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BEC3A" w14:textId="77777777" w:rsidR="00E11BEB" w:rsidRDefault="00E11BEB">
      <w:pPr>
        <w:jc w:val="center"/>
        <w:rPr>
          <w:b/>
        </w:rPr>
      </w:pPr>
    </w:p>
    <w:p w14:paraId="62AE35A3" w14:textId="5267754D" w:rsidR="00CE717E" w:rsidRPr="00AA3429" w:rsidRDefault="00CE717E">
      <w:pPr>
        <w:jc w:val="center"/>
        <w:rPr>
          <w:b/>
        </w:rPr>
      </w:pPr>
      <w:r w:rsidRPr="00AA3429">
        <w:rPr>
          <w:b/>
        </w:rPr>
        <w:t xml:space="preserve">BEFORE THE </w:t>
      </w:r>
    </w:p>
    <w:p w14:paraId="504C9072" w14:textId="77777777" w:rsidR="00CE717E" w:rsidRDefault="00CE717E">
      <w:pPr>
        <w:jc w:val="center"/>
        <w:rPr>
          <w:b/>
        </w:rPr>
      </w:pPr>
      <w:smartTag w:uri="urn:schemas-microsoft-com:office:smarttags" w:element="country-region">
        <w:smartTag w:uri="urn:schemas-microsoft-com:office:smarttags" w:element="place">
          <w:r w:rsidRPr="00AA3429">
            <w:rPr>
              <w:b/>
            </w:rPr>
            <w:t>GEORGIA</w:t>
          </w:r>
        </w:smartTag>
      </w:smartTag>
      <w:r w:rsidRPr="00AA3429">
        <w:rPr>
          <w:b/>
        </w:rPr>
        <w:t xml:space="preserve"> PUBLIC SERVICE COMMISSION</w:t>
      </w:r>
    </w:p>
    <w:p w14:paraId="244E4446" w14:textId="77777777" w:rsidR="00192032" w:rsidRPr="00AA3429" w:rsidRDefault="00192032">
      <w:pPr>
        <w:jc w:val="center"/>
        <w:rPr>
          <w:b/>
        </w:rPr>
      </w:pPr>
    </w:p>
    <w:p w14:paraId="699E099E" w14:textId="77777777" w:rsidR="00CE717E" w:rsidRDefault="00CE717E">
      <w:pPr>
        <w:jc w:val="center"/>
        <w:rPr>
          <w:b/>
        </w:rPr>
      </w:pPr>
    </w:p>
    <w:p w14:paraId="38AB3D75" w14:textId="77777777" w:rsidR="00AD70EB" w:rsidRPr="008522E7" w:rsidRDefault="00AD70EB" w:rsidP="00AD70EB">
      <w:pPr>
        <w:spacing w:line="360" w:lineRule="auto"/>
        <w:rPr>
          <w:b/>
        </w:rPr>
      </w:pPr>
      <w:r w:rsidRPr="008522E7">
        <w:rPr>
          <w:b/>
        </w:rPr>
        <w:t>In Re:</w:t>
      </w:r>
    </w:p>
    <w:p w14:paraId="1C617790" w14:textId="676A9457" w:rsidR="00AD70EB" w:rsidRPr="008F457C" w:rsidRDefault="00AD70EB" w:rsidP="00AD70EB">
      <w:pPr>
        <w:rPr>
          <w:rFonts w:ascii="Times New Roman Bold" w:hAnsi="Times New Roman Bold"/>
          <w:b/>
          <w:caps/>
        </w:rPr>
      </w:pPr>
      <w:r w:rsidRPr="008F457C">
        <w:rPr>
          <w:rFonts w:ascii="Times New Roman Bold" w:hAnsi="Times New Roman Bold"/>
          <w:b/>
          <w:caps/>
        </w:rPr>
        <w:t>Georgia Power Company’s</w:t>
      </w:r>
      <w:r w:rsidRPr="008F457C">
        <w:rPr>
          <w:rFonts w:ascii="Times New Roman Bold" w:hAnsi="Times New Roman Bold"/>
          <w:b/>
          <w:caps/>
        </w:rPr>
        <w:tab/>
      </w:r>
      <w:r w:rsidRPr="008F457C">
        <w:rPr>
          <w:rFonts w:ascii="Times New Roman Bold" w:hAnsi="Times New Roman Bold"/>
          <w:b/>
          <w:caps/>
        </w:rPr>
        <w:tab/>
        <w:t>)</w:t>
      </w:r>
      <w:r w:rsidR="001D340A" w:rsidRPr="008F457C">
        <w:rPr>
          <w:rFonts w:ascii="Times New Roman Bold" w:hAnsi="Times New Roman Bold"/>
          <w:b/>
          <w:caps/>
        </w:rPr>
        <w:tab/>
      </w:r>
      <w:r w:rsidR="001D340A" w:rsidRPr="008F457C">
        <w:rPr>
          <w:rFonts w:ascii="Times New Roman Bold" w:hAnsi="Times New Roman Bold"/>
          <w:b/>
          <w:caps/>
        </w:rPr>
        <w:tab/>
        <w:t>Docket No. 44</w:t>
      </w:r>
      <w:r w:rsidR="007231BB">
        <w:rPr>
          <w:rFonts w:ascii="Times New Roman Bold" w:hAnsi="Times New Roman Bold"/>
          <w:b/>
          <w:caps/>
        </w:rPr>
        <w:t>280</w:t>
      </w:r>
    </w:p>
    <w:p w14:paraId="6234A2C8" w14:textId="48CCFAE3" w:rsidR="00AD70EB" w:rsidRPr="008522E7" w:rsidRDefault="00AD70EB" w:rsidP="00AD70EB">
      <w:pPr>
        <w:rPr>
          <w:b/>
        </w:rPr>
      </w:pPr>
      <w:r w:rsidRPr="008F457C">
        <w:rPr>
          <w:rFonts w:ascii="Times New Roman Bold" w:hAnsi="Times New Roman Bold"/>
          <w:b/>
          <w:caps/>
        </w:rPr>
        <w:t>20</w:t>
      </w:r>
      <w:r w:rsidR="001D340A" w:rsidRPr="008F457C">
        <w:rPr>
          <w:rFonts w:ascii="Times New Roman Bold" w:hAnsi="Times New Roman Bold"/>
          <w:b/>
          <w:caps/>
        </w:rPr>
        <w:t>22</w:t>
      </w:r>
      <w:r w:rsidRPr="008F457C">
        <w:rPr>
          <w:rFonts w:ascii="Times New Roman Bold" w:hAnsi="Times New Roman Bold"/>
          <w:b/>
          <w:caps/>
        </w:rPr>
        <w:t xml:space="preserve"> </w:t>
      </w:r>
      <w:r w:rsidR="007231BB">
        <w:rPr>
          <w:rFonts w:ascii="Times New Roman Bold" w:hAnsi="Times New Roman Bold"/>
          <w:b/>
          <w:caps/>
        </w:rPr>
        <w:t>RATE CASE</w:t>
      </w:r>
      <w:r w:rsidR="007231BB">
        <w:rPr>
          <w:rFonts w:ascii="Times New Roman Bold" w:hAnsi="Times New Roman Bold"/>
          <w:b/>
          <w:caps/>
        </w:rPr>
        <w:tab/>
      </w:r>
      <w:r w:rsidR="007231BB">
        <w:rPr>
          <w:rFonts w:ascii="Times New Roman Bold" w:hAnsi="Times New Roman Bold"/>
          <w:b/>
          <w:caps/>
        </w:rPr>
        <w:tab/>
      </w:r>
      <w:r w:rsidR="007231BB">
        <w:rPr>
          <w:rFonts w:ascii="Times New Roman Bold" w:hAnsi="Times New Roman Bold"/>
          <w:b/>
          <w:caps/>
        </w:rPr>
        <w:tab/>
      </w:r>
      <w:r w:rsidR="001D340A">
        <w:rPr>
          <w:b/>
        </w:rPr>
        <w:tab/>
      </w:r>
      <w:r w:rsidRPr="008522E7">
        <w:rPr>
          <w:b/>
        </w:rPr>
        <w:tab/>
        <w:t>)</w:t>
      </w:r>
    </w:p>
    <w:p w14:paraId="1098C124" w14:textId="0EACB473" w:rsidR="00AD70EB" w:rsidRDefault="00AD70EB" w:rsidP="0032411A">
      <w:pPr>
        <w:rPr>
          <w:b/>
        </w:rPr>
      </w:pPr>
    </w:p>
    <w:p w14:paraId="7E5FC367" w14:textId="77777777" w:rsidR="001D340A" w:rsidRPr="00AA3429" w:rsidRDefault="001D340A">
      <w:pPr>
        <w:jc w:val="center"/>
        <w:rPr>
          <w:b/>
        </w:rPr>
      </w:pPr>
    </w:p>
    <w:p w14:paraId="4F36304F" w14:textId="77777777" w:rsidR="00CE717E" w:rsidRDefault="00CE717E">
      <w:pPr>
        <w:jc w:val="center"/>
        <w:rPr>
          <w:b/>
        </w:rPr>
      </w:pPr>
    </w:p>
    <w:p w14:paraId="6CE8234F" w14:textId="77777777" w:rsidR="004B7260" w:rsidRPr="00AA3429" w:rsidRDefault="004B7260">
      <w:pPr>
        <w:jc w:val="center"/>
        <w:rPr>
          <w:b/>
        </w:rPr>
      </w:pPr>
    </w:p>
    <w:tbl>
      <w:tblPr>
        <w:tblW w:w="0" w:type="auto"/>
        <w:tblLayout w:type="fixed"/>
        <w:tblLook w:val="0000" w:firstRow="0" w:lastRow="0" w:firstColumn="0" w:lastColumn="0" w:noHBand="0" w:noVBand="0"/>
      </w:tblPr>
      <w:tblGrid>
        <w:gridCol w:w="2926"/>
        <w:gridCol w:w="3658"/>
        <w:gridCol w:w="2926"/>
      </w:tblGrid>
      <w:tr w:rsidR="00CE717E" w:rsidRPr="00AA3429" w14:paraId="18B3EFE8" w14:textId="77777777">
        <w:tc>
          <w:tcPr>
            <w:tcW w:w="2926" w:type="dxa"/>
            <w:tcBorders>
              <w:right w:val="double" w:sz="4" w:space="0" w:color="auto"/>
            </w:tcBorders>
          </w:tcPr>
          <w:p w14:paraId="209F7B06" w14:textId="77777777" w:rsidR="00CE717E" w:rsidRPr="00AA3429" w:rsidRDefault="00CE717E">
            <w:pPr>
              <w:jc w:val="center"/>
              <w:rPr>
                <w:b/>
              </w:rPr>
            </w:pPr>
          </w:p>
        </w:tc>
        <w:tc>
          <w:tcPr>
            <w:tcW w:w="3658" w:type="dxa"/>
            <w:tcBorders>
              <w:top w:val="double" w:sz="4" w:space="0" w:color="auto"/>
              <w:left w:val="double" w:sz="4" w:space="0" w:color="auto"/>
              <w:right w:val="double" w:sz="4" w:space="0" w:color="auto"/>
            </w:tcBorders>
          </w:tcPr>
          <w:p w14:paraId="213F4942" w14:textId="77777777" w:rsidR="00CE717E" w:rsidRPr="00AA3429" w:rsidRDefault="00CE717E">
            <w:pPr>
              <w:jc w:val="center"/>
              <w:rPr>
                <w:b/>
              </w:rPr>
            </w:pPr>
          </w:p>
        </w:tc>
        <w:tc>
          <w:tcPr>
            <w:tcW w:w="2926" w:type="dxa"/>
            <w:tcBorders>
              <w:left w:val="double" w:sz="4" w:space="0" w:color="auto"/>
            </w:tcBorders>
          </w:tcPr>
          <w:p w14:paraId="13EA25AC" w14:textId="77777777" w:rsidR="00CE717E" w:rsidRPr="00AA3429" w:rsidRDefault="00CE717E">
            <w:pPr>
              <w:jc w:val="center"/>
              <w:rPr>
                <w:b/>
              </w:rPr>
            </w:pPr>
          </w:p>
        </w:tc>
      </w:tr>
      <w:tr w:rsidR="00190EBA" w:rsidRPr="00AA3429" w14:paraId="4DF7A1E3" w14:textId="77777777">
        <w:tc>
          <w:tcPr>
            <w:tcW w:w="2926" w:type="dxa"/>
            <w:tcBorders>
              <w:right w:val="double" w:sz="4" w:space="0" w:color="auto"/>
            </w:tcBorders>
          </w:tcPr>
          <w:p w14:paraId="4A076881" w14:textId="77777777" w:rsidR="00190EBA" w:rsidRPr="00AA3429" w:rsidRDefault="00190EBA">
            <w:pPr>
              <w:jc w:val="center"/>
              <w:rPr>
                <w:b/>
              </w:rPr>
            </w:pPr>
          </w:p>
        </w:tc>
        <w:tc>
          <w:tcPr>
            <w:tcW w:w="3658" w:type="dxa"/>
            <w:tcBorders>
              <w:left w:val="double" w:sz="4" w:space="0" w:color="auto"/>
              <w:right w:val="double" w:sz="4" w:space="0" w:color="auto"/>
            </w:tcBorders>
          </w:tcPr>
          <w:p w14:paraId="1940F2CF" w14:textId="77777777" w:rsidR="00190EBA" w:rsidRDefault="00190EBA" w:rsidP="00733B9E">
            <w:pPr>
              <w:jc w:val="center"/>
              <w:rPr>
                <w:b/>
              </w:rPr>
            </w:pPr>
            <w:r>
              <w:rPr>
                <w:b/>
              </w:rPr>
              <w:t>DIRECT TESTIMONY</w:t>
            </w:r>
          </w:p>
        </w:tc>
        <w:tc>
          <w:tcPr>
            <w:tcW w:w="2926" w:type="dxa"/>
            <w:tcBorders>
              <w:left w:val="double" w:sz="4" w:space="0" w:color="auto"/>
            </w:tcBorders>
          </w:tcPr>
          <w:p w14:paraId="6BAFAFC9" w14:textId="77777777" w:rsidR="00190EBA" w:rsidRPr="00AA3429" w:rsidRDefault="00190EBA">
            <w:pPr>
              <w:jc w:val="center"/>
              <w:rPr>
                <w:b/>
              </w:rPr>
            </w:pPr>
          </w:p>
        </w:tc>
      </w:tr>
      <w:tr w:rsidR="00190EBA" w:rsidRPr="00AA3429" w14:paraId="0A36A800" w14:textId="77777777">
        <w:tc>
          <w:tcPr>
            <w:tcW w:w="2926" w:type="dxa"/>
            <w:tcBorders>
              <w:right w:val="double" w:sz="4" w:space="0" w:color="auto"/>
            </w:tcBorders>
          </w:tcPr>
          <w:p w14:paraId="300A62A6" w14:textId="77777777" w:rsidR="00190EBA" w:rsidRPr="00AA3429" w:rsidRDefault="00190EBA">
            <w:pPr>
              <w:jc w:val="center"/>
              <w:rPr>
                <w:b/>
              </w:rPr>
            </w:pPr>
          </w:p>
        </w:tc>
        <w:tc>
          <w:tcPr>
            <w:tcW w:w="3658" w:type="dxa"/>
            <w:tcBorders>
              <w:left w:val="double" w:sz="4" w:space="0" w:color="auto"/>
              <w:right w:val="double" w:sz="4" w:space="0" w:color="auto"/>
            </w:tcBorders>
          </w:tcPr>
          <w:p w14:paraId="19774456" w14:textId="77777777" w:rsidR="00190EBA" w:rsidRDefault="00190EBA" w:rsidP="00733B9E">
            <w:pPr>
              <w:jc w:val="center"/>
              <w:rPr>
                <w:b/>
              </w:rPr>
            </w:pPr>
          </w:p>
        </w:tc>
        <w:tc>
          <w:tcPr>
            <w:tcW w:w="2926" w:type="dxa"/>
            <w:tcBorders>
              <w:left w:val="double" w:sz="4" w:space="0" w:color="auto"/>
            </w:tcBorders>
          </w:tcPr>
          <w:p w14:paraId="0F855C67" w14:textId="77777777" w:rsidR="00190EBA" w:rsidRPr="00AA3429" w:rsidRDefault="00190EBA">
            <w:pPr>
              <w:jc w:val="center"/>
              <w:rPr>
                <w:b/>
              </w:rPr>
            </w:pPr>
          </w:p>
        </w:tc>
      </w:tr>
      <w:tr w:rsidR="00190EBA" w:rsidRPr="00AA3429" w14:paraId="5DF6EF44" w14:textId="77777777">
        <w:tc>
          <w:tcPr>
            <w:tcW w:w="2926" w:type="dxa"/>
            <w:tcBorders>
              <w:right w:val="double" w:sz="4" w:space="0" w:color="auto"/>
            </w:tcBorders>
          </w:tcPr>
          <w:p w14:paraId="6DD7AD89" w14:textId="77777777" w:rsidR="00190EBA" w:rsidRPr="00AA3429" w:rsidRDefault="00190EBA">
            <w:pPr>
              <w:jc w:val="center"/>
              <w:rPr>
                <w:b/>
              </w:rPr>
            </w:pPr>
          </w:p>
        </w:tc>
        <w:tc>
          <w:tcPr>
            <w:tcW w:w="3658" w:type="dxa"/>
            <w:tcBorders>
              <w:left w:val="double" w:sz="4" w:space="0" w:color="auto"/>
              <w:right w:val="double" w:sz="4" w:space="0" w:color="auto"/>
            </w:tcBorders>
          </w:tcPr>
          <w:p w14:paraId="0629610D" w14:textId="77777777" w:rsidR="00190EBA" w:rsidRDefault="00190EBA" w:rsidP="00733B9E">
            <w:pPr>
              <w:jc w:val="center"/>
              <w:rPr>
                <w:b/>
              </w:rPr>
            </w:pPr>
            <w:r>
              <w:rPr>
                <w:b/>
              </w:rPr>
              <w:t>AND EXHIBITS</w:t>
            </w:r>
          </w:p>
        </w:tc>
        <w:tc>
          <w:tcPr>
            <w:tcW w:w="2926" w:type="dxa"/>
            <w:tcBorders>
              <w:left w:val="double" w:sz="4" w:space="0" w:color="auto"/>
            </w:tcBorders>
          </w:tcPr>
          <w:p w14:paraId="7C7CE1FF" w14:textId="77777777" w:rsidR="00190EBA" w:rsidRPr="00AA3429" w:rsidRDefault="00190EBA">
            <w:pPr>
              <w:jc w:val="center"/>
              <w:rPr>
                <w:b/>
              </w:rPr>
            </w:pPr>
          </w:p>
        </w:tc>
      </w:tr>
      <w:tr w:rsidR="00190EBA" w:rsidRPr="00AA3429" w14:paraId="33B2311F" w14:textId="77777777">
        <w:tc>
          <w:tcPr>
            <w:tcW w:w="2926" w:type="dxa"/>
            <w:tcBorders>
              <w:right w:val="double" w:sz="4" w:space="0" w:color="auto"/>
            </w:tcBorders>
          </w:tcPr>
          <w:p w14:paraId="6545F8D0" w14:textId="77777777" w:rsidR="00190EBA" w:rsidRPr="00AA3429" w:rsidRDefault="00190EBA">
            <w:pPr>
              <w:jc w:val="center"/>
              <w:rPr>
                <w:b/>
              </w:rPr>
            </w:pPr>
          </w:p>
        </w:tc>
        <w:tc>
          <w:tcPr>
            <w:tcW w:w="3658" w:type="dxa"/>
            <w:tcBorders>
              <w:left w:val="double" w:sz="4" w:space="0" w:color="auto"/>
              <w:right w:val="double" w:sz="4" w:space="0" w:color="auto"/>
            </w:tcBorders>
          </w:tcPr>
          <w:p w14:paraId="48674018" w14:textId="77777777" w:rsidR="00190EBA" w:rsidRDefault="00190EBA" w:rsidP="00733B9E">
            <w:pPr>
              <w:jc w:val="center"/>
              <w:rPr>
                <w:b/>
              </w:rPr>
            </w:pPr>
          </w:p>
        </w:tc>
        <w:tc>
          <w:tcPr>
            <w:tcW w:w="2926" w:type="dxa"/>
            <w:tcBorders>
              <w:left w:val="double" w:sz="4" w:space="0" w:color="auto"/>
            </w:tcBorders>
          </w:tcPr>
          <w:p w14:paraId="3C12AE36" w14:textId="77777777" w:rsidR="00190EBA" w:rsidRPr="00AA3429" w:rsidRDefault="00190EBA">
            <w:pPr>
              <w:jc w:val="center"/>
              <w:rPr>
                <w:b/>
              </w:rPr>
            </w:pPr>
          </w:p>
        </w:tc>
      </w:tr>
      <w:tr w:rsidR="00190EBA" w:rsidRPr="00AA3429" w14:paraId="7AD31ED1" w14:textId="77777777">
        <w:tc>
          <w:tcPr>
            <w:tcW w:w="2926" w:type="dxa"/>
            <w:tcBorders>
              <w:right w:val="double" w:sz="4" w:space="0" w:color="auto"/>
            </w:tcBorders>
          </w:tcPr>
          <w:p w14:paraId="5613547E" w14:textId="77777777" w:rsidR="00190EBA" w:rsidRPr="00AA3429" w:rsidRDefault="00190EBA">
            <w:pPr>
              <w:jc w:val="center"/>
              <w:rPr>
                <w:b/>
              </w:rPr>
            </w:pPr>
          </w:p>
        </w:tc>
        <w:tc>
          <w:tcPr>
            <w:tcW w:w="3658" w:type="dxa"/>
            <w:tcBorders>
              <w:left w:val="double" w:sz="4" w:space="0" w:color="auto"/>
              <w:right w:val="double" w:sz="4" w:space="0" w:color="auto"/>
            </w:tcBorders>
          </w:tcPr>
          <w:p w14:paraId="3E9D44A2" w14:textId="77777777" w:rsidR="00190EBA" w:rsidRDefault="00190EBA" w:rsidP="00733B9E">
            <w:pPr>
              <w:jc w:val="center"/>
              <w:rPr>
                <w:b/>
              </w:rPr>
            </w:pPr>
            <w:r>
              <w:rPr>
                <w:b/>
              </w:rPr>
              <w:t>OF</w:t>
            </w:r>
          </w:p>
        </w:tc>
        <w:tc>
          <w:tcPr>
            <w:tcW w:w="2926" w:type="dxa"/>
            <w:tcBorders>
              <w:left w:val="double" w:sz="4" w:space="0" w:color="auto"/>
            </w:tcBorders>
          </w:tcPr>
          <w:p w14:paraId="325ED30B" w14:textId="77777777" w:rsidR="00190EBA" w:rsidRPr="00AA3429" w:rsidRDefault="00190EBA">
            <w:pPr>
              <w:jc w:val="center"/>
              <w:rPr>
                <w:b/>
              </w:rPr>
            </w:pPr>
          </w:p>
        </w:tc>
      </w:tr>
      <w:tr w:rsidR="00190EBA" w:rsidRPr="00AA3429" w14:paraId="5A2382D1" w14:textId="77777777">
        <w:tc>
          <w:tcPr>
            <w:tcW w:w="2926" w:type="dxa"/>
            <w:tcBorders>
              <w:right w:val="double" w:sz="4" w:space="0" w:color="auto"/>
            </w:tcBorders>
          </w:tcPr>
          <w:p w14:paraId="10521F41" w14:textId="77777777" w:rsidR="00190EBA" w:rsidRPr="00AA3429" w:rsidRDefault="00190EBA">
            <w:pPr>
              <w:jc w:val="center"/>
              <w:rPr>
                <w:b/>
              </w:rPr>
            </w:pPr>
          </w:p>
        </w:tc>
        <w:tc>
          <w:tcPr>
            <w:tcW w:w="3658" w:type="dxa"/>
            <w:tcBorders>
              <w:left w:val="double" w:sz="4" w:space="0" w:color="auto"/>
              <w:right w:val="double" w:sz="4" w:space="0" w:color="auto"/>
            </w:tcBorders>
          </w:tcPr>
          <w:p w14:paraId="3985C6AC" w14:textId="77777777" w:rsidR="00190EBA" w:rsidRDefault="00190EBA" w:rsidP="00733B9E">
            <w:pPr>
              <w:jc w:val="center"/>
              <w:rPr>
                <w:b/>
              </w:rPr>
            </w:pPr>
          </w:p>
        </w:tc>
        <w:tc>
          <w:tcPr>
            <w:tcW w:w="2926" w:type="dxa"/>
            <w:tcBorders>
              <w:left w:val="double" w:sz="4" w:space="0" w:color="auto"/>
            </w:tcBorders>
          </w:tcPr>
          <w:p w14:paraId="5C2387F4" w14:textId="77777777" w:rsidR="00190EBA" w:rsidRPr="00AA3429" w:rsidRDefault="00190EBA">
            <w:pPr>
              <w:jc w:val="center"/>
              <w:rPr>
                <w:b/>
              </w:rPr>
            </w:pPr>
          </w:p>
        </w:tc>
      </w:tr>
      <w:tr w:rsidR="00190EBA" w:rsidRPr="00AA3429" w14:paraId="6A120CC0" w14:textId="77777777">
        <w:tc>
          <w:tcPr>
            <w:tcW w:w="2926" w:type="dxa"/>
            <w:tcBorders>
              <w:right w:val="double" w:sz="4" w:space="0" w:color="auto"/>
            </w:tcBorders>
          </w:tcPr>
          <w:p w14:paraId="1F5E6A56" w14:textId="77777777" w:rsidR="00190EBA" w:rsidRPr="00AA3429" w:rsidRDefault="00190EBA">
            <w:pPr>
              <w:jc w:val="center"/>
              <w:rPr>
                <w:b/>
              </w:rPr>
            </w:pPr>
          </w:p>
        </w:tc>
        <w:tc>
          <w:tcPr>
            <w:tcW w:w="3658" w:type="dxa"/>
            <w:tcBorders>
              <w:left w:val="double" w:sz="4" w:space="0" w:color="auto"/>
              <w:right w:val="double" w:sz="4" w:space="0" w:color="auto"/>
            </w:tcBorders>
          </w:tcPr>
          <w:p w14:paraId="042239FD" w14:textId="782EE104" w:rsidR="00190EBA" w:rsidRDefault="0093283D" w:rsidP="00733B9E">
            <w:pPr>
              <w:jc w:val="center"/>
              <w:rPr>
                <w:b/>
              </w:rPr>
            </w:pPr>
            <w:r>
              <w:rPr>
                <w:b/>
              </w:rPr>
              <w:t>PAUL J. ALVAREZ</w:t>
            </w:r>
          </w:p>
          <w:p w14:paraId="30176319" w14:textId="77777777" w:rsidR="00036251" w:rsidRDefault="00036251" w:rsidP="00733B9E">
            <w:pPr>
              <w:jc w:val="center"/>
              <w:rPr>
                <w:b/>
              </w:rPr>
            </w:pPr>
            <w:r>
              <w:rPr>
                <w:b/>
              </w:rPr>
              <w:t>AND</w:t>
            </w:r>
          </w:p>
          <w:p w14:paraId="0C4174CD" w14:textId="75A7FFE9" w:rsidR="00036251" w:rsidRDefault="0093283D" w:rsidP="00733B9E">
            <w:pPr>
              <w:jc w:val="center"/>
              <w:rPr>
                <w:b/>
              </w:rPr>
            </w:pPr>
            <w:r>
              <w:rPr>
                <w:b/>
              </w:rPr>
              <w:t>DENNIS STEPHENS</w:t>
            </w:r>
          </w:p>
        </w:tc>
        <w:tc>
          <w:tcPr>
            <w:tcW w:w="2926" w:type="dxa"/>
            <w:tcBorders>
              <w:left w:val="double" w:sz="4" w:space="0" w:color="auto"/>
            </w:tcBorders>
          </w:tcPr>
          <w:p w14:paraId="462A9139" w14:textId="77777777" w:rsidR="00190EBA" w:rsidRPr="00AA3429" w:rsidRDefault="00190EBA">
            <w:pPr>
              <w:jc w:val="center"/>
              <w:rPr>
                <w:b/>
              </w:rPr>
            </w:pPr>
          </w:p>
        </w:tc>
      </w:tr>
      <w:tr w:rsidR="00CE717E" w:rsidRPr="00AA3429" w14:paraId="6D6E1E60" w14:textId="77777777">
        <w:tc>
          <w:tcPr>
            <w:tcW w:w="2926" w:type="dxa"/>
            <w:tcBorders>
              <w:right w:val="double" w:sz="4" w:space="0" w:color="auto"/>
            </w:tcBorders>
          </w:tcPr>
          <w:p w14:paraId="518001CF" w14:textId="77777777" w:rsidR="00CE717E" w:rsidRPr="00AA3429" w:rsidRDefault="00CE717E">
            <w:pPr>
              <w:jc w:val="center"/>
              <w:rPr>
                <w:b/>
              </w:rPr>
            </w:pPr>
          </w:p>
        </w:tc>
        <w:tc>
          <w:tcPr>
            <w:tcW w:w="3658" w:type="dxa"/>
            <w:tcBorders>
              <w:left w:val="double" w:sz="4" w:space="0" w:color="auto"/>
              <w:bottom w:val="double" w:sz="4" w:space="0" w:color="auto"/>
              <w:right w:val="double" w:sz="4" w:space="0" w:color="auto"/>
            </w:tcBorders>
          </w:tcPr>
          <w:p w14:paraId="36D236CB" w14:textId="77777777" w:rsidR="00CE717E" w:rsidRPr="00AA3429" w:rsidRDefault="00CE717E">
            <w:pPr>
              <w:jc w:val="center"/>
              <w:rPr>
                <w:b/>
              </w:rPr>
            </w:pPr>
          </w:p>
        </w:tc>
        <w:tc>
          <w:tcPr>
            <w:tcW w:w="2926" w:type="dxa"/>
            <w:tcBorders>
              <w:left w:val="double" w:sz="4" w:space="0" w:color="auto"/>
            </w:tcBorders>
          </w:tcPr>
          <w:p w14:paraId="398CE65C" w14:textId="77777777" w:rsidR="00CE717E" w:rsidRPr="00AA3429" w:rsidRDefault="00CE717E">
            <w:pPr>
              <w:jc w:val="center"/>
              <w:rPr>
                <w:b/>
              </w:rPr>
            </w:pPr>
          </w:p>
        </w:tc>
      </w:tr>
    </w:tbl>
    <w:p w14:paraId="3490499A" w14:textId="77777777" w:rsidR="00192032" w:rsidRPr="00AA3429" w:rsidRDefault="00192032">
      <w:pPr>
        <w:jc w:val="center"/>
        <w:rPr>
          <w:b/>
        </w:rPr>
      </w:pPr>
    </w:p>
    <w:p w14:paraId="1E64752F" w14:textId="77777777" w:rsidR="00CE717E" w:rsidRPr="00AA3429" w:rsidRDefault="00CE717E">
      <w:pPr>
        <w:jc w:val="center"/>
        <w:rPr>
          <w:b/>
        </w:rPr>
      </w:pPr>
    </w:p>
    <w:p w14:paraId="0EF0568E" w14:textId="77777777" w:rsidR="00CE717E" w:rsidRPr="00AA3429" w:rsidRDefault="00CE717E">
      <w:pPr>
        <w:jc w:val="center"/>
        <w:rPr>
          <w:b/>
        </w:rPr>
      </w:pPr>
    </w:p>
    <w:p w14:paraId="35354E31" w14:textId="77777777" w:rsidR="00CE717E" w:rsidRPr="00AA3429" w:rsidRDefault="00CE717E">
      <w:pPr>
        <w:jc w:val="center"/>
        <w:rPr>
          <w:b/>
        </w:rPr>
      </w:pPr>
      <w:r w:rsidRPr="00AA3429">
        <w:rPr>
          <w:b/>
        </w:rPr>
        <w:t>On Behalf of the</w:t>
      </w:r>
    </w:p>
    <w:p w14:paraId="59058803" w14:textId="77777777" w:rsidR="00CE717E" w:rsidRPr="00AA3429" w:rsidRDefault="00CE717E">
      <w:pPr>
        <w:jc w:val="center"/>
        <w:rPr>
          <w:b/>
        </w:rPr>
      </w:pPr>
    </w:p>
    <w:p w14:paraId="443FCF9A" w14:textId="77777777" w:rsidR="00C0335A" w:rsidRDefault="00CE717E">
      <w:pPr>
        <w:pStyle w:val="Heading9"/>
        <w:ind w:firstLine="0"/>
      </w:pPr>
      <w:smartTag w:uri="urn:schemas-microsoft-com:office:smarttags" w:element="country-region">
        <w:smartTag w:uri="urn:schemas-microsoft-com:office:smarttags" w:element="place">
          <w:r w:rsidRPr="00AA3429">
            <w:t>Georgia</w:t>
          </w:r>
        </w:smartTag>
      </w:smartTag>
      <w:r w:rsidRPr="00AA3429">
        <w:t xml:space="preserve"> Public Service Commission </w:t>
      </w:r>
    </w:p>
    <w:p w14:paraId="5F0C3217" w14:textId="77777777" w:rsidR="00CE717E" w:rsidRPr="00AA3429" w:rsidRDefault="00192032">
      <w:pPr>
        <w:pStyle w:val="Heading9"/>
        <w:ind w:firstLine="0"/>
      </w:pPr>
      <w:r>
        <w:t>Public Interest Advocacy Staff</w:t>
      </w:r>
    </w:p>
    <w:p w14:paraId="71EA92D0" w14:textId="77777777" w:rsidR="008D3646" w:rsidRDefault="008D3646" w:rsidP="008D3646">
      <w:pPr>
        <w:jc w:val="center"/>
        <w:rPr>
          <w:b/>
        </w:rPr>
      </w:pPr>
    </w:p>
    <w:p w14:paraId="4F0F3C6F" w14:textId="7D9E5CD8" w:rsidR="008D3646" w:rsidRPr="00840D6E" w:rsidRDefault="00077518" w:rsidP="008D3646">
      <w:pPr>
        <w:jc w:val="center"/>
        <w:rPr>
          <w:b/>
        </w:rPr>
      </w:pPr>
      <w:r w:rsidRPr="00840D6E">
        <w:rPr>
          <w:b/>
        </w:rPr>
        <w:t>PUBLIC DISCLOSURE</w:t>
      </w:r>
      <w:r w:rsidR="00665746" w:rsidRPr="00840D6E">
        <w:rPr>
          <w:b/>
        </w:rPr>
        <w:t xml:space="preserve"> </w:t>
      </w:r>
      <w:r w:rsidR="00027E71" w:rsidRPr="00840D6E">
        <w:rPr>
          <w:b/>
        </w:rPr>
        <w:t>VERSION</w:t>
      </w:r>
    </w:p>
    <w:p w14:paraId="168E465E" w14:textId="77777777" w:rsidR="00CE717E" w:rsidRPr="00840D6E" w:rsidRDefault="00CE717E">
      <w:pPr>
        <w:jc w:val="center"/>
        <w:rPr>
          <w:b/>
        </w:rPr>
      </w:pPr>
    </w:p>
    <w:p w14:paraId="6B2E4808" w14:textId="77777777" w:rsidR="00CE717E" w:rsidRPr="00AA3429" w:rsidRDefault="00CE717E">
      <w:pPr>
        <w:jc w:val="center"/>
        <w:rPr>
          <w:b/>
        </w:rPr>
      </w:pPr>
    </w:p>
    <w:p w14:paraId="698E4A79" w14:textId="77777777" w:rsidR="00CE717E" w:rsidRPr="00AA3429" w:rsidRDefault="00CE717E">
      <w:pPr>
        <w:jc w:val="center"/>
        <w:rPr>
          <w:b/>
        </w:rPr>
      </w:pPr>
    </w:p>
    <w:p w14:paraId="12CBEFA2" w14:textId="6CFA2C85" w:rsidR="00CE717E" w:rsidRDefault="007231BB">
      <w:pPr>
        <w:jc w:val="center"/>
        <w:rPr>
          <w:b/>
        </w:rPr>
      </w:pPr>
      <w:r>
        <w:rPr>
          <w:b/>
        </w:rPr>
        <w:t xml:space="preserve">October </w:t>
      </w:r>
      <w:r w:rsidR="00A66B5E">
        <w:rPr>
          <w:b/>
        </w:rPr>
        <w:t>20</w:t>
      </w:r>
      <w:r>
        <w:rPr>
          <w:b/>
        </w:rPr>
        <w:t xml:space="preserve">, </w:t>
      </w:r>
      <w:r w:rsidR="0093283D">
        <w:rPr>
          <w:b/>
        </w:rPr>
        <w:t>2022</w:t>
      </w:r>
    </w:p>
    <w:p w14:paraId="34B4CE01" w14:textId="77777777" w:rsidR="003800BC" w:rsidRDefault="003800BC">
      <w:pPr>
        <w:jc w:val="center"/>
        <w:rPr>
          <w:b/>
        </w:rPr>
      </w:pPr>
    </w:p>
    <w:p w14:paraId="174FC007" w14:textId="77777777" w:rsidR="00184B4E" w:rsidRDefault="00184B4E">
      <w:pPr>
        <w:jc w:val="center"/>
        <w:rPr>
          <w:b/>
        </w:rPr>
        <w:sectPr w:rsidR="00184B4E">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1"/>
          <w:pgMar w:top="1440" w:right="1440" w:bottom="965" w:left="1440" w:header="1440" w:footer="965" w:gutter="0"/>
          <w:pgNumType w:start="1"/>
          <w:cols w:space="720"/>
          <w:noEndnote/>
          <w:titlePg/>
        </w:sectPr>
      </w:pPr>
    </w:p>
    <w:p w14:paraId="698680D7" w14:textId="77777777" w:rsidR="00CF6CDF" w:rsidRDefault="004E1538" w:rsidP="00616590">
      <w:pPr>
        <w:pStyle w:val="TOCHeading"/>
      </w:pPr>
      <w:r w:rsidRPr="00F035F6">
        <w:lastRenderedPageBreak/>
        <w:t>Table of Contents</w:t>
      </w:r>
    </w:p>
    <w:p w14:paraId="64ADBE1A" w14:textId="3830FCF1" w:rsidR="00C5458E" w:rsidRDefault="00DD6714">
      <w:pPr>
        <w:pStyle w:val="TOC1"/>
        <w:rPr>
          <w:rFonts w:asciiTheme="minorHAnsi" w:eastAsiaTheme="minorEastAsia" w:hAnsiTheme="minorHAnsi" w:cstheme="minorBidi"/>
          <w:noProof/>
          <w:sz w:val="22"/>
          <w:szCs w:val="22"/>
        </w:rPr>
      </w:pPr>
      <w:r>
        <w:fldChar w:fldCharType="begin"/>
      </w:r>
      <w:r w:rsidR="00184B4E">
        <w:instrText xml:space="preserve"> TOC \o "1-3" \h \z \u </w:instrText>
      </w:r>
      <w:r>
        <w:fldChar w:fldCharType="separate"/>
      </w:r>
      <w:hyperlink w:anchor="_Toc115336358" w:history="1">
        <w:r w:rsidR="00C5458E" w:rsidRPr="00AE6690">
          <w:rPr>
            <w:rStyle w:val="Hyperlink"/>
            <w:noProof/>
          </w:rPr>
          <w:t>I.</w:t>
        </w:r>
        <w:r w:rsidR="00C5458E">
          <w:rPr>
            <w:rFonts w:asciiTheme="minorHAnsi" w:eastAsiaTheme="minorEastAsia" w:hAnsiTheme="minorHAnsi" w:cstheme="minorBidi"/>
            <w:noProof/>
            <w:sz w:val="22"/>
            <w:szCs w:val="22"/>
          </w:rPr>
          <w:tab/>
        </w:r>
        <w:r w:rsidR="00C5458E" w:rsidRPr="00AE6690">
          <w:rPr>
            <w:rStyle w:val="Hyperlink"/>
            <w:noProof/>
          </w:rPr>
          <w:t>Introductions And Preview</w:t>
        </w:r>
        <w:r w:rsidR="00C5458E">
          <w:rPr>
            <w:noProof/>
            <w:webHidden/>
          </w:rPr>
          <w:tab/>
        </w:r>
        <w:r w:rsidR="00C5458E">
          <w:rPr>
            <w:noProof/>
            <w:webHidden/>
          </w:rPr>
          <w:fldChar w:fldCharType="begin"/>
        </w:r>
        <w:r w:rsidR="00C5458E">
          <w:rPr>
            <w:noProof/>
            <w:webHidden/>
          </w:rPr>
          <w:instrText xml:space="preserve"> PAGEREF _Toc115336358 \h </w:instrText>
        </w:r>
        <w:r w:rsidR="00C5458E">
          <w:rPr>
            <w:noProof/>
            <w:webHidden/>
          </w:rPr>
        </w:r>
        <w:r w:rsidR="00C5458E">
          <w:rPr>
            <w:noProof/>
            <w:webHidden/>
          </w:rPr>
          <w:fldChar w:fldCharType="separate"/>
        </w:r>
        <w:r w:rsidR="00D21323">
          <w:rPr>
            <w:noProof/>
            <w:webHidden/>
          </w:rPr>
          <w:t>1</w:t>
        </w:r>
        <w:r w:rsidR="00C5458E">
          <w:rPr>
            <w:noProof/>
            <w:webHidden/>
          </w:rPr>
          <w:fldChar w:fldCharType="end"/>
        </w:r>
      </w:hyperlink>
    </w:p>
    <w:p w14:paraId="7862D1DF" w14:textId="09CCEAA3" w:rsidR="00C5458E" w:rsidRDefault="00000000">
      <w:pPr>
        <w:pStyle w:val="TOC1"/>
        <w:rPr>
          <w:rFonts w:asciiTheme="minorHAnsi" w:eastAsiaTheme="minorEastAsia" w:hAnsiTheme="minorHAnsi" w:cstheme="minorBidi"/>
          <w:noProof/>
          <w:sz w:val="22"/>
          <w:szCs w:val="22"/>
        </w:rPr>
      </w:pPr>
      <w:hyperlink w:anchor="_Toc115336359" w:history="1">
        <w:r w:rsidR="00C5458E" w:rsidRPr="00AE6690">
          <w:rPr>
            <w:rStyle w:val="Hyperlink"/>
            <w:noProof/>
          </w:rPr>
          <w:t>II.</w:t>
        </w:r>
        <w:r w:rsidR="00C5458E">
          <w:rPr>
            <w:rFonts w:asciiTheme="minorHAnsi" w:eastAsiaTheme="minorEastAsia" w:hAnsiTheme="minorHAnsi" w:cstheme="minorBidi"/>
            <w:noProof/>
            <w:sz w:val="22"/>
            <w:szCs w:val="22"/>
          </w:rPr>
          <w:tab/>
        </w:r>
        <w:r w:rsidR="00C5458E" w:rsidRPr="00AE6690">
          <w:rPr>
            <w:rStyle w:val="Hyperlink"/>
            <w:noProof/>
          </w:rPr>
          <w:t xml:space="preserve">T&amp;D </w:t>
        </w:r>
        <w:r w:rsidR="00C46FF1">
          <w:rPr>
            <w:rStyle w:val="Hyperlink"/>
            <w:noProof/>
          </w:rPr>
          <w:t>r</w:t>
        </w:r>
        <w:r w:rsidR="00C5458E" w:rsidRPr="00AE6690">
          <w:rPr>
            <w:rStyle w:val="Hyperlink"/>
            <w:noProof/>
          </w:rPr>
          <w:t xml:space="preserve">ate </w:t>
        </w:r>
        <w:r w:rsidR="00C46FF1">
          <w:rPr>
            <w:rStyle w:val="Hyperlink"/>
            <w:noProof/>
          </w:rPr>
          <w:t>i</w:t>
        </w:r>
        <w:r w:rsidR="00C5458E" w:rsidRPr="00AE6690">
          <w:rPr>
            <w:rStyle w:val="Hyperlink"/>
            <w:noProof/>
          </w:rPr>
          <w:t xml:space="preserve">ncreases </w:t>
        </w:r>
        <w:r w:rsidR="00C46FF1">
          <w:rPr>
            <w:rStyle w:val="Hyperlink"/>
            <w:noProof/>
          </w:rPr>
          <w:t>a</w:t>
        </w:r>
        <w:r w:rsidR="00C5458E" w:rsidRPr="00AE6690">
          <w:rPr>
            <w:rStyle w:val="Hyperlink"/>
            <w:noProof/>
          </w:rPr>
          <w:t xml:space="preserve">re </w:t>
        </w:r>
        <w:r w:rsidR="00C46FF1">
          <w:rPr>
            <w:rStyle w:val="Hyperlink"/>
            <w:noProof/>
          </w:rPr>
          <w:t>b</w:t>
        </w:r>
        <w:r w:rsidR="00C5458E" w:rsidRPr="00AE6690">
          <w:rPr>
            <w:rStyle w:val="Hyperlink"/>
            <w:noProof/>
          </w:rPr>
          <w:t xml:space="preserve">ad </w:t>
        </w:r>
        <w:r w:rsidR="00C46FF1">
          <w:rPr>
            <w:rStyle w:val="Hyperlink"/>
            <w:noProof/>
          </w:rPr>
          <w:t>f</w:t>
        </w:r>
        <w:r w:rsidR="00C5458E" w:rsidRPr="00AE6690">
          <w:rPr>
            <w:rStyle w:val="Hyperlink"/>
            <w:noProof/>
          </w:rPr>
          <w:t xml:space="preserve">or Georgia’s </w:t>
        </w:r>
        <w:r w:rsidR="00C46FF1">
          <w:rPr>
            <w:rStyle w:val="Hyperlink"/>
            <w:noProof/>
          </w:rPr>
          <w:t>b</w:t>
        </w:r>
        <w:r w:rsidR="00C5458E" w:rsidRPr="00AE6690">
          <w:rPr>
            <w:rStyle w:val="Hyperlink"/>
            <w:noProof/>
          </w:rPr>
          <w:t xml:space="preserve">usinesses, </w:t>
        </w:r>
        <w:r w:rsidR="00C46FF1">
          <w:rPr>
            <w:rStyle w:val="Hyperlink"/>
            <w:noProof/>
          </w:rPr>
          <w:t>c</w:t>
        </w:r>
        <w:r w:rsidR="00C5458E" w:rsidRPr="00AE6690">
          <w:rPr>
            <w:rStyle w:val="Hyperlink"/>
            <w:noProof/>
          </w:rPr>
          <w:t xml:space="preserve">onsumers, </w:t>
        </w:r>
        <w:r w:rsidR="00C46FF1">
          <w:rPr>
            <w:rStyle w:val="Hyperlink"/>
            <w:noProof/>
          </w:rPr>
          <w:t>a</w:t>
        </w:r>
        <w:r w:rsidR="00C5458E" w:rsidRPr="00AE6690">
          <w:rPr>
            <w:rStyle w:val="Hyperlink"/>
            <w:noProof/>
          </w:rPr>
          <w:t xml:space="preserve">nd </w:t>
        </w:r>
        <w:r w:rsidR="00C46FF1">
          <w:rPr>
            <w:rStyle w:val="Hyperlink"/>
            <w:noProof/>
          </w:rPr>
          <w:t>e</w:t>
        </w:r>
        <w:r w:rsidR="00C5458E" w:rsidRPr="00AE6690">
          <w:rPr>
            <w:rStyle w:val="Hyperlink"/>
            <w:noProof/>
          </w:rPr>
          <w:t xml:space="preserve">conomy </w:t>
        </w:r>
        <w:r w:rsidR="00C46FF1">
          <w:rPr>
            <w:rStyle w:val="Hyperlink"/>
            <w:noProof/>
          </w:rPr>
          <w:t>u</w:t>
        </w:r>
        <w:r w:rsidR="00C5458E" w:rsidRPr="00AE6690">
          <w:rPr>
            <w:rStyle w:val="Hyperlink"/>
            <w:noProof/>
          </w:rPr>
          <w:t xml:space="preserve">nless </w:t>
        </w:r>
        <w:r w:rsidR="00C46FF1">
          <w:rPr>
            <w:rStyle w:val="Hyperlink"/>
            <w:noProof/>
          </w:rPr>
          <w:t>a</w:t>
        </w:r>
        <w:r w:rsidR="00C5458E" w:rsidRPr="00AE6690">
          <w:rPr>
            <w:rStyle w:val="Hyperlink"/>
            <w:noProof/>
          </w:rPr>
          <w:t xml:space="preserve">ccompanied </w:t>
        </w:r>
        <w:r w:rsidR="00C46FF1">
          <w:rPr>
            <w:rStyle w:val="Hyperlink"/>
            <w:noProof/>
          </w:rPr>
          <w:t>b</w:t>
        </w:r>
        <w:r w:rsidR="00C5458E" w:rsidRPr="00AE6690">
          <w:rPr>
            <w:rStyle w:val="Hyperlink"/>
            <w:noProof/>
          </w:rPr>
          <w:t xml:space="preserve">y </w:t>
        </w:r>
        <w:r w:rsidR="00C46FF1">
          <w:rPr>
            <w:rStyle w:val="Hyperlink"/>
            <w:noProof/>
          </w:rPr>
          <w:t>r</w:t>
        </w:r>
        <w:r w:rsidR="00C5458E" w:rsidRPr="00AE6690">
          <w:rPr>
            <w:rStyle w:val="Hyperlink"/>
            <w:noProof/>
          </w:rPr>
          <w:t xml:space="preserve">eliability </w:t>
        </w:r>
        <w:r w:rsidR="00C46FF1">
          <w:rPr>
            <w:rStyle w:val="Hyperlink"/>
            <w:noProof/>
          </w:rPr>
          <w:t>i</w:t>
        </w:r>
        <w:r w:rsidR="00C5458E" w:rsidRPr="00AE6690">
          <w:rPr>
            <w:rStyle w:val="Hyperlink"/>
            <w:noProof/>
          </w:rPr>
          <w:t>mprovement</w:t>
        </w:r>
        <w:r w:rsidR="005A7327">
          <w:rPr>
            <w:rStyle w:val="Hyperlink"/>
            <w:noProof/>
          </w:rPr>
          <w:t xml:space="preserve"> </w:t>
        </w:r>
        <w:r w:rsidR="00C46FF1">
          <w:rPr>
            <w:rStyle w:val="Hyperlink"/>
            <w:noProof/>
          </w:rPr>
          <w:t>v</w:t>
        </w:r>
        <w:r w:rsidR="00C5458E" w:rsidRPr="00AE6690">
          <w:rPr>
            <w:rStyle w:val="Hyperlink"/>
            <w:noProof/>
          </w:rPr>
          <w:t xml:space="preserve">alue </w:t>
        </w:r>
        <w:r w:rsidR="00C46FF1">
          <w:rPr>
            <w:rStyle w:val="Hyperlink"/>
            <w:noProof/>
          </w:rPr>
          <w:t>s</w:t>
        </w:r>
        <w:r w:rsidR="00C5458E" w:rsidRPr="00AE6690">
          <w:rPr>
            <w:rStyle w:val="Hyperlink"/>
            <w:noProof/>
          </w:rPr>
          <w:t xml:space="preserve">ufficient </w:t>
        </w:r>
        <w:r w:rsidR="00C46FF1">
          <w:rPr>
            <w:rStyle w:val="Hyperlink"/>
            <w:noProof/>
          </w:rPr>
          <w:t>to</w:t>
        </w:r>
        <w:r w:rsidR="00C5458E" w:rsidRPr="00AE6690">
          <w:rPr>
            <w:rStyle w:val="Hyperlink"/>
            <w:noProof/>
          </w:rPr>
          <w:t xml:space="preserve"> </w:t>
        </w:r>
        <w:r w:rsidR="00C46FF1">
          <w:rPr>
            <w:rStyle w:val="Hyperlink"/>
            <w:noProof/>
          </w:rPr>
          <w:t>o</w:t>
        </w:r>
        <w:r w:rsidR="00C5458E" w:rsidRPr="00AE6690">
          <w:rPr>
            <w:rStyle w:val="Hyperlink"/>
            <w:noProof/>
          </w:rPr>
          <w:t xml:space="preserve">utweigh </w:t>
        </w:r>
        <w:r w:rsidR="00C46FF1">
          <w:rPr>
            <w:rStyle w:val="Hyperlink"/>
            <w:noProof/>
          </w:rPr>
          <w:t>t</w:t>
        </w:r>
        <w:r w:rsidR="00C5458E" w:rsidRPr="00AE6690">
          <w:rPr>
            <w:rStyle w:val="Hyperlink"/>
            <w:noProof/>
          </w:rPr>
          <w:t>hem</w:t>
        </w:r>
        <w:r w:rsidR="00C5458E">
          <w:rPr>
            <w:noProof/>
            <w:webHidden/>
          </w:rPr>
          <w:tab/>
        </w:r>
        <w:r w:rsidR="00C5458E">
          <w:rPr>
            <w:noProof/>
            <w:webHidden/>
          </w:rPr>
          <w:fldChar w:fldCharType="begin"/>
        </w:r>
        <w:r w:rsidR="00C5458E">
          <w:rPr>
            <w:noProof/>
            <w:webHidden/>
          </w:rPr>
          <w:instrText xml:space="preserve"> PAGEREF _Toc115336359 \h </w:instrText>
        </w:r>
        <w:r w:rsidR="00C5458E">
          <w:rPr>
            <w:noProof/>
            <w:webHidden/>
          </w:rPr>
        </w:r>
        <w:r w:rsidR="00C5458E">
          <w:rPr>
            <w:noProof/>
            <w:webHidden/>
          </w:rPr>
          <w:fldChar w:fldCharType="separate"/>
        </w:r>
        <w:r w:rsidR="00D21323">
          <w:rPr>
            <w:noProof/>
            <w:webHidden/>
          </w:rPr>
          <w:t>6</w:t>
        </w:r>
        <w:r w:rsidR="00C5458E">
          <w:rPr>
            <w:noProof/>
            <w:webHidden/>
          </w:rPr>
          <w:fldChar w:fldCharType="end"/>
        </w:r>
      </w:hyperlink>
    </w:p>
    <w:p w14:paraId="021A3D78" w14:textId="0C76C18D" w:rsidR="00C5458E" w:rsidRDefault="00000000">
      <w:pPr>
        <w:pStyle w:val="TOC1"/>
        <w:rPr>
          <w:rFonts w:asciiTheme="minorHAnsi" w:eastAsiaTheme="minorEastAsia" w:hAnsiTheme="minorHAnsi" w:cstheme="minorBidi"/>
          <w:noProof/>
          <w:sz w:val="22"/>
          <w:szCs w:val="22"/>
        </w:rPr>
      </w:pPr>
      <w:hyperlink w:anchor="_Toc115336360" w:history="1">
        <w:r w:rsidR="00C5458E" w:rsidRPr="00AE6690">
          <w:rPr>
            <w:rStyle w:val="Hyperlink"/>
            <w:noProof/>
          </w:rPr>
          <w:t>III.</w:t>
        </w:r>
        <w:r w:rsidR="00C5458E">
          <w:rPr>
            <w:rFonts w:asciiTheme="minorHAnsi" w:eastAsiaTheme="minorEastAsia" w:hAnsiTheme="minorHAnsi" w:cstheme="minorBidi"/>
            <w:noProof/>
            <w:sz w:val="22"/>
            <w:szCs w:val="22"/>
          </w:rPr>
          <w:tab/>
        </w:r>
        <w:r w:rsidR="00C46FF1">
          <w:rPr>
            <w:rStyle w:val="Hyperlink"/>
            <w:noProof/>
          </w:rPr>
          <w:t xml:space="preserve">Georgia Power’s </w:t>
        </w:r>
        <w:r w:rsidR="00C5458E" w:rsidRPr="00AE6690">
          <w:rPr>
            <w:rStyle w:val="Hyperlink"/>
            <w:noProof/>
          </w:rPr>
          <w:t>Transmission Investment Plan (T</w:t>
        </w:r>
        <w:r w:rsidR="00C46FF1">
          <w:rPr>
            <w:rStyle w:val="Hyperlink"/>
            <w:noProof/>
          </w:rPr>
          <w:t>IP</w:t>
        </w:r>
        <w:r w:rsidR="00C5458E" w:rsidRPr="00AE6690">
          <w:rPr>
            <w:rStyle w:val="Hyperlink"/>
            <w:noProof/>
          </w:rPr>
          <w:t xml:space="preserve">) </w:t>
        </w:r>
        <w:r w:rsidR="00C46FF1">
          <w:rPr>
            <w:rStyle w:val="Hyperlink"/>
            <w:noProof/>
          </w:rPr>
          <w:t>w</w:t>
        </w:r>
        <w:r w:rsidR="00C5458E" w:rsidRPr="00AE6690">
          <w:rPr>
            <w:rStyle w:val="Hyperlink"/>
            <w:noProof/>
          </w:rPr>
          <w:t xml:space="preserve">ill </w:t>
        </w:r>
        <w:r w:rsidR="00C46FF1">
          <w:rPr>
            <w:rStyle w:val="Hyperlink"/>
            <w:noProof/>
          </w:rPr>
          <w:t>n</w:t>
        </w:r>
        <w:r w:rsidR="00C5458E" w:rsidRPr="00AE6690">
          <w:rPr>
            <w:rStyle w:val="Hyperlink"/>
            <w:noProof/>
          </w:rPr>
          <w:t xml:space="preserve">ot </w:t>
        </w:r>
        <w:r w:rsidR="00C46FF1">
          <w:rPr>
            <w:rStyle w:val="Hyperlink"/>
            <w:noProof/>
          </w:rPr>
          <w:t>d</w:t>
        </w:r>
        <w:r w:rsidR="00C5458E" w:rsidRPr="00AE6690">
          <w:rPr>
            <w:rStyle w:val="Hyperlink"/>
            <w:noProof/>
          </w:rPr>
          <w:t xml:space="preserve">eliver </w:t>
        </w:r>
        <w:r w:rsidR="00C46FF1">
          <w:rPr>
            <w:rStyle w:val="Hyperlink"/>
            <w:noProof/>
          </w:rPr>
          <w:t>r</w:t>
        </w:r>
        <w:r w:rsidR="00C5458E" w:rsidRPr="00AE6690">
          <w:rPr>
            <w:rStyle w:val="Hyperlink"/>
            <w:noProof/>
          </w:rPr>
          <w:t xml:space="preserve">eliability </w:t>
        </w:r>
        <w:r w:rsidR="00C46FF1">
          <w:rPr>
            <w:rStyle w:val="Hyperlink"/>
            <w:noProof/>
          </w:rPr>
          <w:t>i</w:t>
        </w:r>
        <w:r w:rsidR="00C5458E" w:rsidRPr="00AE6690">
          <w:rPr>
            <w:rStyle w:val="Hyperlink"/>
            <w:noProof/>
          </w:rPr>
          <w:t xml:space="preserve">mprovements </w:t>
        </w:r>
        <w:r w:rsidR="00C46FF1">
          <w:rPr>
            <w:rStyle w:val="Hyperlink"/>
            <w:noProof/>
          </w:rPr>
          <w:t>s</w:t>
        </w:r>
        <w:r w:rsidR="00C5458E" w:rsidRPr="00AE6690">
          <w:rPr>
            <w:rStyle w:val="Hyperlink"/>
            <w:noProof/>
          </w:rPr>
          <w:t xml:space="preserve">ufficient </w:t>
        </w:r>
        <w:r w:rsidR="00C46FF1">
          <w:rPr>
            <w:rStyle w:val="Hyperlink"/>
            <w:noProof/>
          </w:rPr>
          <w:t>t</w:t>
        </w:r>
        <w:r w:rsidR="00C5458E" w:rsidRPr="00AE6690">
          <w:rPr>
            <w:rStyle w:val="Hyperlink"/>
            <w:noProof/>
          </w:rPr>
          <w:t xml:space="preserve">o </w:t>
        </w:r>
        <w:r w:rsidR="00C46FF1">
          <w:rPr>
            <w:rStyle w:val="Hyperlink"/>
            <w:noProof/>
          </w:rPr>
          <w:t>o</w:t>
        </w:r>
        <w:r w:rsidR="00C5458E" w:rsidRPr="00AE6690">
          <w:rPr>
            <w:rStyle w:val="Hyperlink"/>
            <w:noProof/>
          </w:rPr>
          <w:t xml:space="preserve">utweigh </w:t>
        </w:r>
        <w:r w:rsidR="00C46FF1">
          <w:rPr>
            <w:rStyle w:val="Hyperlink"/>
            <w:noProof/>
          </w:rPr>
          <w:t>a</w:t>
        </w:r>
        <w:r w:rsidR="00C5458E" w:rsidRPr="00AE6690">
          <w:rPr>
            <w:rStyle w:val="Hyperlink"/>
            <w:noProof/>
          </w:rPr>
          <w:t xml:space="preserve">ssociated </w:t>
        </w:r>
        <w:r w:rsidR="00C46FF1">
          <w:rPr>
            <w:rStyle w:val="Hyperlink"/>
            <w:noProof/>
          </w:rPr>
          <w:t>r</w:t>
        </w:r>
        <w:r w:rsidR="00C5458E" w:rsidRPr="00AE6690">
          <w:rPr>
            <w:rStyle w:val="Hyperlink"/>
            <w:noProof/>
          </w:rPr>
          <w:t xml:space="preserve">ate </w:t>
        </w:r>
        <w:r w:rsidR="00C46FF1">
          <w:rPr>
            <w:rStyle w:val="Hyperlink"/>
            <w:noProof/>
          </w:rPr>
          <w:t>i</w:t>
        </w:r>
        <w:r w:rsidR="00C5458E" w:rsidRPr="00AE6690">
          <w:rPr>
            <w:rStyle w:val="Hyperlink"/>
            <w:noProof/>
          </w:rPr>
          <w:t>ncreases</w:t>
        </w:r>
        <w:r w:rsidR="00C5458E">
          <w:rPr>
            <w:noProof/>
            <w:webHidden/>
          </w:rPr>
          <w:tab/>
        </w:r>
        <w:r w:rsidR="00C5458E">
          <w:rPr>
            <w:noProof/>
            <w:webHidden/>
          </w:rPr>
          <w:fldChar w:fldCharType="begin"/>
        </w:r>
        <w:r w:rsidR="00C5458E">
          <w:rPr>
            <w:noProof/>
            <w:webHidden/>
          </w:rPr>
          <w:instrText xml:space="preserve"> PAGEREF _Toc115336360 \h </w:instrText>
        </w:r>
        <w:r w:rsidR="00C5458E">
          <w:rPr>
            <w:noProof/>
            <w:webHidden/>
          </w:rPr>
        </w:r>
        <w:r w:rsidR="00C5458E">
          <w:rPr>
            <w:noProof/>
            <w:webHidden/>
          </w:rPr>
          <w:fldChar w:fldCharType="separate"/>
        </w:r>
        <w:r w:rsidR="00D21323">
          <w:rPr>
            <w:noProof/>
            <w:webHidden/>
          </w:rPr>
          <w:t>15</w:t>
        </w:r>
        <w:r w:rsidR="00C5458E">
          <w:rPr>
            <w:noProof/>
            <w:webHidden/>
          </w:rPr>
          <w:fldChar w:fldCharType="end"/>
        </w:r>
      </w:hyperlink>
    </w:p>
    <w:p w14:paraId="43B4D5F9" w14:textId="72A0FACE" w:rsidR="00C5458E" w:rsidRDefault="00000000">
      <w:pPr>
        <w:pStyle w:val="TOC1"/>
        <w:rPr>
          <w:rFonts w:asciiTheme="minorHAnsi" w:eastAsiaTheme="minorEastAsia" w:hAnsiTheme="minorHAnsi" w:cstheme="minorBidi"/>
          <w:noProof/>
          <w:sz w:val="22"/>
          <w:szCs w:val="22"/>
        </w:rPr>
      </w:pPr>
      <w:hyperlink w:anchor="_Toc115336361" w:history="1">
        <w:r w:rsidR="00C5458E" w:rsidRPr="00AE6690">
          <w:rPr>
            <w:rStyle w:val="Hyperlink"/>
            <w:noProof/>
          </w:rPr>
          <w:t>IV.</w:t>
        </w:r>
        <w:r w:rsidR="00C5458E">
          <w:rPr>
            <w:rFonts w:asciiTheme="minorHAnsi" w:eastAsiaTheme="minorEastAsia" w:hAnsiTheme="minorHAnsi" w:cstheme="minorBidi"/>
            <w:noProof/>
            <w:sz w:val="22"/>
            <w:szCs w:val="22"/>
          </w:rPr>
          <w:tab/>
        </w:r>
        <w:r w:rsidR="00C5458E" w:rsidRPr="00AE6690">
          <w:rPr>
            <w:rStyle w:val="Hyperlink"/>
            <w:noProof/>
          </w:rPr>
          <w:t>G</w:t>
        </w:r>
        <w:r w:rsidR="00C46FF1">
          <w:rPr>
            <w:rStyle w:val="Hyperlink"/>
            <w:noProof/>
          </w:rPr>
          <w:t>eorgia Power</w:t>
        </w:r>
        <w:r w:rsidR="00C5458E" w:rsidRPr="00AE6690">
          <w:rPr>
            <w:rStyle w:val="Hyperlink"/>
            <w:noProof/>
          </w:rPr>
          <w:t>’s Distribution Investment Plan (D</w:t>
        </w:r>
        <w:r w:rsidR="00C46FF1">
          <w:rPr>
            <w:rStyle w:val="Hyperlink"/>
            <w:noProof/>
          </w:rPr>
          <w:t>IP</w:t>
        </w:r>
        <w:r w:rsidR="00C5458E" w:rsidRPr="00AE6690">
          <w:rPr>
            <w:rStyle w:val="Hyperlink"/>
            <w:noProof/>
          </w:rPr>
          <w:t xml:space="preserve">) </w:t>
        </w:r>
        <w:r w:rsidR="00C46FF1">
          <w:rPr>
            <w:rStyle w:val="Hyperlink"/>
            <w:noProof/>
          </w:rPr>
          <w:t>w</w:t>
        </w:r>
        <w:r w:rsidR="00C5458E" w:rsidRPr="00AE6690">
          <w:rPr>
            <w:rStyle w:val="Hyperlink"/>
            <w:noProof/>
          </w:rPr>
          <w:t xml:space="preserve">ill </w:t>
        </w:r>
        <w:r w:rsidR="00C46FF1">
          <w:rPr>
            <w:rStyle w:val="Hyperlink"/>
            <w:noProof/>
          </w:rPr>
          <w:t>n</w:t>
        </w:r>
        <w:r w:rsidR="00C5458E" w:rsidRPr="00AE6690">
          <w:rPr>
            <w:rStyle w:val="Hyperlink"/>
            <w:noProof/>
          </w:rPr>
          <w:t xml:space="preserve">ot </w:t>
        </w:r>
        <w:r w:rsidR="00C46FF1">
          <w:rPr>
            <w:rStyle w:val="Hyperlink"/>
            <w:noProof/>
          </w:rPr>
          <w:t>d</w:t>
        </w:r>
        <w:r w:rsidR="00C5458E" w:rsidRPr="00AE6690">
          <w:rPr>
            <w:rStyle w:val="Hyperlink"/>
            <w:noProof/>
          </w:rPr>
          <w:t xml:space="preserve">eliver </w:t>
        </w:r>
        <w:r w:rsidR="00C46FF1">
          <w:rPr>
            <w:rStyle w:val="Hyperlink"/>
            <w:noProof/>
          </w:rPr>
          <w:t>r</w:t>
        </w:r>
        <w:r w:rsidR="00C5458E" w:rsidRPr="00AE6690">
          <w:rPr>
            <w:rStyle w:val="Hyperlink"/>
            <w:noProof/>
          </w:rPr>
          <w:t xml:space="preserve">eliability </w:t>
        </w:r>
        <w:r w:rsidR="00C46FF1">
          <w:rPr>
            <w:rStyle w:val="Hyperlink"/>
            <w:noProof/>
          </w:rPr>
          <w:t>i</w:t>
        </w:r>
        <w:r w:rsidR="00C5458E" w:rsidRPr="00AE6690">
          <w:rPr>
            <w:rStyle w:val="Hyperlink"/>
            <w:noProof/>
          </w:rPr>
          <w:t xml:space="preserve">mprovements </w:t>
        </w:r>
        <w:r w:rsidR="00C46FF1">
          <w:rPr>
            <w:rStyle w:val="Hyperlink"/>
            <w:noProof/>
          </w:rPr>
          <w:t>s</w:t>
        </w:r>
        <w:r w:rsidR="00C5458E" w:rsidRPr="00AE6690">
          <w:rPr>
            <w:rStyle w:val="Hyperlink"/>
            <w:noProof/>
          </w:rPr>
          <w:t xml:space="preserve">ufficient </w:t>
        </w:r>
        <w:r w:rsidR="00C46FF1">
          <w:rPr>
            <w:rStyle w:val="Hyperlink"/>
            <w:noProof/>
          </w:rPr>
          <w:t>t</w:t>
        </w:r>
        <w:r w:rsidR="00C5458E" w:rsidRPr="00AE6690">
          <w:rPr>
            <w:rStyle w:val="Hyperlink"/>
            <w:noProof/>
          </w:rPr>
          <w:t xml:space="preserve">o </w:t>
        </w:r>
        <w:r w:rsidR="00C46FF1">
          <w:rPr>
            <w:rStyle w:val="Hyperlink"/>
            <w:noProof/>
          </w:rPr>
          <w:t>o</w:t>
        </w:r>
        <w:r w:rsidR="00C5458E" w:rsidRPr="00AE6690">
          <w:rPr>
            <w:rStyle w:val="Hyperlink"/>
            <w:noProof/>
          </w:rPr>
          <w:t xml:space="preserve">utweigh </w:t>
        </w:r>
        <w:r w:rsidR="00C46FF1">
          <w:rPr>
            <w:rStyle w:val="Hyperlink"/>
            <w:noProof/>
          </w:rPr>
          <w:t>r</w:t>
        </w:r>
        <w:r w:rsidR="00C5458E" w:rsidRPr="00AE6690">
          <w:rPr>
            <w:rStyle w:val="Hyperlink"/>
            <w:noProof/>
          </w:rPr>
          <w:t xml:space="preserve">ate </w:t>
        </w:r>
        <w:r w:rsidR="00C46FF1">
          <w:rPr>
            <w:rStyle w:val="Hyperlink"/>
            <w:noProof/>
          </w:rPr>
          <w:t>i</w:t>
        </w:r>
        <w:r w:rsidR="00C5458E" w:rsidRPr="00AE6690">
          <w:rPr>
            <w:rStyle w:val="Hyperlink"/>
            <w:noProof/>
          </w:rPr>
          <w:t>ncreases</w:t>
        </w:r>
        <w:r w:rsidR="00C5458E">
          <w:rPr>
            <w:noProof/>
            <w:webHidden/>
          </w:rPr>
          <w:tab/>
        </w:r>
        <w:r w:rsidR="00C5458E">
          <w:rPr>
            <w:noProof/>
            <w:webHidden/>
          </w:rPr>
          <w:fldChar w:fldCharType="begin"/>
        </w:r>
        <w:r w:rsidR="00C5458E">
          <w:rPr>
            <w:noProof/>
            <w:webHidden/>
          </w:rPr>
          <w:instrText xml:space="preserve"> PAGEREF _Toc115336361 \h </w:instrText>
        </w:r>
        <w:r w:rsidR="00C5458E">
          <w:rPr>
            <w:noProof/>
            <w:webHidden/>
          </w:rPr>
        </w:r>
        <w:r w:rsidR="00C5458E">
          <w:rPr>
            <w:noProof/>
            <w:webHidden/>
          </w:rPr>
          <w:fldChar w:fldCharType="separate"/>
        </w:r>
        <w:r w:rsidR="00D21323">
          <w:rPr>
            <w:noProof/>
            <w:webHidden/>
          </w:rPr>
          <w:t>28</w:t>
        </w:r>
        <w:r w:rsidR="00C5458E">
          <w:rPr>
            <w:noProof/>
            <w:webHidden/>
          </w:rPr>
          <w:fldChar w:fldCharType="end"/>
        </w:r>
      </w:hyperlink>
    </w:p>
    <w:p w14:paraId="0B817FD7" w14:textId="5BE94022" w:rsidR="00C5458E" w:rsidRDefault="00000000">
      <w:pPr>
        <w:pStyle w:val="TOC1"/>
        <w:rPr>
          <w:rFonts w:asciiTheme="minorHAnsi" w:eastAsiaTheme="minorEastAsia" w:hAnsiTheme="minorHAnsi" w:cstheme="minorBidi"/>
          <w:noProof/>
          <w:sz w:val="22"/>
          <w:szCs w:val="22"/>
        </w:rPr>
      </w:pPr>
      <w:hyperlink w:anchor="_Toc115336362" w:history="1">
        <w:r w:rsidR="00C5458E" w:rsidRPr="00AE6690">
          <w:rPr>
            <w:rStyle w:val="Hyperlink"/>
            <w:noProof/>
          </w:rPr>
          <w:t>V.</w:t>
        </w:r>
        <w:r w:rsidR="00C5458E">
          <w:rPr>
            <w:rFonts w:asciiTheme="minorHAnsi" w:eastAsiaTheme="minorEastAsia" w:hAnsiTheme="minorHAnsi" w:cstheme="minorBidi"/>
            <w:noProof/>
            <w:sz w:val="22"/>
            <w:szCs w:val="22"/>
          </w:rPr>
          <w:tab/>
        </w:r>
        <w:r w:rsidR="00C5458E" w:rsidRPr="00AE6690">
          <w:rPr>
            <w:rStyle w:val="Hyperlink"/>
            <w:noProof/>
          </w:rPr>
          <w:t xml:space="preserve">The </w:t>
        </w:r>
        <w:r w:rsidR="00B11E98">
          <w:rPr>
            <w:rStyle w:val="Hyperlink"/>
            <w:noProof/>
          </w:rPr>
          <w:t>l</w:t>
        </w:r>
        <w:r w:rsidR="00C5458E" w:rsidRPr="00AE6690">
          <w:rPr>
            <w:rStyle w:val="Hyperlink"/>
            <w:noProof/>
          </w:rPr>
          <w:t xml:space="preserve">evel </w:t>
        </w:r>
        <w:r w:rsidR="006E3D38">
          <w:rPr>
            <w:rStyle w:val="Hyperlink"/>
            <w:noProof/>
          </w:rPr>
          <w:t>o</w:t>
        </w:r>
        <w:r w:rsidR="00C5458E" w:rsidRPr="00AE6690">
          <w:rPr>
            <w:rStyle w:val="Hyperlink"/>
            <w:noProof/>
          </w:rPr>
          <w:t xml:space="preserve">f </w:t>
        </w:r>
        <w:r w:rsidR="00C53E17">
          <w:rPr>
            <w:rStyle w:val="Hyperlink"/>
            <w:noProof/>
          </w:rPr>
          <w:t xml:space="preserve">distributed energy resources </w:t>
        </w:r>
        <w:r w:rsidR="006E3D38">
          <w:rPr>
            <w:rStyle w:val="Hyperlink"/>
            <w:noProof/>
          </w:rPr>
          <w:t>Georg</w:t>
        </w:r>
        <w:r w:rsidR="00C53E17">
          <w:rPr>
            <w:rStyle w:val="Hyperlink"/>
            <w:noProof/>
          </w:rPr>
          <w:t xml:space="preserve">ia </w:t>
        </w:r>
        <w:r w:rsidR="006E3D38">
          <w:rPr>
            <w:rStyle w:val="Hyperlink"/>
            <w:noProof/>
          </w:rPr>
          <w:t xml:space="preserve">Power </w:t>
        </w:r>
        <w:r w:rsidR="00504025">
          <w:rPr>
            <w:rStyle w:val="Hyperlink"/>
            <w:noProof/>
          </w:rPr>
          <w:t>m</w:t>
        </w:r>
        <w:r w:rsidR="00C5458E" w:rsidRPr="00AE6690">
          <w:rPr>
            <w:rStyle w:val="Hyperlink"/>
            <w:noProof/>
          </w:rPr>
          <w:t xml:space="preserve">ust </w:t>
        </w:r>
        <w:r w:rsidR="00504025">
          <w:rPr>
            <w:rStyle w:val="Hyperlink"/>
            <w:noProof/>
          </w:rPr>
          <w:t>m</w:t>
        </w:r>
        <w:r w:rsidR="00C5458E" w:rsidRPr="00AE6690">
          <w:rPr>
            <w:rStyle w:val="Hyperlink"/>
            <w:noProof/>
          </w:rPr>
          <w:t xml:space="preserve">anage </w:t>
        </w:r>
        <w:r w:rsidR="00504025">
          <w:rPr>
            <w:rStyle w:val="Hyperlink"/>
            <w:noProof/>
          </w:rPr>
          <w:t>d</w:t>
        </w:r>
        <w:r w:rsidR="00C5458E" w:rsidRPr="00AE6690">
          <w:rPr>
            <w:rStyle w:val="Hyperlink"/>
            <w:noProof/>
          </w:rPr>
          <w:t xml:space="preserve">oes </w:t>
        </w:r>
        <w:r w:rsidR="00504025">
          <w:rPr>
            <w:rStyle w:val="Hyperlink"/>
            <w:noProof/>
          </w:rPr>
          <w:t>n</w:t>
        </w:r>
        <w:r w:rsidR="00C5458E" w:rsidRPr="00AE6690">
          <w:rPr>
            <w:rStyle w:val="Hyperlink"/>
            <w:noProof/>
          </w:rPr>
          <w:t xml:space="preserve">ot </w:t>
        </w:r>
        <w:r w:rsidR="00504025">
          <w:rPr>
            <w:rStyle w:val="Hyperlink"/>
            <w:noProof/>
          </w:rPr>
          <w:t>w</w:t>
        </w:r>
        <w:r w:rsidR="00C5458E" w:rsidRPr="00AE6690">
          <w:rPr>
            <w:rStyle w:val="Hyperlink"/>
            <w:noProof/>
          </w:rPr>
          <w:t xml:space="preserve">arrant </w:t>
        </w:r>
        <w:r w:rsidR="00504025">
          <w:rPr>
            <w:rStyle w:val="Hyperlink"/>
            <w:noProof/>
          </w:rPr>
          <w:t>a</w:t>
        </w:r>
        <w:r w:rsidR="00C5458E" w:rsidRPr="00AE6690">
          <w:rPr>
            <w:rStyle w:val="Hyperlink"/>
            <w:noProof/>
          </w:rPr>
          <w:t xml:space="preserve"> $100 </w:t>
        </w:r>
        <w:r w:rsidR="00504025">
          <w:rPr>
            <w:rStyle w:val="Hyperlink"/>
            <w:noProof/>
          </w:rPr>
          <w:t>m</w:t>
        </w:r>
        <w:r w:rsidR="00C5458E" w:rsidRPr="00AE6690">
          <w:rPr>
            <w:rStyle w:val="Hyperlink"/>
            <w:noProof/>
          </w:rPr>
          <w:t>illion D</w:t>
        </w:r>
        <w:r w:rsidR="00C53E17">
          <w:rPr>
            <w:rStyle w:val="Hyperlink"/>
            <w:noProof/>
          </w:rPr>
          <w:t>ERMS</w:t>
        </w:r>
        <w:r w:rsidR="00C5458E">
          <w:rPr>
            <w:noProof/>
            <w:webHidden/>
          </w:rPr>
          <w:tab/>
        </w:r>
        <w:r w:rsidR="00C5458E">
          <w:rPr>
            <w:noProof/>
            <w:webHidden/>
          </w:rPr>
          <w:fldChar w:fldCharType="begin"/>
        </w:r>
        <w:r w:rsidR="00C5458E">
          <w:rPr>
            <w:noProof/>
            <w:webHidden/>
          </w:rPr>
          <w:instrText xml:space="preserve"> PAGEREF _Toc115336362 \h </w:instrText>
        </w:r>
        <w:r w:rsidR="00C5458E">
          <w:rPr>
            <w:noProof/>
            <w:webHidden/>
          </w:rPr>
        </w:r>
        <w:r w:rsidR="00C5458E">
          <w:rPr>
            <w:noProof/>
            <w:webHidden/>
          </w:rPr>
          <w:fldChar w:fldCharType="separate"/>
        </w:r>
        <w:r w:rsidR="00D21323">
          <w:rPr>
            <w:noProof/>
            <w:webHidden/>
          </w:rPr>
          <w:t>66</w:t>
        </w:r>
        <w:r w:rsidR="00C5458E">
          <w:rPr>
            <w:noProof/>
            <w:webHidden/>
          </w:rPr>
          <w:fldChar w:fldCharType="end"/>
        </w:r>
      </w:hyperlink>
    </w:p>
    <w:p w14:paraId="0211FF13" w14:textId="3CC9626D" w:rsidR="00C5458E" w:rsidRDefault="00000000">
      <w:pPr>
        <w:pStyle w:val="TOC1"/>
        <w:rPr>
          <w:rFonts w:asciiTheme="minorHAnsi" w:eastAsiaTheme="minorEastAsia" w:hAnsiTheme="minorHAnsi" w:cstheme="minorBidi"/>
          <w:noProof/>
          <w:sz w:val="22"/>
          <w:szCs w:val="22"/>
        </w:rPr>
      </w:pPr>
      <w:hyperlink w:anchor="_Toc115336363" w:history="1">
        <w:r w:rsidR="00C5458E" w:rsidRPr="00AE6690">
          <w:rPr>
            <w:rStyle w:val="Hyperlink"/>
            <w:noProof/>
          </w:rPr>
          <w:t>VI.</w:t>
        </w:r>
        <w:r w:rsidR="00C5458E">
          <w:rPr>
            <w:rFonts w:asciiTheme="minorHAnsi" w:eastAsiaTheme="minorEastAsia" w:hAnsiTheme="minorHAnsi" w:cstheme="minorBidi"/>
            <w:noProof/>
            <w:sz w:val="22"/>
            <w:szCs w:val="22"/>
          </w:rPr>
          <w:tab/>
        </w:r>
        <w:r w:rsidR="00C5458E" w:rsidRPr="00AE6690">
          <w:rPr>
            <w:rStyle w:val="Hyperlink"/>
            <w:noProof/>
          </w:rPr>
          <w:t xml:space="preserve">Summary </w:t>
        </w:r>
        <w:r w:rsidR="00177E81">
          <w:rPr>
            <w:rStyle w:val="Hyperlink"/>
            <w:noProof/>
          </w:rPr>
          <w:t>o</w:t>
        </w:r>
        <w:r w:rsidR="00C5458E" w:rsidRPr="00AE6690">
          <w:rPr>
            <w:rStyle w:val="Hyperlink"/>
            <w:noProof/>
          </w:rPr>
          <w:t xml:space="preserve">f Testimony </w:t>
        </w:r>
        <w:r w:rsidR="00177E81">
          <w:rPr>
            <w:rStyle w:val="Hyperlink"/>
            <w:noProof/>
          </w:rPr>
          <w:t>a</w:t>
        </w:r>
        <w:r w:rsidR="00C5458E" w:rsidRPr="00AE6690">
          <w:rPr>
            <w:rStyle w:val="Hyperlink"/>
            <w:noProof/>
          </w:rPr>
          <w:t>nd Recommendations</w:t>
        </w:r>
        <w:r w:rsidR="00C5458E">
          <w:rPr>
            <w:noProof/>
            <w:webHidden/>
          </w:rPr>
          <w:tab/>
        </w:r>
        <w:r w:rsidR="00C5458E">
          <w:rPr>
            <w:noProof/>
            <w:webHidden/>
          </w:rPr>
          <w:fldChar w:fldCharType="begin"/>
        </w:r>
        <w:r w:rsidR="00C5458E">
          <w:rPr>
            <w:noProof/>
            <w:webHidden/>
          </w:rPr>
          <w:instrText xml:space="preserve"> PAGEREF _Toc115336363 \h </w:instrText>
        </w:r>
        <w:r w:rsidR="00C5458E">
          <w:rPr>
            <w:noProof/>
            <w:webHidden/>
          </w:rPr>
        </w:r>
        <w:r w:rsidR="00C5458E">
          <w:rPr>
            <w:noProof/>
            <w:webHidden/>
          </w:rPr>
          <w:fldChar w:fldCharType="separate"/>
        </w:r>
        <w:r w:rsidR="00D21323">
          <w:rPr>
            <w:noProof/>
            <w:webHidden/>
          </w:rPr>
          <w:t>71</w:t>
        </w:r>
        <w:r w:rsidR="00C5458E">
          <w:rPr>
            <w:noProof/>
            <w:webHidden/>
          </w:rPr>
          <w:fldChar w:fldCharType="end"/>
        </w:r>
      </w:hyperlink>
    </w:p>
    <w:p w14:paraId="53D2EE9F" w14:textId="07733693" w:rsidR="00184B4E" w:rsidRDefault="00DD6714">
      <w:r>
        <w:fldChar w:fldCharType="end"/>
      </w:r>
    </w:p>
    <w:p w14:paraId="5E1935BB" w14:textId="77777777" w:rsidR="00462787" w:rsidRDefault="00462787">
      <w:pPr>
        <w:widowControl/>
        <w:jc w:val="left"/>
        <w:rPr>
          <w:b/>
        </w:rPr>
      </w:pPr>
      <w:r>
        <w:rPr>
          <w:b/>
        </w:rPr>
        <w:br w:type="page"/>
      </w:r>
    </w:p>
    <w:p w14:paraId="76855817" w14:textId="27335EF6" w:rsidR="00EE1C7B" w:rsidRDefault="00B75208" w:rsidP="00B75208">
      <w:pPr>
        <w:pStyle w:val="Heading1"/>
        <w:numPr>
          <w:ilvl w:val="0"/>
          <w:numId w:val="0"/>
        </w:numPr>
        <w:ind w:left="360"/>
      </w:pPr>
      <w:r>
        <w:lastRenderedPageBreak/>
        <w:t>EXHIBIT LIST</w:t>
      </w:r>
    </w:p>
    <w:p w14:paraId="4E34CCA4" w14:textId="77777777" w:rsidR="006A4812" w:rsidRPr="006A4812" w:rsidRDefault="006A4812" w:rsidP="006A4812"/>
    <w:tbl>
      <w:tblPr>
        <w:tblStyle w:val="TableGrid"/>
        <w:tblW w:w="9355" w:type="dxa"/>
        <w:tblLook w:val="04A0" w:firstRow="1" w:lastRow="0" w:firstColumn="1" w:lastColumn="0" w:noHBand="0" w:noVBand="1"/>
      </w:tblPr>
      <w:tblGrid>
        <w:gridCol w:w="1255"/>
        <w:gridCol w:w="8100"/>
      </w:tblGrid>
      <w:tr w:rsidR="006A4812" w14:paraId="0F1F9645" w14:textId="77777777" w:rsidTr="002360A6">
        <w:tc>
          <w:tcPr>
            <w:tcW w:w="1255" w:type="dxa"/>
          </w:tcPr>
          <w:p w14:paraId="0CFF43B6" w14:textId="0F553A2E" w:rsidR="006A4812" w:rsidRPr="006A4812" w:rsidRDefault="006A4812" w:rsidP="006A4812">
            <w:pPr>
              <w:pStyle w:val="GaBody0"/>
              <w:spacing w:before="0" w:after="0" w:line="276" w:lineRule="auto"/>
              <w:jc w:val="center"/>
              <w:rPr>
                <w:b/>
                <w:bCs/>
              </w:rPr>
            </w:pPr>
            <w:r w:rsidRPr="006A4812">
              <w:rPr>
                <w:b/>
                <w:bCs/>
              </w:rPr>
              <w:t>Exhibit</w:t>
            </w:r>
          </w:p>
        </w:tc>
        <w:tc>
          <w:tcPr>
            <w:tcW w:w="8100" w:type="dxa"/>
          </w:tcPr>
          <w:p w14:paraId="37D55B62" w14:textId="6E7453F3" w:rsidR="006A4812" w:rsidRPr="006A4812" w:rsidRDefault="006A4812" w:rsidP="006A4812">
            <w:pPr>
              <w:pStyle w:val="GaBody0"/>
              <w:spacing w:before="0" w:after="0" w:line="276" w:lineRule="auto"/>
              <w:jc w:val="center"/>
              <w:rPr>
                <w:b/>
                <w:bCs/>
              </w:rPr>
            </w:pPr>
            <w:r w:rsidRPr="006A4812">
              <w:rPr>
                <w:b/>
                <w:bCs/>
              </w:rPr>
              <w:t>Description</w:t>
            </w:r>
          </w:p>
        </w:tc>
      </w:tr>
      <w:tr w:rsidR="00EC76DF" w14:paraId="40C06721" w14:textId="77777777" w:rsidTr="002360A6">
        <w:tc>
          <w:tcPr>
            <w:tcW w:w="1255" w:type="dxa"/>
          </w:tcPr>
          <w:p w14:paraId="6E3A069E" w14:textId="0EB5CD35" w:rsidR="00EC76DF" w:rsidRDefault="009E793D" w:rsidP="009E793D">
            <w:pPr>
              <w:pStyle w:val="GaBody0"/>
              <w:spacing w:before="0" w:after="0" w:line="276" w:lineRule="auto"/>
              <w:jc w:val="left"/>
            </w:pPr>
            <w:r>
              <w:t>PA/DS-1</w:t>
            </w:r>
          </w:p>
        </w:tc>
        <w:tc>
          <w:tcPr>
            <w:tcW w:w="8100" w:type="dxa"/>
          </w:tcPr>
          <w:p w14:paraId="431CBE61" w14:textId="1C1DCA1B" w:rsidR="00EC76DF" w:rsidRDefault="009E793D" w:rsidP="009E793D">
            <w:pPr>
              <w:pStyle w:val="GaBody0"/>
              <w:spacing w:before="0" w:after="0" w:line="276" w:lineRule="auto"/>
              <w:jc w:val="left"/>
            </w:pPr>
            <w:r w:rsidRPr="009E793D">
              <w:t>Curricula Vitae of Paul J. Alvarez</w:t>
            </w:r>
          </w:p>
        </w:tc>
      </w:tr>
      <w:tr w:rsidR="00EC76DF" w14:paraId="21C2C3B9" w14:textId="77777777" w:rsidTr="002360A6">
        <w:tc>
          <w:tcPr>
            <w:tcW w:w="1255" w:type="dxa"/>
          </w:tcPr>
          <w:p w14:paraId="3041394D" w14:textId="5D410617" w:rsidR="00EC76DF" w:rsidRDefault="009E793D" w:rsidP="009E793D">
            <w:pPr>
              <w:pStyle w:val="GaBody0"/>
              <w:spacing w:before="0" w:after="0" w:line="276" w:lineRule="auto"/>
              <w:jc w:val="left"/>
            </w:pPr>
            <w:r>
              <w:t>PA/DS-2</w:t>
            </w:r>
          </w:p>
        </w:tc>
        <w:tc>
          <w:tcPr>
            <w:tcW w:w="8100" w:type="dxa"/>
          </w:tcPr>
          <w:p w14:paraId="5140106B" w14:textId="139802BB" w:rsidR="00EC76DF" w:rsidRDefault="009E793D" w:rsidP="009E793D">
            <w:pPr>
              <w:pStyle w:val="GaBody0"/>
              <w:spacing w:before="0" w:after="0" w:line="276" w:lineRule="auto"/>
              <w:jc w:val="left"/>
            </w:pPr>
            <w:r w:rsidRPr="009E793D">
              <w:t>Curricula Vitae of Dennis Stephens</w:t>
            </w:r>
          </w:p>
        </w:tc>
      </w:tr>
      <w:tr w:rsidR="00EC76DF" w14:paraId="5B46072E" w14:textId="77777777" w:rsidTr="002360A6">
        <w:tc>
          <w:tcPr>
            <w:tcW w:w="1255" w:type="dxa"/>
          </w:tcPr>
          <w:p w14:paraId="47DB446F" w14:textId="28572168" w:rsidR="00EC76DF" w:rsidRDefault="009E793D" w:rsidP="009E793D">
            <w:pPr>
              <w:pStyle w:val="GaBody0"/>
              <w:spacing w:before="0" w:after="0" w:line="276" w:lineRule="auto"/>
              <w:jc w:val="left"/>
            </w:pPr>
            <w:r>
              <w:t>PA/DS-3</w:t>
            </w:r>
          </w:p>
        </w:tc>
        <w:tc>
          <w:tcPr>
            <w:tcW w:w="8100" w:type="dxa"/>
          </w:tcPr>
          <w:p w14:paraId="41DD20F4" w14:textId="31A82DA5" w:rsidR="00EC76DF" w:rsidRDefault="00963538" w:rsidP="009E793D">
            <w:pPr>
              <w:pStyle w:val="GaBody0"/>
              <w:spacing w:before="0" w:after="0" w:line="276" w:lineRule="auto"/>
              <w:jc w:val="left"/>
            </w:pPr>
            <w:r>
              <w:t xml:space="preserve">Trade Secret </w:t>
            </w:r>
            <w:r w:rsidR="009E793D" w:rsidRPr="009E793D">
              <w:t xml:space="preserve">Attachment </w:t>
            </w:r>
            <w:r>
              <w:t xml:space="preserve">A </w:t>
            </w:r>
            <w:r w:rsidR="009E793D" w:rsidRPr="009E793D">
              <w:t>provided in response to STF-WG-2-</w:t>
            </w:r>
            <w:r>
              <w:t>8 (”Customer Benefits Study, corrected k-factor”)</w:t>
            </w:r>
          </w:p>
        </w:tc>
      </w:tr>
      <w:tr w:rsidR="00EC76DF" w14:paraId="2CFEBF15" w14:textId="77777777" w:rsidTr="002360A6">
        <w:tc>
          <w:tcPr>
            <w:tcW w:w="1255" w:type="dxa"/>
          </w:tcPr>
          <w:p w14:paraId="288E680C" w14:textId="380D9447" w:rsidR="00EC76DF" w:rsidRDefault="009E793D" w:rsidP="009E793D">
            <w:pPr>
              <w:pStyle w:val="GaBody0"/>
              <w:spacing w:before="0" w:after="0" w:line="276" w:lineRule="auto"/>
              <w:jc w:val="left"/>
            </w:pPr>
            <w:r>
              <w:t>PA/DS-4</w:t>
            </w:r>
          </w:p>
        </w:tc>
        <w:tc>
          <w:tcPr>
            <w:tcW w:w="8100" w:type="dxa"/>
          </w:tcPr>
          <w:p w14:paraId="7A3A6341" w14:textId="12059BE0" w:rsidR="00EC76DF" w:rsidRDefault="00963538" w:rsidP="009E793D">
            <w:pPr>
              <w:pStyle w:val="GaBody0"/>
              <w:spacing w:before="0" w:after="0" w:line="276" w:lineRule="auto"/>
              <w:jc w:val="left"/>
            </w:pPr>
            <w:r>
              <w:t>A</w:t>
            </w:r>
            <w:r w:rsidR="009E793D" w:rsidRPr="009E793D">
              <w:t xml:space="preserve">ttachment </w:t>
            </w:r>
            <w:r>
              <w:t>S, Appendix B (page 44) prov</w:t>
            </w:r>
            <w:r w:rsidR="00CD0219">
              <w:t>i</w:t>
            </w:r>
            <w:r>
              <w:t xml:space="preserve">ded in response to </w:t>
            </w:r>
            <w:r w:rsidR="009E793D" w:rsidRPr="009E793D">
              <w:t>STF-</w:t>
            </w:r>
            <w:r>
              <w:t xml:space="preserve">WG-1-1 (no longer Trade Secret per authorization e-mail from Georgia Power </w:t>
            </w:r>
            <w:r w:rsidR="00C45FC5">
              <w:t>Counsel September 26, 2022</w:t>
            </w:r>
          </w:p>
        </w:tc>
      </w:tr>
      <w:tr w:rsidR="00EC76DF" w14:paraId="4C83F776" w14:textId="77777777" w:rsidTr="002360A6">
        <w:tc>
          <w:tcPr>
            <w:tcW w:w="1255" w:type="dxa"/>
          </w:tcPr>
          <w:p w14:paraId="43F555E1" w14:textId="4D01FDE4" w:rsidR="00EC76DF" w:rsidRDefault="009E793D" w:rsidP="009E793D">
            <w:pPr>
              <w:pStyle w:val="GaBody0"/>
              <w:spacing w:before="0" w:after="0" w:line="276" w:lineRule="auto"/>
              <w:jc w:val="left"/>
            </w:pPr>
            <w:r>
              <w:t>PA/DS-5</w:t>
            </w:r>
          </w:p>
        </w:tc>
        <w:tc>
          <w:tcPr>
            <w:tcW w:w="8100" w:type="dxa"/>
          </w:tcPr>
          <w:p w14:paraId="35EC7CFE" w14:textId="42A11F50" w:rsidR="00EC76DF" w:rsidRDefault="00C45FC5" w:rsidP="009E793D">
            <w:pPr>
              <w:spacing w:line="276" w:lineRule="auto"/>
            </w:pPr>
            <w:r>
              <w:t>Summary of Grid Investment Plan revenue requirement calculations</w:t>
            </w:r>
          </w:p>
        </w:tc>
      </w:tr>
      <w:tr w:rsidR="00EC76DF" w14:paraId="5E4C55E4" w14:textId="77777777" w:rsidTr="002360A6">
        <w:tc>
          <w:tcPr>
            <w:tcW w:w="1255" w:type="dxa"/>
          </w:tcPr>
          <w:p w14:paraId="7DB945E0" w14:textId="7B46D528" w:rsidR="00EC76DF" w:rsidRDefault="009E793D" w:rsidP="009E793D">
            <w:pPr>
              <w:pStyle w:val="GaBody0"/>
              <w:spacing w:before="0" w:after="0" w:line="276" w:lineRule="auto"/>
              <w:jc w:val="left"/>
            </w:pPr>
            <w:r>
              <w:t>PA/DS-6</w:t>
            </w:r>
          </w:p>
        </w:tc>
        <w:tc>
          <w:tcPr>
            <w:tcW w:w="8100" w:type="dxa"/>
          </w:tcPr>
          <w:p w14:paraId="47BAA4AD" w14:textId="6A9B087C" w:rsidR="00EC76DF" w:rsidRDefault="00C45FC5" w:rsidP="009E793D">
            <w:pPr>
              <w:pStyle w:val="GaBody0"/>
              <w:spacing w:before="0" w:after="0" w:line="276" w:lineRule="auto"/>
              <w:jc w:val="left"/>
            </w:pPr>
            <w:r>
              <w:t>Summary of Substation Equipment Failures Resulting in Outages calculations</w:t>
            </w:r>
          </w:p>
        </w:tc>
      </w:tr>
      <w:tr w:rsidR="00EC76DF" w14:paraId="00807411" w14:textId="77777777" w:rsidTr="002360A6">
        <w:tc>
          <w:tcPr>
            <w:tcW w:w="1255" w:type="dxa"/>
          </w:tcPr>
          <w:p w14:paraId="3187EBE3" w14:textId="08DB1368" w:rsidR="00EC76DF" w:rsidRDefault="009E793D" w:rsidP="009E793D">
            <w:pPr>
              <w:pStyle w:val="GaBody0"/>
              <w:spacing w:before="0" w:after="0" w:line="276" w:lineRule="auto"/>
              <w:jc w:val="left"/>
            </w:pPr>
            <w:r>
              <w:t>PA/DS-7</w:t>
            </w:r>
          </w:p>
        </w:tc>
        <w:tc>
          <w:tcPr>
            <w:tcW w:w="8100" w:type="dxa"/>
          </w:tcPr>
          <w:p w14:paraId="4671380F" w14:textId="2162800C" w:rsidR="00EC76DF" w:rsidRDefault="005B6BE7" w:rsidP="009E793D">
            <w:pPr>
              <w:pStyle w:val="GaBody0"/>
              <w:spacing w:before="0" w:after="0" w:line="276" w:lineRule="auto"/>
              <w:jc w:val="left"/>
            </w:pPr>
            <w:r>
              <w:t>Tra</w:t>
            </w:r>
            <w:r w:rsidR="009E793D" w:rsidRPr="009E793D">
              <w:t xml:space="preserve">de Secret </w:t>
            </w:r>
            <w:r>
              <w:t>Optimization Model screenshots provided informally by Georgia Power in follow-up to discovery conference held October 3, 2022</w:t>
            </w:r>
          </w:p>
        </w:tc>
      </w:tr>
      <w:tr w:rsidR="00EC76DF" w14:paraId="0336E504" w14:textId="77777777" w:rsidTr="002360A6">
        <w:tc>
          <w:tcPr>
            <w:tcW w:w="1255" w:type="dxa"/>
          </w:tcPr>
          <w:p w14:paraId="5AF150C5" w14:textId="0E3B1924" w:rsidR="00EC76DF" w:rsidRDefault="005B6BE7" w:rsidP="009E793D">
            <w:pPr>
              <w:pStyle w:val="GaBody0"/>
              <w:spacing w:before="0" w:after="0" w:line="276" w:lineRule="auto"/>
              <w:jc w:val="left"/>
            </w:pPr>
            <w:r>
              <w:t>PA/DS-8</w:t>
            </w:r>
          </w:p>
        </w:tc>
        <w:tc>
          <w:tcPr>
            <w:tcW w:w="8100" w:type="dxa"/>
          </w:tcPr>
          <w:p w14:paraId="76B46FEE" w14:textId="536A1373" w:rsidR="00EC76DF" w:rsidRDefault="005B6BE7" w:rsidP="009E793D">
            <w:pPr>
              <w:pStyle w:val="GaBody0"/>
              <w:spacing w:before="0" w:after="0" w:line="276" w:lineRule="auto"/>
              <w:jc w:val="left"/>
            </w:pPr>
            <w:r>
              <w:t>Trade Secret “Staff Scenario Summary” provided informally by Georgia Power in follow-up to discovery conference held October 3, 2022</w:t>
            </w:r>
          </w:p>
        </w:tc>
      </w:tr>
      <w:tr w:rsidR="009E793D" w14:paraId="5E5ABD7A" w14:textId="77777777" w:rsidTr="002360A6">
        <w:tc>
          <w:tcPr>
            <w:tcW w:w="1255" w:type="dxa"/>
          </w:tcPr>
          <w:p w14:paraId="2C5E6EC5" w14:textId="05FCE568" w:rsidR="009E793D" w:rsidRDefault="009E793D" w:rsidP="009E793D">
            <w:pPr>
              <w:pStyle w:val="GaBody0"/>
              <w:spacing w:before="0" w:after="0" w:line="276" w:lineRule="auto"/>
              <w:jc w:val="left"/>
            </w:pPr>
            <w:r>
              <w:t>PA/DS-9</w:t>
            </w:r>
          </w:p>
        </w:tc>
        <w:tc>
          <w:tcPr>
            <w:tcW w:w="8100" w:type="dxa"/>
          </w:tcPr>
          <w:p w14:paraId="3DCC36AF" w14:textId="0256A6C6" w:rsidR="009E793D" w:rsidRDefault="009E793D" w:rsidP="009E793D">
            <w:pPr>
              <w:pStyle w:val="GaBody0"/>
              <w:spacing w:before="0" w:after="0" w:line="276" w:lineRule="auto"/>
              <w:jc w:val="left"/>
            </w:pPr>
            <w:r w:rsidRPr="009E793D">
              <w:t xml:space="preserve">Trade Secret Attachment </w:t>
            </w:r>
            <w:r w:rsidR="005B6BE7">
              <w:t>G, Tab “EBA Valuation”</w:t>
            </w:r>
            <w:r w:rsidRPr="009E793D">
              <w:t xml:space="preserve"> provided in response to STF-WG-</w:t>
            </w:r>
            <w:r w:rsidR="005B6BE7">
              <w:t>Informal-1 (Summary projections by year of Georgia Power’s proposed “80 SAIDI” Scenario for the Distribution Investment Plan</w:t>
            </w:r>
          </w:p>
        </w:tc>
      </w:tr>
      <w:tr w:rsidR="009E793D" w14:paraId="4DE9F351" w14:textId="77777777" w:rsidTr="002360A6">
        <w:tc>
          <w:tcPr>
            <w:tcW w:w="1255" w:type="dxa"/>
          </w:tcPr>
          <w:p w14:paraId="5A23CC5B" w14:textId="67A4FE30" w:rsidR="009E793D" w:rsidRDefault="002360A6" w:rsidP="009E793D">
            <w:pPr>
              <w:pStyle w:val="GaBody0"/>
              <w:spacing w:before="0" w:after="0" w:line="276" w:lineRule="auto"/>
              <w:jc w:val="left"/>
            </w:pPr>
            <w:r>
              <w:t>PA/DS-10</w:t>
            </w:r>
          </w:p>
        </w:tc>
        <w:tc>
          <w:tcPr>
            <w:tcW w:w="8100" w:type="dxa"/>
          </w:tcPr>
          <w:p w14:paraId="2A63B380" w14:textId="5F7418BE" w:rsidR="009E793D" w:rsidRDefault="005B6BE7" w:rsidP="009E793D">
            <w:pPr>
              <w:pStyle w:val="GaBody0"/>
              <w:spacing w:before="0" w:after="0" w:line="276" w:lineRule="auto"/>
              <w:jc w:val="left"/>
            </w:pPr>
            <w:r>
              <w:t>Sample Annual Performance Report from a utility to the Maryland Public Service Commission</w:t>
            </w:r>
          </w:p>
        </w:tc>
      </w:tr>
    </w:tbl>
    <w:p w14:paraId="43E41755" w14:textId="77777777" w:rsidR="00FC6EB3" w:rsidRPr="00FC6EB3" w:rsidRDefault="00FC6EB3" w:rsidP="00EC76DF">
      <w:pPr>
        <w:pStyle w:val="GaBody0"/>
      </w:pPr>
    </w:p>
    <w:p w14:paraId="30ED3BA3" w14:textId="77777777" w:rsidR="003800BC" w:rsidRPr="006325BF" w:rsidRDefault="003800BC">
      <w:pPr>
        <w:jc w:val="center"/>
      </w:pPr>
    </w:p>
    <w:p w14:paraId="1815BBAE" w14:textId="77777777" w:rsidR="006325BF" w:rsidRPr="006325BF" w:rsidRDefault="006325BF" w:rsidP="006325BF">
      <w:pPr>
        <w:jc w:val="left"/>
      </w:pPr>
    </w:p>
    <w:p w14:paraId="14CDB610" w14:textId="77777777" w:rsidR="003800BC" w:rsidRPr="00AA3429" w:rsidRDefault="003800BC">
      <w:pPr>
        <w:jc w:val="center"/>
      </w:pPr>
    </w:p>
    <w:p w14:paraId="32CE51F7" w14:textId="77777777" w:rsidR="00CE717E" w:rsidRPr="00AA3429" w:rsidRDefault="00CE717E">
      <w:pPr>
        <w:sectPr w:rsidR="00CE717E" w:rsidRPr="00AA3429">
          <w:endnotePr>
            <w:numFmt w:val="decimal"/>
          </w:endnotePr>
          <w:pgSz w:w="12240" w:h="15840" w:code="1"/>
          <w:pgMar w:top="1440" w:right="1440" w:bottom="965" w:left="1440" w:header="1440" w:footer="965" w:gutter="0"/>
          <w:pgNumType w:start="1"/>
          <w:cols w:space="720"/>
          <w:noEndnote/>
          <w:titlePg/>
        </w:sectPr>
      </w:pPr>
    </w:p>
    <w:p w14:paraId="302B3584" w14:textId="379CCA2B" w:rsidR="00CF6CDF" w:rsidRDefault="004E1538" w:rsidP="00FD1A88">
      <w:pPr>
        <w:pStyle w:val="Heading1"/>
      </w:pPr>
      <w:bookmarkStart w:id="0" w:name="_Toc115336358"/>
      <w:r w:rsidRPr="004E1538">
        <w:lastRenderedPageBreak/>
        <w:t>INTRODUCTION</w:t>
      </w:r>
      <w:r w:rsidR="0099686C">
        <w:t>S AND PREVIEW</w:t>
      </w:r>
      <w:bookmarkEnd w:id="0"/>
    </w:p>
    <w:p w14:paraId="04B0D90E" w14:textId="77777777" w:rsidR="00192032" w:rsidRPr="00E3023D" w:rsidRDefault="00192032" w:rsidP="00E3023D">
      <w:pPr>
        <w:spacing w:line="360" w:lineRule="auto"/>
        <w:rPr>
          <w:b/>
          <w:szCs w:val="24"/>
        </w:rPr>
      </w:pPr>
    </w:p>
    <w:p w14:paraId="0F83A83C" w14:textId="3E5DF43D" w:rsidR="003613FB" w:rsidRDefault="00DB77B9" w:rsidP="00386021">
      <w:pPr>
        <w:pStyle w:val="GeorgiaQuestion"/>
      </w:pPr>
      <w:r w:rsidRPr="00E3023D">
        <w:t>Q.</w:t>
      </w:r>
      <w:r w:rsidRPr="00E3023D">
        <w:tab/>
      </w:r>
      <w:r w:rsidR="00655527">
        <w:t xml:space="preserve">MR. </w:t>
      </w:r>
      <w:r w:rsidR="009E17F6">
        <w:t>ALVAREZ</w:t>
      </w:r>
      <w:r w:rsidR="00AC329D">
        <w:t>,</w:t>
      </w:r>
      <w:r w:rsidR="00655527">
        <w:t xml:space="preserve"> </w:t>
      </w:r>
      <w:r w:rsidR="003613FB" w:rsidRPr="00B5316D">
        <w:t xml:space="preserve">PLEASE STATE </w:t>
      </w:r>
      <w:r w:rsidR="004E1538" w:rsidRPr="004E1538">
        <w:t>YOUR</w:t>
      </w:r>
      <w:r w:rsidR="003613FB" w:rsidRPr="00B5316D">
        <w:t xml:space="preserve"> NAME AND BUSINESS ADDRESS.</w:t>
      </w:r>
    </w:p>
    <w:p w14:paraId="48D9B779" w14:textId="5AD8598F" w:rsidR="00CF6CDF" w:rsidRDefault="003613FB">
      <w:pPr>
        <w:pStyle w:val="GaAns"/>
      </w:pPr>
      <w:r w:rsidRPr="00B5316D">
        <w:t>A.</w:t>
      </w:r>
      <w:r w:rsidRPr="00B5316D">
        <w:tab/>
      </w:r>
      <w:r w:rsidR="009E17F6">
        <w:t>My name is Paul J. Alvarez.  My business address is Wired Group, P.O. Box 620756, Littleton, Colorado 80162.</w:t>
      </w:r>
    </w:p>
    <w:p w14:paraId="63608734" w14:textId="77777777" w:rsidR="003613FB" w:rsidRPr="006E360E" w:rsidRDefault="003613FB" w:rsidP="003613FB">
      <w:pPr>
        <w:pStyle w:val="GaBody"/>
      </w:pPr>
    </w:p>
    <w:p w14:paraId="092FC576" w14:textId="77777777" w:rsidR="00CF6CDF" w:rsidRDefault="003613FB">
      <w:pPr>
        <w:pStyle w:val="GeorgiaQuestion"/>
      </w:pPr>
      <w:r w:rsidRPr="00B5316D">
        <w:t>Q.</w:t>
      </w:r>
      <w:r w:rsidRPr="00B5316D">
        <w:tab/>
        <w:t>WHAT IS YOUR OCCUPATION?</w:t>
      </w:r>
    </w:p>
    <w:p w14:paraId="08B7051B" w14:textId="7B99360C" w:rsidR="00CF6CDF" w:rsidRDefault="003613FB">
      <w:pPr>
        <w:pStyle w:val="GaAns"/>
      </w:pPr>
      <w:r w:rsidRPr="00B5316D">
        <w:t>A.</w:t>
      </w:r>
      <w:r w:rsidRPr="00B5316D">
        <w:tab/>
        <w:t xml:space="preserve">I </w:t>
      </w:r>
      <w:r w:rsidR="009E17F6">
        <w:t xml:space="preserve">lead the Wired Group, a small consultancy specializing in distribution utility planning, investment, </w:t>
      </w:r>
      <w:r w:rsidR="000B4113">
        <w:t xml:space="preserve">regulation, </w:t>
      </w:r>
      <w:r w:rsidR="009E17F6">
        <w:t>and performance.</w:t>
      </w:r>
    </w:p>
    <w:p w14:paraId="704B89FD" w14:textId="77777777" w:rsidR="003613FB" w:rsidRPr="006E360E" w:rsidRDefault="003613FB" w:rsidP="003613FB">
      <w:pPr>
        <w:pStyle w:val="GaBody"/>
      </w:pPr>
    </w:p>
    <w:p w14:paraId="1CF99D0F" w14:textId="77777777" w:rsidR="00CF6CDF" w:rsidRDefault="003613FB">
      <w:pPr>
        <w:pStyle w:val="GeorgiaQuestion"/>
      </w:pPr>
      <w:r w:rsidRPr="00B5316D">
        <w:t>Q.</w:t>
      </w:r>
      <w:r w:rsidRPr="00B5316D">
        <w:tab/>
      </w:r>
      <w:r>
        <w:t xml:space="preserve">HAVE YOU PROVIDED AN EXHIBIT SUMMARIZING </w:t>
      </w:r>
      <w:r w:rsidRPr="00B5316D">
        <w:t>YOUR EDUCATIONAL BACKGROUND AND PROFESSIONAL EXPERIENCE?</w:t>
      </w:r>
    </w:p>
    <w:p w14:paraId="2F0AFC87" w14:textId="4FEB3737" w:rsidR="00CF6CDF" w:rsidRDefault="003613FB">
      <w:pPr>
        <w:pStyle w:val="GaAns"/>
      </w:pPr>
      <w:r w:rsidRPr="00B5316D">
        <w:t>A.</w:t>
      </w:r>
      <w:r w:rsidRPr="00B5316D">
        <w:tab/>
      </w:r>
      <w:r>
        <w:t>Yes.  It is</w:t>
      </w:r>
      <w:r w:rsidRPr="00B5316D">
        <w:t xml:space="preserve"> presented in </w:t>
      </w:r>
      <w:r>
        <w:t>Exhibit</w:t>
      </w:r>
      <w:r w:rsidR="001C2542">
        <w:t xml:space="preserve"> </w:t>
      </w:r>
      <w:r w:rsidR="009E17F6">
        <w:t>P</w:t>
      </w:r>
      <w:r w:rsidR="001829E6">
        <w:t>A/DS</w:t>
      </w:r>
      <w:r>
        <w:t>-1</w:t>
      </w:r>
      <w:r w:rsidRPr="00B5316D">
        <w:t xml:space="preserve">. This exhibit summarizes my </w:t>
      </w:r>
      <w:r w:rsidR="008D451B">
        <w:t>educational background, professional experience, and appearances before state utility regulators</w:t>
      </w:r>
      <w:r w:rsidRPr="00B5316D">
        <w:t>.</w:t>
      </w:r>
    </w:p>
    <w:p w14:paraId="538683BC" w14:textId="77777777" w:rsidR="00655527" w:rsidRPr="00655527" w:rsidRDefault="00655527" w:rsidP="00655527">
      <w:pPr>
        <w:pStyle w:val="GaBody"/>
      </w:pPr>
    </w:p>
    <w:p w14:paraId="6A78A214" w14:textId="7388B39A" w:rsidR="00655527" w:rsidRDefault="00655527" w:rsidP="00655527">
      <w:pPr>
        <w:pStyle w:val="GeorgiaQuestion"/>
      </w:pPr>
      <w:r w:rsidRPr="00E3023D">
        <w:t>Q.</w:t>
      </w:r>
      <w:r w:rsidRPr="00E3023D">
        <w:tab/>
      </w:r>
      <w:r>
        <w:t xml:space="preserve">MR. </w:t>
      </w:r>
      <w:r w:rsidR="009E17F6">
        <w:t xml:space="preserve">STEPHENS, </w:t>
      </w:r>
      <w:r w:rsidRPr="00B5316D">
        <w:t xml:space="preserve">PLEASE STATE </w:t>
      </w:r>
      <w:r w:rsidRPr="004E1538">
        <w:t>YOUR</w:t>
      </w:r>
      <w:r w:rsidRPr="00B5316D">
        <w:t xml:space="preserve"> NAME AND BUSINESS ADDRESS.</w:t>
      </w:r>
    </w:p>
    <w:p w14:paraId="30EED0DA" w14:textId="2F7660E2" w:rsidR="00655527" w:rsidRDefault="00655527" w:rsidP="00655527">
      <w:pPr>
        <w:pStyle w:val="GaAns"/>
      </w:pPr>
      <w:r w:rsidRPr="00B5316D">
        <w:t>A.</w:t>
      </w:r>
      <w:r w:rsidRPr="00B5316D">
        <w:tab/>
      </w:r>
      <w:r w:rsidR="009E17F6">
        <w:t>My name is Dennis Stephens. My business address is 1153 Bergen Parkway, Suite 130, Evergreen, CO 80439.</w:t>
      </w:r>
    </w:p>
    <w:p w14:paraId="54CF1123" w14:textId="77777777" w:rsidR="00655527" w:rsidRPr="006E360E" w:rsidRDefault="00655527" w:rsidP="00655527">
      <w:pPr>
        <w:pStyle w:val="GaBody"/>
      </w:pPr>
    </w:p>
    <w:p w14:paraId="26D152AB" w14:textId="77777777" w:rsidR="00655527" w:rsidRDefault="00655527" w:rsidP="00655527">
      <w:pPr>
        <w:pStyle w:val="GeorgiaQuestion"/>
      </w:pPr>
      <w:r w:rsidRPr="00B5316D">
        <w:t>Q.</w:t>
      </w:r>
      <w:r w:rsidRPr="00B5316D">
        <w:tab/>
        <w:t>WHAT IS YOUR OCCUPATION?</w:t>
      </w:r>
    </w:p>
    <w:p w14:paraId="475D33A0" w14:textId="1F2A9C10" w:rsidR="00655527" w:rsidRDefault="00655527" w:rsidP="00655527">
      <w:pPr>
        <w:pStyle w:val="GaAns"/>
      </w:pPr>
      <w:r w:rsidRPr="00B5316D">
        <w:t>A.</w:t>
      </w:r>
      <w:r w:rsidRPr="00B5316D">
        <w:tab/>
        <w:t>I am a</w:t>
      </w:r>
      <w:r w:rsidR="009E17F6">
        <w:t xml:space="preserve">n independent consultant </w:t>
      </w:r>
      <w:r w:rsidR="00DE0C2A">
        <w:t xml:space="preserve">specializing in utility distribution planning, investment, operations, asset management, reliability, </w:t>
      </w:r>
      <w:r w:rsidR="002E7FA5">
        <w:t xml:space="preserve">and </w:t>
      </w:r>
      <w:r w:rsidR="00DE0C2A">
        <w:t>safety. I frequently work for the Wired Group in support of the firm’s clients.</w:t>
      </w:r>
      <w:r w:rsidR="00382D58">
        <w:t xml:space="preserve"> </w:t>
      </w:r>
    </w:p>
    <w:p w14:paraId="5D92623B" w14:textId="77777777" w:rsidR="00655527" w:rsidRPr="006E360E" w:rsidRDefault="00655527" w:rsidP="00655527">
      <w:pPr>
        <w:pStyle w:val="GaBody"/>
      </w:pPr>
    </w:p>
    <w:p w14:paraId="53CF5ADB" w14:textId="77777777" w:rsidR="00655527" w:rsidRDefault="00655527" w:rsidP="00655527">
      <w:pPr>
        <w:pStyle w:val="GeorgiaQuestion"/>
      </w:pPr>
      <w:r w:rsidRPr="00B5316D">
        <w:t>Q.</w:t>
      </w:r>
      <w:r w:rsidRPr="00B5316D">
        <w:tab/>
      </w:r>
      <w:r>
        <w:t xml:space="preserve">HAVE YOU PROVIDED AN EXHIBIT SUMMARIZING </w:t>
      </w:r>
      <w:r w:rsidRPr="00B5316D">
        <w:t>YOUR EDUCATIONAL BACKGROUND AND PROFESSIONAL EXPERIENCE?</w:t>
      </w:r>
    </w:p>
    <w:p w14:paraId="54DD7333" w14:textId="01FEA64E" w:rsidR="00655527" w:rsidRDefault="00655527" w:rsidP="00655527">
      <w:pPr>
        <w:pStyle w:val="GaAns"/>
      </w:pPr>
      <w:r w:rsidRPr="00B5316D">
        <w:t>A.</w:t>
      </w:r>
      <w:r w:rsidRPr="00B5316D">
        <w:tab/>
      </w:r>
      <w:r>
        <w:t>Yes. It is</w:t>
      </w:r>
      <w:r w:rsidRPr="00B5316D">
        <w:t xml:space="preserve"> presented in </w:t>
      </w:r>
      <w:r>
        <w:t xml:space="preserve">Exhibit </w:t>
      </w:r>
      <w:r w:rsidR="001829E6">
        <w:t>PA/</w:t>
      </w:r>
      <w:r w:rsidR="00DE0C2A">
        <w:t>DS</w:t>
      </w:r>
      <w:r>
        <w:t>-</w:t>
      </w:r>
      <w:r w:rsidR="001829E6">
        <w:t>2</w:t>
      </w:r>
      <w:r w:rsidRPr="00B5316D">
        <w:t xml:space="preserve">. This exhibit summarizes my </w:t>
      </w:r>
      <w:r w:rsidR="008D451B">
        <w:t>educational background, professional experience, and appearances before state utility regulators.</w:t>
      </w:r>
    </w:p>
    <w:p w14:paraId="4E995E18" w14:textId="77777777" w:rsidR="003613FB" w:rsidRPr="006E360E" w:rsidRDefault="003613FB" w:rsidP="003613FB">
      <w:pPr>
        <w:pStyle w:val="GaBody"/>
      </w:pPr>
    </w:p>
    <w:p w14:paraId="6CBB8E24" w14:textId="77777777" w:rsidR="00CF6CDF" w:rsidRDefault="003613FB">
      <w:pPr>
        <w:pStyle w:val="GeorgiaQuestion"/>
      </w:pPr>
      <w:r w:rsidRPr="00B5316D">
        <w:t>Q.</w:t>
      </w:r>
      <w:r w:rsidRPr="00B5316D">
        <w:tab/>
        <w:t>ON WHOSE BEHALF ARE YOU APPEARING?</w:t>
      </w:r>
    </w:p>
    <w:p w14:paraId="7248E998" w14:textId="3A8091AE" w:rsidR="00CF6CDF" w:rsidRDefault="003613FB">
      <w:pPr>
        <w:pStyle w:val="GaAns"/>
      </w:pPr>
      <w:r w:rsidRPr="00B5316D">
        <w:t>A.</w:t>
      </w:r>
      <w:r w:rsidRPr="00B5316D">
        <w:tab/>
      </w:r>
      <w:r w:rsidR="00655527">
        <w:t xml:space="preserve">We are </w:t>
      </w:r>
      <w:r>
        <w:t xml:space="preserve">testifying </w:t>
      </w:r>
      <w:r w:rsidR="00906AAE">
        <w:t>in the public interest o</w:t>
      </w:r>
      <w:r>
        <w:t xml:space="preserve">n behalf of the Georgia Public Service Commission Public Interest Advocacy Staff (Staff). </w:t>
      </w:r>
      <w:r w:rsidR="00F9148C" w:rsidRPr="00E3023D">
        <w:t xml:space="preserve"> </w:t>
      </w:r>
    </w:p>
    <w:p w14:paraId="7236696C" w14:textId="77777777" w:rsidR="00E3023D" w:rsidRPr="00E3023D" w:rsidRDefault="00E3023D" w:rsidP="0001191E">
      <w:pPr>
        <w:pStyle w:val="GaBody"/>
      </w:pPr>
    </w:p>
    <w:p w14:paraId="2C774228" w14:textId="77777777" w:rsidR="00CF6CDF" w:rsidRDefault="00F3298C">
      <w:pPr>
        <w:pStyle w:val="GeorgiaQuestion"/>
      </w:pPr>
      <w:r w:rsidRPr="00E3023D">
        <w:t>Q.</w:t>
      </w:r>
      <w:r w:rsidRPr="00E3023D">
        <w:tab/>
        <w:t>WHAT IS THE PURPOSE OF YOUR TESTIMONY?</w:t>
      </w:r>
    </w:p>
    <w:p w14:paraId="5C13F3F2" w14:textId="5A23A70F" w:rsidR="001A7A4C" w:rsidRDefault="00F3298C">
      <w:pPr>
        <w:pStyle w:val="GaAns"/>
      </w:pPr>
      <w:r w:rsidRPr="000201A4">
        <w:t>A.</w:t>
      </w:r>
      <w:r w:rsidRPr="00E3023D">
        <w:rPr>
          <w:b/>
        </w:rPr>
        <w:tab/>
      </w:r>
      <w:r w:rsidR="00994456">
        <w:t>The purpose o</w:t>
      </w:r>
      <w:r w:rsidR="00655527">
        <w:t>f our</w:t>
      </w:r>
      <w:r w:rsidR="001A1DA6">
        <w:t xml:space="preserve"> testimony is to</w:t>
      </w:r>
      <w:r w:rsidR="007B369D">
        <w:t xml:space="preserve"> provide recommendations for Commission consideration regarding </w:t>
      </w:r>
      <w:r w:rsidR="00335674">
        <w:t xml:space="preserve">Georgia Power </w:t>
      </w:r>
      <w:r w:rsidR="00D90C5C">
        <w:t>Company</w:t>
      </w:r>
      <w:r w:rsidR="007B369D">
        <w:t>’s</w:t>
      </w:r>
      <w:r w:rsidR="00D90C5C">
        <w:t xml:space="preserve"> (Georgia Power</w:t>
      </w:r>
      <w:r w:rsidR="00DE0C2A">
        <w:t xml:space="preserve"> </w:t>
      </w:r>
      <w:r w:rsidR="00D90C5C">
        <w:t xml:space="preserve">or Company) </w:t>
      </w:r>
      <w:r w:rsidR="00906AAE">
        <w:t>proposed continuation of the</w:t>
      </w:r>
      <w:r w:rsidR="00023129">
        <w:t xml:space="preserve"> Grid Investment Plan (GIP). With the exception of transmission lines, we have completed detailed reviews of</w:t>
      </w:r>
      <w:r w:rsidR="00617976">
        <w:t>,</w:t>
      </w:r>
      <w:r w:rsidR="00023129">
        <w:t xml:space="preserve"> and discovery into</w:t>
      </w:r>
      <w:r w:rsidR="00617976">
        <w:t>,</w:t>
      </w:r>
      <w:r w:rsidR="00023129">
        <w:t xml:space="preserve"> all aspects of the GIP.  </w:t>
      </w:r>
      <w:r w:rsidR="0055033A">
        <w:t xml:space="preserve">(Transmission </w:t>
      </w:r>
      <w:r w:rsidR="00441F65">
        <w:t>l</w:t>
      </w:r>
      <w:r w:rsidR="0055033A">
        <w:t>ine</w:t>
      </w:r>
      <w:r w:rsidR="00441F65">
        <w:t>s</w:t>
      </w:r>
      <w:r w:rsidR="0055033A">
        <w:t xml:space="preserve"> are addressed in the testimony of Staff Witness Mr. Raj Ra</w:t>
      </w:r>
      <w:r w:rsidR="00BD33E0">
        <w:t>na</w:t>
      </w:r>
      <w:r w:rsidR="0055033A">
        <w:t>, though many of the themes of our testimony are repeated in Mr. Ra</w:t>
      </w:r>
      <w:r w:rsidR="001B72F9">
        <w:t>na</w:t>
      </w:r>
      <w:r w:rsidR="0055033A">
        <w:t>’s testimony, and many observations made by Mr. Ra</w:t>
      </w:r>
      <w:r w:rsidR="001B72F9">
        <w:t>na</w:t>
      </w:r>
      <w:r w:rsidR="0055033A">
        <w:t xml:space="preserve"> </w:t>
      </w:r>
      <w:r w:rsidR="00F07821">
        <w:t xml:space="preserve">are relevant </w:t>
      </w:r>
      <w:r w:rsidR="0055033A">
        <w:t>to the portions of the GIP we examined</w:t>
      </w:r>
      <w:r w:rsidR="00DE0C2A">
        <w:t>.</w:t>
      </w:r>
      <w:r w:rsidR="00F07821">
        <w:t>)</w:t>
      </w:r>
      <w:r w:rsidR="006E0556">
        <w:t xml:space="preserve"> </w:t>
      </w:r>
      <w:r w:rsidR="00F07821">
        <w:t xml:space="preserve"> </w:t>
      </w:r>
    </w:p>
    <w:p w14:paraId="3B965C9C" w14:textId="77777777" w:rsidR="001A7A4C" w:rsidRPr="001A7A4C" w:rsidRDefault="001A7A4C" w:rsidP="001A7A4C">
      <w:pPr>
        <w:pStyle w:val="GaBody"/>
        <w:rPr>
          <w:lang w:eastAsia="en-US"/>
        </w:rPr>
      </w:pPr>
    </w:p>
    <w:p w14:paraId="75CD7897" w14:textId="7B85308C" w:rsidR="001A7A4C" w:rsidRPr="001A7A4C" w:rsidRDefault="001A7A4C">
      <w:pPr>
        <w:pStyle w:val="GaAns"/>
        <w:rPr>
          <w:b/>
          <w:bCs/>
        </w:rPr>
      </w:pPr>
      <w:r w:rsidRPr="001A7A4C">
        <w:rPr>
          <w:b/>
          <w:bCs/>
        </w:rPr>
        <w:t>Q.</w:t>
      </w:r>
      <w:r w:rsidRPr="001A7A4C">
        <w:rPr>
          <w:b/>
          <w:bCs/>
        </w:rPr>
        <w:tab/>
        <w:t xml:space="preserve">PLEASE </w:t>
      </w:r>
      <w:r w:rsidR="00055CE8">
        <w:rPr>
          <w:b/>
          <w:bCs/>
        </w:rPr>
        <w:t xml:space="preserve">PREVIEW </w:t>
      </w:r>
      <w:r w:rsidRPr="001A7A4C">
        <w:rPr>
          <w:b/>
          <w:bCs/>
        </w:rPr>
        <w:t>YOUR TESTIMONY</w:t>
      </w:r>
    </w:p>
    <w:p w14:paraId="1C333328" w14:textId="50A49AD2" w:rsidR="00E462F6" w:rsidRDefault="001A7A4C">
      <w:pPr>
        <w:pStyle w:val="GaAns"/>
      </w:pPr>
      <w:r>
        <w:t>A.</w:t>
      </w:r>
      <w:r>
        <w:tab/>
      </w:r>
      <w:r w:rsidR="00055CE8">
        <w:t xml:space="preserve">Our testimony begins in </w:t>
      </w:r>
      <w:r w:rsidR="00E462F6">
        <w:t>Section II</w:t>
      </w:r>
      <w:r w:rsidR="00055CE8">
        <w:t xml:space="preserve"> </w:t>
      </w:r>
      <w:r>
        <w:t>with context regardi</w:t>
      </w:r>
      <w:r w:rsidR="00D54950">
        <w:t>ng transmission and distribution</w:t>
      </w:r>
      <w:r w:rsidR="00441F65">
        <w:t xml:space="preserve"> investments related to reliability improvements, as well as </w:t>
      </w:r>
      <w:r w:rsidR="009B6E50">
        <w:t xml:space="preserve">perspectives on the </w:t>
      </w:r>
      <w:r w:rsidR="00441F65">
        <w:t xml:space="preserve">associated timing and </w:t>
      </w:r>
      <w:r w:rsidR="00D54950">
        <w:t xml:space="preserve">rate increases. (The Company claims the </w:t>
      </w:r>
      <w:r w:rsidR="009A44A2">
        <w:t>GIP is needed to maintain</w:t>
      </w:r>
      <w:r w:rsidR="009E397A">
        <w:t xml:space="preserve"> and improve service reliability.)</w:t>
      </w:r>
      <w:r w:rsidR="00EF2F81">
        <w:rPr>
          <w:rStyle w:val="FootnoteReference"/>
        </w:rPr>
        <w:footnoteReference w:id="1"/>
      </w:r>
      <w:r w:rsidR="009E397A">
        <w:t xml:space="preserve">  </w:t>
      </w:r>
      <w:r w:rsidR="003821D7">
        <w:t xml:space="preserve">Later, our </w:t>
      </w:r>
      <w:r w:rsidR="00E11BEB">
        <w:t xml:space="preserve">testimony </w:t>
      </w:r>
      <w:r w:rsidR="003821D7">
        <w:t xml:space="preserve">presents analyses </w:t>
      </w:r>
      <w:r w:rsidR="00410547">
        <w:t>indicat</w:t>
      </w:r>
      <w:r w:rsidR="003821D7">
        <w:t xml:space="preserve">ing </w:t>
      </w:r>
      <w:r w:rsidR="00410547">
        <w:t xml:space="preserve">that the largest components of </w:t>
      </w:r>
      <w:r w:rsidR="00E11BEB">
        <w:t>GIP</w:t>
      </w:r>
      <w:r w:rsidR="00A51AB7">
        <w:t xml:space="preserve"> spending </w:t>
      </w:r>
      <w:r w:rsidR="00E11BEB">
        <w:t>will not deliver reliability improvements sufficient to outweigh costs</w:t>
      </w:r>
      <w:r w:rsidR="00A63D23">
        <w:t xml:space="preserve">. </w:t>
      </w:r>
      <w:r w:rsidR="00C56C5A">
        <w:t xml:space="preserve"> </w:t>
      </w:r>
      <w:r w:rsidR="00A63D23">
        <w:t xml:space="preserve">But in this Section we </w:t>
      </w:r>
      <w:r w:rsidR="009E71A1">
        <w:t xml:space="preserve">observe </w:t>
      </w:r>
      <w:r w:rsidR="00EF2F81">
        <w:t xml:space="preserve">1) </w:t>
      </w:r>
      <w:r w:rsidR="00E462F6">
        <w:t xml:space="preserve">that </w:t>
      </w:r>
      <w:r w:rsidR="009E71A1">
        <w:t xml:space="preserve">electric rates are </w:t>
      </w:r>
      <w:r w:rsidR="00055CE8">
        <w:t xml:space="preserve">already </w:t>
      </w:r>
      <w:r w:rsidR="009E71A1">
        <w:t>poised t</w:t>
      </w:r>
      <w:r w:rsidR="00441F65">
        <w:t>o</w:t>
      </w:r>
      <w:r w:rsidR="009E71A1">
        <w:t xml:space="preserve"> rise substantially in Georgia over the next </w:t>
      </w:r>
      <w:r w:rsidR="00E11BEB">
        <w:t xml:space="preserve">few </w:t>
      </w:r>
      <w:r w:rsidR="009E71A1">
        <w:t>years</w:t>
      </w:r>
      <w:r w:rsidR="00EF2F81">
        <w:t xml:space="preserve">; 2) </w:t>
      </w:r>
      <w:r w:rsidR="009E71A1">
        <w:t>that the</w:t>
      </w:r>
      <w:r w:rsidR="00350CF9">
        <w:t xml:space="preserve">re is no pending reliability emergency or customer demand for </w:t>
      </w:r>
      <w:r w:rsidR="00E11BEB">
        <w:t xml:space="preserve">the </w:t>
      </w:r>
      <w:r w:rsidR="00350CF9">
        <w:t>reliability improvements</w:t>
      </w:r>
      <w:r w:rsidR="00E11BEB">
        <w:t xml:space="preserve"> Georgia Power</w:t>
      </w:r>
      <w:r w:rsidR="00E80298">
        <w:t xml:space="preserve"> proposes to pursue</w:t>
      </w:r>
      <w:r w:rsidR="00350CF9">
        <w:t xml:space="preserve">; </w:t>
      </w:r>
      <w:r w:rsidR="00EF2F81">
        <w:t xml:space="preserve">and 3) that the </w:t>
      </w:r>
      <w:r w:rsidR="008950C3">
        <w:t xml:space="preserve">results of various GIP </w:t>
      </w:r>
      <w:r w:rsidR="008E33D0">
        <w:t xml:space="preserve">investments to date </w:t>
      </w:r>
      <w:r w:rsidR="00EF2F81">
        <w:t>will not be known for at least a few more years.</w:t>
      </w:r>
      <w:r w:rsidR="001327FA">
        <w:t xml:space="preserve">  </w:t>
      </w:r>
      <w:r w:rsidR="00C56C5A">
        <w:t xml:space="preserve">These observations strongly suggest a </w:t>
      </w:r>
      <w:r w:rsidR="007C68F6">
        <w:t xml:space="preserve">need to complete formal </w:t>
      </w:r>
      <w:r w:rsidR="007C68F6">
        <w:lastRenderedPageBreak/>
        <w:t xml:space="preserve">and rigorous (independent) study of the results of Georgia Power’s GIP spending so far before more such spending is authorized. </w:t>
      </w:r>
    </w:p>
    <w:p w14:paraId="6D527B5C" w14:textId="77777777" w:rsidR="00A6622A" w:rsidRDefault="00A6622A" w:rsidP="00A6622A">
      <w:pPr>
        <w:pStyle w:val="GaBody"/>
      </w:pPr>
    </w:p>
    <w:p w14:paraId="02F99A99" w14:textId="66ECCA28" w:rsidR="001327FA" w:rsidRDefault="0001559C" w:rsidP="00130262">
      <w:pPr>
        <w:pStyle w:val="GaAns"/>
        <w:ind w:firstLine="0"/>
      </w:pPr>
      <w:r>
        <w:t xml:space="preserve">In Section </w:t>
      </w:r>
      <w:r w:rsidR="00E462F6">
        <w:t>III</w:t>
      </w:r>
      <w:r w:rsidR="00063793">
        <w:t>,</w:t>
      </w:r>
      <w:r w:rsidR="00655527">
        <w:t xml:space="preserve"> we</w:t>
      </w:r>
      <w:r w:rsidR="006E0556">
        <w:t xml:space="preserve"> </w:t>
      </w:r>
      <w:r w:rsidR="008E5E5C">
        <w:t xml:space="preserve">explain why </w:t>
      </w:r>
      <w:r w:rsidR="00F6179D">
        <w:t xml:space="preserve">the GIP investments the Company plans for its transmission grid </w:t>
      </w:r>
      <w:r w:rsidR="00C40DC8">
        <w:t xml:space="preserve">will not deliver reliability benefits of sufficient value to outweigh associated rate increases. Proposed at </w:t>
      </w:r>
      <w:r w:rsidR="00E9595A">
        <w:t>$</w:t>
      </w:r>
      <w:r w:rsidR="00C40DC8">
        <w:t xml:space="preserve">1.0 </w:t>
      </w:r>
      <w:r w:rsidR="00E9595A">
        <w:t>billion from 2023-2025</w:t>
      </w:r>
      <w:r w:rsidR="009E397A">
        <w:t xml:space="preserve">, </w:t>
      </w:r>
      <w:bookmarkStart w:id="2" w:name="_Hlk115275798"/>
      <w:r w:rsidR="00C40DC8">
        <w:t xml:space="preserve">and </w:t>
      </w:r>
      <w:r w:rsidR="009E397A">
        <w:t>representing a</w:t>
      </w:r>
      <w:r w:rsidR="008E33D0">
        <w:t xml:space="preserve"> </w:t>
      </w:r>
      <w:r w:rsidR="0087462E">
        <w:t>2</w:t>
      </w:r>
      <w:r w:rsidR="00FB00F3">
        <w:t>78</w:t>
      </w:r>
      <w:r w:rsidR="009E397A">
        <w:t xml:space="preserve">% increase over annual transmission spending </w:t>
      </w:r>
      <w:r w:rsidR="00C40DC8">
        <w:t xml:space="preserve">in years </w:t>
      </w:r>
      <w:r w:rsidR="009E397A">
        <w:t>prior to the GIP</w:t>
      </w:r>
      <w:r w:rsidR="00C40DC8">
        <w:t xml:space="preserve">, the transmission </w:t>
      </w:r>
      <w:r w:rsidR="00287F86">
        <w:t xml:space="preserve">investment </w:t>
      </w:r>
      <w:r w:rsidR="00C40DC8">
        <w:t>plan</w:t>
      </w:r>
      <w:r w:rsidR="00287F86">
        <w:t xml:space="preserve"> (TIP)</w:t>
      </w:r>
      <w:r w:rsidR="00C40DC8">
        <w:t xml:space="preserve"> benefits shareholders far more than it will customers</w:t>
      </w:r>
      <w:r w:rsidR="00CE7069">
        <w:t xml:space="preserve"> or Georgia’s economy</w:t>
      </w:r>
      <w:r w:rsidR="00C40DC8">
        <w:t xml:space="preserve">. </w:t>
      </w:r>
      <w:bookmarkEnd w:id="2"/>
      <w:r w:rsidR="00F6179D">
        <w:t xml:space="preserve">Specifically, we challenge the Company’s practice, new to the GIP, of replacing </w:t>
      </w:r>
      <w:r w:rsidR="00285D15">
        <w:t>substation (and transmission</w:t>
      </w:r>
      <w:r w:rsidR="009D5881">
        <w:t xml:space="preserve"> line</w:t>
      </w:r>
      <w:r w:rsidR="00285D15">
        <w:t xml:space="preserve">) </w:t>
      </w:r>
      <w:r w:rsidR="00F6179D">
        <w:t>equipment that has passed periodic, objective tests and inspections</w:t>
      </w:r>
      <w:r w:rsidR="00285D15">
        <w:t xml:space="preserve"> that </w:t>
      </w:r>
      <w:r w:rsidR="00E9595A">
        <w:t xml:space="preserve">all utilities, including Georgia Power, conduct routinely. </w:t>
      </w:r>
      <w:r w:rsidR="00480FB9">
        <w:t>The practice,</w:t>
      </w:r>
      <w:r w:rsidR="00A61577">
        <w:t xml:space="preserve"> which </w:t>
      </w:r>
      <w:r w:rsidR="00C40DC8">
        <w:t xml:space="preserve">we call premature </w:t>
      </w:r>
      <w:r w:rsidR="009D5881">
        <w:t xml:space="preserve">equipment </w:t>
      </w:r>
      <w:r w:rsidR="00A61577">
        <w:t xml:space="preserve">replacement, relies on </w:t>
      </w:r>
      <w:r w:rsidR="00C40DC8">
        <w:t xml:space="preserve">the estimated useful lives </w:t>
      </w:r>
      <w:r w:rsidR="00663AA4">
        <w:t xml:space="preserve">– typically </w:t>
      </w:r>
      <w:r w:rsidR="00CE7069">
        <w:t xml:space="preserve">employed </w:t>
      </w:r>
      <w:r w:rsidR="00663AA4">
        <w:t xml:space="preserve">only </w:t>
      </w:r>
      <w:r w:rsidR="00C40DC8">
        <w:t xml:space="preserve">to inform </w:t>
      </w:r>
      <w:r w:rsidR="00A61577">
        <w:t>accounting depreciation periods</w:t>
      </w:r>
      <w:r w:rsidR="00663AA4">
        <w:t xml:space="preserve"> -- </w:t>
      </w:r>
      <w:r w:rsidR="00C40DC8">
        <w:t xml:space="preserve">rather than </w:t>
      </w:r>
      <w:r w:rsidR="00A61577">
        <w:t xml:space="preserve">objective test and inspection results, to determine when equipment should be replaced. </w:t>
      </w:r>
      <w:r w:rsidR="00CE7069">
        <w:t xml:space="preserve">We will explain why premature equipment replacement is inappropriate, and </w:t>
      </w:r>
      <w:r w:rsidR="00E9595A">
        <w:t xml:space="preserve">recommend all </w:t>
      </w:r>
      <w:r w:rsidR="00CE7069">
        <w:t>proposed investment</w:t>
      </w:r>
      <w:r w:rsidR="00725BF2">
        <w:t>s</w:t>
      </w:r>
      <w:r w:rsidR="00CE7069">
        <w:t xml:space="preserve"> from this practice be rejected</w:t>
      </w:r>
      <w:r w:rsidR="00293828">
        <w:t>. We favor the objective approaches Georgia Power has successfully employed in the past, and continues to employ in this rate case, to identify equipment for replacement.</w:t>
      </w:r>
      <w:r w:rsidR="00CE7069">
        <w:t xml:space="preserve"> </w:t>
      </w:r>
      <w:r w:rsidR="00C40DC8">
        <w:t xml:space="preserve"> </w:t>
      </w:r>
      <w:r w:rsidR="001327FA">
        <w:t xml:space="preserve"> </w:t>
      </w:r>
    </w:p>
    <w:p w14:paraId="51E540F6" w14:textId="77777777" w:rsidR="00E9595A" w:rsidRDefault="00E9595A" w:rsidP="002F3284">
      <w:pPr>
        <w:pStyle w:val="GaBody"/>
        <w:jc w:val="both"/>
      </w:pPr>
    </w:p>
    <w:p w14:paraId="30F0199D" w14:textId="1FB7B4FC" w:rsidR="00DE0C2A" w:rsidRDefault="0001559C" w:rsidP="00DF31E8">
      <w:pPr>
        <w:pStyle w:val="GaBody"/>
        <w:jc w:val="both"/>
      </w:pPr>
      <w:r>
        <w:t>In Section I</w:t>
      </w:r>
      <w:r w:rsidR="008E5E5C">
        <w:t>V</w:t>
      </w:r>
      <w:r w:rsidR="00655527">
        <w:t>, we</w:t>
      </w:r>
      <w:r w:rsidR="009666BF">
        <w:t xml:space="preserve"> </w:t>
      </w:r>
      <w:r w:rsidR="00DE0C2A">
        <w:t xml:space="preserve">explain why </w:t>
      </w:r>
      <w:r w:rsidR="00CE7069">
        <w:t xml:space="preserve">some distribution investment packages in the Company’s GIP will not deliver reliability benefits of sufficient value to outweigh associated rate increases. Proposed at $1.3 billion from 2023-2025, and </w:t>
      </w:r>
      <w:r w:rsidR="00235680">
        <w:t>part of a</w:t>
      </w:r>
      <w:r w:rsidR="00F34984">
        <w:t xml:space="preserve"> total distribution capital spending request amounting to </w:t>
      </w:r>
      <w:r w:rsidR="00235680">
        <w:t>a</w:t>
      </w:r>
      <w:r w:rsidR="000A540A">
        <w:t xml:space="preserve"> </w:t>
      </w:r>
      <w:r w:rsidR="00725768">
        <w:t>1</w:t>
      </w:r>
      <w:r w:rsidR="000A540A">
        <w:t>31</w:t>
      </w:r>
      <w:r w:rsidR="009D5881" w:rsidRPr="009D5881">
        <w:t xml:space="preserve">% increase </w:t>
      </w:r>
      <w:r w:rsidR="00725768">
        <w:t xml:space="preserve">(more than double) </w:t>
      </w:r>
      <w:r w:rsidR="009D5881" w:rsidRPr="009D5881">
        <w:t xml:space="preserve">over annual </w:t>
      </w:r>
      <w:r w:rsidR="00CE7069">
        <w:t xml:space="preserve">distribution </w:t>
      </w:r>
      <w:r w:rsidR="009D5881" w:rsidRPr="009D5881">
        <w:t>spending prior to the GIP</w:t>
      </w:r>
      <w:r w:rsidR="00CE7069">
        <w:t xml:space="preserve"> (</w:t>
      </w:r>
      <w:r w:rsidR="009D5881" w:rsidRPr="009D5881">
        <w:t>20</w:t>
      </w:r>
      <w:r w:rsidR="00235680">
        <w:t>09</w:t>
      </w:r>
      <w:r w:rsidR="009D5881" w:rsidRPr="009D5881">
        <w:t>-2019)</w:t>
      </w:r>
      <w:r w:rsidR="00CE7069">
        <w:t>, the distribution investment plan</w:t>
      </w:r>
      <w:r w:rsidR="00293828">
        <w:t xml:space="preserve"> </w:t>
      </w:r>
      <w:r w:rsidR="003E58A2">
        <w:t xml:space="preserve">(DIP) </w:t>
      </w:r>
      <w:r w:rsidR="00293828">
        <w:t xml:space="preserve">is rendered cost-ineffective by circuit hardening and undergrounding investment packages. Not only are these packages cost-ineffective due to their extremely high cost per premise, </w:t>
      </w:r>
      <w:r w:rsidR="006E651E">
        <w:t xml:space="preserve">the DIP </w:t>
      </w:r>
      <w:r w:rsidR="00293828">
        <w:t>ignore</w:t>
      </w:r>
      <w:r w:rsidR="005A24BE">
        <w:t>s</w:t>
      </w:r>
      <w:r w:rsidR="00293828">
        <w:t xml:space="preserve"> vastly less expensive</w:t>
      </w:r>
      <w:r w:rsidR="00D37A40">
        <w:t xml:space="preserve"> practices almost all utilities employ to improve reliability, namely, </w:t>
      </w:r>
      <w:r w:rsidR="009E3652">
        <w:t xml:space="preserve">more aggressive </w:t>
      </w:r>
      <w:r w:rsidR="00D37A40">
        <w:t xml:space="preserve">vegetation management and </w:t>
      </w:r>
      <w:r w:rsidR="009E3652">
        <w:t>a more formal</w:t>
      </w:r>
      <w:r w:rsidR="00311335">
        <w:t xml:space="preserve"> </w:t>
      </w:r>
      <w:r w:rsidR="00D37A40">
        <w:t>worst-</w:t>
      </w:r>
      <w:r w:rsidR="00D37A40">
        <w:lastRenderedPageBreak/>
        <w:t>performing circuit</w:t>
      </w:r>
      <w:r w:rsidR="009E3652">
        <w:t xml:space="preserve"> program</w:t>
      </w:r>
      <w:r w:rsidR="00D37A40">
        <w:t xml:space="preserve">. </w:t>
      </w:r>
      <w:r w:rsidR="00A61577">
        <w:t xml:space="preserve">In this section we will also describe multiple flaws with the </w:t>
      </w:r>
      <w:r w:rsidR="005A376C">
        <w:t xml:space="preserve">Optimization Model </w:t>
      </w:r>
      <w:r w:rsidR="00A61577">
        <w:t xml:space="preserve">the </w:t>
      </w:r>
      <w:r w:rsidR="00FC380F">
        <w:t xml:space="preserve">Company uses to </w:t>
      </w:r>
      <w:r w:rsidR="005A376C">
        <w:t xml:space="preserve">select circuits to treat and investment packages to deploy, and which the Company uses to </w:t>
      </w:r>
      <w:r w:rsidR="00ED2F22">
        <w:t xml:space="preserve">justify </w:t>
      </w:r>
      <w:r w:rsidR="005A376C">
        <w:t>its distribution investment plan.</w:t>
      </w:r>
      <w:r w:rsidR="00C47831">
        <w:t xml:space="preserve"> </w:t>
      </w:r>
      <w:r w:rsidR="004D0537">
        <w:t>Finally, we summarize what the Maryland Commission has done to cost-effectively improve reliability, and r</w:t>
      </w:r>
      <w:r w:rsidR="00C47831">
        <w:t>ecommend that proposed spending on circuit hardening and undergrounding be eliminated</w:t>
      </w:r>
      <w:r w:rsidR="00966BAE">
        <w:t xml:space="preserve"> while preserving a 55% increase in overall distribution capital spending over the average levels prior to the GIP.</w:t>
      </w:r>
      <w:r w:rsidR="00C47831">
        <w:t xml:space="preserve">  </w:t>
      </w:r>
      <w:r w:rsidR="00FC380F">
        <w:t xml:space="preserve">  </w:t>
      </w:r>
      <w:r w:rsidR="00574AEB">
        <w:t xml:space="preserve"> </w:t>
      </w:r>
    </w:p>
    <w:p w14:paraId="40186C43" w14:textId="77777777" w:rsidR="00DE0C2A" w:rsidRDefault="00DE0C2A" w:rsidP="00DF31E8">
      <w:pPr>
        <w:pStyle w:val="GaBody"/>
        <w:jc w:val="both"/>
      </w:pPr>
    </w:p>
    <w:p w14:paraId="0B2EF9C6" w14:textId="6867E670" w:rsidR="003C03C4" w:rsidRDefault="00DE0C2A" w:rsidP="00DF31E8">
      <w:pPr>
        <w:pStyle w:val="GaBody"/>
        <w:jc w:val="both"/>
      </w:pPr>
      <w:r>
        <w:t xml:space="preserve">In Section V, </w:t>
      </w:r>
      <w:r w:rsidR="003C03C4">
        <w:t xml:space="preserve">we </w:t>
      </w:r>
      <w:r w:rsidR="009C0A0A">
        <w:t xml:space="preserve">address the Company’s plan to invest $100 million in </w:t>
      </w:r>
      <w:r w:rsidR="00DC16E5">
        <w:t xml:space="preserve">a distributed energy resource management system, or DERMS. The level of distributed energy resources needed to justify such a system </w:t>
      </w:r>
      <w:r w:rsidR="009C0A0A">
        <w:t xml:space="preserve">is high, and </w:t>
      </w:r>
      <w:r w:rsidR="00C2735F">
        <w:t xml:space="preserve">will </w:t>
      </w:r>
      <w:r w:rsidR="00DC16E5">
        <w:t>not be reached by the time the proposed DERMS is fully depreciated in 203</w:t>
      </w:r>
      <w:r w:rsidR="00D37A40">
        <w:t>0</w:t>
      </w:r>
      <w:r w:rsidR="00DC16E5">
        <w:t xml:space="preserve">, let alone by </w:t>
      </w:r>
      <w:r w:rsidR="009C0A0A">
        <w:t xml:space="preserve">the end of the upcoming rate planning period in </w:t>
      </w:r>
      <w:r w:rsidR="00DC16E5">
        <w:t>2025.</w:t>
      </w:r>
      <w:r w:rsidR="009C0A0A">
        <w:t xml:space="preserve"> </w:t>
      </w:r>
      <w:r w:rsidR="00F14A75">
        <w:t xml:space="preserve">Further, Georgia Power already maintains systems and processes to manage distributed energy resources. </w:t>
      </w:r>
      <w:r w:rsidR="009C0A0A">
        <w:t xml:space="preserve">We recommend this proposed spending be postponed until </w:t>
      </w:r>
      <w:r w:rsidR="00311335">
        <w:t xml:space="preserve">a </w:t>
      </w:r>
      <w:r w:rsidR="009C0A0A">
        <w:t>future rate case, when the level of distributed energy resources</w:t>
      </w:r>
      <w:r w:rsidR="00397D21">
        <w:t xml:space="preserve"> on Georgia Power’s grid</w:t>
      </w:r>
      <w:r w:rsidR="009C0A0A">
        <w:t xml:space="preserve"> </w:t>
      </w:r>
      <w:r w:rsidR="00397D21">
        <w:t xml:space="preserve">provides </w:t>
      </w:r>
      <w:r w:rsidR="009C0A0A">
        <w:t>sufficient justification for such a system.</w:t>
      </w:r>
      <w:r w:rsidR="00675A9E">
        <w:t xml:space="preserve"> </w:t>
      </w:r>
      <w:r w:rsidR="00DC16E5">
        <w:t xml:space="preserve"> </w:t>
      </w:r>
    </w:p>
    <w:p w14:paraId="5023D78F" w14:textId="77777777" w:rsidR="00F3298C" w:rsidRDefault="00655527" w:rsidP="005675B5">
      <w:pPr>
        <w:pStyle w:val="GeorgiaQuestion"/>
      </w:pPr>
      <w:r>
        <w:tab/>
      </w:r>
    </w:p>
    <w:p w14:paraId="36D7EAE9" w14:textId="61208D87" w:rsidR="00130262" w:rsidRDefault="004917A2" w:rsidP="004917A2">
      <w:pPr>
        <w:pStyle w:val="GeorgiaQuestion"/>
      </w:pPr>
      <w:r>
        <w:t>Q.</w:t>
      </w:r>
      <w:r>
        <w:tab/>
      </w:r>
      <w:r w:rsidR="00130262">
        <w:t>PLEASE SUMMARIZE THE SPENDING ADJUSTMENTS RECOMMENDED IN YOUR TESTIMONY</w:t>
      </w:r>
    </w:p>
    <w:p w14:paraId="06E895C9" w14:textId="1E29F472" w:rsidR="00F82E1C" w:rsidRDefault="00130262" w:rsidP="00B206EA">
      <w:pPr>
        <w:pStyle w:val="GaAns"/>
      </w:pPr>
      <w:r>
        <w:t>A.</w:t>
      </w:r>
      <w:r>
        <w:tab/>
      </w:r>
      <w:r w:rsidR="00F82E1C">
        <w:t xml:space="preserve">Table 1 </w:t>
      </w:r>
      <w:r>
        <w:t xml:space="preserve">below summarizes our recommended spending and cost recovery adjustments. These adjustments are translated into revenue requirement reductions in the testimony </w:t>
      </w:r>
      <w:r w:rsidR="003B3717">
        <w:t xml:space="preserve">and exhibits </w:t>
      </w:r>
      <w:r>
        <w:t>of Staff Witness</w:t>
      </w:r>
      <w:r w:rsidR="00CC3E36">
        <w:t>es</w:t>
      </w:r>
      <w:r>
        <w:t xml:space="preserve"> Mr. </w:t>
      </w:r>
      <w:r w:rsidR="00F82E1C">
        <w:t>Ralph Smith</w:t>
      </w:r>
      <w:r w:rsidR="00CC3E36">
        <w:t xml:space="preserve"> and Mr. Robert Trokey (Smith-Trokey)</w:t>
      </w:r>
      <w:r w:rsidR="00F82E1C">
        <w:t>.</w:t>
      </w:r>
      <w:r w:rsidR="00311335">
        <w:t xml:space="preserve"> It should be note</w:t>
      </w:r>
      <w:r w:rsidR="004C2D46">
        <w:t>d</w:t>
      </w:r>
      <w:r w:rsidR="00311335">
        <w:t xml:space="preserve"> that the </w:t>
      </w:r>
      <w:r w:rsidR="004C2D46">
        <w:t xml:space="preserve">annual </w:t>
      </w:r>
      <w:r w:rsidR="00311335">
        <w:t>amount of transmission and distribution capital investment</w:t>
      </w:r>
      <w:r w:rsidR="00783C08">
        <w:t xml:space="preserve"> </w:t>
      </w:r>
      <w:r w:rsidR="00923B62">
        <w:t>S</w:t>
      </w:r>
      <w:r w:rsidR="00783C08">
        <w:t>taff does not recommend be rejected</w:t>
      </w:r>
      <w:r w:rsidR="00311335">
        <w:t xml:space="preserve"> is </w:t>
      </w:r>
      <w:r w:rsidR="00783C08">
        <w:t xml:space="preserve">still </w:t>
      </w:r>
      <w:r w:rsidR="00311335">
        <w:t xml:space="preserve">double the annual </w:t>
      </w:r>
      <w:r w:rsidR="00783C08">
        <w:t xml:space="preserve">average </w:t>
      </w:r>
      <w:r w:rsidR="00311335">
        <w:t>for 2009 – 2021.</w:t>
      </w:r>
      <w:r w:rsidR="004C2D46">
        <w:t xml:space="preserve"> This large increase </w:t>
      </w:r>
      <w:r w:rsidR="00086B24">
        <w:t xml:space="preserve">that still remains </w:t>
      </w:r>
      <w:r w:rsidR="004C2D46">
        <w:t>is in contrast to the much smaller growth in number of customers, energy sales (MWhs)</w:t>
      </w:r>
      <w:r w:rsidR="00B36C51">
        <w:t>,</w:t>
      </w:r>
      <w:r w:rsidR="004C2D46">
        <w:t xml:space="preserve"> and peak demand (MW).</w:t>
      </w:r>
    </w:p>
    <w:p w14:paraId="2C40FEC9" w14:textId="77777777" w:rsidR="00372474" w:rsidRPr="00372474" w:rsidRDefault="00372474" w:rsidP="00372474">
      <w:pPr>
        <w:pStyle w:val="GaBody"/>
        <w:rPr>
          <w:lang w:eastAsia="en-US"/>
        </w:rPr>
      </w:pPr>
    </w:p>
    <w:p w14:paraId="0FD165CE" w14:textId="15610578" w:rsidR="00352064" w:rsidRDefault="00352064" w:rsidP="00EF5300">
      <w:pPr>
        <w:pStyle w:val="Caption"/>
        <w:keepNext/>
        <w:spacing w:before="240" w:after="240"/>
        <w:ind w:left="720"/>
        <w:rPr>
          <w:sz w:val="20"/>
        </w:rPr>
      </w:pPr>
      <w:r w:rsidRPr="00352064">
        <w:rPr>
          <w:sz w:val="20"/>
        </w:rPr>
        <w:lastRenderedPageBreak/>
        <w:t xml:space="preserve">Table </w:t>
      </w:r>
      <w:r w:rsidRPr="00352064">
        <w:rPr>
          <w:sz w:val="20"/>
        </w:rPr>
        <w:fldChar w:fldCharType="begin"/>
      </w:r>
      <w:r w:rsidRPr="00352064">
        <w:rPr>
          <w:sz w:val="20"/>
        </w:rPr>
        <w:instrText xml:space="preserve"> SEQ Table \* ARABIC </w:instrText>
      </w:r>
      <w:r w:rsidRPr="00352064">
        <w:rPr>
          <w:sz w:val="20"/>
        </w:rPr>
        <w:fldChar w:fldCharType="separate"/>
      </w:r>
      <w:r w:rsidR="00840D6E">
        <w:rPr>
          <w:noProof/>
          <w:sz w:val="20"/>
        </w:rPr>
        <w:t>1</w:t>
      </w:r>
      <w:r w:rsidRPr="00352064">
        <w:rPr>
          <w:sz w:val="20"/>
        </w:rPr>
        <w:fldChar w:fldCharType="end"/>
      </w:r>
      <w:r w:rsidRPr="00352064">
        <w:rPr>
          <w:sz w:val="20"/>
        </w:rPr>
        <w:t xml:space="preserve">: Summary of Recommended </w:t>
      </w:r>
      <w:r w:rsidR="00311335">
        <w:rPr>
          <w:sz w:val="20"/>
        </w:rPr>
        <w:t>T&amp;D Capital Investment Reductions</w:t>
      </w:r>
    </w:p>
    <w:tbl>
      <w:tblPr>
        <w:tblStyle w:val="GridTable1Light"/>
        <w:tblW w:w="0" w:type="auto"/>
        <w:tblInd w:w="7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04"/>
        <w:gridCol w:w="1469"/>
        <w:gridCol w:w="1366"/>
        <w:gridCol w:w="1366"/>
        <w:gridCol w:w="1366"/>
        <w:gridCol w:w="1259"/>
      </w:tblGrid>
      <w:tr w:rsidR="001A33F5" w:rsidRPr="00236496" w14:paraId="5E714DEC" w14:textId="77777777" w:rsidTr="00F14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Borders>
              <w:bottom w:val="none" w:sz="0" w:space="0" w:color="auto"/>
            </w:tcBorders>
          </w:tcPr>
          <w:p w14:paraId="51C61F25" w14:textId="77777777" w:rsidR="00CF0DBE" w:rsidRPr="00236496" w:rsidRDefault="00CF0DBE" w:rsidP="000A26F6">
            <w:pPr>
              <w:pStyle w:val="GaBody"/>
              <w:spacing w:line="276" w:lineRule="auto"/>
              <w:ind w:left="0"/>
              <w:rPr>
                <w:b w:val="0"/>
                <w:bCs w:val="0"/>
              </w:rPr>
            </w:pPr>
            <w:r w:rsidRPr="00236496">
              <w:rPr>
                <w:b w:val="0"/>
                <w:bCs w:val="0"/>
              </w:rPr>
              <w:t>($ in millions)</w:t>
            </w:r>
          </w:p>
        </w:tc>
        <w:tc>
          <w:tcPr>
            <w:tcW w:w="1469" w:type="dxa"/>
            <w:tcBorders>
              <w:bottom w:val="none" w:sz="0" w:space="0" w:color="auto"/>
            </w:tcBorders>
          </w:tcPr>
          <w:p w14:paraId="38A5AB21" w14:textId="07975116" w:rsidR="00CF0DBE" w:rsidRPr="00236496" w:rsidRDefault="00316D40" w:rsidP="00704FAB">
            <w:pPr>
              <w:pStyle w:val="GaBody"/>
              <w:spacing w:line="276" w:lineRule="auto"/>
              <w:ind w:left="0"/>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20</w:t>
            </w:r>
            <w:r w:rsidR="00CF0DBE" w:rsidRPr="00236496">
              <w:rPr>
                <w:b w:val="0"/>
                <w:bCs w:val="0"/>
              </w:rPr>
              <w:t>09-</w:t>
            </w:r>
            <w:r>
              <w:rPr>
                <w:b w:val="0"/>
                <w:bCs w:val="0"/>
              </w:rPr>
              <w:t>20</w:t>
            </w:r>
            <w:r w:rsidR="00CF0DBE" w:rsidRPr="00236496">
              <w:rPr>
                <w:b w:val="0"/>
                <w:bCs w:val="0"/>
              </w:rPr>
              <w:t>21 Av</w:t>
            </w:r>
            <w:r>
              <w:rPr>
                <w:b w:val="0"/>
                <w:bCs w:val="0"/>
              </w:rPr>
              <w:t>erage</w:t>
            </w:r>
            <w:r w:rsidR="00CF0DBE" w:rsidRPr="00236496">
              <w:rPr>
                <w:b w:val="0"/>
                <w:bCs w:val="0"/>
              </w:rPr>
              <w:t xml:space="preserve"> Actual</w:t>
            </w:r>
          </w:p>
        </w:tc>
        <w:tc>
          <w:tcPr>
            <w:tcW w:w="1366" w:type="dxa"/>
            <w:tcBorders>
              <w:bottom w:val="none" w:sz="0" w:space="0" w:color="auto"/>
            </w:tcBorders>
          </w:tcPr>
          <w:p w14:paraId="46A2DEEA" w14:textId="77777777" w:rsidR="00CF0DBE" w:rsidRPr="00236496" w:rsidRDefault="00CF0DBE" w:rsidP="00704FAB">
            <w:pPr>
              <w:pStyle w:val="GaBody"/>
              <w:spacing w:line="276" w:lineRule="auto"/>
              <w:ind w:left="0"/>
              <w:jc w:val="right"/>
              <w:cnfStyle w:val="100000000000" w:firstRow="1" w:lastRow="0" w:firstColumn="0" w:lastColumn="0" w:oddVBand="0" w:evenVBand="0" w:oddHBand="0" w:evenHBand="0" w:firstRowFirstColumn="0" w:firstRowLastColumn="0" w:lastRowFirstColumn="0" w:lastRowLastColumn="0"/>
              <w:rPr>
                <w:b w:val="0"/>
                <w:bCs w:val="0"/>
              </w:rPr>
            </w:pPr>
            <w:r w:rsidRPr="00236496">
              <w:rPr>
                <w:b w:val="0"/>
                <w:bCs w:val="0"/>
              </w:rPr>
              <w:t>2023</w:t>
            </w:r>
          </w:p>
        </w:tc>
        <w:tc>
          <w:tcPr>
            <w:tcW w:w="1366" w:type="dxa"/>
            <w:tcBorders>
              <w:bottom w:val="none" w:sz="0" w:space="0" w:color="auto"/>
            </w:tcBorders>
          </w:tcPr>
          <w:p w14:paraId="714E8D3F" w14:textId="77777777" w:rsidR="00CF0DBE" w:rsidRPr="00236496" w:rsidRDefault="00CF0DBE" w:rsidP="00704FAB">
            <w:pPr>
              <w:pStyle w:val="GaBody"/>
              <w:spacing w:line="276" w:lineRule="auto"/>
              <w:ind w:left="0"/>
              <w:jc w:val="right"/>
              <w:cnfStyle w:val="100000000000" w:firstRow="1" w:lastRow="0" w:firstColumn="0" w:lastColumn="0" w:oddVBand="0" w:evenVBand="0" w:oddHBand="0" w:evenHBand="0" w:firstRowFirstColumn="0" w:firstRowLastColumn="0" w:lastRowFirstColumn="0" w:lastRowLastColumn="0"/>
              <w:rPr>
                <w:b w:val="0"/>
                <w:bCs w:val="0"/>
              </w:rPr>
            </w:pPr>
            <w:r w:rsidRPr="00236496">
              <w:rPr>
                <w:b w:val="0"/>
                <w:bCs w:val="0"/>
              </w:rPr>
              <w:t>2024</w:t>
            </w:r>
          </w:p>
        </w:tc>
        <w:tc>
          <w:tcPr>
            <w:tcW w:w="1366" w:type="dxa"/>
            <w:tcBorders>
              <w:bottom w:val="none" w:sz="0" w:space="0" w:color="auto"/>
            </w:tcBorders>
          </w:tcPr>
          <w:p w14:paraId="6D8DACB6" w14:textId="77777777" w:rsidR="00CF0DBE" w:rsidRPr="00236496" w:rsidRDefault="00CF0DBE" w:rsidP="00704FAB">
            <w:pPr>
              <w:pStyle w:val="GaBody"/>
              <w:spacing w:line="276" w:lineRule="auto"/>
              <w:ind w:left="0"/>
              <w:jc w:val="right"/>
              <w:cnfStyle w:val="100000000000" w:firstRow="1" w:lastRow="0" w:firstColumn="0" w:lastColumn="0" w:oddVBand="0" w:evenVBand="0" w:oddHBand="0" w:evenHBand="0" w:firstRowFirstColumn="0" w:firstRowLastColumn="0" w:lastRowFirstColumn="0" w:lastRowLastColumn="0"/>
              <w:rPr>
                <w:b w:val="0"/>
                <w:bCs w:val="0"/>
              </w:rPr>
            </w:pPr>
            <w:r w:rsidRPr="00236496">
              <w:rPr>
                <w:b w:val="0"/>
                <w:bCs w:val="0"/>
              </w:rPr>
              <w:t>2025</w:t>
            </w:r>
          </w:p>
        </w:tc>
        <w:tc>
          <w:tcPr>
            <w:tcW w:w="1259" w:type="dxa"/>
            <w:tcBorders>
              <w:bottom w:val="none" w:sz="0" w:space="0" w:color="auto"/>
            </w:tcBorders>
          </w:tcPr>
          <w:p w14:paraId="6F27A1A6" w14:textId="530E6400" w:rsidR="00CF0DBE" w:rsidRPr="00236496" w:rsidRDefault="00CF0DBE" w:rsidP="00316D40">
            <w:pPr>
              <w:pStyle w:val="GaBody"/>
              <w:spacing w:line="276" w:lineRule="auto"/>
              <w:ind w:left="0"/>
              <w:jc w:val="right"/>
              <w:cnfStyle w:val="100000000000" w:firstRow="1" w:lastRow="0" w:firstColumn="0" w:lastColumn="0" w:oddVBand="0" w:evenVBand="0" w:oddHBand="0" w:evenHBand="0" w:firstRowFirstColumn="0" w:firstRowLastColumn="0" w:lastRowFirstColumn="0" w:lastRowLastColumn="0"/>
              <w:rPr>
                <w:b w:val="0"/>
                <w:bCs w:val="0"/>
              </w:rPr>
            </w:pPr>
            <w:r w:rsidRPr="00236496">
              <w:rPr>
                <w:b w:val="0"/>
                <w:bCs w:val="0"/>
              </w:rPr>
              <w:t xml:space="preserve">’23-’25 </w:t>
            </w:r>
            <w:r w:rsidR="00316D40">
              <w:rPr>
                <w:b w:val="0"/>
                <w:bCs w:val="0"/>
              </w:rPr>
              <w:t>Average</w:t>
            </w:r>
          </w:p>
        </w:tc>
      </w:tr>
      <w:tr w:rsidR="001A33F5" w:rsidRPr="00236496" w14:paraId="26703739" w14:textId="77777777" w:rsidTr="00F14553">
        <w:tc>
          <w:tcPr>
            <w:cnfStyle w:val="001000000000" w:firstRow="0" w:lastRow="0" w:firstColumn="1" w:lastColumn="0" w:oddVBand="0" w:evenVBand="0" w:oddHBand="0" w:evenHBand="0" w:firstRowFirstColumn="0" w:firstRowLastColumn="0" w:lastRowFirstColumn="0" w:lastRowLastColumn="0"/>
            <w:tcW w:w="1804" w:type="dxa"/>
          </w:tcPr>
          <w:p w14:paraId="3BC730E0" w14:textId="526B8DCF" w:rsidR="00F63AA1" w:rsidRPr="00236496" w:rsidRDefault="00F63AA1" w:rsidP="00F63AA1">
            <w:pPr>
              <w:pStyle w:val="GaBody"/>
              <w:spacing w:line="276" w:lineRule="auto"/>
              <w:ind w:left="0"/>
              <w:rPr>
                <w:b w:val="0"/>
                <w:bCs w:val="0"/>
              </w:rPr>
            </w:pPr>
            <w:r w:rsidRPr="00236496">
              <w:rPr>
                <w:b w:val="0"/>
                <w:bCs w:val="0"/>
              </w:rPr>
              <w:t>T&amp;D Capital Requested</w:t>
            </w:r>
          </w:p>
        </w:tc>
        <w:tc>
          <w:tcPr>
            <w:tcW w:w="1469" w:type="dxa"/>
            <w:vAlign w:val="center"/>
          </w:tcPr>
          <w:p w14:paraId="63AAC88E" w14:textId="77777777" w:rsidR="00F63AA1" w:rsidRPr="00236496" w:rsidRDefault="00F63AA1"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uto"/>
            <w:vAlign w:val="center"/>
          </w:tcPr>
          <w:p w14:paraId="29DCDEDB" w14:textId="61B31D0F" w:rsidR="00F63AA1" w:rsidRPr="00A66FF8" w:rsidRDefault="00852FF1"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852FF1">
              <w:rPr>
                <w:highlight w:val="black"/>
              </w:rPr>
              <w:t>------</w:t>
            </w:r>
          </w:p>
        </w:tc>
        <w:tc>
          <w:tcPr>
            <w:tcW w:w="1366" w:type="dxa"/>
            <w:shd w:val="clear" w:color="auto" w:fill="auto"/>
            <w:vAlign w:val="center"/>
          </w:tcPr>
          <w:p w14:paraId="195E4749" w14:textId="6B52F0B5" w:rsidR="00F63AA1" w:rsidRPr="00A66FF8" w:rsidRDefault="00852FF1"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852FF1">
              <w:rPr>
                <w:highlight w:val="black"/>
              </w:rPr>
              <w:t>------</w:t>
            </w:r>
          </w:p>
        </w:tc>
        <w:tc>
          <w:tcPr>
            <w:tcW w:w="1366" w:type="dxa"/>
            <w:shd w:val="clear" w:color="auto" w:fill="auto"/>
            <w:vAlign w:val="center"/>
          </w:tcPr>
          <w:p w14:paraId="50E1792F" w14:textId="22A188AE" w:rsidR="00F63AA1" w:rsidRPr="00A66FF8" w:rsidRDefault="00852FF1"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852FF1">
              <w:rPr>
                <w:highlight w:val="black"/>
              </w:rPr>
              <w:t>-----</w:t>
            </w:r>
          </w:p>
        </w:tc>
        <w:tc>
          <w:tcPr>
            <w:tcW w:w="1259" w:type="dxa"/>
            <w:vAlign w:val="center"/>
          </w:tcPr>
          <w:p w14:paraId="74F2ECB8" w14:textId="042A8BB5" w:rsidR="00F63AA1" w:rsidRPr="00236496" w:rsidRDefault="00852FF1"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rsidRPr="00852FF1">
              <w:rPr>
                <w:highlight w:val="black"/>
              </w:rPr>
              <w:t>------</w:t>
            </w:r>
          </w:p>
        </w:tc>
      </w:tr>
      <w:tr w:rsidR="001A33F5" w:rsidRPr="00236496" w14:paraId="15161432" w14:textId="77777777" w:rsidTr="00F14553">
        <w:tc>
          <w:tcPr>
            <w:cnfStyle w:val="001000000000" w:firstRow="0" w:lastRow="0" w:firstColumn="1" w:lastColumn="0" w:oddVBand="0" w:evenVBand="0" w:oddHBand="0" w:evenHBand="0" w:firstRowFirstColumn="0" w:firstRowLastColumn="0" w:lastRowFirstColumn="0" w:lastRowLastColumn="0"/>
            <w:tcW w:w="1804" w:type="dxa"/>
          </w:tcPr>
          <w:p w14:paraId="4C41C6AA" w14:textId="32A2A8B7" w:rsidR="00857F73" w:rsidRPr="007C7524" w:rsidRDefault="00857F73" w:rsidP="00857F73">
            <w:pPr>
              <w:pStyle w:val="GaBody"/>
              <w:spacing w:line="276" w:lineRule="auto"/>
              <w:ind w:left="0"/>
              <w:rPr>
                <w:b w:val="0"/>
                <w:bCs w:val="0"/>
              </w:rPr>
            </w:pPr>
            <w:r w:rsidRPr="007C7524">
              <w:rPr>
                <w:b w:val="0"/>
                <w:bCs w:val="0"/>
              </w:rPr>
              <w:t>T</w:t>
            </w:r>
            <w:r>
              <w:rPr>
                <w:b w:val="0"/>
                <w:bCs w:val="0"/>
              </w:rPr>
              <w:t>ransmission Investment Plan</w:t>
            </w:r>
          </w:p>
        </w:tc>
        <w:tc>
          <w:tcPr>
            <w:tcW w:w="1469" w:type="dxa"/>
            <w:vAlign w:val="center"/>
          </w:tcPr>
          <w:p w14:paraId="126F46C5" w14:textId="77777777" w:rsidR="00857F73" w:rsidRPr="00236496" w:rsidRDefault="00857F73"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uto"/>
            <w:vAlign w:val="center"/>
          </w:tcPr>
          <w:p w14:paraId="51FAB354" w14:textId="3146BF7D" w:rsidR="00857F73" w:rsidRPr="00236496" w:rsidRDefault="00857F73"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t xml:space="preserve">       </w:t>
            </w:r>
            <w:r w:rsidR="00C226A7">
              <w:t>(</w:t>
            </w:r>
            <w:r>
              <w:t>32</w:t>
            </w:r>
            <w:r w:rsidR="001A33F5">
              <w:t>8</w:t>
            </w:r>
            <w:r w:rsidR="00C226A7">
              <w:t>)</w:t>
            </w:r>
            <w:r>
              <w:t xml:space="preserve"> </w:t>
            </w:r>
          </w:p>
        </w:tc>
        <w:tc>
          <w:tcPr>
            <w:tcW w:w="1366" w:type="dxa"/>
            <w:shd w:val="clear" w:color="auto" w:fill="auto"/>
            <w:vAlign w:val="center"/>
          </w:tcPr>
          <w:p w14:paraId="19BE8D76" w14:textId="3D222D9D" w:rsidR="00857F73" w:rsidRPr="00236496" w:rsidRDefault="00857F73"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t xml:space="preserve">       </w:t>
            </w:r>
            <w:r w:rsidR="00C226A7">
              <w:t>(</w:t>
            </w:r>
            <w:r>
              <w:t>314</w:t>
            </w:r>
            <w:r w:rsidR="00C226A7">
              <w:t>)</w:t>
            </w:r>
            <w:r>
              <w:t xml:space="preserve"> </w:t>
            </w:r>
          </w:p>
        </w:tc>
        <w:tc>
          <w:tcPr>
            <w:tcW w:w="1366" w:type="dxa"/>
            <w:shd w:val="clear" w:color="auto" w:fill="auto"/>
            <w:vAlign w:val="center"/>
          </w:tcPr>
          <w:p w14:paraId="3E45A994" w14:textId="19519D71" w:rsidR="00857F73" w:rsidRPr="00236496" w:rsidRDefault="00857F73"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t xml:space="preserve">       </w:t>
            </w:r>
            <w:r w:rsidR="00C226A7">
              <w:t>(</w:t>
            </w:r>
            <w:r>
              <w:t>35</w:t>
            </w:r>
            <w:r w:rsidR="001A33F5">
              <w:t>9</w:t>
            </w:r>
            <w:r w:rsidR="00C226A7">
              <w:t>)</w:t>
            </w:r>
            <w:r>
              <w:t xml:space="preserve"> </w:t>
            </w:r>
          </w:p>
        </w:tc>
        <w:tc>
          <w:tcPr>
            <w:tcW w:w="1259" w:type="dxa"/>
            <w:vAlign w:val="center"/>
          </w:tcPr>
          <w:p w14:paraId="11877812" w14:textId="2E99826F" w:rsidR="00857F73" w:rsidRPr="00236496" w:rsidRDefault="00704FAB"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t>(33</w:t>
            </w:r>
            <w:r w:rsidR="001A33F5">
              <w:t>4</w:t>
            </w:r>
            <w:r>
              <w:t>)</w:t>
            </w:r>
          </w:p>
        </w:tc>
      </w:tr>
      <w:tr w:rsidR="001A33F5" w:rsidRPr="00236496" w14:paraId="59275B76" w14:textId="77777777" w:rsidTr="00F14553">
        <w:tc>
          <w:tcPr>
            <w:cnfStyle w:val="001000000000" w:firstRow="0" w:lastRow="0" w:firstColumn="1" w:lastColumn="0" w:oddVBand="0" w:evenVBand="0" w:oddHBand="0" w:evenHBand="0" w:firstRowFirstColumn="0" w:firstRowLastColumn="0" w:lastRowFirstColumn="0" w:lastRowLastColumn="0"/>
            <w:tcW w:w="1804" w:type="dxa"/>
          </w:tcPr>
          <w:p w14:paraId="3A033A3C" w14:textId="77777777" w:rsidR="00497F63" w:rsidRPr="00236496" w:rsidRDefault="00497F63" w:rsidP="00497F63">
            <w:pPr>
              <w:pStyle w:val="GaBody"/>
              <w:spacing w:line="276" w:lineRule="auto"/>
              <w:ind w:left="0"/>
              <w:rPr>
                <w:b w:val="0"/>
                <w:bCs w:val="0"/>
              </w:rPr>
            </w:pPr>
            <w:r w:rsidRPr="00236496">
              <w:rPr>
                <w:b w:val="0"/>
                <w:bCs w:val="0"/>
              </w:rPr>
              <w:t>Circuit Hardening</w:t>
            </w:r>
          </w:p>
        </w:tc>
        <w:tc>
          <w:tcPr>
            <w:tcW w:w="1469" w:type="dxa"/>
            <w:vAlign w:val="center"/>
          </w:tcPr>
          <w:p w14:paraId="28DDCFF0" w14:textId="77777777" w:rsidR="00497F63" w:rsidRPr="00236496"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uto"/>
            <w:vAlign w:val="center"/>
          </w:tcPr>
          <w:p w14:paraId="607EF03E" w14:textId="2C40BF9D" w:rsidR="00497F63" w:rsidRPr="00CE63BD"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CE63BD">
              <w:rPr>
                <w:color w:val="000000"/>
                <w:highlight w:val="black"/>
              </w:rPr>
              <w:t xml:space="preserve">       (</w:t>
            </w:r>
            <w:r w:rsidR="00CE63BD" w:rsidRPr="00CE63BD">
              <w:rPr>
                <w:color w:val="000000"/>
                <w:highlight w:val="black"/>
              </w:rPr>
              <w:t>000</w:t>
            </w:r>
            <w:r w:rsidRPr="00CE63BD">
              <w:rPr>
                <w:color w:val="000000"/>
                <w:highlight w:val="black"/>
              </w:rPr>
              <w:t xml:space="preserve">) </w:t>
            </w:r>
          </w:p>
        </w:tc>
        <w:tc>
          <w:tcPr>
            <w:tcW w:w="1366" w:type="dxa"/>
            <w:shd w:val="clear" w:color="auto" w:fill="auto"/>
            <w:vAlign w:val="center"/>
          </w:tcPr>
          <w:p w14:paraId="00D3745C" w14:textId="239B12F0" w:rsidR="00497F63" w:rsidRPr="00CE63BD"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CE63BD">
              <w:rPr>
                <w:color w:val="000000"/>
                <w:highlight w:val="black"/>
              </w:rPr>
              <w:t xml:space="preserve">       (</w:t>
            </w:r>
            <w:r w:rsidR="00CE63BD" w:rsidRPr="00CE63BD">
              <w:rPr>
                <w:color w:val="000000"/>
                <w:highlight w:val="black"/>
              </w:rPr>
              <w:t>000</w:t>
            </w:r>
            <w:r w:rsidRPr="00CE63BD">
              <w:rPr>
                <w:color w:val="000000"/>
                <w:highlight w:val="black"/>
              </w:rPr>
              <w:t xml:space="preserve">) </w:t>
            </w:r>
          </w:p>
        </w:tc>
        <w:tc>
          <w:tcPr>
            <w:tcW w:w="1366" w:type="dxa"/>
            <w:shd w:val="clear" w:color="auto" w:fill="auto"/>
            <w:vAlign w:val="center"/>
          </w:tcPr>
          <w:p w14:paraId="4B23AE3C" w14:textId="6EDF40FD" w:rsidR="00497F63" w:rsidRPr="00CE63BD"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CE63BD">
              <w:rPr>
                <w:color w:val="000000"/>
                <w:highlight w:val="black"/>
              </w:rPr>
              <w:t xml:space="preserve">       (</w:t>
            </w:r>
            <w:r w:rsidR="00CE63BD" w:rsidRPr="00CE63BD">
              <w:rPr>
                <w:color w:val="000000"/>
                <w:highlight w:val="black"/>
              </w:rPr>
              <w:t>000</w:t>
            </w:r>
            <w:r w:rsidRPr="00CE63BD">
              <w:rPr>
                <w:color w:val="000000"/>
                <w:highlight w:val="black"/>
              </w:rPr>
              <w:t xml:space="preserve">) </w:t>
            </w:r>
          </w:p>
        </w:tc>
        <w:tc>
          <w:tcPr>
            <w:tcW w:w="1259" w:type="dxa"/>
            <w:vAlign w:val="center"/>
          </w:tcPr>
          <w:p w14:paraId="32E01235" w14:textId="27D6FB11" w:rsidR="00497F63" w:rsidRPr="00CE63BD"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CE63BD">
              <w:rPr>
                <w:highlight w:val="black"/>
              </w:rPr>
              <w:t>(</w:t>
            </w:r>
            <w:r w:rsidR="00CE63BD" w:rsidRPr="00CE63BD">
              <w:rPr>
                <w:highlight w:val="black"/>
              </w:rPr>
              <w:t>000</w:t>
            </w:r>
            <w:r w:rsidRPr="00CE63BD">
              <w:rPr>
                <w:highlight w:val="black"/>
              </w:rPr>
              <w:t>)</w:t>
            </w:r>
          </w:p>
        </w:tc>
      </w:tr>
      <w:tr w:rsidR="001A33F5" w:rsidRPr="00236496" w14:paraId="20ED4B0B" w14:textId="77777777" w:rsidTr="00F14553">
        <w:tc>
          <w:tcPr>
            <w:cnfStyle w:val="001000000000" w:firstRow="0" w:lastRow="0" w:firstColumn="1" w:lastColumn="0" w:oddVBand="0" w:evenVBand="0" w:oddHBand="0" w:evenHBand="0" w:firstRowFirstColumn="0" w:firstRowLastColumn="0" w:lastRowFirstColumn="0" w:lastRowLastColumn="0"/>
            <w:tcW w:w="1804" w:type="dxa"/>
          </w:tcPr>
          <w:p w14:paraId="55ECA066" w14:textId="77777777" w:rsidR="00497F63" w:rsidRPr="00236496" w:rsidRDefault="00497F63" w:rsidP="00497F63">
            <w:pPr>
              <w:pStyle w:val="GaBody"/>
              <w:spacing w:line="276" w:lineRule="auto"/>
              <w:ind w:left="0"/>
              <w:rPr>
                <w:b w:val="0"/>
                <w:bCs w:val="0"/>
              </w:rPr>
            </w:pPr>
            <w:r w:rsidRPr="00236496">
              <w:rPr>
                <w:b w:val="0"/>
                <w:bCs w:val="0"/>
              </w:rPr>
              <w:t>Undergrounding</w:t>
            </w:r>
          </w:p>
        </w:tc>
        <w:tc>
          <w:tcPr>
            <w:tcW w:w="1469" w:type="dxa"/>
            <w:vAlign w:val="center"/>
          </w:tcPr>
          <w:p w14:paraId="71D23D6C" w14:textId="77777777" w:rsidR="00497F63" w:rsidRPr="00236496"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uto"/>
            <w:vAlign w:val="center"/>
          </w:tcPr>
          <w:p w14:paraId="298B464E" w14:textId="273F7447" w:rsidR="00497F63" w:rsidRPr="00CE63BD"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CE63BD">
              <w:rPr>
                <w:color w:val="000000"/>
                <w:highlight w:val="black"/>
              </w:rPr>
              <w:t xml:space="preserve">       (</w:t>
            </w:r>
            <w:r w:rsidR="00CE63BD" w:rsidRPr="00CE63BD">
              <w:rPr>
                <w:color w:val="000000"/>
                <w:highlight w:val="black"/>
              </w:rPr>
              <w:t>000</w:t>
            </w:r>
            <w:r w:rsidRPr="00CE63BD">
              <w:rPr>
                <w:color w:val="000000"/>
                <w:highlight w:val="black"/>
              </w:rPr>
              <w:t xml:space="preserve">) </w:t>
            </w:r>
          </w:p>
        </w:tc>
        <w:tc>
          <w:tcPr>
            <w:tcW w:w="1366" w:type="dxa"/>
            <w:shd w:val="clear" w:color="auto" w:fill="auto"/>
            <w:vAlign w:val="center"/>
          </w:tcPr>
          <w:p w14:paraId="5F14F1BB" w14:textId="353D7012" w:rsidR="00497F63" w:rsidRPr="00CE63BD"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CE63BD">
              <w:rPr>
                <w:color w:val="000000"/>
                <w:highlight w:val="black"/>
              </w:rPr>
              <w:t xml:space="preserve"> (</w:t>
            </w:r>
            <w:r w:rsidR="00CE63BD" w:rsidRPr="00CE63BD">
              <w:rPr>
                <w:color w:val="000000"/>
                <w:highlight w:val="black"/>
              </w:rPr>
              <w:t>000</w:t>
            </w:r>
            <w:r w:rsidRPr="00CE63BD">
              <w:rPr>
                <w:color w:val="000000"/>
                <w:highlight w:val="black"/>
              </w:rPr>
              <w:t xml:space="preserve">) </w:t>
            </w:r>
          </w:p>
        </w:tc>
        <w:tc>
          <w:tcPr>
            <w:tcW w:w="1366" w:type="dxa"/>
            <w:shd w:val="clear" w:color="auto" w:fill="auto"/>
            <w:vAlign w:val="center"/>
          </w:tcPr>
          <w:p w14:paraId="418A7324" w14:textId="31492B5D" w:rsidR="00497F63" w:rsidRPr="00CE63BD"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CE63BD">
              <w:rPr>
                <w:color w:val="000000"/>
                <w:highlight w:val="black"/>
              </w:rPr>
              <w:t xml:space="preserve"> (</w:t>
            </w:r>
            <w:r w:rsidR="00CE63BD" w:rsidRPr="00CE63BD">
              <w:rPr>
                <w:color w:val="000000"/>
                <w:highlight w:val="black"/>
              </w:rPr>
              <w:t>000</w:t>
            </w:r>
            <w:r w:rsidRPr="00CE63BD">
              <w:rPr>
                <w:color w:val="000000"/>
                <w:highlight w:val="black"/>
              </w:rPr>
              <w:t xml:space="preserve">) </w:t>
            </w:r>
          </w:p>
        </w:tc>
        <w:tc>
          <w:tcPr>
            <w:tcW w:w="1259" w:type="dxa"/>
            <w:vAlign w:val="center"/>
          </w:tcPr>
          <w:p w14:paraId="77700E9B" w14:textId="1DE27397" w:rsidR="00497F63" w:rsidRPr="00CE63BD" w:rsidRDefault="00497F63" w:rsidP="00497F63">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CE63BD">
              <w:rPr>
                <w:highlight w:val="black"/>
              </w:rPr>
              <w:t>(</w:t>
            </w:r>
            <w:r w:rsidR="00CE63BD" w:rsidRPr="00CE63BD">
              <w:rPr>
                <w:highlight w:val="black"/>
              </w:rPr>
              <w:t>000</w:t>
            </w:r>
            <w:r w:rsidRPr="00CE63BD">
              <w:rPr>
                <w:highlight w:val="black"/>
              </w:rPr>
              <w:t>)</w:t>
            </w:r>
          </w:p>
        </w:tc>
      </w:tr>
      <w:tr w:rsidR="001A33F5" w:rsidRPr="00236496" w14:paraId="14716614" w14:textId="77777777" w:rsidTr="00F14553">
        <w:tc>
          <w:tcPr>
            <w:cnfStyle w:val="001000000000" w:firstRow="0" w:lastRow="0" w:firstColumn="1" w:lastColumn="0" w:oddVBand="0" w:evenVBand="0" w:oddHBand="0" w:evenHBand="0" w:firstRowFirstColumn="0" w:firstRowLastColumn="0" w:lastRowFirstColumn="0" w:lastRowLastColumn="0"/>
            <w:tcW w:w="1804" w:type="dxa"/>
          </w:tcPr>
          <w:p w14:paraId="4A64ACDA" w14:textId="1FAD274B" w:rsidR="00CF0DBE" w:rsidRPr="00236496" w:rsidRDefault="00CF0DBE" w:rsidP="000A26F6">
            <w:pPr>
              <w:pStyle w:val="GaBody"/>
              <w:spacing w:line="276" w:lineRule="auto"/>
              <w:ind w:left="0"/>
              <w:rPr>
                <w:b w:val="0"/>
                <w:bCs w:val="0"/>
              </w:rPr>
            </w:pPr>
            <w:r w:rsidRPr="00236496">
              <w:rPr>
                <w:b w:val="0"/>
                <w:bCs w:val="0"/>
              </w:rPr>
              <w:t>T&amp;D Capital Remaining</w:t>
            </w:r>
          </w:p>
        </w:tc>
        <w:tc>
          <w:tcPr>
            <w:tcW w:w="1469" w:type="dxa"/>
            <w:vAlign w:val="center"/>
          </w:tcPr>
          <w:p w14:paraId="13480875" w14:textId="01BAC01B" w:rsidR="00CF0DBE" w:rsidRPr="00236496" w:rsidRDefault="005E14A3"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t>769</w:t>
            </w:r>
          </w:p>
        </w:tc>
        <w:tc>
          <w:tcPr>
            <w:tcW w:w="1366" w:type="dxa"/>
            <w:vAlign w:val="center"/>
          </w:tcPr>
          <w:p w14:paraId="4D791B23" w14:textId="1D696EAE" w:rsidR="00CF0DBE" w:rsidRPr="00A66FF8" w:rsidRDefault="00852FF1"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852FF1">
              <w:rPr>
                <w:highlight w:val="black"/>
              </w:rPr>
              <w:t>-----</w:t>
            </w:r>
          </w:p>
        </w:tc>
        <w:tc>
          <w:tcPr>
            <w:tcW w:w="1366" w:type="dxa"/>
            <w:vAlign w:val="center"/>
          </w:tcPr>
          <w:p w14:paraId="3A12F51E" w14:textId="5C522916" w:rsidR="00CF0DBE" w:rsidRPr="00A66FF8" w:rsidRDefault="00852FF1"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852FF1">
              <w:rPr>
                <w:highlight w:val="black"/>
              </w:rPr>
              <w:t>------</w:t>
            </w:r>
          </w:p>
        </w:tc>
        <w:tc>
          <w:tcPr>
            <w:tcW w:w="1366" w:type="dxa"/>
            <w:vAlign w:val="center"/>
          </w:tcPr>
          <w:p w14:paraId="04524CDB" w14:textId="3880CC7B" w:rsidR="00CF0DBE" w:rsidRPr="00A66FF8" w:rsidRDefault="00852FF1"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852FF1">
              <w:rPr>
                <w:highlight w:val="black"/>
              </w:rPr>
              <w:t>------</w:t>
            </w:r>
          </w:p>
        </w:tc>
        <w:tc>
          <w:tcPr>
            <w:tcW w:w="1259" w:type="dxa"/>
            <w:vAlign w:val="center"/>
          </w:tcPr>
          <w:p w14:paraId="645B0F93" w14:textId="0ED984B6" w:rsidR="00CF0DBE" w:rsidRPr="00A66FF8" w:rsidRDefault="00852FF1" w:rsidP="00704FAB">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yellow"/>
              </w:rPr>
            </w:pPr>
            <w:r w:rsidRPr="00852FF1">
              <w:rPr>
                <w:highlight w:val="black"/>
              </w:rPr>
              <w:t>------</w:t>
            </w:r>
          </w:p>
        </w:tc>
      </w:tr>
      <w:tr w:rsidR="001A33F5" w:rsidRPr="00236496" w14:paraId="257332A9" w14:textId="77777777" w:rsidTr="00F14553">
        <w:tc>
          <w:tcPr>
            <w:cnfStyle w:val="001000000000" w:firstRow="0" w:lastRow="0" w:firstColumn="1" w:lastColumn="0" w:oddVBand="0" w:evenVBand="0" w:oddHBand="0" w:evenHBand="0" w:firstRowFirstColumn="0" w:firstRowLastColumn="0" w:lastRowFirstColumn="0" w:lastRowLastColumn="0"/>
            <w:tcW w:w="1804" w:type="dxa"/>
          </w:tcPr>
          <w:p w14:paraId="4DF4D441" w14:textId="7E4E99FB" w:rsidR="004D78D6" w:rsidRPr="00236496" w:rsidRDefault="004D78D6" w:rsidP="000A26F6">
            <w:pPr>
              <w:pStyle w:val="GaBody"/>
              <w:spacing w:line="276" w:lineRule="auto"/>
              <w:ind w:left="0"/>
              <w:rPr>
                <w:b w:val="0"/>
                <w:bCs w:val="0"/>
              </w:rPr>
            </w:pPr>
            <w:r w:rsidRPr="00236496">
              <w:rPr>
                <w:b w:val="0"/>
                <w:bCs w:val="0"/>
              </w:rPr>
              <w:t>DERMS</w:t>
            </w:r>
            <w:r w:rsidR="00EF624C" w:rsidRPr="00236496">
              <w:rPr>
                <w:b w:val="0"/>
                <w:bCs w:val="0"/>
              </w:rPr>
              <w:t xml:space="preserve"> (Corporate)</w:t>
            </w:r>
          </w:p>
        </w:tc>
        <w:tc>
          <w:tcPr>
            <w:tcW w:w="1469" w:type="dxa"/>
          </w:tcPr>
          <w:p w14:paraId="447FACD6" w14:textId="77777777" w:rsidR="004D78D6" w:rsidRPr="00236496" w:rsidRDefault="004D78D6" w:rsidP="000A26F6">
            <w:pPr>
              <w:pStyle w:val="GaBody"/>
              <w:spacing w:line="276" w:lineRule="auto"/>
              <w:ind w:left="0"/>
              <w:cnfStyle w:val="000000000000" w:firstRow="0" w:lastRow="0" w:firstColumn="0" w:lastColumn="0" w:oddVBand="0" w:evenVBand="0" w:oddHBand="0" w:evenHBand="0" w:firstRowFirstColumn="0" w:firstRowLastColumn="0" w:lastRowFirstColumn="0" w:lastRowLastColumn="0"/>
            </w:pPr>
          </w:p>
        </w:tc>
        <w:tc>
          <w:tcPr>
            <w:tcW w:w="1366" w:type="dxa"/>
            <w:vAlign w:val="center"/>
          </w:tcPr>
          <w:p w14:paraId="711664CE" w14:textId="5A47416E" w:rsidR="004D78D6" w:rsidRPr="00852FF1" w:rsidRDefault="00852FF1" w:rsidP="00F81294">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852FF1">
              <w:rPr>
                <w:highlight w:val="black"/>
              </w:rPr>
              <w:t>----</w:t>
            </w:r>
          </w:p>
        </w:tc>
        <w:tc>
          <w:tcPr>
            <w:tcW w:w="1366" w:type="dxa"/>
            <w:vAlign w:val="center"/>
          </w:tcPr>
          <w:p w14:paraId="03263597" w14:textId="69B08BFE" w:rsidR="004D78D6" w:rsidRPr="00852FF1" w:rsidRDefault="00852FF1" w:rsidP="00F81294">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852FF1">
              <w:rPr>
                <w:highlight w:val="black"/>
              </w:rPr>
              <w:t>----</w:t>
            </w:r>
          </w:p>
        </w:tc>
        <w:tc>
          <w:tcPr>
            <w:tcW w:w="1366" w:type="dxa"/>
            <w:vAlign w:val="center"/>
          </w:tcPr>
          <w:p w14:paraId="6BE293FB" w14:textId="48B505BF" w:rsidR="004D78D6" w:rsidRPr="00852FF1" w:rsidRDefault="00852FF1" w:rsidP="00F81294">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852FF1">
              <w:rPr>
                <w:highlight w:val="black"/>
              </w:rPr>
              <w:t>----</w:t>
            </w:r>
          </w:p>
        </w:tc>
        <w:tc>
          <w:tcPr>
            <w:tcW w:w="1259" w:type="dxa"/>
            <w:vAlign w:val="center"/>
          </w:tcPr>
          <w:p w14:paraId="6E53F1E1" w14:textId="578A6281" w:rsidR="004D78D6" w:rsidRPr="00852FF1" w:rsidRDefault="00852FF1" w:rsidP="00F81294">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852FF1">
              <w:rPr>
                <w:highlight w:val="black"/>
              </w:rPr>
              <w:t>----</w:t>
            </w:r>
          </w:p>
        </w:tc>
      </w:tr>
    </w:tbl>
    <w:p w14:paraId="4251C89D" w14:textId="77777777" w:rsidR="00F82E1C" w:rsidRPr="00F82E1C" w:rsidRDefault="00F82E1C" w:rsidP="00714926">
      <w:pPr>
        <w:pStyle w:val="GeorgiaQuestion"/>
        <w:spacing w:after="240"/>
      </w:pPr>
    </w:p>
    <w:p w14:paraId="0A116052" w14:textId="2BD79C64" w:rsidR="004917A2" w:rsidRDefault="00130262" w:rsidP="004917A2">
      <w:pPr>
        <w:pStyle w:val="GeorgiaQuestion"/>
      </w:pPr>
      <w:r>
        <w:t>Q.</w:t>
      </w:r>
      <w:r>
        <w:tab/>
      </w:r>
      <w:r w:rsidR="004917A2">
        <w:t>HAVE YOU ATTACHED ANY EXHIBITS TO YOUR TESTIMONY?</w:t>
      </w:r>
    </w:p>
    <w:p w14:paraId="57A8D552" w14:textId="486F7042" w:rsidR="004917A2" w:rsidRPr="004917A2" w:rsidRDefault="004917A2" w:rsidP="004917A2">
      <w:pPr>
        <w:pStyle w:val="GaAns"/>
      </w:pPr>
      <w:r>
        <w:t>A.</w:t>
      </w:r>
      <w:r>
        <w:tab/>
        <w:t xml:space="preserve">Yes. In addition to our qualifications, which are in Exhibit </w:t>
      </w:r>
      <w:r w:rsidR="003C03C4">
        <w:t>P</w:t>
      </w:r>
      <w:r w:rsidR="00835DDB">
        <w:t>A/DS</w:t>
      </w:r>
      <w:r>
        <w:t xml:space="preserve">-1 and </w:t>
      </w:r>
      <w:r w:rsidR="00835DDB">
        <w:t>PA/</w:t>
      </w:r>
      <w:r w:rsidR="003C03C4">
        <w:t>DS</w:t>
      </w:r>
      <w:r>
        <w:t>-</w:t>
      </w:r>
      <w:r w:rsidR="00835DDB">
        <w:t>2</w:t>
      </w:r>
      <w:r>
        <w:t xml:space="preserve">, </w:t>
      </w:r>
      <w:r w:rsidR="003C03C4">
        <w:t xml:space="preserve">we have </w:t>
      </w:r>
      <w:r>
        <w:t xml:space="preserve">attached Exhibits </w:t>
      </w:r>
      <w:r w:rsidR="003C03C4">
        <w:t>PA</w:t>
      </w:r>
      <w:r>
        <w:t>/</w:t>
      </w:r>
      <w:r w:rsidR="003C03C4">
        <w:t>DS</w:t>
      </w:r>
      <w:r>
        <w:t>-</w:t>
      </w:r>
      <w:r w:rsidR="00835DDB">
        <w:t>3</w:t>
      </w:r>
      <w:r>
        <w:t xml:space="preserve"> through </w:t>
      </w:r>
      <w:r w:rsidR="003C03C4">
        <w:t>PA/DS</w:t>
      </w:r>
      <w:r>
        <w:t>-</w:t>
      </w:r>
      <w:r w:rsidR="006D1D48">
        <w:t xml:space="preserve">10. These exhibits contain </w:t>
      </w:r>
      <w:r w:rsidR="00F677C6">
        <w:t>some of the more critical materials (or sub-sections) secured in discovery, as well as a few workpaper summaries and sample materials relevant to this testimony. We did not include all responses to data requests cited in our testimony, as these are collectively, and in many cases individually, too voluminous to include as exhibits. For these data request</w:t>
      </w:r>
      <w:r w:rsidR="00780746">
        <w:t xml:space="preserve"> responses</w:t>
      </w:r>
      <w:r w:rsidR="00F677C6">
        <w:t>, we trust the administrative record will serve as an accurate and accessible repository</w:t>
      </w:r>
      <w:r>
        <w:t>.</w:t>
      </w:r>
    </w:p>
    <w:p w14:paraId="314609EC" w14:textId="77777777" w:rsidR="00675A9E" w:rsidRDefault="00675A9E" w:rsidP="003C03C4">
      <w:pPr>
        <w:pStyle w:val="GeorgiaQuestion"/>
      </w:pPr>
    </w:p>
    <w:p w14:paraId="1559A2DB" w14:textId="3D318EF4" w:rsidR="003C03C4" w:rsidRDefault="004917A2" w:rsidP="003C03C4">
      <w:pPr>
        <w:pStyle w:val="GeorgiaQuestion"/>
      </w:pPr>
      <w:r>
        <w:tab/>
      </w:r>
    </w:p>
    <w:p w14:paraId="619B5CC4" w14:textId="77777777" w:rsidR="008B4FF0" w:rsidRDefault="008B4FF0" w:rsidP="00BA2756">
      <w:pPr>
        <w:pStyle w:val="Heading1"/>
        <w:spacing w:line="276" w:lineRule="auto"/>
      </w:pPr>
      <w:bookmarkStart w:id="3" w:name="_Toc115336359"/>
      <w:r>
        <w:br w:type="page"/>
      </w:r>
    </w:p>
    <w:p w14:paraId="7433ECB1" w14:textId="12765B5B" w:rsidR="00A14DB9" w:rsidRDefault="00155EFC" w:rsidP="00BF658A">
      <w:pPr>
        <w:pStyle w:val="Heading1"/>
        <w:numPr>
          <w:ilvl w:val="0"/>
          <w:numId w:val="41"/>
        </w:numPr>
        <w:spacing w:line="276" w:lineRule="auto"/>
      </w:pPr>
      <w:r w:rsidRPr="007C25D9">
        <w:lastRenderedPageBreak/>
        <w:t>T</w:t>
      </w:r>
      <w:r w:rsidR="007C481A" w:rsidRPr="007C25D9">
        <w:t>RANSMISSION AND DISTRIBU</w:t>
      </w:r>
      <w:r w:rsidR="007C25D9">
        <w:t>T</w:t>
      </w:r>
      <w:r w:rsidR="007C481A" w:rsidRPr="007C25D9">
        <w:t>ION</w:t>
      </w:r>
      <w:r>
        <w:t xml:space="preserve"> </w:t>
      </w:r>
      <w:r w:rsidR="00616106" w:rsidRPr="00616106">
        <w:t>RATE INCREASES ARE BAD FOR GEORGIA’S BUSINESSES</w:t>
      </w:r>
      <w:r w:rsidR="00616106">
        <w:t xml:space="preserve">, CONSUMERS, </w:t>
      </w:r>
      <w:r w:rsidR="00616106" w:rsidRPr="00616106">
        <w:t>AND ECONOMY UNLESS ACCOMPANIED BY RELIABILITY IMPROVEMENT</w:t>
      </w:r>
      <w:r w:rsidR="00D64B56">
        <w:t xml:space="preserve"> </w:t>
      </w:r>
      <w:r w:rsidR="008B1CB3">
        <w:t xml:space="preserve">VALUE </w:t>
      </w:r>
      <w:r w:rsidR="00616106" w:rsidRPr="00616106">
        <w:t>SUFFICIENT TO OUTWEIGH THEM</w:t>
      </w:r>
      <w:bookmarkEnd w:id="3"/>
    </w:p>
    <w:p w14:paraId="74E100ED" w14:textId="77777777" w:rsidR="00616106" w:rsidRPr="00616106" w:rsidRDefault="00616106" w:rsidP="00616106"/>
    <w:p w14:paraId="504C5183" w14:textId="0C413654" w:rsidR="008F64D8" w:rsidRDefault="00A14DB9" w:rsidP="00A14DB9">
      <w:pPr>
        <w:pStyle w:val="GeorgiaQuestion"/>
      </w:pPr>
      <w:r>
        <w:t>Q.</w:t>
      </w:r>
      <w:r>
        <w:tab/>
      </w:r>
      <w:r w:rsidR="008F64D8">
        <w:t>PLEASE PREVIEW THIS SECTION OF TESTIMONY.</w:t>
      </w:r>
    </w:p>
    <w:p w14:paraId="3CCDF27B" w14:textId="32B5459A" w:rsidR="008F64D8" w:rsidRPr="008F64D8" w:rsidRDefault="008F64D8" w:rsidP="008F64D8">
      <w:pPr>
        <w:pStyle w:val="GaAns"/>
      </w:pPr>
      <w:r>
        <w:t>A.</w:t>
      </w:r>
      <w:r>
        <w:tab/>
        <w:t>This section of testimony will begin with a review of Georgia Power’s Grid I</w:t>
      </w:r>
      <w:r w:rsidR="00A201B5">
        <w:t xml:space="preserve">nvestment </w:t>
      </w:r>
      <w:r>
        <w:t xml:space="preserve">Plan (GIP). It will provide context on </w:t>
      </w:r>
      <w:r w:rsidR="007F5C44">
        <w:t xml:space="preserve">transmission and distribution (T&amp;D) </w:t>
      </w:r>
      <w:r w:rsidR="004108A3">
        <w:t>rate increases for reliability improvements generally</w:t>
      </w:r>
      <w:r w:rsidR="007F5C44">
        <w:t xml:space="preserve">; </w:t>
      </w:r>
      <w:r w:rsidR="001260C5">
        <w:t>present Georgia Power’s recent reliability performance in the context of its peers</w:t>
      </w:r>
      <w:r w:rsidR="007F5C44">
        <w:t>;</w:t>
      </w:r>
      <w:r w:rsidR="001260C5">
        <w:t xml:space="preserve"> </w:t>
      </w:r>
      <w:r w:rsidR="00F1444A">
        <w:t>discuss the lack of customer demand for</w:t>
      </w:r>
      <w:r w:rsidR="00847D26">
        <w:t>, or willingness to pay for,</w:t>
      </w:r>
      <w:r w:rsidR="00F1444A">
        <w:t xml:space="preserve"> better reliability; present </w:t>
      </w:r>
      <w:r w:rsidR="004108A3">
        <w:t xml:space="preserve">imminent rate increases </w:t>
      </w:r>
      <w:r w:rsidR="00F1444A">
        <w:t xml:space="preserve">heading toward Georgia’s economy </w:t>
      </w:r>
      <w:r w:rsidR="004108A3">
        <w:t xml:space="preserve">outside of the Company’s </w:t>
      </w:r>
      <w:r w:rsidR="00780746">
        <w:t>or the Commission’s control</w:t>
      </w:r>
      <w:r w:rsidR="007F36B9">
        <w:t xml:space="preserve">; and note that the results of </w:t>
      </w:r>
      <w:r w:rsidR="000C7DB2">
        <w:t xml:space="preserve">over a billion dollars in </w:t>
      </w:r>
      <w:r w:rsidR="007F36B9">
        <w:t>GIP spending to date</w:t>
      </w:r>
      <w:r w:rsidR="00CC3E36">
        <w:t xml:space="preserve"> are not yet known</w:t>
      </w:r>
      <w:r w:rsidR="001260C5">
        <w:t>.  All of these call the timing of continued GIP spending in the upcoming rate case period into question</w:t>
      </w:r>
      <w:r w:rsidR="00A914B4">
        <w:t>.</w:t>
      </w:r>
      <w:r w:rsidR="004108A3">
        <w:t xml:space="preserve"> </w:t>
      </w:r>
    </w:p>
    <w:p w14:paraId="20C81E8D" w14:textId="77777777" w:rsidR="008F64D8" w:rsidRDefault="008F64D8" w:rsidP="00A14DB9">
      <w:pPr>
        <w:pStyle w:val="GeorgiaQuestion"/>
      </w:pPr>
    </w:p>
    <w:p w14:paraId="070C2702" w14:textId="2B01751A" w:rsidR="00A14DB9" w:rsidRDefault="008F64D8" w:rsidP="00A14DB9">
      <w:pPr>
        <w:pStyle w:val="GeorgiaQuestion"/>
      </w:pPr>
      <w:r>
        <w:t>Q.</w:t>
      </w:r>
      <w:r>
        <w:tab/>
      </w:r>
      <w:r w:rsidR="003C03C4">
        <w:t xml:space="preserve">PLEASE SUMMARIZE GEORGIA POWER’S </w:t>
      </w:r>
      <w:r w:rsidR="00616106">
        <w:t>GRID INVESTMENT PLAN</w:t>
      </w:r>
      <w:r w:rsidR="00E17743">
        <w:t>.</w:t>
      </w:r>
    </w:p>
    <w:p w14:paraId="098F2CD2" w14:textId="33000813" w:rsidR="000A0DC7" w:rsidRDefault="00A14DB9" w:rsidP="00A14DB9">
      <w:pPr>
        <w:pStyle w:val="GaAns"/>
      </w:pPr>
      <w:r>
        <w:t>A.</w:t>
      </w:r>
      <w:r>
        <w:tab/>
      </w:r>
      <w:r w:rsidR="00616106">
        <w:t>In its 20</w:t>
      </w:r>
      <w:r w:rsidR="001E1648">
        <w:t>19</w:t>
      </w:r>
      <w:r w:rsidR="00616106">
        <w:t xml:space="preserve"> rate case </w:t>
      </w:r>
      <w:r w:rsidR="00E17743">
        <w:t xml:space="preserve">Georgia Power </w:t>
      </w:r>
      <w:r w:rsidR="00616106">
        <w:t xml:space="preserve">proposed </w:t>
      </w:r>
      <w:r w:rsidR="00616106" w:rsidRPr="00E44BB3">
        <w:t>a $</w:t>
      </w:r>
      <w:r w:rsidR="001E1648" w:rsidRPr="00CB0ED3">
        <w:t>7.5</w:t>
      </w:r>
      <w:r w:rsidR="00616106" w:rsidRPr="00CB0ED3">
        <w:t xml:space="preserve"> billion</w:t>
      </w:r>
      <w:r w:rsidR="00616106" w:rsidRPr="00E44BB3">
        <w:t xml:space="preserve"> Grid Investment Plan</w:t>
      </w:r>
      <w:r w:rsidR="008877A4" w:rsidRPr="00E44BB3">
        <w:t xml:space="preserve"> (GIP) to be completed over </w:t>
      </w:r>
      <w:r w:rsidR="00F902F6" w:rsidRPr="00E44BB3">
        <w:t xml:space="preserve">eleven </w:t>
      </w:r>
      <w:r w:rsidR="008877A4" w:rsidRPr="00E44BB3">
        <w:t>years, from 2020 to 2031. The GIP consist</w:t>
      </w:r>
      <w:r w:rsidR="00122270" w:rsidRPr="00E44BB3">
        <w:t xml:space="preserve">ed </w:t>
      </w:r>
      <w:r w:rsidR="008877A4" w:rsidRPr="00E44BB3">
        <w:t>of $</w:t>
      </w:r>
      <w:r w:rsidR="001E1648" w:rsidRPr="00CB0ED3">
        <w:t>2.6</w:t>
      </w:r>
      <w:r w:rsidR="008877A4" w:rsidRPr="00CB0ED3">
        <w:t xml:space="preserve"> billion</w:t>
      </w:r>
      <w:r w:rsidR="008877A4" w:rsidRPr="00E44BB3">
        <w:t xml:space="preserve"> in</w:t>
      </w:r>
      <w:r w:rsidR="008877A4">
        <w:t xml:space="preserve"> transmission grid reliability investments (the Transmission Investment Plan, or TIP) and $</w:t>
      </w:r>
      <w:r w:rsidR="002B693B">
        <w:t>4.9</w:t>
      </w:r>
      <w:r w:rsidR="008877A4">
        <w:t xml:space="preserve"> billion </w:t>
      </w:r>
      <w:r w:rsidR="00E17743">
        <w:t>i</w:t>
      </w:r>
      <w:r w:rsidR="008877A4">
        <w:t>n distribution grid reliability investments (the Distribution Investment Plan, or DIP).</w:t>
      </w:r>
      <w:r w:rsidR="00845F52">
        <w:rPr>
          <w:rStyle w:val="FootnoteReference"/>
        </w:rPr>
        <w:footnoteReference w:id="2"/>
      </w:r>
      <w:r w:rsidR="008877A4">
        <w:t xml:space="preserve"> </w:t>
      </w:r>
      <w:r w:rsidR="001260C5">
        <w:t xml:space="preserve">The </w:t>
      </w:r>
      <w:r w:rsidR="00281789">
        <w:t>GIP</w:t>
      </w:r>
      <w:r w:rsidR="0035175A">
        <w:t xml:space="preserve">, combined with requested increases in more </w:t>
      </w:r>
      <w:r w:rsidR="00C37129">
        <w:t xml:space="preserve">typical </w:t>
      </w:r>
      <w:r w:rsidR="0035175A">
        <w:t>T&amp;D capital spending, delivers extreme increases in T&amp;D investments</w:t>
      </w:r>
      <w:r w:rsidR="00C36C63">
        <w:t xml:space="preserve"> relative to historic investment levels</w:t>
      </w:r>
      <w:r w:rsidR="0035175A">
        <w:t xml:space="preserve">. Figure </w:t>
      </w:r>
      <w:r w:rsidR="00454426">
        <w:t>1</w:t>
      </w:r>
      <w:r w:rsidR="0035175A">
        <w:t xml:space="preserve"> below indicates that the Company’s proposed T&amp;D capital spending </w:t>
      </w:r>
      <w:r w:rsidR="00BA46D1">
        <w:t xml:space="preserve">2023-2025 </w:t>
      </w:r>
      <w:r w:rsidR="0035175A">
        <w:t>i</w:t>
      </w:r>
      <w:r w:rsidR="00BF24AB">
        <w:t xml:space="preserve">s </w:t>
      </w:r>
      <w:r w:rsidR="00650938">
        <w:t xml:space="preserve">almost three times (296%) the historical levels of investment before the GIP. </w:t>
      </w:r>
      <w:r w:rsidR="00650938" w:rsidRPr="003E54E5">
        <w:rPr>
          <w:i/>
        </w:rPr>
        <w:t xml:space="preserve">Even without the GIP, proposed T&amp;D capital spending increase </w:t>
      </w:r>
      <w:r w:rsidR="005B74C3" w:rsidRPr="003E54E5">
        <w:rPr>
          <w:i/>
        </w:rPr>
        <w:t xml:space="preserve">is </w:t>
      </w:r>
      <w:r w:rsidR="00650938" w:rsidRPr="003E54E5">
        <w:rPr>
          <w:i/>
        </w:rPr>
        <w:t xml:space="preserve">almost two times (197%) the </w:t>
      </w:r>
      <w:r w:rsidR="00650938" w:rsidRPr="003E54E5">
        <w:rPr>
          <w:i/>
        </w:rPr>
        <w:lastRenderedPageBreak/>
        <w:t xml:space="preserve">historical levels of investment before </w:t>
      </w:r>
      <w:r w:rsidR="006E701B" w:rsidRPr="003E54E5">
        <w:rPr>
          <w:i/>
        </w:rPr>
        <w:t>2020</w:t>
      </w:r>
      <w:r w:rsidR="00650938" w:rsidRPr="003E54E5">
        <w:rPr>
          <w:i/>
        </w:rPr>
        <w:t>.</w:t>
      </w:r>
      <w:r w:rsidR="00BD2292">
        <w:rPr>
          <w:rStyle w:val="FootnoteReference"/>
        </w:rPr>
        <w:footnoteReference w:id="3"/>
      </w:r>
      <w:r w:rsidR="001260C5">
        <w:t xml:space="preserve"> </w:t>
      </w:r>
    </w:p>
    <w:p w14:paraId="4BC3BF39" w14:textId="3A7695B4" w:rsidR="00D6639B" w:rsidRPr="00D6639B" w:rsidRDefault="00D6639B" w:rsidP="00D6639B">
      <w:pPr>
        <w:pStyle w:val="Caption"/>
        <w:keepNext/>
        <w:spacing w:before="240" w:after="240" w:line="276" w:lineRule="auto"/>
        <w:ind w:left="720"/>
        <w:jc w:val="left"/>
        <w:rPr>
          <w:sz w:val="20"/>
        </w:rPr>
      </w:pPr>
      <w:r w:rsidRPr="00D6639B">
        <w:rPr>
          <w:sz w:val="20"/>
        </w:rPr>
        <w:t xml:space="preserve">Figure </w:t>
      </w:r>
      <w:r w:rsidRPr="00D6639B">
        <w:rPr>
          <w:sz w:val="20"/>
        </w:rPr>
        <w:fldChar w:fldCharType="begin"/>
      </w:r>
      <w:r w:rsidRPr="00D6639B">
        <w:rPr>
          <w:sz w:val="20"/>
        </w:rPr>
        <w:instrText xml:space="preserve"> SEQ Figure \* ARABIC </w:instrText>
      </w:r>
      <w:r w:rsidRPr="00D6639B">
        <w:rPr>
          <w:sz w:val="20"/>
        </w:rPr>
        <w:fldChar w:fldCharType="separate"/>
      </w:r>
      <w:r w:rsidR="00840D6E">
        <w:rPr>
          <w:noProof/>
          <w:sz w:val="20"/>
        </w:rPr>
        <w:t>1</w:t>
      </w:r>
      <w:r w:rsidRPr="00D6639B">
        <w:rPr>
          <w:sz w:val="20"/>
        </w:rPr>
        <w:fldChar w:fldCharType="end"/>
      </w:r>
      <w:r w:rsidRPr="00D6639B">
        <w:rPr>
          <w:sz w:val="20"/>
        </w:rPr>
        <w:t xml:space="preserve">: </w:t>
      </w:r>
      <w:r w:rsidR="00622DFE">
        <w:rPr>
          <w:sz w:val="20"/>
        </w:rPr>
        <w:t xml:space="preserve">Total T&amp;D Capital Spending </w:t>
      </w:r>
      <w:r w:rsidRPr="00D6639B">
        <w:rPr>
          <w:sz w:val="20"/>
        </w:rPr>
        <w:t>Actual</w:t>
      </w:r>
      <w:r w:rsidR="00622DFE">
        <w:rPr>
          <w:sz w:val="20"/>
        </w:rPr>
        <w:t xml:space="preserve"> ’09-‘21</w:t>
      </w:r>
      <w:r w:rsidRPr="00D6639B">
        <w:rPr>
          <w:sz w:val="20"/>
        </w:rPr>
        <w:t>/Pro</w:t>
      </w:r>
      <w:r w:rsidR="00622DFE">
        <w:rPr>
          <w:sz w:val="20"/>
        </w:rPr>
        <w:t>jected ‘22/Requested ’23-’25.</w:t>
      </w:r>
    </w:p>
    <w:p w14:paraId="32703687" w14:textId="4C39A124" w:rsidR="00BC3CFE" w:rsidRPr="00BC3CFE" w:rsidRDefault="003B062A" w:rsidP="000A1730">
      <w:pPr>
        <w:pStyle w:val="GaBody"/>
        <w:jc w:val="center"/>
        <w:rPr>
          <w:lang w:eastAsia="en-US"/>
        </w:rPr>
      </w:pPr>
      <w:r>
        <w:rPr>
          <w:noProof/>
          <w:lang w:eastAsia="en-US"/>
        </w:rPr>
        <w:drawing>
          <wp:inline distT="0" distB="0" distL="0" distR="0" wp14:anchorId="29B5B896" wp14:editId="64F44191">
            <wp:extent cx="4310380" cy="3067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5353" cy="3071342"/>
                    </a:xfrm>
                    <a:prstGeom prst="rect">
                      <a:avLst/>
                    </a:prstGeom>
                    <a:noFill/>
                  </pic:spPr>
                </pic:pic>
              </a:graphicData>
            </a:graphic>
          </wp:inline>
        </w:drawing>
      </w:r>
    </w:p>
    <w:p w14:paraId="16BEAA22" w14:textId="77777777" w:rsidR="000A0DC7" w:rsidRDefault="000A0DC7" w:rsidP="00A14DB9">
      <w:pPr>
        <w:pStyle w:val="GaAns"/>
      </w:pPr>
    </w:p>
    <w:p w14:paraId="128A1671" w14:textId="4F046740" w:rsidR="000A0DC7" w:rsidRPr="000A0DC7" w:rsidRDefault="000A0DC7" w:rsidP="00A14DB9">
      <w:pPr>
        <w:pStyle w:val="GaAns"/>
        <w:rPr>
          <w:b/>
          <w:bCs/>
        </w:rPr>
      </w:pPr>
      <w:r w:rsidRPr="000A0DC7">
        <w:rPr>
          <w:b/>
          <w:bCs/>
        </w:rPr>
        <w:t>Q.</w:t>
      </w:r>
      <w:r w:rsidRPr="000A0DC7">
        <w:rPr>
          <w:b/>
          <w:bCs/>
        </w:rPr>
        <w:tab/>
        <w:t>WHAT BENEFITS DID GEORGIA POWER PROJECT FROM THE GIP</w:t>
      </w:r>
      <w:r w:rsidR="000A26F6">
        <w:rPr>
          <w:b/>
          <w:bCs/>
        </w:rPr>
        <w:t xml:space="preserve"> IN </w:t>
      </w:r>
      <w:r w:rsidR="0018112E">
        <w:rPr>
          <w:b/>
          <w:bCs/>
        </w:rPr>
        <w:t xml:space="preserve">2019 RATE CASE </w:t>
      </w:r>
      <w:r w:rsidR="000A26F6">
        <w:rPr>
          <w:b/>
          <w:bCs/>
        </w:rPr>
        <w:t>DOCKET 42516</w:t>
      </w:r>
      <w:r w:rsidRPr="000A0DC7">
        <w:rPr>
          <w:b/>
          <w:bCs/>
        </w:rPr>
        <w:t>?</w:t>
      </w:r>
    </w:p>
    <w:p w14:paraId="7D3ECD4E" w14:textId="2EB71286" w:rsidR="003F3963" w:rsidRDefault="000A0DC7" w:rsidP="000A0DC7">
      <w:pPr>
        <w:pStyle w:val="GaAns"/>
      </w:pPr>
      <w:r>
        <w:t>A.</w:t>
      </w:r>
      <w:r>
        <w:tab/>
        <w:t>Georgia Power projected no reliability improvements at all from the TIP, and state</w:t>
      </w:r>
      <w:r w:rsidR="009532FE">
        <w:t>s</w:t>
      </w:r>
      <w:r>
        <w:t xml:space="preserve"> that the TIP is designed </w:t>
      </w:r>
      <w:r w:rsidR="00981A2F">
        <w:t xml:space="preserve">only </w:t>
      </w:r>
      <w:r>
        <w:t>to maintain current transmission reliability levels.</w:t>
      </w:r>
      <w:r>
        <w:rPr>
          <w:rStyle w:val="FootnoteReference"/>
        </w:rPr>
        <w:footnoteReference w:id="4"/>
      </w:r>
      <w:r>
        <w:t xml:space="preserve"> </w:t>
      </w:r>
      <w:r w:rsidR="008877A4">
        <w:t xml:space="preserve">At the time the DIP was </w:t>
      </w:r>
      <w:r w:rsidR="009532FE">
        <w:t xml:space="preserve">initially </w:t>
      </w:r>
      <w:r w:rsidR="008877A4">
        <w:t xml:space="preserve">proposed, Georgia Power projected the </w:t>
      </w:r>
      <w:r w:rsidR="00522868">
        <w:t xml:space="preserve">DIP </w:t>
      </w:r>
      <w:r w:rsidR="008877A4">
        <w:t>would deliver a 50% reduction in system average interruption duration</w:t>
      </w:r>
      <w:r w:rsidR="00845F52">
        <w:t xml:space="preserve"> (SAIDI), from </w:t>
      </w:r>
      <w:r w:rsidR="00543E46">
        <w:t xml:space="preserve">approximately </w:t>
      </w:r>
      <w:r w:rsidR="00845F52">
        <w:t>130 minutes on average</w:t>
      </w:r>
      <w:r w:rsidR="001E1648">
        <w:t xml:space="preserve"> at the time</w:t>
      </w:r>
      <w:r w:rsidR="00845F52">
        <w:t xml:space="preserve"> to 65 minutes on average</w:t>
      </w:r>
      <w:r w:rsidR="00994FCC">
        <w:t xml:space="preserve"> by 2031</w:t>
      </w:r>
      <w:r w:rsidR="00845F52">
        <w:t xml:space="preserve">. The Commission approved the </w:t>
      </w:r>
      <w:r w:rsidR="00622CD3">
        <w:t xml:space="preserve">Company’s proposed </w:t>
      </w:r>
      <w:r w:rsidR="00845F52">
        <w:t xml:space="preserve">GIP </w:t>
      </w:r>
      <w:r w:rsidR="00622CD3">
        <w:t>spending</w:t>
      </w:r>
      <w:r w:rsidR="00543E46">
        <w:t>. B</w:t>
      </w:r>
      <w:r w:rsidR="00845F52">
        <w:t xml:space="preserve">y the end of this year, the Company anticipates </w:t>
      </w:r>
      <w:r w:rsidR="003F3963">
        <w:t xml:space="preserve">completing </w:t>
      </w:r>
      <w:r w:rsidR="00845F52">
        <w:t>$</w:t>
      </w:r>
      <w:r w:rsidR="004C3051" w:rsidRPr="00AA53AC">
        <w:rPr>
          <w:highlight w:val="black"/>
        </w:rPr>
        <w:t>00</w:t>
      </w:r>
      <w:r w:rsidR="008B57D3" w:rsidRPr="00AA53AC">
        <w:rPr>
          <w:highlight w:val="black"/>
        </w:rPr>
        <w:t>.</w:t>
      </w:r>
      <w:r w:rsidR="004C3051" w:rsidRPr="00AA53AC">
        <w:rPr>
          <w:highlight w:val="black"/>
        </w:rPr>
        <w:t>0</w:t>
      </w:r>
      <w:r w:rsidR="00132815" w:rsidRPr="00AA53AC">
        <w:rPr>
          <w:highlight w:val="black"/>
        </w:rPr>
        <w:t xml:space="preserve"> </w:t>
      </w:r>
      <w:r w:rsidR="008B57D3" w:rsidRPr="00AA53AC">
        <w:rPr>
          <w:highlight w:val="black"/>
        </w:rPr>
        <w:t>b</w:t>
      </w:r>
      <w:r w:rsidR="0001442D" w:rsidRPr="00AA53AC">
        <w:rPr>
          <w:highlight w:val="black"/>
        </w:rPr>
        <w:t>illion</w:t>
      </w:r>
      <w:r w:rsidR="00845F52" w:rsidRPr="004C3051">
        <w:t xml:space="preserve"> in TIP investments and $</w:t>
      </w:r>
      <w:r w:rsidR="004C3051" w:rsidRPr="008B57D3">
        <w:rPr>
          <w:highlight w:val="black"/>
        </w:rPr>
        <w:t>00</w:t>
      </w:r>
      <w:r w:rsidR="008B57D3" w:rsidRPr="008B57D3">
        <w:rPr>
          <w:highlight w:val="black"/>
        </w:rPr>
        <w:t>.</w:t>
      </w:r>
      <w:r w:rsidR="004C3051" w:rsidRPr="008B57D3">
        <w:rPr>
          <w:highlight w:val="black"/>
        </w:rPr>
        <w:t>0</w:t>
      </w:r>
      <w:r w:rsidR="008B6F3F" w:rsidRPr="008B57D3">
        <w:rPr>
          <w:highlight w:val="black"/>
        </w:rPr>
        <w:t xml:space="preserve"> billion</w:t>
      </w:r>
      <w:r w:rsidR="008B6F3F">
        <w:t xml:space="preserve"> </w:t>
      </w:r>
      <w:r w:rsidR="00845F52">
        <w:t xml:space="preserve">in DIP </w:t>
      </w:r>
      <w:r w:rsidR="00845F52">
        <w:lastRenderedPageBreak/>
        <w:t>investments.</w:t>
      </w:r>
      <w:r w:rsidR="00AD5D3E">
        <w:rPr>
          <w:rStyle w:val="FootnoteReference"/>
        </w:rPr>
        <w:footnoteReference w:id="5"/>
      </w:r>
      <w:r w:rsidR="00845F52">
        <w:t xml:space="preserve"> </w:t>
      </w:r>
    </w:p>
    <w:p w14:paraId="151248F8" w14:textId="77777777" w:rsidR="00A14DB9" w:rsidRDefault="00A14DB9" w:rsidP="00A14DB9">
      <w:pPr>
        <w:pStyle w:val="GaBody"/>
      </w:pPr>
    </w:p>
    <w:p w14:paraId="79861095" w14:textId="43008E08" w:rsidR="00A14DB9" w:rsidRDefault="00A14DB9" w:rsidP="00A14DB9">
      <w:pPr>
        <w:pStyle w:val="GeorgiaQuestion"/>
      </w:pPr>
      <w:r>
        <w:t>Q.</w:t>
      </w:r>
      <w:r>
        <w:tab/>
      </w:r>
      <w:r w:rsidR="003F3963">
        <w:t xml:space="preserve">IS </w:t>
      </w:r>
      <w:r w:rsidR="00A05C35">
        <w:t>GEORGIA POWER</w:t>
      </w:r>
      <w:r w:rsidR="003F3963">
        <w:t xml:space="preserve"> PROPOSING TO CONTINUE GIP SPENDING IN THIS RATE CASE?</w:t>
      </w:r>
    </w:p>
    <w:p w14:paraId="273710B4" w14:textId="0FC0389F" w:rsidR="00A14DB9" w:rsidRDefault="00A14DB9" w:rsidP="00A14DB9">
      <w:pPr>
        <w:pStyle w:val="GaAns"/>
      </w:pPr>
      <w:r>
        <w:t>A.</w:t>
      </w:r>
      <w:r>
        <w:tab/>
      </w:r>
      <w:r w:rsidR="003F3963">
        <w:t xml:space="preserve">Yes, </w:t>
      </w:r>
      <w:r w:rsidR="00B2046D">
        <w:t>the Company proposes to continue its GIP in the amount of $2.</w:t>
      </w:r>
      <w:r w:rsidR="00776C23">
        <w:t>3</w:t>
      </w:r>
      <w:r w:rsidR="00B2046D">
        <w:t xml:space="preserve"> billion from 2023 to 2025,</w:t>
      </w:r>
      <w:r w:rsidR="00776C23">
        <w:t xml:space="preserve"> including </w:t>
      </w:r>
      <w:r w:rsidR="00776C23" w:rsidRPr="00852FF1">
        <w:rPr>
          <w:highlight w:val="black"/>
        </w:rPr>
        <w:t>$</w:t>
      </w:r>
      <w:r w:rsidR="00852FF1" w:rsidRPr="00852FF1">
        <w:rPr>
          <w:highlight w:val="black"/>
        </w:rPr>
        <w:t>------------</w:t>
      </w:r>
      <w:r w:rsidR="002E4741">
        <w:t xml:space="preserve"> in TIP spending and </w:t>
      </w:r>
      <w:r w:rsidR="00852FF1" w:rsidRPr="00852FF1">
        <w:rPr>
          <w:highlight w:val="black"/>
        </w:rPr>
        <w:t>------------</w:t>
      </w:r>
      <w:r w:rsidR="002E4741">
        <w:t xml:space="preserve"> in DIP spending</w:t>
      </w:r>
      <w:r w:rsidR="00587846">
        <w:t>.</w:t>
      </w:r>
      <w:r w:rsidR="00B2046D">
        <w:rPr>
          <w:rStyle w:val="FootnoteReference"/>
        </w:rPr>
        <w:footnoteReference w:id="6"/>
      </w:r>
      <w:r w:rsidR="00CC2C31">
        <w:t xml:space="preserve"> The Company is making some adjustments to the DIP </w:t>
      </w:r>
      <w:r w:rsidR="00B2046D">
        <w:t>from its initial 2019 proposal.</w:t>
      </w:r>
      <w:r w:rsidR="003F3963">
        <w:t xml:space="preserve">  Based on the Company’s experience implementing the DIP 2020-2022, it is discontinuing some spending programs. </w:t>
      </w:r>
      <w:r w:rsidR="001A1F82">
        <w:t xml:space="preserve"> The total DIP </w:t>
      </w:r>
      <w:r w:rsidR="00863AEB">
        <w:t xml:space="preserve">capital requirement </w:t>
      </w:r>
      <w:r w:rsidR="001A1F82">
        <w:t>has thus fallen from $</w:t>
      </w:r>
      <w:r w:rsidR="00D15A81">
        <w:t>4</w:t>
      </w:r>
      <w:r w:rsidR="001A1F82">
        <w:t xml:space="preserve">.9 billion originally to </w:t>
      </w:r>
      <w:r w:rsidR="007C2484">
        <w:t xml:space="preserve">about </w:t>
      </w:r>
      <w:r w:rsidR="00B3263B" w:rsidRPr="00B3263B">
        <w:rPr>
          <w:highlight w:val="black"/>
        </w:rPr>
        <w:t>------------</w:t>
      </w:r>
      <w:r w:rsidR="001A1F82">
        <w:t xml:space="preserve"> in the current DIP,</w:t>
      </w:r>
      <w:r w:rsidR="001A1F82">
        <w:rPr>
          <w:rStyle w:val="FootnoteReference"/>
        </w:rPr>
        <w:footnoteReference w:id="7"/>
      </w:r>
      <w:r w:rsidR="001A1F82">
        <w:t xml:space="preserve"> a reduction of </w:t>
      </w:r>
      <w:r w:rsidR="00B3263B" w:rsidRPr="00B3263B">
        <w:rPr>
          <w:highlight w:val="black"/>
        </w:rPr>
        <w:t>----</w:t>
      </w:r>
      <w:r w:rsidR="001A1F82" w:rsidRPr="00B3263B">
        <w:t>.</w:t>
      </w:r>
      <w:r w:rsidR="001A1F82">
        <w:t xml:space="preserve"> </w:t>
      </w:r>
      <w:r w:rsidR="003F3963">
        <w:t>It has also reduced expectations f</w:t>
      </w:r>
      <w:r w:rsidR="001A1F82">
        <w:t xml:space="preserve">or </w:t>
      </w:r>
      <w:r w:rsidR="004B50F0">
        <w:t xml:space="preserve">DIP-related </w:t>
      </w:r>
      <w:r w:rsidR="001A1F82">
        <w:t>reliability improvements</w:t>
      </w:r>
      <w:r w:rsidR="0001442D">
        <w:t>. O</w:t>
      </w:r>
      <w:r w:rsidR="001A1F82">
        <w:t xml:space="preserve">riginally projected at a </w:t>
      </w:r>
      <w:r w:rsidR="0018112E">
        <w:t xml:space="preserve">system </w:t>
      </w:r>
      <w:r w:rsidR="001A1F82">
        <w:t xml:space="preserve">SAIDI of 65 minutes </w:t>
      </w:r>
      <w:r w:rsidR="002832A5">
        <w:t>by 2031</w:t>
      </w:r>
      <w:r w:rsidR="0001442D">
        <w:t xml:space="preserve">, the revised </w:t>
      </w:r>
      <w:r w:rsidR="0018112E">
        <w:t xml:space="preserve">system </w:t>
      </w:r>
      <w:r w:rsidR="0001442D">
        <w:t xml:space="preserve">SAIDI target is </w:t>
      </w:r>
      <w:r w:rsidR="001A1F82">
        <w:t>80 minutes</w:t>
      </w:r>
      <w:r w:rsidR="002832A5">
        <w:t xml:space="preserve"> by 2031,</w:t>
      </w:r>
      <w:r w:rsidR="002832A5">
        <w:rPr>
          <w:rStyle w:val="FootnoteReference"/>
        </w:rPr>
        <w:footnoteReference w:id="8"/>
      </w:r>
      <w:r w:rsidR="002832A5">
        <w:t xml:space="preserve"> a 23.1% deterioration. </w:t>
      </w:r>
      <w:r w:rsidR="0018112E">
        <w:t>This significant revision in target system SAIDI after only three years calls into question the Company</w:t>
      </w:r>
      <w:r w:rsidR="007B557D">
        <w:t xml:space="preserve">’s projection </w:t>
      </w:r>
      <w:r w:rsidR="0018112E">
        <w:t xml:space="preserve">of </w:t>
      </w:r>
      <w:r w:rsidR="00633739">
        <w:t xml:space="preserve">the actual performance improvement customers will receive for very large capital investment made by Georgia Power. </w:t>
      </w:r>
      <w:r w:rsidR="002832A5">
        <w:t>The TIP appears to be unmodified from its original proposal.</w:t>
      </w:r>
      <w:r w:rsidR="000B1361">
        <w:t xml:space="preserve">  </w:t>
      </w:r>
    </w:p>
    <w:p w14:paraId="06888483" w14:textId="77777777" w:rsidR="00DF31E8" w:rsidRPr="00DF31E8" w:rsidRDefault="00DF31E8" w:rsidP="00533300">
      <w:pPr>
        <w:pStyle w:val="GaBody"/>
      </w:pPr>
    </w:p>
    <w:p w14:paraId="3E505521" w14:textId="13038A69" w:rsidR="00A14DB9" w:rsidRPr="00906038" w:rsidRDefault="00A14DB9" w:rsidP="00A14DB9">
      <w:pPr>
        <w:pStyle w:val="GeorgiaQuestion"/>
      </w:pPr>
      <w:r>
        <w:t>Q.</w:t>
      </w:r>
      <w:r>
        <w:tab/>
      </w:r>
      <w:r w:rsidR="00645289">
        <w:t>DO</w:t>
      </w:r>
      <w:r w:rsidR="008F64D8">
        <w:t xml:space="preserve"> </w:t>
      </w:r>
      <w:r w:rsidR="00645289">
        <w:t>GEORGIA POWER</w:t>
      </w:r>
      <w:r w:rsidR="008F64D8">
        <w:t>’S RELIABILITY IMPROVEMENT ESTIMATES AND CHANGES CAUSE YOU CONCERN</w:t>
      </w:r>
      <w:r w:rsidR="00645289">
        <w:t>?</w:t>
      </w:r>
    </w:p>
    <w:p w14:paraId="13D37DF7" w14:textId="403E0574" w:rsidR="00DC1FE7" w:rsidRDefault="00A14DB9" w:rsidP="00607A9F">
      <w:pPr>
        <w:pStyle w:val="GaAns"/>
      </w:pPr>
      <w:r>
        <w:t>A.</w:t>
      </w:r>
      <w:r>
        <w:tab/>
      </w:r>
      <w:r w:rsidR="00645289">
        <w:t xml:space="preserve">Yes. </w:t>
      </w:r>
      <w:r w:rsidR="00CC3E36">
        <w:t>W</w:t>
      </w:r>
      <w:r w:rsidR="003F22B9">
        <w:t xml:space="preserve">e are concerned that the Company attributes no reliability improvements at all to </w:t>
      </w:r>
      <w:r w:rsidR="00AC58DB">
        <w:t xml:space="preserve">its </w:t>
      </w:r>
      <w:r w:rsidR="003F22B9">
        <w:t>TIP spending.  But ou</w:t>
      </w:r>
      <w:r w:rsidR="00725C45">
        <w:t xml:space="preserve">r biggest concern </w:t>
      </w:r>
      <w:r w:rsidR="00A10C96">
        <w:t xml:space="preserve">relates to </w:t>
      </w:r>
      <w:r w:rsidR="00CC3E36">
        <w:t xml:space="preserve">the lack of </w:t>
      </w:r>
      <w:r w:rsidR="00A10C96">
        <w:t>performance accountability</w:t>
      </w:r>
      <w:r w:rsidR="00247F59">
        <w:t>, a subject we will return</w:t>
      </w:r>
      <w:r w:rsidR="0018112E">
        <w:t xml:space="preserve"> to</w:t>
      </w:r>
      <w:r w:rsidR="00247F59">
        <w:t xml:space="preserve"> in </w:t>
      </w:r>
      <w:r w:rsidR="00247CA4">
        <w:t xml:space="preserve">Section IV, which is dedicated to </w:t>
      </w:r>
      <w:r w:rsidR="00247F59">
        <w:t>the DIP.</w:t>
      </w:r>
      <w:r w:rsidR="00A10C96">
        <w:t xml:space="preserve"> </w:t>
      </w:r>
    </w:p>
    <w:p w14:paraId="43B5E385" w14:textId="704060BE" w:rsidR="00B93D1D" w:rsidRDefault="005C2B84" w:rsidP="00B93D1D">
      <w:pPr>
        <w:pStyle w:val="GaAns"/>
        <w:spacing w:before="240" w:after="240"/>
        <w:ind w:firstLine="0"/>
      </w:pPr>
      <w:r>
        <w:lastRenderedPageBreak/>
        <w:t>We also note the 23.1% deterioration in the SAIDI target from the 2020</w:t>
      </w:r>
      <w:r w:rsidR="007E2BA5">
        <w:t>-2022</w:t>
      </w:r>
      <w:r>
        <w:t xml:space="preserve"> </w:t>
      </w:r>
      <w:r w:rsidR="00851CC9">
        <w:t>D</w:t>
      </w:r>
      <w:r>
        <w:t xml:space="preserve">IP to the current </w:t>
      </w:r>
      <w:r w:rsidR="00851CC9">
        <w:t>D</w:t>
      </w:r>
      <w:r>
        <w:t xml:space="preserve">IP. Such a significant </w:t>
      </w:r>
      <w:r w:rsidR="000A0DC7">
        <w:t xml:space="preserve">change </w:t>
      </w:r>
      <w:r w:rsidR="00FE76D4">
        <w:t xml:space="preserve">in just three years is consistent with our experience </w:t>
      </w:r>
      <w:r w:rsidR="000A0DC7">
        <w:t xml:space="preserve">that reliability improvements from increased grid </w:t>
      </w:r>
      <w:r w:rsidR="00FE76D4">
        <w:t xml:space="preserve">investment </w:t>
      </w:r>
      <w:r w:rsidR="0001442D">
        <w:t xml:space="preserve">are </w:t>
      </w:r>
      <w:r w:rsidR="00FE76D4">
        <w:t xml:space="preserve">not </w:t>
      </w:r>
      <w:r w:rsidR="0001442D">
        <w:t>a given</w:t>
      </w:r>
      <w:r w:rsidR="00FE76D4">
        <w:t xml:space="preserve">, and </w:t>
      </w:r>
      <w:r w:rsidR="00CF6DD4">
        <w:t>that</w:t>
      </w:r>
      <w:r w:rsidR="0001442D">
        <w:t xml:space="preserve"> reliability-related investment performance varies </w:t>
      </w:r>
      <w:r w:rsidR="00225D57">
        <w:t xml:space="preserve">dramatically </w:t>
      </w:r>
      <w:r w:rsidR="0001442D">
        <w:t xml:space="preserve">from utility to utility, and </w:t>
      </w:r>
      <w:r w:rsidR="00225D57">
        <w:t xml:space="preserve">among various types of spending packages. </w:t>
      </w:r>
      <w:r w:rsidR="000A0DC7">
        <w:t xml:space="preserve">As indicated in Figure </w:t>
      </w:r>
      <w:r w:rsidR="007F5346">
        <w:t>2</w:t>
      </w:r>
      <w:r w:rsidR="000A0DC7">
        <w:t xml:space="preserve">, </w:t>
      </w:r>
      <w:r w:rsidR="006077CD">
        <w:t>reliability</w:t>
      </w:r>
      <w:r w:rsidR="00FE76D4">
        <w:t xml:space="preserve"> performance </w:t>
      </w:r>
      <w:r w:rsidR="006077CD">
        <w:t xml:space="preserve">by U.S. </w:t>
      </w:r>
      <w:r w:rsidR="00E406FA">
        <w:t>Investor-Owned Utilities (</w:t>
      </w:r>
      <w:r w:rsidR="006077CD">
        <w:t>IOUs</w:t>
      </w:r>
      <w:r w:rsidR="00E406FA">
        <w:t>)</w:t>
      </w:r>
      <w:r w:rsidR="006077CD">
        <w:t xml:space="preserve"> over the last ten years </w:t>
      </w:r>
      <w:r w:rsidR="00FE76D4">
        <w:t>has not improved, and in fact has deteriorated, despite dramatic increases in grid investment</w:t>
      </w:r>
      <w:r w:rsidR="007329AA">
        <w:t xml:space="preserve"> per customer</w:t>
      </w:r>
      <w:r w:rsidR="00FE76D4">
        <w:t>.</w:t>
      </w:r>
      <w:r w:rsidR="00047934">
        <w:rPr>
          <w:rStyle w:val="FootnoteReference"/>
        </w:rPr>
        <w:footnoteReference w:id="9"/>
      </w:r>
      <w:r w:rsidR="00FE76D4">
        <w:t xml:space="preserve"> The lack of correlation between grid investment and grid performance </w:t>
      </w:r>
      <w:r w:rsidR="00725C45">
        <w:t xml:space="preserve">has </w:t>
      </w:r>
      <w:r w:rsidR="00FE76D4">
        <w:t xml:space="preserve">also </w:t>
      </w:r>
      <w:r w:rsidR="00725C45">
        <w:t xml:space="preserve">been </w:t>
      </w:r>
      <w:r w:rsidR="00FE76D4">
        <w:t xml:space="preserve">noted </w:t>
      </w:r>
      <w:r>
        <w:t>by other researchers.</w:t>
      </w:r>
      <w:r>
        <w:rPr>
          <w:rStyle w:val="FootnoteReference"/>
        </w:rPr>
        <w:footnoteReference w:id="10"/>
      </w:r>
      <w:r w:rsidR="00725C45">
        <w:t xml:space="preserve"> </w:t>
      </w:r>
    </w:p>
    <w:p w14:paraId="58A64933" w14:textId="3E80E610" w:rsidR="00841A89" w:rsidRPr="00841A89" w:rsidRDefault="00841A89" w:rsidP="00B87AEF">
      <w:pPr>
        <w:pStyle w:val="GaAns"/>
        <w:spacing w:before="240" w:after="240" w:line="276" w:lineRule="auto"/>
        <w:ind w:firstLine="0"/>
        <w:rPr>
          <w:sz w:val="20"/>
        </w:rPr>
      </w:pPr>
      <w:r w:rsidRPr="00841A89">
        <w:rPr>
          <w:sz w:val="20"/>
        </w:rPr>
        <w:t xml:space="preserve">Figure </w:t>
      </w:r>
      <w:r w:rsidRPr="00841A89">
        <w:rPr>
          <w:sz w:val="20"/>
        </w:rPr>
        <w:fldChar w:fldCharType="begin"/>
      </w:r>
      <w:r w:rsidRPr="00841A89">
        <w:rPr>
          <w:sz w:val="20"/>
        </w:rPr>
        <w:instrText xml:space="preserve"> SEQ Figure \* ARABIC </w:instrText>
      </w:r>
      <w:r w:rsidRPr="00841A89">
        <w:rPr>
          <w:sz w:val="20"/>
        </w:rPr>
        <w:fldChar w:fldCharType="separate"/>
      </w:r>
      <w:r w:rsidR="00840D6E">
        <w:rPr>
          <w:noProof/>
          <w:sz w:val="20"/>
        </w:rPr>
        <w:t>2</w:t>
      </w:r>
      <w:r w:rsidRPr="00841A89">
        <w:rPr>
          <w:sz w:val="20"/>
        </w:rPr>
        <w:fldChar w:fldCharType="end"/>
      </w:r>
      <w:r w:rsidRPr="00841A89">
        <w:rPr>
          <w:sz w:val="20"/>
        </w:rPr>
        <w:t>: U.S. investor-owned utility reliability performance relative to distribution investment, 2013-2020.</w:t>
      </w:r>
    </w:p>
    <w:p w14:paraId="565C575B" w14:textId="474EF0AE" w:rsidR="00740D06" w:rsidRPr="00740D06" w:rsidRDefault="00084CEE" w:rsidP="00521FC6">
      <w:pPr>
        <w:pStyle w:val="GeorgiaQuestion"/>
        <w:ind w:firstLine="0"/>
        <w:jc w:val="center"/>
      </w:pPr>
      <w:r>
        <w:rPr>
          <w:noProof/>
        </w:rPr>
        <w:drawing>
          <wp:inline distT="0" distB="0" distL="0" distR="0" wp14:anchorId="04167623" wp14:editId="4A6E851C">
            <wp:extent cx="3638272" cy="24288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8905" cy="2442649"/>
                    </a:xfrm>
                    <a:prstGeom prst="rect">
                      <a:avLst/>
                    </a:prstGeom>
                    <a:noFill/>
                  </pic:spPr>
                </pic:pic>
              </a:graphicData>
            </a:graphic>
          </wp:inline>
        </w:drawing>
      </w:r>
    </w:p>
    <w:p w14:paraId="3B0D3EFC" w14:textId="77777777" w:rsidR="00A14DB9" w:rsidRDefault="00A14DB9" w:rsidP="00D17D4A">
      <w:pPr>
        <w:pStyle w:val="GaBody"/>
        <w:ind w:left="0"/>
      </w:pPr>
    </w:p>
    <w:p w14:paraId="063629AF" w14:textId="5E85DD98" w:rsidR="00A14DB9" w:rsidRPr="00E37F0E" w:rsidRDefault="00A14DB9" w:rsidP="00A14DB9">
      <w:pPr>
        <w:pStyle w:val="GeorgiaQuestion"/>
        <w:rPr>
          <w:lang w:eastAsia="zh-CN"/>
        </w:rPr>
      </w:pPr>
      <w:r>
        <w:rPr>
          <w:lang w:eastAsia="zh-CN"/>
        </w:rPr>
        <w:t>Q.</w:t>
      </w:r>
      <w:r>
        <w:rPr>
          <w:lang w:eastAsia="zh-CN"/>
        </w:rPr>
        <w:tab/>
      </w:r>
      <w:r w:rsidR="00FA76A8">
        <w:rPr>
          <w:lang w:eastAsia="zh-CN"/>
        </w:rPr>
        <w:t xml:space="preserve">HOW </w:t>
      </w:r>
      <w:r w:rsidR="00595F06">
        <w:rPr>
          <w:lang w:eastAsia="zh-CN"/>
        </w:rPr>
        <w:t xml:space="preserve">DOES </w:t>
      </w:r>
      <w:r w:rsidR="00FA76A8">
        <w:rPr>
          <w:lang w:eastAsia="zh-CN"/>
        </w:rPr>
        <w:t xml:space="preserve">GEORGIA POWER’S RELIABILITY PERFORMANCE COMPARE WITH </w:t>
      </w:r>
      <w:r w:rsidR="00954E0A">
        <w:rPr>
          <w:lang w:eastAsia="zh-CN"/>
        </w:rPr>
        <w:t>OTHER INVESTOR-OWNED UTILITIES</w:t>
      </w:r>
      <w:r w:rsidR="00FA76A8">
        <w:rPr>
          <w:lang w:eastAsia="zh-CN"/>
        </w:rPr>
        <w:t>?</w:t>
      </w:r>
    </w:p>
    <w:p w14:paraId="6D1AF9E3" w14:textId="3FBE71F5" w:rsidR="00A14DB9" w:rsidRDefault="00AC3F99" w:rsidP="007A0E0D">
      <w:pPr>
        <w:pStyle w:val="GaAns"/>
      </w:pPr>
      <w:r>
        <w:lastRenderedPageBreak/>
        <w:t>A.</w:t>
      </w:r>
      <w:r>
        <w:tab/>
      </w:r>
      <w:r w:rsidR="00FA76A8">
        <w:t xml:space="preserve">As indicated in Figure </w:t>
      </w:r>
      <w:r w:rsidR="007F5346">
        <w:t>3</w:t>
      </w:r>
      <w:r w:rsidR="00FA76A8">
        <w:t xml:space="preserve">, Georgia Power service interruption </w:t>
      </w:r>
      <w:r w:rsidR="00B2358B">
        <w:t xml:space="preserve">duration and </w:t>
      </w:r>
      <w:r w:rsidR="00FA76A8">
        <w:t>frequency are about average for U.S. IOU</w:t>
      </w:r>
      <w:r w:rsidR="00FC0106">
        <w:t xml:space="preserve"> peer</w:t>
      </w:r>
      <w:r w:rsidR="00FA76A8">
        <w:t>s over the last 5 years.</w:t>
      </w:r>
      <w:r w:rsidR="00307C16">
        <w:rPr>
          <w:rStyle w:val="FootnoteReference"/>
        </w:rPr>
        <w:footnoteReference w:id="11"/>
      </w:r>
      <w:r w:rsidR="00FA76A8">
        <w:t xml:space="preserve"> There does not appear to be any grid reliability emergency </w:t>
      </w:r>
      <w:r w:rsidR="007E7531">
        <w:t>at Georgia Power</w:t>
      </w:r>
      <w:r w:rsidR="002B5E93">
        <w:t xml:space="preserve"> </w:t>
      </w:r>
      <w:r w:rsidR="00FA76A8">
        <w:t>that must be addressed immediately</w:t>
      </w:r>
      <w:r w:rsidR="00932D10">
        <w:t>,</w:t>
      </w:r>
      <w:r w:rsidR="00633739">
        <w:t xml:space="preserve"> or </w:t>
      </w:r>
      <w:r w:rsidR="00932D10">
        <w:t xml:space="preserve">that </w:t>
      </w:r>
      <w:r w:rsidR="00633739">
        <w:t>would justify the massive increase</w:t>
      </w:r>
      <w:r w:rsidR="001562D5">
        <w:t xml:space="preserve"> in</w:t>
      </w:r>
      <w:r w:rsidR="00633739">
        <w:t xml:space="preserve"> the transmission and distribution capital investment proposed by the Company</w:t>
      </w:r>
      <w:r w:rsidR="00FA76A8">
        <w:t>.</w:t>
      </w:r>
      <w:r w:rsidR="00A14DB9">
        <w:t xml:space="preserve"> </w:t>
      </w:r>
    </w:p>
    <w:p w14:paraId="2C6F7DE0" w14:textId="0D6D9D65" w:rsidR="00DC60AB" w:rsidRPr="00DC60AB" w:rsidRDefault="00DC60AB" w:rsidP="00521FC6">
      <w:pPr>
        <w:pStyle w:val="Caption"/>
        <w:keepNext/>
        <w:spacing w:before="240" w:after="240" w:line="276" w:lineRule="auto"/>
        <w:ind w:left="720"/>
        <w:jc w:val="left"/>
        <w:rPr>
          <w:sz w:val="20"/>
        </w:rPr>
      </w:pPr>
      <w:r w:rsidRPr="00DC60AB">
        <w:rPr>
          <w:sz w:val="20"/>
        </w:rPr>
        <w:t xml:space="preserve">Figure </w:t>
      </w:r>
      <w:r w:rsidRPr="00DC60AB">
        <w:rPr>
          <w:sz w:val="20"/>
        </w:rPr>
        <w:fldChar w:fldCharType="begin"/>
      </w:r>
      <w:r w:rsidRPr="00DC60AB">
        <w:rPr>
          <w:sz w:val="20"/>
        </w:rPr>
        <w:instrText xml:space="preserve"> SEQ Figure \* ARABIC </w:instrText>
      </w:r>
      <w:r w:rsidRPr="00DC60AB">
        <w:rPr>
          <w:sz w:val="20"/>
        </w:rPr>
        <w:fldChar w:fldCharType="separate"/>
      </w:r>
      <w:r w:rsidR="00840D6E">
        <w:rPr>
          <w:noProof/>
          <w:sz w:val="20"/>
        </w:rPr>
        <w:t>3</w:t>
      </w:r>
      <w:r w:rsidRPr="00DC60AB">
        <w:rPr>
          <w:sz w:val="20"/>
        </w:rPr>
        <w:fldChar w:fldCharType="end"/>
      </w:r>
      <w:r w:rsidRPr="00DC60AB">
        <w:rPr>
          <w:sz w:val="20"/>
        </w:rPr>
        <w:t>: 5-Year Reliability Performance Averages, Georgia Power vs. US IOUs</w:t>
      </w:r>
    </w:p>
    <w:p w14:paraId="6DB54505" w14:textId="69FC02C5" w:rsidR="00002D28" w:rsidRDefault="00F40BCF" w:rsidP="00002D28">
      <w:pPr>
        <w:pStyle w:val="GaBody"/>
        <w:rPr>
          <w:lang w:eastAsia="en-US"/>
        </w:rPr>
      </w:pPr>
      <w:r>
        <w:rPr>
          <w:noProof/>
          <w:lang w:eastAsia="en-US"/>
        </w:rPr>
        <w:drawing>
          <wp:inline distT="0" distB="0" distL="0" distR="0" wp14:anchorId="00B98D99" wp14:editId="6DE99D7C">
            <wp:extent cx="5424805" cy="2320029"/>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7480" cy="2329727"/>
                    </a:xfrm>
                    <a:prstGeom prst="rect">
                      <a:avLst/>
                    </a:prstGeom>
                    <a:noFill/>
                  </pic:spPr>
                </pic:pic>
              </a:graphicData>
            </a:graphic>
          </wp:inline>
        </w:drawing>
      </w:r>
    </w:p>
    <w:p w14:paraId="3EF15F11" w14:textId="77777777" w:rsidR="00A14DB9" w:rsidRDefault="00A14DB9" w:rsidP="00A14DB9">
      <w:pPr>
        <w:pStyle w:val="GaBody"/>
      </w:pPr>
    </w:p>
    <w:p w14:paraId="22112787" w14:textId="3808A6F6" w:rsidR="002B5E93" w:rsidRDefault="00A14DB9" w:rsidP="00A14DB9">
      <w:pPr>
        <w:pStyle w:val="GeorgiaQuestion"/>
        <w:rPr>
          <w:lang w:eastAsia="zh-CN"/>
        </w:rPr>
      </w:pPr>
      <w:r>
        <w:rPr>
          <w:lang w:eastAsia="zh-CN"/>
        </w:rPr>
        <w:t>Q.</w:t>
      </w:r>
      <w:r>
        <w:rPr>
          <w:lang w:eastAsia="zh-CN"/>
        </w:rPr>
        <w:tab/>
      </w:r>
      <w:r w:rsidR="00FC0106">
        <w:rPr>
          <w:lang w:eastAsia="zh-CN"/>
        </w:rPr>
        <w:t>WHAT ABOUT CUSTOMER DEMANDS? ARE</w:t>
      </w:r>
      <w:r w:rsidR="00032C2D">
        <w:rPr>
          <w:lang w:eastAsia="zh-CN"/>
        </w:rPr>
        <w:t xml:space="preserve"> </w:t>
      </w:r>
      <w:r w:rsidR="00FC0106">
        <w:rPr>
          <w:lang w:eastAsia="zh-CN"/>
        </w:rPr>
        <w:t>CUSTOMERS DEMANDING RELIABILITY IMPROVEMENTS FROM GEORGIA POWER?</w:t>
      </w:r>
    </w:p>
    <w:p w14:paraId="6BABD20A" w14:textId="69444D83" w:rsidR="00FC0106" w:rsidRPr="00FC0106" w:rsidRDefault="00FC0106" w:rsidP="00FC0106">
      <w:pPr>
        <w:pStyle w:val="GaAns"/>
        <w:rPr>
          <w:lang w:eastAsia="zh-CN"/>
        </w:rPr>
      </w:pPr>
      <w:r>
        <w:rPr>
          <w:lang w:eastAsia="zh-CN"/>
        </w:rPr>
        <w:t>A.</w:t>
      </w:r>
      <w:r>
        <w:rPr>
          <w:lang w:eastAsia="zh-CN"/>
        </w:rPr>
        <w:tab/>
        <w:t>No.</w:t>
      </w:r>
      <w:r w:rsidR="002E20A0">
        <w:rPr>
          <w:lang w:eastAsia="zh-CN"/>
        </w:rPr>
        <w:t xml:space="preserve"> With but one exception, customer satisfaction surveys</w:t>
      </w:r>
      <w:r w:rsidR="00FE271E">
        <w:rPr>
          <w:lang w:eastAsia="zh-CN"/>
        </w:rPr>
        <w:t xml:space="preserve"> </w:t>
      </w:r>
      <w:r w:rsidR="002E20A0">
        <w:rPr>
          <w:lang w:eastAsia="zh-CN"/>
        </w:rPr>
        <w:t xml:space="preserve">filed by the Company with the Commission in 2019, 2020, and 2021 indicate that both residential and </w:t>
      </w:r>
      <w:r w:rsidR="009F37DD">
        <w:rPr>
          <w:lang w:eastAsia="zh-CN"/>
        </w:rPr>
        <w:t>business customers rate their satisfaction with Georgia Power reliability higher than they rate their satisfaction with Georgia Power overall.</w:t>
      </w:r>
      <w:r w:rsidR="009F37DD">
        <w:rPr>
          <w:rStyle w:val="FootnoteReference"/>
          <w:lang w:eastAsia="zh-CN"/>
        </w:rPr>
        <w:footnoteReference w:id="12"/>
      </w:r>
      <w:r w:rsidR="009F37DD">
        <w:rPr>
          <w:lang w:eastAsia="zh-CN"/>
        </w:rPr>
        <w:t xml:space="preserve">  (The lone exception is the residential customer class in 2021</w:t>
      </w:r>
      <w:r w:rsidR="00194B41">
        <w:rPr>
          <w:lang w:eastAsia="zh-CN"/>
        </w:rPr>
        <w:t>; this cohort re</w:t>
      </w:r>
      <w:r w:rsidR="00AC3273">
        <w:rPr>
          <w:lang w:eastAsia="zh-CN"/>
        </w:rPr>
        <w:t>ported reliability satisfaction slightly lower than overall satisfaction</w:t>
      </w:r>
      <w:r w:rsidR="009F37DD">
        <w:rPr>
          <w:lang w:eastAsia="zh-CN"/>
        </w:rPr>
        <w:t>.)</w:t>
      </w:r>
      <w:r w:rsidR="00A72C52">
        <w:rPr>
          <w:lang w:eastAsia="zh-CN"/>
        </w:rPr>
        <w:t xml:space="preserve">  </w:t>
      </w:r>
      <w:r w:rsidR="00A72C52">
        <w:rPr>
          <w:lang w:eastAsia="zh-CN"/>
        </w:rPr>
        <w:lastRenderedPageBreak/>
        <w:t xml:space="preserve">Further, the Company’s most recent “willingness to pay” research on reliability indicates that customers in all classes are willing to pay less than a 1.7% rate increase </w:t>
      </w:r>
      <w:r w:rsidR="008706AA">
        <w:rPr>
          <w:lang w:eastAsia="zh-CN"/>
        </w:rPr>
        <w:t xml:space="preserve">on average </w:t>
      </w:r>
      <w:r w:rsidR="00A72C52">
        <w:rPr>
          <w:lang w:eastAsia="zh-CN"/>
        </w:rPr>
        <w:t>for significant (50%) improvements in reliability.</w:t>
      </w:r>
      <w:r w:rsidR="00EF7168">
        <w:rPr>
          <w:rStyle w:val="FootnoteReference"/>
          <w:lang w:eastAsia="zh-CN"/>
        </w:rPr>
        <w:footnoteReference w:id="13"/>
      </w:r>
      <w:r w:rsidR="00EB6837">
        <w:rPr>
          <w:lang w:eastAsia="zh-CN"/>
        </w:rPr>
        <w:t xml:space="preserve">  We estimate that the revenue requirement increase for the $7.5 billion GIP at the time Georgia Power first presented it in 2019 will be </w:t>
      </w:r>
      <w:r w:rsidR="00E21748">
        <w:rPr>
          <w:lang w:eastAsia="zh-CN"/>
        </w:rPr>
        <w:t>10</w:t>
      </w:r>
      <w:r w:rsidR="00EB6837">
        <w:rPr>
          <w:lang w:eastAsia="zh-CN"/>
        </w:rPr>
        <w:t>%,</w:t>
      </w:r>
      <w:r w:rsidR="00EB6837">
        <w:rPr>
          <w:rStyle w:val="FootnoteReference"/>
          <w:lang w:eastAsia="zh-CN"/>
        </w:rPr>
        <w:footnoteReference w:id="14"/>
      </w:r>
      <w:r w:rsidR="00EB6837">
        <w:rPr>
          <w:lang w:eastAsia="zh-CN"/>
        </w:rPr>
        <w:t xml:space="preserve"> </w:t>
      </w:r>
      <w:r w:rsidR="00E21748">
        <w:rPr>
          <w:lang w:eastAsia="zh-CN"/>
        </w:rPr>
        <w:t xml:space="preserve">or almost six times greater than what customers reported they were willing to spend, </w:t>
      </w:r>
      <w:r w:rsidR="00EB6837">
        <w:rPr>
          <w:lang w:eastAsia="zh-CN"/>
        </w:rPr>
        <w:t xml:space="preserve">and for a reliability improvement which is </w:t>
      </w:r>
      <w:r w:rsidR="004953B1">
        <w:rPr>
          <w:lang w:eastAsia="zh-CN"/>
        </w:rPr>
        <w:t xml:space="preserve">projected to be </w:t>
      </w:r>
      <w:r w:rsidR="00EB6837">
        <w:rPr>
          <w:lang w:eastAsia="zh-CN"/>
        </w:rPr>
        <w:t xml:space="preserve">much less than </w:t>
      </w:r>
      <w:r w:rsidR="008F5B9D">
        <w:rPr>
          <w:lang w:eastAsia="zh-CN"/>
        </w:rPr>
        <w:t xml:space="preserve">the </w:t>
      </w:r>
      <w:r w:rsidR="00EB6837">
        <w:rPr>
          <w:lang w:eastAsia="zh-CN"/>
        </w:rPr>
        <w:t>50%</w:t>
      </w:r>
      <w:r w:rsidR="008F5B9D">
        <w:rPr>
          <w:lang w:eastAsia="zh-CN"/>
        </w:rPr>
        <w:t xml:space="preserve"> customers indicated they would be willing to pay a 1.7% rate increase to secure</w:t>
      </w:r>
      <w:r w:rsidR="00EB6837">
        <w:rPr>
          <w:lang w:eastAsia="zh-CN"/>
        </w:rPr>
        <w:t>.</w:t>
      </w:r>
      <w:r w:rsidR="00A72C52">
        <w:rPr>
          <w:lang w:eastAsia="zh-CN"/>
        </w:rPr>
        <w:t xml:space="preserve">    </w:t>
      </w:r>
      <w:r>
        <w:rPr>
          <w:lang w:eastAsia="zh-CN"/>
        </w:rPr>
        <w:t xml:space="preserve">  </w:t>
      </w:r>
    </w:p>
    <w:p w14:paraId="1594045E" w14:textId="77777777" w:rsidR="002B5E93" w:rsidRDefault="002B5E93" w:rsidP="00A14DB9">
      <w:pPr>
        <w:pStyle w:val="GeorgiaQuestion"/>
        <w:rPr>
          <w:lang w:eastAsia="zh-CN"/>
        </w:rPr>
      </w:pPr>
    </w:p>
    <w:p w14:paraId="4CD8F4B4" w14:textId="4E5B0C0B" w:rsidR="00A14DB9" w:rsidRPr="00CB54DC" w:rsidRDefault="002B5E93" w:rsidP="00A14DB9">
      <w:pPr>
        <w:pStyle w:val="GeorgiaQuestion"/>
        <w:rPr>
          <w:lang w:eastAsia="zh-CN"/>
        </w:rPr>
      </w:pPr>
      <w:r>
        <w:rPr>
          <w:lang w:eastAsia="zh-CN"/>
        </w:rPr>
        <w:t>Q.</w:t>
      </w:r>
      <w:r>
        <w:rPr>
          <w:lang w:eastAsia="zh-CN"/>
        </w:rPr>
        <w:tab/>
      </w:r>
      <w:r w:rsidR="007E7531">
        <w:rPr>
          <w:lang w:eastAsia="zh-CN"/>
        </w:rPr>
        <w:t>YOU MENTIONED THAT RATE INCREASES FOR REASONS OTHER THAN THE GIP ARE IMMINENT. WHAT ARE THE SOURCES OF THESE RATE INCREASE</w:t>
      </w:r>
      <w:r w:rsidR="00FE429F">
        <w:rPr>
          <w:lang w:eastAsia="zh-CN"/>
        </w:rPr>
        <w:t xml:space="preserve">S AND </w:t>
      </w:r>
      <w:r w:rsidR="007E7531">
        <w:rPr>
          <w:lang w:eastAsia="zh-CN"/>
        </w:rPr>
        <w:t>HOW LARGE WILL THEY BE?</w:t>
      </w:r>
    </w:p>
    <w:p w14:paraId="3F8C122A" w14:textId="702DDD02" w:rsidR="009371FB" w:rsidRDefault="00A14DB9" w:rsidP="009371FB">
      <w:pPr>
        <w:pStyle w:val="GaAns"/>
      </w:pPr>
      <w:r>
        <w:t>A.</w:t>
      </w:r>
      <w:r>
        <w:tab/>
      </w:r>
      <w:r w:rsidR="005B4438">
        <w:t>Multiple sources of large electric rate increases will be hitting Georgia businesses</w:t>
      </w:r>
      <w:r w:rsidR="009371FB">
        <w:t xml:space="preserve"> and consumers </w:t>
      </w:r>
      <w:r w:rsidR="00FE429F">
        <w:t xml:space="preserve">simultaneously </w:t>
      </w:r>
      <w:r w:rsidR="005B4438">
        <w:t xml:space="preserve">in the next few years. We believe the Commission should consider the impact of these rate increases </w:t>
      </w:r>
      <w:r w:rsidR="009371FB">
        <w:t xml:space="preserve">on Georgia’s economy </w:t>
      </w:r>
      <w:r w:rsidR="005B4438">
        <w:t xml:space="preserve">as it </w:t>
      </w:r>
      <w:r w:rsidR="00FE429F">
        <w:t xml:space="preserve">reviews </w:t>
      </w:r>
      <w:r w:rsidR="005B4438">
        <w:t>Georgia Power’s request to continue GIP spending</w:t>
      </w:r>
      <w:r w:rsidR="00FE429F">
        <w:t>.</w:t>
      </w:r>
      <w:r w:rsidR="007A0E0D">
        <w:t xml:space="preserve"> </w:t>
      </w:r>
      <w:r w:rsidR="009371FB">
        <w:t xml:space="preserve">At least </w:t>
      </w:r>
      <w:r w:rsidR="0039336F">
        <w:t xml:space="preserve">two </w:t>
      </w:r>
      <w:r w:rsidR="009371FB">
        <w:t>sources of significant rate increases are imminent</w:t>
      </w:r>
      <w:r w:rsidR="0039336F">
        <w:t xml:space="preserve"> beyond the Company’s request in this rate case</w:t>
      </w:r>
      <w:r w:rsidR="009371FB">
        <w:t>, including 1) The full impact of Plant Vogtle ha</w:t>
      </w:r>
      <w:r w:rsidR="00002D28">
        <w:t>s</w:t>
      </w:r>
      <w:r w:rsidR="009371FB">
        <w:t xml:space="preserve"> yet to hit</w:t>
      </w:r>
      <w:r w:rsidR="00FE429F">
        <w:t xml:space="preserve"> rates</w:t>
      </w:r>
      <w:r w:rsidR="009371FB">
        <w:t xml:space="preserve">; </w:t>
      </w:r>
      <w:r w:rsidR="0039336F">
        <w:t xml:space="preserve">and </w:t>
      </w:r>
      <w:r w:rsidR="009371FB">
        <w:t xml:space="preserve">2) </w:t>
      </w:r>
      <w:r w:rsidR="0039336F">
        <w:t>higher fuel rates to recover higher fuel cost and unpaid fuel balance</w:t>
      </w:r>
      <w:r w:rsidR="006726B1">
        <w:t>.</w:t>
      </w:r>
      <w:r w:rsidR="0085605C">
        <w:t xml:space="preserve">  Staff estimates the combined impact of these factors with the </w:t>
      </w:r>
      <w:r w:rsidR="00736BB8">
        <w:t xml:space="preserve">rate </w:t>
      </w:r>
      <w:r w:rsidR="0085605C">
        <w:t>increase Georgia Power requests in this rate case to be in excess of 40%.</w:t>
      </w:r>
      <w:r w:rsidR="0085605C">
        <w:rPr>
          <w:rStyle w:val="FootnoteReference"/>
        </w:rPr>
        <w:footnoteReference w:id="15"/>
      </w:r>
    </w:p>
    <w:p w14:paraId="499399CF" w14:textId="4398AA51" w:rsidR="00765341" w:rsidRDefault="009371FB" w:rsidP="00762666">
      <w:pPr>
        <w:pStyle w:val="GaAns"/>
      </w:pPr>
      <w:r>
        <w:tab/>
      </w:r>
    </w:p>
    <w:p w14:paraId="62FD472E" w14:textId="1A22F46E" w:rsidR="00765341" w:rsidRPr="008D2613" w:rsidRDefault="00765341" w:rsidP="00762666">
      <w:pPr>
        <w:pStyle w:val="GaAns"/>
        <w:rPr>
          <w:b/>
          <w:bCs/>
        </w:rPr>
      </w:pPr>
      <w:r w:rsidRPr="008D2613">
        <w:rPr>
          <w:b/>
          <w:bCs/>
        </w:rPr>
        <w:t>Q.</w:t>
      </w:r>
      <w:r w:rsidRPr="008D2613">
        <w:rPr>
          <w:b/>
          <w:bCs/>
        </w:rPr>
        <w:tab/>
        <w:t xml:space="preserve">WHAT </w:t>
      </w:r>
      <w:r w:rsidR="006726B1">
        <w:rPr>
          <w:b/>
          <w:bCs/>
        </w:rPr>
        <w:t>IS THE RELEVANCE OF THESE RATE INCREASE PRESSURES?</w:t>
      </w:r>
    </w:p>
    <w:p w14:paraId="168CF944" w14:textId="1E5C869D" w:rsidR="00FD21B2" w:rsidRDefault="00765341" w:rsidP="00762666">
      <w:pPr>
        <w:pStyle w:val="GaAns"/>
      </w:pPr>
      <w:r>
        <w:t>A.</w:t>
      </w:r>
      <w:r>
        <w:tab/>
      </w:r>
      <w:r w:rsidR="006726B1">
        <w:t xml:space="preserve">These rate increase pressures are relevant because </w:t>
      </w:r>
      <w:r w:rsidR="0039336F">
        <w:t xml:space="preserve">some </w:t>
      </w:r>
      <w:r w:rsidR="006726B1">
        <w:t xml:space="preserve">of them, particularly </w:t>
      </w:r>
      <w:r w:rsidR="0039336F">
        <w:t>fuel</w:t>
      </w:r>
      <w:r w:rsidR="006726B1">
        <w:t xml:space="preserve">, are outside of the Commission’s control. When likely rate increases outside the Commission’s </w:t>
      </w:r>
      <w:r w:rsidR="006726B1">
        <w:lastRenderedPageBreak/>
        <w:t xml:space="preserve">control are clearly apparent, </w:t>
      </w:r>
      <w:r w:rsidR="0039336F">
        <w:t>it become</w:t>
      </w:r>
      <w:r w:rsidR="00103AE0">
        <w:t>s</w:t>
      </w:r>
      <w:r w:rsidR="0039336F">
        <w:t xml:space="preserve"> more </w:t>
      </w:r>
      <w:r w:rsidR="00103AE0">
        <w:t>critical</w:t>
      </w:r>
      <w:r w:rsidR="0039336F">
        <w:t xml:space="preserve"> to </w:t>
      </w:r>
      <w:r w:rsidR="00103AE0">
        <w:t>scrutinize closely</w:t>
      </w:r>
      <w:r w:rsidR="0039336F">
        <w:t xml:space="preserve"> capital investment </w:t>
      </w:r>
      <w:r w:rsidR="00103AE0">
        <w:t xml:space="preserve">and expenses </w:t>
      </w:r>
      <w:r w:rsidR="0039336F">
        <w:t xml:space="preserve">that are </w:t>
      </w:r>
      <w:r w:rsidR="00103AE0">
        <w:t>discretionary</w:t>
      </w:r>
      <w:r w:rsidR="00D664CE">
        <w:t xml:space="preserve">. GIP spending is clearly a source of rate increase under the Commission’s control. Given that there is no reliability emergency, </w:t>
      </w:r>
      <w:r w:rsidR="00612E7C">
        <w:t>and that customer demand for</w:t>
      </w:r>
      <w:r w:rsidR="00CE2923">
        <w:t>, and willingness to pay for,</w:t>
      </w:r>
      <w:r w:rsidR="00612E7C">
        <w:t xml:space="preserve"> reliability improvements</w:t>
      </w:r>
      <w:r w:rsidR="00103AE0">
        <w:t xml:space="preserve"> </w:t>
      </w:r>
      <w:r w:rsidR="00612E7C">
        <w:t xml:space="preserve">is </w:t>
      </w:r>
      <w:r w:rsidR="00CE2923">
        <w:t xml:space="preserve">almost </w:t>
      </w:r>
      <w:r w:rsidR="00612E7C">
        <w:t xml:space="preserve">zero, </w:t>
      </w:r>
      <w:r w:rsidR="00A733BF">
        <w:t xml:space="preserve">we consider GIP capital </w:t>
      </w:r>
      <w:r w:rsidR="000D4902">
        <w:t xml:space="preserve">spending </w:t>
      </w:r>
      <w:r w:rsidR="00621B18">
        <w:t xml:space="preserve">to be </w:t>
      </w:r>
      <w:r w:rsidR="00A733BF">
        <w:t>discretionary. Further, the</w:t>
      </w:r>
      <w:r w:rsidR="00002D28">
        <w:t xml:space="preserve"> results of GIP spending to date are not yet known, </w:t>
      </w:r>
      <w:r w:rsidR="00A733BF">
        <w:t xml:space="preserve">and </w:t>
      </w:r>
      <w:r w:rsidR="00C95E7A">
        <w:t xml:space="preserve">our </w:t>
      </w:r>
      <w:r w:rsidR="004D17D4">
        <w:t xml:space="preserve">analysis </w:t>
      </w:r>
      <w:r w:rsidR="00C95E7A">
        <w:t xml:space="preserve">of </w:t>
      </w:r>
      <w:r w:rsidR="00A733BF">
        <w:t xml:space="preserve">the two largest DIP programs, circuit hardening and undergrounding, </w:t>
      </w:r>
      <w:r w:rsidR="00C95E7A">
        <w:t>indicate that rate increases exceed benefits by a wide margin. We note that other researchers examining circuit hardening and undergrounding come to the same conclusions, and w</w:t>
      </w:r>
      <w:r w:rsidR="007D2DC0">
        <w:t xml:space="preserve">e will </w:t>
      </w:r>
      <w:r w:rsidR="00C95E7A">
        <w:t xml:space="preserve">provide details </w:t>
      </w:r>
      <w:r w:rsidR="007D2DC0">
        <w:t xml:space="preserve">in </w:t>
      </w:r>
      <w:r w:rsidR="003F2A89">
        <w:t xml:space="preserve">Section </w:t>
      </w:r>
      <w:r w:rsidR="00B90ED7">
        <w:t>IV.</w:t>
      </w:r>
      <w:r w:rsidR="00D664CE">
        <w:t xml:space="preserve"> </w:t>
      </w:r>
    </w:p>
    <w:p w14:paraId="23530EA1" w14:textId="77777777" w:rsidR="00FD21B2" w:rsidRDefault="00FD21B2" w:rsidP="00762666">
      <w:pPr>
        <w:pStyle w:val="GaAns"/>
      </w:pPr>
    </w:p>
    <w:p w14:paraId="3EAAC00D" w14:textId="1B5804B3" w:rsidR="008D2613" w:rsidRDefault="00A64211" w:rsidP="009E31B0">
      <w:pPr>
        <w:pStyle w:val="GaAns"/>
        <w:ind w:firstLine="0"/>
      </w:pPr>
      <w:r>
        <w:t>R</w:t>
      </w:r>
      <w:r w:rsidR="00FD21B2">
        <w:t>ate increase</w:t>
      </w:r>
      <w:r>
        <w:t>s negatively impact</w:t>
      </w:r>
      <w:r w:rsidR="00FD21B2">
        <w:t xml:space="preserve"> Georgia’s businesses and economy. Research indicates that employment falls as energy costs rise.</w:t>
      </w:r>
      <w:r w:rsidR="00FD21B2">
        <w:rPr>
          <w:rStyle w:val="FootnoteReference"/>
        </w:rPr>
        <w:footnoteReference w:id="16"/>
      </w:r>
      <w:r w:rsidR="00FD21B2">
        <w:t xml:space="preserve"> We consider rate increases to be a precious </w:t>
      </w:r>
      <w:r w:rsidR="009E31B0">
        <w:t xml:space="preserve">resource; a </w:t>
      </w:r>
      <w:r>
        <w:t>tool</w:t>
      </w:r>
      <w:r w:rsidR="009E31B0">
        <w:t xml:space="preserve"> </w:t>
      </w:r>
      <w:r w:rsidR="00FD21B2">
        <w:t>to be drawn upon only when necessary.</w:t>
      </w:r>
      <w:r w:rsidR="009E31B0">
        <w:t xml:space="preserve"> </w:t>
      </w:r>
      <w:r w:rsidR="00A55854">
        <w:t>A</w:t>
      </w:r>
      <w:r w:rsidR="005B7C9F">
        <w:t>ccommodat</w:t>
      </w:r>
      <w:r w:rsidR="00A55854">
        <w:t xml:space="preserve">ing </w:t>
      </w:r>
      <w:r w:rsidR="005B7C9F">
        <w:t xml:space="preserve">all types of Georgia Power spending requests simultaneously </w:t>
      </w:r>
      <w:r w:rsidR="009E31B0">
        <w:t xml:space="preserve">leaves </w:t>
      </w:r>
      <w:r>
        <w:t xml:space="preserve">less </w:t>
      </w:r>
      <w:r w:rsidR="009E31B0">
        <w:t xml:space="preserve">gas in the </w:t>
      </w:r>
      <w:r w:rsidR="00CF6DD4">
        <w:t xml:space="preserve">Georgia economy’s </w:t>
      </w:r>
      <w:r w:rsidR="009E31B0">
        <w:t xml:space="preserve">tank for unexpected emergencies </w:t>
      </w:r>
      <w:r w:rsidR="005A4862">
        <w:t xml:space="preserve">outside of Commission or Georgia Power control </w:t>
      </w:r>
      <w:r w:rsidR="009E31B0">
        <w:t xml:space="preserve">(like rising costs for capital or natural gas). </w:t>
      </w:r>
      <w:r w:rsidR="00FD21B2">
        <w:t xml:space="preserve"> </w:t>
      </w:r>
      <w:r w:rsidR="006726B1">
        <w:t xml:space="preserve"> </w:t>
      </w:r>
    </w:p>
    <w:p w14:paraId="66992D5B" w14:textId="77777777" w:rsidR="009E31B0" w:rsidRPr="009E31B0" w:rsidRDefault="009E31B0" w:rsidP="009E31B0">
      <w:pPr>
        <w:pStyle w:val="GaBody"/>
        <w:rPr>
          <w:lang w:eastAsia="en-US"/>
        </w:rPr>
      </w:pPr>
    </w:p>
    <w:p w14:paraId="11559C94" w14:textId="61913587" w:rsidR="008D2613" w:rsidRDefault="008D2613" w:rsidP="00762666">
      <w:pPr>
        <w:pStyle w:val="GaAns"/>
      </w:pPr>
      <w:r w:rsidRPr="008D2613">
        <w:rPr>
          <w:b/>
          <w:bCs/>
        </w:rPr>
        <w:t>Q.</w:t>
      </w:r>
      <w:r w:rsidRPr="008D2613">
        <w:rPr>
          <w:b/>
          <w:bCs/>
        </w:rPr>
        <w:tab/>
      </w:r>
      <w:r w:rsidR="00002D28">
        <w:rPr>
          <w:b/>
          <w:bCs/>
        </w:rPr>
        <w:t xml:space="preserve">YOU MENTIONED THAT THE RESULTS OF GIP SPENDING TO DATE </w:t>
      </w:r>
      <w:r w:rsidR="0058533B">
        <w:rPr>
          <w:b/>
          <w:bCs/>
        </w:rPr>
        <w:t>ARE</w:t>
      </w:r>
      <w:r w:rsidR="00002D28">
        <w:rPr>
          <w:b/>
          <w:bCs/>
        </w:rPr>
        <w:t xml:space="preserve"> NOT YET KNOWN. PLEASE EXPLAIN.</w:t>
      </w:r>
    </w:p>
    <w:p w14:paraId="4CECD77B" w14:textId="01496CD6" w:rsidR="00D16665" w:rsidRDefault="008D2613" w:rsidP="00762666">
      <w:pPr>
        <w:pStyle w:val="GaAns"/>
      </w:pPr>
      <w:r>
        <w:t xml:space="preserve">A. </w:t>
      </w:r>
      <w:r w:rsidR="00A14DB9">
        <w:t xml:space="preserve"> </w:t>
      </w:r>
      <w:r w:rsidR="00F3532E">
        <w:tab/>
      </w:r>
      <w:r w:rsidR="007E5940">
        <w:t>All we have so far are the Company’s project</w:t>
      </w:r>
      <w:r w:rsidR="00983D5D">
        <w:t xml:space="preserve">ed </w:t>
      </w:r>
      <w:r w:rsidR="007E5940">
        <w:t xml:space="preserve">reliability improvements from </w:t>
      </w:r>
      <w:r w:rsidR="00AB24FA">
        <w:t xml:space="preserve">DIP </w:t>
      </w:r>
      <w:r w:rsidR="007E5940">
        <w:t>spending</w:t>
      </w:r>
      <w:r w:rsidR="00D63409">
        <w:t xml:space="preserve"> “packages”</w:t>
      </w:r>
      <w:r w:rsidR="007E5940">
        <w:t xml:space="preserve">. As noted above, </w:t>
      </w:r>
      <w:r w:rsidR="0058533B">
        <w:t xml:space="preserve">Georgia Power provides no projected </w:t>
      </w:r>
      <w:r w:rsidR="00AE1F37">
        <w:t xml:space="preserve">reliability </w:t>
      </w:r>
      <w:r w:rsidR="0058533B">
        <w:t xml:space="preserve">improvements from TIP spending; </w:t>
      </w:r>
      <w:r w:rsidR="00AB24FA">
        <w:t>there is little evidence that increasing grid investment delivers improved grid performance</w:t>
      </w:r>
      <w:r w:rsidR="00761FF6">
        <w:t xml:space="preserve"> nationally</w:t>
      </w:r>
      <w:r w:rsidR="0058533B">
        <w:t xml:space="preserve">; </w:t>
      </w:r>
      <w:r w:rsidR="00AB24FA">
        <w:t xml:space="preserve">and </w:t>
      </w:r>
      <w:r w:rsidR="00F7536E">
        <w:t xml:space="preserve">we have significant concerns regarding DIP performance improvement accountability. </w:t>
      </w:r>
      <w:r w:rsidR="00AB24FA">
        <w:t>Further, c</w:t>
      </w:r>
      <w:r w:rsidR="007E5940">
        <w:t xml:space="preserve">ircuit-specific reliability is inherently variable year-to-year, with weather being the largest of many sources of </w:t>
      </w:r>
      <w:r w:rsidR="007E5940">
        <w:lastRenderedPageBreak/>
        <w:t xml:space="preserve">variation. </w:t>
      </w:r>
      <w:r w:rsidR="006610FA" w:rsidRPr="006610FA">
        <w:t>Finally, despite the massive amount of money spent to date, the number</w:t>
      </w:r>
      <w:r w:rsidR="00E653DE">
        <w:t>s</w:t>
      </w:r>
      <w:r w:rsidR="006610FA" w:rsidRPr="006610FA">
        <w:t xml:space="preserve"> of circuits rebuilt (hardened) to date, and the number of </w:t>
      </w:r>
      <w:r w:rsidR="00640C50">
        <w:t>customers</w:t>
      </w:r>
      <w:r w:rsidR="007E2BA5">
        <w:t xml:space="preserve"> </w:t>
      </w:r>
      <w:r w:rsidR="006610FA" w:rsidRPr="006610FA">
        <w:t xml:space="preserve">undergrounded to date, </w:t>
      </w:r>
      <w:r w:rsidR="00E653DE">
        <w:t xml:space="preserve">are </w:t>
      </w:r>
      <w:r w:rsidR="006610FA" w:rsidRPr="006610FA">
        <w:t xml:space="preserve">extremely small. </w:t>
      </w:r>
      <w:r w:rsidR="000A2E3D">
        <w:t xml:space="preserve">Further, and significantly, vegetation management the Company completed on circuits that were hardened or partially undergrounded makes it impossible to isolate the level of improvement </w:t>
      </w:r>
      <w:r w:rsidR="000C3AA4">
        <w:t xml:space="preserve">secured by new </w:t>
      </w:r>
      <w:r w:rsidR="008B1099">
        <w:t xml:space="preserve">investment from the level of improvement secured by </w:t>
      </w:r>
      <w:r w:rsidR="000A2E3D">
        <w:t xml:space="preserve">vegetation management, </w:t>
      </w:r>
      <w:r w:rsidR="008B1099">
        <w:t>a dramatically lower-cost option</w:t>
      </w:r>
      <w:r w:rsidR="000A2E3D">
        <w:t xml:space="preserve">. </w:t>
      </w:r>
      <w:r w:rsidR="000B3B42">
        <w:t>(</w:t>
      </w:r>
      <w:r w:rsidR="00AD45B9">
        <w:t xml:space="preserve">We will </w:t>
      </w:r>
      <w:r w:rsidR="000B3B42">
        <w:t>return to these subjects</w:t>
      </w:r>
      <w:r w:rsidR="00BC5746">
        <w:t xml:space="preserve"> </w:t>
      </w:r>
      <w:r w:rsidR="00AD45B9">
        <w:t>in Section</w:t>
      </w:r>
      <w:r w:rsidR="00B44AE8">
        <w:t xml:space="preserve"> IV</w:t>
      </w:r>
      <w:r w:rsidR="00BC5746">
        <w:t>.)</w:t>
      </w:r>
      <w:r w:rsidR="000B3B42">
        <w:t xml:space="preserve"> </w:t>
      </w:r>
      <w:r w:rsidR="00D16665">
        <w:t xml:space="preserve">In short, it is impossible to reach any conclusions regarding the reliability improvements </w:t>
      </w:r>
      <w:r w:rsidR="00D51CFF">
        <w:t xml:space="preserve">if any </w:t>
      </w:r>
      <w:r w:rsidR="00D16665">
        <w:t xml:space="preserve">from Georgia Power’s </w:t>
      </w:r>
      <w:r w:rsidR="007828C8">
        <w:t>D</w:t>
      </w:r>
      <w:r w:rsidR="00D16665">
        <w:t>IP spending so far.</w:t>
      </w:r>
    </w:p>
    <w:p w14:paraId="23C6FCCA" w14:textId="77777777" w:rsidR="00D16665" w:rsidRDefault="00D16665" w:rsidP="00762666">
      <w:pPr>
        <w:pStyle w:val="GaAns"/>
      </w:pPr>
    </w:p>
    <w:p w14:paraId="48368400" w14:textId="2D27180D" w:rsidR="00A85B3F" w:rsidRDefault="00AB24FA" w:rsidP="00D16665">
      <w:pPr>
        <w:pStyle w:val="GaAns"/>
        <w:ind w:firstLine="0"/>
      </w:pPr>
      <w:r>
        <w:t xml:space="preserve">We recommend a minimum of three years’ post-deployment experience be used to determine actual reliability </w:t>
      </w:r>
      <w:r w:rsidR="0058533B">
        <w:t>improvement delivered relative to cost</w:t>
      </w:r>
      <w:r w:rsidR="000F0CBB">
        <w:t xml:space="preserve"> for each of the Company’s reliability improvement initiatives</w:t>
      </w:r>
      <w:r w:rsidR="000E4546">
        <w:t>, including pre</w:t>
      </w:r>
      <w:r w:rsidR="007828C8">
        <w:t xml:space="preserve">mature </w:t>
      </w:r>
      <w:r w:rsidR="000E4546">
        <w:t xml:space="preserve">transmission equipment replacement (more on that in the </w:t>
      </w:r>
      <w:r w:rsidR="00A85493">
        <w:t xml:space="preserve">transmission </w:t>
      </w:r>
      <w:r w:rsidR="000E4546">
        <w:t>section of this testimony) and each of the distribution investment plan “packages”</w:t>
      </w:r>
      <w:r w:rsidR="0058533B">
        <w:t xml:space="preserve">. </w:t>
      </w:r>
      <w:r w:rsidR="000E4546">
        <w:t xml:space="preserve"> </w:t>
      </w:r>
      <w:r w:rsidR="0058533B">
        <w:t xml:space="preserve">Further, controls for </w:t>
      </w:r>
      <w:r w:rsidR="00CA4412">
        <w:t xml:space="preserve">various </w:t>
      </w:r>
      <w:r w:rsidR="0058533B">
        <w:t xml:space="preserve">performance </w:t>
      </w:r>
      <w:r w:rsidR="00CA4412">
        <w:t xml:space="preserve">impacts are needed. For example, vegetation management is </w:t>
      </w:r>
      <w:r w:rsidR="009E725C">
        <w:t xml:space="preserve">typically </w:t>
      </w:r>
      <w:r w:rsidR="00CA4412">
        <w:t xml:space="preserve">conducted on circuits as they are rebuilt (circuit hardening in the </w:t>
      </w:r>
      <w:r w:rsidR="00D16665">
        <w:t>Company’s parlance</w:t>
      </w:r>
      <w:r w:rsidR="00CA4412">
        <w:t xml:space="preserve">); we ask, to what degree was any performance improvement the result of vegetation management and not circuit </w:t>
      </w:r>
      <w:r w:rsidR="00847FD7">
        <w:t>hardening</w:t>
      </w:r>
      <w:r w:rsidR="00CA4412">
        <w:t xml:space="preserve">? </w:t>
      </w:r>
      <w:r w:rsidR="00D16665">
        <w:t xml:space="preserve">All of this increases the need to complete formal and rigorous (independent) study of the results of </w:t>
      </w:r>
      <w:r w:rsidR="00CA4412">
        <w:t>Georgia Power</w:t>
      </w:r>
      <w:r w:rsidR="00D16665">
        <w:t>’s GIP spending so far before more such spending is authorized. Given the lack of a reliability emergency</w:t>
      </w:r>
      <w:r w:rsidR="003F322A">
        <w:t>,</w:t>
      </w:r>
      <w:r w:rsidR="008C4B4C">
        <w:t xml:space="preserve"> and </w:t>
      </w:r>
      <w:r w:rsidR="003F322A">
        <w:t xml:space="preserve">the </w:t>
      </w:r>
      <w:r w:rsidR="008C4B4C">
        <w:t xml:space="preserve">impending </w:t>
      </w:r>
      <w:r w:rsidR="00092582">
        <w:t xml:space="preserve">perfect storm of </w:t>
      </w:r>
      <w:r w:rsidR="008C4B4C">
        <w:t xml:space="preserve">rate increases, the prudent thing to do now is to measure results to date before doubling down on the GIP. </w:t>
      </w:r>
    </w:p>
    <w:p w14:paraId="5371987C" w14:textId="77777777" w:rsidR="00A85B3F" w:rsidRDefault="00A85B3F" w:rsidP="00762666">
      <w:pPr>
        <w:pStyle w:val="GaAns"/>
      </w:pPr>
    </w:p>
    <w:p w14:paraId="731CCAA9" w14:textId="3ECD58B2" w:rsidR="00A85B3F" w:rsidRPr="00A85B3F" w:rsidRDefault="00A85B3F" w:rsidP="00762666">
      <w:pPr>
        <w:pStyle w:val="GaAns"/>
        <w:rPr>
          <w:b/>
          <w:bCs/>
        </w:rPr>
      </w:pPr>
      <w:r w:rsidRPr="00A85B3F">
        <w:rPr>
          <w:b/>
          <w:bCs/>
        </w:rPr>
        <w:t>Q.</w:t>
      </w:r>
      <w:r w:rsidRPr="00A85B3F">
        <w:rPr>
          <w:b/>
          <w:bCs/>
        </w:rPr>
        <w:tab/>
      </w:r>
      <w:r w:rsidR="006610FA">
        <w:rPr>
          <w:b/>
          <w:bCs/>
        </w:rPr>
        <w:t xml:space="preserve">YOU SEEM TO BE QUESTIONING GEORGIA POWER’S INTEREST IN IMPROVING RELIABILITY. </w:t>
      </w:r>
      <w:r w:rsidR="002F3966">
        <w:rPr>
          <w:b/>
          <w:bCs/>
        </w:rPr>
        <w:t>WHY WOULDN’T GEORGIA POWER WANT TO IMPROVE SERVICE RELIABILITY?</w:t>
      </w:r>
    </w:p>
    <w:p w14:paraId="00F027F8" w14:textId="36998CF9" w:rsidR="005D1B52" w:rsidRDefault="00A85B3F" w:rsidP="00762666">
      <w:pPr>
        <w:pStyle w:val="GaAns"/>
      </w:pPr>
      <w:r>
        <w:t>A.</w:t>
      </w:r>
      <w:r>
        <w:tab/>
      </w:r>
      <w:r w:rsidR="005C2140">
        <w:t xml:space="preserve">We are not questioning </w:t>
      </w:r>
      <w:r>
        <w:t>Georgia Power</w:t>
      </w:r>
      <w:r w:rsidR="005C2140">
        <w:t xml:space="preserve">’s interest in improving reliability. Certainly, </w:t>
      </w:r>
      <w:r w:rsidR="005C2140">
        <w:lastRenderedPageBreak/>
        <w:t xml:space="preserve">Georgia Power </w:t>
      </w:r>
      <w:r w:rsidR="002F3966">
        <w:t xml:space="preserve">wants to </w:t>
      </w:r>
      <w:r w:rsidR="001F18D9">
        <w:t xml:space="preserve">provide </w:t>
      </w:r>
      <w:r w:rsidR="002F3966">
        <w:t xml:space="preserve">reliable service to its customers. What we </w:t>
      </w:r>
      <w:r w:rsidR="005C2140">
        <w:t xml:space="preserve">do </w:t>
      </w:r>
      <w:r w:rsidR="002F3966">
        <w:t xml:space="preserve">question are the Company’s methods. As the Commission is well-aware, the Company has a fiduciary </w:t>
      </w:r>
      <w:r w:rsidR="006610FA">
        <w:t xml:space="preserve">responsibility </w:t>
      </w:r>
      <w:r w:rsidR="002F3966">
        <w:t xml:space="preserve">to uphold and advance shareholder interests. Shareholder interests are advanced when share prices grow. Share prices grow when earnings grow, and earnings grow when </w:t>
      </w:r>
      <w:r w:rsidR="00602406">
        <w:t xml:space="preserve">the </w:t>
      </w:r>
      <w:r w:rsidR="002F3966">
        <w:t>rate base grows (all else being equal). Thus, as i</w:t>
      </w:r>
      <w:r w:rsidR="006610FA">
        <w:t xml:space="preserve">llustrated by </w:t>
      </w:r>
      <w:r w:rsidR="002F3966">
        <w:t>the Company’s GIP, capital bias looms large</w:t>
      </w:r>
      <w:r w:rsidR="00661ACB">
        <w:t xml:space="preserve"> in IOU</w:t>
      </w:r>
      <w:r w:rsidR="002F3966">
        <w:t xml:space="preserve"> reliability improvement initiatives. Any utility can spend billions on its grid and improve reliability. The </w:t>
      </w:r>
      <w:r w:rsidR="00B70FC6">
        <w:t xml:space="preserve">goal should be </w:t>
      </w:r>
      <w:r w:rsidR="002F3966">
        <w:t xml:space="preserve">to improve reliability </w:t>
      </w:r>
      <w:r w:rsidR="00661ACB">
        <w:t xml:space="preserve">to as great an extent possible for </w:t>
      </w:r>
      <w:r w:rsidR="002F3966">
        <w:t>the least possible cost to customers.</w:t>
      </w:r>
      <w:r w:rsidR="00C73848">
        <w:t xml:space="preserve"> As the rest of this testimony will indicate, </w:t>
      </w:r>
      <w:r w:rsidR="00423521">
        <w:t xml:space="preserve">Georgia Power’s </w:t>
      </w:r>
      <w:r w:rsidR="00C73848">
        <w:t>GIP is not</w:t>
      </w:r>
      <w:r w:rsidR="00521E9F">
        <w:t xml:space="preserve"> only </w:t>
      </w:r>
      <w:r w:rsidR="00C73848">
        <w:t xml:space="preserve">intended to improve reliability; it is intended to improve reliability while massively </w:t>
      </w:r>
      <w:r w:rsidR="00B61021">
        <w:t xml:space="preserve">and unnecessarily </w:t>
      </w:r>
      <w:r w:rsidR="00C73848">
        <w:t>growing the rate base.</w:t>
      </w:r>
    </w:p>
    <w:p w14:paraId="4D016A45" w14:textId="77777777" w:rsidR="005D1B52" w:rsidRDefault="005D1B52" w:rsidP="005D1B52">
      <w:pPr>
        <w:pStyle w:val="GaAns"/>
        <w:ind w:firstLine="0"/>
      </w:pPr>
    </w:p>
    <w:p w14:paraId="3A307BF3" w14:textId="2E6B64B7" w:rsidR="00A14DB9" w:rsidRDefault="000765E9" w:rsidP="005D1B52">
      <w:pPr>
        <w:pStyle w:val="GaAns"/>
        <w:ind w:firstLine="0"/>
      </w:pPr>
      <w:r>
        <w:t xml:space="preserve">Further, we are concerned that advance approval of the GIP virtually eliminates the risk of penalties (cost disallowances) associated with excess grid </w:t>
      </w:r>
      <w:r w:rsidR="001A5C12">
        <w:t xml:space="preserve">investment. </w:t>
      </w:r>
      <w:r>
        <w:t xml:space="preserve">Before multi-year rate plans, Georgia Power would </w:t>
      </w:r>
      <w:r w:rsidR="001F18D9">
        <w:t xml:space="preserve">make </w:t>
      </w:r>
      <w:r w:rsidR="00C856C0">
        <w:t xml:space="preserve">the grid investments </w:t>
      </w:r>
      <w:r w:rsidR="001F18D9">
        <w:t xml:space="preserve">it considered </w:t>
      </w:r>
      <w:r>
        <w:t xml:space="preserve">necessary </w:t>
      </w:r>
      <w:r w:rsidR="00C856C0">
        <w:t>for safe and reliable service</w:t>
      </w:r>
      <w:r>
        <w:t>, and b</w:t>
      </w:r>
      <w:r w:rsidR="001F18D9">
        <w:t>ore</w:t>
      </w:r>
      <w:r>
        <w:t xml:space="preserve"> the responsibility for </w:t>
      </w:r>
      <w:r w:rsidR="001A5C12">
        <w:t xml:space="preserve">proving that its spending was prudent after the fact. </w:t>
      </w:r>
      <w:r w:rsidR="00056E55">
        <w:t>The c</w:t>
      </w:r>
      <w:r w:rsidR="001A5C12">
        <w:t xml:space="preserve">ost-disallowance risk presented a potential </w:t>
      </w:r>
      <w:r w:rsidR="001F18D9">
        <w:t xml:space="preserve">price shareholders might pay if the Company over-invested. However, </w:t>
      </w:r>
      <w:r w:rsidR="00A64211">
        <w:t>if</w:t>
      </w:r>
      <w:r w:rsidR="001A5C12">
        <w:t xml:space="preserve"> a grid investment</w:t>
      </w:r>
      <w:r w:rsidR="001F18D9">
        <w:t xml:space="preserve"> </w:t>
      </w:r>
      <w:r w:rsidR="00473C24">
        <w:t>plan</w:t>
      </w:r>
      <w:r w:rsidR="00A64211">
        <w:t xml:space="preserve"> </w:t>
      </w:r>
      <w:r w:rsidR="00305674">
        <w:t xml:space="preserve">is </w:t>
      </w:r>
      <w:r w:rsidR="00A64211">
        <w:t>approve</w:t>
      </w:r>
      <w:r w:rsidR="00305674">
        <w:t xml:space="preserve">d with </w:t>
      </w:r>
      <w:r w:rsidR="00A64211">
        <w:t>unnecessary investments</w:t>
      </w:r>
      <w:r w:rsidR="001A5C12">
        <w:t xml:space="preserve">, the potential penalty for overspending </w:t>
      </w:r>
      <w:r w:rsidR="00A64211">
        <w:t>is significantly lessened</w:t>
      </w:r>
      <w:r w:rsidR="001A5C12">
        <w:t xml:space="preserve">, as </w:t>
      </w:r>
      <w:r w:rsidR="00A64211">
        <w:t xml:space="preserve">the </w:t>
      </w:r>
      <w:r w:rsidR="0051112A">
        <w:t xml:space="preserve">regulator </w:t>
      </w:r>
      <w:r w:rsidR="001A5C12">
        <w:t xml:space="preserve">is </w:t>
      </w:r>
      <w:r w:rsidR="00A64211">
        <w:t>un</w:t>
      </w:r>
      <w:r w:rsidR="001A5C12">
        <w:t xml:space="preserve">likely to reverse </w:t>
      </w:r>
      <w:r w:rsidR="0051112A">
        <w:t xml:space="preserve">a </w:t>
      </w:r>
      <w:r w:rsidR="00100C4A">
        <w:t>previous</w:t>
      </w:r>
      <w:r w:rsidR="0051112A">
        <w:t xml:space="preserve"> decision</w:t>
      </w:r>
      <w:r w:rsidR="00100C4A">
        <w:t>.</w:t>
      </w:r>
      <w:r w:rsidR="001A5C12">
        <w:t xml:space="preserve"> This </w:t>
      </w:r>
      <w:r w:rsidR="009917FF">
        <w:t xml:space="preserve">creates a moral hazard </w:t>
      </w:r>
      <w:r w:rsidR="00303ADF">
        <w:t xml:space="preserve">situation </w:t>
      </w:r>
      <w:r w:rsidR="009917FF">
        <w:t xml:space="preserve">in which there is </w:t>
      </w:r>
      <w:r w:rsidR="00A64211">
        <w:t>little</w:t>
      </w:r>
      <w:r w:rsidR="00303ADF">
        <w:t xml:space="preserve"> to discourage </w:t>
      </w:r>
      <w:r w:rsidR="009917FF">
        <w:t xml:space="preserve">a utility </w:t>
      </w:r>
      <w:r w:rsidR="00303ADF">
        <w:t xml:space="preserve">from </w:t>
      </w:r>
      <w:r w:rsidR="00100C4A">
        <w:t xml:space="preserve">proposing </w:t>
      </w:r>
      <w:r w:rsidR="009917FF">
        <w:t xml:space="preserve">extreme </w:t>
      </w:r>
      <w:r w:rsidR="00303ADF">
        <w:t>or even cost-ineffective investment</w:t>
      </w:r>
      <w:r w:rsidR="00100C4A">
        <w:t>s</w:t>
      </w:r>
      <w:r w:rsidR="00303ADF">
        <w:t>.</w:t>
      </w:r>
      <w:r w:rsidR="00303ADF">
        <w:rPr>
          <w:rStyle w:val="FootnoteReference"/>
        </w:rPr>
        <w:footnoteReference w:id="17"/>
      </w:r>
      <w:r w:rsidR="00A85B3F">
        <w:t xml:space="preserve"> </w:t>
      </w:r>
      <w:r w:rsidR="00696288">
        <w:t xml:space="preserve"> </w:t>
      </w:r>
      <w:r w:rsidR="002A6E32">
        <w:t>(</w:t>
      </w:r>
      <w:r w:rsidR="005F4FD0">
        <w:t xml:space="preserve">In </w:t>
      </w:r>
      <w:r w:rsidR="00F53879">
        <w:t>1996 t</w:t>
      </w:r>
      <w:r w:rsidR="002A6E32">
        <w:t>his Commission was only the second state utility regulator</w:t>
      </w:r>
      <w:r w:rsidR="00614972">
        <w:t xml:space="preserve"> in the U.S.</w:t>
      </w:r>
      <w:r w:rsidR="002A6E32">
        <w:t>, after the California Public Utilities Commission, to authorize the use of multi-year rate plans</w:t>
      </w:r>
      <w:r w:rsidR="00352512">
        <w:t xml:space="preserve"> in ratemaking</w:t>
      </w:r>
      <w:r w:rsidR="002A6E32">
        <w:t>.)</w:t>
      </w:r>
      <w:r w:rsidR="00F53879">
        <w:rPr>
          <w:rStyle w:val="FootnoteReference"/>
        </w:rPr>
        <w:footnoteReference w:id="18"/>
      </w:r>
      <w:r w:rsidR="002A6E32">
        <w:t xml:space="preserve"> </w:t>
      </w:r>
      <w:r w:rsidR="00303ADF">
        <w:t xml:space="preserve">It is certainly plausible that Georgia Power considered capital bias and moral hazard as it developed </w:t>
      </w:r>
      <w:r w:rsidR="00100C4A">
        <w:t>its GIP.</w:t>
      </w:r>
      <w:r w:rsidR="00303ADF">
        <w:t xml:space="preserve"> </w:t>
      </w:r>
    </w:p>
    <w:p w14:paraId="2C23B4F0" w14:textId="77777777" w:rsidR="006610FA" w:rsidRDefault="00863AEB" w:rsidP="00661ACB">
      <w:pPr>
        <w:pStyle w:val="Heading1"/>
        <w:spacing w:line="276" w:lineRule="auto"/>
      </w:pPr>
      <w:bookmarkStart w:id="5" w:name="_Toc115336360"/>
      <w:r>
        <w:lastRenderedPageBreak/>
        <w:t xml:space="preserve">THE </w:t>
      </w:r>
      <w:r w:rsidRPr="00C73848">
        <w:t>TRANSMISSION INVESTMENT PLAN (TIP) WILL NOT DELIVER RELIABILITY IMPROVEMENTS SUFFICIENT TO OUTWEIGH ASSOCIATED RATE INCREASES</w:t>
      </w:r>
      <w:bookmarkEnd w:id="5"/>
      <w:r w:rsidRPr="00863AEB">
        <w:t xml:space="preserve"> </w:t>
      </w:r>
    </w:p>
    <w:p w14:paraId="71104B7A" w14:textId="77777777" w:rsidR="00661ACB" w:rsidRDefault="00661ACB" w:rsidP="00A96E11">
      <w:pPr>
        <w:pStyle w:val="GeorgiaQuestion"/>
      </w:pPr>
    </w:p>
    <w:p w14:paraId="2C20438E" w14:textId="2EF46696" w:rsidR="00863AEB" w:rsidRDefault="00863AEB" w:rsidP="00A96E11">
      <w:pPr>
        <w:pStyle w:val="GeorgiaQuestion"/>
      </w:pPr>
      <w:r>
        <w:t>Q.</w:t>
      </w:r>
      <w:r>
        <w:tab/>
      </w:r>
      <w:r w:rsidR="00661ACB" w:rsidRPr="00A96E11">
        <w:rPr>
          <w:bCs/>
        </w:rPr>
        <w:t>PLEASE PREVIEW THIS SECTION OF TESTIMONY</w:t>
      </w:r>
      <w:r w:rsidR="00661ACB">
        <w:t>.</w:t>
      </w:r>
    </w:p>
    <w:p w14:paraId="6CCC761A" w14:textId="02D34032" w:rsidR="00863AEB" w:rsidRDefault="00863AEB" w:rsidP="00863AEB">
      <w:pPr>
        <w:pStyle w:val="GeorgiaQuestion"/>
        <w:rPr>
          <w:b w:val="0"/>
          <w:bCs/>
        </w:rPr>
      </w:pPr>
      <w:r>
        <w:rPr>
          <w:b w:val="0"/>
          <w:bCs/>
        </w:rPr>
        <w:t>A.</w:t>
      </w:r>
      <w:r>
        <w:rPr>
          <w:b w:val="0"/>
          <w:bCs/>
        </w:rPr>
        <w:tab/>
      </w:r>
      <w:r w:rsidR="00EB5F26">
        <w:rPr>
          <w:b w:val="0"/>
          <w:bCs/>
        </w:rPr>
        <w:t xml:space="preserve">This section of testimony examines </w:t>
      </w:r>
      <w:r>
        <w:rPr>
          <w:b w:val="0"/>
          <w:bCs/>
        </w:rPr>
        <w:t>Georgia Power</w:t>
      </w:r>
      <w:r w:rsidR="00EB5F26">
        <w:rPr>
          <w:b w:val="0"/>
          <w:bCs/>
        </w:rPr>
        <w:t>’s $</w:t>
      </w:r>
      <w:r w:rsidR="00EB5F26" w:rsidRPr="00617F4D">
        <w:rPr>
          <w:b w:val="0"/>
          <w:bCs/>
        </w:rPr>
        <w:t>2.6 billion</w:t>
      </w:r>
      <w:r w:rsidR="00EB5F26">
        <w:rPr>
          <w:b w:val="0"/>
          <w:bCs/>
        </w:rPr>
        <w:t xml:space="preserve"> Transmission Investment Plan</w:t>
      </w:r>
      <w:r w:rsidR="005957C8">
        <w:rPr>
          <w:b w:val="0"/>
          <w:bCs/>
        </w:rPr>
        <w:t xml:space="preserve"> (TIP)</w:t>
      </w:r>
      <w:r w:rsidR="00B70FC6">
        <w:rPr>
          <w:b w:val="0"/>
          <w:bCs/>
        </w:rPr>
        <w:t xml:space="preserve"> over the period 2020 -2031</w:t>
      </w:r>
      <w:r w:rsidR="003F5CED">
        <w:rPr>
          <w:b w:val="0"/>
          <w:bCs/>
        </w:rPr>
        <w:t xml:space="preserve">. </w:t>
      </w:r>
      <w:r w:rsidR="00FC42BA">
        <w:rPr>
          <w:b w:val="0"/>
          <w:bCs/>
        </w:rPr>
        <w:t xml:space="preserve">The Company </w:t>
      </w:r>
      <w:r w:rsidR="00EB5F26">
        <w:rPr>
          <w:b w:val="0"/>
          <w:bCs/>
        </w:rPr>
        <w:t>describe</w:t>
      </w:r>
      <w:r w:rsidR="00FC42BA">
        <w:rPr>
          <w:b w:val="0"/>
          <w:bCs/>
        </w:rPr>
        <w:t xml:space="preserve">s </w:t>
      </w:r>
      <w:r w:rsidR="005957C8">
        <w:rPr>
          <w:b w:val="0"/>
          <w:bCs/>
        </w:rPr>
        <w:t xml:space="preserve">its TIP </w:t>
      </w:r>
      <w:r w:rsidR="00FC42BA">
        <w:rPr>
          <w:b w:val="0"/>
          <w:bCs/>
        </w:rPr>
        <w:t>as the replacement of aging transmission infrastructure,</w:t>
      </w:r>
      <w:r w:rsidR="005957C8">
        <w:rPr>
          <w:rStyle w:val="FootnoteReference"/>
          <w:b w:val="0"/>
          <w:bCs/>
        </w:rPr>
        <w:footnoteReference w:id="19"/>
      </w:r>
      <w:r w:rsidR="00FC42BA">
        <w:rPr>
          <w:b w:val="0"/>
          <w:bCs/>
        </w:rPr>
        <w:t xml:space="preserve"> which laypersons are likely to perceive as reasonable and necessary. However</w:t>
      </w:r>
      <w:r w:rsidR="00AA671E">
        <w:rPr>
          <w:b w:val="0"/>
          <w:bCs/>
        </w:rPr>
        <w:t xml:space="preserve"> </w:t>
      </w:r>
      <w:r w:rsidR="004F26B0">
        <w:rPr>
          <w:b w:val="0"/>
          <w:bCs/>
        </w:rPr>
        <w:t xml:space="preserve">experts </w:t>
      </w:r>
      <w:r w:rsidR="00AA671E">
        <w:rPr>
          <w:b w:val="0"/>
          <w:bCs/>
        </w:rPr>
        <w:t xml:space="preserve">like Mr. Stephens, </w:t>
      </w:r>
      <w:r w:rsidR="00262ADA">
        <w:rPr>
          <w:b w:val="0"/>
          <w:bCs/>
        </w:rPr>
        <w:t xml:space="preserve">who have held the </w:t>
      </w:r>
      <w:r w:rsidR="000E786B">
        <w:rPr>
          <w:b w:val="0"/>
          <w:bCs/>
        </w:rPr>
        <w:t xml:space="preserve">responsibility for maximizing reliability </w:t>
      </w:r>
      <w:r w:rsidR="00AA671E">
        <w:rPr>
          <w:b w:val="0"/>
          <w:bCs/>
        </w:rPr>
        <w:t>performance for the least amount of capital spending</w:t>
      </w:r>
      <w:r w:rsidR="004F26B0">
        <w:rPr>
          <w:b w:val="0"/>
          <w:bCs/>
        </w:rPr>
        <w:t xml:space="preserve"> at a utility, </w:t>
      </w:r>
      <w:r w:rsidR="00367A8E">
        <w:rPr>
          <w:b w:val="0"/>
          <w:bCs/>
        </w:rPr>
        <w:t xml:space="preserve">would </w:t>
      </w:r>
      <w:r w:rsidR="00262ADA">
        <w:rPr>
          <w:b w:val="0"/>
          <w:bCs/>
        </w:rPr>
        <w:t>not describe</w:t>
      </w:r>
      <w:r w:rsidR="00AA671E">
        <w:rPr>
          <w:b w:val="0"/>
          <w:bCs/>
        </w:rPr>
        <w:t xml:space="preserve"> </w:t>
      </w:r>
      <w:r w:rsidR="005D2725">
        <w:rPr>
          <w:b w:val="0"/>
          <w:bCs/>
        </w:rPr>
        <w:t xml:space="preserve">the replacement of </w:t>
      </w:r>
      <w:r w:rsidR="00E87C47">
        <w:rPr>
          <w:b w:val="0"/>
          <w:bCs/>
        </w:rPr>
        <w:t xml:space="preserve">transmission assets based </w:t>
      </w:r>
      <w:r w:rsidR="00810BBE">
        <w:rPr>
          <w:b w:val="0"/>
          <w:bCs/>
        </w:rPr>
        <w:t>primarily</w:t>
      </w:r>
      <w:r w:rsidR="00B70FC6">
        <w:rPr>
          <w:b w:val="0"/>
          <w:bCs/>
        </w:rPr>
        <w:t xml:space="preserve"> </w:t>
      </w:r>
      <w:r w:rsidR="00E87C47">
        <w:rPr>
          <w:b w:val="0"/>
          <w:bCs/>
        </w:rPr>
        <w:t xml:space="preserve">on age </w:t>
      </w:r>
      <w:r w:rsidR="00262ADA">
        <w:rPr>
          <w:b w:val="0"/>
          <w:bCs/>
        </w:rPr>
        <w:t xml:space="preserve">as </w:t>
      </w:r>
      <w:r w:rsidR="00FC42BA">
        <w:rPr>
          <w:b w:val="0"/>
          <w:bCs/>
        </w:rPr>
        <w:t xml:space="preserve">a cost-effective </w:t>
      </w:r>
      <w:r w:rsidR="002C389B">
        <w:rPr>
          <w:b w:val="0"/>
          <w:bCs/>
        </w:rPr>
        <w:t>way to improve reliability</w:t>
      </w:r>
      <w:r w:rsidR="000439FF">
        <w:rPr>
          <w:b w:val="0"/>
          <w:bCs/>
        </w:rPr>
        <w:t>,</w:t>
      </w:r>
      <w:r w:rsidR="004F26B0">
        <w:rPr>
          <w:b w:val="0"/>
          <w:bCs/>
        </w:rPr>
        <w:t xml:space="preserve"> nor would </w:t>
      </w:r>
      <w:r w:rsidR="0072048A">
        <w:rPr>
          <w:b w:val="0"/>
          <w:bCs/>
        </w:rPr>
        <w:t xml:space="preserve">such experts </w:t>
      </w:r>
      <w:r w:rsidR="00293322">
        <w:rPr>
          <w:b w:val="0"/>
          <w:bCs/>
        </w:rPr>
        <w:t>describe</w:t>
      </w:r>
      <w:r w:rsidR="00BD5BCC">
        <w:rPr>
          <w:b w:val="0"/>
          <w:bCs/>
        </w:rPr>
        <w:t xml:space="preserve"> replacements </w:t>
      </w:r>
      <w:r w:rsidR="002C7B91">
        <w:rPr>
          <w:b w:val="0"/>
          <w:bCs/>
        </w:rPr>
        <w:t xml:space="preserve">based </w:t>
      </w:r>
      <w:r w:rsidR="002524D8">
        <w:rPr>
          <w:b w:val="0"/>
          <w:bCs/>
        </w:rPr>
        <w:t xml:space="preserve">primarily </w:t>
      </w:r>
      <w:r w:rsidR="002C7B91">
        <w:rPr>
          <w:b w:val="0"/>
          <w:bCs/>
        </w:rPr>
        <w:t xml:space="preserve">on age </w:t>
      </w:r>
      <w:r w:rsidR="00293322">
        <w:rPr>
          <w:b w:val="0"/>
          <w:bCs/>
        </w:rPr>
        <w:t xml:space="preserve">as </w:t>
      </w:r>
      <w:r w:rsidR="000439FF">
        <w:rPr>
          <w:b w:val="0"/>
          <w:bCs/>
        </w:rPr>
        <w:t>reasonable or necessary</w:t>
      </w:r>
      <w:r w:rsidR="002C389B">
        <w:rPr>
          <w:b w:val="0"/>
          <w:bCs/>
        </w:rPr>
        <w:t xml:space="preserve">. We will describe </w:t>
      </w:r>
      <w:r w:rsidR="00BD5BCC">
        <w:rPr>
          <w:b w:val="0"/>
          <w:bCs/>
        </w:rPr>
        <w:t xml:space="preserve">why the practice of replacing transmission assets based </w:t>
      </w:r>
      <w:r w:rsidR="00EE48F2">
        <w:rPr>
          <w:b w:val="0"/>
          <w:bCs/>
        </w:rPr>
        <w:t xml:space="preserve">primarily </w:t>
      </w:r>
      <w:r w:rsidR="00BD5BCC">
        <w:rPr>
          <w:b w:val="0"/>
          <w:bCs/>
        </w:rPr>
        <w:t xml:space="preserve">on age, </w:t>
      </w:r>
      <w:r w:rsidR="005A376C">
        <w:rPr>
          <w:b w:val="0"/>
          <w:bCs/>
        </w:rPr>
        <w:t xml:space="preserve">which we </w:t>
      </w:r>
      <w:r w:rsidR="00BD5BCC">
        <w:rPr>
          <w:b w:val="0"/>
          <w:bCs/>
        </w:rPr>
        <w:t>call</w:t>
      </w:r>
      <w:r w:rsidR="005A376C">
        <w:rPr>
          <w:b w:val="0"/>
          <w:bCs/>
        </w:rPr>
        <w:t xml:space="preserve"> premature </w:t>
      </w:r>
      <w:r w:rsidR="00BD5BCC">
        <w:rPr>
          <w:b w:val="0"/>
          <w:bCs/>
        </w:rPr>
        <w:t xml:space="preserve">equipment replacement, </w:t>
      </w:r>
      <w:r w:rsidR="002C389B">
        <w:rPr>
          <w:b w:val="0"/>
          <w:bCs/>
        </w:rPr>
        <w:t xml:space="preserve">is vastly </w:t>
      </w:r>
      <w:r w:rsidR="00EE48F2">
        <w:rPr>
          <w:b w:val="0"/>
          <w:bCs/>
        </w:rPr>
        <w:t>more costly</w:t>
      </w:r>
      <w:r w:rsidR="002C389B">
        <w:rPr>
          <w:b w:val="0"/>
          <w:bCs/>
        </w:rPr>
        <w:t xml:space="preserve"> </w:t>
      </w:r>
      <w:r w:rsidR="003E6E7D">
        <w:rPr>
          <w:b w:val="0"/>
          <w:bCs/>
        </w:rPr>
        <w:t xml:space="preserve">for customers </w:t>
      </w:r>
      <w:r w:rsidR="002C389B">
        <w:rPr>
          <w:b w:val="0"/>
          <w:bCs/>
        </w:rPr>
        <w:t>than the value of the tin</w:t>
      </w:r>
      <w:r w:rsidR="009C6541">
        <w:rPr>
          <w:b w:val="0"/>
          <w:bCs/>
        </w:rPr>
        <w:t>y</w:t>
      </w:r>
      <w:r w:rsidR="002C389B">
        <w:rPr>
          <w:b w:val="0"/>
          <w:bCs/>
        </w:rPr>
        <w:t xml:space="preserve"> reliability improvements it will deliver</w:t>
      </w:r>
      <w:r w:rsidR="003E6E7D">
        <w:rPr>
          <w:b w:val="0"/>
          <w:bCs/>
        </w:rPr>
        <w:t xml:space="preserve"> to customers</w:t>
      </w:r>
      <w:r w:rsidR="0072048A">
        <w:rPr>
          <w:b w:val="0"/>
          <w:bCs/>
        </w:rPr>
        <w:t xml:space="preserve">, and </w:t>
      </w:r>
      <w:r w:rsidR="005A376C">
        <w:rPr>
          <w:b w:val="0"/>
          <w:bCs/>
        </w:rPr>
        <w:t xml:space="preserve">why </w:t>
      </w:r>
      <w:r w:rsidR="00F22A4F">
        <w:rPr>
          <w:b w:val="0"/>
          <w:bCs/>
        </w:rPr>
        <w:t>pre</w:t>
      </w:r>
      <w:r w:rsidR="005A376C">
        <w:rPr>
          <w:b w:val="0"/>
          <w:bCs/>
        </w:rPr>
        <w:t xml:space="preserve">mature </w:t>
      </w:r>
      <w:r w:rsidR="00F22A4F">
        <w:rPr>
          <w:b w:val="0"/>
          <w:bCs/>
        </w:rPr>
        <w:t xml:space="preserve">equipment replacement is both </w:t>
      </w:r>
      <w:r w:rsidR="0072048A">
        <w:rPr>
          <w:b w:val="0"/>
          <w:bCs/>
        </w:rPr>
        <w:t>unreasonable and unnecessary</w:t>
      </w:r>
      <w:r w:rsidR="002C389B">
        <w:rPr>
          <w:b w:val="0"/>
          <w:bCs/>
        </w:rPr>
        <w:t xml:space="preserve">. </w:t>
      </w:r>
    </w:p>
    <w:p w14:paraId="7ADBA346" w14:textId="77777777" w:rsidR="00863AEB" w:rsidRDefault="00863AEB" w:rsidP="00863AEB">
      <w:pPr>
        <w:pStyle w:val="GeorgiaQuestion"/>
        <w:rPr>
          <w:b w:val="0"/>
          <w:bCs/>
        </w:rPr>
      </w:pPr>
    </w:p>
    <w:p w14:paraId="10263646" w14:textId="65FDB149" w:rsidR="00944B59" w:rsidRPr="00404201" w:rsidRDefault="00944B59" w:rsidP="00944B59">
      <w:pPr>
        <w:pStyle w:val="GeorgiaQuestion"/>
      </w:pPr>
      <w:r w:rsidRPr="00404201">
        <w:t>Q.</w:t>
      </w:r>
      <w:r w:rsidRPr="00404201">
        <w:tab/>
        <w:t>WHAT IS PRE</w:t>
      </w:r>
      <w:r w:rsidR="005A376C">
        <w:t xml:space="preserve">MATURE </w:t>
      </w:r>
      <w:r w:rsidRPr="00404201">
        <w:t>EQUIPMENT REPLACEMENT?</w:t>
      </w:r>
    </w:p>
    <w:p w14:paraId="5713C0EB" w14:textId="1C2499F5" w:rsidR="00863AEB" w:rsidRDefault="00944B59" w:rsidP="00944B59">
      <w:pPr>
        <w:pStyle w:val="GeorgiaQuestion"/>
        <w:rPr>
          <w:b w:val="0"/>
          <w:bCs/>
        </w:rPr>
      </w:pPr>
      <w:r>
        <w:rPr>
          <w:b w:val="0"/>
          <w:bCs/>
        </w:rPr>
        <w:t>A.</w:t>
      </w:r>
      <w:r>
        <w:rPr>
          <w:b w:val="0"/>
          <w:bCs/>
        </w:rPr>
        <w:tab/>
      </w:r>
      <w:r w:rsidR="00C66D0B">
        <w:rPr>
          <w:b w:val="0"/>
          <w:bCs/>
        </w:rPr>
        <w:t xml:space="preserve">Georgia Power defines aging transmission </w:t>
      </w:r>
      <w:r w:rsidR="00907782">
        <w:rPr>
          <w:b w:val="0"/>
          <w:bCs/>
        </w:rPr>
        <w:t xml:space="preserve">assets as those that have </w:t>
      </w:r>
      <w:r w:rsidR="00C66D0B">
        <w:rPr>
          <w:b w:val="0"/>
          <w:bCs/>
        </w:rPr>
        <w:t xml:space="preserve">exceeded </w:t>
      </w:r>
      <w:r w:rsidR="00907782">
        <w:rPr>
          <w:b w:val="0"/>
          <w:bCs/>
        </w:rPr>
        <w:t>their</w:t>
      </w:r>
      <w:r w:rsidR="00C66D0B">
        <w:rPr>
          <w:b w:val="0"/>
          <w:bCs/>
        </w:rPr>
        <w:t xml:space="preserve"> </w:t>
      </w:r>
      <w:r w:rsidR="00D563AB">
        <w:rPr>
          <w:b w:val="0"/>
          <w:bCs/>
        </w:rPr>
        <w:t>“</w:t>
      </w:r>
      <w:r w:rsidR="00C66D0B">
        <w:rPr>
          <w:b w:val="0"/>
          <w:bCs/>
        </w:rPr>
        <w:t>expected life</w:t>
      </w:r>
      <w:r w:rsidR="00D563AB">
        <w:rPr>
          <w:b w:val="0"/>
          <w:bCs/>
        </w:rPr>
        <w:t>”</w:t>
      </w:r>
      <w:r w:rsidR="00C66D0B">
        <w:rPr>
          <w:b w:val="0"/>
          <w:bCs/>
        </w:rPr>
        <w:t>.</w:t>
      </w:r>
      <w:r w:rsidR="0022478C">
        <w:rPr>
          <w:rStyle w:val="FootnoteReference"/>
          <w:b w:val="0"/>
          <w:bCs/>
        </w:rPr>
        <w:footnoteReference w:id="20"/>
      </w:r>
      <w:r w:rsidR="00C66D0B">
        <w:rPr>
          <w:b w:val="0"/>
          <w:bCs/>
        </w:rPr>
        <w:t xml:space="preserve"> </w:t>
      </w:r>
      <w:r w:rsidR="00597A80">
        <w:rPr>
          <w:b w:val="0"/>
          <w:bCs/>
        </w:rPr>
        <w:t xml:space="preserve">The Company’s </w:t>
      </w:r>
      <w:r w:rsidR="00E974AA">
        <w:rPr>
          <w:b w:val="0"/>
          <w:bCs/>
        </w:rPr>
        <w:t xml:space="preserve">TIP selects </w:t>
      </w:r>
      <w:r w:rsidR="00597A80">
        <w:rPr>
          <w:b w:val="0"/>
          <w:bCs/>
        </w:rPr>
        <w:t>transmission line and T&amp;D substation equipment for replacement based on asset age</w:t>
      </w:r>
      <w:r w:rsidR="00597A80">
        <w:rPr>
          <w:rStyle w:val="FootnoteReference"/>
          <w:b w:val="0"/>
          <w:bCs/>
        </w:rPr>
        <w:footnoteReference w:id="21"/>
      </w:r>
      <w:r w:rsidR="00745DDB">
        <w:rPr>
          <w:b w:val="0"/>
          <w:bCs/>
        </w:rPr>
        <w:t xml:space="preserve"> relative to expected life.</w:t>
      </w:r>
      <w:r w:rsidR="00B70FC6">
        <w:rPr>
          <w:b w:val="0"/>
          <w:bCs/>
        </w:rPr>
        <w:t xml:space="preserve"> </w:t>
      </w:r>
      <w:r w:rsidR="000A7790">
        <w:rPr>
          <w:b w:val="0"/>
          <w:bCs/>
        </w:rPr>
        <w:t>I</w:t>
      </w:r>
      <w:r w:rsidR="00597A80">
        <w:rPr>
          <w:b w:val="0"/>
          <w:bCs/>
        </w:rPr>
        <w:t xml:space="preserve">t is inappropriate to use expected life and asset age as the basis for transmission line and T&amp;D substation </w:t>
      </w:r>
      <w:r w:rsidR="00E95F8C">
        <w:rPr>
          <w:b w:val="0"/>
          <w:bCs/>
        </w:rPr>
        <w:t>equipment replacement.</w:t>
      </w:r>
      <w:r w:rsidR="002E0197">
        <w:rPr>
          <w:rStyle w:val="FootnoteReference"/>
          <w:b w:val="0"/>
          <w:bCs/>
        </w:rPr>
        <w:footnoteReference w:id="22"/>
      </w:r>
      <w:r w:rsidR="00863AEB">
        <w:rPr>
          <w:b w:val="0"/>
          <w:bCs/>
        </w:rPr>
        <w:t xml:space="preserve"> </w:t>
      </w:r>
      <w:r w:rsidR="003D6B03">
        <w:rPr>
          <w:b w:val="0"/>
          <w:bCs/>
        </w:rPr>
        <w:t xml:space="preserve">The actual operating </w:t>
      </w:r>
      <w:r w:rsidR="005512C1">
        <w:rPr>
          <w:b w:val="0"/>
          <w:bCs/>
        </w:rPr>
        <w:t xml:space="preserve">condition </w:t>
      </w:r>
      <w:r w:rsidR="003D6B03">
        <w:rPr>
          <w:b w:val="0"/>
          <w:bCs/>
        </w:rPr>
        <w:t xml:space="preserve">of T&amp;D equipment </w:t>
      </w:r>
      <w:r w:rsidR="005512C1">
        <w:rPr>
          <w:b w:val="0"/>
          <w:bCs/>
        </w:rPr>
        <w:t xml:space="preserve">as measured </w:t>
      </w:r>
      <w:r w:rsidR="005512C1">
        <w:rPr>
          <w:b w:val="0"/>
          <w:bCs/>
        </w:rPr>
        <w:lastRenderedPageBreak/>
        <w:t xml:space="preserve">by periodic, objective testing and inspection programs </w:t>
      </w:r>
      <w:r w:rsidR="003D6B03">
        <w:rPr>
          <w:b w:val="0"/>
          <w:bCs/>
        </w:rPr>
        <w:t>should be the primary driver</w:t>
      </w:r>
      <w:r w:rsidR="003743D7">
        <w:rPr>
          <w:b w:val="0"/>
          <w:bCs/>
        </w:rPr>
        <w:t>s</w:t>
      </w:r>
      <w:r w:rsidR="003D6B03">
        <w:rPr>
          <w:b w:val="0"/>
          <w:bCs/>
        </w:rPr>
        <w:t xml:space="preserve"> of </w:t>
      </w:r>
      <w:r w:rsidR="003743D7">
        <w:rPr>
          <w:b w:val="0"/>
          <w:bCs/>
        </w:rPr>
        <w:t>replacement, not age</w:t>
      </w:r>
      <w:r w:rsidR="003D6B03">
        <w:rPr>
          <w:b w:val="0"/>
          <w:bCs/>
        </w:rPr>
        <w:t>.</w:t>
      </w:r>
    </w:p>
    <w:p w14:paraId="7CAE3DAC" w14:textId="77777777" w:rsidR="00863AEB" w:rsidRPr="00350C71" w:rsidRDefault="00863AEB" w:rsidP="00863AEB">
      <w:pPr>
        <w:pStyle w:val="GeorgiaQuestion"/>
        <w:ind w:firstLine="0"/>
      </w:pPr>
      <w:r>
        <w:rPr>
          <w:b w:val="0"/>
          <w:bCs/>
        </w:rPr>
        <w:t xml:space="preserve">  </w:t>
      </w:r>
      <w:r>
        <w:t xml:space="preserve"> </w:t>
      </w:r>
    </w:p>
    <w:p w14:paraId="4380DB02" w14:textId="6955B279" w:rsidR="00863AEB" w:rsidRPr="00A7407B" w:rsidRDefault="00863AEB" w:rsidP="00863AEB">
      <w:pPr>
        <w:pStyle w:val="GaBody"/>
        <w:ind w:hanging="720"/>
        <w:jc w:val="both"/>
        <w:rPr>
          <w:b/>
          <w:bCs/>
        </w:rPr>
      </w:pPr>
      <w:r w:rsidRPr="00A7407B">
        <w:rPr>
          <w:b/>
          <w:bCs/>
        </w:rPr>
        <w:t>Q.</w:t>
      </w:r>
      <w:r w:rsidRPr="00A7407B">
        <w:rPr>
          <w:b/>
          <w:bCs/>
        </w:rPr>
        <w:tab/>
      </w:r>
      <w:r w:rsidR="00FB5F7A">
        <w:rPr>
          <w:b/>
          <w:bCs/>
        </w:rPr>
        <w:t>WHY IS IT INAPPROPRIATE TO USE THE AGE OF A PIECE OF EQUIPMENT, RELATIVE TO THE EXPECTED LIFE FOR EQUIPMENT OF THAT TYPE, AS THE BASIS FOR REPLACING THAT PIECE OF EQUIPMENT?</w:t>
      </w:r>
    </w:p>
    <w:p w14:paraId="3E735EB5" w14:textId="78AA6563" w:rsidR="00D63080" w:rsidRDefault="00863AEB" w:rsidP="00863AEB">
      <w:pPr>
        <w:pStyle w:val="GeorgiaQuestion"/>
        <w:rPr>
          <w:b w:val="0"/>
          <w:bCs/>
          <w:lang w:eastAsia="zh-CN"/>
        </w:rPr>
      </w:pPr>
      <w:r>
        <w:rPr>
          <w:b w:val="0"/>
          <w:bCs/>
          <w:lang w:eastAsia="zh-CN"/>
        </w:rPr>
        <w:t>A.</w:t>
      </w:r>
      <w:r>
        <w:rPr>
          <w:b w:val="0"/>
          <w:bCs/>
          <w:lang w:eastAsia="zh-CN"/>
        </w:rPr>
        <w:tab/>
      </w:r>
      <w:r w:rsidR="00FB5F7A">
        <w:rPr>
          <w:b w:val="0"/>
          <w:bCs/>
          <w:lang w:eastAsia="zh-CN"/>
        </w:rPr>
        <w:t xml:space="preserve">As </w:t>
      </w:r>
      <w:r w:rsidR="008630D6">
        <w:rPr>
          <w:b w:val="0"/>
          <w:bCs/>
          <w:lang w:eastAsia="zh-CN"/>
        </w:rPr>
        <w:t xml:space="preserve">the reader </w:t>
      </w:r>
      <w:r w:rsidR="00FB5F7A">
        <w:rPr>
          <w:b w:val="0"/>
          <w:bCs/>
          <w:lang w:eastAsia="zh-CN"/>
        </w:rPr>
        <w:t xml:space="preserve">might imagine, there is significant variation </w:t>
      </w:r>
      <w:r w:rsidR="00EE274D">
        <w:rPr>
          <w:b w:val="0"/>
          <w:bCs/>
          <w:lang w:eastAsia="zh-CN"/>
        </w:rPr>
        <w:t xml:space="preserve">between any individual piece of equipment’s actual age at failure and </w:t>
      </w:r>
      <w:r w:rsidR="002D594A">
        <w:rPr>
          <w:b w:val="0"/>
          <w:bCs/>
          <w:lang w:eastAsia="zh-CN"/>
        </w:rPr>
        <w:t>the expected life for that type on average. If the expected life for a particular equipment type is 40 years</w:t>
      </w:r>
      <w:r w:rsidR="00D37C0A">
        <w:rPr>
          <w:b w:val="0"/>
          <w:bCs/>
          <w:lang w:eastAsia="zh-CN"/>
        </w:rPr>
        <w:t xml:space="preserve"> on average, </w:t>
      </w:r>
      <w:r w:rsidR="00AD41C3">
        <w:rPr>
          <w:b w:val="0"/>
          <w:bCs/>
          <w:lang w:eastAsia="zh-CN"/>
        </w:rPr>
        <w:t xml:space="preserve">it </w:t>
      </w:r>
      <w:r w:rsidR="00D37C0A">
        <w:rPr>
          <w:b w:val="0"/>
          <w:bCs/>
          <w:lang w:eastAsia="zh-CN"/>
        </w:rPr>
        <w:t xml:space="preserve">means </w:t>
      </w:r>
      <w:r w:rsidR="00AD41C3">
        <w:rPr>
          <w:b w:val="0"/>
          <w:bCs/>
          <w:lang w:eastAsia="zh-CN"/>
        </w:rPr>
        <w:t xml:space="preserve">a few units of that type </w:t>
      </w:r>
      <w:r w:rsidR="009D16CF">
        <w:rPr>
          <w:b w:val="0"/>
          <w:bCs/>
          <w:lang w:eastAsia="zh-CN"/>
        </w:rPr>
        <w:t xml:space="preserve">are likely to </w:t>
      </w:r>
      <w:r w:rsidR="00AD41C3">
        <w:rPr>
          <w:b w:val="0"/>
          <w:bCs/>
          <w:lang w:eastAsia="zh-CN"/>
        </w:rPr>
        <w:t xml:space="preserve">fail immediately, a few units of that type will </w:t>
      </w:r>
      <w:r w:rsidR="00106537">
        <w:rPr>
          <w:b w:val="0"/>
          <w:bCs/>
          <w:lang w:eastAsia="zh-CN"/>
        </w:rPr>
        <w:t xml:space="preserve">likely </w:t>
      </w:r>
      <w:r w:rsidR="00AD41C3">
        <w:rPr>
          <w:b w:val="0"/>
          <w:bCs/>
          <w:lang w:eastAsia="zh-CN"/>
        </w:rPr>
        <w:t xml:space="preserve">still be operating safely and reliably after 80 years, and all the other units of that type will fail </w:t>
      </w:r>
      <w:r w:rsidR="002E419D">
        <w:rPr>
          <w:b w:val="0"/>
          <w:bCs/>
          <w:lang w:eastAsia="zh-CN"/>
        </w:rPr>
        <w:t xml:space="preserve">at some age between zero years and 80 years. </w:t>
      </w:r>
      <w:r w:rsidR="002356A4">
        <w:rPr>
          <w:b w:val="0"/>
          <w:bCs/>
          <w:lang w:eastAsia="zh-CN"/>
        </w:rPr>
        <w:t>For illustrative purposes, a</w:t>
      </w:r>
      <w:r w:rsidR="008F36AE">
        <w:rPr>
          <w:b w:val="0"/>
          <w:bCs/>
          <w:lang w:eastAsia="zh-CN"/>
        </w:rPr>
        <w:t xml:space="preserve"> </w:t>
      </w:r>
      <w:r w:rsidR="00E37122">
        <w:rPr>
          <w:b w:val="0"/>
          <w:bCs/>
          <w:lang w:eastAsia="zh-CN"/>
        </w:rPr>
        <w:t xml:space="preserve">representative </w:t>
      </w:r>
      <w:r w:rsidR="008F36AE">
        <w:rPr>
          <w:b w:val="0"/>
          <w:bCs/>
          <w:lang w:eastAsia="zh-CN"/>
        </w:rPr>
        <w:t>chart depicting failure rates for a</w:t>
      </w:r>
      <w:r w:rsidR="00E37122">
        <w:rPr>
          <w:b w:val="0"/>
          <w:bCs/>
          <w:lang w:eastAsia="zh-CN"/>
        </w:rPr>
        <w:t xml:space="preserve"> hypothetical </w:t>
      </w:r>
      <w:r w:rsidR="008F36AE">
        <w:rPr>
          <w:b w:val="0"/>
          <w:bCs/>
          <w:lang w:eastAsia="zh-CN"/>
        </w:rPr>
        <w:t xml:space="preserve">equipment type with </w:t>
      </w:r>
      <w:r w:rsidR="00BD3155">
        <w:rPr>
          <w:b w:val="0"/>
          <w:bCs/>
          <w:lang w:eastAsia="zh-CN"/>
        </w:rPr>
        <w:t xml:space="preserve">an expected life of 40 years is presented in Figure </w:t>
      </w:r>
      <w:r w:rsidR="007F5346">
        <w:rPr>
          <w:b w:val="0"/>
          <w:bCs/>
          <w:lang w:eastAsia="zh-CN"/>
        </w:rPr>
        <w:t>4</w:t>
      </w:r>
      <w:r w:rsidR="00BD3155">
        <w:rPr>
          <w:b w:val="0"/>
          <w:bCs/>
          <w:lang w:eastAsia="zh-CN"/>
        </w:rPr>
        <w:t xml:space="preserve"> below.</w:t>
      </w:r>
      <w:r w:rsidR="007F7C69">
        <w:rPr>
          <w:rStyle w:val="FootnoteReference"/>
          <w:b w:val="0"/>
          <w:bCs/>
          <w:lang w:eastAsia="zh-CN"/>
        </w:rPr>
        <w:footnoteReference w:id="23"/>
      </w:r>
      <w:r w:rsidR="00BD3155">
        <w:rPr>
          <w:b w:val="0"/>
          <w:bCs/>
          <w:lang w:eastAsia="zh-CN"/>
        </w:rPr>
        <w:t xml:space="preserve"> </w:t>
      </w:r>
      <w:r w:rsidR="003C3EAE">
        <w:rPr>
          <w:b w:val="0"/>
          <w:bCs/>
          <w:lang w:eastAsia="zh-CN"/>
        </w:rPr>
        <w:t>M</w:t>
      </w:r>
      <w:r w:rsidR="00BD3155">
        <w:rPr>
          <w:b w:val="0"/>
          <w:bCs/>
          <w:lang w:eastAsia="zh-CN"/>
        </w:rPr>
        <w:t xml:space="preserve">ost </w:t>
      </w:r>
      <w:r w:rsidR="00204B57">
        <w:rPr>
          <w:b w:val="0"/>
          <w:bCs/>
          <w:lang w:eastAsia="zh-CN"/>
        </w:rPr>
        <w:t xml:space="preserve">units of a particular equipment type will either fail very early in their lives (“infant mortality”, due to manufacturing </w:t>
      </w:r>
      <w:r w:rsidR="00711AA5">
        <w:rPr>
          <w:b w:val="0"/>
          <w:bCs/>
          <w:lang w:eastAsia="zh-CN"/>
        </w:rPr>
        <w:t>defects</w:t>
      </w:r>
      <w:r w:rsidR="00CD4A1A">
        <w:rPr>
          <w:b w:val="0"/>
          <w:bCs/>
          <w:lang w:eastAsia="zh-CN"/>
        </w:rPr>
        <w:t>, design errors,</w:t>
      </w:r>
      <w:r w:rsidR="00711AA5">
        <w:rPr>
          <w:b w:val="0"/>
          <w:bCs/>
          <w:lang w:eastAsia="zh-CN"/>
        </w:rPr>
        <w:t xml:space="preserve"> or u</w:t>
      </w:r>
      <w:r w:rsidR="00B1468D">
        <w:rPr>
          <w:b w:val="0"/>
          <w:bCs/>
          <w:lang w:eastAsia="zh-CN"/>
        </w:rPr>
        <w:t>nobserv</w:t>
      </w:r>
      <w:r w:rsidR="00CD4A1A">
        <w:rPr>
          <w:b w:val="0"/>
          <w:bCs/>
          <w:lang w:eastAsia="zh-CN"/>
        </w:rPr>
        <w:t>ed</w:t>
      </w:r>
      <w:r w:rsidR="00B1468D">
        <w:rPr>
          <w:b w:val="0"/>
          <w:bCs/>
          <w:lang w:eastAsia="zh-CN"/>
        </w:rPr>
        <w:t xml:space="preserve"> damage caused during installation, as examples) </w:t>
      </w:r>
      <w:r w:rsidR="00F34D03">
        <w:rPr>
          <w:b w:val="0"/>
          <w:bCs/>
          <w:lang w:eastAsia="zh-CN"/>
        </w:rPr>
        <w:t xml:space="preserve">or very late in their lives. </w:t>
      </w:r>
      <w:r w:rsidR="00B1468D">
        <w:rPr>
          <w:b w:val="0"/>
          <w:bCs/>
          <w:lang w:eastAsia="zh-CN"/>
        </w:rPr>
        <w:t xml:space="preserve">This </w:t>
      </w:r>
      <w:r w:rsidR="008962D4">
        <w:rPr>
          <w:b w:val="0"/>
          <w:bCs/>
          <w:lang w:eastAsia="zh-CN"/>
        </w:rPr>
        <w:t xml:space="preserve">failure rate characteristic </w:t>
      </w:r>
      <w:r w:rsidR="00B1468D">
        <w:rPr>
          <w:b w:val="0"/>
          <w:bCs/>
          <w:lang w:eastAsia="zh-CN"/>
        </w:rPr>
        <w:t xml:space="preserve">gives </w:t>
      </w:r>
      <w:r w:rsidR="008962D4">
        <w:rPr>
          <w:b w:val="0"/>
          <w:bCs/>
          <w:lang w:eastAsia="zh-CN"/>
        </w:rPr>
        <w:t xml:space="preserve">a </w:t>
      </w:r>
      <w:r w:rsidR="00625C08">
        <w:rPr>
          <w:b w:val="0"/>
          <w:bCs/>
          <w:lang w:eastAsia="zh-CN"/>
        </w:rPr>
        <w:t xml:space="preserve">failure rate </w:t>
      </w:r>
      <w:r w:rsidR="008F36AE">
        <w:rPr>
          <w:b w:val="0"/>
          <w:bCs/>
          <w:lang w:eastAsia="zh-CN"/>
        </w:rPr>
        <w:t xml:space="preserve">chart </w:t>
      </w:r>
      <w:r w:rsidR="001871C4">
        <w:rPr>
          <w:b w:val="0"/>
          <w:bCs/>
          <w:lang w:eastAsia="zh-CN"/>
        </w:rPr>
        <w:t xml:space="preserve">a </w:t>
      </w:r>
      <w:r w:rsidR="00C91DEC">
        <w:rPr>
          <w:b w:val="0"/>
          <w:bCs/>
          <w:lang w:eastAsia="zh-CN"/>
        </w:rPr>
        <w:t>“bathtub curve” shape (</w:t>
      </w:r>
      <w:r w:rsidR="00951CD5">
        <w:rPr>
          <w:b w:val="0"/>
          <w:bCs/>
          <w:lang w:eastAsia="zh-CN"/>
        </w:rPr>
        <w:t>because it resembles the cross-section of a bathtub).</w:t>
      </w:r>
      <w:r w:rsidR="001871C4">
        <w:rPr>
          <w:b w:val="0"/>
          <w:bCs/>
          <w:lang w:eastAsia="zh-CN"/>
        </w:rPr>
        <w:t xml:space="preserve"> Hearing attendees may recall </w:t>
      </w:r>
      <w:r w:rsidR="00D63080">
        <w:rPr>
          <w:b w:val="0"/>
          <w:bCs/>
          <w:lang w:eastAsia="zh-CN"/>
        </w:rPr>
        <w:t xml:space="preserve">Georgia Power Witness </w:t>
      </w:r>
      <w:r w:rsidR="001871C4">
        <w:rPr>
          <w:b w:val="0"/>
          <w:bCs/>
          <w:lang w:eastAsia="zh-CN"/>
        </w:rPr>
        <w:t xml:space="preserve">Mr. Robinson mentioning </w:t>
      </w:r>
      <w:r w:rsidR="00D63080">
        <w:rPr>
          <w:b w:val="0"/>
          <w:bCs/>
          <w:lang w:eastAsia="zh-CN"/>
        </w:rPr>
        <w:t>the bathtub curve.</w:t>
      </w:r>
      <w:r w:rsidR="00D63080">
        <w:rPr>
          <w:rStyle w:val="FootnoteReference"/>
          <w:b w:val="0"/>
          <w:bCs/>
          <w:lang w:eastAsia="zh-CN"/>
        </w:rPr>
        <w:footnoteReference w:id="24"/>
      </w:r>
    </w:p>
    <w:p w14:paraId="2B549C51" w14:textId="77777777" w:rsidR="00E1641C" w:rsidRDefault="00E1641C" w:rsidP="00182810">
      <w:pPr>
        <w:pStyle w:val="GeorgiaQuestion"/>
        <w:spacing w:before="240" w:line="276" w:lineRule="auto"/>
        <w:ind w:firstLine="0"/>
        <w:rPr>
          <w:b w:val="0"/>
          <w:bCs/>
          <w:sz w:val="20"/>
        </w:rPr>
      </w:pPr>
      <w:r>
        <w:rPr>
          <w:b w:val="0"/>
          <w:bCs/>
          <w:sz w:val="20"/>
        </w:rPr>
        <w:br w:type="page"/>
      </w:r>
    </w:p>
    <w:p w14:paraId="1E1DA4F4" w14:textId="34BC64EF" w:rsidR="00A00D14" w:rsidRPr="00102437" w:rsidRDefault="00A00D14" w:rsidP="00182810">
      <w:pPr>
        <w:pStyle w:val="GeorgiaQuestion"/>
        <w:spacing w:before="240" w:line="276" w:lineRule="auto"/>
        <w:ind w:firstLine="0"/>
        <w:rPr>
          <w:b w:val="0"/>
          <w:bCs/>
          <w:sz w:val="20"/>
        </w:rPr>
      </w:pPr>
      <w:r w:rsidRPr="00102437">
        <w:rPr>
          <w:b w:val="0"/>
          <w:bCs/>
          <w:sz w:val="20"/>
        </w:rPr>
        <w:lastRenderedPageBreak/>
        <w:t xml:space="preserve">Figure </w:t>
      </w:r>
      <w:r w:rsidRPr="00102437">
        <w:rPr>
          <w:b w:val="0"/>
          <w:bCs/>
          <w:sz w:val="20"/>
        </w:rPr>
        <w:fldChar w:fldCharType="begin"/>
      </w:r>
      <w:r w:rsidRPr="00102437">
        <w:rPr>
          <w:b w:val="0"/>
          <w:bCs/>
          <w:sz w:val="20"/>
        </w:rPr>
        <w:instrText xml:space="preserve"> SEQ Figure \* ARABIC </w:instrText>
      </w:r>
      <w:r w:rsidRPr="00102437">
        <w:rPr>
          <w:b w:val="0"/>
          <w:bCs/>
          <w:sz w:val="20"/>
        </w:rPr>
        <w:fldChar w:fldCharType="separate"/>
      </w:r>
      <w:r w:rsidR="00840D6E">
        <w:rPr>
          <w:b w:val="0"/>
          <w:bCs/>
          <w:noProof/>
          <w:sz w:val="20"/>
        </w:rPr>
        <w:t>4</w:t>
      </w:r>
      <w:r w:rsidRPr="00102437">
        <w:rPr>
          <w:b w:val="0"/>
          <w:bCs/>
          <w:sz w:val="20"/>
        </w:rPr>
        <w:fldChar w:fldCharType="end"/>
      </w:r>
      <w:r w:rsidRPr="00102437">
        <w:rPr>
          <w:b w:val="0"/>
          <w:bCs/>
          <w:sz w:val="20"/>
        </w:rPr>
        <w:t xml:space="preserve">: </w:t>
      </w:r>
      <w:r w:rsidR="006476AE" w:rsidRPr="00102437">
        <w:rPr>
          <w:b w:val="0"/>
          <w:bCs/>
          <w:sz w:val="20"/>
        </w:rPr>
        <w:t xml:space="preserve">Illustrative </w:t>
      </w:r>
      <w:r w:rsidRPr="00102437">
        <w:rPr>
          <w:b w:val="0"/>
          <w:bCs/>
          <w:sz w:val="20"/>
        </w:rPr>
        <w:t>"Bathtub" Curve for a</w:t>
      </w:r>
      <w:r w:rsidR="006476AE" w:rsidRPr="00102437">
        <w:rPr>
          <w:b w:val="0"/>
          <w:bCs/>
          <w:sz w:val="20"/>
        </w:rPr>
        <w:t xml:space="preserve"> hypothetical </w:t>
      </w:r>
      <w:r w:rsidRPr="00102437">
        <w:rPr>
          <w:b w:val="0"/>
          <w:bCs/>
          <w:sz w:val="20"/>
        </w:rPr>
        <w:t>equipment type with an average expected or estimated life of 40 years.</w:t>
      </w:r>
    </w:p>
    <w:p w14:paraId="00386EA5" w14:textId="3A7B52B5" w:rsidR="00C24D84" w:rsidRDefault="00D64BE0" w:rsidP="004F7B9D">
      <w:pPr>
        <w:pStyle w:val="GeorgiaQuestion"/>
        <w:ind w:firstLine="0"/>
        <w:jc w:val="center"/>
        <w:rPr>
          <w:b w:val="0"/>
          <w:bCs/>
          <w:lang w:eastAsia="zh-CN"/>
        </w:rPr>
      </w:pPr>
      <w:r>
        <w:rPr>
          <w:b w:val="0"/>
          <w:bCs/>
          <w:noProof/>
        </w:rPr>
        <w:drawing>
          <wp:inline distT="0" distB="0" distL="0" distR="0" wp14:anchorId="4D486134" wp14:editId="33B0EFCB">
            <wp:extent cx="5063595" cy="28479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9348" cy="2868084"/>
                    </a:xfrm>
                    <a:prstGeom prst="rect">
                      <a:avLst/>
                    </a:prstGeom>
                    <a:noFill/>
                  </pic:spPr>
                </pic:pic>
              </a:graphicData>
            </a:graphic>
          </wp:inline>
        </w:drawing>
      </w:r>
    </w:p>
    <w:p w14:paraId="4B688DC0" w14:textId="57AFE85B" w:rsidR="00A46057" w:rsidRDefault="00C24D84" w:rsidP="00C24D84">
      <w:pPr>
        <w:pStyle w:val="GeorgiaQuestion"/>
        <w:ind w:firstLine="0"/>
        <w:rPr>
          <w:b w:val="0"/>
          <w:bCs/>
          <w:lang w:eastAsia="zh-CN"/>
        </w:rPr>
      </w:pPr>
      <w:r>
        <w:rPr>
          <w:b w:val="0"/>
          <w:bCs/>
          <w:lang w:eastAsia="zh-CN"/>
        </w:rPr>
        <w:t xml:space="preserve">The </w:t>
      </w:r>
      <w:r w:rsidR="002356A4">
        <w:rPr>
          <w:b w:val="0"/>
          <w:bCs/>
          <w:lang w:eastAsia="zh-CN"/>
        </w:rPr>
        <w:t xml:space="preserve">illustrative </w:t>
      </w:r>
      <w:r w:rsidR="006E0BC2">
        <w:rPr>
          <w:b w:val="0"/>
          <w:bCs/>
          <w:lang w:eastAsia="zh-CN"/>
        </w:rPr>
        <w:t xml:space="preserve">bathtub </w:t>
      </w:r>
      <w:r>
        <w:rPr>
          <w:b w:val="0"/>
          <w:bCs/>
          <w:lang w:eastAsia="zh-CN"/>
        </w:rPr>
        <w:t xml:space="preserve">failure rate curve can be plotted </w:t>
      </w:r>
      <w:r w:rsidR="00DD2DCE">
        <w:rPr>
          <w:b w:val="0"/>
          <w:bCs/>
          <w:lang w:eastAsia="zh-CN"/>
        </w:rPr>
        <w:t xml:space="preserve">by </w:t>
      </w:r>
      <w:r w:rsidR="006E0BC2">
        <w:rPr>
          <w:b w:val="0"/>
          <w:bCs/>
          <w:lang w:eastAsia="zh-CN"/>
        </w:rPr>
        <w:t xml:space="preserve">percent of units of a particular </w:t>
      </w:r>
      <w:r w:rsidR="009D6CA2">
        <w:rPr>
          <w:b w:val="0"/>
          <w:bCs/>
          <w:lang w:eastAsia="zh-CN"/>
        </w:rPr>
        <w:t xml:space="preserve">equipment </w:t>
      </w:r>
      <w:r w:rsidR="006E0BC2">
        <w:rPr>
          <w:b w:val="0"/>
          <w:bCs/>
          <w:lang w:eastAsia="zh-CN"/>
        </w:rPr>
        <w:t xml:space="preserve">type </w:t>
      </w:r>
      <w:r w:rsidR="000B5F54">
        <w:rPr>
          <w:b w:val="0"/>
          <w:bCs/>
          <w:lang w:eastAsia="zh-CN"/>
        </w:rPr>
        <w:t xml:space="preserve">in </w:t>
      </w:r>
      <w:r w:rsidR="003641FE">
        <w:rPr>
          <w:b w:val="0"/>
          <w:bCs/>
          <w:lang w:eastAsia="zh-CN"/>
        </w:rPr>
        <w:t xml:space="preserve">service by age, </w:t>
      </w:r>
      <w:r w:rsidR="000B5F54">
        <w:rPr>
          <w:b w:val="0"/>
          <w:bCs/>
          <w:lang w:eastAsia="zh-CN"/>
        </w:rPr>
        <w:t xml:space="preserve">as depicted in Figure </w:t>
      </w:r>
      <w:r w:rsidR="00D0664D">
        <w:rPr>
          <w:b w:val="0"/>
          <w:bCs/>
          <w:lang w:eastAsia="zh-CN"/>
        </w:rPr>
        <w:t>5 below</w:t>
      </w:r>
      <w:r w:rsidR="000B5F54">
        <w:rPr>
          <w:b w:val="0"/>
          <w:bCs/>
          <w:lang w:eastAsia="zh-CN"/>
        </w:rPr>
        <w:t xml:space="preserve">. </w:t>
      </w:r>
      <w:r w:rsidR="00A00522">
        <w:rPr>
          <w:b w:val="0"/>
          <w:bCs/>
          <w:lang w:eastAsia="zh-CN"/>
        </w:rPr>
        <w:t xml:space="preserve">As </w:t>
      </w:r>
      <w:r w:rsidR="004F53C8">
        <w:rPr>
          <w:b w:val="0"/>
          <w:bCs/>
          <w:lang w:eastAsia="zh-CN"/>
        </w:rPr>
        <w:t xml:space="preserve">Figure </w:t>
      </w:r>
      <w:r w:rsidR="00D0664D">
        <w:rPr>
          <w:b w:val="0"/>
          <w:bCs/>
          <w:lang w:eastAsia="zh-CN"/>
        </w:rPr>
        <w:t>5</w:t>
      </w:r>
      <w:r w:rsidR="004F53C8">
        <w:rPr>
          <w:b w:val="0"/>
          <w:bCs/>
          <w:lang w:eastAsia="zh-CN"/>
        </w:rPr>
        <w:t xml:space="preserve"> indicates, replacing a piece of equipment simply because it has reached its expected useful life </w:t>
      </w:r>
      <w:r w:rsidR="007B0E40">
        <w:rPr>
          <w:b w:val="0"/>
          <w:bCs/>
          <w:lang w:eastAsia="zh-CN"/>
        </w:rPr>
        <w:t xml:space="preserve">is inappropriate because it deprives customers of decades of useful life from </w:t>
      </w:r>
      <w:r w:rsidR="00AF6A10">
        <w:rPr>
          <w:b w:val="0"/>
          <w:bCs/>
          <w:lang w:eastAsia="zh-CN"/>
        </w:rPr>
        <w:t xml:space="preserve">transmission </w:t>
      </w:r>
      <w:r w:rsidR="007B0E40">
        <w:rPr>
          <w:b w:val="0"/>
          <w:bCs/>
          <w:lang w:eastAsia="zh-CN"/>
        </w:rPr>
        <w:t xml:space="preserve">equipment </w:t>
      </w:r>
      <w:r w:rsidR="00503955">
        <w:rPr>
          <w:b w:val="0"/>
          <w:bCs/>
          <w:lang w:eastAsia="zh-CN"/>
        </w:rPr>
        <w:t xml:space="preserve">that </w:t>
      </w:r>
      <w:r w:rsidR="007B7ADE">
        <w:rPr>
          <w:b w:val="0"/>
          <w:bCs/>
          <w:lang w:eastAsia="zh-CN"/>
        </w:rPr>
        <w:t xml:space="preserve">has </w:t>
      </w:r>
      <w:r w:rsidR="0090159B">
        <w:rPr>
          <w:b w:val="0"/>
          <w:bCs/>
          <w:lang w:eastAsia="zh-CN"/>
        </w:rPr>
        <w:t>passed its t</w:t>
      </w:r>
      <w:r w:rsidR="007B7ADE">
        <w:rPr>
          <w:b w:val="0"/>
          <w:bCs/>
          <w:lang w:eastAsia="zh-CN"/>
        </w:rPr>
        <w:t>est</w:t>
      </w:r>
      <w:r w:rsidR="0090159B">
        <w:rPr>
          <w:b w:val="0"/>
          <w:bCs/>
          <w:lang w:eastAsia="zh-CN"/>
        </w:rPr>
        <w:t>s</w:t>
      </w:r>
      <w:r w:rsidR="007B7ADE">
        <w:rPr>
          <w:b w:val="0"/>
          <w:bCs/>
          <w:lang w:eastAsia="zh-CN"/>
        </w:rPr>
        <w:t xml:space="preserve"> or inspect</w:t>
      </w:r>
      <w:r w:rsidR="0090159B">
        <w:rPr>
          <w:b w:val="0"/>
          <w:bCs/>
          <w:lang w:eastAsia="zh-CN"/>
        </w:rPr>
        <w:t>ions, that has th</w:t>
      </w:r>
      <w:r w:rsidR="005F6274">
        <w:rPr>
          <w:b w:val="0"/>
          <w:bCs/>
          <w:lang w:eastAsia="zh-CN"/>
        </w:rPr>
        <w:t xml:space="preserve">erefore </w:t>
      </w:r>
      <w:r w:rsidR="0090159B">
        <w:rPr>
          <w:b w:val="0"/>
          <w:bCs/>
          <w:lang w:eastAsia="zh-CN"/>
        </w:rPr>
        <w:t xml:space="preserve">been deemed </w:t>
      </w:r>
      <w:r w:rsidR="0085461A">
        <w:rPr>
          <w:b w:val="0"/>
          <w:bCs/>
          <w:lang w:eastAsia="zh-CN"/>
        </w:rPr>
        <w:t xml:space="preserve">capable of providing </w:t>
      </w:r>
      <w:r w:rsidR="00A97A66">
        <w:rPr>
          <w:b w:val="0"/>
          <w:bCs/>
          <w:lang w:eastAsia="zh-CN"/>
        </w:rPr>
        <w:t xml:space="preserve">safe and reliable </w:t>
      </w:r>
      <w:r w:rsidR="0085461A">
        <w:rPr>
          <w:b w:val="0"/>
          <w:bCs/>
          <w:lang w:eastAsia="zh-CN"/>
        </w:rPr>
        <w:t>service</w:t>
      </w:r>
      <w:r w:rsidR="003B61E0">
        <w:rPr>
          <w:b w:val="0"/>
          <w:bCs/>
          <w:lang w:eastAsia="zh-CN"/>
        </w:rPr>
        <w:t>,</w:t>
      </w:r>
      <w:r w:rsidR="0085461A">
        <w:rPr>
          <w:b w:val="0"/>
          <w:bCs/>
          <w:lang w:eastAsia="zh-CN"/>
        </w:rPr>
        <w:t xml:space="preserve"> and </w:t>
      </w:r>
      <w:r w:rsidR="007B0E40">
        <w:rPr>
          <w:b w:val="0"/>
          <w:bCs/>
          <w:lang w:eastAsia="zh-CN"/>
        </w:rPr>
        <w:t xml:space="preserve">for which </w:t>
      </w:r>
      <w:r w:rsidR="00AF6A10">
        <w:rPr>
          <w:b w:val="0"/>
          <w:bCs/>
          <w:lang w:eastAsia="zh-CN"/>
        </w:rPr>
        <w:t xml:space="preserve">customers </w:t>
      </w:r>
      <w:r w:rsidR="007B0E40">
        <w:rPr>
          <w:b w:val="0"/>
          <w:bCs/>
          <w:lang w:eastAsia="zh-CN"/>
        </w:rPr>
        <w:t>have already paid in rates.</w:t>
      </w:r>
      <w:r w:rsidR="003149BA">
        <w:rPr>
          <w:rStyle w:val="FootnoteReference"/>
          <w:b w:val="0"/>
          <w:bCs/>
          <w:lang w:eastAsia="zh-CN"/>
        </w:rPr>
        <w:footnoteReference w:id="25"/>
      </w:r>
      <w:r w:rsidR="003D2D41">
        <w:rPr>
          <w:b w:val="0"/>
          <w:bCs/>
          <w:lang w:eastAsia="zh-CN"/>
        </w:rPr>
        <w:t xml:space="preserve"> </w:t>
      </w:r>
      <w:r w:rsidR="008C0C56">
        <w:rPr>
          <w:b w:val="0"/>
          <w:bCs/>
          <w:lang w:eastAsia="zh-CN"/>
        </w:rPr>
        <w:t>Pre</w:t>
      </w:r>
      <w:r w:rsidR="0019754B">
        <w:rPr>
          <w:b w:val="0"/>
          <w:bCs/>
          <w:lang w:eastAsia="zh-CN"/>
        </w:rPr>
        <w:t xml:space="preserve">mature </w:t>
      </w:r>
      <w:r w:rsidR="008C0C56">
        <w:rPr>
          <w:b w:val="0"/>
          <w:bCs/>
          <w:lang w:eastAsia="zh-CN"/>
        </w:rPr>
        <w:t xml:space="preserve">equipment replacement </w:t>
      </w:r>
      <w:r w:rsidR="003E2A77">
        <w:rPr>
          <w:b w:val="0"/>
          <w:bCs/>
          <w:lang w:eastAsia="zh-CN"/>
        </w:rPr>
        <w:t xml:space="preserve">thus </w:t>
      </w:r>
      <w:r w:rsidR="003D2D41">
        <w:rPr>
          <w:b w:val="0"/>
          <w:bCs/>
          <w:lang w:eastAsia="zh-CN"/>
        </w:rPr>
        <w:t xml:space="preserve">increases rate base by “churning” assets unnecessarily, </w:t>
      </w:r>
      <w:r w:rsidR="004033D2">
        <w:rPr>
          <w:b w:val="0"/>
          <w:bCs/>
          <w:lang w:eastAsia="zh-CN"/>
        </w:rPr>
        <w:t xml:space="preserve">a practice </w:t>
      </w:r>
      <w:r w:rsidR="00B34DF4">
        <w:rPr>
          <w:b w:val="0"/>
          <w:bCs/>
          <w:lang w:eastAsia="zh-CN"/>
        </w:rPr>
        <w:t xml:space="preserve">which violates established </w:t>
      </w:r>
      <w:r w:rsidR="008271AE">
        <w:rPr>
          <w:b w:val="0"/>
          <w:bCs/>
          <w:lang w:eastAsia="zh-CN"/>
        </w:rPr>
        <w:t>regulatory precedent.</w:t>
      </w:r>
      <w:r w:rsidR="00602CCB">
        <w:rPr>
          <w:rStyle w:val="FootnoteReference"/>
          <w:b w:val="0"/>
          <w:bCs/>
          <w:lang w:eastAsia="zh-CN"/>
        </w:rPr>
        <w:footnoteReference w:id="26"/>
      </w:r>
      <w:r w:rsidR="007B0E40">
        <w:rPr>
          <w:b w:val="0"/>
          <w:bCs/>
          <w:lang w:eastAsia="zh-CN"/>
        </w:rPr>
        <w:t xml:space="preserve"> </w:t>
      </w:r>
      <w:r w:rsidR="00602CCB">
        <w:rPr>
          <w:b w:val="0"/>
          <w:bCs/>
          <w:lang w:eastAsia="zh-CN"/>
        </w:rPr>
        <w:t xml:space="preserve">Investor-owned utilities are motivated to replace assets </w:t>
      </w:r>
      <w:r w:rsidR="000C7C44">
        <w:rPr>
          <w:b w:val="0"/>
          <w:bCs/>
          <w:lang w:eastAsia="zh-CN"/>
        </w:rPr>
        <w:t xml:space="preserve">once they are fully depreciated, as fully depreciated </w:t>
      </w:r>
      <w:r w:rsidR="000C7C44">
        <w:rPr>
          <w:b w:val="0"/>
          <w:bCs/>
          <w:lang w:eastAsia="zh-CN"/>
        </w:rPr>
        <w:lastRenderedPageBreak/>
        <w:t>assets have no book value and earn no rate of return.</w:t>
      </w:r>
    </w:p>
    <w:p w14:paraId="7DC87D92" w14:textId="3AB55AC8" w:rsidR="00CB1FF7" w:rsidRPr="00CB1FF7" w:rsidRDefault="00CB1FF7" w:rsidP="00203A76">
      <w:pPr>
        <w:pStyle w:val="Caption"/>
        <w:keepNext/>
        <w:spacing w:before="240" w:line="276" w:lineRule="auto"/>
        <w:ind w:left="720"/>
        <w:rPr>
          <w:sz w:val="20"/>
        </w:rPr>
      </w:pPr>
      <w:r w:rsidRPr="00CB1FF7">
        <w:rPr>
          <w:sz w:val="20"/>
        </w:rPr>
        <w:t xml:space="preserve">Figure </w:t>
      </w:r>
      <w:r w:rsidRPr="00CB1FF7">
        <w:rPr>
          <w:sz w:val="20"/>
        </w:rPr>
        <w:fldChar w:fldCharType="begin"/>
      </w:r>
      <w:r w:rsidRPr="00CB1FF7">
        <w:rPr>
          <w:sz w:val="20"/>
        </w:rPr>
        <w:instrText xml:space="preserve"> SEQ Figure \* ARABIC </w:instrText>
      </w:r>
      <w:r w:rsidRPr="00CB1FF7">
        <w:rPr>
          <w:sz w:val="20"/>
        </w:rPr>
        <w:fldChar w:fldCharType="separate"/>
      </w:r>
      <w:r w:rsidR="00840D6E">
        <w:rPr>
          <w:noProof/>
          <w:sz w:val="20"/>
        </w:rPr>
        <w:t>5</w:t>
      </w:r>
      <w:r w:rsidRPr="00CB1FF7">
        <w:rPr>
          <w:sz w:val="20"/>
        </w:rPr>
        <w:fldChar w:fldCharType="end"/>
      </w:r>
      <w:r w:rsidRPr="00CB1FF7">
        <w:rPr>
          <w:sz w:val="20"/>
        </w:rPr>
        <w:t xml:space="preserve">: Application of </w:t>
      </w:r>
      <w:r w:rsidR="006476AE">
        <w:rPr>
          <w:sz w:val="20"/>
        </w:rPr>
        <w:t xml:space="preserve">illustrative </w:t>
      </w:r>
      <w:r w:rsidRPr="00CB1FF7">
        <w:rPr>
          <w:sz w:val="20"/>
        </w:rPr>
        <w:t xml:space="preserve">Bathtub </w:t>
      </w:r>
      <w:r w:rsidR="006476AE">
        <w:rPr>
          <w:sz w:val="20"/>
        </w:rPr>
        <w:t>f</w:t>
      </w:r>
      <w:r w:rsidRPr="00CB1FF7">
        <w:rPr>
          <w:sz w:val="20"/>
        </w:rPr>
        <w:t xml:space="preserve">ailure </w:t>
      </w:r>
      <w:r w:rsidR="006476AE">
        <w:rPr>
          <w:sz w:val="20"/>
        </w:rPr>
        <w:t>r</w:t>
      </w:r>
      <w:r w:rsidRPr="00CB1FF7">
        <w:rPr>
          <w:sz w:val="20"/>
        </w:rPr>
        <w:t xml:space="preserve">ate </w:t>
      </w:r>
      <w:r w:rsidR="006476AE">
        <w:rPr>
          <w:sz w:val="20"/>
        </w:rPr>
        <w:t>c</w:t>
      </w:r>
      <w:r w:rsidRPr="00CB1FF7">
        <w:rPr>
          <w:sz w:val="20"/>
        </w:rPr>
        <w:t xml:space="preserve">urve to </w:t>
      </w:r>
      <w:r w:rsidR="006476AE">
        <w:rPr>
          <w:sz w:val="20"/>
        </w:rPr>
        <w:t>p</w:t>
      </w:r>
      <w:r w:rsidRPr="00CB1FF7">
        <w:rPr>
          <w:sz w:val="20"/>
        </w:rPr>
        <w:t xml:space="preserve">ercent of </w:t>
      </w:r>
      <w:r w:rsidR="006476AE">
        <w:rPr>
          <w:sz w:val="20"/>
        </w:rPr>
        <w:t>u</w:t>
      </w:r>
      <w:r w:rsidRPr="00CB1FF7">
        <w:rPr>
          <w:sz w:val="20"/>
        </w:rPr>
        <w:t xml:space="preserve">nits in </w:t>
      </w:r>
      <w:r w:rsidR="006476AE">
        <w:rPr>
          <w:sz w:val="20"/>
        </w:rPr>
        <w:t>u</w:t>
      </w:r>
      <w:r w:rsidRPr="00CB1FF7">
        <w:rPr>
          <w:sz w:val="20"/>
        </w:rPr>
        <w:t xml:space="preserve">se by </w:t>
      </w:r>
      <w:r w:rsidR="006476AE">
        <w:rPr>
          <w:sz w:val="20"/>
        </w:rPr>
        <w:t>a</w:t>
      </w:r>
      <w:r w:rsidRPr="00CB1FF7">
        <w:rPr>
          <w:sz w:val="20"/>
        </w:rPr>
        <w:t>ge</w:t>
      </w:r>
      <w:r w:rsidR="006476AE">
        <w:rPr>
          <w:sz w:val="20"/>
        </w:rPr>
        <w:t>.</w:t>
      </w:r>
    </w:p>
    <w:p w14:paraId="789F692E" w14:textId="5CF20AD0" w:rsidR="000C7C44" w:rsidRDefault="00CB1FF7" w:rsidP="00446789">
      <w:pPr>
        <w:pStyle w:val="GaAns"/>
        <w:ind w:firstLine="0"/>
        <w:rPr>
          <w:lang w:eastAsia="zh-CN"/>
        </w:rPr>
      </w:pPr>
      <w:r>
        <w:rPr>
          <w:noProof/>
        </w:rPr>
        <w:drawing>
          <wp:inline distT="0" distB="0" distL="0" distR="0" wp14:anchorId="60841A43" wp14:editId="3A6B6634">
            <wp:extent cx="5476875" cy="308042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740" cy="3093281"/>
                    </a:xfrm>
                    <a:prstGeom prst="rect">
                      <a:avLst/>
                    </a:prstGeom>
                    <a:noFill/>
                  </pic:spPr>
                </pic:pic>
              </a:graphicData>
            </a:graphic>
          </wp:inline>
        </w:drawing>
      </w:r>
    </w:p>
    <w:p w14:paraId="25D90A1F" w14:textId="77777777" w:rsidR="000C7C44" w:rsidRDefault="000C7C44" w:rsidP="000C7C44">
      <w:pPr>
        <w:pStyle w:val="GaBody"/>
      </w:pPr>
    </w:p>
    <w:p w14:paraId="0069429B" w14:textId="563DC4D3" w:rsidR="000C7C44" w:rsidRDefault="000C7C44" w:rsidP="000C7C44">
      <w:pPr>
        <w:pStyle w:val="GeorgiaQuestion"/>
        <w:rPr>
          <w:lang w:eastAsia="zh-CN"/>
        </w:rPr>
      </w:pPr>
      <w:r>
        <w:rPr>
          <w:lang w:eastAsia="zh-CN"/>
        </w:rPr>
        <w:t>Q.</w:t>
      </w:r>
      <w:r>
        <w:rPr>
          <w:lang w:eastAsia="zh-CN"/>
        </w:rPr>
        <w:tab/>
      </w:r>
      <w:r w:rsidR="00EF7052" w:rsidRPr="007B4684">
        <w:rPr>
          <w:lang w:eastAsia="zh-CN"/>
        </w:rPr>
        <w:t>DOES</w:t>
      </w:r>
      <w:r w:rsidR="00EF7052">
        <w:rPr>
          <w:lang w:eastAsia="zh-CN"/>
        </w:rPr>
        <w:t xml:space="preserve"> PRE</w:t>
      </w:r>
      <w:r w:rsidR="0019754B">
        <w:rPr>
          <w:lang w:eastAsia="zh-CN"/>
        </w:rPr>
        <w:t xml:space="preserve">MATURE </w:t>
      </w:r>
      <w:r w:rsidR="00EF7052">
        <w:rPr>
          <w:lang w:eastAsia="zh-CN"/>
        </w:rPr>
        <w:t xml:space="preserve">REPLACEMENT </w:t>
      </w:r>
      <w:r w:rsidR="00C04A05">
        <w:rPr>
          <w:lang w:eastAsia="zh-CN"/>
        </w:rPr>
        <w:t>IMPROVE RELIABILITY?</w:t>
      </w:r>
    </w:p>
    <w:p w14:paraId="15638FFC" w14:textId="0B54F347" w:rsidR="0090614E" w:rsidRDefault="00C04A05" w:rsidP="00C04A05">
      <w:pPr>
        <w:pStyle w:val="GaAns"/>
        <w:rPr>
          <w:lang w:eastAsia="zh-CN"/>
        </w:rPr>
      </w:pPr>
      <w:r>
        <w:rPr>
          <w:lang w:eastAsia="zh-CN"/>
        </w:rPr>
        <w:t>A.</w:t>
      </w:r>
      <w:r>
        <w:rPr>
          <w:lang w:eastAsia="zh-CN"/>
        </w:rPr>
        <w:tab/>
      </w:r>
      <w:r w:rsidR="00440196">
        <w:rPr>
          <w:lang w:eastAsia="zh-CN"/>
        </w:rPr>
        <w:t>By the tiniest of amounts, yes</w:t>
      </w:r>
      <w:r w:rsidR="00CA42A2">
        <w:rPr>
          <w:lang w:eastAsia="zh-CN"/>
        </w:rPr>
        <w:t xml:space="preserve">, but </w:t>
      </w:r>
      <w:r w:rsidR="00440196">
        <w:rPr>
          <w:lang w:eastAsia="zh-CN"/>
        </w:rPr>
        <w:t>almost imperceptibly</w:t>
      </w:r>
      <w:r w:rsidR="00140535">
        <w:rPr>
          <w:lang w:eastAsia="zh-CN"/>
        </w:rPr>
        <w:t xml:space="preserve">. The degree of improvement is </w:t>
      </w:r>
      <w:r w:rsidR="00BD4B84">
        <w:rPr>
          <w:lang w:eastAsia="zh-CN"/>
        </w:rPr>
        <w:t>certainly not enough to justify the massive cost increases pre</w:t>
      </w:r>
      <w:r w:rsidR="0019754B">
        <w:rPr>
          <w:lang w:eastAsia="zh-CN"/>
        </w:rPr>
        <w:t xml:space="preserve">mature </w:t>
      </w:r>
      <w:r w:rsidR="00BD4B84">
        <w:rPr>
          <w:lang w:eastAsia="zh-CN"/>
        </w:rPr>
        <w:t>equipment replacements incur</w:t>
      </w:r>
      <w:r w:rsidR="00937F79">
        <w:rPr>
          <w:lang w:eastAsia="zh-CN"/>
        </w:rPr>
        <w:t xml:space="preserve">, for </w:t>
      </w:r>
      <w:r w:rsidR="00FD4B70">
        <w:rPr>
          <w:lang w:eastAsia="zh-CN"/>
        </w:rPr>
        <w:t xml:space="preserve">two reasons. First, all utilities, including Georgia Power, </w:t>
      </w:r>
      <w:r w:rsidR="0010168D">
        <w:rPr>
          <w:lang w:eastAsia="zh-CN"/>
        </w:rPr>
        <w:t>perform objective tests and inspections of transmission lines</w:t>
      </w:r>
      <w:r w:rsidR="00676EA7">
        <w:rPr>
          <w:lang w:eastAsia="zh-CN"/>
        </w:rPr>
        <w:t xml:space="preserve"> </w:t>
      </w:r>
      <w:r w:rsidR="0010168D">
        <w:rPr>
          <w:lang w:eastAsia="zh-CN"/>
        </w:rPr>
        <w:t xml:space="preserve">and </w:t>
      </w:r>
      <w:r w:rsidR="00676EA7">
        <w:rPr>
          <w:lang w:eastAsia="zh-CN"/>
        </w:rPr>
        <w:t xml:space="preserve">critical </w:t>
      </w:r>
      <w:r w:rsidR="0010168D">
        <w:rPr>
          <w:lang w:eastAsia="zh-CN"/>
        </w:rPr>
        <w:t xml:space="preserve">T&amp;D substation equipment on a routine, periodic basis. Any equipment </w:t>
      </w:r>
      <w:r w:rsidR="001A0005">
        <w:rPr>
          <w:lang w:eastAsia="zh-CN"/>
        </w:rPr>
        <w:t xml:space="preserve">which does not pass its tests or inspections is scheduled for </w:t>
      </w:r>
      <w:r w:rsidR="0019754B">
        <w:rPr>
          <w:lang w:eastAsia="zh-CN"/>
        </w:rPr>
        <w:t xml:space="preserve">repair or </w:t>
      </w:r>
      <w:r w:rsidR="001A0005">
        <w:rPr>
          <w:lang w:eastAsia="zh-CN"/>
        </w:rPr>
        <w:t xml:space="preserve">replacement, </w:t>
      </w:r>
      <w:r w:rsidR="00AA7710">
        <w:rPr>
          <w:lang w:eastAsia="zh-CN"/>
        </w:rPr>
        <w:t xml:space="preserve">typically within </w:t>
      </w:r>
      <w:r w:rsidR="0025218C">
        <w:rPr>
          <w:lang w:eastAsia="zh-CN"/>
        </w:rPr>
        <w:t xml:space="preserve">a few </w:t>
      </w:r>
      <w:r w:rsidR="00AA7710">
        <w:rPr>
          <w:lang w:eastAsia="zh-CN"/>
        </w:rPr>
        <w:t xml:space="preserve">months or a year. </w:t>
      </w:r>
      <w:r w:rsidR="000F3ABA">
        <w:rPr>
          <w:lang w:eastAsia="zh-CN"/>
        </w:rPr>
        <w:t xml:space="preserve">These objective tests are much more accurate predictors of equipment failure than age, which is precisely why utilities, including Georgia Power, have been using them for decades. </w:t>
      </w:r>
      <w:r w:rsidR="00AA7710">
        <w:rPr>
          <w:lang w:eastAsia="zh-CN"/>
        </w:rPr>
        <w:t xml:space="preserve">Second, </w:t>
      </w:r>
      <w:r w:rsidR="006A12E7">
        <w:rPr>
          <w:lang w:eastAsia="zh-CN"/>
        </w:rPr>
        <w:t xml:space="preserve">transmission </w:t>
      </w:r>
      <w:r w:rsidR="00CF79A7">
        <w:rPr>
          <w:lang w:eastAsia="zh-CN"/>
        </w:rPr>
        <w:t>systems a</w:t>
      </w:r>
      <w:r w:rsidR="006A12E7">
        <w:rPr>
          <w:lang w:eastAsia="zh-CN"/>
        </w:rPr>
        <w:t xml:space="preserve">re designed </w:t>
      </w:r>
      <w:r w:rsidR="008B7AE0">
        <w:rPr>
          <w:lang w:eastAsia="zh-CN"/>
        </w:rPr>
        <w:t xml:space="preserve">and operated based on the </w:t>
      </w:r>
      <w:r w:rsidR="006A12E7">
        <w:rPr>
          <w:lang w:eastAsia="zh-CN"/>
        </w:rPr>
        <w:t>“</w:t>
      </w:r>
      <w:r w:rsidR="008B7AE0">
        <w:rPr>
          <w:lang w:eastAsia="zh-CN"/>
        </w:rPr>
        <w:t>N</w:t>
      </w:r>
      <w:r w:rsidR="006A12E7">
        <w:rPr>
          <w:lang w:eastAsia="zh-CN"/>
        </w:rPr>
        <w:t>-1”</w:t>
      </w:r>
      <w:r w:rsidR="0025218C">
        <w:rPr>
          <w:lang w:eastAsia="zh-CN"/>
        </w:rPr>
        <w:t xml:space="preserve"> </w:t>
      </w:r>
      <w:r w:rsidR="008B7AE0">
        <w:rPr>
          <w:lang w:eastAsia="zh-CN"/>
        </w:rPr>
        <w:t>criterion, explained in detail below. As a result of the N-1 criterion, i</w:t>
      </w:r>
      <w:r w:rsidR="00DD568F">
        <w:rPr>
          <w:lang w:eastAsia="zh-CN"/>
        </w:rPr>
        <w:t xml:space="preserve">n the already rare instance of </w:t>
      </w:r>
      <w:r w:rsidR="008A4991">
        <w:rPr>
          <w:lang w:eastAsia="zh-CN"/>
        </w:rPr>
        <w:t>a transmission line or T&amp;D substation equipment failure</w:t>
      </w:r>
      <w:r w:rsidR="00BD47E1">
        <w:rPr>
          <w:lang w:eastAsia="zh-CN"/>
        </w:rPr>
        <w:t xml:space="preserve">, </w:t>
      </w:r>
      <w:r w:rsidR="00D814FD">
        <w:rPr>
          <w:lang w:eastAsia="zh-CN"/>
        </w:rPr>
        <w:t xml:space="preserve">it is extremely unlikely such a failure will cause </w:t>
      </w:r>
      <w:r w:rsidR="00BD47E1">
        <w:rPr>
          <w:lang w:eastAsia="zh-CN"/>
        </w:rPr>
        <w:t xml:space="preserve">a service </w:t>
      </w:r>
      <w:r w:rsidR="00B51FD5">
        <w:rPr>
          <w:lang w:eastAsia="zh-CN"/>
        </w:rPr>
        <w:t>interruption for customers.</w:t>
      </w:r>
      <w:r w:rsidR="00932E74">
        <w:rPr>
          <w:lang w:eastAsia="zh-CN"/>
        </w:rPr>
        <w:t xml:space="preserve"> </w:t>
      </w:r>
      <w:r w:rsidR="001E31AF">
        <w:rPr>
          <w:lang w:eastAsia="zh-CN"/>
        </w:rPr>
        <w:t>Objective t</w:t>
      </w:r>
      <w:r w:rsidR="00546A79">
        <w:rPr>
          <w:lang w:eastAsia="zh-CN"/>
        </w:rPr>
        <w:t xml:space="preserve">esting and inspection </w:t>
      </w:r>
      <w:r w:rsidR="00546A79">
        <w:rPr>
          <w:lang w:eastAsia="zh-CN"/>
        </w:rPr>
        <w:lastRenderedPageBreak/>
        <w:t xml:space="preserve">practices combined with </w:t>
      </w:r>
      <w:r w:rsidR="001E31AF">
        <w:rPr>
          <w:lang w:eastAsia="zh-CN"/>
        </w:rPr>
        <w:t xml:space="preserve">the inherent redundancy in the transmission </w:t>
      </w:r>
      <w:r w:rsidR="00F33EE5">
        <w:rPr>
          <w:lang w:eastAsia="zh-CN"/>
        </w:rPr>
        <w:t xml:space="preserve">grid </w:t>
      </w:r>
      <w:r w:rsidR="001E31AF">
        <w:rPr>
          <w:lang w:eastAsia="zh-CN"/>
        </w:rPr>
        <w:t xml:space="preserve">results in </w:t>
      </w:r>
      <w:r w:rsidR="00D6703C">
        <w:rPr>
          <w:lang w:eastAsia="zh-CN"/>
        </w:rPr>
        <w:t xml:space="preserve">excellent </w:t>
      </w:r>
      <w:r w:rsidR="00351659">
        <w:rPr>
          <w:lang w:eastAsia="zh-CN"/>
        </w:rPr>
        <w:t xml:space="preserve">transmission </w:t>
      </w:r>
      <w:r w:rsidR="001E31AF">
        <w:rPr>
          <w:lang w:eastAsia="zh-CN"/>
        </w:rPr>
        <w:t xml:space="preserve">system reliability </w:t>
      </w:r>
      <w:r w:rsidR="007C5F43" w:rsidRPr="008F6FA7">
        <w:rPr>
          <w:i/>
          <w:iCs/>
          <w:lang w:eastAsia="zh-CN"/>
        </w:rPr>
        <w:t>without</w:t>
      </w:r>
      <w:r w:rsidR="007C5F43">
        <w:rPr>
          <w:lang w:eastAsia="zh-CN"/>
        </w:rPr>
        <w:t xml:space="preserve"> pre</w:t>
      </w:r>
      <w:r w:rsidR="0019754B">
        <w:rPr>
          <w:lang w:eastAsia="zh-CN"/>
        </w:rPr>
        <w:t xml:space="preserve">mature </w:t>
      </w:r>
      <w:r w:rsidR="007C5F43">
        <w:rPr>
          <w:lang w:eastAsia="zh-CN"/>
        </w:rPr>
        <w:t>equipment replacement. Th</w:t>
      </w:r>
      <w:r w:rsidR="00432A45">
        <w:rPr>
          <w:lang w:eastAsia="zh-CN"/>
        </w:rPr>
        <w:t>e opportunity to improve transmission line and T&amp;D substation reliability through pre</w:t>
      </w:r>
      <w:r w:rsidR="0019754B">
        <w:rPr>
          <w:lang w:eastAsia="zh-CN"/>
        </w:rPr>
        <w:t xml:space="preserve">mature </w:t>
      </w:r>
      <w:r w:rsidR="00432A45">
        <w:rPr>
          <w:lang w:eastAsia="zh-CN"/>
        </w:rPr>
        <w:t xml:space="preserve">equipment replacement is </w:t>
      </w:r>
      <w:r w:rsidR="00AE0241">
        <w:rPr>
          <w:lang w:eastAsia="zh-CN"/>
        </w:rPr>
        <w:t xml:space="preserve">therefore </w:t>
      </w:r>
      <w:r w:rsidR="00432A45">
        <w:rPr>
          <w:lang w:eastAsia="zh-CN"/>
        </w:rPr>
        <w:t>almost zero to begin with</w:t>
      </w:r>
      <w:r w:rsidR="008531AF">
        <w:rPr>
          <w:lang w:eastAsia="zh-CN"/>
        </w:rPr>
        <w:t>,</w:t>
      </w:r>
      <w:r w:rsidR="00F33EE5">
        <w:rPr>
          <w:lang w:eastAsia="zh-CN"/>
        </w:rPr>
        <w:t xml:space="preserve"> as will be </w:t>
      </w:r>
      <w:r w:rsidR="00F03F94">
        <w:rPr>
          <w:lang w:eastAsia="zh-CN"/>
        </w:rPr>
        <w:t xml:space="preserve">demonstrated with the Company’s own data </w:t>
      </w:r>
      <w:r w:rsidR="00F33EE5">
        <w:rPr>
          <w:lang w:eastAsia="zh-CN"/>
        </w:rPr>
        <w:t xml:space="preserve">later in this </w:t>
      </w:r>
      <w:r w:rsidR="0034020A">
        <w:rPr>
          <w:lang w:eastAsia="zh-CN"/>
        </w:rPr>
        <w:t>S</w:t>
      </w:r>
      <w:r w:rsidR="00F33EE5">
        <w:rPr>
          <w:lang w:eastAsia="zh-CN"/>
        </w:rPr>
        <w:t>ection</w:t>
      </w:r>
      <w:r w:rsidR="00432A45">
        <w:rPr>
          <w:lang w:eastAsia="zh-CN"/>
        </w:rPr>
        <w:t xml:space="preserve">. </w:t>
      </w:r>
    </w:p>
    <w:p w14:paraId="4985BFD2" w14:textId="77777777" w:rsidR="0090614E" w:rsidRDefault="0090614E" w:rsidP="00C04A05">
      <w:pPr>
        <w:pStyle w:val="GaAns"/>
        <w:rPr>
          <w:lang w:eastAsia="zh-CN"/>
        </w:rPr>
      </w:pPr>
    </w:p>
    <w:p w14:paraId="39AEEF05" w14:textId="2F8D6A99" w:rsidR="00CF419A" w:rsidRPr="00946AC3" w:rsidRDefault="00E825C5" w:rsidP="00C04A05">
      <w:pPr>
        <w:pStyle w:val="GaAns"/>
        <w:rPr>
          <w:b/>
          <w:bCs/>
          <w:lang w:eastAsia="zh-CN"/>
        </w:rPr>
      </w:pPr>
      <w:r w:rsidRPr="00946AC3">
        <w:rPr>
          <w:b/>
          <w:bCs/>
          <w:lang w:eastAsia="zh-CN"/>
        </w:rPr>
        <w:t>Q.</w:t>
      </w:r>
      <w:r w:rsidRPr="00946AC3">
        <w:rPr>
          <w:b/>
          <w:bCs/>
          <w:lang w:eastAsia="zh-CN"/>
        </w:rPr>
        <w:tab/>
        <w:t>P</w:t>
      </w:r>
      <w:r w:rsidR="00CF419A" w:rsidRPr="00946AC3">
        <w:rPr>
          <w:b/>
          <w:bCs/>
          <w:lang w:eastAsia="zh-CN"/>
        </w:rPr>
        <w:t>LEASE DESCRIBE THESE OBJECTIVE TESTS AND INSPECTIONS</w:t>
      </w:r>
      <w:r w:rsidR="00A5621A">
        <w:rPr>
          <w:b/>
          <w:bCs/>
          <w:lang w:eastAsia="zh-CN"/>
        </w:rPr>
        <w:t>.</w:t>
      </w:r>
    </w:p>
    <w:p w14:paraId="2C3C21EE" w14:textId="79C721E3" w:rsidR="00D8459F" w:rsidRDefault="00CF419A" w:rsidP="00C04A05">
      <w:pPr>
        <w:pStyle w:val="GaAns"/>
        <w:rPr>
          <w:lang w:eastAsia="zh-CN"/>
        </w:rPr>
      </w:pPr>
      <w:r>
        <w:rPr>
          <w:lang w:eastAsia="zh-CN"/>
        </w:rPr>
        <w:t>A.</w:t>
      </w:r>
      <w:r>
        <w:rPr>
          <w:lang w:eastAsia="zh-CN"/>
        </w:rPr>
        <w:tab/>
        <w:t xml:space="preserve">Unlike distribution circuit equipment, for which any </w:t>
      </w:r>
      <w:r w:rsidR="005B527B">
        <w:rPr>
          <w:lang w:eastAsia="zh-CN"/>
        </w:rPr>
        <w:t xml:space="preserve">one </w:t>
      </w:r>
      <w:r>
        <w:rPr>
          <w:lang w:eastAsia="zh-CN"/>
        </w:rPr>
        <w:t xml:space="preserve">asset </w:t>
      </w:r>
      <w:r w:rsidR="00F33EE5">
        <w:rPr>
          <w:lang w:eastAsia="zh-CN"/>
        </w:rPr>
        <w:t xml:space="preserve">may </w:t>
      </w:r>
      <w:r>
        <w:rPr>
          <w:lang w:eastAsia="zh-CN"/>
        </w:rPr>
        <w:t>only serve a</w:t>
      </w:r>
      <w:r w:rsidR="005B527B">
        <w:rPr>
          <w:lang w:eastAsia="zh-CN"/>
        </w:rPr>
        <w:t xml:space="preserve"> handful of customers, transmission line</w:t>
      </w:r>
      <w:r w:rsidR="002D5799">
        <w:rPr>
          <w:lang w:eastAsia="zh-CN"/>
        </w:rPr>
        <w:t>s</w:t>
      </w:r>
      <w:r w:rsidR="005B527B">
        <w:rPr>
          <w:lang w:eastAsia="zh-CN"/>
        </w:rPr>
        <w:t xml:space="preserve"> and T&amp;D substations </w:t>
      </w:r>
      <w:r w:rsidR="002D5799">
        <w:rPr>
          <w:lang w:eastAsia="zh-CN"/>
        </w:rPr>
        <w:t xml:space="preserve">can </w:t>
      </w:r>
      <w:r w:rsidR="005B527B">
        <w:rPr>
          <w:lang w:eastAsia="zh-CN"/>
        </w:rPr>
        <w:t xml:space="preserve">serve thousands of </w:t>
      </w:r>
      <w:r w:rsidR="003F5E62">
        <w:rPr>
          <w:lang w:eastAsia="zh-CN"/>
        </w:rPr>
        <w:t xml:space="preserve">customers. The increased consequences of failure for transmission line and T&amp;D substation equipment </w:t>
      </w:r>
      <w:r w:rsidR="006E0952">
        <w:rPr>
          <w:lang w:eastAsia="zh-CN"/>
        </w:rPr>
        <w:t>have motivated utilities to establish</w:t>
      </w:r>
      <w:r w:rsidR="00EB618C">
        <w:rPr>
          <w:lang w:eastAsia="zh-CN"/>
        </w:rPr>
        <w:t xml:space="preserve"> comprehensive testing and inspection programs for various pieces of equipment</w:t>
      </w:r>
      <w:r w:rsidR="00E022C2">
        <w:rPr>
          <w:lang w:eastAsia="zh-CN"/>
        </w:rPr>
        <w:t xml:space="preserve"> and lines</w:t>
      </w:r>
      <w:r w:rsidR="00EB618C">
        <w:rPr>
          <w:lang w:eastAsia="zh-CN"/>
        </w:rPr>
        <w:t xml:space="preserve">. For example, </w:t>
      </w:r>
      <w:r w:rsidR="00526632">
        <w:rPr>
          <w:lang w:eastAsia="zh-CN"/>
        </w:rPr>
        <w:t xml:space="preserve">utilities test </w:t>
      </w:r>
      <w:r w:rsidR="00EB618C">
        <w:rPr>
          <w:lang w:eastAsia="zh-CN"/>
        </w:rPr>
        <w:t>T&amp;D substation power transformers</w:t>
      </w:r>
      <w:r w:rsidR="00526632">
        <w:rPr>
          <w:lang w:eastAsia="zh-CN"/>
        </w:rPr>
        <w:t xml:space="preserve"> every three years or so through “dissolved gas analysis”</w:t>
      </w:r>
      <w:r w:rsidR="00684802">
        <w:rPr>
          <w:lang w:eastAsia="zh-CN"/>
        </w:rPr>
        <w:t>, or DGA</w:t>
      </w:r>
      <w:r w:rsidR="00526632">
        <w:rPr>
          <w:lang w:eastAsia="zh-CN"/>
        </w:rPr>
        <w:t xml:space="preserve">. </w:t>
      </w:r>
      <w:r w:rsidR="00040B3E">
        <w:rPr>
          <w:lang w:eastAsia="zh-CN"/>
        </w:rPr>
        <w:t>Increases in certain types of gasses in transformer oil</w:t>
      </w:r>
      <w:r w:rsidR="00684802">
        <w:rPr>
          <w:lang w:eastAsia="zh-CN"/>
        </w:rPr>
        <w:t xml:space="preserve"> indicate </w:t>
      </w:r>
      <w:r w:rsidR="0085461A">
        <w:rPr>
          <w:lang w:eastAsia="zh-CN"/>
        </w:rPr>
        <w:t xml:space="preserve">deterioration </w:t>
      </w:r>
      <w:r w:rsidR="00684802">
        <w:rPr>
          <w:lang w:eastAsia="zh-CN"/>
        </w:rPr>
        <w:t xml:space="preserve">that </w:t>
      </w:r>
      <w:r w:rsidR="0085461A">
        <w:rPr>
          <w:lang w:eastAsia="zh-CN"/>
        </w:rPr>
        <w:t>should be monitored closely and addressed</w:t>
      </w:r>
      <w:r w:rsidR="00684802">
        <w:rPr>
          <w:lang w:eastAsia="zh-CN"/>
        </w:rPr>
        <w:t xml:space="preserve">. Utilities thus use DGA </w:t>
      </w:r>
      <w:r w:rsidR="00E20B00">
        <w:rPr>
          <w:lang w:eastAsia="zh-CN"/>
        </w:rPr>
        <w:t>test</w:t>
      </w:r>
      <w:r w:rsidR="00E022C2">
        <w:rPr>
          <w:lang w:eastAsia="zh-CN"/>
        </w:rPr>
        <w:t xml:space="preserve"> results</w:t>
      </w:r>
      <w:r w:rsidR="00E20B00">
        <w:rPr>
          <w:lang w:eastAsia="zh-CN"/>
        </w:rPr>
        <w:t xml:space="preserve"> to </w:t>
      </w:r>
      <w:r w:rsidR="00470AB8">
        <w:rPr>
          <w:lang w:eastAsia="zh-CN"/>
        </w:rPr>
        <w:t xml:space="preserve">indicate </w:t>
      </w:r>
      <w:r w:rsidR="00E20B00">
        <w:rPr>
          <w:lang w:eastAsia="zh-CN"/>
        </w:rPr>
        <w:t>when a substation power transformer</w:t>
      </w:r>
      <w:r w:rsidR="00AA4A9C">
        <w:rPr>
          <w:lang w:eastAsia="zh-CN"/>
        </w:rPr>
        <w:t xml:space="preserve"> needs to b</w:t>
      </w:r>
      <w:r w:rsidR="00E20B00">
        <w:rPr>
          <w:lang w:eastAsia="zh-CN"/>
        </w:rPr>
        <w:t>e replaced.</w:t>
      </w:r>
      <w:r w:rsidR="00F978E9">
        <w:rPr>
          <w:lang w:eastAsia="zh-CN"/>
        </w:rPr>
        <w:t xml:space="preserve"> </w:t>
      </w:r>
      <w:r w:rsidR="00AA4A9C">
        <w:rPr>
          <w:lang w:eastAsia="zh-CN"/>
        </w:rPr>
        <w:t xml:space="preserve">Construction planning </w:t>
      </w:r>
      <w:r w:rsidR="00F978E9">
        <w:rPr>
          <w:lang w:eastAsia="zh-CN"/>
        </w:rPr>
        <w:t>to replace a power transformer that fails its DGA tests typically begins immediately</w:t>
      </w:r>
      <w:r w:rsidR="00E438D9">
        <w:rPr>
          <w:lang w:eastAsia="zh-CN"/>
        </w:rPr>
        <w:t xml:space="preserve"> and is scheduled and completed </w:t>
      </w:r>
      <w:r w:rsidR="0019754B">
        <w:rPr>
          <w:lang w:eastAsia="zh-CN"/>
        </w:rPr>
        <w:t>on a reasonably prompt basis.</w:t>
      </w:r>
      <w:r w:rsidR="00556763">
        <w:rPr>
          <w:lang w:eastAsia="zh-CN"/>
        </w:rPr>
        <w:t xml:space="preserve"> With an objective test like DGA available, there is no need to replace assets prematurely based on age relative to an estimated or expected useful life.</w:t>
      </w:r>
    </w:p>
    <w:p w14:paraId="3996EDD0" w14:textId="77777777" w:rsidR="00D8459F" w:rsidRDefault="00D8459F" w:rsidP="00C04A05">
      <w:pPr>
        <w:pStyle w:val="GaAns"/>
        <w:rPr>
          <w:lang w:eastAsia="zh-CN"/>
        </w:rPr>
      </w:pPr>
    </w:p>
    <w:p w14:paraId="5AFF915F" w14:textId="1BCCA76C" w:rsidR="00773CB1" w:rsidRDefault="00D8459F" w:rsidP="00C04A05">
      <w:pPr>
        <w:pStyle w:val="GaAns"/>
        <w:rPr>
          <w:lang w:eastAsia="zh-CN"/>
        </w:rPr>
      </w:pPr>
      <w:r>
        <w:rPr>
          <w:lang w:eastAsia="zh-CN"/>
        </w:rPr>
        <w:tab/>
        <w:t xml:space="preserve">Similarly, T&amp;D substation </w:t>
      </w:r>
      <w:r w:rsidR="00B65355">
        <w:rPr>
          <w:lang w:eastAsia="zh-CN"/>
        </w:rPr>
        <w:t xml:space="preserve">circuit breakers, switches, relays, and </w:t>
      </w:r>
      <w:r w:rsidR="00D16C1D">
        <w:rPr>
          <w:lang w:eastAsia="zh-CN"/>
        </w:rPr>
        <w:t xml:space="preserve">load tap changers </w:t>
      </w:r>
      <w:r w:rsidR="00950A31">
        <w:rPr>
          <w:lang w:eastAsia="zh-CN"/>
        </w:rPr>
        <w:t xml:space="preserve">are the subject of </w:t>
      </w:r>
      <w:r w:rsidR="00A329A8">
        <w:rPr>
          <w:lang w:eastAsia="zh-CN"/>
        </w:rPr>
        <w:t xml:space="preserve">routine, periodic </w:t>
      </w:r>
      <w:r w:rsidR="00A20225">
        <w:rPr>
          <w:lang w:eastAsia="zh-CN"/>
        </w:rPr>
        <w:t>(</w:t>
      </w:r>
      <w:r w:rsidR="00537287">
        <w:rPr>
          <w:lang w:eastAsia="zh-CN"/>
        </w:rPr>
        <w:t xml:space="preserve">typically </w:t>
      </w:r>
      <w:r w:rsidR="00A20225">
        <w:rPr>
          <w:lang w:eastAsia="zh-CN"/>
        </w:rPr>
        <w:t xml:space="preserve">every three to five years) </w:t>
      </w:r>
      <w:r w:rsidR="00950A31">
        <w:rPr>
          <w:lang w:eastAsia="zh-CN"/>
        </w:rPr>
        <w:t>functional testing programs at all utilities. In these</w:t>
      </w:r>
      <w:r w:rsidR="00A329A8">
        <w:rPr>
          <w:lang w:eastAsia="zh-CN"/>
        </w:rPr>
        <w:t xml:space="preserve"> programs, devices are </w:t>
      </w:r>
      <w:r w:rsidR="00822681">
        <w:rPr>
          <w:lang w:eastAsia="zh-CN"/>
        </w:rPr>
        <w:t>t</w:t>
      </w:r>
      <w:r w:rsidR="00410594">
        <w:rPr>
          <w:lang w:eastAsia="zh-CN"/>
        </w:rPr>
        <w:t xml:space="preserve">aken out of service </w:t>
      </w:r>
      <w:r w:rsidR="00822681">
        <w:rPr>
          <w:lang w:eastAsia="zh-CN"/>
        </w:rPr>
        <w:t>(</w:t>
      </w:r>
      <w:r w:rsidR="00410594">
        <w:rPr>
          <w:lang w:eastAsia="zh-CN"/>
        </w:rPr>
        <w:t xml:space="preserve">power is </w:t>
      </w:r>
      <w:r w:rsidR="00647839">
        <w:rPr>
          <w:lang w:eastAsia="zh-CN"/>
        </w:rPr>
        <w:t xml:space="preserve">temporarily </w:t>
      </w:r>
      <w:r w:rsidR="00822681">
        <w:rPr>
          <w:lang w:eastAsia="zh-CN"/>
        </w:rPr>
        <w:t>rerout</w:t>
      </w:r>
      <w:r w:rsidR="00647839">
        <w:rPr>
          <w:lang w:eastAsia="zh-CN"/>
        </w:rPr>
        <w:t>ed to nearby equipment during testing)</w:t>
      </w:r>
      <w:r w:rsidR="00571E71">
        <w:rPr>
          <w:lang w:eastAsia="zh-CN"/>
        </w:rPr>
        <w:t xml:space="preserve"> and forced to operate under simulated </w:t>
      </w:r>
      <w:r w:rsidR="00BA108E">
        <w:rPr>
          <w:lang w:eastAsia="zh-CN"/>
        </w:rPr>
        <w:t xml:space="preserve">severe </w:t>
      </w:r>
      <w:r w:rsidR="00571E71">
        <w:rPr>
          <w:lang w:eastAsia="zh-CN"/>
        </w:rPr>
        <w:t>disturbance scenarios</w:t>
      </w:r>
      <w:r w:rsidR="005A3584">
        <w:rPr>
          <w:lang w:eastAsia="zh-CN"/>
        </w:rPr>
        <w:t xml:space="preserve">. Equipment that does not respond </w:t>
      </w:r>
      <w:r w:rsidR="003A2145">
        <w:rPr>
          <w:lang w:eastAsia="zh-CN"/>
        </w:rPr>
        <w:t xml:space="preserve">in </w:t>
      </w:r>
      <w:r w:rsidR="00BA108E">
        <w:rPr>
          <w:lang w:eastAsia="zh-CN"/>
        </w:rPr>
        <w:t xml:space="preserve">an </w:t>
      </w:r>
      <w:r w:rsidR="003A2145">
        <w:rPr>
          <w:lang w:eastAsia="zh-CN"/>
        </w:rPr>
        <w:t xml:space="preserve">expected manner </w:t>
      </w:r>
      <w:r w:rsidR="005A3584">
        <w:rPr>
          <w:lang w:eastAsia="zh-CN"/>
        </w:rPr>
        <w:t xml:space="preserve">within </w:t>
      </w:r>
      <w:r w:rsidR="00DE06A5">
        <w:rPr>
          <w:lang w:eastAsia="zh-CN"/>
        </w:rPr>
        <w:t>parameters</w:t>
      </w:r>
      <w:r w:rsidR="00324F68">
        <w:rPr>
          <w:lang w:eastAsia="zh-CN"/>
        </w:rPr>
        <w:t xml:space="preserve"> specified by the</w:t>
      </w:r>
      <w:r w:rsidR="00C54A1E">
        <w:rPr>
          <w:lang w:eastAsia="zh-CN"/>
        </w:rPr>
        <w:t xml:space="preserve"> manufacture</w:t>
      </w:r>
      <w:r w:rsidR="0019754B">
        <w:rPr>
          <w:lang w:eastAsia="zh-CN"/>
        </w:rPr>
        <w:t>r</w:t>
      </w:r>
      <w:r w:rsidR="00DE06A5">
        <w:rPr>
          <w:lang w:eastAsia="zh-CN"/>
        </w:rPr>
        <w:t xml:space="preserve"> </w:t>
      </w:r>
      <w:r w:rsidR="00946AC3">
        <w:rPr>
          <w:lang w:eastAsia="zh-CN"/>
        </w:rPr>
        <w:t xml:space="preserve">are scheduled for prompt </w:t>
      </w:r>
      <w:r w:rsidR="005A376C">
        <w:rPr>
          <w:lang w:eastAsia="zh-CN"/>
        </w:rPr>
        <w:t xml:space="preserve">repair or </w:t>
      </w:r>
      <w:r w:rsidR="00946AC3">
        <w:rPr>
          <w:lang w:eastAsia="zh-CN"/>
        </w:rPr>
        <w:t>replacement.</w:t>
      </w:r>
      <w:r w:rsidR="00923011">
        <w:rPr>
          <w:lang w:eastAsia="zh-CN"/>
        </w:rPr>
        <w:t xml:space="preserve"> Transmission lines</w:t>
      </w:r>
      <w:r w:rsidR="00967622">
        <w:rPr>
          <w:lang w:eastAsia="zh-CN"/>
        </w:rPr>
        <w:t>, equipment,</w:t>
      </w:r>
      <w:r w:rsidR="00923011">
        <w:rPr>
          <w:lang w:eastAsia="zh-CN"/>
        </w:rPr>
        <w:t xml:space="preserve"> and towers are </w:t>
      </w:r>
      <w:r w:rsidR="00320ED1">
        <w:rPr>
          <w:lang w:eastAsia="zh-CN"/>
        </w:rPr>
        <w:t>the subject of formal inspections conduc</w:t>
      </w:r>
      <w:r w:rsidR="00647F76">
        <w:rPr>
          <w:lang w:eastAsia="zh-CN"/>
        </w:rPr>
        <w:t>t</w:t>
      </w:r>
      <w:r w:rsidR="00320ED1">
        <w:rPr>
          <w:lang w:eastAsia="zh-CN"/>
        </w:rPr>
        <w:t xml:space="preserve">ed </w:t>
      </w:r>
      <w:r w:rsidR="00320ED1">
        <w:rPr>
          <w:lang w:eastAsia="zh-CN"/>
        </w:rPr>
        <w:lastRenderedPageBreak/>
        <w:t>periodically</w:t>
      </w:r>
      <w:r w:rsidR="006205AF">
        <w:rPr>
          <w:lang w:eastAsia="zh-CN"/>
        </w:rPr>
        <w:t xml:space="preserve">, complete with </w:t>
      </w:r>
      <w:r w:rsidR="00320ED1">
        <w:rPr>
          <w:lang w:eastAsia="zh-CN"/>
        </w:rPr>
        <w:t xml:space="preserve">checklists </w:t>
      </w:r>
      <w:r w:rsidR="006205AF">
        <w:rPr>
          <w:lang w:eastAsia="zh-CN"/>
        </w:rPr>
        <w:t xml:space="preserve">and </w:t>
      </w:r>
      <w:r w:rsidR="00D86BC0">
        <w:rPr>
          <w:lang w:eastAsia="zh-CN"/>
        </w:rPr>
        <w:t>o</w:t>
      </w:r>
      <w:r w:rsidR="000D3501">
        <w:rPr>
          <w:lang w:eastAsia="zh-CN"/>
        </w:rPr>
        <w:t xml:space="preserve">bjective </w:t>
      </w:r>
      <w:r w:rsidR="006205AF">
        <w:rPr>
          <w:lang w:eastAsia="zh-CN"/>
        </w:rPr>
        <w:t>scoring mechanisms.</w:t>
      </w:r>
      <w:r w:rsidR="005B7E51">
        <w:rPr>
          <w:lang w:eastAsia="zh-CN"/>
        </w:rPr>
        <w:t xml:space="preserve"> </w:t>
      </w:r>
      <w:r w:rsidR="00C54A1E">
        <w:rPr>
          <w:lang w:eastAsia="zh-CN"/>
        </w:rPr>
        <w:t xml:space="preserve">Conductor, </w:t>
      </w:r>
      <w:r w:rsidR="005B7E51">
        <w:rPr>
          <w:lang w:eastAsia="zh-CN"/>
        </w:rPr>
        <w:t>equip</w:t>
      </w:r>
      <w:r w:rsidR="00967622">
        <w:rPr>
          <w:lang w:eastAsia="zh-CN"/>
        </w:rPr>
        <w:t xml:space="preserve">ment, or towers </w:t>
      </w:r>
      <w:r w:rsidR="00D86BC0">
        <w:rPr>
          <w:lang w:eastAsia="zh-CN"/>
        </w:rPr>
        <w:t xml:space="preserve">that </w:t>
      </w:r>
      <w:r w:rsidR="00967622">
        <w:rPr>
          <w:lang w:eastAsia="zh-CN"/>
        </w:rPr>
        <w:t xml:space="preserve">fail inspections are </w:t>
      </w:r>
      <w:r w:rsidR="00422B3F">
        <w:rPr>
          <w:lang w:eastAsia="zh-CN"/>
        </w:rPr>
        <w:t xml:space="preserve">immediately scheduled for </w:t>
      </w:r>
      <w:r w:rsidR="00967622">
        <w:rPr>
          <w:lang w:eastAsia="zh-CN"/>
        </w:rPr>
        <w:t>repair</w:t>
      </w:r>
      <w:r w:rsidR="00422B3F">
        <w:rPr>
          <w:lang w:eastAsia="zh-CN"/>
        </w:rPr>
        <w:t xml:space="preserve">s </w:t>
      </w:r>
      <w:r w:rsidR="00967622">
        <w:rPr>
          <w:lang w:eastAsia="zh-CN"/>
        </w:rPr>
        <w:t>or replace</w:t>
      </w:r>
      <w:r w:rsidR="00422B3F">
        <w:rPr>
          <w:lang w:eastAsia="zh-CN"/>
        </w:rPr>
        <w:t>ments in a controlled manner</w:t>
      </w:r>
      <w:r w:rsidR="00E236B3">
        <w:rPr>
          <w:lang w:eastAsia="zh-CN"/>
        </w:rPr>
        <w:t xml:space="preserve">. </w:t>
      </w:r>
      <w:r w:rsidR="00D21DEC">
        <w:rPr>
          <w:lang w:eastAsia="zh-CN"/>
        </w:rPr>
        <w:t xml:space="preserve">Further, there is nothing prohibiting Georgia Power from increasing the frequency of testing and inspections for </w:t>
      </w:r>
      <w:r w:rsidR="00773CB1">
        <w:rPr>
          <w:lang w:eastAsia="zh-CN"/>
        </w:rPr>
        <w:t xml:space="preserve">older </w:t>
      </w:r>
      <w:r w:rsidR="00D21DEC">
        <w:rPr>
          <w:lang w:eastAsia="zh-CN"/>
        </w:rPr>
        <w:t>equipment</w:t>
      </w:r>
      <w:r w:rsidR="00C211A7">
        <w:rPr>
          <w:lang w:eastAsia="zh-CN"/>
        </w:rPr>
        <w:t xml:space="preserve"> if it chooses</w:t>
      </w:r>
      <w:r w:rsidR="00D21DEC">
        <w:rPr>
          <w:lang w:eastAsia="zh-CN"/>
        </w:rPr>
        <w:t xml:space="preserve">. </w:t>
      </w:r>
    </w:p>
    <w:p w14:paraId="37425B41" w14:textId="77777777" w:rsidR="00773CB1" w:rsidRDefault="00773CB1" w:rsidP="00C04A05">
      <w:pPr>
        <w:pStyle w:val="GaAns"/>
        <w:rPr>
          <w:lang w:eastAsia="zh-CN"/>
        </w:rPr>
      </w:pPr>
    </w:p>
    <w:p w14:paraId="3E150196" w14:textId="32C11EF6" w:rsidR="00385913" w:rsidRDefault="00E236B3" w:rsidP="00773CB1">
      <w:pPr>
        <w:pStyle w:val="GaAns"/>
        <w:ind w:firstLine="0"/>
        <w:rPr>
          <w:lang w:eastAsia="zh-CN"/>
        </w:rPr>
      </w:pPr>
      <w:r>
        <w:rPr>
          <w:lang w:eastAsia="zh-CN"/>
        </w:rPr>
        <w:t xml:space="preserve">To summarize, transmission line and substation equipment testing and inspection programs </w:t>
      </w:r>
      <w:r w:rsidR="009A743D">
        <w:rPr>
          <w:lang w:eastAsia="zh-CN"/>
        </w:rPr>
        <w:t xml:space="preserve">make </w:t>
      </w:r>
      <w:r w:rsidR="00843A17">
        <w:rPr>
          <w:lang w:eastAsia="zh-CN"/>
        </w:rPr>
        <w:t xml:space="preserve">the likelihood </w:t>
      </w:r>
      <w:r w:rsidR="00315D43">
        <w:rPr>
          <w:lang w:eastAsia="zh-CN"/>
        </w:rPr>
        <w:t xml:space="preserve">of equipment </w:t>
      </w:r>
      <w:r w:rsidR="009A743D">
        <w:rPr>
          <w:lang w:eastAsia="zh-CN"/>
        </w:rPr>
        <w:t>failures in service extremely rare.</w:t>
      </w:r>
      <w:r w:rsidR="006205AF">
        <w:rPr>
          <w:lang w:eastAsia="zh-CN"/>
        </w:rPr>
        <w:t xml:space="preserve"> </w:t>
      </w:r>
      <w:r w:rsidR="00A55499">
        <w:rPr>
          <w:lang w:eastAsia="zh-CN"/>
        </w:rPr>
        <w:t xml:space="preserve"> </w:t>
      </w:r>
      <w:r w:rsidR="009806A9">
        <w:rPr>
          <w:lang w:eastAsia="zh-CN"/>
        </w:rPr>
        <w:t>Moreover, the practice of pre</w:t>
      </w:r>
      <w:r w:rsidR="0019754B">
        <w:rPr>
          <w:lang w:eastAsia="zh-CN"/>
        </w:rPr>
        <w:t xml:space="preserve">maturely </w:t>
      </w:r>
      <w:r w:rsidR="009806A9">
        <w:rPr>
          <w:lang w:eastAsia="zh-CN"/>
        </w:rPr>
        <w:t>replacing equipment based on age means that Georgia Power is replacing equipment that has passed its most recent tests and inspections, and was therefore operating safely and reliably at the time it was replaced.</w:t>
      </w:r>
      <w:r w:rsidR="0018006B">
        <w:rPr>
          <w:lang w:eastAsia="zh-CN"/>
        </w:rPr>
        <w:t xml:space="preserve"> On this measure alone, pr</w:t>
      </w:r>
      <w:r w:rsidR="0019754B">
        <w:rPr>
          <w:lang w:eastAsia="zh-CN"/>
        </w:rPr>
        <w:t xml:space="preserve">emature </w:t>
      </w:r>
      <w:r w:rsidR="0018006B">
        <w:rPr>
          <w:lang w:eastAsia="zh-CN"/>
        </w:rPr>
        <w:t>equipment replacement is unreasonable and unnecessary</w:t>
      </w:r>
      <w:r w:rsidR="00270284">
        <w:rPr>
          <w:lang w:eastAsia="zh-CN"/>
        </w:rPr>
        <w:t xml:space="preserve">, and a strong case could be made that </w:t>
      </w:r>
      <w:r w:rsidR="00885FD5">
        <w:rPr>
          <w:lang w:eastAsia="zh-CN"/>
        </w:rPr>
        <w:t xml:space="preserve">the practice </w:t>
      </w:r>
      <w:r w:rsidR="00270284">
        <w:rPr>
          <w:lang w:eastAsia="zh-CN"/>
        </w:rPr>
        <w:t>is imprudent</w:t>
      </w:r>
      <w:r w:rsidR="0018006B">
        <w:rPr>
          <w:lang w:eastAsia="zh-CN"/>
        </w:rPr>
        <w:t>.</w:t>
      </w:r>
      <w:r w:rsidR="002C5B58">
        <w:rPr>
          <w:lang w:eastAsia="zh-CN"/>
        </w:rPr>
        <w:t xml:space="preserve"> </w:t>
      </w:r>
      <w:r w:rsidR="00F16827">
        <w:rPr>
          <w:lang w:eastAsia="zh-CN"/>
        </w:rPr>
        <w:t xml:space="preserve">Furthermore, utilities maintain spare stocks of critical substation equipment, as well as power line structures and conductors, which helps to reduce repair/replacement time. </w:t>
      </w:r>
    </w:p>
    <w:p w14:paraId="5DB39CCB" w14:textId="5755CB10" w:rsidR="00C04A05" w:rsidRPr="00C04A05" w:rsidRDefault="00822681" w:rsidP="00C04A05">
      <w:pPr>
        <w:pStyle w:val="GaAns"/>
        <w:rPr>
          <w:lang w:eastAsia="zh-CN"/>
        </w:rPr>
      </w:pPr>
      <w:r>
        <w:rPr>
          <w:lang w:eastAsia="zh-CN"/>
        </w:rPr>
        <w:t xml:space="preserve"> </w:t>
      </w:r>
      <w:r w:rsidR="00950A31">
        <w:rPr>
          <w:lang w:eastAsia="zh-CN"/>
        </w:rPr>
        <w:t xml:space="preserve"> </w:t>
      </w:r>
      <w:r w:rsidR="00B65355">
        <w:rPr>
          <w:lang w:eastAsia="zh-CN"/>
        </w:rPr>
        <w:t xml:space="preserve"> </w:t>
      </w:r>
      <w:r w:rsidR="00E20B00">
        <w:rPr>
          <w:lang w:eastAsia="zh-CN"/>
        </w:rPr>
        <w:t xml:space="preserve"> </w:t>
      </w:r>
      <w:r w:rsidR="00684802">
        <w:rPr>
          <w:lang w:eastAsia="zh-CN"/>
        </w:rPr>
        <w:t xml:space="preserve"> </w:t>
      </w:r>
      <w:r w:rsidR="00040B3E">
        <w:rPr>
          <w:lang w:eastAsia="zh-CN"/>
        </w:rPr>
        <w:t xml:space="preserve"> </w:t>
      </w:r>
      <w:r w:rsidR="00EB618C">
        <w:rPr>
          <w:lang w:eastAsia="zh-CN"/>
        </w:rPr>
        <w:t xml:space="preserve"> </w:t>
      </w:r>
      <w:r w:rsidR="00CF419A">
        <w:rPr>
          <w:lang w:eastAsia="zh-CN"/>
        </w:rPr>
        <w:t xml:space="preserve"> </w:t>
      </w:r>
      <w:r w:rsidR="00271B93">
        <w:rPr>
          <w:lang w:eastAsia="zh-CN"/>
        </w:rPr>
        <w:t xml:space="preserve"> </w:t>
      </w:r>
      <w:r w:rsidR="005815D6">
        <w:rPr>
          <w:lang w:eastAsia="zh-CN"/>
        </w:rPr>
        <w:t xml:space="preserve"> </w:t>
      </w:r>
    </w:p>
    <w:p w14:paraId="668AB15F" w14:textId="73AA3C54" w:rsidR="00A46057" w:rsidRPr="00263DC1" w:rsidRDefault="00EC6672" w:rsidP="00EC6672">
      <w:pPr>
        <w:pStyle w:val="GeorgiaQuestion"/>
        <w:rPr>
          <w:lang w:eastAsia="zh-CN"/>
        </w:rPr>
      </w:pPr>
      <w:r w:rsidRPr="00263DC1">
        <w:rPr>
          <w:lang w:eastAsia="zh-CN"/>
        </w:rPr>
        <w:t>Q.</w:t>
      </w:r>
      <w:r w:rsidRPr="00263DC1">
        <w:rPr>
          <w:lang w:eastAsia="zh-CN"/>
        </w:rPr>
        <w:tab/>
        <w:t xml:space="preserve">PLEASE EXPLAIN N-1 </w:t>
      </w:r>
      <w:r w:rsidR="00F16827">
        <w:rPr>
          <w:lang w:eastAsia="zh-CN"/>
        </w:rPr>
        <w:t>CRITERION AND ASSOCIATED REDUNDANCY</w:t>
      </w:r>
    </w:p>
    <w:p w14:paraId="777ADE47" w14:textId="23561798" w:rsidR="003E0F8B" w:rsidRDefault="00263DC1" w:rsidP="00263DC1">
      <w:pPr>
        <w:pStyle w:val="GeorgiaQuestion"/>
        <w:rPr>
          <w:b w:val="0"/>
          <w:bCs/>
          <w:lang w:eastAsia="zh-CN"/>
        </w:rPr>
      </w:pPr>
      <w:r>
        <w:rPr>
          <w:b w:val="0"/>
          <w:bCs/>
          <w:lang w:eastAsia="zh-CN"/>
        </w:rPr>
        <w:t>A.</w:t>
      </w:r>
      <w:r>
        <w:rPr>
          <w:b w:val="0"/>
          <w:bCs/>
          <w:lang w:eastAsia="zh-CN"/>
        </w:rPr>
        <w:tab/>
      </w:r>
      <w:r w:rsidR="00782612">
        <w:rPr>
          <w:b w:val="0"/>
          <w:bCs/>
          <w:lang w:eastAsia="zh-CN"/>
        </w:rPr>
        <w:t xml:space="preserve">Electric utilities are required to plan and operate their power systems using the </w:t>
      </w:r>
      <w:r w:rsidR="00311A46">
        <w:rPr>
          <w:b w:val="0"/>
          <w:bCs/>
          <w:lang w:eastAsia="zh-CN"/>
        </w:rPr>
        <w:t>N</w:t>
      </w:r>
      <w:r w:rsidR="00782612">
        <w:rPr>
          <w:b w:val="0"/>
          <w:bCs/>
          <w:lang w:eastAsia="zh-CN"/>
        </w:rPr>
        <w:t xml:space="preserve">-1 criterion to comply with the NERC reliability standards. </w:t>
      </w:r>
      <w:r w:rsidR="00782612" w:rsidRPr="00FE684C">
        <w:rPr>
          <w:b w:val="0"/>
          <w:bCs/>
          <w:lang w:eastAsia="zh-CN"/>
        </w:rPr>
        <w:t xml:space="preserve">This means that the power system will operate safely and reliably following an outage of a </w:t>
      </w:r>
      <w:r w:rsidR="0085461A">
        <w:rPr>
          <w:b w:val="0"/>
          <w:bCs/>
          <w:lang w:eastAsia="zh-CN"/>
        </w:rPr>
        <w:t xml:space="preserve">single </w:t>
      </w:r>
      <w:r w:rsidR="00782612">
        <w:rPr>
          <w:b w:val="0"/>
          <w:bCs/>
          <w:lang w:eastAsia="zh-CN"/>
        </w:rPr>
        <w:t xml:space="preserve">critical </w:t>
      </w:r>
      <w:r w:rsidR="00782612" w:rsidRPr="00FE684C">
        <w:rPr>
          <w:b w:val="0"/>
          <w:bCs/>
          <w:lang w:eastAsia="zh-CN"/>
        </w:rPr>
        <w:t xml:space="preserve">facility without causing thermal overloads or voltage problems on the </w:t>
      </w:r>
      <w:r w:rsidR="005556E1">
        <w:rPr>
          <w:b w:val="0"/>
          <w:bCs/>
          <w:lang w:eastAsia="zh-CN"/>
        </w:rPr>
        <w:t>f</w:t>
      </w:r>
      <w:r w:rsidR="00782612" w:rsidRPr="00FE684C">
        <w:rPr>
          <w:b w:val="0"/>
          <w:bCs/>
          <w:lang w:eastAsia="zh-CN"/>
        </w:rPr>
        <w:t xml:space="preserve">acilities that </w:t>
      </w:r>
      <w:r w:rsidR="005556E1">
        <w:rPr>
          <w:b w:val="0"/>
          <w:bCs/>
          <w:lang w:eastAsia="zh-CN"/>
        </w:rPr>
        <w:t xml:space="preserve">remain </w:t>
      </w:r>
      <w:r w:rsidR="00782612" w:rsidRPr="00FE684C">
        <w:rPr>
          <w:b w:val="0"/>
          <w:bCs/>
          <w:lang w:eastAsia="zh-CN"/>
        </w:rPr>
        <w:t>in service</w:t>
      </w:r>
      <w:r w:rsidR="00782612">
        <w:rPr>
          <w:b w:val="0"/>
          <w:bCs/>
          <w:lang w:eastAsia="zh-CN"/>
        </w:rPr>
        <w:t xml:space="preserve">. This also means that there is inherent redundancy in the system available to accommodate failures of critical network elements </w:t>
      </w:r>
      <w:r w:rsidR="005556E1">
        <w:rPr>
          <w:b w:val="0"/>
          <w:bCs/>
          <w:lang w:eastAsia="zh-CN"/>
        </w:rPr>
        <w:t xml:space="preserve">and equipment </w:t>
      </w:r>
      <w:r w:rsidR="00782612">
        <w:rPr>
          <w:b w:val="0"/>
          <w:bCs/>
          <w:lang w:eastAsia="zh-CN"/>
        </w:rPr>
        <w:t>with no service interruptions for customers</w:t>
      </w:r>
      <w:r w:rsidR="005556E1">
        <w:rPr>
          <w:b w:val="0"/>
          <w:bCs/>
          <w:lang w:eastAsia="zh-CN"/>
        </w:rPr>
        <w:t xml:space="preserve">. </w:t>
      </w:r>
      <w:r w:rsidR="00782612">
        <w:rPr>
          <w:b w:val="0"/>
          <w:bCs/>
          <w:lang w:eastAsia="zh-CN"/>
        </w:rPr>
        <w:t xml:space="preserve">Furthermore, the power system can operate reliably even with two network elements out </w:t>
      </w:r>
      <w:r w:rsidR="00311A46">
        <w:rPr>
          <w:b w:val="0"/>
          <w:bCs/>
          <w:lang w:eastAsia="zh-CN"/>
        </w:rPr>
        <w:t xml:space="preserve">due to options available to </w:t>
      </w:r>
      <w:r w:rsidR="00782612">
        <w:rPr>
          <w:b w:val="0"/>
          <w:bCs/>
          <w:lang w:eastAsia="zh-CN"/>
        </w:rPr>
        <w:t>system operator</w:t>
      </w:r>
      <w:r w:rsidR="00311A46">
        <w:rPr>
          <w:b w:val="0"/>
          <w:bCs/>
          <w:lang w:eastAsia="zh-CN"/>
        </w:rPr>
        <w:t xml:space="preserve">s </w:t>
      </w:r>
      <w:r w:rsidR="00782612">
        <w:rPr>
          <w:b w:val="0"/>
          <w:bCs/>
          <w:lang w:eastAsia="zh-CN"/>
        </w:rPr>
        <w:t xml:space="preserve">such as </w:t>
      </w:r>
      <w:r w:rsidR="00311A46">
        <w:rPr>
          <w:b w:val="0"/>
          <w:bCs/>
          <w:lang w:eastAsia="zh-CN"/>
        </w:rPr>
        <w:t xml:space="preserve">temporary </w:t>
      </w:r>
      <w:r w:rsidR="00782612">
        <w:rPr>
          <w:b w:val="0"/>
          <w:bCs/>
          <w:lang w:eastAsia="zh-CN"/>
        </w:rPr>
        <w:t>generation redispatch or network reconfiguration</w:t>
      </w:r>
      <w:r w:rsidR="00311A46">
        <w:rPr>
          <w:b w:val="0"/>
          <w:bCs/>
          <w:lang w:eastAsia="zh-CN"/>
        </w:rPr>
        <w:t xml:space="preserve">. Known as </w:t>
      </w:r>
      <w:r w:rsidR="00782612">
        <w:rPr>
          <w:b w:val="0"/>
          <w:bCs/>
          <w:lang w:eastAsia="zh-CN"/>
        </w:rPr>
        <w:t xml:space="preserve">N-1-1 </w:t>
      </w:r>
      <w:r w:rsidR="00311A46">
        <w:rPr>
          <w:b w:val="0"/>
          <w:bCs/>
          <w:lang w:eastAsia="zh-CN"/>
        </w:rPr>
        <w:t xml:space="preserve">criteria, these additional options </w:t>
      </w:r>
      <w:r w:rsidR="00782612">
        <w:rPr>
          <w:b w:val="0"/>
          <w:bCs/>
          <w:lang w:eastAsia="zh-CN"/>
        </w:rPr>
        <w:t xml:space="preserve">means that the power system can operate reliably in the event a critical network element fails </w:t>
      </w:r>
      <w:r w:rsidR="00B20954">
        <w:rPr>
          <w:b w:val="0"/>
          <w:bCs/>
          <w:lang w:eastAsia="zh-CN"/>
        </w:rPr>
        <w:t xml:space="preserve">and is </w:t>
      </w:r>
      <w:r w:rsidR="00782612">
        <w:rPr>
          <w:b w:val="0"/>
          <w:bCs/>
          <w:lang w:eastAsia="zh-CN"/>
        </w:rPr>
        <w:t>followed by a</w:t>
      </w:r>
      <w:r w:rsidR="006460D6">
        <w:rPr>
          <w:b w:val="0"/>
          <w:bCs/>
          <w:lang w:eastAsia="zh-CN"/>
        </w:rPr>
        <w:t xml:space="preserve"> second critical </w:t>
      </w:r>
      <w:r w:rsidR="00782612">
        <w:rPr>
          <w:b w:val="0"/>
          <w:bCs/>
          <w:lang w:eastAsia="zh-CN"/>
        </w:rPr>
        <w:t>element failure</w:t>
      </w:r>
      <w:r w:rsidR="00B20954">
        <w:rPr>
          <w:b w:val="0"/>
          <w:bCs/>
          <w:lang w:eastAsia="zh-CN"/>
        </w:rPr>
        <w:t>.</w:t>
      </w:r>
      <w:r w:rsidR="00782612">
        <w:rPr>
          <w:b w:val="0"/>
          <w:bCs/>
          <w:lang w:eastAsia="zh-CN"/>
        </w:rPr>
        <w:t xml:space="preserve"> Once repairs</w:t>
      </w:r>
      <w:r w:rsidR="006460D6">
        <w:rPr>
          <w:b w:val="0"/>
          <w:bCs/>
          <w:lang w:eastAsia="zh-CN"/>
        </w:rPr>
        <w:t>/replacements</w:t>
      </w:r>
      <w:r w:rsidR="00782612">
        <w:rPr>
          <w:b w:val="0"/>
          <w:bCs/>
          <w:lang w:eastAsia="zh-CN"/>
        </w:rPr>
        <w:t xml:space="preserve"> are completed,</w:t>
      </w:r>
      <w:r w:rsidR="006460D6">
        <w:rPr>
          <w:b w:val="0"/>
          <w:bCs/>
          <w:lang w:eastAsia="zh-CN"/>
        </w:rPr>
        <w:t xml:space="preserve"> the</w:t>
      </w:r>
      <w:r w:rsidR="00782612">
        <w:rPr>
          <w:b w:val="0"/>
          <w:bCs/>
          <w:lang w:eastAsia="zh-CN"/>
        </w:rPr>
        <w:t xml:space="preserve"> system is restored to a normal state of operation. Such built-in redundancy </w:t>
      </w:r>
      <w:r w:rsidR="00782612">
        <w:rPr>
          <w:b w:val="0"/>
          <w:bCs/>
          <w:lang w:eastAsia="zh-CN"/>
        </w:rPr>
        <w:lastRenderedPageBreak/>
        <w:t>further reduces the likelihood that an equipment failure – already made rare through equipment testing and inspection practices – results in a service interruption for customers or cause</w:t>
      </w:r>
      <w:r w:rsidR="00E10FD5">
        <w:rPr>
          <w:b w:val="0"/>
          <w:bCs/>
          <w:lang w:eastAsia="zh-CN"/>
        </w:rPr>
        <w:t>s</w:t>
      </w:r>
      <w:r w:rsidR="00782612">
        <w:rPr>
          <w:b w:val="0"/>
          <w:bCs/>
          <w:lang w:eastAsia="zh-CN"/>
        </w:rPr>
        <w:t xml:space="preserve"> any reliability problems. </w:t>
      </w:r>
    </w:p>
    <w:p w14:paraId="69EE87A4" w14:textId="77777777" w:rsidR="003E0F8B" w:rsidRDefault="003E0F8B" w:rsidP="00263DC1">
      <w:pPr>
        <w:pStyle w:val="GeorgiaQuestion"/>
        <w:rPr>
          <w:b w:val="0"/>
          <w:bCs/>
          <w:lang w:eastAsia="zh-CN"/>
        </w:rPr>
      </w:pPr>
    </w:p>
    <w:p w14:paraId="415EA861" w14:textId="2C57383C" w:rsidR="00863AEB" w:rsidRDefault="003E0F8B" w:rsidP="003E0F8B">
      <w:pPr>
        <w:pStyle w:val="GeorgiaQuestion"/>
        <w:ind w:firstLine="0"/>
        <w:rPr>
          <w:b w:val="0"/>
          <w:bCs/>
          <w:lang w:eastAsia="zh-CN"/>
        </w:rPr>
      </w:pPr>
      <w:r>
        <w:rPr>
          <w:b w:val="0"/>
          <w:bCs/>
          <w:lang w:eastAsia="zh-CN"/>
        </w:rPr>
        <w:t xml:space="preserve">Based on </w:t>
      </w:r>
      <w:r w:rsidR="00155DD3">
        <w:rPr>
          <w:b w:val="0"/>
          <w:bCs/>
          <w:lang w:eastAsia="zh-CN"/>
        </w:rPr>
        <w:t xml:space="preserve">transmission outage and equipment failure data provided by the Company in discovery from 2012 to 2021 (10 years), we have calculated </w:t>
      </w:r>
      <w:r w:rsidR="00B03CFF">
        <w:rPr>
          <w:b w:val="0"/>
          <w:bCs/>
          <w:lang w:eastAsia="zh-CN"/>
        </w:rPr>
        <w:t xml:space="preserve">the likelihood that various types of T&amp;D substation equipment will both fail in service </w:t>
      </w:r>
      <w:r w:rsidR="00B03CFF" w:rsidRPr="009E5273">
        <w:rPr>
          <w:b w:val="0"/>
          <w:bCs/>
          <w:i/>
          <w:iCs/>
          <w:lang w:eastAsia="zh-CN"/>
        </w:rPr>
        <w:t>and</w:t>
      </w:r>
      <w:r w:rsidR="00B03CFF">
        <w:rPr>
          <w:b w:val="0"/>
          <w:bCs/>
          <w:lang w:eastAsia="zh-CN"/>
        </w:rPr>
        <w:t xml:space="preserve"> result in a service interruption for customers. </w:t>
      </w:r>
      <w:r w:rsidR="00C75FEB">
        <w:rPr>
          <w:b w:val="0"/>
          <w:bCs/>
          <w:lang w:eastAsia="zh-CN"/>
        </w:rPr>
        <w:t xml:space="preserve">Further, we have applied the cost of premature equipment replacements to these likelihoods, arriving at the </w:t>
      </w:r>
      <w:r w:rsidR="00BF4DE9">
        <w:rPr>
          <w:b w:val="0"/>
          <w:bCs/>
          <w:lang w:eastAsia="zh-CN"/>
        </w:rPr>
        <w:t xml:space="preserve">system-wide </w:t>
      </w:r>
      <w:r w:rsidR="003C6060">
        <w:rPr>
          <w:b w:val="0"/>
          <w:bCs/>
          <w:lang w:eastAsia="zh-CN"/>
        </w:rPr>
        <w:t xml:space="preserve">investment required </w:t>
      </w:r>
      <w:r w:rsidR="00C75FEB">
        <w:rPr>
          <w:b w:val="0"/>
          <w:bCs/>
          <w:lang w:eastAsia="zh-CN"/>
        </w:rPr>
        <w:t xml:space="preserve">to avoid </w:t>
      </w:r>
      <w:r w:rsidR="00337D2E">
        <w:rPr>
          <w:b w:val="0"/>
          <w:bCs/>
          <w:lang w:eastAsia="zh-CN"/>
        </w:rPr>
        <w:t xml:space="preserve">one </w:t>
      </w:r>
      <w:r w:rsidR="00C75FEB">
        <w:rPr>
          <w:b w:val="0"/>
          <w:bCs/>
          <w:lang w:eastAsia="zh-CN"/>
        </w:rPr>
        <w:t>service interruption per year over the expected life of the new equipment</w:t>
      </w:r>
      <w:r w:rsidR="00F80469">
        <w:rPr>
          <w:b w:val="0"/>
          <w:bCs/>
          <w:lang w:eastAsia="zh-CN"/>
        </w:rPr>
        <w:t xml:space="preserve"> by equipment type</w:t>
      </w:r>
      <w:r w:rsidR="00C75FEB">
        <w:rPr>
          <w:b w:val="0"/>
          <w:bCs/>
          <w:lang w:eastAsia="zh-CN"/>
        </w:rPr>
        <w:t xml:space="preserve">. </w:t>
      </w:r>
      <w:r w:rsidR="0016418B">
        <w:rPr>
          <w:b w:val="0"/>
          <w:bCs/>
          <w:lang w:eastAsia="zh-CN"/>
        </w:rPr>
        <w:t xml:space="preserve">Table </w:t>
      </w:r>
      <w:r w:rsidR="009830DE">
        <w:rPr>
          <w:b w:val="0"/>
          <w:bCs/>
          <w:lang w:eastAsia="zh-CN"/>
        </w:rPr>
        <w:t>2</w:t>
      </w:r>
      <w:r w:rsidR="00C75FEB">
        <w:rPr>
          <w:b w:val="0"/>
          <w:bCs/>
          <w:lang w:eastAsia="zh-CN"/>
        </w:rPr>
        <w:t xml:space="preserve"> presents these </w:t>
      </w:r>
      <w:r w:rsidR="00C0779A">
        <w:rPr>
          <w:b w:val="0"/>
          <w:bCs/>
          <w:lang w:eastAsia="zh-CN"/>
        </w:rPr>
        <w:t xml:space="preserve">results of these </w:t>
      </w:r>
      <w:r w:rsidR="00C75FEB">
        <w:rPr>
          <w:b w:val="0"/>
          <w:bCs/>
          <w:lang w:eastAsia="zh-CN"/>
        </w:rPr>
        <w:t>calculations,</w:t>
      </w:r>
      <w:r w:rsidR="0016418B">
        <w:rPr>
          <w:b w:val="0"/>
          <w:bCs/>
          <w:lang w:eastAsia="zh-CN"/>
        </w:rPr>
        <w:t xml:space="preserve"> </w:t>
      </w:r>
      <w:r w:rsidR="00C75FEB">
        <w:rPr>
          <w:b w:val="0"/>
          <w:bCs/>
          <w:lang w:eastAsia="zh-CN"/>
        </w:rPr>
        <w:t xml:space="preserve">and </w:t>
      </w:r>
      <w:r w:rsidR="0016418B">
        <w:rPr>
          <w:b w:val="0"/>
          <w:bCs/>
          <w:lang w:eastAsia="zh-CN"/>
        </w:rPr>
        <w:t xml:space="preserve">is </w:t>
      </w:r>
      <w:r w:rsidR="008E0097">
        <w:rPr>
          <w:b w:val="0"/>
          <w:bCs/>
          <w:lang w:eastAsia="zh-CN"/>
        </w:rPr>
        <w:t xml:space="preserve">an </w:t>
      </w:r>
      <w:r w:rsidR="0016418B">
        <w:rPr>
          <w:b w:val="0"/>
          <w:bCs/>
          <w:lang w:eastAsia="zh-CN"/>
        </w:rPr>
        <w:t xml:space="preserve">accurate representation of </w:t>
      </w:r>
      <w:r w:rsidR="007447C6">
        <w:rPr>
          <w:b w:val="0"/>
          <w:bCs/>
          <w:lang w:eastAsia="zh-CN"/>
        </w:rPr>
        <w:t xml:space="preserve">the size </w:t>
      </w:r>
      <w:r w:rsidR="00C0779A">
        <w:rPr>
          <w:b w:val="0"/>
          <w:bCs/>
          <w:lang w:eastAsia="zh-CN"/>
        </w:rPr>
        <w:t xml:space="preserve">(tiny) </w:t>
      </w:r>
      <w:r w:rsidR="007447C6">
        <w:rPr>
          <w:b w:val="0"/>
          <w:bCs/>
          <w:lang w:eastAsia="zh-CN"/>
        </w:rPr>
        <w:t xml:space="preserve">of </w:t>
      </w:r>
      <w:r w:rsidR="008E0097">
        <w:rPr>
          <w:b w:val="0"/>
          <w:bCs/>
          <w:lang w:eastAsia="zh-CN"/>
        </w:rPr>
        <w:t xml:space="preserve">the </w:t>
      </w:r>
      <w:r w:rsidR="007447C6">
        <w:rPr>
          <w:b w:val="0"/>
          <w:bCs/>
          <w:lang w:eastAsia="zh-CN"/>
        </w:rPr>
        <w:t>reliability improvement opportunity available from pre</w:t>
      </w:r>
      <w:r w:rsidR="00C75FEB">
        <w:rPr>
          <w:b w:val="0"/>
          <w:bCs/>
          <w:lang w:eastAsia="zh-CN"/>
        </w:rPr>
        <w:t xml:space="preserve">mature </w:t>
      </w:r>
      <w:r w:rsidR="007447C6">
        <w:rPr>
          <w:b w:val="0"/>
          <w:bCs/>
          <w:lang w:eastAsia="zh-CN"/>
        </w:rPr>
        <w:t>equipment replacement</w:t>
      </w:r>
      <w:r w:rsidR="009B6507">
        <w:rPr>
          <w:b w:val="0"/>
          <w:bCs/>
          <w:lang w:eastAsia="zh-CN"/>
        </w:rPr>
        <w:t>, as well as its ext</w:t>
      </w:r>
      <w:r w:rsidR="00AC26F0">
        <w:rPr>
          <w:b w:val="0"/>
          <w:bCs/>
          <w:lang w:eastAsia="zh-CN"/>
        </w:rPr>
        <w:t>remely high cost</w:t>
      </w:r>
      <w:r w:rsidR="007447C6">
        <w:rPr>
          <w:b w:val="0"/>
          <w:bCs/>
          <w:lang w:eastAsia="zh-CN"/>
        </w:rPr>
        <w:t xml:space="preserve">. </w:t>
      </w:r>
      <w:r w:rsidR="00BF0F12">
        <w:rPr>
          <w:b w:val="0"/>
          <w:bCs/>
          <w:lang w:eastAsia="zh-CN"/>
        </w:rPr>
        <w:t>(See Exhibit PA/DS-</w:t>
      </w:r>
      <w:r w:rsidR="00636AFA">
        <w:rPr>
          <w:b w:val="0"/>
          <w:bCs/>
          <w:lang w:eastAsia="zh-CN"/>
        </w:rPr>
        <w:t>6</w:t>
      </w:r>
      <w:r w:rsidR="00BF0F12">
        <w:rPr>
          <w:b w:val="0"/>
          <w:bCs/>
          <w:lang w:eastAsia="zh-CN"/>
        </w:rPr>
        <w:t xml:space="preserve"> for more calculation details.) </w:t>
      </w:r>
      <w:r w:rsidR="003D1AEC">
        <w:rPr>
          <w:b w:val="0"/>
          <w:bCs/>
          <w:lang w:eastAsia="zh-CN"/>
        </w:rPr>
        <w:t xml:space="preserve">As Table </w:t>
      </w:r>
      <w:r w:rsidR="009830DE">
        <w:rPr>
          <w:b w:val="0"/>
          <w:bCs/>
          <w:lang w:eastAsia="zh-CN"/>
        </w:rPr>
        <w:t>2</w:t>
      </w:r>
      <w:r w:rsidR="003D1AEC">
        <w:rPr>
          <w:b w:val="0"/>
          <w:bCs/>
          <w:lang w:eastAsia="zh-CN"/>
        </w:rPr>
        <w:t xml:space="preserve"> indicates, the opportunity to improve reliability through pre</w:t>
      </w:r>
      <w:r w:rsidR="009830DE">
        <w:rPr>
          <w:b w:val="0"/>
          <w:bCs/>
          <w:lang w:eastAsia="zh-CN"/>
        </w:rPr>
        <w:t>mature e</w:t>
      </w:r>
      <w:r w:rsidR="003D1AEC">
        <w:rPr>
          <w:b w:val="0"/>
          <w:bCs/>
          <w:lang w:eastAsia="zh-CN"/>
        </w:rPr>
        <w:t>quipment replacement is incredibly small</w:t>
      </w:r>
      <w:r w:rsidR="008E0097">
        <w:rPr>
          <w:b w:val="0"/>
          <w:bCs/>
          <w:lang w:eastAsia="zh-CN"/>
        </w:rPr>
        <w:t xml:space="preserve"> to begin with, and certainly not worth the $</w:t>
      </w:r>
      <w:r w:rsidR="008E0097" w:rsidRPr="00351659">
        <w:rPr>
          <w:b w:val="0"/>
          <w:bCs/>
          <w:lang w:eastAsia="zh-CN"/>
        </w:rPr>
        <w:t>2.6</w:t>
      </w:r>
      <w:r w:rsidR="008E0097">
        <w:rPr>
          <w:b w:val="0"/>
          <w:bCs/>
          <w:lang w:eastAsia="zh-CN"/>
        </w:rPr>
        <w:t xml:space="preserve"> billion cost of the Transmission Investment Plan</w:t>
      </w:r>
      <w:r w:rsidR="003D1AEC">
        <w:rPr>
          <w:b w:val="0"/>
          <w:bCs/>
          <w:lang w:eastAsia="zh-CN"/>
        </w:rPr>
        <w:t>.</w:t>
      </w:r>
      <w:r w:rsidR="00DE6711">
        <w:rPr>
          <w:b w:val="0"/>
          <w:bCs/>
          <w:lang w:eastAsia="zh-CN"/>
        </w:rPr>
        <w:t xml:space="preserve"> (Staff Witness Mr. Rana comp</w:t>
      </w:r>
      <w:r w:rsidR="001531AE">
        <w:rPr>
          <w:b w:val="0"/>
          <w:bCs/>
          <w:lang w:eastAsia="zh-CN"/>
        </w:rPr>
        <w:t xml:space="preserve">letes </w:t>
      </w:r>
      <w:r w:rsidR="00DE6711">
        <w:rPr>
          <w:b w:val="0"/>
          <w:bCs/>
          <w:lang w:eastAsia="zh-CN"/>
        </w:rPr>
        <w:t>a similar analysis for premature Transmission Line replacements.)</w:t>
      </w:r>
    </w:p>
    <w:p w14:paraId="64BAC09A" w14:textId="77777777" w:rsidR="00657802" w:rsidRDefault="00657802" w:rsidP="00B56E27">
      <w:pPr>
        <w:pStyle w:val="Caption"/>
        <w:spacing w:before="240" w:after="240" w:line="276" w:lineRule="auto"/>
        <w:ind w:left="720"/>
        <w:rPr>
          <w:sz w:val="20"/>
        </w:rPr>
      </w:pPr>
      <w:r>
        <w:rPr>
          <w:sz w:val="20"/>
        </w:rPr>
        <w:br w:type="page"/>
      </w:r>
    </w:p>
    <w:p w14:paraId="3D0422B7" w14:textId="6263C145" w:rsidR="00C069F8" w:rsidRPr="00DC673C" w:rsidRDefault="00DC673C" w:rsidP="00B56E27">
      <w:pPr>
        <w:pStyle w:val="Caption"/>
        <w:spacing w:before="240" w:after="240" w:line="276" w:lineRule="auto"/>
        <w:ind w:left="720"/>
        <w:rPr>
          <w:sz w:val="20"/>
        </w:rPr>
      </w:pPr>
      <w:r w:rsidRPr="00DC673C">
        <w:rPr>
          <w:sz w:val="20"/>
        </w:rPr>
        <w:lastRenderedPageBreak/>
        <w:t xml:space="preserve">Table </w:t>
      </w:r>
      <w:r w:rsidRPr="00DC673C">
        <w:rPr>
          <w:sz w:val="20"/>
        </w:rPr>
        <w:fldChar w:fldCharType="begin"/>
      </w:r>
      <w:r w:rsidRPr="00DC673C">
        <w:rPr>
          <w:sz w:val="20"/>
        </w:rPr>
        <w:instrText xml:space="preserve"> SEQ Table \* ARABIC </w:instrText>
      </w:r>
      <w:r w:rsidRPr="00DC673C">
        <w:rPr>
          <w:sz w:val="20"/>
        </w:rPr>
        <w:fldChar w:fldCharType="separate"/>
      </w:r>
      <w:r w:rsidR="00840D6E">
        <w:rPr>
          <w:noProof/>
          <w:sz w:val="20"/>
        </w:rPr>
        <w:t>2</w:t>
      </w:r>
      <w:r w:rsidRPr="00DC673C">
        <w:rPr>
          <w:sz w:val="20"/>
        </w:rPr>
        <w:fldChar w:fldCharType="end"/>
      </w:r>
      <w:r w:rsidRPr="00DC673C">
        <w:rPr>
          <w:sz w:val="20"/>
        </w:rPr>
        <w:t>:</w:t>
      </w:r>
      <w:r w:rsidR="00243A9A">
        <w:rPr>
          <w:sz w:val="20"/>
        </w:rPr>
        <w:t xml:space="preserve"> </w:t>
      </w:r>
      <w:r w:rsidRPr="00DC673C">
        <w:rPr>
          <w:sz w:val="20"/>
        </w:rPr>
        <w:t xml:space="preserve">Annual </w:t>
      </w:r>
      <w:r w:rsidR="00243A9A">
        <w:rPr>
          <w:sz w:val="20"/>
        </w:rPr>
        <w:t xml:space="preserve">likelihoods of a </w:t>
      </w:r>
      <w:r w:rsidRPr="00DC673C">
        <w:rPr>
          <w:sz w:val="20"/>
        </w:rPr>
        <w:t xml:space="preserve">failure in service </w:t>
      </w:r>
      <w:r w:rsidR="00B013C5">
        <w:rPr>
          <w:sz w:val="20"/>
        </w:rPr>
        <w:t>resulting in</w:t>
      </w:r>
      <w:r w:rsidR="005554E9">
        <w:rPr>
          <w:sz w:val="20"/>
        </w:rPr>
        <w:t xml:space="preserve"> a</w:t>
      </w:r>
      <w:r w:rsidR="00B013C5">
        <w:rPr>
          <w:sz w:val="20"/>
        </w:rPr>
        <w:t xml:space="preserve"> service interruption </w:t>
      </w:r>
      <w:r w:rsidRPr="00DC673C">
        <w:rPr>
          <w:sz w:val="20"/>
        </w:rPr>
        <w:t xml:space="preserve">for various </w:t>
      </w:r>
      <w:r w:rsidR="00264A79">
        <w:rPr>
          <w:sz w:val="20"/>
        </w:rPr>
        <w:t xml:space="preserve">T&amp;D </w:t>
      </w:r>
      <w:r w:rsidRPr="00DC673C">
        <w:rPr>
          <w:sz w:val="20"/>
        </w:rPr>
        <w:t xml:space="preserve">substation equipment </w:t>
      </w:r>
      <w:r w:rsidR="00261877">
        <w:rPr>
          <w:sz w:val="20"/>
        </w:rPr>
        <w:t xml:space="preserve">types </w:t>
      </w:r>
      <w:r w:rsidRPr="00DC673C">
        <w:rPr>
          <w:sz w:val="20"/>
        </w:rPr>
        <w:t>Georgia Power</w:t>
      </w:r>
      <w:r w:rsidR="00243A9A">
        <w:rPr>
          <w:sz w:val="20"/>
        </w:rPr>
        <w:t xml:space="preserve"> is replacing prematurely as part of its GIP</w:t>
      </w:r>
      <w:r w:rsidR="006E380C">
        <w:rPr>
          <w:sz w:val="20"/>
        </w:rPr>
        <w:t>, and associated capital costs</w:t>
      </w:r>
      <w:r w:rsidR="005C00C5">
        <w:rPr>
          <w:sz w:val="20"/>
        </w:rPr>
        <w:t xml:space="preserve"> required to avoid one such service interruption per year</w:t>
      </w:r>
      <w:r w:rsidR="00B013C5">
        <w:rPr>
          <w:sz w:val="20"/>
        </w:rPr>
        <w:t>.</w:t>
      </w:r>
      <w:r w:rsidR="00B42531">
        <w:rPr>
          <w:rStyle w:val="FootnoteReference"/>
          <w:sz w:val="20"/>
        </w:rPr>
        <w:footnoteReference w:id="27"/>
      </w:r>
    </w:p>
    <w:tbl>
      <w:tblPr>
        <w:tblStyle w:val="GridTable1Light"/>
        <w:tblW w:w="8635" w:type="dxa"/>
        <w:tblInd w:w="715" w:type="dxa"/>
        <w:tblLook w:val="04A0" w:firstRow="1" w:lastRow="0" w:firstColumn="1" w:lastColumn="0" w:noHBand="0" w:noVBand="1"/>
      </w:tblPr>
      <w:tblGrid>
        <w:gridCol w:w="1515"/>
        <w:gridCol w:w="1659"/>
        <w:gridCol w:w="1523"/>
        <w:gridCol w:w="1761"/>
        <w:gridCol w:w="2177"/>
      </w:tblGrid>
      <w:tr w:rsidR="00AC65FA" w14:paraId="527DEA4F" w14:textId="77777777" w:rsidTr="000A4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7A8B058B" w14:textId="19D860E2" w:rsidR="00123CF6" w:rsidRPr="00123CF6" w:rsidRDefault="00123CF6" w:rsidP="00ED3A0D">
            <w:pPr>
              <w:pStyle w:val="GaAns"/>
              <w:spacing w:line="276" w:lineRule="auto"/>
              <w:ind w:left="0" w:firstLine="0"/>
              <w:jc w:val="center"/>
              <w:rPr>
                <w:b w:val="0"/>
                <w:lang w:eastAsia="zh-CN"/>
              </w:rPr>
            </w:pPr>
            <w:r>
              <w:rPr>
                <w:b w:val="0"/>
                <w:lang w:eastAsia="zh-CN"/>
              </w:rPr>
              <w:t>A</w:t>
            </w:r>
          </w:p>
        </w:tc>
        <w:tc>
          <w:tcPr>
            <w:tcW w:w="1669" w:type="dxa"/>
          </w:tcPr>
          <w:p w14:paraId="42609657" w14:textId="13DF9477" w:rsidR="00123CF6" w:rsidRPr="00123CF6" w:rsidRDefault="00123CF6" w:rsidP="00844621">
            <w:pPr>
              <w:pStyle w:val="GaAn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 w:val="0"/>
                <w:lang w:eastAsia="zh-CN"/>
              </w:rPr>
            </w:pPr>
            <w:r>
              <w:rPr>
                <w:b w:val="0"/>
                <w:lang w:eastAsia="zh-CN"/>
              </w:rPr>
              <w:t>B</w:t>
            </w:r>
          </w:p>
        </w:tc>
        <w:tc>
          <w:tcPr>
            <w:tcW w:w="1430" w:type="dxa"/>
          </w:tcPr>
          <w:p w14:paraId="65459E05" w14:textId="2965E360" w:rsidR="00123CF6" w:rsidRDefault="00123CF6" w:rsidP="00844621">
            <w:pPr>
              <w:pStyle w:val="GaAn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 w:val="0"/>
                <w:lang w:eastAsia="zh-CN"/>
              </w:rPr>
            </w:pPr>
            <w:r>
              <w:rPr>
                <w:b w:val="0"/>
                <w:lang w:eastAsia="zh-CN"/>
              </w:rPr>
              <w:t>C</w:t>
            </w:r>
          </w:p>
        </w:tc>
        <w:tc>
          <w:tcPr>
            <w:tcW w:w="1776" w:type="dxa"/>
          </w:tcPr>
          <w:p w14:paraId="0E74505D" w14:textId="6ED9FB4D" w:rsidR="00123CF6" w:rsidRPr="00123CF6" w:rsidDel="00857D60" w:rsidRDefault="00123CF6" w:rsidP="00844621">
            <w:pPr>
              <w:pStyle w:val="GaAn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 w:val="0"/>
                <w:lang w:eastAsia="zh-CN"/>
              </w:rPr>
            </w:pPr>
            <w:r>
              <w:rPr>
                <w:b w:val="0"/>
                <w:lang w:eastAsia="zh-CN"/>
              </w:rPr>
              <w:t>D</w:t>
            </w:r>
          </w:p>
        </w:tc>
        <w:tc>
          <w:tcPr>
            <w:tcW w:w="2245" w:type="dxa"/>
          </w:tcPr>
          <w:p w14:paraId="1F3BC193" w14:textId="358E8FF8" w:rsidR="00123CF6" w:rsidRPr="00123CF6" w:rsidRDefault="00123CF6" w:rsidP="00442D61">
            <w:pPr>
              <w:pStyle w:val="GaAn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b w:val="0"/>
                <w:lang w:eastAsia="zh-CN"/>
              </w:rPr>
            </w:pPr>
            <w:r>
              <w:rPr>
                <w:b w:val="0"/>
                <w:lang w:eastAsia="zh-CN"/>
              </w:rPr>
              <w:t>E</w:t>
            </w:r>
          </w:p>
        </w:tc>
      </w:tr>
      <w:tr w:rsidR="00AC65FA" w14:paraId="572E6310" w14:textId="0D260D27" w:rsidTr="000A4A63">
        <w:tc>
          <w:tcPr>
            <w:tcW w:w="1515" w:type="dxa"/>
          </w:tcPr>
          <w:p w14:paraId="1A49A88C" w14:textId="77777777" w:rsidR="00123CF6" w:rsidRPr="00ED3A0D" w:rsidRDefault="00123CF6" w:rsidP="00844621">
            <w:pPr>
              <w:pStyle w:val="GaAns"/>
              <w:spacing w:line="276" w:lineRule="auto"/>
              <w:ind w:left="0" w:firstLine="0"/>
              <w:jc w:val="left"/>
              <w:cnfStyle w:val="001000000000" w:firstRow="0" w:lastRow="0" w:firstColumn="1" w:lastColumn="0" w:oddVBand="0" w:evenVBand="0" w:oddHBand="0" w:evenHBand="0" w:firstRowFirstColumn="0" w:firstRowLastColumn="0" w:lastRowFirstColumn="0" w:lastRowLastColumn="0"/>
              <w:rPr>
                <w:b w:val="0"/>
                <w:bCs w:val="0"/>
                <w:lang w:eastAsia="zh-CN"/>
              </w:rPr>
            </w:pPr>
            <w:r w:rsidRPr="00ED3A0D">
              <w:rPr>
                <w:b w:val="0"/>
                <w:bCs w:val="0"/>
                <w:lang w:eastAsia="zh-CN"/>
              </w:rPr>
              <w:t>Substation Equipment Type</w:t>
            </w:r>
          </w:p>
        </w:tc>
        <w:tc>
          <w:tcPr>
            <w:tcW w:w="1669" w:type="dxa"/>
          </w:tcPr>
          <w:p w14:paraId="16D3D210" w14:textId="1BD4ACDC" w:rsidR="00123CF6" w:rsidRPr="00123CF6" w:rsidRDefault="00123CF6" w:rsidP="00844621">
            <w:pPr>
              <w:pStyle w:val="GaAns"/>
              <w:spacing w:line="276" w:lineRule="auto"/>
              <w:ind w:left="0" w:firstLine="0"/>
              <w:jc w:val="center"/>
              <w:rPr>
                <w:bCs/>
                <w:lang w:eastAsia="zh-CN"/>
              </w:rPr>
            </w:pPr>
            <w:r w:rsidRPr="00123CF6">
              <w:rPr>
                <w:bCs/>
                <w:lang w:eastAsia="zh-CN"/>
              </w:rPr>
              <w:t xml:space="preserve">Annual Likelihood of a Failure </w:t>
            </w:r>
            <w:r w:rsidRPr="00ED3A0D">
              <w:rPr>
                <w:bCs/>
                <w:lang w:eastAsia="zh-CN"/>
              </w:rPr>
              <w:t xml:space="preserve">Resulting </w:t>
            </w:r>
            <w:r w:rsidRPr="00123CF6">
              <w:rPr>
                <w:bCs/>
                <w:lang w:eastAsia="zh-CN"/>
              </w:rPr>
              <w:t>in a Service Interruption</w:t>
            </w:r>
            <w:r w:rsidR="009E4629">
              <w:rPr>
                <w:rStyle w:val="FootnoteReference"/>
                <w:bCs/>
                <w:lang w:eastAsia="zh-CN"/>
              </w:rPr>
              <w:footnoteReference w:id="28"/>
            </w:r>
          </w:p>
        </w:tc>
        <w:tc>
          <w:tcPr>
            <w:tcW w:w="1430" w:type="dxa"/>
          </w:tcPr>
          <w:p w14:paraId="49919E66" w14:textId="2B21667C" w:rsidR="00123CF6" w:rsidRPr="00473DCA" w:rsidDel="00857D60" w:rsidRDefault="00626925" w:rsidP="00844621">
            <w:pPr>
              <w:pStyle w:val="GaAns"/>
              <w:spacing w:line="276" w:lineRule="auto"/>
              <w:ind w:left="0" w:firstLine="0"/>
              <w:jc w:val="center"/>
              <w:rPr>
                <w:bCs/>
                <w:lang w:eastAsia="zh-CN"/>
              </w:rPr>
            </w:pPr>
            <w:r>
              <w:rPr>
                <w:bCs/>
                <w:lang w:eastAsia="zh-CN"/>
              </w:rPr>
              <w:t xml:space="preserve">Average </w:t>
            </w:r>
            <w:r w:rsidR="001A79F9">
              <w:rPr>
                <w:bCs/>
                <w:lang w:eastAsia="zh-CN"/>
              </w:rPr>
              <w:t>N</w:t>
            </w:r>
            <w:r>
              <w:rPr>
                <w:bCs/>
                <w:lang w:eastAsia="zh-CN"/>
              </w:rPr>
              <w:t>umber of Customers per Interruption</w:t>
            </w:r>
            <w:r w:rsidR="00CF6BB0">
              <w:rPr>
                <w:rStyle w:val="FootnoteReference"/>
                <w:bCs/>
                <w:lang w:eastAsia="zh-CN"/>
              </w:rPr>
              <w:footnoteReference w:id="29"/>
            </w:r>
          </w:p>
        </w:tc>
        <w:tc>
          <w:tcPr>
            <w:tcW w:w="1776" w:type="dxa"/>
          </w:tcPr>
          <w:p w14:paraId="56B43317" w14:textId="54BDBA92" w:rsidR="00123CF6" w:rsidRPr="00123CF6" w:rsidRDefault="00123CF6" w:rsidP="00844621">
            <w:pPr>
              <w:pStyle w:val="GaAns"/>
              <w:spacing w:line="276" w:lineRule="auto"/>
              <w:ind w:left="0" w:firstLine="0"/>
              <w:jc w:val="center"/>
              <w:rPr>
                <w:bCs/>
                <w:lang w:eastAsia="zh-CN"/>
              </w:rPr>
            </w:pPr>
            <w:r w:rsidRPr="00123CF6">
              <w:rPr>
                <w:bCs/>
                <w:lang w:eastAsia="zh-CN"/>
              </w:rPr>
              <w:t xml:space="preserve">Equipment Replacements </w:t>
            </w:r>
            <w:r w:rsidR="001A79F9">
              <w:rPr>
                <w:bCs/>
                <w:lang w:eastAsia="zh-CN"/>
              </w:rPr>
              <w:t>R</w:t>
            </w:r>
            <w:r w:rsidRPr="00123CF6">
              <w:rPr>
                <w:bCs/>
                <w:lang w:eastAsia="zh-CN"/>
              </w:rPr>
              <w:t xml:space="preserve">equired to </w:t>
            </w:r>
            <w:r w:rsidR="001A79F9">
              <w:rPr>
                <w:bCs/>
                <w:lang w:eastAsia="zh-CN"/>
              </w:rPr>
              <w:t>A</w:t>
            </w:r>
            <w:r w:rsidRPr="00123CF6">
              <w:rPr>
                <w:bCs/>
                <w:lang w:eastAsia="zh-CN"/>
              </w:rPr>
              <w:t xml:space="preserve">void </w:t>
            </w:r>
            <w:r w:rsidR="008B6BD8">
              <w:rPr>
                <w:bCs/>
                <w:lang w:eastAsia="zh-CN"/>
              </w:rPr>
              <w:t>One</w:t>
            </w:r>
            <w:r w:rsidRPr="00123CF6">
              <w:rPr>
                <w:bCs/>
                <w:lang w:eastAsia="zh-CN"/>
              </w:rPr>
              <w:t xml:space="preserve"> Service Interruption per </w:t>
            </w:r>
            <w:r w:rsidR="001A79F9">
              <w:rPr>
                <w:bCs/>
                <w:lang w:eastAsia="zh-CN"/>
              </w:rPr>
              <w:t>Y</w:t>
            </w:r>
            <w:r w:rsidRPr="00123CF6">
              <w:rPr>
                <w:bCs/>
                <w:lang w:eastAsia="zh-CN"/>
              </w:rPr>
              <w:t>ear</w:t>
            </w:r>
            <w:r w:rsidR="00900A80">
              <w:rPr>
                <w:bCs/>
                <w:lang w:eastAsia="zh-CN"/>
              </w:rPr>
              <w:t xml:space="preserve"> </w:t>
            </w:r>
          </w:p>
        </w:tc>
        <w:tc>
          <w:tcPr>
            <w:tcW w:w="2245" w:type="dxa"/>
          </w:tcPr>
          <w:p w14:paraId="07D35189" w14:textId="3BDBC50C" w:rsidR="00123CF6" w:rsidRPr="00123CF6" w:rsidRDefault="00123CF6" w:rsidP="00442D61">
            <w:pPr>
              <w:pStyle w:val="GaAns"/>
              <w:spacing w:line="276" w:lineRule="auto"/>
              <w:ind w:left="0" w:firstLine="0"/>
              <w:jc w:val="center"/>
              <w:rPr>
                <w:bCs/>
                <w:lang w:eastAsia="zh-CN"/>
              </w:rPr>
            </w:pPr>
            <w:r w:rsidRPr="00123CF6">
              <w:rPr>
                <w:bCs/>
                <w:lang w:eastAsia="zh-CN"/>
              </w:rPr>
              <w:t xml:space="preserve">Capital Required to Replace the Counts of Equipment </w:t>
            </w:r>
            <w:r w:rsidR="001A79F9">
              <w:rPr>
                <w:bCs/>
                <w:lang w:eastAsia="zh-CN"/>
              </w:rPr>
              <w:t>I</w:t>
            </w:r>
            <w:r w:rsidRPr="00ED3A0D">
              <w:rPr>
                <w:bCs/>
                <w:lang w:eastAsia="zh-CN"/>
              </w:rPr>
              <w:t>dentified in D</w:t>
            </w:r>
            <w:r w:rsidR="00AC65FA">
              <w:rPr>
                <w:bCs/>
                <w:lang w:eastAsia="zh-CN"/>
              </w:rPr>
              <w:t xml:space="preserve"> (per G</w:t>
            </w:r>
            <w:r w:rsidR="004841C3">
              <w:rPr>
                <w:bCs/>
                <w:lang w:eastAsia="zh-CN"/>
              </w:rPr>
              <w:t xml:space="preserve">eorgia Power </w:t>
            </w:r>
            <w:r w:rsidR="00365A5C">
              <w:rPr>
                <w:bCs/>
                <w:lang w:eastAsia="zh-CN"/>
              </w:rPr>
              <w:t>C</w:t>
            </w:r>
            <w:r w:rsidR="00AC65FA">
              <w:rPr>
                <w:bCs/>
                <w:lang w:eastAsia="zh-CN"/>
              </w:rPr>
              <w:t xml:space="preserve">ost </w:t>
            </w:r>
            <w:r w:rsidR="00365A5C">
              <w:rPr>
                <w:bCs/>
                <w:lang w:eastAsia="zh-CN"/>
              </w:rPr>
              <w:t>D</w:t>
            </w:r>
            <w:r w:rsidR="00AC65FA">
              <w:rPr>
                <w:bCs/>
                <w:lang w:eastAsia="zh-CN"/>
              </w:rPr>
              <w:t>ata)</w:t>
            </w:r>
            <w:r w:rsidR="00D01B61">
              <w:rPr>
                <w:rStyle w:val="FootnoteReference"/>
                <w:bCs/>
                <w:lang w:eastAsia="zh-CN"/>
              </w:rPr>
              <w:footnoteReference w:id="30"/>
            </w:r>
          </w:p>
        </w:tc>
      </w:tr>
      <w:tr w:rsidR="00AC65FA" w14:paraId="0BC00B71" w14:textId="12335DB4" w:rsidTr="000A4A63">
        <w:tc>
          <w:tcPr>
            <w:cnfStyle w:val="001000000000" w:firstRow="0" w:lastRow="0" w:firstColumn="1" w:lastColumn="0" w:oddVBand="0" w:evenVBand="0" w:oddHBand="0" w:evenHBand="0" w:firstRowFirstColumn="0" w:firstRowLastColumn="0" w:lastRowFirstColumn="0" w:lastRowLastColumn="0"/>
            <w:tcW w:w="1515" w:type="dxa"/>
          </w:tcPr>
          <w:p w14:paraId="299B3FF2" w14:textId="77777777" w:rsidR="00123CF6" w:rsidRPr="00473DCA" w:rsidRDefault="00123CF6" w:rsidP="00844621">
            <w:pPr>
              <w:pStyle w:val="GaAns"/>
              <w:spacing w:line="276" w:lineRule="auto"/>
              <w:ind w:left="0" w:firstLine="0"/>
              <w:jc w:val="left"/>
              <w:rPr>
                <w:b w:val="0"/>
                <w:bCs w:val="0"/>
                <w:lang w:eastAsia="zh-CN"/>
              </w:rPr>
            </w:pPr>
            <w:r w:rsidRPr="00473DCA">
              <w:rPr>
                <w:b w:val="0"/>
                <w:bCs w:val="0"/>
                <w:lang w:eastAsia="zh-CN"/>
              </w:rPr>
              <w:t>Power Transformers</w:t>
            </w:r>
          </w:p>
        </w:tc>
        <w:tc>
          <w:tcPr>
            <w:tcW w:w="1669" w:type="dxa"/>
          </w:tcPr>
          <w:p w14:paraId="43F0E64E" w14:textId="0380476A" w:rsidR="00123CF6" w:rsidRDefault="00123CF6" w:rsidP="007743D6">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0.0045 (45 in 10,000)</w:t>
            </w:r>
          </w:p>
        </w:tc>
        <w:tc>
          <w:tcPr>
            <w:tcW w:w="1430" w:type="dxa"/>
          </w:tcPr>
          <w:p w14:paraId="4D6FD124" w14:textId="6BB1138C" w:rsidR="00123CF6" w:rsidRDefault="00944AC2" w:rsidP="00844621">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690</w:t>
            </w:r>
          </w:p>
        </w:tc>
        <w:tc>
          <w:tcPr>
            <w:tcW w:w="1776" w:type="dxa"/>
          </w:tcPr>
          <w:p w14:paraId="04BB735C" w14:textId="61BDE7BB" w:rsidR="00123CF6" w:rsidRDefault="00123CF6" w:rsidP="00844621">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224</w:t>
            </w:r>
          </w:p>
        </w:tc>
        <w:tc>
          <w:tcPr>
            <w:tcW w:w="2245" w:type="dxa"/>
          </w:tcPr>
          <w:p w14:paraId="579E6FDF" w14:textId="24F171DE" w:rsidR="00123CF6" w:rsidRDefault="00123CF6" w:rsidP="00442D61">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w:t>
            </w:r>
            <w:r w:rsidR="003D5077" w:rsidRPr="007269CA">
              <w:rPr>
                <w:highlight w:val="black"/>
                <w:lang w:eastAsia="zh-CN"/>
              </w:rPr>
              <w:t>0.000</w:t>
            </w:r>
            <w:r w:rsidRPr="007269CA">
              <w:rPr>
                <w:highlight w:val="black"/>
                <w:lang w:eastAsia="zh-CN"/>
              </w:rPr>
              <w:t xml:space="preserve"> billion</w:t>
            </w:r>
          </w:p>
        </w:tc>
      </w:tr>
      <w:tr w:rsidR="00AC65FA" w14:paraId="7C3A9A01" w14:textId="5E7BE8CA" w:rsidTr="000A4A63">
        <w:tc>
          <w:tcPr>
            <w:cnfStyle w:val="001000000000" w:firstRow="0" w:lastRow="0" w:firstColumn="1" w:lastColumn="0" w:oddVBand="0" w:evenVBand="0" w:oddHBand="0" w:evenHBand="0" w:firstRowFirstColumn="0" w:firstRowLastColumn="0" w:lastRowFirstColumn="0" w:lastRowLastColumn="0"/>
            <w:tcW w:w="1515" w:type="dxa"/>
          </w:tcPr>
          <w:p w14:paraId="61839E01" w14:textId="77777777" w:rsidR="00123CF6" w:rsidRPr="00473DCA" w:rsidRDefault="00123CF6" w:rsidP="00844621">
            <w:pPr>
              <w:pStyle w:val="GaAns"/>
              <w:spacing w:line="276" w:lineRule="auto"/>
              <w:ind w:left="0" w:firstLine="0"/>
              <w:jc w:val="left"/>
              <w:rPr>
                <w:b w:val="0"/>
                <w:bCs w:val="0"/>
                <w:lang w:eastAsia="zh-CN"/>
              </w:rPr>
            </w:pPr>
            <w:r w:rsidRPr="00473DCA">
              <w:rPr>
                <w:b w:val="0"/>
                <w:bCs w:val="0"/>
                <w:lang w:eastAsia="zh-CN"/>
              </w:rPr>
              <w:t>Circuit Breakers</w:t>
            </w:r>
          </w:p>
        </w:tc>
        <w:tc>
          <w:tcPr>
            <w:tcW w:w="1669" w:type="dxa"/>
          </w:tcPr>
          <w:p w14:paraId="11516FCC" w14:textId="45C2001D" w:rsidR="00123CF6" w:rsidRDefault="00123CF6" w:rsidP="007743D6">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0.0047 (47 in 10,000)</w:t>
            </w:r>
          </w:p>
        </w:tc>
        <w:tc>
          <w:tcPr>
            <w:tcW w:w="1430" w:type="dxa"/>
          </w:tcPr>
          <w:p w14:paraId="525606C9" w14:textId="09D405E3" w:rsidR="00123CF6" w:rsidRDefault="00944AC2" w:rsidP="00844621">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219</w:t>
            </w:r>
          </w:p>
        </w:tc>
        <w:tc>
          <w:tcPr>
            <w:tcW w:w="1776" w:type="dxa"/>
          </w:tcPr>
          <w:p w14:paraId="47109D07" w14:textId="314F82B4" w:rsidR="00123CF6" w:rsidRDefault="00123CF6" w:rsidP="00844621">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212</w:t>
            </w:r>
          </w:p>
        </w:tc>
        <w:tc>
          <w:tcPr>
            <w:tcW w:w="2245" w:type="dxa"/>
          </w:tcPr>
          <w:p w14:paraId="529E6D5D" w14:textId="254E8C98" w:rsidR="00123CF6" w:rsidRDefault="00123CF6" w:rsidP="00442D61">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w:t>
            </w:r>
            <w:r w:rsidR="003D5077" w:rsidRPr="007269CA">
              <w:rPr>
                <w:highlight w:val="black"/>
                <w:lang w:eastAsia="zh-CN"/>
              </w:rPr>
              <w:t>0.000</w:t>
            </w:r>
            <w:r w:rsidRPr="007269CA">
              <w:rPr>
                <w:highlight w:val="black"/>
                <w:lang w:eastAsia="zh-CN"/>
              </w:rPr>
              <w:t xml:space="preserve"> billion</w:t>
            </w:r>
          </w:p>
        </w:tc>
      </w:tr>
      <w:tr w:rsidR="00AC65FA" w14:paraId="14D63A55" w14:textId="02567858" w:rsidTr="000A4A63">
        <w:tc>
          <w:tcPr>
            <w:cnfStyle w:val="001000000000" w:firstRow="0" w:lastRow="0" w:firstColumn="1" w:lastColumn="0" w:oddVBand="0" w:evenVBand="0" w:oddHBand="0" w:evenHBand="0" w:firstRowFirstColumn="0" w:firstRowLastColumn="0" w:lastRowFirstColumn="0" w:lastRowLastColumn="0"/>
            <w:tcW w:w="1515" w:type="dxa"/>
          </w:tcPr>
          <w:p w14:paraId="6F3321B4" w14:textId="5B8EF26B" w:rsidR="00123CF6" w:rsidRPr="00473DCA" w:rsidRDefault="00123CF6" w:rsidP="00844621">
            <w:pPr>
              <w:pStyle w:val="GaAns"/>
              <w:spacing w:line="276" w:lineRule="auto"/>
              <w:ind w:left="0" w:firstLine="0"/>
              <w:jc w:val="left"/>
              <w:rPr>
                <w:b w:val="0"/>
                <w:bCs w:val="0"/>
                <w:lang w:eastAsia="zh-CN"/>
              </w:rPr>
            </w:pPr>
            <w:r w:rsidRPr="00473DCA">
              <w:rPr>
                <w:b w:val="0"/>
                <w:bCs w:val="0"/>
                <w:lang w:eastAsia="zh-CN"/>
              </w:rPr>
              <w:t>Load Tap Changers</w:t>
            </w:r>
          </w:p>
        </w:tc>
        <w:tc>
          <w:tcPr>
            <w:tcW w:w="1669" w:type="dxa"/>
          </w:tcPr>
          <w:p w14:paraId="17A0F4A6" w14:textId="008D667A" w:rsidR="00123CF6" w:rsidRDefault="00123CF6" w:rsidP="007743D6">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0.0002 (2 in 10,000)</w:t>
            </w:r>
          </w:p>
        </w:tc>
        <w:tc>
          <w:tcPr>
            <w:tcW w:w="1430" w:type="dxa"/>
          </w:tcPr>
          <w:p w14:paraId="0ABF7F49" w14:textId="0F80A01E" w:rsidR="00123CF6" w:rsidRDefault="00944AC2" w:rsidP="00844621">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9,503</w:t>
            </w:r>
          </w:p>
        </w:tc>
        <w:tc>
          <w:tcPr>
            <w:tcW w:w="1776" w:type="dxa"/>
          </w:tcPr>
          <w:p w14:paraId="64493E31" w14:textId="3C2FA451" w:rsidR="00123CF6" w:rsidRDefault="00123CF6" w:rsidP="00844621">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4,510</w:t>
            </w:r>
          </w:p>
        </w:tc>
        <w:tc>
          <w:tcPr>
            <w:tcW w:w="2245" w:type="dxa"/>
          </w:tcPr>
          <w:p w14:paraId="4A537F7E" w14:textId="5B606329" w:rsidR="00123CF6" w:rsidRDefault="00123CF6" w:rsidP="00442D61">
            <w:pPr>
              <w:pStyle w:val="GaAn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w:t>
            </w:r>
            <w:r w:rsidR="003D5077" w:rsidRPr="007269CA">
              <w:rPr>
                <w:highlight w:val="black"/>
                <w:lang w:eastAsia="zh-CN"/>
              </w:rPr>
              <w:t>0.000</w:t>
            </w:r>
            <w:r w:rsidRPr="007269CA">
              <w:rPr>
                <w:highlight w:val="black"/>
                <w:lang w:eastAsia="zh-CN"/>
              </w:rPr>
              <w:t xml:space="preserve"> billion</w:t>
            </w:r>
          </w:p>
        </w:tc>
      </w:tr>
    </w:tbl>
    <w:p w14:paraId="6F51A162" w14:textId="77777777" w:rsidR="00144277" w:rsidRPr="00144277" w:rsidRDefault="00144277" w:rsidP="000071F7">
      <w:pPr>
        <w:pStyle w:val="GaAns"/>
        <w:spacing w:before="240"/>
        <w:rPr>
          <w:lang w:eastAsia="zh-CN"/>
        </w:rPr>
      </w:pPr>
    </w:p>
    <w:p w14:paraId="11035BF8" w14:textId="79DD4BB4" w:rsidR="00863AEB" w:rsidRPr="00A55A18" w:rsidRDefault="00863AEB" w:rsidP="00863AEB">
      <w:pPr>
        <w:pStyle w:val="GeorgiaQuestion"/>
        <w:rPr>
          <w:lang w:eastAsia="zh-CN"/>
        </w:rPr>
      </w:pPr>
      <w:r w:rsidRPr="00A55A18">
        <w:rPr>
          <w:lang w:eastAsia="zh-CN"/>
        </w:rPr>
        <w:t>Q.</w:t>
      </w:r>
      <w:r w:rsidRPr="00A55A18">
        <w:rPr>
          <w:lang w:eastAsia="zh-CN"/>
        </w:rPr>
        <w:tab/>
      </w:r>
      <w:r w:rsidR="000855A2">
        <w:rPr>
          <w:lang w:eastAsia="zh-CN"/>
        </w:rPr>
        <w:t xml:space="preserve">BUT WHAT ABOUT </w:t>
      </w:r>
      <w:r w:rsidR="00AC4CC3">
        <w:rPr>
          <w:lang w:eastAsia="zh-CN"/>
        </w:rPr>
        <w:t xml:space="preserve">INCREMENTAL </w:t>
      </w:r>
      <w:r w:rsidR="000855A2">
        <w:rPr>
          <w:lang w:eastAsia="zh-CN"/>
        </w:rPr>
        <w:t xml:space="preserve">REPLACEMENT COSTS? </w:t>
      </w:r>
      <w:r w:rsidR="00AC4CC3">
        <w:rPr>
          <w:lang w:eastAsia="zh-CN"/>
        </w:rPr>
        <w:t xml:space="preserve">GEORGIA POWER </w:t>
      </w:r>
      <w:r w:rsidR="00ED3B54">
        <w:rPr>
          <w:lang w:eastAsia="zh-CN"/>
        </w:rPr>
        <w:t xml:space="preserve">CLAIMS </w:t>
      </w:r>
      <w:r w:rsidR="00AC4CC3">
        <w:rPr>
          <w:lang w:eastAsia="zh-CN"/>
        </w:rPr>
        <w:t>THAT EMERGENCY REPLACEMENT COSTS ARE TWO TO THIRTEEN TIMES HIGHER THAN PLANNED REPLACEMENT COSTS.</w:t>
      </w:r>
      <w:r w:rsidR="00380B26">
        <w:rPr>
          <w:rStyle w:val="FootnoteReference"/>
          <w:lang w:eastAsia="zh-CN"/>
        </w:rPr>
        <w:footnoteReference w:id="31"/>
      </w:r>
    </w:p>
    <w:p w14:paraId="735539E4" w14:textId="0191D280" w:rsidR="00B86B24" w:rsidRDefault="00863AEB" w:rsidP="00863AEB">
      <w:pPr>
        <w:pStyle w:val="GeorgiaQuestion"/>
        <w:rPr>
          <w:b w:val="0"/>
          <w:bCs/>
          <w:lang w:eastAsia="zh-CN"/>
        </w:rPr>
      </w:pPr>
      <w:r>
        <w:rPr>
          <w:b w:val="0"/>
          <w:bCs/>
          <w:lang w:eastAsia="zh-CN"/>
        </w:rPr>
        <w:t>A.</w:t>
      </w:r>
      <w:r>
        <w:rPr>
          <w:b w:val="0"/>
          <w:bCs/>
          <w:lang w:eastAsia="zh-CN"/>
        </w:rPr>
        <w:tab/>
      </w:r>
      <w:r w:rsidR="008B1BE2">
        <w:rPr>
          <w:b w:val="0"/>
          <w:bCs/>
          <w:lang w:eastAsia="zh-CN"/>
        </w:rPr>
        <w:t xml:space="preserve">It is true that </w:t>
      </w:r>
      <w:r w:rsidR="0049584D">
        <w:rPr>
          <w:b w:val="0"/>
          <w:bCs/>
          <w:lang w:eastAsia="zh-CN"/>
        </w:rPr>
        <w:t xml:space="preserve">the costs to replace equipment in an emergency are higher than planned equipment replacements. But in our experience, </w:t>
      </w:r>
      <w:r w:rsidR="00E66F1B">
        <w:rPr>
          <w:b w:val="0"/>
          <w:bCs/>
          <w:lang w:eastAsia="zh-CN"/>
        </w:rPr>
        <w:t xml:space="preserve">replacements of </w:t>
      </w:r>
      <w:r w:rsidR="0049584D">
        <w:rPr>
          <w:b w:val="0"/>
          <w:bCs/>
          <w:lang w:eastAsia="zh-CN"/>
        </w:rPr>
        <w:t>equipment identified through equipment testing and inspection practices</w:t>
      </w:r>
      <w:r w:rsidR="000B48E6">
        <w:rPr>
          <w:b w:val="0"/>
          <w:bCs/>
          <w:lang w:eastAsia="zh-CN"/>
        </w:rPr>
        <w:t xml:space="preserve"> are planned, and</w:t>
      </w:r>
      <w:r w:rsidR="0049584D">
        <w:rPr>
          <w:b w:val="0"/>
          <w:bCs/>
          <w:lang w:eastAsia="zh-CN"/>
        </w:rPr>
        <w:t xml:space="preserve"> </w:t>
      </w:r>
      <w:r w:rsidR="008070A3">
        <w:rPr>
          <w:b w:val="0"/>
          <w:bCs/>
          <w:lang w:eastAsia="zh-CN"/>
        </w:rPr>
        <w:t xml:space="preserve">do not constitute </w:t>
      </w:r>
      <w:r w:rsidR="008070A3">
        <w:rPr>
          <w:b w:val="0"/>
          <w:bCs/>
          <w:lang w:eastAsia="zh-CN"/>
        </w:rPr>
        <w:lastRenderedPageBreak/>
        <w:t xml:space="preserve">emergencies. These </w:t>
      </w:r>
      <w:r w:rsidR="000B48E6">
        <w:rPr>
          <w:b w:val="0"/>
          <w:bCs/>
          <w:lang w:eastAsia="zh-CN"/>
        </w:rPr>
        <w:t xml:space="preserve">planned </w:t>
      </w:r>
      <w:r w:rsidR="008070A3">
        <w:rPr>
          <w:b w:val="0"/>
          <w:bCs/>
          <w:lang w:eastAsia="zh-CN"/>
        </w:rPr>
        <w:t xml:space="preserve">replacements </w:t>
      </w:r>
      <w:r w:rsidR="0049584D">
        <w:rPr>
          <w:b w:val="0"/>
          <w:bCs/>
          <w:lang w:eastAsia="zh-CN"/>
        </w:rPr>
        <w:t xml:space="preserve">are </w:t>
      </w:r>
      <w:r w:rsidR="008070A3">
        <w:rPr>
          <w:b w:val="0"/>
          <w:bCs/>
          <w:lang w:eastAsia="zh-CN"/>
        </w:rPr>
        <w:t xml:space="preserve">typically </w:t>
      </w:r>
      <w:r w:rsidR="0049584D">
        <w:rPr>
          <w:b w:val="0"/>
          <w:bCs/>
          <w:lang w:eastAsia="zh-CN"/>
        </w:rPr>
        <w:t>completed within reasonable timeframes of six to eighteen months</w:t>
      </w:r>
      <w:r w:rsidR="007B47C5">
        <w:rPr>
          <w:b w:val="0"/>
          <w:bCs/>
          <w:lang w:eastAsia="zh-CN"/>
        </w:rPr>
        <w:t>, and do not incur incremental costs</w:t>
      </w:r>
      <w:r w:rsidR="0049584D">
        <w:rPr>
          <w:b w:val="0"/>
          <w:bCs/>
          <w:lang w:eastAsia="zh-CN"/>
        </w:rPr>
        <w:t xml:space="preserve">. Only replacements </w:t>
      </w:r>
      <w:r w:rsidR="00E66F1B">
        <w:rPr>
          <w:b w:val="0"/>
          <w:bCs/>
          <w:lang w:eastAsia="zh-CN"/>
        </w:rPr>
        <w:t xml:space="preserve">of equipment that </w:t>
      </w:r>
      <w:r w:rsidR="0049584D">
        <w:rPr>
          <w:b w:val="0"/>
          <w:bCs/>
          <w:lang w:eastAsia="zh-CN"/>
        </w:rPr>
        <w:t>fail</w:t>
      </w:r>
      <w:r w:rsidR="00E66F1B">
        <w:rPr>
          <w:b w:val="0"/>
          <w:bCs/>
          <w:lang w:eastAsia="zh-CN"/>
        </w:rPr>
        <w:t xml:space="preserve">s </w:t>
      </w:r>
      <w:r w:rsidR="0049584D">
        <w:rPr>
          <w:b w:val="0"/>
          <w:bCs/>
          <w:lang w:eastAsia="zh-CN"/>
        </w:rPr>
        <w:t xml:space="preserve">in service </w:t>
      </w:r>
      <w:r w:rsidR="007D6338" w:rsidRPr="00A64EBE">
        <w:rPr>
          <w:b w:val="0"/>
          <w:bCs/>
          <w:i/>
          <w:iCs/>
          <w:lang w:eastAsia="zh-CN"/>
        </w:rPr>
        <w:t>and</w:t>
      </w:r>
      <w:r w:rsidR="007D6338">
        <w:rPr>
          <w:b w:val="0"/>
          <w:bCs/>
          <w:lang w:eastAsia="zh-CN"/>
        </w:rPr>
        <w:t xml:space="preserve"> </w:t>
      </w:r>
      <w:r w:rsidR="00D32D84">
        <w:rPr>
          <w:b w:val="0"/>
          <w:bCs/>
          <w:lang w:eastAsia="zh-CN"/>
        </w:rPr>
        <w:t>cause</w:t>
      </w:r>
      <w:r w:rsidR="00160E69">
        <w:rPr>
          <w:b w:val="0"/>
          <w:bCs/>
          <w:lang w:eastAsia="zh-CN"/>
        </w:rPr>
        <w:t>s</w:t>
      </w:r>
      <w:r w:rsidR="00D32D84">
        <w:rPr>
          <w:b w:val="0"/>
          <w:bCs/>
          <w:lang w:eastAsia="zh-CN"/>
        </w:rPr>
        <w:t xml:space="preserve"> </w:t>
      </w:r>
      <w:r w:rsidR="007D6338">
        <w:rPr>
          <w:b w:val="0"/>
          <w:bCs/>
          <w:lang w:eastAsia="zh-CN"/>
        </w:rPr>
        <w:t xml:space="preserve">a service interruption constitute replacements so emergent as to incur </w:t>
      </w:r>
      <w:r w:rsidR="00D32D84">
        <w:rPr>
          <w:b w:val="0"/>
          <w:bCs/>
          <w:lang w:eastAsia="zh-CN"/>
        </w:rPr>
        <w:t xml:space="preserve">such </w:t>
      </w:r>
      <w:r w:rsidR="00C9360E">
        <w:rPr>
          <w:b w:val="0"/>
          <w:bCs/>
          <w:lang w:eastAsia="zh-CN"/>
        </w:rPr>
        <w:t xml:space="preserve">large </w:t>
      </w:r>
      <w:r w:rsidR="007D6338">
        <w:rPr>
          <w:b w:val="0"/>
          <w:bCs/>
          <w:lang w:eastAsia="zh-CN"/>
        </w:rPr>
        <w:t xml:space="preserve">incremental cost </w:t>
      </w:r>
      <w:r w:rsidR="00D32D84">
        <w:rPr>
          <w:b w:val="0"/>
          <w:bCs/>
          <w:lang w:eastAsia="zh-CN"/>
        </w:rPr>
        <w:t xml:space="preserve">multiples. </w:t>
      </w:r>
      <w:r w:rsidR="007D6338" w:rsidRPr="00F30B82">
        <w:rPr>
          <w:b w:val="0"/>
          <w:bCs/>
          <w:lang w:eastAsia="zh-CN"/>
        </w:rPr>
        <w:t>As Table 2</w:t>
      </w:r>
      <w:r w:rsidR="008810F0">
        <w:rPr>
          <w:b w:val="0"/>
          <w:bCs/>
          <w:lang w:eastAsia="zh-CN"/>
        </w:rPr>
        <w:t xml:space="preserve"> Column B</w:t>
      </w:r>
      <w:r w:rsidR="007D6338" w:rsidRPr="00F30B82">
        <w:rPr>
          <w:b w:val="0"/>
          <w:bCs/>
          <w:lang w:eastAsia="zh-CN"/>
        </w:rPr>
        <w:t xml:space="preserve"> </w:t>
      </w:r>
      <w:r w:rsidR="00B25EFF" w:rsidRPr="00F30B82">
        <w:rPr>
          <w:b w:val="0"/>
          <w:bCs/>
          <w:lang w:eastAsia="zh-CN"/>
        </w:rPr>
        <w:t xml:space="preserve">indicates, such failures are </w:t>
      </w:r>
      <w:r w:rsidR="007D6338" w:rsidRPr="00F30B82">
        <w:rPr>
          <w:b w:val="0"/>
          <w:bCs/>
          <w:lang w:eastAsia="zh-CN"/>
        </w:rPr>
        <w:t xml:space="preserve">incredibly </w:t>
      </w:r>
      <w:r w:rsidR="00B25EFF" w:rsidRPr="00F30B82">
        <w:rPr>
          <w:b w:val="0"/>
          <w:bCs/>
          <w:lang w:eastAsia="zh-CN"/>
        </w:rPr>
        <w:t>rare</w:t>
      </w:r>
      <w:r w:rsidR="00385093">
        <w:rPr>
          <w:b w:val="0"/>
          <w:bCs/>
          <w:lang w:eastAsia="zh-CN"/>
        </w:rPr>
        <w:t xml:space="preserve">. Thus while some amount of incremental emergency replacement cost can be avoided through premature replacement, the infrequency of emergency replacements makes these incremental replacement costs  </w:t>
      </w:r>
      <w:r w:rsidR="00AC3A5C">
        <w:rPr>
          <w:b w:val="0"/>
          <w:bCs/>
          <w:lang w:eastAsia="zh-CN"/>
        </w:rPr>
        <w:t xml:space="preserve">very low </w:t>
      </w:r>
      <w:r w:rsidR="00385093">
        <w:rPr>
          <w:b w:val="0"/>
          <w:bCs/>
          <w:lang w:eastAsia="zh-CN"/>
        </w:rPr>
        <w:t xml:space="preserve">relative to </w:t>
      </w:r>
      <w:r w:rsidR="00B86B24" w:rsidRPr="00F30B82">
        <w:rPr>
          <w:b w:val="0"/>
          <w:bCs/>
          <w:lang w:eastAsia="zh-CN"/>
        </w:rPr>
        <w:t>the extreme</w:t>
      </w:r>
      <w:r w:rsidR="00272265" w:rsidRPr="00F30B82">
        <w:rPr>
          <w:b w:val="0"/>
          <w:bCs/>
          <w:lang w:eastAsia="zh-CN"/>
        </w:rPr>
        <w:t xml:space="preserve"> incremental</w:t>
      </w:r>
      <w:r w:rsidR="00B86B24" w:rsidRPr="00F30B82">
        <w:rPr>
          <w:b w:val="0"/>
          <w:bCs/>
          <w:lang w:eastAsia="zh-CN"/>
        </w:rPr>
        <w:t xml:space="preserve"> cost of premature replacement</w:t>
      </w:r>
      <w:r w:rsidR="00B86B24">
        <w:rPr>
          <w:b w:val="0"/>
          <w:bCs/>
          <w:lang w:eastAsia="zh-CN"/>
        </w:rPr>
        <w:t xml:space="preserve">. </w:t>
      </w:r>
      <w:r w:rsidR="00D34331">
        <w:rPr>
          <w:b w:val="0"/>
          <w:bCs/>
          <w:lang w:eastAsia="zh-CN"/>
        </w:rPr>
        <w:t xml:space="preserve"> </w:t>
      </w:r>
    </w:p>
    <w:p w14:paraId="15C0FC1A" w14:textId="77777777" w:rsidR="00B86B24" w:rsidRDefault="00B86B24" w:rsidP="00863AEB">
      <w:pPr>
        <w:pStyle w:val="GeorgiaQuestion"/>
        <w:rPr>
          <w:b w:val="0"/>
          <w:bCs/>
          <w:lang w:eastAsia="zh-CN"/>
        </w:rPr>
      </w:pPr>
    </w:p>
    <w:p w14:paraId="07C0C186" w14:textId="2B53BE0D" w:rsidR="0034176D" w:rsidRDefault="00982C58" w:rsidP="0063075B">
      <w:pPr>
        <w:pStyle w:val="GaAns"/>
        <w:rPr>
          <w:lang w:eastAsia="zh-CN"/>
        </w:rPr>
      </w:pPr>
      <w:r>
        <w:rPr>
          <w:lang w:eastAsia="zh-CN"/>
        </w:rPr>
        <w:tab/>
        <w:t xml:space="preserve">As an example, the rate of failure resulting in a service outage for </w:t>
      </w:r>
      <w:r w:rsidR="0063075B">
        <w:rPr>
          <w:lang w:eastAsia="zh-CN"/>
        </w:rPr>
        <w:t>substation circuit breaker</w:t>
      </w:r>
      <w:r w:rsidR="00BB796E">
        <w:rPr>
          <w:lang w:eastAsia="zh-CN"/>
        </w:rPr>
        <w:t>s</w:t>
      </w:r>
      <w:r w:rsidR="0063075B">
        <w:rPr>
          <w:lang w:eastAsia="zh-CN"/>
        </w:rPr>
        <w:t xml:space="preserve"> </w:t>
      </w:r>
      <w:r w:rsidR="00C175CD">
        <w:rPr>
          <w:lang w:eastAsia="zh-CN"/>
        </w:rPr>
        <w:t>is about five in one thousand p</w:t>
      </w:r>
      <w:r>
        <w:rPr>
          <w:lang w:eastAsia="zh-CN"/>
        </w:rPr>
        <w:t>er year, and</w:t>
      </w:r>
      <w:r w:rsidR="0063075B">
        <w:rPr>
          <w:lang w:eastAsia="zh-CN"/>
        </w:rPr>
        <w:t xml:space="preserve"> Georgia Power reports having </w:t>
      </w:r>
      <w:r w:rsidR="0034176D">
        <w:rPr>
          <w:lang w:eastAsia="zh-CN"/>
        </w:rPr>
        <w:t xml:space="preserve">1,868 </w:t>
      </w:r>
      <w:r w:rsidR="002B41CB">
        <w:rPr>
          <w:lang w:eastAsia="zh-CN"/>
        </w:rPr>
        <w:t>circuit breakers</w:t>
      </w:r>
      <w:r w:rsidR="0034176D">
        <w:rPr>
          <w:lang w:eastAsia="zh-CN"/>
        </w:rPr>
        <w:t xml:space="preserve">. Thus, in an average year, </w:t>
      </w:r>
      <w:r w:rsidR="00097217">
        <w:rPr>
          <w:lang w:eastAsia="zh-CN"/>
        </w:rPr>
        <w:t>about nine circuit breakers will need to be replaced on an emergency basis across the Company’s entire system.</w:t>
      </w:r>
      <w:r w:rsidR="000120F9">
        <w:rPr>
          <w:rStyle w:val="FootnoteReference"/>
          <w:lang w:eastAsia="zh-CN"/>
        </w:rPr>
        <w:footnoteReference w:id="32"/>
      </w:r>
      <w:r w:rsidR="00097217">
        <w:rPr>
          <w:lang w:eastAsia="zh-CN"/>
        </w:rPr>
        <w:t xml:space="preserve"> The incremental emergency replacement cost associated with replacing nine circuit breakers</w:t>
      </w:r>
      <w:r w:rsidR="00585D78">
        <w:rPr>
          <w:lang w:eastAsia="zh-CN"/>
        </w:rPr>
        <w:t xml:space="preserve"> annually</w:t>
      </w:r>
      <w:r w:rsidR="000A4A46">
        <w:rPr>
          <w:lang w:eastAsia="zh-CN"/>
        </w:rPr>
        <w:t xml:space="preserve">, even when combined with the reliability benefits of avoiding nine outages </w:t>
      </w:r>
      <w:r w:rsidR="001856B0">
        <w:rPr>
          <w:lang w:eastAsia="zh-CN"/>
        </w:rPr>
        <w:t xml:space="preserve">annually </w:t>
      </w:r>
      <w:r w:rsidR="00E867C6">
        <w:rPr>
          <w:lang w:eastAsia="zh-CN"/>
        </w:rPr>
        <w:t xml:space="preserve">for </w:t>
      </w:r>
      <w:r w:rsidR="000A4A46">
        <w:rPr>
          <w:lang w:eastAsia="zh-CN"/>
        </w:rPr>
        <w:t>219 customers each</w:t>
      </w:r>
      <w:r w:rsidR="000120F9">
        <w:rPr>
          <w:lang w:eastAsia="zh-CN"/>
        </w:rPr>
        <w:t xml:space="preserve"> outage</w:t>
      </w:r>
      <w:r w:rsidR="000A4A46">
        <w:rPr>
          <w:lang w:eastAsia="zh-CN"/>
        </w:rPr>
        <w:t xml:space="preserve">, simply does not justify </w:t>
      </w:r>
      <w:r w:rsidR="00D979B2">
        <w:rPr>
          <w:lang w:eastAsia="zh-CN"/>
        </w:rPr>
        <w:t xml:space="preserve">the </w:t>
      </w:r>
      <w:r w:rsidR="000A4A46">
        <w:rPr>
          <w:lang w:eastAsia="zh-CN"/>
        </w:rPr>
        <w:t>$</w:t>
      </w:r>
      <w:r w:rsidR="007269CA" w:rsidRPr="007269CA">
        <w:rPr>
          <w:highlight w:val="black"/>
          <w:lang w:eastAsia="zh-CN"/>
        </w:rPr>
        <w:t>0.0</w:t>
      </w:r>
      <w:r w:rsidR="003D4075" w:rsidRPr="007269CA">
        <w:rPr>
          <w:highlight w:val="black"/>
          <w:lang w:eastAsia="zh-CN"/>
        </w:rPr>
        <w:t xml:space="preserve"> billion</w:t>
      </w:r>
      <w:r w:rsidR="003D4075">
        <w:rPr>
          <w:lang w:eastAsia="zh-CN"/>
        </w:rPr>
        <w:t xml:space="preserve"> </w:t>
      </w:r>
      <w:r w:rsidR="00E32C3E">
        <w:rPr>
          <w:lang w:eastAsia="zh-CN"/>
        </w:rPr>
        <w:t xml:space="preserve">capital </w:t>
      </w:r>
      <w:r w:rsidR="003D4075">
        <w:rPr>
          <w:lang w:eastAsia="zh-CN"/>
        </w:rPr>
        <w:t xml:space="preserve">cost of </w:t>
      </w:r>
      <w:r w:rsidR="000A4A46">
        <w:rPr>
          <w:lang w:eastAsia="zh-CN"/>
        </w:rPr>
        <w:t>prematurely replac</w:t>
      </w:r>
      <w:r w:rsidR="003D4075">
        <w:rPr>
          <w:lang w:eastAsia="zh-CN"/>
        </w:rPr>
        <w:t xml:space="preserve">ing 1,868 </w:t>
      </w:r>
      <w:r w:rsidR="000A4A46">
        <w:rPr>
          <w:lang w:eastAsia="zh-CN"/>
        </w:rPr>
        <w:t>circuit breakers</w:t>
      </w:r>
      <w:r w:rsidR="0066564F">
        <w:rPr>
          <w:lang w:eastAsia="zh-CN"/>
        </w:rPr>
        <w:t xml:space="preserve"> before a test indicates such replacements are necessary</w:t>
      </w:r>
      <w:r w:rsidR="000A4A46">
        <w:rPr>
          <w:lang w:eastAsia="zh-CN"/>
        </w:rPr>
        <w:t>.</w:t>
      </w:r>
      <w:r w:rsidR="00DA636D">
        <w:rPr>
          <w:rStyle w:val="FootnoteReference"/>
          <w:lang w:eastAsia="zh-CN"/>
        </w:rPr>
        <w:footnoteReference w:id="33"/>
      </w:r>
      <w:r w:rsidR="00097217">
        <w:rPr>
          <w:lang w:eastAsia="zh-CN"/>
        </w:rPr>
        <w:t xml:space="preserve">   </w:t>
      </w:r>
    </w:p>
    <w:p w14:paraId="741B20CD" w14:textId="1C230D45" w:rsidR="00982C58" w:rsidRPr="00982C58" w:rsidRDefault="0063075B" w:rsidP="0063075B">
      <w:pPr>
        <w:pStyle w:val="GaAns"/>
        <w:rPr>
          <w:lang w:eastAsia="zh-CN"/>
        </w:rPr>
      </w:pPr>
      <w:r>
        <w:rPr>
          <w:lang w:eastAsia="zh-CN"/>
        </w:rPr>
        <w:t xml:space="preserve"> </w:t>
      </w:r>
      <w:r w:rsidR="00C175CD">
        <w:rPr>
          <w:lang w:eastAsia="zh-CN"/>
        </w:rPr>
        <w:t xml:space="preserve"> </w:t>
      </w:r>
      <w:r w:rsidR="00982C58">
        <w:rPr>
          <w:lang w:eastAsia="zh-CN"/>
        </w:rPr>
        <w:t xml:space="preserve">  </w:t>
      </w:r>
    </w:p>
    <w:p w14:paraId="48EBEBBF" w14:textId="6459E4F9" w:rsidR="00863AEB" w:rsidRDefault="00B86B24" w:rsidP="00B86B24">
      <w:pPr>
        <w:pStyle w:val="GeorgiaQuestion"/>
        <w:ind w:firstLine="0"/>
        <w:rPr>
          <w:b w:val="0"/>
          <w:bCs/>
          <w:lang w:eastAsia="zh-CN"/>
        </w:rPr>
      </w:pPr>
      <w:r>
        <w:rPr>
          <w:b w:val="0"/>
          <w:bCs/>
          <w:lang w:eastAsia="zh-CN"/>
        </w:rPr>
        <w:t xml:space="preserve">Further, </w:t>
      </w:r>
      <w:r w:rsidR="00CF77A3">
        <w:rPr>
          <w:b w:val="0"/>
          <w:bCs/>
          <w:lang w:eastAsia="zh-CN"/>
        </w:rPr>
        <w:t xml:space="preserve">like most large utilities, </w:t>
      </w:r>
      <w:r w:rsidR="0049584D">
        <w:rPr>
          <w:b w:val="0"/>
          <w:bCs/>
          <w:lang w:eastAsia="zh-CN"/>
        </w:rPr>
        <w:t xml:space="preserve">Georgia Power </w:t>
      </w:r>
      <w:r w:rsidR="002E1F01">
        <w:rPr>
          <w:b w:val="0"/>
          <w:bCs/>
          <w:lang w:eastAsia="zh-CN"/>
        </w:rPr>
        <w:t xml:space="preserve">maintains an inventory of </w:t>
      </w:r>
      <w:r w:rsidR="00F40D5B">
        <w:rPr>
          <w:b w:val="0"/>
          <w:bCs/>
          <w:lang w:eastAsia="zh-CN"/>
        </w:rPr>
        <w:t xml:space="preserve">T&amp;D substation equipment of </w:t>
      </w:r>
      <w:r w:rsidR="002E1F01">
        <w:rPr>
          <w:b w:val="0"/>
          <w:bCs/>
          <w:lang w:eastAsia="zh-CN"/>
        </w:rPr>
        <w:t xml:space="preserve">various </w:t>
      </w:r>
      <w:r w:rsidR="007370CB">
        <w:rPr>
          <w:b w:val="0"/>
          <w:bCs/>
          <w:lang w:eastAsia="zh-CN"/>
        </w:rPr>
        <w:t xml:space="preserve">types and </w:t>
      </w:r>
      <w:r w:rsidR="002E1F01">
        <w:rPr>
          <w:b w:val="0"/>
          <w:bCs/>
          <w:lang w:eastAsia="zh-CN"/>
        </w:rPr>
        <w:t>sizes</w:t>
      </w:r>
      <w:r w:rsidR="00F40D5B">
        <w:rPr>
          <w:b w:val="0"/>
          <w:bCs/>
          <w:lang w:eastAsia="zh-CN"/>
        </w:rPr>
        <w:t xml:space="preserve">, and this </w:t>
      </w:r>
      <w:r w:rsidR="007370CB">
        <w:rPr>
          <w:b w:val="0"/>
          <w:bCs/>
          <w:lang w:eastAsia="zh-CN"/>
        </w:rPr>
        <w:t xml:space="preserve">significantly </w:t>
      </w:r>
      <w:r w:rsidR="00F40D5B">
        <w:rPr>
          <w:b w:val="0"/>
          <w:bCs/>
          <w:lang w:eastAsia="zh-CN"/>
        </w:rPr>
        <w:t xml:space="preserve">reduces </w:t>
      </w:r>
      <w:r w:rsidR="00CF77A3">
        <w:rPr>
          <w:b w:val="0"/>
          <w:bCs/>
          <w:lang w:eastAsia="zh-CN"/>
        </w:rPr>
        <w:t>the cost of emergency replacement in many instances.</w:t>
      </w:r>
      <w:r w:rsidR="00A11636">
        <w:rPr>
          <w:rStyle w:val="FootnoteReference"/>
          <w:b w:val="0"/>
          <w:bCs/>
          <w:lang w:eastAsia="zh-CN"/>
        </w:rPr>
        <w:footnoteReference w:id="34"/>
      </w:r>
      <w:r w:rsidR="00CF77A3">
        <w:rPr>
          <w:b w:val="0"/>
          <w:bCs/>
          <w:lang w:eastAsia="zh-CN"/>
        </w:rPr>
        <w:t xml:space="preserve"> The Edison Electric Institute</w:t>
      </w:r>
      <w:r w:rsidR="00911D96">
        <w:rPr>
          <w:b w:val="0"/>
          <w:bCs/>
          <w:lang w:eastAsia="zh-CN"/>
        </w:rPr>
        <w:t>, of which Georgia Power is a member,</w:t>
      </w:r>
      <w:r w:rsidR="00CF77A3">
        <w:rPr>
          <w:b w:val="0"/>
          <w:bCs/>
          <w:lang w:eastAsia="zh-CN"/>
        </w:rPr>
        <w:t xml:space="preserve"> also maintains and/or participates in multiple T&amp;D substation and transmission equipment access programs</w:t>
      </w:r>
      <w:r w:rsidR="00352D09">
        <w:rPr>
          <w:b w:val="0"/>
          <w:bCs/>
          <w:lang w:eastAsia="zh-CN"/>
        </w:rPr>
        <w:t xml:space="preserve"> to reduce </w:t>
      </w:r>
      <w:r w:rsidR="00122F93">
        <w:rPr>
          <w:b w:val="0"/>
          <w:bCs/>
          <w:lang w:eastAsia="zh-CN"/>
        </w:rPr>
        <w:t xml:space="preserve">transmission and substation equipment </w:t>
      </w:r>
      <w:r w:rsidR="00352D09">
        <w:rPr>
          <w:b w:val="0"/>
          <w:bCs/>
          <w:lang w:eastAsia="zh-CN"/>
        </w:rPr>
        <w:t>procurement times and costs,</w:t>
      </w:r>
      <w:r w:rsidR="00CF77A3">
        <w:rPr>
          <w:b w:val="0"/>
          <w:bCs/>
          <w:lang w:eastAsia="zh-CN"/>
        </w:rPr>
        <w:t xml:space="preserve"> including the Spare Transformer Equipment Program,</w:t>
      </w:r>
      <w:r w:rsidR="002E1F01">
        <w:rPr>
          <w:b w:val="0"/>
          <w:bCs/>
          <w:lang w:eastAsia="zh-CN"/>
        </w:rPr>
        <w:t xml:space="preserve"> </w:t>
      </w:r>
      <w:r w:rsidR="00304C5A">
        <w:rPr>
          <w:b w:val="0"/>
          <w:bCs/>
          <w:lang w:eastAsia="zh-CN"/>
        </w:rPr>
        <w:t xml:space="preserve">SpareConnect, Grid </w:t>
      </w:r>
      <w:r w:rsidR="00304C5A">
        <w:rPr>
          <w:b w:val="0"/>
          <w:bCs/>
          <w:lang w:eastAsia="zh-CN"/>
        </w:rPr>
        <w:lastRenderedPageBreak/>
        <w:t xml:space="preserve">Assurance, and </w:t>
      </w:r>
      <w:r w:rsidR="00B27736">
        <w:rPr>
          <w:b w:val="0"/>
          <w:bCs/>
          <w:lang w:eastAsia="zh-CN"/>
        </w:rPr>
        <w:t>RESTORE.</w:t>
      </w:r>
      <w:r w:rsidR="00B27736">
        <w:rPr>
          <w:rStyle w:val="FootnoteReference"/>
          <w:b w:val="0"/>
          <w:bCs/>
          <w:lang w:eastAsia="zh-CN"/>
        </w:rPr>
        <w:footnoteReference w:id="35"/>
      </w:r>
    </w:p>
    <w:p w14:paraId="1DBFD023" w14:textId="77777777" w:rsidR="00863AEB" w:rsidRDefault="00863AEB" w:rsidP="00863AEB">
      <w:pPr>
        <w:pStyle w:val="GeorgiaQuestion"/>
        <w:rPr>
          <w:b w:val="0"/>
          <w:bCs/>
          <w:lang w:eastAsia="zh-CN"/>
        </w:rPr>
      </w:pPr>
    </w:p>
    <w:p w14:paraId="62A088B5" w14:textId="4085EC73" w:rsidR="00863AEB" w:rsidRPr="009F1A19" w:rsidRDefault="00863AEB" w:rsidP="00863AEB">
      <w:pPr>
        <w:pStyle w:val="GeorgiaQuestion"/>
        <w:rPr>
          <w:lang w:eastAsia="zh-CN"/>
        </w:rPr>
      </w:pPr>
      <w:r w:rsidRPr="009F1A19">
        <w:rPr>
          <w:lang w:eastAsia="zh-CN"/>
        </w:rPr>
        <w:t>Q.</w:t>
      </w:r>
      <w:r w:rsidRPr="009F1A19">
        <w:rPr>
          <w:lang w:eastAsia="zh-CN"/>
        </w:rPr>
        <w:tab/>
      </w:r>
      <w:r w:rsidR="00EE67A8">
        <w:rPr>
          <w:lang w:eastAsia="zh-CN"/>
        </w:rPr>
        <w:t>HOW DO YOU KNOW THAT PRE</w:t>
      </w:r>
      <w:r w:rsidR="00B25EFF">
        <w:rPr>
          <w:lang w:eastAsia="zh-CN"/>
        </w:rPr>
        <w:t xml:space="preserve">MATURE </w:t>
      </w:r>
      <w:r w:rsidR="00EE67A8">
        <w:rPr>
          <w:lang w:eastAsia="zh-CN"/>
        </w:rPr>
        <w:t>REPLACEMENT OF TRANSMISSION LINE AND T&amp;D SUBSTATION EQUIPMENT DOES NOT DELIVER BENEFITS TO CUSTOMERS IN EXCESS OF COSTS TO CUSTOMERS?</w:t>
      </w:r>
    </w:p>
    <w:p w14:paraId="43A97839" w14:textId="7A0C4486" w:rsidR="00863AEB" w:rsidRDefault="00863AEB" w:rsidP="00863AEB">
      <w:pPr>
        <w:pStyle w:val="GaAns"/>
        <w:rPr>
          <w:lang w:eastAsia="zh-CN"/>
        </w:rPr>
      </w:pPr>
      <w:r>
        <w:rPr>
          <w:lang w:eastAsia="zh-CN"/>
        </w:rPr>
        <w:t>A.</w:t>
      </w:r>
      <w:r>
        <w:rPr>
          <w:lang w:eastAsia="zh-CN"/>
        </w:rPr>
        <w:tab/>
      </w:r>
      <w:r w:rsidR="00EE67A8">
        <w:rPr>
          <w:lang w:eastAsia="zh-CN"/>
        </w:rPr>
        <w:t>Georgia Power bears t</w:t>
      </w:r>
      <w:r>
        <w:rPr>
          <w:lang w:eastAsia="zh-CN"/>
        </w:rPr>
        <w:t xml:space="preserve">he </w:t>
      </w:r>
      <w:r w:rsidR="00EE67A8">
        <w:rPr>
          <w:lang w:eastAsia="zh-CN"/>
        </w:rPr>
        <w:t>burden to prove that pre</w:t>
      </w:r>
      <w:r w:rsidR="00B25EFF">
        <w:rPr>
          <w:lang w:eastAsia="zh-CN"/>
        </w:rPr>
        <w:t xml:space="preserve">mature </w:t>
      </w:r>
      <w:r w:rsidR="00EE67A8">
        <w:rPr>
          <w:lang w:eastAsia="zh-CN"/>
        </w:rPr>
        <w:t xml:space="preserve">equipment replacement is cost-effective for customers. </w:t>
      </w:r>
      <w:r>
        <w:rPr>
          <w:lang w:eastAsia="zh-CN"/>
        </w:rPr>
        <w:t>Georgia Power</w:t>
      </w:r>
      <w:r w:rsidR="00EE67A8">
        <w:rPr>
          <w:lang w:eastAsia="zh-CN"/>
        </w:rPr>
        <w:t xml:space="preserve"> has not </w:t>
      </w:r>
      <w:r w:rsidR="00D90D7E">
        <w:rPr>
          <w:lang w:eastAsia="zh-CN"/>
        </w:rPr>
        <w:t xml:space="preserve">prepared </w:t>
      </w:r>
      <w:r w:rsidR="00EE67A8">
        <w:rPr>
          <w:lang w:eastAsia="zh-CN"/>
        </w:rPr>
        <w:t xml:space="preserve">any </w:t>
      </w:r>
      <w:r w:rsidR="004C4DAF">
        <w:rPr>
          <w:lang w:eastAsia="zh-CN"/>
        </w:rPr>
        <w:t>cost-b</w:t>
      </w:r>
      <w:r w:rsidR="00EE67A8">
        <w:rPr>
          <w:lang w:eastAsia="zh-CN"/>
        </w:rPr>
        <w:t>enefit</w:t>
      </w:r>
      <w:r w:rsidR="004C4DAF">
        <w:rPr>
          <w:lang w:eastAsia="zh-CN"/>
        </w:rPr>
        <w:t xml:space="preserve"> </w:t>
      </w:r>
      <w:r w:rsidR="00EE67A8">
        <w:rPr>
          <w:lang w:eastAsia="zh-CN"/>
        </w:rPr>
        <w:t>analys</w:t>
      </w:r>
      <w:r w:rsidR="00D90D7E">
        <w:rPr>
          <w:lang w:eastAsia="zh-CN"/>
        </w:rPr>
        <w:t>e</w:t>
      </w:r>
      <w:r w:rsidR="00EE67A8">
        <w:rPr>
          <w:lang w:eastAsia="zh-CN"/>
        </w:rPr>
        <w:t>s of its TIP</w:t>
      </w:r>
      <w:r w:rsidR="004C4DAF">
        <w:rPr>
          <w:lang w:eastAsia="zh-CN"/>
        </w:rPr>
        <w:t>,</w:t>
      </w:r>
      <w:r w:rsidR="00D90D7E">
        <w:rPr>
          <w:rStyle w:val="FootnoteReference"/>
          <w:lang w:eastAsia="zh-CN"/>
        </w:rPr>
        <w:footnoteReference w:id="36"/>
      </w:r>
      <w:r w:rsidR="00D90D7E">
        <w:rPr>
          <w:lang w:eastAsia="zh-CN"/>
        </w:rPr>
        <w:t xml:space="preserve"> or its pre</w:t>
      </w:r>
      <w:r w:rsidR="00FA5F89">
        <w:rPr>
          <w:lang w:eastAsia="zh-CN"/>
        </w:rPr>
        <w:t xml:space="preserve">mature </w:t>
      </w:r>
      <w:r w:rsidR="00D90D7E">
        <w:rPr>
          <w:lang w:eastAsia="zh-CN"/>
        </w:rPr>
        <w:t>equipment replacement program</w:t>
      </w:r>
      <w:r w:rsidR="004C4DAF">
        <w:rPr>
          <w:lang w:eastAsia="zh-CN"/>
        </w:rPr>
        <w:t>,</w:t>
      </w:r>
      <w:r w:rsidR="00D90D7E">
        <w:rPr>
          <w:rStyle w:val="FootnoteReference"/>
          <w:lang w:eastAsia="zh-CN"/>
        </w:rPr>
        <w:footnoteReference w:id="37"/>
      </w:r>
      <w:r w:rsidR="00D90D7E">
        <w:rPr>
          <w:lang w:eastAsia="zh-CN"/>
        </w:rPr>
        <w:t xml:space="preserve"> </w:t>
      </w:r>
      <w:r w:rsidR="004C4DAF">
        <w:rPr>
          <w:lang w:eastAsia="zh-CN"/>
        </w:rPr>
        <w:t xml:space="preserve">or its distribution investment plan packages (a subject to which we will return in Section IV). </w:t>
      </w:r>
      <w:r w:rsidR="00995EB0">
        <w:rPr>
          <w:lang w:eastAsia="zh-CN"/>
        </w:rPr>
        <w:t>Indeed, Georgia Power Witness Mr.</w:t>
      </w:r>
      <w:r w:rsidR="007C4AF6">
        <w:rPr>
          <w:lang w:eastAsia="zh-CN"/>
        </w:rPr>
        <w:t xml:space="preserve"> Robinson</w:t>
      </w:r>
      <w:r w:rsidR="00995EB0">
        <w:rPr>
          <w:lang w:eastAsia="zh-CN"/>
        </w:rPr>
        <w:t xml:space="preserve"> claimed that </w:t>
      </w:r>
      <w:r w:rsidR="007C4AF6">
        <w:rPr>
          <w:lang w:eastAsia="zh-CN"/>
        </w:rPr>
        <w:t xml:space="preserve">it is not possible to complete </w:t>
      </w:r>
      <w:r w:rsidR="00995EB0">
        <w:rPr>
          <w:lang w:eastAsia="zh-CN"/>
        </w:rPr>
        <w:t xml:space="preserve">such </w:t>
      </w:r>
      <w:r w:rsidR="008B332D">
        <w:rPr>
          <w:lang w:eastAsia="zh-CN"/>
        </w:rPr>
        <w:t>cost-</w:t>
      </w:r>
      <w:r w:rsidR="00995EB0">
        <w:rPr>
          <w:lang w:eastAsia="zh-CN"/>
        </w:rPr>
        <w:t>benefit analyses</w:t>
      </w:r>
      <w:r w:rsidR="007C4AF6">
        <w:rPr>
          <w:lang w:eastAsia="zh-CN"/>
        </w:rPr>
        <w:t>.</w:t>
      </w:r>
      <w:r w:rsidR="007C4AF6">
        <w:rPr>
          <w:rStyle w:val="FootnoteReference"/>
          <w:lang w:eastAsia="zh-CN"/>
        </w:rPr>
        <w:footnoteReference w:id="38"/>
      </w:r>
      <w:r w:rsidR="00995EB0">
        <w:rPr>
          <w:lang w:eastAsia="zh-CN"/>
        </w:rPr>
        <w:t xml:space="preserve"> We do not agree</w:t>
      </w:r>
      <w:r w:rsidR="008B332D">
        <w:rPr>
          <w:lang w:eastAsia="zh-CN"/>
        </w:rPr>
        <w:t xml:space="preserve">, and Table 2 </w:t>
      </w:r>
      <w:r w:rsidR="003F4D24">
        <w:rPr>
          <w:lang w:eastAsia="zh-CN"/>
        </w:rPr>
        <w:t>indicates the extreme costs of pr</w:t>
      </w:r>
      <w:r w:rsidR="00DE58DF">
        <w:rPr>
          <w:lang w:eastAsia="zh-CN"/>
        </w:rPr>
        <w:t xml:space="preserve">emature </w:t>
      </w:r>
      <w:r w:rsidR="003F4D24">
        <w:rPr>
          <w:lang w:eastAsia="zh-CN"/>
        </w:rPr>
        <w:t>replacement relative to benefits</w:t>
      </w:r>
      <w:r w:rsidR="00D254EB">
        <w:rPr>
          <w:lang w:eastAsia="zh-CN"/>
        </w:rPr>
        <w:t xml:space="preserve">, as informed by historical </w:t>
      </w:r>
      <w:r w:rsidR="00474170">
        <w:rPr>
          <w:lang w:eastAsia="zh-CN"/>
        </w:rPr>
        <w:t>outage data</w:t>
      </w:r>
      <w:r w:rsidR="00995EB0">
        <w:rPr>
          <w:lang w:eastAsia="zh-CN"/>
        </w:rPr>
        <w:t xml:space="preserve">. </w:t>
      </w:r>
      <w:r w:rsidR="00D90D7E">
        <w:rPr>
          <w:lang w:eastAsia="zh-CN"/>
        </w:rPr>
        <w:t xml:space="preserve">Further, neither we nor Georgia Power are aware of any industry studies or research indicating that </w:t>
      </w:r>
      <w:r w:rsidR="00E51EB2">
        <w:rPr>
          <w:lang w:eastAsia="zh-CN"/>
        </w:rPr>
        <w:t>pre</w:t>
      </w:r>
      <w:r w:rsidR="00363DC4">
        <w:rPr>
          <w:lang w:eastAsia="zh-CN"/>
        </w:rPr>
        <w:t xml:space="preserve">mature </w:t>
      </w:r>
      <w:r w:rsidR="00E51EB2">
        <w:rPr>
          <w:lang w:eastAsia="zh-CN"/>
        </w:rPr>
        <w:t xml:space="preserve">equipment replacement is </w:t>
      </w:r>
      <w:r w:rsidR="00D90D7E">
        <w:rPr>
          <w:lang w:eastAsia="zh-CN"/>
        </w:rPr>
        <w:t>cost-effective.</w:t>
      </w:r>
      <w:r w:rsidR="00695ED6">
        <w:rPr>
          <w:rStyle w:val="FootnoteReference"/>
          <w:lang w:eastAsia="zh-CN"/>
        </w:rPr>
        <w:footnoteReference w:id="39"/>
      </w:r>
      <w:r>
        <w:rPr>
          <w:lang w:eastAsia="zh-CN"/>
        </w:rPr>
        <w:t xml:space="preserve"> </w:t>
      </w:r>
      <w:r w:rsidR="00977826">
        <w:rPr>
          <w:lang w:eastAsia="zh-CN"/>
        </w:rPr>
        <w:t>Furthermore, there is no industry standard that transmission equipment should be replaced when it reaches its expected useful life, nor any industry standards for the expected useful lives (in years) of various types of transmission equipment.</w:t>
      </w:r>
      <w:r w:rsidR="00B67708">
        <w:rPr>
          <w:rStyle w:val="FootnoteReference"/>
          <w:lang w:eastAsia="zh-CN"/>
        </w:rPr>
        <w:footnoteReference w:id="40"/>
      </w:r>
      <w:r w:rsidR="00F5355D">
        <w:rPr>
          <w:vertAlign w:val="superscript"/>
          <w:lang w:eastAsia="zh-CN"/>
        </w:rPr>
        <w:t>,</w:t>
      </w:r>
      <w:r w:rsidR="00F5355D">
        <w:rPr>
          <w:rStyle w:val="FootnoteReference"/>
          <w:lang w:eastAsia="zh-CN"/>
        </w:rPr>
        <w:footnoteReference w:id="41"/>
      </w:r>
      <w:r w:rsidR="00977826">
        <w:rPr>
          <w:lang w:eastAsia="zh-CN"/>
        </w:rPr>
        <w:t xml:space="preserve">  </w:t>
      </w:r>
    </w:p>
    <w:p w14:paraId="5775EED5" w14:textId="69A3B936" w:rsidR="00863AEB" w:rsidRDefault="00863AEB" w:rsidP="00D72A98">
      <w:pPr>
        <w:pStyle w:val="GaAns"/>
        <w:rPr>
          <w:lang w:eastAsia="zh-CN"/>
        </w:rPr>
      </w:pPr>
    </w:p>
    <w:p w14:paraId="54357533" w14:textId="53570952" w:rsidR="007B601E" w:rsidRPr="0046188F" w:rsidRDefault="0046188F" w:rsidP="00D72A98">
      <w:pPr>
        <w:pStyle w:val="GaAns"/>
        <w:rPr>
          <w:b/>
          <w:bCs/>
          <w:lang w:eastAsia="zh-CN"/>
        </w:rPr>
      </w:pPr>
      <w:r w:rsidRPr="0046188F">
        <w:rPr>
          <w:b/>
          <w:bCs/>
          <w:lang w:eastAsia="zh-CN"/>
        </w:rPr>
        <w:t>Q.</w:t>
      </w:r>
      <w:r w:rsidRPr="0046188F">
        <w:rPr>
          <w:b/>
          <w:bCs/>
          <w:lang w:eastAsia="zh-CN"/>
        </w:rPr>
        <w:tab/>
      </w:r>
      <w:r w:rsidR="00D14CB4" w:rsidRPr="00C52F21">
        <w:rPr>
          <w:b/>
          <w:bCs/>
          <w:lang w:eastAsia="zh-CN"/>
        </w:rPr>
        <w:t xml:space="preserve">HOW DO YOUR RESPOND </w:t>
      </w:r>
      <w:r w:rsidR="00FE7414">
        <w:rPr>
          <w:b/>
          <w:bCs/>
          <w:lang w:eastAsia="zh-CN"/>
        </w:rPr>
        <w:t xml:space="preserve">TO </w:t>
      </w:r>
      <w:r w:rsidR="00C72E9C" w:rsidRPr="00C52F21">
        <w:rPr>
          <w:b/>
          <w:bCs/>
          <w:lang w:eastAsia="zh-CN"/>
        </w:rPr>
        <w:t>MR. ROBINSON’S TESTIMONY THAT GEORGIA POWER WOULD NOT WAIT FOR EQUIPMENT FAILURE</w:t>
      </w:r>
      <w:r w:rsidR="00D14CB4" w:rsidRPr="00C52F21">
        <w:rPr>
          <w:b/>
          <w:bCs/>
          <w:lang w:eastAsia="zh-CN"/>
        </w:rPr>
        <w:t>?</w:t>
      </w:r>
    </w:p>
    <w:p w14:paraId="74CF6CAC" w14:textId="003A7AA2" w:rsidR="00BC271D" w:rsidRDefault="007B601E" w:rsidP="00E82FE7">
      <w:pPr>
        <w:pStyle w:val="GeorgiaQuestion"/>
        <w:rPr>
          <w:b w:val="0"/>
          <w:bCs/>
          <w:lang w:eastAsia="zh-CN"/>
        </w:rPr>
      </w:pPr>
      <w:r>
        <w:rPr>
          <w:b w:val="0"/>
          <w:bCs/>
          <w:lang w:eastAsia="zh-CN"/>
        </w:rPr>
        <w:lastRenderedPageBreak/>
        <w:t>A.</w:t>
      </w:r>
      <w:r>
        <w:rPr>
          <w:b w:val="0"/>
          <w:bCs/>
          <w:lang w:eastAsia="zh-CN"/>
        </w:rPr>
        <w:tab/>
      </w:r>
      <w:r w:rsidR="00C72E9C" w:rsidRPr="00076F6D">
        <w:rPr>
          <w:b w:val="0"/>
          <w:bCs/>
          <w:lang w:eastAsia="zh-CN"/>
        </w:rPr>
        <w:t>Mr. Robinson stated that “We don't want to be the utility to wait to failure. We have seen what happens across the United States when companies wait to failure, whether it is transmission lines or substation assets.”</w:t>
      </w:r>
      <w:r w:rsidR="00C72E9C" w:rsidRPr="00076F6D">
        <w:rPr>
          <w:rStyle w:val="FootnoteReference"/>
          <w:b w:val="0"/>
          <w:bCs/>
          <w:lang w:eastAsia="zh-CN"/>
        </w:rPr>
        <w:footnoteReference w:id="42"/>
      </w:r>
      <w:r w:rsidR="00C72E9C" w:rsidRPr="00076F6D">
        <w:rPr>
          <w:b w:val="0"/>
          <w:bCs/>
          <w:lang w:eastAsia="zh-CN"/>
        </w:rPr>
        <w:t xml:space="preserve"> </w:t>
      </w:r>
      <w:r w:rsidR="00C72E9C" w:rsidRPr="00076F6D" w:rsidDel="00C72E9C">
        <w:rPr>
          <w:rStyle w:val="CommentReference"/>
          <w:b w:val="0"/>
        </w:rPr>
        <w:t xml:space="preserve"> </w:t>
      </w:r>
      <w:r w:rsidRPr="00076F6D">
        <w:rPr>
          <w:b w:val="0"/>
          <w:bCs/>
          <w:lang w:eastAsia="zh-CN"/>
        </w:rPr>
        <w:t>“</w:t>
      </w:r>
      <w:r w:rsidR="00E82FE7" w:rsidRPr="00076F6D">
        <w:rPr>
          <w:b w:val="0"/>
          <w:bCs/>
          <w:lang w:eastAsia="zh-CN"/>
        </w:rPr>
        <w:t>W</w:t>
      </w:r>
      <w:r w:rsidRPr="00076F6D">
        <w:rPr>
          <w:b w:val="0"/>
          <w:bCs/>
          <w:lang w:eastAsia="zh-CN"/>
        </w:rPr>
        <w:t>aiting for failure</w:t>
      </w:r>
      <w:r w:rsidR="00C72E9C" w:rsidRPr="00076F6D">
        <w:rPr>
          <w:b w:val="0"/>
          <w:bCs/>
          <w:lang w:eastAsia="zh-CN"/>
        </w:rPr>
        <w:t>,</w:t>
      </w:r>
      <w:r w:rsidRPr="00076F6D">
        <w:rPr>
          <w:b w:val="0"/>
          <w:bCs/>
          <w:lang w:eastAsia="zh-CN"/>
        </w:rPr>
        <w:t>”</w:t>
      </w:r>
      <w:r w:rsidR="00C72E9C" w:rsidRPr="00076F6D">
        <w:rPr>
          <w:b w:val="0"/>
          <w:bCs/>
          <w:lang w:eastAsia="zh-CN"/>
        </w:rPr>
        <w:t xml:space="preserve"> </w:t>
      </w:r>
      <w:r>
        <w:rPr>
          <w:b w:val="0"/>
          <w:bCs/>
          <w:lang w:eastAsia="zh-CN"/>
        </w:rPr>
        <w:t xml:space="preserve">is </w:t>
      </w:r>
      <w:r w:rsidR="004B64C5">
        <w:rPr>
          <w:b w:val="0"/>
          <w:bCs/>
          <w:lang w:eastAsia="zh-CN"/>
        </w:rPr>
        <w:t xml:space="preserve">not an accurate </w:t>
      </w:r>
      <w:r w:rsidR="00851485">
        <w:rPr>
          <w:b w:val="0"/>
          <w:bCs/>
          <w:lang w:eastAsia="zh-CN"/>
        </w:rPr>
        <w:t xml:space="preserve">description </w:t>
      </w:r>
      <w:r w:rsidR="004B64C5">
        <w:rPr>
          <w:b w:val="0"/>
          <w:bCs/>
          <w:lang w:eastAsia="zh-CN"/>
        </w:rPr>
        <w:t xml:space="preserve">of </w:t>
      </w:r>
      <w:r w:rsidR="00DC5E5A">
        <w:rPr>
          <w:b w:val="0"/>
          <w:bCs/>
          <w:lang w:eastAsia="zh-CN"/>
        </w:rPr>
        <w:t xml:space="preserve">Georgia Power’s </w:t>
      </w:r>
      <w:r w:rsidR="00364F58">
        <w:rPr>
          <w:b w:val="0"/>
          <w:bCs/>
          <w:lang w:eastAsia="zh-CN"/>
        </w:rPr>
        <w:t xml:space="preserve">historical </w:t>
      </w:r>
      <w:r w:rsidR="00471F4F">
        <w:rPr>
          <w:b w:val="0"/>
          <w:bCs/>
          <w:lang w:eastAsia="zh-CN"/>
        </w:rPr>
        <w:t xml:space="preserve">approach to transmission reliability. </w:t>
      </w:r>
      <w:r w:rsidR="00154385">
        <w:rPr>
          <w:b w:val="0"/>
          <w:bCs/>
          <w:lang w:eastAsia="zh-CN"/>
        </w:rPr>
        <w:t xml:space="preserve">Georgia Power has never simply waited for assets to fail. </w:t>
      </w:r>
      <w:r>
        <w:rPr>
          <w:b w:val="0"/>
          <w:bCs/>
          <w:lang w:eastAsia="zh-CN"/>
        </w:rPr>
        <w:t xml:space="preserve">Through </w:t>
      </w:r>
      <w:r w:rsidR="00BD7E76">
        <w:rPr>
          <w:b w:val="0"/>
          <w:bCs/>
          <w:lang w:eastAsia="zh-CN"/>
        </w:rPr>
        <w:t xml:space="preserve">its </w:t>
      </w:r>
      <w:r>
        <w:rPr>
          <w:b w:val="0"/>
          <w:bCs/>
          <w:lang w:eastAsia="zh-CN"/>
        </w:rPr>
        <w:t>equipment test</w:t>
      </w:r>
      <w:r w:rsidR="00471F4F">
        <w:rPr>
          <w:b w:val="0"/>
          <w:bCs/>
          <w:lang w:eastAsia="zh-CN"/>
        </w:rPr>
        <w:t xml:space="preserve">ing </w:t>
      </w:r>
      <w:r>
        <w:rPr>
          <w:b w:val="0"/>
          <w:bCs/>
          <w:lang w:eastAsia="zh-CN"/>
        </w:rPr>
        <w:t>and inspection</w:t>
      </w:r>
      <w:r w:rsidR="00DC5E5A">
        <w:rPr>
          <w:b w:val="0"/>
          <w:bCs/>
          <w:lang w:eastAsia="zh-CN"/>
        </w:rPr>
        <w:t>s</w:t>
      </w:r>
      <w:r>
        <w:rPr>
          <w:b w:val="0"/>
          <w:bCs/>
          <w:lang w:eastAsia="zh-CN"/>
        </w:rPr>
        <w:t xml:space="preserve"> pr</w:t>
      </w:r>
      <w:r w:rsidR="00494652">
        <w:rPr>
          <w:b w:val="0"/>
          <w:bCs/>
          <w:lang w:eastAsia="zh-CN"/>
        </w:rPr>
        <w:t>ograms</w:t>
      </w:r>
      <w:r>
        <w:rPr>
          <w:b w:val="0"/>
          <w:bCs/>
          <w:lang w:eastAsia="zh-CN"/>
        </w:rPr>
        <w:t xml:space="preserve">, Georgia Power </w:t>
      </w:r>
      <w:r w:rsidR="003710E4">
        <w:rPr>
          <w:b w:val="0"/>
          <w:bCs/>
          <w:lang w:eastAsia="zh-CN"/>
        </w:rPr>
        <w:t xml:space="preserve">has historically followed, and continues to follow, </w:t>
      </w:r>
      <w:r>
        <w:rPr>
          <w:b w:val="0"/>
          <w:bCs/>
          <w:lang w:eastAsia="zh-CN"/>
        </w:rPr>
        <w:t xml:space="preserve">utility </w:t>
      </w:r>
      <w:r w:rsidR="00A235B0">
        <w:rPr>
          <w:b w:val="0"/>
          <w:bCs/>
          <w:lang w:eastAsia="zh-CN"/>
        </w:rPr>
        <w:t xml:space="preserve">best </w:t>
      </w:r>
      <w:r>
        <w:rPr>
          <w:b w:val="0"/>
          <w:bCs/>
          <w:lang w:eastAsia="zh-CN"/>
        </w:rPr>
        <w:t>practices for identifying equipment in need of repair or replacement in advance of failure</w:t>
      </w:r>
      <w:r w:rsidR="00F7610E">
        <w:rPr>
          <w:b w:val="0"/>
          <w:bCs/>
          <w:lang w:eastAsia="zh-CN"/>
        </w:rPr>
        <w:t>.</w:t>
      </w:r>
      <w:r w:rsidR="00550205">
        <w:rPr>
          <w:b w:val="0"/>
          <w:bCs/>
          <w:lang w:eastAsia="zh-CN"/>
        </w:rPr>
        <w:t xml:space="preserve"> Through redundant design, Georgia Power has historically followed, and continues to follow, utility best practices for eliminating t</w:t>
      </w:r>
      <w:r w:rsidR="00A235B0">
        <w:rPr>
          <w:b w:val="0"/>
          <w:bCs/>
          <w:lang w:eastAsia="zh-CN"/>
        </w:rPr>
        <w:t xml:space="preserve">he consequences </w:t>
      </w:r>
      <w:r w:rsidR="00550205">
        <w:rPr>
          <w:b w:val="0"/>
          <w:bCs/>
          <w:lang w:eastAsia="zh-CN"/>
        </w:rPr>
        <w:t xml:space="preserve">(service interruptions) associated with </w:t>
      </w:r>
      <w:r w:rsidR="00F17AF4">
        <w:rPr>
          <w:b w:val="0"/>
          <w:bCs/>
          <w:lang w:eastAsia="zh-CN"/>
        </w:rPr>
        <w:t xml:space="preserve">rare </w:t>
      </w:r>
      <w:r w:rsidR="00550205">
        <w:rPr>
          <w:b w:val="0"/>
          <w:bCs/>
          <w:lang w:eastAsia="zh-CN"/>
        </w:rPr>
        <w:t xml:space="preserve">instances of </w:t>
      </w:r>
      <w:r w:rsidR="00A83DEA">
        <w:rPr>
          <w:b w:val="0"/>
          <w:bCs/>
          <w:lang w:eastAsia="zh-CN"/>
        </w:rPr>
        <w:t xml:space="preserve">transmission </w:t>
      </w:r>
      <w:r w:rsidR="00F17AF4">
        <w:rPr>
          <w:b w:val="0"/>
          <w:bCs/>
          <w:lang w:eastAsia="zh-CN"/>
        </w:rPr>
        <w:t>equipment failures in service.</w:t>
      </w:r>
      <w:r>
        <w:rPr>
          <w:b w:val="0"/>
          <w:bCs/>
          <w:lang w:eastAsia="zh-CN"/>
        </w:rPr>
        <w:t xml:space="preserve">  </w:t>
      </w:r>
      <w:r w:rsidR="00BC2E2D">
        <w:rPr>
          <w:b w:val="0"/>
          <w:bCs/>
          <w:lang w:eastAsia="zh-CN"/>
        </w:rPr>
        <w:t xml:space="preserve">In our estimation, Georgia Power should continue to rely on the best practices it has followed in the past to </w:t>
      </w:r>
      <w:r w:rsidR="00684267">
        <w:rPr>
          <w:b w:val="0"/>
          <w:bCs/>
          <w:lang w:eastAsia="zh-CN"/>
        </w:rPr>
        <w:t xml:space="preserve">continue to </w:t>
      </w:r>
      <w:r w:rsidR="00BC2E2D">
        <w:rPr>
          <w:b w:val="0"/>
          <w:bCs/>
          <w:lang w:eastAsia="zh-CN"/>
        </w:rPr>
        <w:t xml:space="preserve">provide </w:t>
      </w:r>
      <w:r w:rsidR="00684267">
        <w:rPr>
          <w:b w:val="0"/>
          <w:bCs/>
          <w:lang w:eastAsia="zh-CN"/>
        </w:rPr>
        <w:t>customers</w:t>
      </w:r>
      <w:r w:rsidR="00BC2E2D">
        <w:rPr>
          <w:b w:val="0"/>
          <w:bCs/>
          <w:lang w:eastAsia="zh-CN"/>
        </w:rPr>
        <w:t xml:space="preserve"> with exceptional transmission system</w:t>
      </w:r>
      <w:r w:rsidR="0013193A">
        <w:rPr>
          <w:b w:val="0"/>
          <w:bCs/>
          <w:lang w:eastAsia="zh-CN"/>
        </w:rPr>
        <w:t xml:space="preserve"> reliability</w:t>
      </w:r>
      <w:r w:rsidR="00DB5037">
        <w:rPr>
          <w:b w:val="0"/>
          <w:bCs/>
          <w:lang w:eastAsia="zh-CN"/>
        </w:rPr>
        <w:t xml:space="preserve"> in the future</w:t>
      </w:r>
      <w:r w:rsidR="00BC2E2D">
        <w:rPr>
          <w:b w:val="0"/>
          <w:bCs/>
          <w:lang w:eastAsia="zh-CN"/>
        </w:rPr>
        <w:t xml:space="preserve">. </w:t>
      </w:r>
    </w:p>
    <w:p w14:paraId="6632CFDC" w14:textId="77777777" w:rsidR="00BC271D" w:rsidRDefault="00BC271D" w:rsidP="00062F77">
      <w:pPr>
        <w:pStyle w:val="GeorgiaQuestion"/>
        <w:ind w:firstLine="0"/>
        <w:rPr>
          <w:b w:val="0"/>
          <w:bCs/>
          <w:lang w:eastAsia="zh-CN"/>
        </w:rPr>
      </w:pPr>
    </w:p>
    <w:p w14:paraId="1D285581" w14:textId="460A71D9" w:rsidR="00FA7C19" w:rsidRDefault="007B601E" w:rsidP="00062F77">
      <w:pPr>
        <w:pStyle w:val="GeorgiaQuestion"/>
        <w:ind w:firstLine="0"/>
        <w:rPr>
          <w:b w:val="0"/>
          <w:bCs/>
          <w:lang w:eastAsia="zh-CN"/>
        </w:rPr>
      </w:pPr>
      <w:r>
        <w:rPr>
          <w:b w:val="0"/>
          <w:bCs/>
          <w:lang w:eastAsia="zh-CN"/>
        </w:rPr>
        <w:t xml:space="preserve">Finally, we are not sure </w:t>
      </w:r>
      <w:r w:rsidR="003710E4">
        <w:rPr>
          <w:b w:val="0"/>
          <w:bCs/>
          <w:lang w:eastAsia="zh-CN"/>
        </w:rPr>
        <w:t xml:space="preserve">to </w:t>
      </w:r>
      <w:r>
        <w:rPr>
          <w:b w:val="0"/>
          <w:bCs/>
          <w:lang w:eastAsia="zh-CN"/>
        </w:rPr>
        <w:t xml:space="preserve">which utilities Mr. Robinson </w:t>
      </w:r>
      <w:r w:rsidR="00BC271D">
        <w:rPr>
          <w:b w:val="0"/>
          <w:bCs/>
          <w:lang w:eastAsia="zh-CN"/>
        </w:rPr>
        <w:t xml:space="preserve">was </w:t>
      </w:r>
      <w:r>
        <w:rPr>
          <w:b w:val="0"/>
          <w:bCs/>
          <w:lang w:eastAsia="zh-CN"/>
        </w:rPr>
        <w:t xml:space="preserve">referring </w:t>
      </w:r>
      <w:r w:rsidR="00C72E9C" w:rsidRPr="00591CCB">
        <w:rPr>
          <w:b w:val="0"/>
          <w:bCs/>
          <w:lang w:eastAsia="zh-CN"/>
        </w:rPr>
        <w:t xml:space="preserve">when he discussed what Georgia Power has </w:t>
      </w:r>
      <w:r w:rsidR="00C72E9C" w:rsidRPr="004C568B">
        <w:rPr>
          <w:b w:val="0"/>
          <w:bCs/>
          <w:lang w:eastAsia="zh-CN"/>
        </w:rPr>
        <w:t>seen</w:t>
      </w:r>
      <w:r w:rsidR="00C72E9C" w:rsidRPr="00591CCB">
        <w:rPr>
          <w:b w:val="0"/>
          <w:bCs/>
          <w:lang w:eastAsia="zh-CN"/>
        </w:rPr>
        <w:t xml:space="preserve"> </w:t>
      </w:r>
      <w:r w:rsidRPr="00591CCB">
        <w:rPr>
          <w:b w:val="0"/>
          <w:bCs/>
          <w:lang w:eastAsia="zh-CN"/>
        </w:rPr>
        <w:t>“across the United States</w:t>
      </w:r>
      <w:r w:rsidR="00C72E9C" w:rsidRPr="00591CCB">
        <w:rPr>
          <w:b w:val="0"/>
          <w:bCs/>
          <w:lang w:eastAsia="zh-CN"/>
        </w:rPr>
        <w:t>,</w:t>
      </w:r>
      <w:r w:rsidRPr="00591CCB">
        <w:rPr>
          <w:b w:val="0"/>
          <w:bCs/>
          <w:lang w:eastAsia="zh-CN"/>
        </w:rPr>
        <w:t>”</w:t>
      </w:r>
      <w:r>
        <w:rPr>
          <w:b w:val="0"/>
          <w:bCs/>
          <w:lang w:eastAsia="zh-CN"/>
        </w:rPr>
        <w:t xml:space="preserve"> but we have a few observations to share.</w:t>
      </w:r>
      <w:r w:rsidR="00BC271D">
        <w:rPr>
          <w:b w:val="0"/>
          <w:bCs/>
          <w:lang w:eastAsia="zh-CN"/>
        </w:rPr>
        <w:t xml:space="preserve"> </w:t>
      </w:r>
      <w:r>
        <w:rPr>
          <w:b w:val="0"/>
          <w:bCs/>
          <w:lang w:eastAsia="zh-CN"/>
        </w:rPr>
        <w:t xml:space="preserve">If </w:t>
      </w:r>
      <w:r w:rsidR="00A235B0">
        <w:rPr>
          <w:b w:val="0"/>
          <w:bCs/>
          <w:lang w:eastAsia="zh-CN"/>
        </w:rPr>
        <w:t xml:space="preserve">Mr. Robinson was </w:t>
      </w:r>
      <w:r>
        <w:rPr>
          <w:b w:val="0"/>
          <w:bCs/>
          <w:lang w:eastAsia="zh-CN"/>
        </w:rPr>
        <w:t xml:space="preserve">referring to the wildfires caused by Pacific Gas and Electric equipment failures, subsequent investigations blame those </w:t>
      </w:r>
      <w:r w:rsidR="003578D1">
        <w:rPr>
          <w:b w:val="0"/>
          <w:bCs/>
          <w:lang w:eastAsia="zh-CN"/>
        </w:rPr>
        <w:t xml:space="preserve">wildfires </w:t>
      </w:r>
      <w:r>
        <w:rPr>
          <w:b w:val="0"/>
          <w:bCs/>
          <w:lang w:eastAsia="zh-CN"/>
        </w:rPr>
        <w:t>on</w:t>
      </w:r>
      <w:r w:rsidR="002B67BF">
        <w:rPr>
          <w:b w:val="0"/>
          <w:bCs/>
          <w:lang w:eastAsia="zh-CN"/>
        </w:rPr>
        <w:t xml:space="preserve"> a</w:t>
      </w:r>
      <w:r>
        <w:rPr>
          <w:b w:val="0"/>
          <w:bCs/>
          <w:lang w:eastAsia="zh-CN"/>
        </w:rPr>
        <w:t xml:space="preserve"> lack of inspections</w:t>
      </w:r>
      <w:r w:rsidR="003B2A42">
        <w:rPr>
          <w:b w:val="0"/>
          <w:bCs/>
          <w:lang w:eastAsia="zh-CN"/>
        </w:rPr>
        <w:t xml:space="preserve"> and maintenance</w:t>
      </w:r>
      <w:r w:rsidR="00702D64">
        <w:rPr>
          <w:b w:val="0"/>
          <w:bCs/>
          <w:lang w:eastAsia="zh-CN"/>
        </w:rPr>
        <w:t xml:space="preserve"> (</w:t>
      </w:r>
      <w:r w:rsidR="00BD73EE">
        <w:rPr>
          <w:b w:val="0"/>
          <w:bCs/>
          <w:lang w:eastAsia="zh-CN"/>
        </w:rPr>
        <w:t>most commonly</w:t>
      </w:r>
      <w:r w:rsidR="00702D64">
        <w:rPr>
          <w:b w:val="0"/>
          <w:bCs/>
          <w:lang w:eastAsia="zh-CN"/>
        </w:rPr>
        <w:t>, vegetation management)</w:t>
      </w:r>
      <w:r>
        <w:rPr>
          <w:b w:val="0"/>
          <w:bCs/>
          <w:lang w:eastAsia="zh-CN"/>
        </w:rPr>
        <w:t>, not a lack of equipment replacement.</w:t>
      </w:r>
      <w:r>
        <w:rPr>
          <w:rStyle w:val="FootnoteReference"/>
          <w:b w:val="0"/>
          <w:bCs/>
          <w:lang w:eastAsia="zh-CN"/>
        </w:rPr>
        <w:footnoteReference w:id="43"/>
      </w:r>
      <w:r>
        <w:rPr>
          <w:b w:val="0"/>
          <w:bCs/>
          <w:lang w:eastAsia="zh-CN"/>
        </w:rPr>
        <w:t xml:space="preserve">  If he is referring to the lengthy service interruptions in Louisiana following Hurricane IDA, damage to transmission lines </w:t>
      </w:r>
      <w:r w:rsidR="00BC105F">
        <w:rPr>
          <w:b w:val="0"/>
          <w:bCs/>
          <w:lang w:eastAsia="zh-CN"/>
        </w:rPr>
        <w:t xml:space="preserve">serving New Orleans </w:t>
      </w:r>
      <w:r>
        <w:rPr>
          <w:b w:val="0"/>
          <w:bCs/>
          <w:lang w:eastAsia="zh-CN"/>
        </w:rPr>
        <w:t>w</w:t>
      </w:r>
      <w:r w:rsidR="005748BC">
        <w:rPr>
          <w:b w:val="0"/>
          <w:bCs/>
          <w:lang w:eastAsia="zh-CN"/>
        </w:rPr>
        <w:t xml:space="preserve">as </w:t>
      </w:r>
      <w:r>
        <w:rPr>
          <w:b w:val="0"/>
          <w:bCs/>
          <w:lang w:eastAsia="zh-CN"/>
        </w:rPr>
        <w:t xml:space="preserve">caused by </w:t>
      </w:r>
      <w:r w:rsidR="005748BC">
        <w:rPr>
          <w:b w:val="0"/>
          <w:bCs/>
          <w:lang w:eastAsia="zh-CN"/>
        </w:rPr>
        <w:t xml:space="preserve">a </w:t>
      </w:r>
      <w:r>
        <w:rPr>
          <w:b w:val="0"/>
          <w:bCs/>
          <w:lang w:eastAsia="zh-CN"/>
        </w:rPr>
        <w:t xml:space="preserve">hurricane, not </w:t>
      </w:r>
      <w:r w:rsidR="002B67BF">
        <w:rPr>
          <w:b w:val="0"/>
          <w:bCs/>
          <w:lang w:eastAsia="zh-CN"/>
        </w:rPr>
        <w:t xml:space="preserve">by </w:t>
      </w:r>
      <w:r>
        <w:rPr>
          <w:b w:val="0"/>
          <w:bCs/>
          <w:lang w:eastAsia="zh-CN"/>
        </w:rPr>
        <w:t xml:space="preserve">a lack of </w:t>
      </w:r>
      <w:r w:rsidR="00455A80">
        <w:rPr>
          <w:b w:val="0"/>
          <w:bCs/>
          <w:lang w:eastAsia="zh-CN"/>
        </w:rPr>
        <w:t xml:space="preserve">Entergy </w:t>
      </w:r>
      <w:r>
        <w:rPr>
          <w:b w:val="0"/>
          <w:bCs/>
          <w:lang w:eastAsia="zh-CN"/>
        </w:rPr>
        <w:t>equipment replacement</w:t>
      </w:r>
      <w:r w:rsidR="002B67BF">
        <w:rPr>
          <w:b w:val="0"/>
          <w:bCs/>
          <w:lang w:eastAsia="zh-CN"/>
        </w:rPr>
        <w:t xml:space="preserve"> </w:t>
      </w:r>
      <w:r w:rsidR="00455A80">
        <w:rPr>
          <w:b w:val="0"/>
          <w:bCs/>
          <w:lang w:eastAsia="zh-CN"/>
        </w:rPr>
        <w:t>or transmission investment.</w:t>
      </w:r>
      <w:r>
        <w:rPr>
          <w:b w:val="0"/>
          <w:bCs/>
          <w:lang w:eastAsia="zh-CN"/>
        </w:rPr>
        <w:t xml:space="preserve"> </w:t>
      </w:r>
    </w:p>
    <w:p w14:paraId="7CC0DA82" w14:textId="77777777" w:rsidR="00FA7C19" w:rsidRDefault="00FA7C19" w:rsidP="00062F77">
      <w:pPr>
        <w:pStyle w:val="GeorgiaQuestion"/>
        <w:ind w:firstLine="0"/>
        <w:rPr>
          <w:b w:val="0"/>
          <w:bCs/>
          <w:lang w:eastAsia="zh-CN"/>
        </w:rPr>
      </w:pPr>
    </w:p>
    <w:p w14:paraId="640BD461" w14:textId="1EBAA9D0" w:rsidR="00352E61" w:rsidRDefault="002C4768" w:rsidP="00062F77">
      <w:pPr>
        <w:pStyle w:val="GeorgiaQuestion"/>
        <w:ind w:firstLine="0"/>
        <w:rPr>
          <w:b w:val="0"/>
          <w:bCs/>
          <w:lang w:eastAsia="zh-CN"/>
        </w:rPr>
      </w:pPr>
      <w:r w:rsidRPr="00D10134">
        <w:rPr>
          <w:b w:val="0"/>
          <w:bCs/>
          <w:lang w:eastAsia="zh-CN"/>
        </w:rPr>
        <w:t xml:space="preserve">Georgia Power’s attempt to support its request through a vague reference to </w:t>
      </w:r>
      <w:r w:rsidR="00C17E49" w:rsidRPr="00D10134">
        <w:rPr>
          <w:b w:val="0"/>
          <w:bCs/>
          <w:lang w:eastAsia="zh-CN"/>
        </w:rPr>
        <w:t xml:space="preserve">the experiences </w:t>
      </w:r>
      <w:r w:rsidR="00C17E49" w:rsidRPr="00D10134">
        <w:rPr>
          <w:b w:val="0"/>
          <w:bCs/>
          <w:lang w:eastAsia="zh-CN"/>
        </w:rPr>
        <w:lastRenderedPageBreak/>
        <w:t>of other utilities is misplaced given how Georgia Power’s proposed increases compare to the transmission investments of other utilities.</w:t>
      </w:r>
      <w:r w:rsidRPr="00D10134">
        <w:rPr>
          <w:b w:val="0"/>
          <w:bCs/>
          <w:lang w:eastAsia="zh-CN"/>
        </w:rPr>
        <w:t xml:space="preserve"> </w:t>
      </w:r>
      <w:r w:rsidR="00C17E49" w:rsidRPr="003A43E4">
        <w:rPr>
          <w:b w:val="0"/>
          <w:bCs/>
          <w:i/>
          <w:iCs/>
          <w:lang w:eastAsia="zh-CN"/>
        </w:rPr>
        <w:t>Even</w:t>
      </w:r>
      <w:r w:rsidR="00E409F3" w:rsidRPr="003A43E4">
        <w:rPr>
          <w:b w:val="0"/>
          <w:bCs/>
          <w:i/>
          <w:iCs/>
          <w:lang w:eastAsia="zh-CN"/>
        </w:rPr>
        <w:t xml:space="preserve"> if</w:t>
      </w:r>
      <w:r w:rsidR="008C119D" w:rsidRPr="003A43E4">
        <w:rPr>
          <w:b w:val="0"/>
          <w:bCs/>
          <w:i/>
          <w:iCs/>
          <w:lang w:eastAsia="zh-CN"/>
        </w:rPr>
        <w:t xml:space="preserve"> the Commission </w:t>
      </w:r>
      <w:r w:rsidR="00170D4B" w:rsidRPr="003A43E4">
        <w:rPr>
          <w:b w:val="0"/>
          <w:bCs/>
          <w:i/>
          <w:iCs/>
          <w:lang w:eastAsia="zh-CN"/>
        </w:rPr>
        <w:t>reject</w:t>
      </w:r>
      <w:r w:rsidR="00C17E49" w:rsidRPr="003A43E4">
        <w:rPr>
          <w:b w:val="0"/>
          <w:bCs/>
          <w:i/>
          <w:iCs/>
          <w:lang w:eastAsia="zh-CN"/>
        </w:rPr>
        <w:t>s</w:t>
      </w:r>
      <w:r w:rsidR="00170D4B" w:rsidRPr="00213EFD">
        <w:rPr>
          <w:b w:val="0"/>
          <w:bCs/>
          <w:i/>
          <w:iCs/>
          <w:lang w:eastAsia="zh-CN"/>
        </w:rPr>
        <w:t xml:space="preserve"> </w:t>
      </w:r>
      <w:r w:rsidR="00AD7575" w:rsidRPr="00213EFD">
        <w:rPr>
          <w:b w:val="0"/>
          <w:bCs/>
          <w:i/>
          <w:iCs/>
          <w:lang w:eastAsia="zh-CN"/>
        </w:rPr>
        <w:t xml:space="preserve">the Company’s </w:t>
      </w:r>
      <w:r w:rsidR="00C732FA">
        <w:rPr>
          <w:b w:val="0"/>
          <w:bCs/>
          <w:i/>
          <w:iCs/>
          <w:lang w:eastAsia="zh-CN"/>
        </w:rPr>
        <w:t xml:space="preserve">entire </w:t>
      </w:r>
      <w:r w:rsidR="00B258DC">
        <w:rPr>
          <w:b w:val="0"/>
          <w:bCs/>
          <w:i/>
          <w:iCs/>
          <w:lang w:eastAsia="zh-CN"/>
        </w:rPr>
        <w:t xml:space="preserve">$1 billion </w:t>
      </w:r>
      <w:r w:rsidR="00AD7575" w:rsidRPr="00213EFD">
        <w:rPr>
          <w:b w:val="0"/>
          <w:bCs/>
          <w:i/>
          <w:iCs/>
          <w:lang w:eastAsia="zh-CN"/>
        </w:rPr>
        <w:t>proposal to continue</w:t>
      </w:r>
      <w:r w:rsidR="00952E6C">
        <w:rPr>
          <w:b w:val="0"/>
          <w:bCs/>
          <w:i/>
          <w:iCs/>
          <w:lang w:eastAsia="zh-CN"/>
        </w:rPr>
        <w:t xml:space="preserve"> TIP </w:t>
      </w:r>
      <w:r w:rsidR="0081395B" w:rsidRPr="00213EFD">
        <w:rPr>
          <w:b w:val="0"/>
          <w:bCs/>
          <w:i/>
          <w:iCs/>
          <w:lang w:eastAsia="zh-CN"/>
        </w:rPr>
        <w:t xml:space="preserve">spending </w:t>
      </w:r>
      <w:r w:rsidR="00B258DC">
        <w:rPr>
          <w:b w:val="0"/>
          <w:bCs/>
          <w:i/>
          <w:iCs/>
          <w:lang w:eastAsia="zh-CN"/>
        </w:rPr>
        <w:t xml:space="preserve">2023-2025, </w:t>
      </w:r>
      <w:r w:rsidR="00D676B4" w:rsidRPr="00213EFD">
        <w:rPr>
          <w:b w:val="0"/>
          <w:bCs/>
          <w:i/>
          <w:iCs/>
          <w:lang w:eastAsia="zh-CN"/>
        </w:rPr>
        <w:t>the remaining transmission investment</w:t>
      </w:r>
      <w:r w:rsidR="002D6ABC">
        <w:rPr>
          <w:b w:val="0"/>
          <w:bCs/>
          <w:i/>
          <w:iCs/>
          <w:lang w:eastAsia="zh-CN"/>
        </w:rPr>
        <w:t>s</w:t>
      </w:r>
      <w:r w:rsidR="00D676B4" w:rsidRPr="00213EFD">
        <w:rPr>
          <w:b w:val="0"/>
          <w:bCs/>
          <w:i/>
          <w:iCs/>
          <w:lang w:eastAsia="zh-CN"/>
        </w:rPr>
        <w:t xml:space="preserve"> </w:t>
      </w:r>
      <w:r w:rsidR="007E55C8" w:rsidRPr="00213EFD">
        <w:rPr>
          <w:b w:val="0"/>
          <w:bCs/>
          <w:i/>
          <w:iCs/>
          <w:lang w:eastAsia="zh-CN"/>
        </w:rPr>
        <w:t>p</w:t>
      </w:r>
      <w:r w:rsidR="002D6ABC">
        <w:rPr>
          <w:b w:val="0"/>
          <w:bCs/>
          <w:i/>
          <w:iCs/>
          <w:lang w:eastAsia="zh-CN"/>
        </w:rPr>
        <w:t xml:space="preserve">roposed </w:t>
      </w:r>
      <w:r w:rsidR="00D676B4" w:rsidRPr="00213EFD">
        <w:rPr>
          <w:b w:val="0"/>
          <w:bCs/>
          <w:i/>
          <w:iCs/>
          <w:lang w:eastAsia="zh-CN"/>
        </w:rPr>
        <w:t xml:space="preserve">still represent a </w:t>
      </w:r>
      <w:r w:rsidR="00B3263B" w:rsidRPr="00B3263B">
        <w:rPr>
          <w:b w:val="0"/>
          <w:bCs/>
          <w:i/>
          <w:iCs/>
          <w:highlight w:val="black"/>
          <w:lang w:eastAsia="zh-CN"/>
        </w:rPr>
        <w:t>----</w:t>
      </w:r>
      <w:r w:rsidR="007E55C8" w:rsidRPr="00213EFD">
        <w:rPr>
          <w:b w:val="0"/>
          <w:bCs/>
          <w:i/>
          <w:iCs/>
          <w:lang w:eastAsia="zh-CN"/>
        </w:rPr>
        <w:t xml:space="preserve"> in</w:t>
      </w:r>
      <w:r w:rsidR="0068562F" w:rsidRPr="00213EFD">
        <w:rPr>
          <w:b w:val="0"/>
          <w:bCs/>
          <w:i/>
          <w:iCs/>
          <w:lang w:eastAsia="zh-CN"/>
        </w:rPr>
        <w:t xml:space="preserve">crease </w:t>
      </w:r>
      <w:r w:rsidR="00684267">
        <w:rPr>
          <w:b w:val="0"/>
          <w:bCs/>
          <w:i/>
          <w:iCs/>
          <w:lang w:eastAsia="zh-CN"/>
        </w:rPr>
        <w:t>(</w:t>
      </w:r>
      <w:r w:rsidR="00732E35">
        <w:rPr>
          <w:b w:val="0"/>
          <w:bCs/>
          <w:i/>
          <w:iCs/>
          <w:lang w:eastAsia="zh-CN"/>
        </w:rPr>
        <w:t xml:space="preserve">almost </w:t>
      </w:r>
      <w:r w:rsidR="00B3263B" w:rsidRPr="00B3263B">
        <w:rPr>
          <w:b w:val="0"/>
          <w:bCs/>
          <w:i/>
          <w:iCs/>
          <w:highlight w:val="black"/>
          <w:lang w:eastAsia="zh-CN"/>
        </w:rPr>
        <w:t>------</w:t>
      </w:r>
      <w:r w:rsidR="00732E35">
        <w:rPr>
          <w:b w:val="0"/>
          <w:bCs/>
          <w:i/>
          <w:iCs/>
          <w:lang w:eastAsia="zh-CN"/>
        </w:rPr>
        <w:t xml:space="preserve">, </w:t>
      </w:r>
      <w:r w:rsidR="00684267">
        <w:rPr>
          <w:b w:val="0"/>
          <w:bCs/>
          <w:i/>
          <w:iCs/>
          <w:lang w:eastAsia="zh-CN"/>
        </w:rPr>
        <w:t>from $</w:t>
      </w:r>
      <w:r w:rsidR="00D4265B">
        <w:rPr>
          <w:b w:val="0"/>
          <w:bCs/>
          <w:i/>
          <w:iCs/>
          <w:lang w:eastAsia="zh-CN"/>
        </w:rPr>
        <w:t>313</w:t>
      </w:r>
      <w:r w:rsidR="00684267">
        <w:rPr>
          <w:b w:val="0"/>
          <w:bCs/>
          <w:i/>
          <w:iCs/>
          <w:lang w:eastAsia="zh-CN"/>
        </w:rPr>
        <w:t xml:space="preserve"> </w:t>
      </w:r>
      <w:r w:rsidR="00D56E65">
        <w:rPr>
          <w:b w:val="0"/>
          <w:bCs/>
          <w:i/>
          <w:iCs/>
          <w:lang w:eastAsia="zh-CN"/>
        </w:rPr>
        <w:t>m</w:t>
      </w:r>
      <w:r w:rsidR="00684267">
        <w:rPr>
          <w:b w:val="0"/>
          <w:bCs/>
          <w:i/>
          <w:iCs/>
          <w:lang w:eastAsia="zh-CN"/>
        </w:rPr>
        <w:t xml:space="preserve">illion per year to </w:t>
      </w:r>
      <w:r w:rsidR="00B3263B" w:rsidRPr="00B3263B">
        <w:rPr>
          <w:b w:val="0"/>
          <w:bCs/>
          <w:i/>
          <w:iCs/>
          <w:highlight w:val="black"/>
          <w:lang w:eastAsia="zh-CN"/>
        </w:rPr>
        <w:t>----</w:t>
      </w:r>
      <w:r w:rsidR="00D56E65">
        <w:rPr>
          <w:b w:val="0"/>
          <w:bCs/>
          <w:i/>
          <w:iCs/>
          <w:lang w:eastAsia="zh-CN"/>
        </w:rPr>
        <w:t xml:space="preserve"> m</w:t>
      </w:r>
      <w:r w:rsidR="00684267">
        <w:rPr>
          <w:b w:val="0"/>
          <w:bCs/>
          <w:i/>
          <w:iCs/>
          <w:lang w:eastAsia="zh-CN"/>
        </w:rPr>
        <w:t xml:space="preserve">illion per year) </w:t>
      </w:r>
      <w:r w:rsidR="0068562F" w:rsidRPr="00213EFD">
        <w:rPr>
          <w:b w:val="0"/>
          <w:bCs/>
          <w:i/>
          <w:iCs/>
          <w:lang w:eastAsia="zh-CN"/>
        </w:rPr>
        <w:t>over average annual transmission investment from 2009 to 20</w:t>
      </w:r>
      <w:r w:rsidR="00B30CAA">
        <w:rPr>
          <w:b w:val="0"/>
          <w:bCs/>
          <w:i/>
          <w:iCs/>
          <w:lang w:eastAsia="zh-CN"/>
        </w:rPr>
        <w:t>21</w:t>
      </w:r>
      <w:r w:rsidR="00E61F4A" w:rsidRPr="00213EFD">
        <w:rPr>
          <w:b w:val="0"/>
          <w:bCs/>
          <w:i/>
          <w:iCs/>
          <w:lang w:eastAsia="zh-CN"/>
        </w:rPr>
        <w:t xml:space="preserve"> (</w:t>
      </w:r>
      <w:r w:rsidR="00086CCA">
        <w:rPr>
          <w:b w:val="0"/>
          <w:bCs/>
          <w:i/>
          <w:iCs/>
          <w:lang w:eastAsia="zh-CN"/>
        </w:rPr>
        <w:t xml:space="preserve">before the </w:t>
      </w:r>
      <w:r w:rsidR="00D56E65">
        <w:rPr>
          <w:b w:val="0"/>
          <w:bCs/>
          <w:i/>
          <w:iCs/>
          <w:lang w:eastAsia="zh-CN"/>
        </w:rPr>
        <w:t>TIP commenced</w:t>
      </w:r>
      <w:r w:rsidR="000F7EDA">
        <w:rPr>
          <w:b w:val="0"/>
          <w:bCs/>
          <w:i/>
          <w:iCs/>
          <w:lang w:eastAsia="zh-CN"/>
        </w:rPr>
        <w:t xml:space="preserve"> in earnest</w:t>
      </w:r>
      <w:r w:rsidR="00E61F4A" w:rsidRPr="00213EFD">
        <w:rPr>
          <w:b w:val="0"/>
          <w:bCs/>
          <w:i/>
          <w:iCs/>
          <w:lang w:eastAsia="zh-CN"/>
        </w:rPr>
        <w:t>).</w:t>
      </w:r>
      <w:r w:rsidR="00E61F4A">
        <w:rPr>
          <w:b w:val="0"/>
          <w:bCs/>
          <w:lang w:eastAsia="zh-CN"/>
        </w:rPr>
        <w:t xml:space="preserve"> </w:t>
      </w:r>
      <w:r w:rsidR="00E409F3">
        <w:rPr>
          <w:b w:val="0"/>
          <w:bCs/>
          <w:lang w:eastAsia="zh-CN"/>
        </w:rPr>
        <w:t xml:space="preserve"> </w:t>
      </w:r>
      <w:r w:rsidR="00213EFD">
        <w:rPr>
          <w:b w:val="0"/>
          <w:bCs/>
          <w:lang w:eastAsia="zh-CN"/>
        </w:rPr>
        <w:t xml:space="preserve">Thus, the Commission should rest assured that </w:t>
      </w:r>
      <w:r w:rsidR="007B35F2">
        <w:rPr>
          <w:b w:val="0"/>
          <w:bCs/>
          <w:lang w:eastAsia="zh-CN"/>
        </w:rPr>
        <w:t xml:space="preserve">such a rejection </w:t>
      </w:r>
      <w:r w:rsidR="00684267" w:rsidRPr="00D10134">
        <w:rPr>
          <w:b w:val="0"/>
          <w:bCs/>
          <w:lang w:eastAsia="zh-CN"/>
        </w:rPr>
        <w:t>would</w:t>
      </w:r>
      <w:r w:rsidR="00C17E49" w:rsidRPr="00D10134">
        <w:rPr>
          <w:b w:val="0"/>
          <w:bCs/>
          <w:lang w:eastAsia="zh-CN"/>
        </w:rPr>
        <w:t xml:space="preserve"> not deprive</w:t>
      </w:r>
      <w:r w:rsidR="00684267" w:rsidRPr="00D10134">
        <w:rPr>
          <w:b w:val="0"/>
          <w:bCs/>
          <w:lang w:eastAsia="zh-CN"/>
        </w:rPr>
        <w:t xml:space="preserve"> the Company </w:t>
      </w:r>
      <w:r w:rsidR="00C17E49" w:rsidRPr="00D10134">
        <w:rPr>
          <w:b w:val="0"/>
          <w:bCs/>
          <w:lang w:eastAsia="zh-CN"/>
        </w:rPr>
        <w:t xml:space="preserve">of </w:t>
      </w:r>
      <w:r w:rsidR="00684267" w:rsidRPr="00D10134">
        <w:rPr>
          <w:b w:val="0"/>
          <w:bCs/>
          <w:lang w:eastAsia="zh-CN"/>
        </w:rPr>
        <w:t>an ample increase</w:t>
      </w:r>
      <w:r w:rsidR="007B35F2" w:rsidRPr="00D10134">
        <w:rPr>
          <w:b w:val="0"/>
          <w:bCs/>
          <w:lang w:eastAsia="zh-CN"/>
        </w:rPr>
        <w:t xml:space="preserve"> </w:t>
      </w:r>
      <w:r w:rsidR="00970710" w:rsidRPr="00D10134">
        <w:rPr>
          <w:b w:val="0"/>
          <w:bCs/>
          <w:lang w:eastAsia="zh-CN"/>
        </w:rPr>
        <w:t xml:space="preserve">in </w:t>
      </w:r>
      <w:r w:rsidR="007B35F2" w:rsidRPr="00D10134">
        <w:rPr>
          <w:b w:val="0"/>
          <w:bCs/>
          <w:lang w:eastAsia="zh-CN"/>
        </w:rPr>
        <w:t>capital spending to improve transmission reliability</w:t>
      </w:r>
      <w:r w:rsidR="00255E6B">
        <w:rPr>
          <w:b w:val="0"/>
          <w:bCs/>
          <w:lang w:eastAsia="zh-CN"/>
        </w:rPr>
        <w:t xml:space="preserve">, assuming </w:t>
      </w:r>
      <w:r w:rsidR="00684267" w:rsidRPr="00D10134">
        <w:rPr>
          <w:b w:val="0"/>
          <w:bCs/>
          <w:lang w:eastAsia="zh-CN"/>
        </w:rPr>
        <w:t>the Company operates in an efficient and economic manner</w:t>
      </w:r>
      <w:r w:rsidR="00D54E0C" w:rsidRPr="00D10134">
        <w:rPr>
          <w:b w:val="0"/>
          <w:bCs/>
          <w:lang w:eastAsia="zh-CN"/>
        </w:rPr>
        <w:t>.</w:t>
      </w:r>
      <w:r w:rsidR="00434C1C">
        <w:rPr>
          <w:b w:val="0"/>
          <w:bCs/>
          <w:lang w:eastAsia="zh-CN"/>
        </w:rPr>
        <w:t xml:space="preserve"> </w:t>
      </w:r>
      <w:r w:rsidR="00352E61">
        <w:rPr>
          <w:b w:val="0"/>
          <w:bCs/>
          <w:lang w:eastAsia="zh-CN"/>
        </w:rPr>
        <w:t xml:space="preserve">Figure </w:t>
      </w:r>
      <w:r w:rsidR="00DF2C05">
        <w:rPr>
          <w:b w:val="0"/>
          <w:bCs/>
          <w:lang w:eastAsia="zh-CN"/>
        </w:rPr>
        <w:t>6</w:t>
      </w:r>
      <w:r w:rsidR="00352E61">
        <w:rPr>
          <w:b w:val="0"/>
          <w:bCs/>
          <w:lang w:eastAsia="zh-CN"/>
        </w:rPr>
        <w:t xml:space="preserve"> illustrates the situation clearly.</w:t>
      </w:r>
      <w:r w:rsidR="00EB6461">
        <w:rPr>
          <w:rStyle w:val="FootnoteReference"/>
          <w:b w:val="0"/>
          <w:bCs/>
          <w:lang w:eastAsia="zh-CN"/>
        </w:rPr>
        <w:footnoteReference w:id="44"/>
      </w:r>
      <w:r w:rsidR="00434C1C">
        <w:rPr>
          <w:b w:val="0"/>
          <w:bCs/>
          <w:lang w:eastAsia="zh-CN"/>
        </w:rPr>
        <w:t xml:space="preserve"> Given that energy sales (MWhs), peak demand (MW)</w:t>
      </w:r>
      <w:r w:rsidR="004E2502">
        <w:rPr>
          <w:b w:val="0"/>
          <w:bCs/>
          <w:lang w:eastAsia="zh-CN"/>
        </w:rPr>
        <w:t>,</w:t>
      </w:r>
      <w:r w:rsidR="00434C1C">
        <w:rPr>
          <w:b w:val="0"/>
          <w:bCs/>
          <w:lang w:eastAsia="zh-CN"/>
        </w:rPr>
        <w:t xml:space="preserve"> and number of customers are expected to grow less than 2%</w:t>
      </w:r>
      <w:r w:rsidR="002F1041">
        <w:rPr>
          <w:b w:val="0"/>
          <w:bCs/>
          <w:lang w:eastAsia="zh-CN"/>
        </w:rPr>
        <w:t>,</w:t>
      </w:r>
      <w:r w:rsidR="00434C1C">
        <w:rPr>
          <w:b w:val="0"/>
          <w:bCs/>
          <w:lang w:eastAsia="zh-CN"/>
        </w:rPr>
        <w:t xml:space="preserve"> a 171% increase in capital spending should be </w:t>
      </w:r>
      <w:r w:rsidR="007B2BE5">
        <w:rPr>
          <w:b w:val="0"/>
          <w:bCs/>
          <w:lang w:eastAsia="zh-CN"/>
        </w:rPr>
        <w:t xml:space="preserve">more than </w:t>
      </w:r>
      <w:r w:rsidR="00434C1C">
        <w:rPr>
          <w:b w:val="0"/>
          <w:bCs/>
          <w:lang w:eastAsia="zh-CN"/>
        </w:rPr>
        <w:t>enough to maintain and improve reliability under efficient and economic management.</w:t>
      </w:r>
    </w:p>
    <w:p w14:paraId="4FE92F34" w14:textId="12CE65A2" w:rsidR="00CA7C25" w:rsidRPr="00D93E7F" w:rsidRDefault="00CA7C25" w:rsidP="008F5C51">
      <w:pPr>
        <w:pStyle w:val="Caption"/>
        <w:keepNext/>
        <w:spacing w:before="240" w:after="240" w:line="276" w:lineRule="auto"/>
        <w:ind w:left="720"/>
        <w:jc w:val="left"/>
        <w:rPr>
          <w:sz w:val="20"/>
        </w:rPr>
      </w:pPr>
      <w:r w:rsidRPr="00CA7C25">
        <w:rPr>
          <w:sz w:val="20"/>
        </w:rPr>
        <w:t xml:space="preserve">Figure </w:t>
      </w:r>
      <w:r w:rsidRPr="00CA7C25">
        <w:rPr>
          <w:sz w:val="20"/>
        </w:rPr>
        <w:fldChar w:fldCharType="begin"/>
      </w:r>
      <w:r w:rsidRPr="00CA7C25">
        <w:rPr>
          <w:sz w:val="20"/>
        </w:rPr>
        <w:instrText xml:space="preserve"> SEQ Figure \* ARABIC </w:instrText>
      </w:r>
      <w:r w:rsidRPr="00CA7C25">
        <w:rPr>
          <w:sz w:val="20"/>
        </w:rPr>
        <w:fldChar w:fldCharType="separate"/>
      </w:r>
      <w:r w:rsidR="00840D6E">
        <w:rPr>
          <w:noProof/>
          <w:sz w:val="20"/>
        </w:rPr>
        <w:t>6</w:t>
      </w:r>
      <w:r w:rsidRPr="00CA7C25">
        <w:rPr>
          <w:sz w:val="20"/>
        </w:rPr>
        <w:fldChar w:fldCharType="end"/>
      </w:r>
      <w:r w:rsidRPr="00CA7C25">
        <w:rPr>
          <w:sz w:val="20"/>
        </w:rPr>
        <w:t xml:space="preserve">: Total Transmission </w:t>
      </w:r>
      <w:r w:rsidR="00D93E7F">
        <w:rPr>
          <w:sz w:val="20"/>
        </w:rPr>
        <w:t xml:space="preserve">Capital </w:t>
      </w:r>
      <w:r w:rsidRPr="00CA7C25">
        <w:rPr>
          <w:sz w:val="20"/>
        </w:rPr>
        <w:t>Spending, Actual 2009-2021/Projected 2022/Requested</w:t>
      </w:r>
      <w:r>
        <w:t xml:space="preserve"> </w:t>
      </w:r>
      <w:r w:rsidRPr="00D93E7F">
        <w:rPr>
          <w:sz w:val="20"/>
        </w:rPr>
        <w:t>2023-2025</w:t>
      </w:r>
    </w:p>
    <w:p w14:paraId="665ACA2B" w14:textId="5796299D" w:rsidR="00D625C5" w:rsidRDefault="00FC6770" w:rsidP="001C6851">
      <w:pPr>
        <w:pStyle w:val="GeorgiaQuestion"/>
        <w:ind w:firstLine="0"/>
        <w:jc w:val="center"/>
        <w:rPr>
          <w:lang w:eastAsia="zh-CN"/>
        </w:rPr>
      </w:pPr>
      <w:r>
        <w:rPr>
          <w:noProof/>
        </w:rPr>
        <w:drawing>
          <wp:inline distT="0" distB="0" distL="0" distR="0" wp14:anchorId="0D24EF12" wp14:editId="7419EF03">
            <wp:extent cx="4327629" cy="3009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4291" cy="3021489"/>
                    </a:xfrm>
                    <a:prstGeom prst="rect">
                      <a:avLst/>
                    </a:prstGeom>
                    <a:noFill/>
                  </pic:spPr>
                </pic:pic>
              </a:graphicData>
            </a:graphic>
          </wp:inline>
        </w:drawing>
      </w:r>
      <w:r w:rsidR="00D14CB4">
        <w:rPr>
          <w:lang w:eastAsia="zh-CN"/>
        </w:rPr>
        <w:br/>
      </w:r>
    </w:p>
    <w:p w14:paraId="62585032" w14:textId="3A30347F" w:rsidR="00863AEB" w:rsidRPr="000A56D9" w:rsidRDefault="00863AEB" w:rsidP="00863AEB">
      <w:pPr>
        <w:pStyle w:val="GeorgiaQuestion"/>
        <w:rPr>
          <w:lang w:eastAsia="zh-CN"/>
        </w:rPr>
      </w:pPr>
      <w:r w:rsidRPr="000A56D9">
        <w:rPr>
          <w:lang w:eastAsia="zh-CN"/>
        </w:rPr>
        <w:t>Q.</w:t>
      </w:r>
      <w:r w:rsidRPr="000A56D9">
        <w:rPr>
          <w:lang w:eastAsia="zh-CN"/>
        </w:rPr>
        <w:tab/>
        <w:t xml:space="preserve">WHAT </w:t>
      </w:r>
      <w:r w:rsidR="00B35475">
        <w:rPr>
          <w:lang w:eastAsia="zh-CN"/>
        </w:rPr>
        <w:t>ARE YOUR RECOMMENDATIONS REGARDING GEORGIA POWER’S REQUEST TO CONTINUE TIP IMPLEMENTATION?</w:t>
      </w:r>
    </w:p>
    <w:p w14:paraId="710980CD" w14:textId="669799C1" w:rsidR="00863AEB" w:rsidRDefault="00863AEB" w:rsidP="00FB4C0B">
      <w:pPr>
        <w:pStyle w:val="GaAns"/>
        <w:spacing w:after="240"/>
        <w:rPr>
          <w:lang w:eastAsia="zh-CN"/>
        </w:rPr>
      </w:pPr>
      <w:r>
        <w:rPr>
          <w:lang w:eastAsia="zh-CN"/>
        </w:rPr>
        <w:t>A.</w:t>
      </w:r>
      <w:r>
        <w:rPr>
          <w:lang w:eastAsia="zh-CN"/>
        </w:rPr>
        <w:tab/>
      </w:r>
      <w:r w:rsidR="00B35475">
        <w:rPr>
          <w:lang w:eastAsia="zh-CN"/>
        </w:rPr>
        <w:t xml:space="preserve">We recommend the </w:t>
      </w:r>
      <w:r w:rsidR="00B35475" w:rsidRPr="00916180">
        <w:rPr>
          <w:lang w:eastAsia="zh-CN"/>
        </w:rPr>
        <w:t xml:space="preserve">Commission reject Georgia Power’s </w:t>
      </w:r>
      <w:r w:rsidR="00B3263B" w:rsidRPr="00B3263B">
        <w:rPr>
          <w:highlight w:val="black"/>
          <w:lang w:eastAsia="zh-CN"/>
        </w:rPr>
        <w:t>----</w:t>
      </w:r>
      <w:r w:rsidR="00A2552D">
        <w:rPr>
          <w:lang w:eastAsia="zh-CN"/>
        </w:rPr>
        <w:t xml:space="preserve"> billion </w:t>
      </w:r>
      <w:r w:rsidR="00B35475" w:rsidRPr="00916180">
        <w:rPr>
          <w:lang w:eastAsia="zh-CN"/>
        </w:rPr>
        <w:t>request to continue TIP implementation in its entirety</w:t>
      </w:r>
      <w:r w:rsidR="0003695F">
        <w:rPr>
          <w:lang w:eastAsia="zh-CN"/>
        </w:rPr>
        <w:t>, as summarized in the table below</w:t>
      </w:r>
      <w:r w:rsidR="00B35475" w:rsidRPr="00916180">
        <w:rPr>
          <w:lang w:eastAsia="zh-CN"/>
        </w:rPr>
        <w:t xml:space="preserve">. </w:t>
      </w:r>
      <w:r w:rsidR="00A3024A">
        <w:rPr>
          <w:lang w:eastAsia="zh-CN"/>
        </w:rPr>
        <w:t>The</w:t>
      </w:r>
      <w:r w:rsidR="0023286E">
        <w:rPr>
          <w:lang w:eastAsia="zh-CN"/>
        </w:rPr>
        <w:t xml:space="preserve"> </w:t>
      </w:r>
      <w:r w:rsidR="00B3263B" w:rsidRPr="00B3263B">
        <w:rPr>
          <w:highlight w:val="black"/>
          <w:lang w:eastAsia="zh-CN"/>
        </w:rPr>
        <w:t>----</w:t>
      </w:r>
      <w:r w:rsidR="0023286E">
        <w:rPr>
          <w:lang w:eastAsia="zh-CN"/>
        </w:rPr>
        <w:t xml:space="preserve"> increase over historical spending levels that remain</w:t>
      </w:r>
      <w:r w:rsidR="00C17E49">
        <w:rPr>
          <w:lang w:eastAsia="zh-CN"/>
        </w:rPr>
        <w:t>s</w:t>
      </w:r>
      <w:r w:rsidR="0023286E">
        <w:rPr>
          <w:lang w:eastAsia="zh-CN"/>
        </w:rPr>
        <w:t xml:space="preserve"> after such a rejection </w:t>
      </w:r>
      <w:r w:rsidR="000E6FAE">
        <w:rPr>
          <w:lang w:eastAsia="zh-CN"/>
        </w:rPr>
        <w:t xml:space="preserve">(almost triple) </w:t>
      </w:r>
      <w:r w:rsidR="0023286E">
        <w:rPr>
          <w:lang w:eastAsia="zh-CN"/>
        </w:rPr>
        <w:t xml:space="preserve">will be more than sufficient to </w:t>
      </w:r>
      <w:r w:rsidR="00952EC8">
        <w:rPr>
          <w:lang w:eastAsia="zh-CN"/>
        </w:rPr>
        <w:t xml:space="preserve">allow Georgia Power to make the investments required to maintain and improve transmission reliability. </w:t>
      </w:r>
      <w:r w:rsidR="004859DD">
        <w:rPr>
          <w:lang w:eastAsia="zh-CN"/>
        </w:rPr>
        <w:t xml:space="preserve">The </w:t>
      </w:r>
      <w:r w:rsidR="00A3024A">
        <w:rPr>
          <w:lang w:eastAsia="zh-CN"/>
        </w:rPr>
        <w:t xml:space="preserve">amounts </w:t>
      </w:r>
      <w:r w:rsidR="00434C1C">
        <w:rPr>
          <w:lang w:eastAsia="zh-CN"/>
        </w:rPr>
        <w:t>rejected</w:t>
      </w:r>
      <w:r w:rsidR="004859DD">
        <w:rPr>
          <w:lang w:eastAsia="zh-CN"/>
        </w:rPr>
        <w:t xml:space="preserve"> </w:t>
      </w:r>
      <w:r w:rsidR="00C2058A">
        <w:rPr>
          <w:lang w:eastAsia="zh-CN"/>
        </w:rPr>
        <w:t xml:space="preserve">are </w:t>
      </w:r>
      <w:r w:rsidR="00A3024A">
        <w:rPr>
          <w:lang w:eastAsia="zh-CN"/>
        </w:rPr>
        <w:t>reflected in the revenue requirement</w:t>
      </w:r>
      <w:r w:rsidR="00DF6D25">
        <w:rPr>
          <w:lang w:eastAsia="zh-CN"/>
        </w:rPr>
        <w:t xml:space="preserve"> adjustments found in </w:t>
      </w:r>
      <w:r w:rsidR="00CC3E36">
        <w:rPr>
          <w:lang w:eastAsia="zh-CN"/>
        </w:rPr>
        <w:t>the Smith-Trokey</w:t>
      </w:r>
      <w:r w:rsidR="00DF6D25">
        <w:rPr>
          <w:lang w:eastAsia="zh-CN"/>
        </w:rPr>
        <w:t xml:space="preserve"> testimony and exhibits</w:t>
      </w:r>
      <w:r w:rsidR="00C2058A">
        <w:rPr>
          <w:lang w:eastAsia="zh-CN"/>
        </w:rPr>
        <w:t>, and the rejection of TIP capital related to transmission lines (as distinguished from the T&amp;D substation investments we discuss here) are addressed in the testimony of Staff Witness Mr. Rana.</w:t>
      </w:r>
      <w:r w:rsidR="00DF6D25">
        <w:rPr>
          <w:lang w:eastAsia="zh-CN"/>
        </w:rPr>
        <w:t xml:space="preserve"> </w:t>
      </w:r>
    </w:p>
    <w:p w14:paraId="27B711B4" w14:textId="4288BFAC" w:rsidR="00DA5CE2" w:rsidRDefault="00DA5CE2" w:rsidP="00DA5CE2">
      <w:pPr>
        <w:pStyle w:val="Caption"/>
        <w:keepNext/>
        <w:spacing w:after="240" w:line="276" w:lineRule="auto"/>
        <w:ind w:left="720"/>
      </w:pPr>
      <w:r>
        <w:t xml:space="preserve">Table </w:t>
      </w:r>
      <w:fldSimple w:instr=" SEQ Table \* ARABIC ">
        <w:r w:rsidR="00840D6E">
          <w:rPr>
            <w:noProof/>
          </w:rPr>
          <w:t>3</w:t>
        </w:r>
      </w:fldSimple>
      <w:r>
        <w:t>: Summary of transmission capital request and recommended rejections.</w:t>
      </w:r>
    </w:p>
    <w:tbl>
      <w:tblPr>
        <w:tblStyle w:val="GridTable1Light"/>
        <w:tblW w:w="863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469"/>
        <w:gridCol w:w="1366"/>
        <w:gridCol w:w="1366"/>
        <w:gridCol w:w="1366"/>
        <w:gridCol w:w="1259"/>
      </w:tblGrid>
      <w:tr w:rsidR="0003695F" w14:paraId="75CD1DC4" w14:textId="77777777" w:rsidTr="00877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Borders>
              <w:bottom w:val="none" w:sz="0" w:space="0" w:color="auto"/>
            </w:tcBorders>
          </w:tcPr>
          <w:p w14:paraId="33C041C6" w14:textId="77777777" w:rsidR="0003695F" w:rsidRPr="009D21EE" w:rsidRDefault="0003695F" w:rsidP="000A26F6">
            <w:pPr>
              <w:pStyle w:val="GaBody"/>
              <w:spacing w:line="276" w:lineRule="auto"/>
              <w:ind w:left="0"/>
              <w:rPr>
                <w:b w:val="0"/>
                <w:bCs w:val="0"/>
              </w:rPr>
            </w:pPr>
            <w:r w:rsidRPr="009D21EE">
              <w:rPr>
                <w:b w:val="0"/>
                <w:bCs w:val="0"/>
              </w:rPr>
              <w:t>($ in millions)</w:t>
            </w:r>
          </w:p>
        </w:tc>
        <w:tc>
          <w:tcPr>
            <w:tcW w:w="1469" w:type="dxa"/>
            <w:tcBorders>
              <w:bottom w:val="none" w:sz="0" w:space="0" w:color="auto"/>
            </w:tcBorders>
          </w:tcPr>
          <w:p w14:paraId="71A80DA3" w14:textId="686B518C" w:rsidR="0003695F" w:rsidRPr="009D21EE" w:rsidRDefault="0003695F" w:rsidP="00A11D03">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9D21EE">
              <w:rPr>
                <w:b w:val="0"/>
                <w:bCs w:val="0"/>
              </w:rPr>
              <w:t>’09-’21 Ave</w:t>
            </w:r>
            <w:r w:rsidR="0055000F">
              <w:rPr>
                <w:b w:val="0"/>
                <w:bCs w:val="0"/>
              </w:rPr>
              <w:t>rage</w:t>
            </w:r>
            <w:r w:rsidRPr="009D21EE">
              <w:rPr>
                <w:b w:val="0"/>
                <w:bCs w:val="0"/>
              </w:rPr>
              <w:t xml:space="preserve"> Actual</w:t>
            </w:r>
          </w:p>
        </w:tc>
        <w:tc>
          <w:tcPr>
            <w:tcW w:w="1366" w:type="dxa"/>
            <w:tcBorders>
              <w:bottom w:val="none" w:sz="0" w:space="0" w:color="auto"/>
            </w:tcBorders>
          </w:tcPr>
          <w:p w14:paraId="572015B5" w14:textId="77777777" w:rsidR="0003695F" w:rsidRPr="009D21EE" w:rsidRDefault="0003695F" w:rsidP="00A11D03">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9D21EE">
              <w:rPr>
                <w:b w:val="0"/>
                <w:bCs w:val="0"/>
              </w:rPr>
              <w:t>2023</w:t>
            </w:r>
          </w:p>
        </w:tc>
        <w:tc>
          <w:tcPr>
            <w:tcW w:w="1366" w:type="dxa"/>
            <w:tcBorders>
              <w:bottom w:val="none" w:sz="0" w:space="0" w:color="auto"/>
            </w:tcBorders>
          </w:tcPr>
          <w:p w14:paraId="04EDA563" w14:textId="77777777" w:rsidR="0003695F" w:rsidRPr="009D21EE" w:rsidRDefault="0003695F" w:rsidP="00A11D03">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9D21EE">
              <w:rPr>
                <w:b w:val="0"/>
                <w:bCs w:val="0"/>
              </w:rPr>
              <w:t>2024</w:t>
            </w:r>
          </w:p>
        </w:tc>
        <w:tc>
          <w:tcPr>
            <w:tcW w:w="1366" w:type="dxa"/>
            <w:tcBorders>
              <w:bottom w:val="none" w:sz="0" w:space="0" w:color="auto"/>
            </w:tcBorders>
          </w:tcPr>
          <w:p w14:paraId="2BEE7845" w14:textId="77777777" w:rsidR="0003695F" w:rsidRPr="009D21EE" w:rsidRDefault="0003695F" w:rsidP="00A11D03">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9D21EE">
              <w:rPr>
                <w:b w:val="0"/>
                <w:bCs w:val="0"/>
              </w:rPr>
              <w:t>2025</w:t>
            </w:r>
          </w:p>
        </w:tc>
        <w:tc>
          <w:tcPr>
            <w:tcW w:w="1259" w:type="dxa"/>
            <w:tcBorders>
              <w:bottom w:val="none" w:sz="0" w:space="0" w:color="auto"/>
            </w:tcBorders>
          </w:tcPr>
          <w:p w14:paraId="7688B678" w14:textId="16F71DDA" w:rsidR="0003695F" w:rsidRPr="009D21EE" w:rsidRDefault="0003695F" w:rsidP="00A11D03">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9D21EE">
              <w:rPr>
                <w:b w:val="0"/>
                <w:bCs w:val="0"/>
              </w:rPr>
              <w:t>’23-’25 Av</w:t>
            </w:r>
            <w:r w:rsidR="0055000F">
              <w:rPr>
                <w:b w:val="0"/>
                <w:bCs w:val="0"/>
              </w:rPr>
              <w:t>erage</w:t>
            </w:r>
          </w:p>
        </w:tc>
      </w:tr>
      <w:tr w:rsidR="00FA5AEE" w14:paraId="335E4EF9" w14:textId="77777777" w:rsidTr="00877D0E">
        <w:tc>
          <w:tcPr>
            <w:cnfStyle w:val="001000000000" w:firstRow="0" w:lastRow="0" w:firstColumn="1" w:lastColumn="0" w:oddVBand="0" w:evenVBand="0" w:oddHBand="0" w:evenHBand="0" w:firstRowFirstColumn="0" w:firstRowLastColumn="0" w:lastRowFirstColumn="0" w:lastRowLastColumn="0"/>
            <w:tcW w:w="1804" w:type="dxa"/>
          </w:tcPr>
          <w:p w14:paraId="58FBD1ED" w14:textId="453247C6" w:rsidR="00FA5AEE" w:rsidRPr="009D21EE" w:rsidRDefault="00FA5AEE" w:rsidP="00FA5AEE">
            <w:pPr>
              <w:pStyle w:val="GaBody"/>
              <w:spacing w:line="276" w:lineRule="auto"/>
              <w:ind w:left="0"/>
              <w:rPr>
                <w:b w:val="0"/>
                <w:bCs w:val="0"/>
              </w:rPr>
            </w:pPr>
            <w:r w:rsidRPr="009D21EE">
              <w:rPr>
                <w:b w:val="0"/>
                <w:bCs w:val="0"/>
              </w:rPr>
              <w:t>Transmission Capital Requested</w:t>
            </w:r>
          </w:p>
        </w:tc>
        <w:tc>
          <w:tcPr>
            <w:tcW w:w="1469" w:type="dxa"/>
            <w:vAlign w:val="center"/>
          </w:tcPr>
          <w:p w14:paraId="4FB15653" w14:textId="77777777" w:rsidR="00FA5AEE" w:rsidRPr="00961FA0" w:rsidRDefault="00FA5AEE"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uto"/>
            <w:vAlign w:val="center"/>
          </w:tcPr>
          <w:p w14:paraId="61499733" w14:textId="0BD75A6B" w:rsidR="00FA5AEE" w:rsidRPr="00B3263B" w:rsidRDefault="00B3263B"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color w:val="000000"/>
                <w:highlight w:val="black"/>
              </w:rPr>
              <w:t>----</w:t>
            </w:r>
          </w:p>
        </w:tc>
        <w:tc>
          <w:tcPr>
            <w:tcW w:w="1366" w:type="dxa"/>
            <w:shd w:val="clear" w:color="auto" w:fill="auto"/>
            <w:vAlign w:val="center"/>
          </w:tcPr>
          <w:p w14:paraId="5F3A72B1" w14:textId="695CE1CA" w:rsidR="00FA5AEE" w:rsidRPr="00B3263B" w:rsidRDefault="00B3263B"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color w:val="000000"/>
                <w:highlight w:val="black"/>
              </w:rPr>
              <w:t>----</w:t>
            </w:r>
          </w:p>
        </w:tc>
        <w:tc>
          <w:tcPr>
            <w:tcW w:w="1366" w:type="dxa"/>
            <w:shd w:val="clear" w:color="auto" w:fill="auto"/>
            <w:vAlign w:val="center"/>
          </w:tcPr>
          <w:p w14:paraId="604ED11B" w14:textId="6D8811A3" w:rsidR="00FA5AEE" w:rsidRPr="00B3263B" w:rsidRDefault="00B3263B"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color w:val="000000"/>
                <w:highlight w:val="black"/>
              </w:rPr>
              <w:t>----</w:t>
            </w:r>
          </w:p>
        </w:tc>
        <w:tc>
          <w:tcPr>
            <w:tcW w:w="1259" w:type="dxa"/>
            <w:vAlign w:val="center"/>
          </w:tcPr>
          <w:p w14:paraId="4AB8ECB9" w14:textId="31DD7E48" w:rsidR="00FA5AEE" w:rsidRPr="00B3263B" w:rsidRDefault="00B3263B"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r>
      <w:tr w:rsidR="00F87D58" w14:paraId="5201C778" w14:textId="77777777" w:rsidTr="0041377C">
        <w:tc>
          <w:tcPr>
            <w:cnfStyle w:val="001000000000" w:firstRow="0" w:lastRow="0" w:firstColumn="1" w:lastColumn="0" w:oddVBand="0" w:evenVBand="0" w:oddHBand="0" w:evenHBand="0" w:firstRowFirstColumn="0" w:firstRowLastColumn="0" w:lastRowFirstColumn="0" w:lastRowLastColumn="0"/>
            <w:tcW w:w="1804" w:type="dxa"/>
          </w:tcPr>
          <w:p w14:paraId="44087129" w14:textId="1A716DA6" w:rsidR="00F87D58" w:rsidRPr="009D21EE" w:rsidRDefault="00F87D58" w:rsidP="00F87D58">
            <w:pPr>
              <w:pStyle w:val="GaBody"/>
              <w:spacing w:line="276" w:lineRule="auto"/>
              <w:ind w:left="0"/>
              <w:rPr>
                <w:b w:val="0"/>
                <w:bCs w:val="0"/>
              </w:rPr>
            </w:pPr>
            <w:r w:rsidRPr="009D21EE">
              <w:rPr>
                <w:b w:val="0"/>
                <w:bCs w:val="0"/>
              </w:rPr>
              <w:t>Transmission Investment Plan</w:t>
            </w:r>
          </w:p>
        </w:tc>
        <w:tc>
          <w:tcPr>
            <w:tcW w:w="1469" w:type="dxa"/>
            <w:vAlign w:val="center"/>
          </w:tcPr>
          <w:p w14:paraId="12EA0F68" w14:textId="77777777" w:rsidR="00F87D58" w:rsidRPr="00961FA0" w:rsidRDefault="00F87D58"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auto"/>
            <w:vAlign w:val="center"/>
          </w:tcPr>
          <w:p w14:paraId="385DD6A2" w14:textId="35EE53FE" w:rsidR="00F87D58" w:rsidRPr="00961FA0" w:rsidRDefault="00F87D58" w:rsidP="0041377C">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rsidRPr="00961FA0">
              <w:t xml:space="preserve">      (327.8) </w:t>
            </w:r>
          </w:p>
        </w:tc>
        <w:tc>
          <w:tcPr>
            <w:tcW w:w="1366" w:type="dxa"/>
            <w:shd w:val="clear" w:color="auto" w:fill="auto"/>
            <w:vAlign w:val="center"/>
          </w:tcPr>
          <w:p w14:paraId="02FFD421" w14:textId="1A2203F4" w:rsidR="00F87D58" w:rsidRPr="00961FA0" w:rsidRDefault="00F87D58" w:rsidP="0041377C">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rsidRPr="00961FA0">
              <w:t xml:space="preserve">      (314.1) </w:t>
            </w:r>
          </w:p>
        </w:tc>
        <w:tc>
          <w:tcPr>
            <w:tcW w:w="1366" w:type="dxa"/>
            <w:shd w:val="clear" w:color="auto" w:fill="auto"/>
            <w:vAlign w:val="center"/>
          </w:tcPr>
          <w:p w14:paraId="2B79B036" w14:textId="6C25BF0D" w:rsidR="00F87D58" w:rsidRPr="00961FA0" w:rsidRDefault="00F87D58" w:rsidP="0041377C">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rsidRPr="00961FA0">
              <w:t xml:space="preserve">      (358.7) </w:t>
            </w:r>
          </w:p>
        </w:tc>
        <w:tc>
          <w:tcPr>
            <w:tcW w:w="1259" w:type="dxa"/>
            <w:vAlign w:val="center"/>
          </w:tcPr>
          <w:p w14:paraId="7669C043" w14:textId="25F6F0BE" w:rsidR="00F87D58" w:rsidRPr="00961FA0" w:rsidRDefault="00F87D58"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rsidRPr="00961FA0">
              <w:t>(333.5)</w:t>
            </w:r>
          </w:p>
        </w:tc>
      </w:tr>
      <w:tr w:rsidR="00961FA0" w14:paraId="4E302B63" w14:textId="77777777" w:rsidTr="00877D0E">
        <w:tc>
          <w:tcPr>
            <w:cnfStyle w:val="001000000000" w:firstRow="0" w:lastRow="0" w:firstColumn="1" w:lastColumn="0" w:oddVBand="0" w:evenVBand="0" w:oddHBand="0" w:evenHBand="0" w:firstRowFirstColumn="0" w:firstRowLastColumn="0" w:lastRowFirstColumn="0" w:lastRowLastColumn="0"/>
            <w:tcW w:w="1804" w:type="dxa"/>
          </w:tcPr>
          <w:p w14:paraId="72A1FA0D" w14:textId="7BEDACFC" w:rsidR="00961FA0" w:rsidRPr="009D21EE" w:rsidRDefault="00961FA0" w:rsidP="00961FA0">
            <w:pPr>
              <w:pStyle w:val="GaBody"/>
              <w:spacing w:line="276" w:lineRule="auto"/>
              <w:ind w:left="0"/>
              <w:rPr>
                <w:b w:val="0"/>
                <w:bCs w:val="0"/>
              </w:rPr>
            </w:pPr>
            <w:r w:rsidRPr="009D21EE">
              <w:rPr>
                <w:b w:val="0"/>
                <w:bCs w:val="0"/>
              </w:rPr>
              <w:t>Transmission Capital  Remaining</w:t>
            </w:r>
          </w:p>
        </w:tc>
        <w:tc>
          <w:tcPr>
            <w:tcW w:w="1469" w:type="dxa"/>
            <w:vAlign w:val="center"/>
          </w:tcPr>
          <w:p w14:paraId="4B02AE85" w14:textId="6157EFDD" w:rsidR="00961FA0" w:rsidRPr="00961FA0" w:rsidRDefault="0041377C"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t>313</w:t>
            </w:r>
            <w:r w:rsidR="00961FA0" w:rsidRPr="00961FA0">
              <w:t>.0</w:t>
            </w:r>
          </w:p>
        </w:tc>
        <w:tc>
          <w:tcPr>
            <w:tcW w:w="1366" w:type="dxa"/>
            <w:shd w:val="clear" w:color="auto" w:fill="auto"/>
            <w:vAlign w:val="center"/>
          </w:tcPr>
          <w:p w14:paraId="40EE1070" w14:textId="2AEE9105" w:rsidR="00961FA0" w:rsidRPr="00B3263B" w:rsidRDefault="00B3263B"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color w:val="000000"/>
                <w:highlight w:val="black"/>
              </w:rPr>
              <w:t>-----</w:t>
            </w:r>
          </w:p>
        </w:tc>
        <w:tc>
          <w:tcPr>
            <w:tcW w:w="1366" w:type="dxa"/>
            <w:shd w:val="clear" w:color="auto" w:fill="auto"/>
            <w:vAlign w:val="center"/>
          </w:tcPr>
          <w:p w14:paraId="07F976A7" w14:textId="7889A1BF" w:rsidR="00961FA0" w:rsidRPr="00B3263B" w:rsidRDefault="00B3263B"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color w:val="000000"/>
                <w:highlight w:val="black"/>
              </w:rPr>
              <w:t>-----</w:t>
            </w:r>
          </w:p>
        </w:tc>
        <w:tc>
          <w:tcPr>
            <w:tcW w:w="1366" w:type="dxa"/>
            <w:shd w:val="clear" w:color="auto" w:fill="auto"/>
            <w:vAlign w:val="center"/>
          </w:tcPr>
          <w:p w14:paraId="08498F9B" w14:textId="5F4DD7ED" w:rsidR="00961FA0" w:rsidRPr="00B3263B" w:rsidRDefault="00B3263B"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color w:val="000000"/>
                <w:highlight w:val="black"/>
              </w:rPr>
              <w:t>-----</w:t>
            </w:r>
          </w:p>
        </w:tc>
        <w:tc>
          <w:tcPr>
            <w:tcW w:w="1259" w:type="dxa"/>
            <w:vAlign w:val="center"/>
          </w:tcPr>
          <w:p w14:paraId="0916E3DC" w14:textId="38B14828" w:rsidR="00961FA0" w:rsidRPr="00B3263B" w:rsidRDefault="00B3263B" w:rsidP="00961FA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r>
    </w:tbl>
    <w:p w14:paraId="0BD5D131" w14:textId="77777777" w:rsidR="0003695F" w:rsidRPr="0003695F" w:rsidRDefault="0003695F" w:rsidP="0003695F">
      <w:pPr>
        <w:pStyle w:val="GaBody"/>
      </w:pPr>
    </w:p>
    <w:p w14:paraId="1E4DA597" w14:textId="77777777" w:rsidR="00DF6D25" w:rsidRDefault="00DF6D25" w:rsidP="00DF6D25">
      <w:pPr>
        <w:pStyle w:val="GaBody"/>
      </w:pPr>
    </w:p>
    <w:p w14:paraId="213D26B5" w14:textId="47B5764C" w:rsidR="00C77701" w:rsidRPr="00C77701" w:rsidRDefault="00863AEB" w:rsidP="00C77701">
      <w:pPr>
        <w:pStyle w:val="GaAns"/>
        <w:rPr>
          <w:lang w:eastAsia="zh-CN"/>
        </w:rPr>
      </w:pPr>
      <w:r w:rsidRPr="00B37D1A">
        <w:rPr>
          <w:b/>
          <w:bCs/>
          <w:lang w:eastAsia="zh-CN"/>
        </w:rPr>
        <w:tab/>
      </w:r>
    </w:p>
    <w:p w14:paraId="2BC289C3" w14:textId="44011BF8" w:rsidR="00262F1D" w:rsidRPr="0013175C" w:rsidRDefault="00262F1D" w:rsidP="00262F1D">
      <w:pPr>
        <w:pStyle w:val="Heading1"/>
        <w:spacing w:line="276" w:lineRule="auto"/>
      </w:pPr>
      <w:bookmarkStart w:id="7" w:name="_Toc115336361"/>
      <w:r w:rsidRPr="00194C44">
        <w:lastRenderedPageBreak/>
        <w:t>G</w:t>
      </w:r>
      <w:r w:rsidR="00C17E49" w:rsidRPr="00194C44">
        <w:t xml:space="preserve">EORGIA </w:t>
      </w:r>
      <w:r w:rsidRPr="00194C44">
        <w:t>P</w:t>
      </w:r>
      <w:r w:rsidR="00C17E49" w:rsidRPr="00194C44">
        <w:t>OWER</w:t>
      </w:r>
      <w:r w:rsidRPr="00194C44">
        <w:t>’S</w:t>
      </w:r>
      <w:r w:rsidRPr="0013175C">
        <w:t xml:space="preserve"> DISTRIBUTION INVESTMENT PLAN </w:t>
      </w:r>
      <w:r>
        <w:t xml:space="preserve">(DIP) </w:t>
      </w:r>
      <w:r w:rsidRPr="0013175C">
        <w:t>WILL NOT DELIVER RELIABILITY IMPROVEMENTS SUFFICIENT TO OUTWEIGH RATE INCREASES</w:t>
      </w:r>
      <w:bookmarkEnd w:id="7"/>
    </w:p>
    <w:p w14:paraId="4EA021C5" w14:textId="5E30E8C7" w:rsidR="00863AEB" w:rsidRDefault="00863AEB" w:rsidP="00863AEB"/>
    <w:p w14:paraId="5053631D" w14:textId="5B7621A4" w:rsidR="00E3023D" w:rsidRPr="00E3023D" w:rsidRDefault="00E3023D" w:rsidP="006C1EFE">
      <w:pPr>
        <w:pStyle w:val="GeorgiaQuestion"/>
        <w:spacing w:after="120"/>
      </w:pPr>
      <w:r w:rsidRPr="00E3023D">
        <w:t>Q.</w:t>
      </w:r>
      <w:r w:rsidRPr="00E3023D">
        <w:tab/>
      </w:r>
      <w:r w:rsidR="005A5DA2">
        <w:t xml:space="preserve">PLEASE SUMMARIZE </w:t>
      </w:r>
      <w:r w:rsidR="007E16D5">
        <w:t>THIS SECTION OF TESTIMONY</w:t>
      </w:r>
      <w:r w:rsidR="005A5DA2">
        <w:t>.</w:t>
      </w:r>
    </w:p>
    <w:p w14:paraId="247DAA60" w14:textId="77777777" w:rsidR="001E7E41" w:rsidRDefault="00E3023D" w:rsidP="006C1EFE">
      <w:pPr>
        <w:pStyle w:val="GaAns"/>
        <w:spacing w:after="120"/>
      </w:pPr>
      <w:r w:rsidRPr="000201A4">
        <w:t>A.</w:t>
      </w:r>
      <w:r w:rsidRPr="00E3023D">
        <w:rPr>
          <w:b/>
        </w:rPr>
        <w:tab/>
      </w:r>
      <w:r w:rsidR="00F45376">
        <w:t>Th</w:t>
      </w:r>
      <w:r w:rsidR="006E5EAF">
        <w:t xml:space="preserve">is section of testimony </w:t>
      </w:r>
      <w:r w:rsidR="001E7E41">
        <w:t>is organized as follows, as further introduced immediately below.</w:t>
      </w:r>
    </w:p>
    <w:p w14:paraId="055C9EF8" w14:textId="55D259AB" w:rsidR="001E7E41" w:rsidRPr="001E7E41" w:rsidRDefault="001E7E41" w:rsidP="00D1431B">
      <w:pPr>
        <w:pStyle w:val="GaBody"/>
        <w:numPr>
          <w:ilvl w:val="0"/>
          <w:numId w:val="17"/>
        </w:numPr>
        <w:spacing w:after="240" w:line="276" w:lineRule="auto"/>
        <w:rPr>
          <w:lang w:eastAsia="en-US"/>
        </w:rPr>
      </w:pPr>
      <w:r>
        <w:rPr>
          <w:lang w:eastAsia="en-US"/>
        </w:rPr>
        <w:t>Summary of Georgia Power’s Distribution Investment Plan</w:t>
      </w:r>
    </w:p>
    <w:p w14:paraId="2A29FF7D" w14:textId="52B39F98" w:rsidR="001E7E41" w:rsidRDefault="006C2745" w:rsidP="00D1431B">
      <w:pPr>
        <w:pStyle w:val="GeorgiaQuestion"/>
        <w:numPr>
          <w:ilvl w:val="0"/>
          <w:numId w:val="17"/>
        </w:numPr>
        <w:spacing w:after="240" w:line="276" w:lineRule="auto"/>
        <w:rPr>
          <w:b w:val="0"/>
        </w:rPr>
      </w:pPr>
      <w:r>
        <w:rPr>
          <w:b w:val="0"/>
        </w:rPr>
        <w:t>Circuit hardening is not a cost-effective way to improve reliability</w:t>
      </w:r>
    </w:p>
    <w:p w14:paraId="65F2FF94" w14:textId="655BBEAD" w:rsidR="006C2745" w:rsidRDefault="006C2745" w:rsidP="00D1431B">
      <w:pPr>
        <w:pStyle w:val="GaAns"/>
        <w:numPr>
          <w:ilvl w:val="0"/>
          <w:numId w:val="17"/>
        </w:numPr>
        <w:spacing w:after="240" w:line="276" w:lineRule="auto"/>
      </w:pPr>
      <w:r>
        <w:t>Undergrounding is not a cost-effective way to improve reliability</w:t>
      </w:r>
    </w:p>
    <w:p w14:paraId="180C685B" w14:textId="73EB2B66" w:rsidR="00FE3708" w:rsidRPr="00FE3708" w:rsidRDefault="00FE3708" w:rsidP="00D1431B">
      <w:pPr>
        <w:pStyle w:val="GaBody"/>
        <w:numPr>
          <w:ilvl w:val="0"/>
          <w:numId w:val="17"/>
        </w:numPr>
        <w:spacing w:after="240" w:line="276" w:lineRule="auto"/>
        <w:rPr>
          <w:lang w:eastAsia="en-US"/>
        </w:rPr>
      </w:pPr>
      <w:r w:rsidRPr="00FE3708">
        <w:rPr>
          <w:lang w:eastAsia="en-US"/>
        </w:rPr>
        <w:t>The DIP applies costly DIP investment packages to too many circuits which do not need them</w:t>
      </w:r>
    </w:p>
    <w:p w14:paraId="254597D1" w14:textId="3B52C175" w:rsidR="006C2745" w:rsidRDefault="00CC1F8F" w:rsidP="00D1431B">
      <w:pPr>
        <w:pStyle w:val="GaBody"/>
        <w:numPr>
          <w:ilvl w:val="0"/>
          <w:numId w:val="17"/>
        </w:numPr>
        <w:spacing w:after="240" w:line="276" w:lineRule="auto"/>
        <w:rPr>
          <w:bCs/>
        </w:rPr>
      </w:pPr>
      <w:r w:rsidRPr="00FE3708">
        <w:rPr>
          <w:bCs/>
        </w:rPr>
        <w:t>The DIP ignores dramatically more cost-effective approaches to improving reliability</w:t>
      </w:r>
    </w:p>
    <w:p w14:paraId="2C45BEF0" w14:textId="0D7D202B" w:rsidR="00FE3708" w:rsidRDefault="00FE3708" w:rsidP="00D1431B">
      <w:pPr>
        <w:pStyle w:val="GeorgiaQuestion"/>
        <w:numPr>
          <w:ilvl w:val="0"/>
          <w:numId w:val="17"/>
        </w:numPr>
        <w:spacing w:after="240" w:line="276" w:lineRule="auto"/>
        <w:rPr>
          <w:b w:val="0"/>
          <w:bCs/>
          <w:lang w:eastAsia="zh-CN"/>
        </w:rPr>
      </w:pPr>
      <w:r w:rsidRPr="00FE3708">
        <w:rPr>
          <w:b w:val="0"/>
          <w:bCs/>
          <w:lang w:eastAsia="zh-CN"/>
        </w:rPr>
        <w:t>The DIP is prompting premature retirement of reliable assets for which customers are paying</w:t>
      </w:r>
    </w:p>
    <w:p w14:paraId="26FB3CDF" w14:textId="795636FA" w:rsidR="00FE3708" w:rsidRDefault="00FE3708" w:rsidP="00D1431B">
      <w:pPr>
        <w:pStyle w:val="GaAns"/>
        <w:numPr>
          <w:ilvl w:val="0"/>
          <w:numId w:val="17"/>
        </w:numPr>
        <w:spacing w:after="240" w:line="276" w:lineRule="auto"/>
        <w:rPr>
          <w:lang w:eastAsia="zh-CN"/>
        </w:rPr>
      </w:pPr>
      <w:r w:rsidRPr="00FE3708">
        <w:rPr>
          <w:lang w:eastAsia="zh-CN"/>
        </w:rPr>
        <w:t>Why the Commission should afford little to no weight to the Company’s Customer Benefits Study</w:t>
      </w:r>
    </w:p>
    <w:p w14:paraId="2E09E9D2" w14:textId="75DD9232" w:rsidR="00FE3708" w:rsidRDefault="00FE3708" w:rsidP="00D1431B">
      <w:pPr>
        <w:pStyle w:val="GaBody"/>
        <w:numPr>
          <w:ilvl w:val="0"/>
          <w:numId w:val="17"/>
        </w:numPr>
        <w:spacing w:after="240" w:line="276" w:lineRule="auto"/>
      </w:pPr>
      <w:r>
        <w:t>The DIP offers no performance accountability</w:t>
      </w:r>
    </w:p>
    <w:p w14:paraId="7F24B00E" w14:textId="06E3B82B" w:rsidR="00FE3708" w:rsidRDefault="00FE3708" w:rsidP="00D1431B">
      <w:pPr>
        <w:pStyle w:val="GeorgiaQuestion"/>
        <w:numPr>
          <w:ilvl w:val="0"/>
          <w:numId w:val="17"/>
        </w:numPr>
        <w:spacing w:after="240" w:line="276" w:lineRule="auto"/>
        <w:rPr>
          <w:b w:val="0"/>
          <w:bCs/>
          <w:lang w:eastAsia="zh-CN"/>
        </w:rPr>
      </w:pPr>
      <w:r>
        <w:rPr>
          <w:b w:val="0"/>
          <w:bCs/>
          <w:lang w:eastAsia="zh-CN"/>
        </w:rPr>
        <w:t>Summary of the Maryland Commission’s efforts to improve reliability in a cost-effective manner</w:t>
      </w:r>
    </w:p>
    <w:p w14:paraId="163F0656" w14:textId="4E4FB291" w:rsidR="00FE3708" w:rsidRPr="00FE3708" w:rsidRDefault="00FE3708" w:rsidP="00D1431B">
      <w:pPr>
        <w:pStyle w:val="GaAns"/>
        <w:numPr>
          <w:ilvl w:val="0"/>
          <w:numId w:val="17"/>
        </w:numPr>
        <w:spacing w:after="240" w:line="276" w:lineRule="auto"/>
        <w:rPr>
          <w:lang w:eastAsia="zh-CN"/>
        </w:rPr>
      </w:pPr>
      <w:r>
        <w:rPr>
          <w:lang w:eastAsia="zh-CN"/>
        </w:rPr>
        <w:t>DIP Recommendations for Commission Consideration.</w:t>
      </w:r>
    </w:p>
    <w:p w14:paraId="38DD219D" w14:textId="77777777" w:rsidR="00FE3708" w:rsidRPr="00FE3708" w:rsidRDefault="00FE3708" w:rsidP="00FE3708">
      <w:pPr>
        <w:pStyle w:val="GeorgiaQuestion"/>
        <w:rPr>
          <w:lang w:eastAsia="zh-CN"/>
        </w:rPr>
      </w:pPr>
    </w:p>
    <w:p w14:paraId="059C1CC5" w14:textId="34EAA408" w:rsidR="0089720D" w:rsidRDefault="001E7E41" w:rsidP="00FE3708">
      <w:pPr>
        <w:pStyle w:val="GaAns"/>
        <w:ind w:firstLine="0"/>
      </w:pPr>
      <w:r>
        <w:t xml:space="preserve">This section of testimony begins </w:t>
      </w:r>
      <w:r w:rsidR="006E5EAF">
        <w:t>with a summary of Georgia Power’s Distribution Investment Plan</w:t>
      </w:r>
      <w:r w:rsidR="008E430A">
        <w:t xml:space="preserve"> (DIP). We then critique the DIP, focusing on </w:t>
      </w:r>
      <w:r w:rsidR="00D25EC7">
        <w:t xml:space="preserve">four </w:t>
      </w:r>
      <w:r w:rsidR="008E430A">
        <w:t xml:space="preserve">problems: 1) The largest </w:t>
      </w:r>
      <w:r w:rsidR="007E6B04">
        <w:t xml:space="preserve">DIP </w:t>
      </w:r>
      <w:r w:rsidR="00FE0C6C">
        <w:t xml:space="preserve">investment packages </w:t>
      </w:r>
      <w:r w:rsidR="008E430A">
        <w:t>by far, circuit hardening and undergrounding</w:t>
      </w:r>
      <w:r w:rsidR="007E6B04">
        <w:t xml:space="preserve"> of overhead lines, </w:t>
      </w:r>
      <w:r w:rsidR="00E22DDA">
        <w:t xml:space="preserve">are not </w:t>
      </w:r>
      <w:r w:rsidR="00434C1C">
        <w:t xml:space="preserve">remotely </w:t>
      </w:r>
      <w:r w:rsidR="00E22DDA">
        <w:t xml:space="preserve">cost-effective approaches to improving reliability; 2) </w:t>
      </w:r>
      <w:bookmarkStart w:id="8" w:name="_Hlk116034272"/>
      <w:bookmarkStart w:id="9" w:name="_Hlk116312654"/>
      <w:r w:rsidR="00FE0C6C">
        <w:t xml:space="preserve">The Company </w:t>
      </w:r>
      <w:r w:rsidR="00FE0C6C">
        <w:lastRenderedPageBreak/>
        <w:t xml:space="preserve">applies </w:t>
      </w:r>
      <w:r w:rsidR="00D9015D">
        <w:t xml:space="preserve">costly </w:t>
      </w:r>
      <w:r w:rsidR="00FE0C6C">
        <w:t xml:space="preserve">DIP investment packages to too many circuits which </w:t>
      </w:r>
      <w:bookmarkEnd w:id="8"/>
      <w:r w:rsidR="00FE0C6C">
        <w:t>already demonstrate reasonably good reliability performance, further damaging the cost-effectiveness of the DIP</w:t>
      </w:r>
      <w:bookmarkEnd w:id="9"/>
      <w:r w:rsidR="00FE0C6C">
        <w:t>; 3) The DIP ignores dramatically more cost-effective approaches to improving reliability, including vegetation management and worst-performing circuit programs</w:t>
      </w:r>
      <w:r w:rsidR="00D25EC7">
        <w:t xml:space="preserve">; and 4) The DIP appears to be causing premature retirement of </w:t>
      </w:r>
      <w:r w:rsidR="005970B1">
        <w:t xml:space="preserve">reliable </w:t>
      </w:r>
      <w:r w:rsidR="00D25EC7">
        <w:t xml:space="preserve">equipment customers continue to pay for in rates, as evidenced by </w:t>
      </w:r>
      <w:r w:rsidR="00062232">
        <w:t>$</w:t>
      </w:r>
      <w:r w:rsidR="00C07E1C" w:rsidRPr="006876A8">
        <w:rPr>
          <w:highlight w:val="black"/>
        </w:rPr>
        <w:t>000</w:t>
      </w:r>
      <w:r w:rsidR="00062232" w:rsidRPr="006876A8">
        <w:rPr>
          <w:highlight w:val="black"/>
        </w:rPr>
        <w:t xml:space="preserve"> million</w:t>
      </w:r>
      <w:r w:rsidR="00062232">
        <w:t xml:space="preserve"> in </w:t>
      </w:r>
      <w:r w:rsidR="00D25EC7">
        <w:t xml:space="preserve">projected </w:t>
      </w:r>
      <w:r w:rsidR="003D6221">
        <w:t xml:space="preserve">write-offs of equipment </w:t>
      </w:r>
      <w:r w:rsidR="00D25EC7">
        <w:t>with book value remaining</w:t>
      </w:r>
      <w:r w:rsidR="0089720D">
        <w:t xml:space="preserve"> 2023-2025</w:t>
      </w:r>
      <w:r w:rsidR="00C20AC8">
        <w:t xml:space="preserve">. (This is not only wasteful, but violates </w:t>
      </w:r>
      <w:r w:rsidR="00A61447">
        <w:t>e</w:t>
      </w:r>
      <w:r w:rsidR="001C4561">
        <w:t xml:space="preserve">stablished </w:t>
      </w:r>
      <w:r w:rsidR="00A61447">
        <w:t xml:space="preserve">legal and regulatory </w:t>
      </w:r>
      <w:r w:rsidR="001C4561">
        <w:t>precedent</w:t>
      </w:r>
      <w:r w:rsidR="00A61447">
        <w:t>s</w:t>
      </w:r>
      <w:r w:rsidR="001C4561">
        <w:t>)</w:t>
      </w:r>
      <w:r w:rsidR="00FE0C6C">
        <w:t>.</w:t>
      </w:r>
      <w:r w:rsidR="00E8393E">
        <w:rPr>
          <w:rStyle w:val="FootnoteReference"/>
        </w:rPr>
        <w:footnoteReference w:id="45"/>
      </w:r>
      <w:r w:rsidR="00FE0C6C">
        <w:t xml:space="preserve"> </w:t>
      </w:r>
    </w:p>
    <w:p w14:paraId="3923C619" w14:textId="77777777" w:rsidR="0089720D" w:rsidRDefault="0089720D" w:rsidP="00EC0E51">
      <w:pPr>
        <w:pStyle w:val="GaAns"/>
      </w:pPr>
    </w:p>
    <w:p w14:paraId="281F8542" w14:textId="01C8C4ED" w:rsidR="001A1DA6" w:rsidRDefault="004563BC" w:rsidP="0089720D">
      <w:pPr>
        <w:pStyle w:val="GaAns"/>
        <w:ind w:firstLine="0"/>
      </w:pPr>
      <w:r>
        <w:t xml:space="preserve">This Section also </w:t>
      </w:r>
      <w:r w:rsidR="00FE0C6C">
        <w:t>explain</w:t>
      </w:r>
      <w:r>
        <w:t>s</w:t>
      </w:r>
      <w:r w:rsidR="00FE0C6C">
        <w:t xml:space="preserve"> why the C</w:t>
      </w:r>
      <w:r w:rsidR="00B825D3">
        <w:t xml:space="preserve">ommission should </w:t>
      </w:r>
      <w:r w:rsidR="00F26D2E">
        <w:t xml:space="preserve">assign little or no weight to </w:t>
      </w:r>
      <w:r w:rsidR="00130E54">
        <w:t>the Company’s C</w:t>
      </w:r>
      <w:r w:rsidR="00FC337C">
        <w:t>ustomer Benefit Stud</w:t>
      </w:r>
      <w:r w:rsidR="00130E54">
        <w:t>y</w:t>
      </w:r>
      <w:r>
        <w:t xml:space="preserve">. (The Customer Benefit Study is not a cost-effectiveness test or cost-benefit analysis, but rather an optimization of </w:t>
      </w:r>
      <w:r w:rsidR="00BD6E6D">
        <w:t xml:space="preserve">capital-intensive options </w:t>
      </w:r>
      <w:r>
        <w:t xml:space="preserve">and constraints designed specifically to </w:t>
      </w:r>
      <w:r w:rsidR="0034323B">
        <w:t>justify large capital investments</w:t>
      </w:r>
      <w:r w:rsidR="00991B10">
        <w:t>.</w:t>
      </w:r>
      <w:r>
        <w:t>)</w:t>
      </w:r>
      <w:r w:rsidR="00A4051F">
        <w:t xml:space="preserve"> We will also </w:t>
      </w:r>
      <w:r w:rsidR="00247F59">
        <w:t xml:space="preserve">describe </w:t>
      </w:r>
      <w:r w:rsidR="00441EFD">
        <w:t>our concerns</w:t>
      </w:r>
      <w:r w:rsidR="00247F59">
        <w:t xml:space="preserve"> regarding </w:t>
      </w:r>
      <w:r w:rsidR="00441EFD">
        <w:t>Georgia Power</w:t>
      </w:r>
      <w:r w:rsidR="00247F59">
        <w:t>’s</w:t>
      </w:r>
      <w:r w:rsidR="00441EFD">
        <w:t xml:space="preserve"> accountability </w:t>
      </w:r>
      <w:r w:rsidR="00CA161A">
        <w:t>for securing DIP</w:t>
      </w:r>
      <w:r w:rsidR="00247F59">
        <w:t>-related reliability improvements</w:t>
      </w:r>
      <w:r w:rsidR="003E2D1D">
        <w:t xml:space="preserve">, and </w:t>
      </w:r>
      <w:r w:rsidR="002E3AAB">
        <w:t xml:space="preserve">summarize </w:t>
      </w:r>
      <w:r w:rsidR="00CA161A">
        <w:t xml:space="preserve">the Maryland </w:t>
      </w:r>
      <w:r w:rsidR="002E3AAB">
        <w:t xml:space="preserve">Public Service </w:t>
      </w:r>
      <w:r w:rsidR="00CA161A">
        <w:t xml:space="preserve">Commission’s </w:t>
      </w:r>
      <w:r w:rsidR="002E3AAB">
        <w:t xml:space="preserve">efforts </w:t>
      </w:r>
      <w:r w:rsidR="0092167A">
        <w:t xml:space="preserve">to </w:t>
      </w:r>
      <w:r w:rsidR="002E3AAB">
        <w:t>secur</w:t>
      </w:r>
      <w:r w:rsidR="0092167A">
        <w:t xml:space="preserve">e </w:t>
      </w:r>
      <w:r w:rsidR="002E3AAB">
        <w:t>reliability improvements from utilities in a cost-effective manner</w:t>
      </w:r>
      <w:r w:rsidR="00DC7C3A">
        <w:t>, a</w:t>
      </w:r>
      <w:r w:rsidR="004C0827">
        <w:t xml:space="preserve">long with </w:t>
      </w:r>
      <w:r w:rsidR="00DC7C3A">
        <w:t>associated results.</w:t>
      </w:r>
      <w:r w:rsidR="00796E30">
        <w:t xml:space="preserve"> We will conclude with recommendations for Commission consideration, including a recommendation </w:t>
      </w:r>
      <w:r w:rsidR="004C0827">
        <w:t xml:space="preserve">that the Commission </w:t>
      </w:r>
      <w:r w:rsidR="00796E30">
        <w:t xml:space="preserve">reject Georgia Power’s requests for </w:t>
      </w:r>
      <w:r w:rsidR="004C0827">
        <w:t xml:space="preserve">the </w:t>
      </w:r>
      <w:r w:rsidR="00796E30">
        <w:t xml:space="preserve">circuit hardening and undergrounding capital </w:t>
      </w:r>
      <w:r w:rsidR="004C0827">
        <w:t xml:space="preserve">components of the DIP </w:t>
      </w:r>
      <w:r w:rsidR="00796E30">
        <w:t>in their</w:t>
      </w:r>
      <w:r w:rsidR="004547C9">
        <w:t xml:space="preserve"> entirety.</w:t>
      </w:r>
      <w:r w:rsidR="000A618B">
        <w:t xml:space="preserve"> We note that if the Commission follows this recommendation, the remaining distribution capital budgets still represent an increase of 131% of historical distribution capital spending 2009-2019 (more than double).</w:t>
      </w:r>
      <w:r w:rsidR="001F3C38">
        <w:t xml:space="preserve"> This increase should be more than enough to help Georgia Power improve the reliability of its distribution grid</w:t>
      </w:r>
      <w:r w:rsidR="00C52016">
        <w:t xml:space="preserve"> in a cost effective manner for customers</w:t>
      </w:r>
      <w:r w:rsidR="001F3C38">
        <w:t>.</w:t>
      </w:r>
      <w:r w:rsidR="00796E30">
        <w:t xml:space="preserve"> </w:t>
      </w:r>
    </w:p>
    <w:p w14:paraId="600C74A7" w14:textId="1946CFA9" w:rsidR="00C35E93" w:rsidRPr="00CF3B55" w:rsidRDefault="006C2745" w:rsidP="00B13CAE">
      <w:pPr>
        <w:pStyle w:val="GeorgiaQuestion"/>
        <w:spacing w:after="240" w:line="276" w:lineRule="auto"/>
        <w:rPr>
          <w:b w:val="0"/>
          <w:bCs/>
          <w:i/>
          <w:iCs/>
        </w:rPr>
      </w:pPr>
      <w:r>
        <w:rPr>
          <w:b w:val="0"/>
          <w:bCs/>
          <w:i/>
          <w:iCs/>
        </w:rPr>
        <w:lastRenderedPageBreak/>
        <w:t xml:space="preserve">1.  </w:t>
      </w:r>
      <w:r w:rsidR="00CF3B55" w:rsidRPr="00CF3B55">
        <w:rPr>
          <w:b w:val="0"/>
          <w:bCs/>
          <w:i/>
          <w:iCs/>
        </w:rPr>
        <w:t>Summary of Georgia Power’s Distribution Investment Plan</w:t>
      </w:r>
      <w:r w:rsidR="009B3228">
        <w:rPr>
          <w:b w:val="0"/>
          <w:bCs/>
          <w:i/>
          <w:iCs/>
        </w:rPr>
        <w:t xml:space="preserve"> (DIP)</w:t>
      </w:r>
    </w:p>
    <w:p w14:paraId="1E413607" w14:textId="01E59832" w:rsidR="00F07728" w:rsidRDefault="00F07728" w:rsidP="00F07728">
      <w:pPr>
        <w:pStyle w:val="GeorgiaQuestion"/>
        <w:rPr>
          <w:b w:val="0"/>
          <w:bCs/>
        </w:rPr>
      </w:pPr>
      <w:r>
        <w:t>Q.</w:t>
      </w:r>
      <w:r>
        <w:tab/>
        <w:t>PLEASE SUMMARIZE THE COMPANY’S DIP</w:t>
      </w:r>
    </w:p>
    <w:p w14:paraId="56AEE63F" w14:textId="3108E225" w:rsidR="00DA6E38" w:rsidRDefault="00F07728" w:rsidP="00F07728">
      <w:pPr>
        <w:pStyle w:val="GaAns"/>
      </w:pPr>
      <w:r>
        <w:t>A.</w:t>
      </w:r>
      <w:r>
        <w:tab/>
        <w:t xml:space="preserve">Georgia Power’s DIP consists of six </w:t>
      </w:r>
      <w:r w:rsidR="00F33893">
        <w:t xml:space="preserve">investment </w:t>
      </w:r>
      <w:r>
        <w:t xml:space="preserve">“packages” </w:t>
      </w:r>
      <w:r w:rsidR="00F33893">
        <w:t xml:space="preserve">the Company </w:t>
      </w:r>
      <w:r w:rsidR="007B19DB">
        <w:t>has defined</w:t>
      </w:r>
      <w:r w:rsidR="00747212">
        <w:t xml:space="preserve"> to be applied to circuits to improve their performance</w:t>
      </w:r>
      <w:r w:rsidR="007B19DB">
        <w:t xml:space="preserve">. (Note that the packages do not include low-cost options, or options involving operations and maintenance spending, a subject </w:t>
      </w:r>
      <w:r w:rsidR="00B65EAE">
        <w:t xml:space="preserve">we </w:t>
      </w:r>
      <w:r w:rsidR="007B19DB">
        <w:t>revisit later</w:t>
      </w:r>
      <w:r w:rsidR="003D68C9">
        <w:t xml:space="preserve"> in this Section</w:t>
      </w:r>
      <w:r w:rsidR="007B19DB">
        <w:t xml:space="preserve">.) The Company uses an Optimization Model to determine which </w:t>
      </w:r>
      <w:r w:rsidR="0070371F">
        <w:t xml:space="preserve">of the </w:t>
      </w:r>
      <w:r w:rsidR="00B65EAE">
        <w:t xml:space="preserve">packages </w:t>
      </w:r>
      <w:r w:rsidR="0070371F">
        <w:t xml:space="preserve">to apply to </w:t>
      </w:r>
      <w:r>
        <w:t xml:space="preserve">circuits in the third and fourth </w:t>
      </w:r>
      <w:r w:rsidR="00A95C18">
        <w:t xml:space="preserve">reliability performance </w:t>
      </w:r>
      <w:r>
        <w:t>quartile</w:t>
      </w:r>
      <w:r w:rsidR="00A95C18">
        <w:t>s</w:t>
      </w:r>
      <w:r w:rsidR="000715FF">
        <w:t xml:space="preserve"> (meaning, </w:t>
      </w:r>
      <w:r w:rsidR="007C6EA4">
        <w:t xml:space="preserve">the </w:t>
      </w:r>
      <w:r w:rsidR="000715FF">
        <w:t>circuits performing below the median</w:t>
      </w:r>
      <w:r w:rsidR="00D83C89">
        <w:t xml:space="preserve"> circuit’s performance</w:t>
      </w:r>
      <w:r w:rsidR="000715FF">
        <w:t>)</w:t>
      </w:r>
      <w:r w:rsidR="007C6EA4">
        <w:t xml:space="preserve">, and in what </w:t>
      </w:r>
      <w:r w:rsidR="003D68C9">
        <w:t>priority</w:t>
      </w:r>
      <w:r w:rsidR="000715FF">
        <w:t xml:space="preserve">. </w:t>
      </w:r>
      <w:r w:rsidR="00E64C56" w:rsidRPr="00E64C56">
        <w:t xml:space="preserve">(Note that “median” is a much different measure than “average”, </w:t>
      </w:r>
      <w:r w:rsidR="00770D05">
        <w:t>and that the calculation and use of the median value determines the universe of circuits to which packages can be applied</w:t>
      </w:r>
      <w:r w:rsidR="00CD61A2">
        <w:t>;</w:t>
      </w:r>
      <w:r w:rsidR="005263A2">
        <w:rPr>
          <w:rStyle w:val="FootnoteReference"/>
        </w:rPr>
        <w:footnoteReference w:id="46"/>
      </w:r>
      <w:r w:rsidR="00CD61A2">
        <w:t xml:space="preserve"> </w:t>
      </w:r>
      <w:r w:rsidR="00770D05">
        <w:t xml:space="preserve">we </w:t>
      </w:r>
      <w:r w:rsidR="00CD61A2">
        <w:t xml:space="preserve">will </w:t>
      </w:r>
      <w:r w:rsidR="00770D05">
        <w:t xml:space="preserve">return to both observations </w:t>
      </w:r>
      <w:r w:rsidR="00E64C56" w:rsidRPr="00E64C56">
        <w:t xml:space="preserve">later in this </w:t>
      </w:r>
      <w:r w:rsidR="0005428B">
        <w:t>Section</w:t>
      </w:r>
      <w:r w:rsidR="00E64C56" w:rsidRPr="00E64C56">
        <w:t xml:space="preserve">.) </w:t>
      </w:r>
      <w:r w:rsidR="000715FF">
        <w:t xml:space="preserve">Of circuits performing below the median, additional criteria are applied to </w:t>
      </w:r>
      <w:r w:rsidR="002D3233">
        <w:t>develop package lists per circuit</w:t>
      </w:r>
      <w:r w:rsidR="006F7C11">
        <w:t xml:space="preserve">. The packages are </w:t>
      </w:r>
      <w:r w:rsidR="002D3233">
        <w:t xml:space="preserve">then </w:t>
      </w:r>
      <w:r w:rsidR="009F5F99">
        <w:t>implemented by a dedicated GIP project implementation department</w:t>
      </w:r>
      <w:r w:rsidR="009F5F99">
        <w:rPr>
          <w:rStyle w:val="FootnoteReference"/>
        </w:rPr>
        <w:footnoteReference w:id="47"/>
      </w:r>
      <w:r w:rsidR="009F5F99">
        <w:t xml:space="preserve"> </w:t>
      </w:r>
      <w:r w:rsidR="00705D2B">
        <w:t>over time (meaning, the twelve years and four rate cases from 2020 through 2031)</w:t>
      </w:r>
      <w:r w:rsidR="002D3233">
        <w:t>.</w:t>
      </w:r>
      <w:r w:rsidR="000715FF">
        <w:t xml:space="preserve"> </w:t>
      </w:r>
    </w:p>
    <w:p w14:paraId="3E4A02EF" w14:textId="77777777" w:rsidR="00DA6E38" w:rsidRDefault="00DA6E38" w:rsidP="00F07728">
      <w:pPr>
        <w:pStyle w:val="GaAns"/>
      </w:pPr>
    </w:p>
    <w:p w14:paraId="6626682C" w14:textId="781F6B2E" w:rsidR="00586826" w:rsidRDefault="00E87D13" w:rsidP="00DA6E38">
      <w:pPr>
        <w:pStyle w:val="GaAns"/>
        <w:ind w:firstLine="0"/>
      </w:pPr>
      <w:r>
        <w:t>The Company defined e</w:t>
      </w:r>
      <w:r w:rsidR="00DA6E38">
        <w:t xml:space="preserve">ach </w:t>
      </w:r>
      <w:r w:rsidR="00607A9F">
        <w:t xml:space="preserve">investment </w:t>
      </w:r>
      <w:r w:rsidR="00DA6E38">
        <w:t>“</w:t>
      </w:r>
      <w:r w:rsidR="00607A9F">
        <w:t>package</w:t>
      </w:r>
      <w:r w:rsidR="00DA6E38">
        <w:t>”</w:t>
      </w:r>
      <w:r w:rsidR="00607A9F">
        <w:t xml:space="preserve"> </w:t>
      </w:r>
      <w:r w:rsidR="00D7529D">
        <w:t xml:space="preserve">to include </w:t>
      </w:r>
      <w:r w:rsidR="00607A9F">
        <w:t>a discrete set of actions and investments</w:t>
      </w:r>
      <w:r w:rsidR="00D7529D">
        <w:t xml:space="preserve">, </w:t>
      </w:r>
      <w:r w:rsidR="00583A76">
        <w:t>along with implementation costs</w:t>
      </w:r>
      <w:r w:rsidR="00AA180C">
        <w:t xml:space="preserve">, </w:t>
      </w:r>
      <w:r w:rsidR="00583A76">
        <w:t xml:space="preserve">resulting </w:t>
      </w:r>
      <w:r w:rsidR="006F7C11">
        <w:t xml:space="preserve">in both rate increases </w:t>
      </w:r>
      <w:r w:rsidR="00AA180C">
        <w:t>and reliability improvements</w:t>
      </w:r>
      <w:r w:rsidR="006F7C11">
        <w:t xml:space="preserve"> for customers</w:t>
      </w:r>
      <w:r w:rsidR="003E7C21">
        <w:t xml:space="preserve">. </w:t>
      </w:r>
      <w:r w:rsidR="00955212">
        <w:t xml:space="preserve">These are the same definitions used in the Optimization Model. </w:t>
      </w:r>
      <w:r w:rsidR="00847350">
        <w:t xml:space="preserve">In that Model, </w:t>
      </w:r>
      <w:r w:rsidR="00423D3A">
        <w:t>“</w:t>
      </w:r>
      <w:r w:rsidR="006F7C11">
        <w:t>Rate Increases</w:t>
      </w:r>
      <w:r w:rsidR="00423D3A">
        <w:t>”</w:t>
      </w:r>
      <w:r w:rsidR="00583A76">
        <w:t xml:space="preserve"> </w:t>
      </w:r>
      <w:r w:rsidR="00245FAF">
        <w:t>reflect changes</w:t>
      </w:r>
      <w:r w:rsidR="00747212">
        <w:t xml:space="preserve"> in O&amp;M expense</w:t>
      </w:r>
      <w:r w:rsidR="00D84506">
        <w:t>s</w:t>
      </w:r>
      <w:r w:rsidR="006F7C11">
        <w:t xml:space="preserve"> and </w:t>
      </w:r>
      <w:r w:rsidR="00747212">
        <w:t>revenue requirement</w:t>
      </w:r>
      <w:r w:rsidR="00245FAF">
        <w:t>s</w:t>
      </w:r>
      <w:r w:rsidR="00747212">
        <w:t xml:space="preserve"> from capital investment</w:t>
      </w:r>
      <w:r w:rsidR="00245FAF">
        <w:t xml:space="preserve">, </w:t>
      </w:r>
      <w:r w:rsidR="006F7C11">
        <w:t xml:space="preserve">while reliability improvements are valued as customers might value them (meaning, as a reduction in the costs customers incur from service interruptions).  </w:t>
      </w:r>
      <w:r w:rsidR="00D463FA">
        <w:t xml:space="preserve">The Optimization Model varies all of these </w:t>
      </w:r>
      <w:r w:rsidR="00091B0E">
        <w:t>as i</w:t>
      </w:r>
      <w:r w:rsidR="00245FAF">
        <w:t>nvestment level</w:t>
      </w:r>
      <w:r w:rsidR="00091B0E">
        <w:t>s</w:t>
      </w:r>
      <w:r w:rsidR="003919E0">
        <w:t xml:space="preserve"> </w:t>
      </w:r>
      <w:r w:rsidR="00091B0E">
        <w:t>change</w:t>
      </w:r>
      <w:r w:rsidR="006C461B">
        <w:t xml:space="preserve">; discrete investment levels, described as “scenarios”, are associated with projected reliability improvements (system average interruption </w:t>
      </w:r>
      <w:r w:rsidR="00DE1543">
        <w:t xml:space="preserve">duration in minutes) </w:t>
      </w:r>
      <w:r w:rsidR="006C461B">
        <w:t xml:space="preserve">by </w:t>
      </w:r>
      <w:r w:rsidR="006C461B">
        <w:lastRenderedPageBreak/>
        <w:t xml:space="preserve">the end of the DIP period </w:t>
      </w:r>
      <w:r w:rsidR="00DE1543">
        <w:t>(2032) for each investment level.</w:t>
      </w:r>
      <w:r w:rsidR="00583A76">
        <w:t xml:space="preserve"> </w:t>
      </w:r>
      <w:r w:rsidR="00396A42">
        <w:t>The c</w:t>
      </w:r>
      <w:r w:rsidR="00747212">
        <w:t>ost of service outages</w:t>
      </w:r>
      <w:r w:rsidR="00396A42">
        <w:t xml:space="preserve"> to customers f</w:t>
      </w:r>
      <w:r w:rsidR="00042153">
        <w:t>all</w:t>
      </w:r>
      <w:r w:rsidR="00396A42">
        <w:t>s</w:t>
      </w:r>
      <w:r w:rsidR="00423D3A">
        <w:t xml:space="preserve"> as the count of package applications increases (up to a point, called the point of diminishing returns, at which the incremental implementation costs become higher</w:t>
      </w:r>
      <w:r w:rsidR="00CC5F9A">
        <w:t xml:space="preserve"> than the fall in customer service outage costs). </w:t>
      </w:r>
      <w:r w:rsidR="00F566D9">
        <w:t xml:space="preserve">The Company’s DIP capital requests thus represent the cost to implement the count of packages the </w:t>
      </w:r>
      <w:r w:rsidR="000D5C01">
        <w:t xml:space="preserve">Optimization </w:t>
      </w:r>
      <w:r w:rsidR="00F566D9">
        <w:t>Model de</w:t>
      </w:r>
      <w:r w:rsidR="000D5C01">
        <w:t xml:space="preserve">termines </w:t>
      </w:r>
      <w:r w:rsidR="004C0C7E">
        <w:t xml:space="preserve">to be optimum </w:t>
      </w:r>
      <w:r w:rsidR="00F566D9" w:rsidRPr="00586826">
        <w:rPr>
          <w:i/>
          <w:iCs/>
        </w:rPr>
        <w:t>given the package</w:t>
      </w:r>
      <w:r w:rsidR="00586826" w:rsidRPr="00586826">
        <w:rPr>
          <w:i/>
          <w:iCs/>
        </w:rPr>
        <w:t xml:space="preserve">s and their </w:t>
      </w:r>
      <w:r w:rsidR="00F566D9" w:rsidRPr="00586826">
        <w:rPr>
          <w:i/>
          <w:iCs/>
        </w:rPr>
        <w:t xml:space="preserve">attributes </w:t>
      </w:r>
      <w:r w:rsidR="00586826" w:rsidRPr="00586826">
        <w:rPr>
          <w:i/>
          <w:iCs/>
        </w:rPr>
        <w:t xml:space="preserve">as </w:t>
      </w:r>
      <w:r w:rsidR="00F566D9" w:rsidRPr="00586826">
        <w:rPr>
          <w:i/>
          <w:iCs/>
        </w:rPr>
        <w:t>the Company has defined</w:t>
      </w:r>
      <w:r w:rsidR="00586826" w:rsidRPr="00586826">
        <w:rPr>
          <w:i/>
          <w:iCs/>
        </w:rPr>
        <w:t xml:space="preserve"> them</w:t>
      </w:r>
      <w:r w:rsidR="00F566D9">
        <w:t>. (We note this is not the same as the lowest-cost w</w:t>
      </w:r>
      <w:r w:rsidR="00586826">
        <w:t>ay to improve reliability</w:t>
      </w:r>
      <w:r w:rsidR="006158A3">
        <w:t>, a subject to which we return later in this Section</w:t>
      </w:r>
      <w:r w:rsidR="00586826">
        <w:t>.)</w:t>
      </w:r>
    </w:p>
    <w:p w14:paraId="241DE17C" w14:textId="77777777" w:rsidR="00586826" w:rsidRDefault="00586826" w:rsidP="00DA6E38">
      <w:pPr>
        <w:pStyle w:val="GaAns"/>
        <w:ind w:firstLine="0"/>
      </w:pPr>
    </w:p>
    <w:p w14:paraId="13FF30DF" w14:textId="50705EA7" w:rsidR="00F07728" w:rsidRDefault="006A2C8A" w:rsidP="00DA6E38">
      <w:pPr>
        <w:pStyle w:val="GaAns"/>
        <w:ind w:firstLine="0"/>
      </w:pPr>
      <w:r>
        <w:t>Using its Optimization Model, t</w:t>
      </w:r>
      <w:r w:rsidR="000669A5">
        <w:t xml:space="preserve">he Company </w:t>
      </w:r>
      <w:r w:rsidR="00515BBD">
        <w:t xml:space="preserve">employed </w:t>
      </w:r>
      <w:r w:rsidR="00D609B0">
        <w:t xml:space="preserve">its </w:t>
      </w:r>
      <w:r w:rsidR="000669A5">
        <w:t xml:space="preserve">2017 </w:t>
      </w:r>
      <w:r w:rsidR="0030026B">
        <w:t xml:space="preserve">reliability performance to </w:t>
      </w:r>
      <w:r w:rsidR="000669A5">
        <w:t>place circuits into quartiles</w:t>
      </w:r>
      <w:r w:rsidR="00CE2042">
        <w:t xml:space="preserve">, thereby qualifying certain </w:t>
      </w:r>
      <w:r>
        <w:t xml:space="preserve">circuits </w:t>
      </w:r>
      <w:r w:rsidR="00CE2042">
        <w:t xml:space="preserve">(those below the </w:t>
      </w:r>
      <w:r w:rsidR="00D609B0">
        <w:t xml:space="preserve">performance of the </w:t>
      </w:r>
      <w:r w:rsidR="00CE2042">
        <w:t>median circuit</w:t>
      </w:r>
      <w:r w:rsidR="00D609B0">
        <w:t xml:space="preserve"> in 2017</w:t>
      </w:r>
      <w:r w:rsidR="00CE2042">
        <w:t xml:space="preserve">) </w:t>
      </w:r>
      <w:r>
        <w:t>to receive DIP packages</w:t>
      </w:r>
      <w:r w:rsidR="00AC5407">
        <w:t>. T</w:t>
      </w:r>
      <w:r w:rsidR="0030026B">
        <w:t xml:space="preserve">hese placements </w:t>
      </w:r>
      <w:r w:rsidR="008F3D88">
        <w:t>of circuits into quartiles</w:t>
      </w:r>
      <w:r w:rsidR="00FD0105">
        <w:t xml:space="preserve">, thus qualifying them to receive </w:t>
      </w:r>
      <w:r w:rsidR="00BF1E82">
        <w:t xml:space="preserve">DIP </w:t>
      </w:r>
      <w:r w:rsidR="00FD0105">
        <w:t>packages,</w:t>
      </w:r>
      <w:r w:rsidR="008F3D88">
        <w:t xml:space="preserve"> using 2017 data</w:t>
      </w:r>
      <w:r w:rsidR="00C01EAC">
        <w:t>,</w:t>
      </w:r>
      <w:r w:rsidR="008F3D88">
        <w:t xml:space="preserve"> </w:t>
      </w:r>
      <w:r w:rsidR="0030026B">
        <w:t>remain static through t</w:t>
      </w:r>
      <w:r w:rsidR="00BF3630">
        <w:t>o today</w:t>
      </w:r>
      <w:r w:rsidR="000669A5">
        <w:t>.</w:t>
      </w:r>
      <w:r w:rsidR="00C647A3">
        <w:rPr>
          <w:rStyle w:val="FootnoteReference"/>
        </w:rPr>
        <w:footnoteReference w:id="48"/>
      </w:r>
      <w:r w:rsidR="00BB2CB5">
        <w:t xml:space="preserve"> </w:t>
      </w:r>
    </w:p>
    <w:p w14:paraId="409D11C5" w14:textId="77777777" w:rsidR="0030026B" w:rsidRDefault="0030026B" w:rsidP="0030026B">
      <w:pPr>
        <w:pStyle w:val="GaBody"/>
        <w:rPr>
          <w:lang w:eastAsia="en-US"/>
        </w:rPr>
      </w:pPr>
    </w:p>
    <w:p w14:paraId="23E85538" w14:textId="5D4F48A8" w:rsidR="0030026B" w:rsidRDefault="0030026B" w:rsidP="0030026B">
      <w:pPr>
        <w:pStyle w:val="GeorgiaQuestion"/>
        <w:rPr>
          <w:b w:val="0"/>
          <w:bCs/>
        </w:rPr>
      </w:pPr>
      <w:r>
        <w:tab/>
      </w:r>
      <w:r>
        <w:rPr>
          <w:b w:val="0"/>
          <w:bCs/>
        </w:rPr>
        <w:t xml:space="preserve">Brief descriptions of the six packages </w:t>
      </w:r>
      <w:r w:rsidR="0008540F">
        <w:rPr>
          <w:b w:val="0"/>
          <w:bCs/>
        </w:rPr>
        <w:t xml:space="preserve">the Company has defined </w:t>
      </w:r>
      <w:r>
        <w:rPr>
          <w:b w:val="0"/>
          <w:bCs/>
        </w:rPr>
        <w:t xml:space="preserve">and proposed </w:t>
      </w:r>
      <w:r w:rsidR="006F1D84">
        <w:rPr>
          <w:b w:val="0"/>
          <w:bCs/>
        </w:rPr>
        <w:t xml:space="preserve">for </w:t>
      </w:r>
      <w:r>
        <w:rPr>
          <w:b w:val="0"/>
          <w:bCs/>
        </w:rPr>
        <w:t xml:space="preserve">2023-2025 spending are presented in Table </w:t>
      </w:r>
      <w:r w:rsidR="00C57C4D">
        <w:rPr>
          <w:b w:val="0"/>
          <w:bCs/>
        </w:rPr>
        <w:t>4</w:t>
      </w:r>
      <w:r>
        <w:rPr>
          <w:b w:val="0"/>
          <w:bCs/>
        </w:rPr>
        <w:t xml:space="preserve"> below.</w:t>
      </w:r>
      <w:r w:rsidR="00191355">
        <w:rPr>
          <w:rStyle w:val="FootnoteReference"/>
          <w:b w:val="0"/>
          <w:bCs/>
        </w:rPr>
        <w:footnoteReference w:id="49"/>
      </w:r>
      <w:r w:rsidR="005C1E08">
        <w:rPr>
          <w:b w:val="0"/>
          <w:bCs/>
        </w:rPr>
        <w:t xml:space="preserve"> As indicated earlier, Georgia Power spent $</w:t>
      </w:r>
      <w:r w:rsidR="006876A8" w:rsidRPr="006876A8">
        <w:rPr>
          <w:b w:val="0"/>
          <w:bCs/>
          <w:highlight w:val="black"/>
        </w:rPr>
        <w:t>0</w:t>
      </w:r>
      <w:r w:rsidR="005C1E08" w:rsidRPr="006876A8">
        <w:rPr>
          <w:b w:val="0"/>
          <w:bCs/>
          <w:highlight w:val="black"/>
        </w:rPr>
        <w:t>.</w:t>
      </w:r>
      <w:r w:rsidR="006876A8" w:rsidRPr="006876A8">
        <w:rPr>
          <w:b w:val="0"/>
          <w:bCs/>
          <w:highlight w:val="black"/>
        </w:rPr>
        <w:t>00</w:t>
      </w:r>
      <w:r w:rsidR="005C1E08" w:rsidRPr="006876A8">
        <w:rPr>
          <w:b w:val="0"/>
          <w:bCs/>
          <w:highlight w:val="black"/>
        </w:rPr>
        <w:t xml:space="preserve"> billion</w:t>
      </w:r>
      <w:r w:rsidR="005C1E08">
        <w:rPr>
          <w:b w:val="0"/>
          <w:bCs/>
        </w:rPr>
        <w:t xml:space="preserve"> implementing DIP packages 2020-2022</w:t>
      </w:r>
      <w:r w:rsidR="003C03EE">
        <w:rPr>
          <w:b w:val="0"/>
          <w:bCs/>
        </w:rPr>
        <w:t>, and proposes $</w:t>
      </w:r>
      <w:r w:rsidR="003C03EE" w:rsidRPr="00CD25F9">
        <w:rPr>
          <w:b w:val="0"/>
          <w:bCs/>
        </w:rPr>
        <w:t>1.3 billion</w:t>
      </w:r>
      <w:r w:rsidR="003C03EE">
        <w:rPr>
          <w:b w:val="0"/>
          <w:bCs/>
        </w:rPr>
        <w:t xml:space="preserve"> 2023-2025</w:t>
      </w:r>
      <w:r w:rsidR="005C1E08">
        <w:rPr>
          <w:b w:val="0"/>
          <w:bCs/>
        </w:rPr>
        <w:t>.</w:t>
      </w:r>
      <w:r w:rsidR="00BB2CB5">
        <w:rPr>
          <w:b w:val="0"/>
          <w:bCs/>
        </w:rPr>
        <w:t xml:space="preserve"> As the chart indicates, packages “circuit hardening” and “undergrounding” are by far the largest categories of spending in the DIP</w:t>
      </w:r>
      <w:r w:rsidR="00592789">
        <w:rPr>
          <w:b w:val="0"/>
          <w:bCs/>
        </w:rPr>
        <w:t xml:space="preserve">, representing </w:t>
      </w:r>
      <w:r w:rsidR="00B3263B" w:rsidRPr="00B3263B">
        <w:rPr>
          <w:b w:val="0"/>
          <w:bCs/>
          <w:highlight w:val="black"/>
        </w:rPr>
        <w:t>---</w:t>
      </w:r>
      <w:r w:rsidR="00CC6315">
        <w:rPr>
          <w:b w:val="0"/>
          <w:bCs/>
        </w:rPr>
        <w:t xml:space="preserve"> of total DIP </w:t>
      </w:r>
      <w:r w:rsidR="00592789">
        <w:rPr>
          <w:b w:val="0"/>
          <w:bCs/>
        </w:rPr>
        <w:t xml:space="preserve">spending from 2020-2025 </w:t>
      </w:r>
      <w:r w:rsidR="00CC6315">
        <w:rPr>
          <w:b w:val="0"/>
          <w:bCs/>
        </w:rPr>
        <w:t>(</w:t>
      </w:r>
      <w:r w:rsidR="00B3263B" w:rsidRPr="00B3263B">
        <w:rPr>
          <w:b w:val="0"/>
          <w:bCs/>
          <w:highlight w:val="black"/>
        </w:rPr>
        <w:t>---</w:t>
      </w:r>
      <w:r w:rsidR="00CC6315">
        <w:rPr>
          <w:b w:val="0"/>
          <w:bCs/>
        </w:rPr>
        <w:t xml:space="preserve"> and </w:t>
      </w:r>
      <w:r w:rsidR="00B3263B" w:rsidRPr="00B3263B">
        <w:rPr>
          <w:b w:val="0"/>
          <w:bCs/>
          <w:highlight w:val="black"/>
        </w:rPr>
        <w:t>---</w:t>
      </w:r>
      <w:r w:rsidR="00CC6315">
        <w:rPr>
          <w:b w:val="0"/>
          <w:bCs/>
        </w:rPr>
        <w:t xml:space="preserve"> </w:t>
      </w:r>
      <w:r w:rsidR="00592789">
        <w:rPr>
          <w:b w:val="0"/>
          <w:bCs/>
        </w:rPr>
        <w:t>respectively</w:t>
      </w:r>
      <w:r w:rsidR="00CC6315">
        <w:rPr>
          <w:b w:val="0"/>
          <w:bCs/>
        </w:rPr>
        <w:t>)</w:t>
      </w:r>
      <w:r w:rsidR="00BB2CB5">
        <w:rPr>
          <w:b w:val="0"/>
          <w:bCs/>
        </w:rPr>
        <w:t>.</w:t>
      </w:r>
    </w:p>
    <w:p w14:paraId="671086EA" w14:textId="77777777" w:rsidR="00B0422E" w:rsidRDefault="00B0422E" w:rsidP="00C93F36">
      <w:pPr>
        <w:pStyle w:val="Caption"/>
        <w:keepNext/>
        <w:spacing w:before="240" w:after="240" w:line="276" w:lineRule="auto"/>
        <w:ind w:left="720"/>
      </w:pPr>
      <w:r>
        <w:br w:type="page"/>
      </w:r>
    </w:p>
    <w:p w14:paraId="53A247A7" w14:textId="234CD25C" w:rsidR="00C93F36" w:rsidRDefault="00C93F36" w:rsidP="00C93F36">
      <w:pPr>
        <w:pStyle w:val="Caption"/>
        <w:keepNext/>
        <w:spacing w:before="240" w:after="240" w:line="276" w:lineRule="auto"/>
        <w:ind w:left="720"/>
      </w:pPr>
      <w:r>
        <w:lastRenderedPageBreak/>
        <w:t xml:space="preserve">Table </w:t>
      </w:r>
      <w:fldSimple w:instr=" SEQ Table \* ARABIC ">
        <w:r w:rsidR="00840D6E">
          <w:rPr>
            <w:noProof/>
          </w:rPr>
          <w:t>4</w:t>
        </w:r>
      </w:fldSimple>
      <w:r>
        <w:t xml:space="preserve">: Summary of DIP </w:t>
      </w:r>
      <w:r w:rsidR="00BB6031">
        <w:t>p</w:t>
      </w:r>
      <w:r>
        <w:t xml:space="preserve">ackages, </w:t>
      </w:r>
      <w:r w:rsidR="00BB6031">
        <w:t>s</w:t>
      </w:r>
      <w:r>
        <w:t xml:space="preserve">pending, </w:t>
      </w:r>
      <w:r w:rsidR="00BB6031">
        <w:t>a</w:t>
      </w:r>
      <w:r>
        <w:t>pplications</w:t>
      </w:r>
      <w:r w:rsidR="00BB6031">
        <w:t>, and cost per circuit.</w:t>
      </w:r>
    </w:p>
    <w:tbl>
      <w:tblPr>
        <w:tblStyle w:val="TableGrid"/>
        <w:tblW w:w="8729" w:type="dxa"/>
        <w:tblInd w:w="720" w:type="dxa"/>
        <w:tblLook w:val="04A0" w:firstRow="1" w:lastRow="0" w:firstColumn="1" w:lastColumn="0" w:noHBand="0" w:noVBand="1"/>
      </w:tblPr>
      <w:tblGrid>
        <w:gridCol w:w="1496"/>
        <w:gridCol w:w="2999"/>
        <w:gridCol w:w="1041"/>
        <w:gridCol w:w="1123"/>
        <w:gridCol w:w="1035"/>
        <w:gridCol w:w="1035"/>
      </w:tblGrid>
      <w:tr w:rsidR="00012F53" w14:paraId="27AE3F16" w14:textId="4CCF14FE" w:rsidTr="00B13CAE">
        <w:tc>
          <w:tcPr>
            <w:tcW w:w="1496" w:type="dxa"/>
          </w:tcPr>
          <w:p w14:paraId="01BBA7CA" w14:textId="3B1B96DF" w:rsidR="00970963" w:rsidRDefault="00970963" w:rsidP="00465B32">
            <w:pPr>
              <w:pStyle w:val="GaBody"/>
              <w:spacing w:line="276" w:lineRule="auto"/>
              <w:ind w:left="0"/>
              <w:rPr>
                <w:lang w:eastAsia="en-US"/>
              </w:rPr>
            </w:pPr>
            <w:r>
              <w:rPr>
                <w:lang w:eastAsia="en-US"/>
              </w:rPr>
              <w:t>Package</w:t>
            </w:r>
          </w:p>
        </w:tc>
        <w:tc>
          <w:tcPr>
            <w:tcW w:w="2999" w:type="dxa"/>
          </w:tcPr>
          <w:p w14:paraId="1720A0DD" w14:textId="76EE79D7" w:rsidR="00970963" w:rsidRDefault="00970963" w:rsidP="00465B32">
            <w:pPr>
              <w:pStyle w:val="GaBody"/>
              <w:spacing w:line="276" w:lineRule="auto"/>
              <w:ind w:left="0"/>
              <w:rPr>
                <w:lang w:eastAsia="en-US"/>
              </w:rPr>
            </w:pPr>
            <w:r>
              <w:rPr>
                <w:lang w:eastAsia="en-US"/>
              </w:rPr>
              <w:t>Description</w:t>
            </w:r>
          </w:p>
        </w:tc>
        <w:tc>
          <w:tcPr>
            <w:tcW w:w="1041" w:type="dxa"/>
          </w:tcPr>
          <w:p w14:paraId="59C805C5" w14:textId="223FEDB9" w:rsidR="00970963" w:rsidRDefault="00970963" w:rsidP="00465B32">
            <w:pPr>
              <w:pStyle w:val="GaBody"/>
              <w:spacing w:line="276" w:lineRule="auto"/>
              <w:ind w:left="0"/>
              <w:rPr>
                <w:lang w:eastAsia="en-US"/>
              </w:rPr>
            </w:pPr>
            <w:r>
              <w:rPr>
                <w:lang w:eastAsia="en-US"/>
              </w:rPr>
              <w:t>Capital Request 2023-2025</w:t>
            </w:r>
          </w:p>
        </w:tc>
        <w:tc>
          <w:tcPr>
            <w:tcW w:w="1123" w:type="dxa"/>
          </w:tcPr>
          <w:p w14:paraId="4A5D80A3" w14:textId="11705A04" w:rsidR="00970963" w:rsidRDefault="00970963" w:rsidP="00465B32">
            <w:pPr>
              <w:pStyle w:val="GaBody"/>
              <w:spacing w:line="276" w:lineRule="auto"/>
              <w:ind w:left="0"/>
              <w:rPr>
                <w:lang w:eastAsia="en-US"/>
              </w:rPr>
            </w:pPr>
            <w:r>
              <w:rPr>
                <w:lang w:eastAsia="en-US"/>
              </w:rPr>
              <w:t>Actual &amp; Projected 2020-2022</w:t>
            </w:r>
          </w:p>
        </w:tc>
        <w:tc>
          <w:tcPr>
            <w:tcW w:w="1035" w:type="dxa"/>
          </w:tcPr>
          <w:p w14:paraId="69922BFC" w14:textId="278C1BA1" w:rsidR="00970963" w:rsidRDefault="00970963" w:rsidP="00465B32">
            <w:pPr>
              <w:pStyle w:val="GaBody"/>
              <w:spacing w:line="276" w:lineRule="auto"/>
              <w:ind w:left="0"/>
              <w:rPr>
                <w:lang w:eastAsia="en-US"/>
              </w:rPr>
            </w:pPr>
            <w:r>
              <w:rPr>
                <w:lang w:eastAsia="en-US"/>
              </w:rPr>
              <w:t>Circuits Applied 2020-2022</w:t>
            </w:r>
          </w:p>
        </w:tc>
        <w:tc>
          <w:tcPr>
            <w:tcW w:w="1035" w:type="dxa"/>
          </w:tcPr>
          <w:p w14:paraId="3F6539F4" w14:textId="52618E46" w:rsidR="00970963" w:rsidRDefault="00970963" w:rsidP="00465B32">
            <w:pPr>
              <w:pStyle w:val="GaBody"/>
              <w:spacing w:line="276" w:lineRule="auto"/>
              <w:ind w:left="0"/>
              <w:rPr>
                <w:lang w:eastAsia="en-US"/>
              </w:rPr>
            </w:pPr>
            <w:r>
              <w:rPr>
                <w:lang w:eastAsia="en-US"/>
              </w:rPr>
              <w:t>Cost per Circuit 2020-2022</w:t>
            </w:r>
          </w:p>
        </w:tc>
      </w:tr>
      <w:tr w:rsidR="00012F53" w:rsidRPr="00B6103C" w14:paraId="6AADF949" w14:textId="38E18BAD" w:rsidTr="00B13CAE">
        <w:tc>
          <w:tcPr>
            <w:tcW w:w="1496" w:type="dxa"/>
          </w:tcPr>
          <w:p w14:paraId="62B6EEFB" w14:textId="23780B7B" w:rsidR="00970963" w:rsidRDefault="00970963" w:rsidP="00FA7401">
            <w:pPr>
              <w:pStyle w:val="GaBody"/>
              <w:spacing w:line="276" w:lineRule="auto"/>
              <w:ind w:left="60"/>
              <w:rPr>
                <w:lang w:eastAsia="en-US"/>
              </w:rPr>
            </w:pPr>
            <w:r>
              <w:rPr>
                <w:lang w:eastAsia="en-US"/>
              </w:rPr>
              <w:t xml:space="preserve">1. Add sections &amp; distribution automation  </w:t>
            </w:r>
          </w:p>
        </w:tc>
        <w:tc>
          <w:tcPr>
            <w:tcW w:w="2999" w:type="dxa"/>
          </w:tcPr>
          <w:p w14:paraId="1EFAF1AC" w14:textId="4CCB0611" w:rsidR="00970963" w:rsidRDefault="00970963" w:rsidP="00465B32">
            <w:pPr>
              <w:pStyle w:val="GaBody"/>
              <w:spacing w:line="276" w:lineRule="auto"/>
              <w:ind w:left="0"/>
              <w:rPr>
                <w:lang w:eastAsia="en-US"/>
              </w:rPr>
            </w:pPr>
            <w:r>
              <w:rPr>
                <w:lang w:eastAsia="en-US"/>
              </w:rPr>
              <w:t xml:space="preserve">Dividing circuits up into smaller sections increases fault isolation granularity so that fewer customers experience an outage. </w:t>
            </w:r>
          </w:p>
        </w:tc>
        <w:tc>
          <w:tcPr>
            <w:tcW w:w="1041" w:type="dxa"/>
          </w:tcPr>
          <w:p w14:paraId="1C1608D6" w14:textId="7F32BC85"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w:t>
            </w:r>
            <w:r w:rsidRPr="00012F53">
              <w:rPr>
                <w:highlight w:val="black"/>
                <w:lang w:eastAsia="en-US"/>
              </w:rPr>
              <w:t xml:space="preserve"> million</w:t>
            </w:r>
          </w:p>
        </w:tc>
        <w:tc>
          <w:tcPr>
            <w:tcW w:w="1123" w:type="dxa"/>
          </w:tcPr>
          <w:p w14:paraId="1C881E18" w14:textId="51C4B094"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w:t>
            </w:r>
            <w:r w:rsidRPr="00012F53">
              <w:rPr>
                <w:highlight w:val="black"/>
                <w:lang w:eastAsia="en-US"/>
              </w:rPr>
              <w:t xml:space="preserve"> million</w:t>
            </w:r>
          </w:p>
        </w:tc>
        <w:tc>
          <w:tcPr>
            <w:tcW w:w="1035" w:type="dxa"/>
          </w:tcPr>
          <w:p w14:paraId="145DB9CF" w14:textId="710820AF" w:rsidR="00970963" w:rsidRPr="00012F53" w:rsidRDefault="00012F53" w:rsidP="00465B32">
            <w:pPr>
              <w:pStyle w:val="GaBody"/>
              <w:spacing w:line="276" w:lineRule="auto"/>
              <w:ind w:left="0"/>
              <w:rPr>
                <w:highlight w:val="black"/>
                <w:lang w:eastAsia="en-US"/>
              </w:rPr>
            </w:pPr>
            <w:r w:rsidRPr="00012F53">
              <w:rPr>
                <w:highlight w:val="black"/>
                <w:lang w:eastAsia="en-US"/>
              </w:rPr>
              <w:t>00</w:t>
            </w:r>
          </w:p>
        </w:tc>
        <w:tc>
          <w:tcPr>
            <w:tcW w:w="1035" w:type="dxa"/>
          </w:tcPr>
          <w:p w14:paraId="3FB83D12" w14:textId="29D2EF18" w:rsidR="00970963" w:rsidRPr="00B6103C" w:rsidRDefault="00682306" w:rsidP="00465B32">
            <w:pPr>
              <w:pStyle w:val="GaBody"/>
              <w:spacing w:line="276" w:lineRule="auto"/>
              <w:ind w:left="0"/>
              <w:rPr>
                <w:lang w:eastAsia="en-US"/>
              </w:rPr>
            </w:pPr>
            <w:r w:rsidRPr="00B6103C">
              <w:rPr>
                <w:lang w:eastAsia="en-US"/>
              </w:rPr>
              <w:t>$1.3 million</w:t>
            </w:r>
          </w:p>
        </w:tc>
      </w:tr>
      <w:tr w:rsidR="00012F53" w:rsidRPr="00B6103C" w14:paraId="296F6C89" w14:textId="5D8E43F3" w:rsidTr="00B13CAE">
        <w:tc>
          <w:tcPr>
            <w:tcW w:w="1496" w:type="dxa"/>
          </w:tcPr>
          <w:p w14:paraId="2F41637A" w14:textId="2F88D8DD" w:rsidR="00970963" w:rsidRDefault="00970963" w:rsidP="00465B32">
            <w:pPr>
              <w:pStyle w:val="GaBody"/>
              <w:spacing w:line="276" w:lineRule="auto"/>
              <w:ind w:left="0"/>
              <w:rPr>
                <w:lang w:eastAsia="en-US"/>
              </w:rPr>
            </w:pPr>
            <w:r>
              <w:rPr>
                <w:lang w:eastAsia="en-US"/>
              </w:rPr>
              <w:t>2. Add &amp; Strengthen Ties</w:t>
            </w:r>
          </w:p>
        </w:tc>
        <w:tc>
          <w:tcPr>
            <w:tcW w:w="2999" w:type="dxa"/>
          </w:tcPr>
          <w:p w14:paraId="7A91FFC1" w14:textId="1ECA73F4" w:rsidR="00970963" w:rsidRDefault="00970963" w:rsidP="00465B32">
            <w:pPr>
              <w:pStyle w:val="GaBody"/>
              <w:spacing w:line="276" w:lineRule="auto"/>
              <w:ind w:left="0"/>
              <w:rPr>
                <w:lang w:eastAsia="en-US"/>
              </w:rPr>
            </w:pPr>
            <w:r>
              <w:rPr>
                <w:lang w:eastAsia="en-US"/>
              </w:rPr>
              <w:t>Adding ties increase flexibility for routing power to all but isolated customers. “Strengthening” means increasing tie capacity to ensure re-routing is possible during peak.</w:t>
            </w:r>
          </w:p>
        </w:tc>
        <w:tc>
          <w:tcPr>
            <w:tcW w:w="1041" w:type="dxa"/>
          </w:tcPr>
          <w:p w14:paraId="4E0D9768" w14:textId="0B315A56"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w:t>
            </w:r>
            <w:r w:rsidRPr="00012F53">
              <w:rPr>
                <w:highlight w:val="black"/>
                <w:lang w:eastAsia="en-US"/>
              </w:rPr>
              <w:t xml:space="preserve"> million</w:t>
            </w:r>
          </w:p>
        </w:tc>
        <w:tc>
          <w:tcPr>
            <w:tcW w:w="1123" w:type="dxa"/>
          </w:tcPr>
          <w:p w14:paraId="51706B05" w14:textId="4A1A6E12"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w:t>
            </w:r>
            <w:r w:rsidRPr="00012F53">
              <w:rPr>
                <w:highlight w:val="black"/>
                <w:lang w:eastAsia="en-US"/>
              </w:rPr>
              <w:t>.0 million</w:t>
            </w:r>
          </w:p>
        </w:tc>
        <w:tc>
          <w:tcPr>
            <w:tcW w:w="1035" w:type="dxa"/>
          </w:tcPr>
          <w:p w14:paraId="7A765A34" w14:textId="06C24B70" w:rsidR="00970963" w:rsidRPr="00012F53" w:rsidRDefault="00012F53" w:rsidP="00465B32">
            <w:pPr>
              <w:pStyle w:val="GaBody"/>
              <w:spacing w:line="276" w:lineRule="auto"/>
              <w:ind w:left="0"/>
              <w:rPr>
                <w:highlight w:val="black"/>
                <w:lang w:eastAsia="en-US"/>
              </w:rPr>
            </w:pPr>
            <w:r w:rsidRPr="00012F53">
              <w:rPr>
                <w:highlight w:val="black"/>
                <w:lang w:eastAsia="en-US"/>
              </w:rPr>
              <w:t>00</w:t>
            </w:r>
          </w:p>
        </w:tc>
        <w:tc>
          <w:tcPr>
            <w:tcW w:w="1035" w:type="dxa"/>
          </w:tcPr>
          <w:p w14:paraId="35D1AAB4" w14:textId="21FD531C" w:rsidR="00970963" w:rsidRPr="00B6103C" w:rsidRDefault="00301483" w:rsidP="00465B32">
            <w:pPr>
              <w:pStyle w:val="GaBody"/>
              <w:spacing w:line="276" w:lineRule="auto"/>
              <w:ind w:left="0"/>
              <w:rPr>
                <w:lang w:eastAsia="en-US"/>
              </w:rPr>
            </w:pPr>
            <w:r w:rsidRPr="00B6103C">
              <w:rPr>
                <w:lang w:eastAsia="en-US"/>
              </w:rPr>
              <w:t>$7.8 million</w:t>
            </w:r>
          </w:p>
        </w:tc>
      </w:tr>
      <w:tr w:rsidR="00012F53" w:rsidRPr="00B6103C" w14:paraId="44BA50A3" w14:textId="0B4C00F2" w:rsidTr="00B13CAE">
        <w:tc>
          <w:tcPr>
            <w:tcW w:w="1496" w:type="dxa"/>
          </w:tcPr>
          <w:p w14:paraId="32A3901F" w14:textId="348B8764" w:rsidR="00970963" w:rsidRDefault="00970963" w:rsidP="00465B32">
            <w:pPr>
              <w:pStyle w:val="GaBody"/>
              <w:spacing w:line="276" w:lineRule="auto"/>
              <w:ind w:left="0"/>
              <w:rPr>
                <w:lang w:eastAsia="en-US"/>
              </w:rPr>
            </w:pPr>
            <w:r>
              <w:rPr>
                <w:lang w:eastAsia="en-US"/>
              </w:rPr>
              <w:t>3. Circuit Hardening</w:t>
            </w:r>
          </w:p>
        </w:tc>
        <w:tc>
          <w:tcPr>
            <w:tcW w:w="2999" w:type="dxa"/>
          </w:tcPr>
          <w:p w14:paraId="47DCD29F" w14:textId="6B1326DA" w:rsidR="00970963" w:rsidRDefault="00970963" w:rsidP="00465B32">
            <w:pPr>
              <w:pStyle w:val="GaBody"/>
              <w:spacing w:line="276" w:lineRule="auto"/>
              <w:ind w:left="0"/>
              <w:rPr>
                <w:lang w:eastAsia="en-US"/>
              </w:rPr>
            </w:pPr>
            <w:r>
              <w:rPr>
                <w:lang w:eastAsia="en-US"/>
              </w:rPr>
              <w:t xml:space="preserve">Replacing poles and/or crossarms; replacing fuses with TripSavers®; </w:t>
            </w:r>
            <w:r w:rsidR="009058B1">
              <w:rPr>
                <w:lang w:eastAsia="en-US"/>
              </w:rPr>
              <w:t xml:space="preserve">and </w:t>
            </w:r>
            <w:r>
              <w:rPr>
                <w:lang w:eastAsia="en-US"/>
              </w:rPr>
              <w:t>add wildlife protection devices to reduce outage frequency.</w:t>
            </w:r>
          </w:p>
        </w:tc>
        <w:tc>
          <w:tcPr>
            <w:tcW w:w="1041" w:type="dxa"/>
          </w:tcPr>
          <w:p w14:paraId="7D890409" w14:textId="6E7EC9BE"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000.0</w:t>
            </w:r>
            <w:r w:rsidRPr="00012F53">
              <w:rPr>
                <w:highlight w:val="black"/>
                <w:lang w:eastAsia="en-US"/>
              </w:rPr>
              <w:t xml:space="preserve"> million</w:t>
            </w:r>
          </w:p>
        </w:tc>
        <w:tc>
          <w:tcPr>
            <w:tcW w:w="1123" w:type="dxa"/>
          </w:tcPr>
          <w:p w14:paraId="373738E4" w14:textId="37AFD6C5"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000.0</w:t>
            </w:r>
            <w:r w:rsidRPr="00012F53">
              <w:rPr>
                <w:highlight w:val="black"/>
                <w:lang w:eastAsia="en-US"/>
              </w:rPr>
              <w:t xml:space="preserve"> million</w:t>
            </w:r>
          </w:p>
        </w:tc>
        <w:tc>
          <w:tcPr>
            <w:tcW w:w="1035" w:type="dxa"/>
          </w:tcPr>
          <w:p w14:paraId="0C6CCB27" w14:textId="0A405019" w:rsidR="00970963" w:rsidRPr="00012F53" w:rsidRDefault="00012F53" w:rsidP="00465B32">
            <w:pPr>
              <w:pStyle w:val="GaBody"/>
              <w:spacing w:line="276" w:lineRule="auto"/>
              <w:ind w:left="0"/>
              <w:rPr>
                <w:highlight w:val="black"/>
                <w:lang w:eastAsia="en-US"/>
              </w:rPr>
            </w:pPr>
            <w:r w:rsidRPr="00012F53">
              <w:rPr>
                <w:highlight w:val="black"/>
                <w:lang w:eastAsia="en-US"/>
              </w:rPr>
              <w:t>00</w:t>
            </w:r>
          </w:p>
        </w:tc>
        <w:tc>
          <w:tcPr>
            <w:tcW w:w="1035" w:type="dxa"/>
          </w:tcPr>
          <w:p w14:paraId="7DCCF450" w14:textId="3A6CE2B4" w:rsidR="00970963" w:rsidRPr="00B6103C" w:rsidRDefault="006F689A" w:rsidP="00465B32">
            <w:pPr>
              <w:pStyle w:val="GaBody"/>
              <w:spacing w:line="276" w:lineRule="auto"/>
              <w:ind w:left="0"/>
              <w:rPr>
                <w:lang w:eastAsia="en-US"/>
              </w:rPr>
            </w:pPr>
            <w:r w:rsidRPr="00B6103C">
              <w:rPr>
                <w:lang w:eastAsia="en-US"/>
              </w:rPr>
              <w:t>$8.7 million</w:t>
            </w:r>
          </w:p>
        </w:tc>
      </w:tr>
      <w:tr w:rsidR="00012F53" w:rsidRPr="00B6103C" w14:paraId="0DBF2448" w14:textId="29376F1A" w:rsidTr="00B13CAE">
        <w:tc>
          <w:tcPr>
            <w:tcW w:w="1496" w:type="dxa"/>
          </w:tcPr>
          <w:p w14:paraId="3AB46345" w14:textId="53A285C7" w:rsidR="00970963" w:rsidRDefault="00970963" w:rsidP="00465B32">
            <w:pPr>
              <w:pStyle w:val="GaBody"/>
              <w:spacing w:line="276" w:lineRule="auto"/>
              <w:ind w:left="0"/>
              <w:rPr>
                <w:lang w:eastAsia="en-US"/>
              </w:rPr>
            </w:pPr>
            <w:r>
              <w:rPr>
                <w:lang w:eastAsia="en-US"/>
              </w:rPr>
              <w:t>4. Break Feeder</w:t>
            </w:r>
          </w:p>
        </w:tc>
        <w:tc>
          <w:tcPr>
            <w:tcW w:w="2999" w:type="dxa"/>
          </w:tcPr>
          <w:p w14:paraId="355110AE" w14:textId="09595A06" w:rsidR="00970963" w:rsidRDefault="00970963" w:rsidP="00465B32">
            <w:pPr>
              <w:pStyle w:val="GaBody"/>
              <w:spacing w:line="276" w:lineRule="auto"/>
              <w:ind w:left="0"/>
              <w:rPr>
                <w:lang w:eastAsia="en-US"/>
              </w:rPr>
            </w:pPr>
            <w:r>
              <w:rPr>
                <w:lang w:eastAsia="en-US"/>
              </w:rPr>
              <w:t>Split an existing circuit into two smaller circuits (similar to #1)</w:t>
            </w:r>
          </w:p>
        </w:tc>
        <w:tc>
          <w:tcPr>
            <w:tcW w:w="1041" w:type="dxa"/>
          </w:tcPr>
          <w:p w14:paraId="01F9A90C" w14:textId="31B331B3"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w:t>
            </w:r>
            <w:r w:rsidRPr="00012F53">
              <w:rPr>
                <w:highlight w:val="black"/>
                <w:lang w:eastAsia="en-US"/>
              </w:rPr>
              <w:t xml:space="preserve"> million</w:t>
            </w:r>
          </w:p>
        </w:tc>
        <w:tc>
          <w:tcPr>
            <w:tcW w:w="1123" w:type="dxa"/>
          </w:tcPr>
          <w:p w14:paraId="0D869FB3" w14:textId="3481ABAD"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w:t>
            </w:r>
            <w:r w:rsidRPr="00012F53">
              <w:rPr>
                <w:highlight w:val="black"/>
                <w:lang w:eastAsia="en-US"/>
              </w:rPr>
              <w:t xml:space="preserve"> million</w:t>
            </w:r>
          </w:p>
        </w:tc>
        <w:tc>
          <w:tcPr>
            <w:tcW w:w="1035" w:type="dxa"/>
          </w:tcPr>
          <w:p w14:paraId="61D6EFEC" w14:textId="3028766F" w:rsidR="00970963" w:rsidRPr="00012F53" w:rsidRDefault="00012F53" w:rsidP="00465B32">
            <w:pPr>
              <w:pStyle w:val="GaBody"/>
              <w:spacing w:line="276" w:lineRule="auto"/>
              <w:ind w:left="0"/>
              <w:rPr>
                <w:highlight w:val="black"/>
                <w:lang w:eastAsia="en-US"/>
              </w:rPr>
            </w:pPr>
            <w:r w:rsidRPr="00012F53">
              <w:rPr>
                <w:highlight w:val="black"/>
                <w:lang w:eastAsia="en-US"/>
              </w:rPr>
              <w:t>00</w:t>
            </w:r>
          </w:p>
        </w:tc>
        <w:tc>
          <w:tcPr>
            <w:tcW w:w="1035" w:type="dxa"/>
          </w:tcPr>
          <w:p w14:paraId="4EAE05B2" w14:textId="551BA62D" w:rsidR="00970963" w:rsidRPr="00B6103C" w:rsidRDefault="002204A1" w:rsidP="00465B32">
            <w:pPr>
              <w:pStyle w:val="GaBody"/>
              <w:spacing w:line="276" w:lineRule="auto"/>
              <w:ind w:left="0"/>
              <w:rPr>
                <w:lang w:eastAsia="en-US"/>
              </w:rPr>
            </w:pPr>
            <w:r w:rsidRPr="00B6103C">
              <w:rPr>
                <w:lang w:eastAsia="en-US"/>
              </w:rPr>
              <w:t>$11.6 million</w:t>
            </w:r>
          </w:p>
        </w:tc>
      </w:tr>
      <w:tr w:rsidR="00012F53" w:rsidRPr="00B6103C" w14:paraId="4813082D" w14:textId="51DF454E" w:rsidTr="00B13CAE">
        <w:tc>
          <w:tcPr>
            <w:tcW w:w="1496" w:type="dxa"/>
          </w:tcPr>
          <w:p w14:paraId="78DF85B7" w14:textId="5F384850" w:rsidR="00970963" w:rsidRDefault="00970963" w:rsidP="00465B32">
            <w:pPr>
              <w:pStyle w:val="GaBody"/>
              <w:spacing w:line="276" w:lineRule="auto"/>
              <w:ind w:left="0"/>
              <w:rPr>
                <w:lang w:eastAsia="en-US"/>
              </w:rPr>
            </w:pPr>
            <w:r>
              <w:rPr>
                <w:lang w:eastAsia="en-US"/>
              </w:rPr>
              <w:t>5. Bring Feeder to Road</w:t>
            </w:r>
          </w:p>
        </w:tc>
        <w:tc>
          <w:tcPr>
            <w:tcW w:w="2999" w:type="dxa"/>
          </w:tcPr>
          <w:p w14:paraId="3219BA16" w14:textId="023A8521" w:rsidR="00970963" w:rsidRDefault="00970963" w:rsidP="00465B32">
            <w:pPr>
              <w:pStyle w:val="GaBody"/>
              <w:spacing w:line="276" w:lineRule="auto"/>
              <w:ind w:left="0"/>
              <w:rPr>
                <w:lang w:eastAsia="en-US"/>
              </w:rPr>
            </w:pPr>
            <w:r>
              <w:rPr>
                <w:lang w:eastAsia="en-US"/>
              </w:rPr>
              <w:t>To improve access (faster repair), relocate feeder from back lots with difficult access to front lots/streets.</w:t>
            </w:r>
          </w:p>
        </w:tc>
        <w:tc>
          <w:tcPr>
            <w:tcW w:w="1041" w:type="dxa"/>
          </w:tcPr>
          <w:p w14:paraId="2004BA88" w14:textId="50188F26"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w:t>
            </w:r>
            <w:r w:rsidRPr="00012F53">
              <w:rPr>
                <w:highlight w:val="black"/>
                <w:lang w:eastAsia="en-US"/>
              </w:rPr>
              <w:t xml:space="preserve"> million</w:t>
            </w:r>
          </w:p>
        </w:tc>
        <w:tc>
          <w:tcPr>
            <w:tcW w:w="1123" w:type="dxa"/>
          </w:tcPr>
          <w:p w14:paraId="67BBC946" w14:textId="0723BE65"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w:t>
            </w:r>
            <w:r w:rsidRPr="00012F53">
              <w:rPr>
                <w:highlight w:val="black"/>
                <w:lang w:eastAsia="en-US"/>
              </w:rPr>
              <w:t xml:space="preserve"> million</w:t>
            </w:r>
          </w:p>
        </w:tc>
        <w:tc>
          <w:tcPr>
            <w:tcW w:w="1035" w:type="dxa"/>
          </w:tcPr>
          <w:p w14:paraId="7074B364" w14:textId="5B06C4FA" w:rsidR="00970963" w:rsidRPr="00012F53" w:rsidRDefault="00012F53" w:rsidP="00465B32">
            <w:pPr>
              <w:pStyle w:val="GaBody"/>
              <w:spacing w:line="276" w:lineRule="auto"/>
              <w:ind w:left="0"/>
              <w:rPr>
                <w:highlight w:val="black"/>
                <w:lang w:eastAsia="en-US"/>
              </w:rPr>
            </w:pPr>
            <w:r w:rsidRPr="00012F53">
              <w:rPr>
                <w:highlight w:val="black"/>
                <w:lang w:eastAsia="en-US"/>
              </w:rPr>
              <w:t>00</w:t>
            </w:r>
          </w:p>
        </w:tc>
        <w:tc>
          <w:tcPr>
            <w:tcW w:w="1035" w:type="dxa"/>
          </w:tcPr>
          <w:p w14:paraId="7D72964D" w14:textId="151B479F" w:rsidR="00970963" w:rsidRPr="00B6103C" w:rsidRDefault="002204A1" w:rsidP="00465B32">
            <w:pPr>
              <w:pStyle w:val="GaBody"/>
              <w:spacing w:line="276" w:lineRule="auto"/>
              <w:ind w:left="0"/>
              <w:rPr>
                <w:lang w:eastAsia="en-US"/>
              </w:rPr>
            </w:pPr>
            <w:r w:rsidRPr="00B6103C">
              <w:rPr>
                <w:lang w:eastAsia="en-US"/>
              </w:rPr>
              <w:t>$29.5 million</w:t>
            </w:r>
          </w:p>
        </w:tc>
      </w:tr>
      <w:tr w:rsidR="00012F53" w:rsidRPr="00B6103C" w14:paraId="0B66055A" w14:textId="1AE3D458" w:rsidTr="00B13CAE">
        <w:tc>
          <w:tcPr>
            <w:tcW w:w="1496" w:type="dxa"/>
            <w:tcBorders>
              <w:bottom w:val="single" w:sz="4" w:space="0" w:color="auto"/>
            </w:tcBorders>
          </w:tcPr>
          <w:p w14:paraId="1D2D8223" w14:textId="61B692BC" w:rsidR="00970963" w:rsidRDefault="00970963" w:rsidP="00465B32">
            <w:pPr>
              <w:pStyle w:val="GaBody"/>
              <w:spacing w:line="276" w:lineRule="auto"/>
              <w:ind w:left="0"/>
              <w:rPr>
                <w:lang w:eastAsia="en-US"/>
              </w:rPr>
            </w:pPr>
            <w:r>
              <w:rPr>
                <w:lang w:eastAsia="en-US"/>
              </w:rPr>
              <w:t>6. Underground Overhead Lines</w:t>
            </w:r>
          </w:p>
        </w:tc>
        <w:tc>
          <w:tcPr>
            <w:tcW w:w="2999" w:type="dxa"/>
            <w:tcBorders>
              <w:bottom w:val="single" w:sz="4" w:space="0" w:color="auto"/>
            </w:tcBorders>
          </w:tcPr>
          <w:p w14:paraId="75E63FBE" w14:textId="291AC5C5" w:rsidR="00970963" w:rsidRDefault="00970963" w:rsidP="00465B32">
            <w:pPr>
              <w:pStyle w:val="GaBody"/>
              <w:spacing w:line="276" w:lineRule="auto"/>
              <w:ind w:left="0"/>
              <w:rPr>
                <w:lang w:eastAsia="en-US"/>
              </w:rPr>
            </w:pPr>
            <w:r>
              <w:rPr>
                <w:lang w:eastAsia="en-US"/>
              </w:rPr>
              <w:t>Move lines, equipment, and services currently overhead to underground to reduce outage frequency.</w:t>
            </w:r>
          </w:p>
        </w:tc>
        <w:tc>
          <w:tcPr>
            <w:tcW w:w="1041" w:type="dxa"/>
            <w:tcBorders>
              <w:bottom w:val="single" w:sz="4" w:space="0" w:color="auto"/>
            </w:tcBorders>
          </w:tcPr>
          <w:p w14:paraId="1D2863B9" w14:textId="5288F9CD" w:rsidR="00970963" w:rsidRPr="00B3263B" w:rsidRDefault="00970963" w:rsidP="00465B32">
            <w:pPr>
              <w:pStyle w:val="GaBody"/>
              <w:spacing w:line="276" w:lineRule="auto"/>
              <w:ind w:left="0"/>
              <w:rPr>
                <w:highlight w:val="black"/>
                <w:lang w:eastAsia="en-US"/>
              </w:rPr>
            </w:pPr>
            <w:r w:rsidRPr="00B3263B">
              <w:rPr>
                <w:highlight w:val="black"/>
                <w:lang w:eastAsia="en-US"/>
              </w:rPr>
              <w:t>$</w:t>
            </w:r>
            <w:r w:rsidR="00012F53" w:rsidRPr="00B3263B">
              <w:rPr>
                <w:highlight w:val="black"/>
                <w:lang w:eastAsia="en-US"/>
              </w:rPr>
              <w:t>000.0</w:t>
            </w:r>
            <w:r w:rsidRPr="00B3263B">
              <w:rPr>
                <w:highlight w:val="black"/>
                <w:lang w:eastAsia="en-US"/>
              </w:rPr>
              <w:t xml:space="preserve"> million</w:t>
            </w:r>
          </w:p>
        </w:tc>
        <w:tc>
          <w:tcPr>
            <w:tcW w:w="1123" w:type="dxa"/>
            <w:tcBorders>
              <w:bottom w:val="single" w:sz="4" w:space="0" w:color="auto"/>
            </w:tcBorders>
          </w:tcPr>
          <w:p w14:paraId="51938A2F" w14:textId="33046AB6"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000.0</w:t>
            </w:r>
            <w:r w:rsidRPr="00012F53">
              <w:rPr>
                <w:highlight w:val="black"/>
                <w:lang w:eastAsia="en-US"/>
              </w:rPr>
              <w:t xml:space="preserve"> million</w:t>
            </w:r>
          </w:p>
        </w:tc>
        <w:tc>
          <w:tcPr>
            <w:tcW w:w="1035" w:type="dxa"/>
            <w:tcBorders>
              <w:bottom w:val="single" w:sz="4" w:space="0" w:color="auto"/>
            </w:tcBorders>
          </w:tcPr>
          <w:p w14:paraId="318661E3" w14:textId="7BA731EA" w:rsidR="00970963" w:rsidRPr="00012F53" w:rsidRDefault="00012F53" w:rsidP="00465B32">
            <w:pPr>
              <w:pStyle w:val="GaBody"/>
              <w:spacing w:line="276" w:lineRule="auto"/>
              <w:ind w:left="0"/>
              <w:rPr>
                <w:highlight w:val="black"/>
                <w:lang w:eastAsia="en-US"/>
              </w:rPr>
            </w:pPr>
            <w:r w:rsidRPr="00012F53">
              <w:rPr>
                <w:highlight w:val="black"/>
                <w:lang w:eastAsia="en-US"/>
              </w:rPr>
              <w:t>00</w:t>
            </w:r>
          </w:p>
        </w:tc>
        <w:tc>
          <w:tcPr>
            <w:tcW w:w="1035" w:type="dxa"/>
            <w:tcBorders>
              <w:bottom w:val="single" w:sz="4" w:space="0" w:color="auto"/>
            </w:tcBorders>
          </w:tcPr>
          <w:p w14:paraId="3155FD06" w14:textId="4D891A21" w:rsidR="00970963" w:rsidRPr="00B6103C" w:rsidRDefault="000E2DAC" w:rsidP="00465B32">
            <w:pPr>
              <w:pStyle w:val="GaBody"/>
              <w:spacing w:line="276" w:lineRule="auto"/>
              <w:ind w:left="0"/>
              <w:rPr>
                <w:lang w:eastAsia="en-US"/>
              </w:rPr>
            </w:pPr>
            <w:r w:rsidRPr="00B6103C">
              <w:rPr>
                <w:lang w:eastAsia="en-US"/>
              </w:rPr>
              <w:t>$49.1 million</w:t>
            </w:r>
          </w:p>
        </w:tc>
      </w:tr>
      <w:tr w:rsidR="00012F53" w:rsidRPr="00B6103C" w14:paraId="200311DD" w14:textId="43C76B0A" w:rsidTr="00B13CAE">
        <w:tc>
          <w:tcPr>
            <w:tcW w:w="4495" w:type="dxa"/>
            <w:gridSpan w:val="2"/>
            <w:tcBorders>
              <w:bottom w:val="single" w:sz="4" w:space="0" w:color="auto"/>
            </w:tcBorders>
          </w:tcPr>
          <w:p w14:paraId="1C03793C" w14:textId="2701B377" w:rsidR="00970963" w:rsidRDefault="00970963" w:rsidP="00E57101">
            <w:pPr>
              <w:pStyle w:val="GaBody"/>
              <w:spacing w:line="276" w:lineRule="auto"/>
              <w:ind w:left="0"/>
              <w:jc w:val="right"/>
              <w:rPr>
                <w:lang w:eastAsia="en-US"/>
              </w:rPr>
            </w:pPr>
            <w:r>
              <w:rPr>
                <w:lang w:eastAsia="en-US"/>
              </w:rPr>
              <w:t>Totals</w:t>
            </w:r>
          </w:p>
        </w:tc>
        <w:tc>
          <w:tcPr>
            <w:tcW w:w="1041" w:type="dxa"/>
            <w:tcBorders>
              <w:bottom w:val="single" w:sz="4" w:space="0" w:color="auto"/>
            </w:tcBorders>
          </w:tcPr>
          <w:p w14:paraId="4C4EAC91" w14:textId="1DD03603" w:rsidR="00970963" w:rsidRPr="00B3263B" w:rsidRDefault="00970963" w:rsidP="00465B32">
            <w:pPr>
              <w:pStyle w:val="GaBody"/>
              <w:spacing w:line="276" w:lineRule="auto"/>
              <w:ind w:left="0"/>
              <w:rPr>
                <w:highlight w:val="black"/>
                <w:lang w:eastAsia="en-US"/>
              </w:rPr>
            </w:pPr>
            <w:r w:rsidRPr="00B3263B">
              <w:rPr>
                <w:highlight w:val="black"/>
                <w:lang w:eastAsia="en-US"/>
              </w:rPr>
              <w:t>$</w:t>
            </w:r>
            <w:r w:rsidR="00B3263B" w:rsidRPr="00B3263B">
              <w:rPr>
                <w:highlight w:val="black"/>
                <w:lang w:eastAsia="en-US"/>
              </w:rPr>
              <w:t>------------</w:t>
            </w:r>
          </w:p>
        </w:tc>
        <w:tc>
          <w:tcPr>
            <w:tcW w:w="1123" w:type="dxa"/>
            <w:tcBorders>
              <w:bottom w:val="single" w:sz="4" w:space="0" w:color="auto"/>
            </w:tcBorders>
          </w:tcPr>
          <w:p w14:paraId="013F123E" w14:textId="737F3F42" w:rsidR="00970963" w:rsidRPr="00012F53" w:rsidRDefault="00970963" w:rsidP="00465B32">
            <w:pPr>
              <w:pStyle w:val="GaBody"/>
              <w:spacing w:line="276" w:lineRule="auto"/>
              <w:ind w:left="0"/>
              <w:rPr>
                <w:highlight w:val="black"/>
                <w:lang w:eastAsia="en-US"/>
              </w:rPr>
            </w:pPr>
            <w:r w:rsidRPr="00012F53">
              <w:rPr>
                <w:highlight w:val="black"/>
                <w:lang w:eastAsia="en-US"/>
              </w:rPr>
              <w:t>$</w:t>
            </w:r>
            <w:r w:rsidR="00012F53" w:rsidRPr="00012F53">
              <w:rPr>
                <w:highlight w:val="black"/>
                <w:lang w:eastAsia="en-US"/>
              </w:rPr>
              <w:t>0.00</w:t>
            </w:r>
            <w:r w:rsidRPr="00012F53">
              <w:rPr>
                <w:highlight w:val="black"/>
                <w:lang w:eastAsia="en-US"/>
              </w:rPr>
              <w:t xml:space="preserve"> </w:t>
            </w:r>
            <w:r w:rsidR="00677611" w:rsidRPr="00012F53">
              <w:rPr>
                <w:highlight w:val="black"/>
                <w:lang w:eastAsia="en-US"/>
              </w:rPr>
              <w:t>b</w:t>
            </w:r>
            <w:r w:rsidRPr="00012F53">
              <w:rPr>
                <w:highlight w:val="black"/>
                <w:lang w:eastAsia="en-US"/>
              </w:rPr>
              <w:t>illion</w:t>
            </w:r>
          </w:p>
        </w:tc>
        <w:tc>
          <w:tcPr>
            <w:tcW w:w="1035" w:type="dxa"/>
            <w:tcBorders>
              <w:bottom w:val="single" w:sz="4" w:space="0" w:color="auto"/>
            </w:tcBorders>
          </w:tcPr>
          <w:p w14:paraId="6BAB86A6" w14:textId="6CA7A074" w:rsidR="00970963" w:rsidRPr="00012F53" w:rsidRDefault="00012F53" w:rsidP="00465B32">
            <w:pPr>
              <w:pStyle w:val="GaBody"/>
              <w:spacing w:line="276" w:lineRule="auto"/>
              <w:ind w:left="0"/>
              <w:rPr>
                <w:highlight w:val="black"/>
                <w:lang w:eastAsia="en-US"/>
              </w:rPr>
            </w:pPr>
            <w:r w:rsidRPr="00012F53">
              <w:rPr>
                <w:highlight w:val="black"/>
                <w:lang w:eastAsia="en-US"/>
              </w:rPr>
              <w:t>00</w:t>
            </w:r>
          </w:p>
        </w:tc>
        <w:tc>
          <w:tcPr>
            <w:tcW w:w="1035" w:type="dxa"/>
            <w:tcBorders>
              <w:bottom w:val="single" w:sz="4" w:space="0" w:color="auto"/>
            </w:tcBorders>
          </w:tcPr>
          <w:p w14:paraId="54623699" w14:textId="2F14E275" w:rsidR="00970963" w:rsidRPr="00B6103C" w:rsidRDefault="00F56C0B" w:rsidP="00465B32">
            <w:pPr>
              <w:pStyle w:val="GaBody"/>
              <w:spacing w:line="276" w:lineRule="auto"/>
              <w:ind w:left="0"/>
              <w:rPr>
                <w:lang w:eastAsia="en-US"/>
              </w:rPr>
            </w:pPr>
            <w:r w:rsidRPr="00B6103C">
              <w:rPr>
                <w:lang w:eastAsia="en-US"/>
              </w:rPr>
              <w:t>$16.2 million</w:t>
            </w:r>
          </w:p>
        </w:tc>
      </w:tr>
    </w:tbl>
    <w:p w14:paraId="685BF6FF" w14:textId="77777777" w:rsidR="0030026B" w:rsidRPr="0030026B" w:rsidRDefault="0030026B" w:rsidP="00B13CAE">
      <w:pPr>
        <w:pStyle w:val="GaBody"/>
        <w:rPr>
          <w:lang w:eastAsia="en-US"/>
        </w:rPr>
      </w:pPr>
    </w:p>
    <w:p w14:paraId="212DB40E" w14:textId="2568040B" w:rsidR="00EC0E51" w:rsidRDefault="00607A9F" w:rsidP="00D51A5A">
      <w:pPr>
        <w:pStyle w:val="GaBody"/>
        <w:ind w:left="0"/>
        <w:rPr>
          <w:b/>
          <w:bCs/>
          <w:lang w:eastAsia="en-US"/>
        </w:rPr>
      </w:pPr>
      <w:r>
        <w:rPr>
          <w:b/>
          <w:bCs/>
          <w:lang w:eastAsia="en-US"/>
        </w:rPr>
        <w:t>Q.</w:t>
      </w:r>
      <w:r>
        <w:rPr>
          <w:b/>
          <w:bCs/>
          <w:lang w:eastAsia="en-US"/>
        </w:rPr>
        <w:tab/>
        <w:t>WHAT RESULTS DOES THE COMPANY EXPECT FROM ITS DIP?</w:t>
      </w:r>
    </w:p>
    <w:p w14:paraId="05EE8B26" w14:textId="52235FEA" w:rsidR="00607A9F" w:rsidRDefault="00607A9F" w:rsidP="00607A9F">
      <w:pPr>
        <w:pStyle w:val="GeorgiaQuestion"/>
        <w:rPr>
          <w:b w:val="0"/>
          <w:bCs/>
        </w:rPr>
      </w:pPr>
      <w:r>
        <w:rPr>
          <w:b w:val="0"/>
          <w:bCs/>
        </w:rPr>
        <w:t>A.</w:t>
      </w:r>
      <w:r>
        <w:rPr>
          <w:b w:val="0"/>
          <w:bCs/>
        </w:rPr>
        <w:tab/>
        <w:t>In its initial DIP in the 2019 rate case, the Company projected that a system-wide improvement in average interruption duration (SAIDI), currently 132.6 minutes on average over the last five years as reported in Figure 3 earlier, to 65 minutes by 2031.</w:t>
      </w:r>
      <w:r w:rsidR="003C6E8A">
        <w:rPr>
          <w:rStyle w:val="FootnoteReference"/>
          <w:b w:val="0"/>
          <w:bCs/>
        </w:rPr>
        <w:footnoteReference w:id="50"/>
      </w:r>
      <w:r>
        <w:rPr>
          <w:b w:val="0"/>
          <w:bCs/>
        </w:rPr>
        <w:t xml:space="preserve"> </w:t>
      </w:r>
      <w:r w:rsidR="00C23ED9">
        <w:rPr>
          <w:b w:val="0"/>
          <w:bCs/>
        </w:rPr>
        <w:t>(We note that the Company’s five-year average SAIDI is within 1% of the five-year average for U.S. investor-owned utilities</w:t>
      </w:r>
      <w:r w:rsidR="0084316B">
        <w:rPr>
          <w:b w:val="0"/>
          <w:bCs/>
        </w:rPr>
        <w:t xml:space="preserve">.) </w:t>
      </w:r>
      <w:r>
        <w:rPr>
          <w:b w:val="0"/>
          <w:bCs/>
        </w:rPr>
        <w:t xml:space="preserve">In the current DIP, </w:t>
      </w:r>
      <w:r w:rsidR="00AB159A">
        <w:rPr>
          <w:b w:val="0"/>
          <w:bCs/>
        </w:rPr>
        <w:t xml:space="preserve">as noted earlier, </w:t>
      </w:r>
      <w:r>
        <w:rPr>
          <w:b w:val="0"/>
          <w:bCs/>
        </w:rPr>
        <w:t xml:space="preserve">the Company revises its projection to </w:t>
      </w:r>
      <w:r w:rsidR="00A67D10">
        <w:rPr>
          <w:b w:val="0"/>
          <w:bCs/>
        </w:rPr>
        <w:t xml:space="preserve">a SAIDI target of </w:t>
      </w:r>
      <w:r>
        <w:rPr>
          <w:b w:val="0"/>
          <w:bCs/>
        </w:rPr>
        <w:t xml:space="preserve">80 minutes. </w:t>
      </w:r>
      <w:r w:rsidR="004021E8">
        <w:rPr>
          <w:b w:val="0"/>
          <w:bCs/>
        </w:rPr>
        <w:t xml:space="preserve">In just three years, the Company’s projected reliability improvement has </w:t>
      </w:r>
      <w:r w:rsidR="0099416D">
        <w:rPr>
          <w:b w:val="0"/>
          <w:bCs/>
        </w:rPr>
        <w:t xml:space="preserve">already </w:t>
      </w:r>
      <w:r w:rsidR="004021E8">
        <w:rPr>
          <w:b w:val="0"/>
          <w:bCs/>
        </w:rPr>
        <w:t xml:space="preserve">deteriorated </w:t>
      </w:r>
      <w:r w:rsidR="0099416D">
        <w:rPr>
          <w:b w:val="0"/>
          <w:bCs/>
        </w:rPr>
        <w:t>23.1% from initial projections.</w:t>
      </w:r>
      <w:r w:rsidR="00662E78">
        <w:rPr>
          <w:b w:val="0"/>
          <w:bCs/>
        </w:rPr>
        <w:t xml:space="preserve"> In a discovery conference, the Company specified that Staff should not consider an 80-minute SAIDI as a </w:t>
      </w:r>
      <w:r w:rsidR="002651C5">
        <w:rPr>
          <w:b w:val="0"/>
          <w:bCs/>
        </w:rPr>
        <w:t xml:space="preserve">goal (or as we prefer to say, </w:t>
      </w:r>
      <w:r w:rsidR="00662E78">
        <w:rPr>
          <w:b w:val="0"/>
          <w:bCs/>
        </w:rPr>
        <w:t>an expectation</w:t>
      </w:r>
      <w:r w:rsidR="002651C5">
        <w:rPr>
          <w:b w:val="0"/>
          <w:bCs/>
        </w:rPr>
        <w:t>)</w:t>
      </w:r>
      <w:r w:rsidR="00662E78">
        <w:rPr>
          <w:b w:val="0"/>
          <w:bCs/>
        </w:rPr>
        <w:t xml:space="preserve">, but rather </w:t>
      </w:r>
      <w:r w:rsidR="002651C5">
        <w:rPr>
          <w:b w:val="0"/>
          <w:bCs/>
        </w:rPr>
        <w:t xml:space="preserve">as nothing more than </w:t>
      </w:r>
      <w:r w:rsidR="00662E78">
        <w:rPr>
          <w:b w:val="0"/>
          <w:bCs/>
        </w:rPr>
        <w:t>a projection from its Optimization Model.</w:t>
      </w:r>
      <w:r w:rsidR="00662E78">
        <w:rPr>
          <w:rStyle w:val="FootnoteReference"/>
          <w:b w:val="0"/>
          <w:bCs/>
        </w:rPr>
        <w:footnoteReference w:id="51"/>
      </w:r>
      <w:r w:rsidR="002651C5">
        <w:rPr>
          <w:b w:val="0"/>
          <w:bCs/>
        </w:rPr>
        <w:t xml:space="preserve"> The low likelihood that the Company can be held responsible for securing projected reliability improvements is a significant DIP deficiency, and is yet another subject we will revisit later in this </w:t>
      </w:r>
      <w:r w:rsidR="006479E7">
        <w:rPr>
          <w:b w:val="0"/>
          <w:bCs/>
        </w:rPr>
        <w:t>Section</w:t>
      </w:r>
      <w:r w:rsidR="002651C5">
        <w:rPr>
          <w:b w:val="0"/>
          <w:bCs/>
        </w:rPr>
        <w:t>.</w:t>
      </w:r>
    </w:p>
    <w:p w14:paraId="79DCFDA2" w14:textId="77777777" w:rsidR="004C451E" w:rsidRDefault="004C451E" w:rsidP="004C451E">
      <w:pPr>
        <w:pStyle w:val="GaAns"/>
      </w:pPr>
    </w:p>
    <w:p w14:paraId="1314B587" w14:textId="51263E42" w:rsidR="004C451E" w:rsidRPr="004C451E" w:rsidRDefault="004C451E" w:rsidP="004C451E">
      <w:pPr>
        <w:pStyle w:val="GaBody"/>
        <w:ind w:hanging="720"/>
        <w:rPr>
          <w:b/>
          <w:bCs/>
          <w:lang w:eastAsia="en-US"/>
        </w:rPr>
      </w:pPr>
      <w:r w:rsidRPr="004C451E">
        <w:rPr>
          <w:b/>
          <w:bCs/>
          <w:lang w:eastAsia="en-US"/>
        </w:rPr>
        <w:t>Q.</w:t>
      </w:r>
      <w:r w:rsidRPr="004C451E">
        <w:rPr>
          <w:b/>
          <w:bCs/>
          <w:lang w:eastAsia="en-US"/>
        </w:rPr>
        <w:tab/>
        <w:t>WHAT RESULTS HAS THE COMPAN</w:t>
      </w:r>
      <w:r w:rsidR="00860359">
        <w:rPr>
          <w:b/>
          <w:bCs/>
          <w:lang w:eastAsia="en-US"/>
        </w:rPr>
        <w:t>Y</w:t>
      </w:r>
      <w:r w:rsidRPr="004C451E">
        <w:rPr>
          <w:b/>
          <w:bCs/>
          <w:lang w:eastAsia="en-US"/>
        </w:rPr>
        <w:t xml:space="preserve"> SECURED TO DATE FROM DIP INVESTMENTS?</w:t>
      </w:r>
    </w:p>
    <w:p w14:paraId="11F23EAA" w14:textId="76D72ED8" w:rsidR="004C451E" w:rsidRDefault="004C451E" w:rsidP="004C451E">
      <w:pPr>
        <w:pStyle w:val="GeorgiaQuestion"/>
        <w:rPr>
          <w:b w:val="0"/>
          <w:bCs/>
        </w:rPr>
      </w:pPr>
      <w:r w:rsidRPr="004C451E">
        <w:rPr>
          <w:b w:val="0"/>
          <w:bCs/>
        </w:rPr>
        <w:t>A.</w:t>
      </w:r>
      <w:r w:rsidRPr="004C451E">
        <w:rPr>
          <w:b w:val="0"/>
          <w:bCs/>
        </w:rPr>
        <w:tab/>
        <w:t xml:space="preserve">As indicated </w:t>
      </w:r>
      <w:r>
        <w:rPr>
          <w:b w:val="0"/>
          <w:bCs/>
        </w:rPr>
        <w:t xml:space="preserve">in Section II of this testimony, it is far too early to determine results from DIP investments.  Not only have relatively few of the </w:t>
      </w:r>
      <w:r w:rsidR="009D01D8">
        <w:rPr>
          <w:b w:val="0"/>
          <w:bCs/>
        </w:rPr>
        <w:t xml:space="preserve">most questionable </w:t>
      </w:r>
      <w:r>
        <w:rPr>
          <w:b w:val="0"/>
          <w:bCs/>
        </w:rPr>
        <w:t xml:space="preserve">packages implemented </w:t>
      </w:r>
      <w:r w:rsidR="009D01D8">
        <w:rPr>
          <w:b w:val="0"/>
          <w:bCs/>
        </w:rPr>
        <w:t xml:space="preserve">on circuits to date been completed (meaning, circuit hardening and undergrounding), there are insufficient years of experience (we recommend three years minimum) to make any conclusions. Significantly, packages have been deployed together, often in conjunction with vegetation management, making it impossible to determine if an investment package, or if simple and inexpensive vegetation management, was responsible for any improvements secured. We will return to this topic later in this </w:t>
      </w:r>
      <w:r w:rsidR="00E10202">
        <w:rPr>
          <w:b w:val="0"/>
          <w:bCs/>
        </w:rPr>
        <w:t>Section</w:t>
      </w:r>
      <w:r w:rsidR="009D01D8">
        <w:rPr>
          <w:b w:val="0"/>
          <w:bCs/>
        </w:rPr>
        <w:t>.</w:t>
      </w:r>
    </w:p>
    <w:p w14:paraId="399781AF" w14:textId="77777777" w:rsidR="002651C5" w:rsidRPr="002651C5" w:rsidRDefault="002651C5" w:rsidP="00A67273">
      <w:pPr>
        <w:pStyle w:val="GaAns"/>
      </w:pPr>
    </w:p>
    <w:p w14:paraId="1C32D1FA" w14:textId="58EF1113" w:rsidR="00AC67F0" w:rsidRPr="00F909A1" w:rsidRDefault="00607A9F" w:rsidP="00B13CAE">
      <w:pPr>
        <w:pStyle w:val="GeorgiaQuestion"/>
        <w:spacing w:after="240" w:line="276" w:lineRule="auto"/>
        <w:rPr>
          <w:b w:val="0"/>
          <w:bCs/>
          <w:i/>
          <w:iCs/>
        </w:rPr>
      </w:pPr>
      <w:r>
        <w:rPr>
          <w:b w:val="0"/>
          <w:bCs/>
        </w:rPr>
        <w:t xml:space="preserve"> </w:t>
      </w:r>
      <w:r w:rsidR="006C2745" w:rsidRPr="006C2745">
        <w:rPr>
          <w:b w:val="0"/>
          <w:bCs/>
          <w:i/>
          <w:iCs/>
        </w:rPr>
        <w:t>2.</w:t>
      </w:r>
      <w:r w:rsidR="006C2745">
        <w:rPr>
          <w:b w:val="0"/>
          <w:bCs/>
        </w:rPr>
        <w:t xml:space="preserve"> </w:t>
      </w:r>
      <w:r w:rsidR="008C3373">
        <w:rPr>
          <w:b w:val="0"/>
          <w:bCs/>
        </w:rPr>
        <w:t xml:space="preserve"> </w:t>
      </w:r>
      <w:r w:rsidR="00F909A1" w:rsidRPr="00F909A1">
        <w:rPr>
          <w:b w:val="0"/>
          <w:bCs/>
          <w:i/>
          <w:iCs/>
        </w:rPr>
        <w:t xml:space="preserve">Circuit Hardening </w:t>
      </w:r>
      <w:r w:rsidR="00547017">
        <w:rPr>
          <w:b w:val="0"/>
          <w:bCs/>
          <w:i/>
          <w:iCs/>
        </w:rPr>
        <w:t xml:space="preserve">Is Not a </w:t>
      </w:r>
      <w:r w:rsidR="00F909A1" w:rsidRPr="00F909A1">
        <w:rPr>
          <w:b w:val="0"/>
          <w:bCs/>
          <w:i/>
          <w:iCs/>
        </w:rPr>
        <w:t>Cost-Effective Way to Improve Reliability</w:t>
      </w:r>
    </w:p>
    <w:p w14:paraId="0478B4F7" w14:textId="676E9318" w:rsidR="00272765" w:rsidRDefault="00272765" w:rsidP="00EC0E51">
      <w:pPr>
        <w:pStyle w:val="GeorgiaQuestion"/>
      </w:pPr>
      <w:r>
        <w:t>Q.</w:t>
      </w:r>
      <w:r>
        <w:tab/>
        <w:t>WHAT IS CIRCUIT HARDENING?</w:t>
      </w:r>
    </w:p>
    <w:p w14:paraId="45FE2B80" w14:textId="74D1BFB6" w:rsidR="00272765" w:rsidRDefault="00272765" w:rsidP="00272765">
      <w:pPr>
        <w:pStyle w:val="GaAns"/>
      </w:pPr>
      <w:r>
        <w:t>A.</w:t>
      </w:r>
      <w:r>
        <w:tab/>
      </w:r>
      <w:r w:rsidR="0081163E">
        <w:t xml:space="preserve">The Company uses </w:t>
      </w:r>
      <w:r w:rsidR="00891EC3">
        <w:t>c</w:t>
      </w:r>
      <w:r w:rsidR="0081163E">
        <w:t xml:space="preserve">ircuit </w:t>
      </w:r>
      <w:r w:rsidR="00891EC3">
        <w:t>h</w:t>
      </w:r>
      <w:r w:rsidR="0081163E">
        <w:t>ardening to describe a number of investments intended to reduce the frequency of service interruptions. Primary activities including replacing poles, replacing pole crossarms, installing animal guards, and replacing fuses with TripSaver®</w:t>
      </w:r>
      <w:r w:rsidR="00891EC3">
        <w:t xml:space="preserve"> devices</w:t>
      </w:r>
      <w:r w:rsidR="0081163E">
        <w:t>. The Company also claims circuit hardening investments will reduce operations and maintenance costs.</w:t>
      </w:r>
    </w:p>
    <w:p w14:paraId="4D808DDE" w14:textId="77777777" w:rsidR="0081163E" w:rsidRPr="00F426C1" w:rsidRDefault="0081163E" w:rsidP="00F426C1">
      <w:pPr>
        <w:pStyle w:val="GaBody"/>
        <w:rPr>
          <w:lang w:eastAsia="en-US"/>
        </w:rPr>
      </w:pPr>
    </w:p>
    <w:p w14:paraId="32D4F1CF" w14:textId="1825FD72" w:rsidR="00EC0E51" w:rsidRDefault="00EC0E51" w:rsidP="00EC0E51">
      <w:pPr>
        <w:pStyle w:val="GeorgiaQuestion"/>
      </w:pPr>
      <w:r>
        <w:t>Q.</w:t>
      </w:r>
      <w:r>
        <w:tab/>
      </w:r>
      <w:r w:rsidR="00607A9F">
        <w:t>PLEASE EXPLAIN WHY CIRCUIT HARDENING IS NOT A COST-EFFECTIVE WAY TO IMPROVE RELIABILITY.</w:t>
      </w:r>
    </w:p>
    <w:p w14:paraId="5EC16F7C" w14:textId="029F1076" w:rsidR="00BC1B17" w:rsidRDefault="00EC0E51" w:rsidP="00A8366F">
      <w:pPr>
        <w:pStyle w:val="GaAns"/>
      </w:pPr>
      <w:r>
        <w:t>A.</w:t>
      </w:r>
      <w:r>
        <w:tab/>
      </w:r>
      <w:r w:rsidR="00CC5E56">
        <w:t xml:space="preserve">Examining the cost-effectiveness of any grid investment involves comparing the benefits to customers </w:t>
      </w:r>
      <w:r w:rsidR="00FD4BBC">
        <w:t xml:space="preserve">from </w:t>
      </w:r>
      <w:r w:rsidR="00CC5E56">
        <w:t xml:space="preserve">the investment (in this case, the value of reliability improvements) to the costs to customers of those investments (rate increases/revenue requirements). As the circuit hardening package includes multiple activities, it is difficult to parse these out individually. However, </w:t>
      </w:r>
      <w:r w:rsidR="006F4D77">
        <w:t>the analys</w:t>
      </w:r>
      <w:r w:rsidR="00672BFA">
        <w:t xml:space="preserve">is described below </w:t>
      </w:r>
      <w:r w:rsidR="006F4D77">
        <w:t>indicate</w:t>
      </w:r>
      <w:r w:rsidR="00672BFA">
        <w:t>s</w:t>
      </w:r>
      <w:r w:rsidR="006F4D77">
        <w:t xml:space="preserve"> that even if the Company secures the reliability improvements it </w:t>
      </w:r>
      <w:r w:rsidR="00F621F3">
        <w:t xml:space="preserve">projects </w:t>
      </w:r>
      <w:r w:rsidR="006F4D77">
        <w:t xml:space="preserve">from circuit hardening, the program is so costly on a per premises basis that it cannot </w:t>
      </w:r>
      <w:r w:rsidR="00BC1B17">
        <w:t xml:space="preserve">deliver benefits </w:t>
      </w:r>
      <w:r w:rsidR="00672BFA">
        <w:t xml:space="preserve">to customers </w:t>
      </w:r>
      <w:r w:rsidR="00BC1B17">
        <w:t>in excess of costs</w:t>
      </w:r>
      <w:r w:rsidR="00672BFA">
        <w:t xml:space="preserve"> to customers</w:t>
      </w:r>
      <w:r w:rsidR="00BC1B17">
        <w:t>.</w:t>
      </w:r>
    </w:p>
    <w:p w14:paraId="6A256D29" w14:textId="77777777" w:rsidR="00BC1B17" w:rsidRDefault="00BC1B17" w:rsidP="00A8366F">
      <w:pPr>
        <w:pStyle w:val="GaAns"/>
      </w:pPr>
    </w:p>
    <w:p w14:paraId="19F07974" w14:textId="4A39D60E" w:rsidR="00BC1B17" w:rsidRPr="0099416D" w:rsidRDefault="00904BD7" w:rsidP="00A8366F">
      <w:pPr>
        <w:pStyle w:val="GaAns"/>
        <w:rPr>
          <w:b/>
          <w:bCs/>
        </w:rPr>
      </w:pPr>
      <w:r w:rsidRPr="0099416D">
        <w:rPr>
          <w:b/>
          <w:bCs/>
        </w:rPr>
        <w:t>Q.</w:t>
      </w:r>
      <w:r w:rsidRPr="0099416D">
        <w:rPr>
          <w:b/>
          <w:bCs/>
        </w:rPr>
        <w:tab/>
        <w:t>HOW EXPENSIVE IS CIRCUIT HARDENING?</w:t>
      </w:r>
    </w:p>
    <w:p w14:paraId="08DDF388" w14:textId="6E232D33" w:rsidR="008F5495" w:rsidRDefault="00BC1B17" w:rsidP="00A8366F">
      <w:pPr>
        <w:pStyle w:val="GaAns"/>
      </w:pPr>
      <w:r>
        <w:t>A.</w:t>
      </w:r>
      <w:r>
        <w:tab/>
        <w:t xml:space="preserve">Georgia Power reports that </w:t>
      </w:r>
      <w:r w:rsidR="000B52D6">
        <w:t>it</w:t>
      </w:r>
      <w:r w:rsidR="009349F7">
        <w:t xml:space="preserve"> will harden </w:t>
      </w:r>
      <w:r w:rsidR="00012F53" w:rsidRPr="00012F53">
        <w:rPr>
          <w:highlight w:val="black"/>
        </w:rPr>
        <w:t>000</w:t>
      </w:r>
      <w:r w:rsidR="009349F7">
        <w:t xml:space="preserve"> circuits</w:t>
      </w:r>
      <w:r w:rsidR="00CA3724">
        <w:rPr>
          <w:rStyle w:val="FootnoteReference"/>
        </w:rPr>
        <w:footnoteReference w:id="52"/>
      </w:r>
      <w:r w:rsidR="009349F7">
        <w:t xml:space="preserve"> at a cost of $</w:t>
      </w:r>
      <w:r w:rsidR="00012F53" w:rsidRPr="00012F53">
        <w:rPr>
          <w:highlight w:val="black"/>
        </w:rPr>
        <w:t>000</w:t>
      </w:r>
      <w:r w:rsidR="009349F7" w:rsidRPr="00012F53">
        <w:rPr>
          <w:highlight w:val="black"/>
        </w:rPr>
        <w:t xml:space="preserve"> million</w:t>
      </w:r>
      <w:r w:rsidR="009349F7">
        <w:t xml:space="preserve"> between 2020 and 2025, for a</w:t>
      </w:r>
      <w:r w:rsidR="009A6117">
        <w:t xml:space="preserve">n average </w:t>
      </w:r>
      <w:r w:rsidR="009349F7">
        <w:t>cost per circuit of $</w:t>
      </w:r>
      <w:r w:rsidR="009A6117">
        <w:t xml:space="preserve">6.45 </w:t>
      </w:r>
      <w:r w:rsidR="00CA3724">
        <w:t>million</w:t>
      </w:r>
      <w:r w:rsidR="009A6117">
        <w:t xml:space="preserve">. </w:t>
      </w:r>
      <w:r w:rsidR="004E03BE">
        <w:t>Including carrying charges (costs of capital, taxes on Company income, sales and property taxes, etc.) the cost per c</w:t>
      </w:r>
      <w:r w:rsidR="007C74F6">
        <w:t>ircuit to c</w:t>
      </w:r>
      <w:r w:rsidR="004E03BE">
        <w:t>ustomer</w:t>
      </w:r>
      <w:r w:rsidR="007C74F6">
        <w:t>s</w:t>
      </w:r>
      <w:r w:rsidR="004E03BE">
        <w:t xml:space="preserve"> grows to $</w:t>
      </w:r>
      <w:r w:rsidR="00012F53" w:rsidRPr="00012F53">
        <w:rPr>
          <w:highlight w:val="black"/>
        </w:rPr>
        <w:t xml:space="preserve">0.00 </w:t>
      </w:r>
      <w:r w:rsidR="007C74F6" w:rsidRPr="00012F53">
        <w:rPr>
          <w:highlight w:val="black"/>
        </w:rPr>
        <w:t>million</w:t>
      </w:r>
      <w:r w:rsidR="004E03BE">
        <w:t xml:space="preserve"> (the present value of the revenue requirement</w:t>
      </w:r>
      <w:r w:rsidR="00A35FAC">
        <w:t xml:space="preserve"> </w:t>
      </w:r>
      <w:r w:rsidR="00A35FAC">
        <w:lastRenderedPageBreak/>
        <w:t>on $6.45 million</w:t>
      </w:r>
      <w:r w:rsidR="004E03BE">
        <w:t xml:space="preserve"> assuming </w:t>
      </w:r>
      <w:r w:rsidR="008D311B">
        <w:t>the Company’s</w:t>
      </w:r>
      <w:r w:rsidR="004E03BE">
        <w:t xml:space="preserve"> “k-factor” of </w:t>
      </w:r>
      <w:r w:rsidR="00012F53" w:rsidRPr="00012F53">
        <w:rPr>
          <w:highlight w:val="black"/>
        </w:rPr>
        <w:t>0.00</w:t>
      </w:r>
      <w:r w:rsidR="004E03BE">
        <w:t>).</w:t>
      </w:r>
      <w:r w:rsidR="004E03BE">
        <w:rPr>
          <w:rStyle w:val="FootnoteReference"/>
        </w:rPr>
        <w:footnoteReference w:id="53"/>
      </w:r>
      <w:r w:rsidR="004E03BE">
        <w:t xml:space="preserve"> </w:t>
      </w:r>
      <w:r w:rsidR="009A6117">
        <w:t xml:space="preserve">Given that the average Georgia Power circuit serves </w:t>
      </w:r>
      <w:r w:rsidR="00B3263B" w:rsidRPr="00B3263B">
        <w:rPr>
          <w:highlight w:val="black"/>
        </w:rPr>
        <w:t>-------------------</w:t>
      </w:r>
      <w:r w:rsidR="00211B04">
        <w:t>,</w:t>
      </w:r>
      <w:r w:rsidR="00211B04">
        <w:rPr>
          <w:rStyle w:val="FootnoteReference"/>
        </w:rPr>
        <w:footnoteReference w:id="54"/>
      </w:r>
      <w:r w:rsidR="00BC3DB7">
        <w:t xml:space="preserve"> this works out to </w:t>
      </w:r>
      <w:r w:rsidR="00ED2E88">
        <w:t>$</w:t>
      </w:r>
      <w:r w:rsidR="00012F53" w:rsidRPr="00012F53">
        <w:rPr>
          <w:highlight w:val="black"/>
        </w:rPr>
        <w:t>0,000</w:t>
      </w:r>
      <w:r w:rsidR="008F5495" w:rsidRPr="00012F53">
        <w:rPr>
          <w:highlight w:val="black"/>
        </w:rPr>
        <w:t xml:space="preserve"> </w:t>
      </w:r>
      <w:r w:rsidR="003903CE">
        <w:t xml:space="preserve">in present value of revenue requirements </w:t>
      </w:r>
      <w:r w:rsidR="00ED2E88" w:rsidRPr="00ED2E88">
        <w:rPr>
          <w:i/>
          <w:iCs/>
        </w:rPr>
        <w:t xml:space="preserve">per </w:t>
      </w:r>
      <w:r w:rsidR="00DA256C">
        <w:rPr>
          <w:i/>
          <w:iCs/>
        </w:rPr>
        <w:t xml:space="preserve">average </w:t>
      </w:r>
      <w:r w:rsidR="00ED2E88" w:rsidRPr="00ED2E88">
        <w:rPr>
          <w:i/>
          <w:iCs/>
        </w:rPr>
        <w:t>customer</w:t>
      </w:r>
      <w:r w:rsidR="00A73A05">
        <w:rPr>
          <w:i/>
          <w:iCs/>
        </w:rPr>
        <w:t xml:space="preserve"> served by a hardened circuit</w:t>
      </w:r>
      <w:r w:rsidR="00ED2E88">
        <w:t>.</w:t>
      </w:r>
      <w:r w:rsidR="00C52347">
        <w:t xml:space="preserve"> </w:t>
      </w:r>
      <w:r w:rsidR="008F5495">
        <w:t xml:space="preserve">We consider this to be quite expensive </w:t>
      </w:r>
      <w:r w:rsidR="0088279F">
        <w:t xml:space="preserve">relative to the </w:t>
      </w:r>
      <w:r w:rsidR="00632C8C">
        <w:t xml:space="preserve">potential </w:t>
      </w:r>
      <w:r w:rsidR="0088279F">
        <w:t>benefit</w:t>
      </w:r>
      <w:r w:rsidR="00632C8C">
        <w:t>s available</w:t>
      </w:r>
      <w:r w:rsidR="008F5495">
        <w:t>.</w:t>
      </w:r>
    </w:p>
    <w:p w14:paraId="7F66B9C2" w14:textId="77777777" w:rsidR="008F5495" w:rsidRDefault="008F5495" w:rsidP="00A8366F">
      <w:pPr>
        <w:pStyle w:val="GaAns"/>
      </w:pPr>
    </w:p>
    <w:p w14:paraId="080FF648" w14:textId="77777777" w:rsidR="005E635D" w:rsidRPr="002B3563" w:rsidRDefault="005E635D" w:rsidP="005E635D">
      <w:pPr>
        <w:pStyle w:val="GaBody"/>
        <w:ind w:hanging="720"/>
        <w:rPr>
          <w:b/>
          <w:bCs/>
          <w:lang w:eastAsia="en-US"/>
        </w:rPr>
      </w:pPr>
      <w:r w:rsidRPr="002B3563">
        <w:rPr>
          <w:b/>
          <w:bCs/>
          <w:lang w:eastAsia="en-US"/>
        </w:rPr>
        <w:t>Q.</w:t>
      </w:r>
      <w:r w:rsidRPr="002B3563">
        <w:rPr>
          <w:b/>
          <w:bCs/>
          <w:lang w:eastAsia="en-US"/>
        </w:rPr>
        <w:tab/>
        <w:t>HOW EFFECTIVE IS CIRCUIT HARDENING?</w:t>
      </w:r>
    </w:p>
    <w:p w14:paraId="6767CD9E" w14:textId="21BF9692" w:rsidR="005E635D" w:rsidRDefault="005E635D" w:rsidP="005E635D">
      <w:pPr>
        <w:pStyle w:val="GeorgiaQuestion"/>
        <w:rPr>
          <w:b w:val="0"/>
          <w:bCs/>
        </w:rPr>
      </w:pPr>
      <w:r w:rsidRPr="002B3563">
        <w:rPr>
          <w:b w:val="0"/>
          <w:bCs/>
        </w:rPr>
        <w:t>A.</w:t>
      </w:r>
      <w:r w:rsidRPr="002B3563">
        <w:rPr>
          <w:b w:val="0"/>
          <w:bCs/>
        </w:rPr>
        <w:tab/>
      </w:r>
      <w:r>
        <w:rPr>
          <w:b w:val="0"/>
          <w:bCs/>
        </w:rPr>
        <w:t xml:space="preserve">It is difficult to say. The Company projects a reduction in outage duration of </w:t>
      </w:r>
      <w:r w:rsidR="00012F53" w:rsidRPr="00012F53">
        <w:rPr>
          <w:b w:val="0"/>
          <w:bCs/>
          <w:highlight w:val="black"/>
        </w:rPr>
        <w:t>0</w:t>
      </w:r>
      <w:r w:rsidRPr="00012F53">
        <w:rPr>
          <w:b w:val="0"/>
          <w:bCs/>
          <w:highlight w:val="black"/>
        </w:rPr>
        <w:t>0%</w:t>
      </w:r>
      <w:r>
        <w:rPr>
          <w:b w:val="0"/>
          <w:bCs/>
        </w:rPr>
        <w:t xml:space="preserve"> from circuit hardening. In discovery, the Company provided reliability data on 30 circuit hardening projects completed from 2012 to 2016. For these circuits, outage duration fell an average of 25% from pre-hardening performance,</w:t>
      </w:r>
      <w:r>
        <w:rPr>
          <w:rStyle w:val="FootnoteReference"/>
          <w:b w:val="0"/>
          <w:bCs/>
        </w:rPr>
        <w:footnoteReference w:id="55"/>
      </w:r>
      <w:r>
        <w:rPr>
          <w:b w:val="0"/>
          <w:bCs/>
        </w:rPr>
        <w:t xml:space="preserve"> which seems to validate the Company’s projections. Unfortunately, vegetation management was completed concurrently on 50% of these circuits.</w:t>
      </w:r>
      <w:r>
        <w:rPr>
          <w:rStyle w:val="FootnoteReference"/>
          <w:b w:val="0"/>
          <w:bCs/>
        </w:rPr>
        <w:footnoteReference w:id="56"/>
      </w:r>
      <w:r>
        <w:rPr>
          <w:b w:val="0"/>
          <w:bCs/>
        </w:rPr>
        <w:t xml:space="preserve"> While concurrent completion of vegetation management on circuits being hardened is common and appropriate (to make room for the work being done), concurrent vegetation management makes it impossible to determine how much of the reliability improvement realized on hardened circuits is due to vegetation management, and how much is due to hardening</w:t>
      </w:r>
      <w:r w:rsidR="00CB1421">
        <w:rPr>
          <w:b w:val="0"/>
          <w:bCs/>
        </w:rPr>
        <w:t xml:space="preserve"> investment</w:t>
      </w:r>
      <w:r>
        <w:rPr>
          <w:b w:val="0"/>
          <w:bCs/>
        </w:rPr>
        <w:t xml:space="preserve">. </w:t>
      </w:r>
    </w:p>
    <w:p w14:paraId="6A6748F7" w14:textId="77777777" w:rsidR="005E635D" w:rsidRPr="005E635D" w:rsidRDefault="005E635D" w:rsidP="005E635D">
      <w:pPr>
        <w:pStyle w:val="GaAns"/>
      </w:pPr>
    </w:p>
    <w:p w14:paraId="4E96DA02" w14:textId="4ADACF7D" w:rsidR="008F5495" w:rsidRPr="008F5495" w:rsidRDefault="008F5495" w:rsidP="00A8366F">
      <w:pPr>
        <w:pStyle w:val="GaAns"/>
        <w:rPr>
          <w:b/>
          <w:bCs/>
        </w:rPr>
      </w:pPr>
      <w:r w:rsidRPr="008F5495">
        <w:rPr>
          <w:b/>
          <w:bCs/>
        </w:rPr>
        <w:t>Q.</w:t>
      </w:r>
      <w:r w:rsidRPr="008F5495">
        <w:rPr>
          <w:b/>
          <w:bCs/>
        </w:rPr>
        <w:tab/>
      </w:r>
      <w:r w:rsidR="00DD30F0">
        <w:rPr>
          <w:b/>
          <w:bCs/>
        </w:rPr>
        <w:t>GIVEN THESE COST</w:t>
      </w:r>
      <w:r w:rsidR="00991AC4">
        <w:rPr>
          <w:b/>
          <w:bCs/>
        </w:rPr>
        <w:t>S</w:t>
      </w:r>
      <w:r w:rsidR="00DD30F0">
        <w:rPr>
          <w:b/>
          <w:bCs/>
        </w:rPr>
        <w:t xml:space="preserve"> AND THE COMPANY’S EFFECTIVENESS </w:t>
      </w:r>
      <w:r w:rsidR="00991AC4">
        <w:rPr>
          <w:b/>
          <w:bCs/>
        </w:rPr>
        <w:t>PROJECTIONS</w:t>
      </w:r>
      <w:r w:rsidR="00DD30F0">
        <w:rPr>
          <w:b/>
          <w:bCs/>
        </w:rPr>
        <w:t xml:space="preserve">, </w:t>
      </w:r>
      <w:r>
        <w:rPr>
          <w:b/>
          <w:bCs/>
        </w:rPr>
        <w:t>HOW DO</w:t>
      </w:r>
      <w:r w:rsidR="00DD30F0">
        <w:rPr>
          <w:b/>
          <w:bCs/>
        </w:rPr>
        <w:t xml:space="preserve">ES </w:t>
      </w:r>
      <w:r w:rsidRPr="008F5495">
        <w:rPr>
          <w:b/>
          <w:bCs/>
        </w:rPr>
        <w:t xml:space="preserve">THE </w:t>
      </w:r>
      <w:r w:rsidR="00B43147">
        <w:rPr>
          <w:b/>
          <w:bCs/>
        </w:rPr>
        <w:t xml:space="preserve">CUSTOMER </w:t>
      </w:r>
      <w:r w:rsidRPr="008F5495">
        <w:rPr>
          <w:b/>
          <w:bCs/>
        </w:rPr>
        <w:t xml:space="preserve">VALUE OF RELIABILITY IMPROVEMENTS </w:t>
      </w:r>
      <w:r w:rsidR="00991AC4">
        <w:rPr>
          <w:b/>
          <w:bCs/>
        </w:rPr>
        <w:t xml:space="preserve">COMPARE TO </w:t>
      </w:r>
      <w:r w:rsidRPr="008F5495">
        <w:rPr>
          <w:b/>
          <w:bCs/>
        </w:rPr>
        <w:t>CUSTOMER</w:t>
      </w:r>
      <w:r w:rsidR="00991AC4">
        <w:rPr>
          <w:b/>
          <w:bCs/>
        </w:rPr>
        <w:t xml:space="preserve"> COSTS</w:t>
      </w:r>
      <w:r w:rsidRPr="008F5495">
        <w:rPr>
          <w:b/>
          <w:bCs/>
        </w:rPr>
        <w:t>?</w:t>
      </w:r>
    </w:p>
    <w:p w14:paraId="40B0F6BB" w14:textId="77777777" w:rsidR="00B43147" w:rsidRDefault="008F5495" w:rsidP="00A8366F">
      <w:pPr>
        <w:pStyle w:val="GaAns"/>
      </w:pPr>
      <w:r>
        <w:t>A.</w:t>
      </w:r>
      <w:r>
        <w:tab/>
      </w:r>
      <w:r w:rsidR="00991AC4">
        <w:t xml:space="preserve">Unfortunately, not favorably. </w:t>
      </w:r>
      <w:r w:rsidR="00B43147">
        <w:t>Our analysis finds that customers receive only $0.46 in reliability improvement value per dollar of rate increase. An explanation of our analysis follows.</w:t>
      </w:r>
    </w:p>
    <w:p w14:paraId="4A3F53A0" w14:textId="77777777" w:rsidR="00B43147" w:rsidRDefault="00B43147" w:rsidP="00A8366F">
      <w:pPr>
        <w:pStyle w:val="GaAns"/>
      </w:pPr>
    </w:p>
    <w:p w14:paraId="3ED5F184" w14:textId="15ED1503" w:rsidR="00EE5859" w:rsidRDefault="00183809" w:rsidP="00472ED5">
      <w:pPr>
        <w:pStyle w:val="GaAns"/>
        <w:ind w:firstLine="0"/>
      </w:pPr>
      <w:r>
        <w:t>We applied the Company’s current reliability improvement</w:t>
      </w:r>
      <w:r w:rsidR="00A307F8">
        <w:t xml:space="preserve"> assumptions for the circuit hardening package </w:t>
      </w:r>
      <w:r>
        <w:t>to the a</w:t>
      </w:r>
      <w:r w:rsidR="0057730A">
        <w:t xml:space="preserve">verage </w:t>
      </w:r>
      <w:r>
        <w:t xml:space="preserve">reliability 2017-2021 of the </w:t>
      </w:r>
      <w:r w:rsidR="00962FA1">
        <w:t>25</w:t>
      </w:r>
      <w:r w:rsidR="00524913">
        <w:t xml:space="preserve"> </w:t>
      </w:r>
      <w:r>
        <w:t xml:space="preserve">circuits the Company selected for </w:t>
      </w:r>
      <w:r w:rsidR="00A307F8">
        <w:t xml:space="preserve">this package </w:t>
      </w:r>
      <w:r>
        <w:t>2020-202</w:t>
      </w:r>
      <w:r w:rsidR="00962FA1">
        <w:t>2</w:t>
      </w:r>
      <w:r>
        <w:t>.</w:t>
      </w:r>
      <w:r w:rsidR="003E7B08">
        <w:rPr>
          <w:rStyle w:val="FootnoteReference"/>
        </w:rPr>
        <w:footnoteReference w:id="57"/>
      </w:r>
      <w:r>
        <w:t xml:space="preserve"> </w:t>
      </w:r>
      <w:r w:rsidR="004D188E">
        <w:t xml:space="preserve">(Remember, according to the Company’s Optimization Model, these first circuits prioritized for hardening should represent the worst </w:t>
      </w:r>
      <w:r w:rsidR="009C7324">
        <w:t xml:space="preserve">circuits </w:t>
      </w:r>
      <w:r w:rsidR="004D188E">
        <w:t xml:space="preserve">in the Company’s distribution system.) </w:t>
      </w:r>
      <w:r w:rsidR="004A5F65">
        <w:t xml:space="preserve">From a starting </w:t>
      </w:r>
      <w:r w:rsidR="009343ED">
        <w:t xml:space="preserve">average </w:t>
      </w:r>
      <w:r w:rsidR="004A5F65">
        <w:t xml:space="preserve">SAIDI of </w:t>
      </w:r>
      <w:r w:rsidR="00B3263B" w:rsidRPr="00B3263B">
        <w:rPr>
          <w:highlight w:val="black"/>
        </w:rPr>
        <w:t>-----</w:t>
      </w:r>
      <w:r w:rsidR="004A5F65">
        <w:t xml:space="preserve"> minutes</w:t>
      </w:r>
      <w:r w:rsidR="009343ED">
        <w:t xml:space="preserve"> on these circuits</w:t>
      </w:r>
      <w:r w:rsidR="004A5F65">
        <w:t>, the Company</w:t>
      </w:r>
      <w:r w:rsidR="00323C12">
        <w:t>’s</w:t>
      </w:r>
      <w:r w:rsidR="004A5F65">
        <w:t xml:space="preserve"> projected average improvement </w:t>
      </w:r>
      <w:r w:rsidR="00264037">
        <w:t xml:space="preserve">of </w:t>
      </w:r>
      <w:r w:rsidR="00012F53" w:rsidRPr="00012F53">
        <w:rPr>
          <w:highlight w:val="black"/>
        </w:rPr>
        <w:t>0</w:t>
      </w:r>
      <w:r w:rsidR="00264037" w:rsidRPr="00012F53">
        <w:rPr>
          <w:highlight w:val="black"/>
        </w:rPr>
        <w:t>0%</w:t>
      </w:r>
      <w:r w:rsidR="00264037">
        <w:t xml:space="preserve"> </w:t>
      </w:r>
      <w:r w:rsidR="00323C12">
        <w:t xml:space="preserve">results in a reduction </w:t>
      </w:r>
      <w:r w:rsidR="004A5F65">
        <w:t xml:space="preserve">to </w:t>
      </w:r>
      <w:r w:rsidR="00012F53" w:rsidRPr="00012F53">
        <w:rPr>
          <w:highlight w:val="black"/>
        </w:rPr>
        <w:t>000.0</w:t>
      </w:r>
      <w:r w:rsidR="00C35377">
        <w:t xml:space="preserve"> </w:t>
      </w:r>
      <w:r w:rsidR="004D188E">
        <w:t>minutes</w:t>
      </w:r>
      <w:r w:rsidR="00872DF3">
        <w:t>. F</w:t>
      </w:r>
      <w:r w:rsidR="004A5F65">
        <w:t xml:space="preserve">rom a starting SAIFI </w:t>
      </w:r>
      <w:r w:rsidR="00334E73">
        <w:t xml:space="preserve">on these circuits </w:t>
      </w:r>
      <w:r w:rsidR="004A5F65">
        <w:t xml:space="preserve">of </w:t>
      </w:r>
      <w:r w:rsidR="00B3263B" w:rsidRPr="00B3263B">
        <w:rPr>
          <w:highlight w:val="black"/>
        </w:rPr>
        <w:t>------</w:t>
      </w:r>
      <w:r w:rsidR="00C35377">
        <w:t xml:space="preserve"> </w:t>
      </w:r>
      <w:r w:rsidR="009C7324">
        <w:t>interruption</w:t>
      </w:r>
      <w:r w:rsidR="00C35377">
        <w:t xml:space="preserve">s per year, </w:t>
      </w:r>
      <w:r w:rsidR="009C7324">
        <w:t xml:space="preserve">the </w:t>
      </w:r>
      <w:r w:rsidR="00264037">
        <w:t>Company</w:t>
      </w:r>
      <w:r w:rsidR="00872DF3">
        <w:t xml:space="preserve">’s </w:t>
      </w:r>
      <w:r w:rsidR="00264037">
        <w:t xml:space="preserve">projected average improvement of </w:t>
      </w:r>
      <w:r w:rsidR="00012F53" w:rsidRPr="00012F53">
        <w:rPr>
          <w:highlight w:val="black"/>
        </w:rPr>
        <w:t>0</w:t>
      </w:r>
      <w:r w:rsidR="00264037" w:rsidRPr="00012F53">
        <w:rPr>
          <w:highlight w:val="black"/>
        </w:rPr>
        <w:t>0%</w:t>
      </w:r>
      <w:r w:rsidR="00872DF3">
        <w:t xml:space="preserve"> results in a reduction</w:t>
      </w:r>
      <w:r w:rsidR="00264037">
        <w:t xml:space="preserve"> to</w:t>
      </w:r>
      <w:r w:rsidR="00012F53">
        <w:t xml:space="preserve"> </w:t>
      </w:r>
      <w:r w:rsidR="00012F53" w:rsidRPr="00012F53">
        <w:rPr>
          <w:highlight w:val="black"/>
        </w:rPr>
        <w:t>0.00</w:t>
      </w:r>
      <w:r w:rsidR="00D568B2">
        <w:t xml:space="preserve"> </w:t>
      </w:r>
      <w:r w:rsidR="009C7324">
        <w:t>interruption</w:t>
      </w:r>
      <w:r w:rsidR="00D568B2">
        <w:t>s per year</w:t>
      </w:r>
      <w:r w:rsidR="00264037">
        <w:t>.</w:t>
      </w:r>
      <w:r w:rsidR="009C7324">
        <w:t xml:space="preserve"> As an initial observation, we </w:t>
      </w:r>
      <w:r w:rsidR="002346DB">
        <w:t>note that the customer “willingness to pay” research cited earlier indicate</w:t>
      </w:r>
      <w:r w:rsidR="009D3265">
        <w:t>s</w:t>
      </w:r>
      <w:r w:rsidR="002346DB">
        <w:t xml:space="preserve"> customers would be </w:t>
      </w:r>
      <w:r w:rsidR="009D3265">
        <w:t>un</w:t>
      </w:r>
      <w:r w:rsidR="002346DB">
        <w:t>willing to</w:t>
      </w:r>
      <w:r w:rsidR="00E065A8">
        <w:t xml:space="preserve"> incur costs amounting to </w:t>
      </w:r>
      <w:r w:rsidR="00F808A4">
        <w:t>$</w:t>
      </w:r>
      <w:r w:rsidR="00012F53" w:rsidRPr="00012F53">
        <w:rPr>
          <w:highlight w:val="black"/>
        </w:rPr>
        <w:t>0,000</w:t>
      </w:r>
      <w:r w:rsidR="00F808A4">
        <w:t xml:space="preserve"> </w:t>
      </w:r>
      <w:r w:rsidR="00E065A8">
        <w:t xml:space="preserve">each </w:t>
      </w:r>
      <w:r w:rsidR="00F808A4">
        <w:t xml:space="preserve">for </w:t>
      </w:r>
      <w:r w:rsidR="00B50E5D">
        <w:t xml:space="preserve">such </w:t>
      </w:r>
      <w:r w:rsidR="009C7324">
        <w:t xml:space="preserve">reliability </w:t>
      </w:r>
      <w:r w:rsidR="00F808A4">
        <w:t>improvement</w:t>
      </w:r>
      <w:r w:rsidR="009C7324">
        <w:t xml:space="preserve"> levels</w:t>
      </w:r>
      <w:r w:rsidR="00F808A4">
        <w:t>.</w:t>
      </w:r>
      <w:r w:rsidR="009C7324">
        <w:t xml:space="preserve">  But we </w:t>
      </w:r>
      <w:r w:rsidR="00794C61">
        <w:t xml:space="preserve">continued our analysis through </w:t>
      </w:r>
      <w:r w:rsidR="009C7324">
        <w:t xml:space="preserve">an </w:t>
      </w:r>
      <w:r w:rsidR="003A5E20">
        <w:t xml:space="preserve">additional </w:t>
      </w:r>
      <w:r w:rsidR="009C7324">
        <w:t xml:space="preserve">step: utilizing the US Department of Energy’s Interruption Cost Estimator (ICE) tool to quantify the </w:t>
      </w:r>
      <w:r w:rsidR="003A5E20">
        <w:t xml:space="preserve">dollar </w:t>
      </w:r>
      <w:r w:rsidR="009C7324">
        <w:t xml:space="preserve">value </w:t>
      </w:r>
      <w:r w:rsidR="00704643">
        <w:t xml:space="preserve">to customers </w:t>
      </w:r>
      <w:r w:rsidR="009C7324">
        <w:t xml:space="preserve">of reliability improvements </w:t>
      </w:r>
      <w:r w:rsidR="00F44350">
        <w:t xml:space="preserve">from circuit hardening </w:t>
      </w:r>
      <w:r w:rsidR="00704643">
        <w:t>projected by Georgia Power</w:t>
      </w:r>
      <w:r w:rsidR="009C7324">
        <w:t>.</w:t>
      </w:r>
      <w:r w:rsidR="003A5E20">
        <w:t xml:space="preserve"> We </w:t>
      </w:r>
      <w:r w:rsidR="00E86103">
        <w:t xml:space="preserve">can then compare this value to the </w:t>
      </w:r>
      <w:r w:rsidR="003A5E20">
        <w:t xml:space="preserve">average </w:t>
      </w:r>
      <w:r w:rsidR="008F088F">
        <w:t xml:space="preserve">customer </w:t>
      </w:r>
      <w:r w:rsidR="003A5E20">
        <w:t>cost of $</w:t>
      </w:r>
      <w:r w:rsidR="00012F53" w:rsidRPr="00012F53">
        <w:rPr>
          <w:highlight w:val="black"/>
        </w:rPr>
        <w:t>0.00</w:t>
      </w:r>
      <w:r w:rsidR="003A5E20">
        <w:t xml:space="preserve"> million per circuit to determine </w:t>
      </w:r>
      <w:r w:rsidR="00EE0E33">
        <w:t xml:space="preserve">the </w:t>
      </w:r>
      <w:r w:rsidR="003A5E20">
        <w:t>cost-effectiveness</w:t>
      </w:r>
      <w:r w:rsidR="00EE0E33">
        <w:t xml:space="preserve"> of circuit hardening</w:t>
      </w:r>
      <w:r w:rsidR="003A5E20">
        <w:t xml:space="preserve"> (or lack thereof). </w:t>
      </w:r>
    </w:p>
    <w:p w14:paraId="195679AD" w14:textId="77777777" w:rsidR="008F5495" w:rsidRDefault="008F5495" w:rsidP="008F5495">
      <w:pPr>
        <w:pStyle w:val="GaBody"/>
        <w:rPr>
          <w:lang w:eastAsia="en-US"/>
        </w:rPr>
      </w:pPr>
    </w:p>
    <w:p w14:paraId="437B274A" w14:textId="2A5C53FA" w:rsidR="00536A4A" w:rsidRPr="00536A4A" w:rsidRDefault="00536A4A" w:rsidP="00536A4A">
      <w:pPr>
        <w:pStyle w:val="GeorgiaQuestion"/>
      </w:pPr>
      <w:r>
        <w:t>Q.</w:t>
      </w:r>
      <w:r>
        <w:tab/>
        <w:t>WHAT IS THE DEPARTMENT OF ENERGY’S ICE TOOL?</w:t>
      </w:r>
    </w:p>
    <w:p w14:paraId="28E9CFA4" w14:textId="67C72EC6" w:rsidR="002A28AB" w:rsidRDefault="00536A4A" w:rsidP="00A8366F">
      <w:pPr>
        <w:pStyle w:val="GaAns"/>
      </w:pPr>
      <w:r>
        <w:t>A.</w:t>
      </w:r>
      <w:r>
        <w:tab/>
      </w:r>
      <w:r w:rsidR="00C72304">
        <w:t xml:space="preserve">The ICE </w:t>
      </w:r>
      <w:r w:rsidR="0001097E">
        <w:t xml:space="preserve">tool </w:t>
      </w:r>
      <w:r w:rsidR="00C72304">
        <w:t xml:space="preserve">is </w:t>
      </w:r>
      <w:r w:rsidR="008500ED">
        <w:t>an internet-based software application</w:t>
      </w:r>
      <w:r w:rsidR="00C72304">
        <w:t xml:space="preserve"> </w:t>
      </w:r>
      <w:r w:rsidR="008500ED">
        <w:t xml:space="preserve">designed specifically </w:t>
      </w:r>
      <w:r w:rsidR="0001097E">
        <w:t xml:space="preserve">by the Department of Energy </w:t>
      </w:r>
      <w:r w:rsidR="008500ED">
        <w:t xml:space="preserve">to </w:t>
      </w:r>
      <w:r w:rsidR="0001097E">
        <w:t xml:space="preserve">help utilities </w:t>
      </w:r>
      <w:r w:rsidR="008500ED">
        <w:t>estimate the value to customers of reliability improvements.</w:t>
      </w:r>
      <w:r w:rsidR="008500ED">
        <w:rPr>
          <w:rStyle w:val="FootnoteReference"/>
        </w:rPr>
        <w:footnoteReference w:id="58"/>
      </w:r>
      <w:r w:rsidR="008500ED">
        <w:t xml:space="preserve"> </w:t>
      </w:r>
      <w:r w:rsidR="00921F93">
        <w:t xml:space="preserve">Georgia Power </w:t>
      </w:r>
      <w:r w:rsidR="005C181E">
        <w:t>employ</w:t>
      </w:r>
      <w:r w:rsidR="00C72304">
        <w:t xml:space="preserve">ed the </w:t>
      </w:r>
      <w:r w:rsidR="00896C6E">
        <w:t xml:space="preserve">ICE </w:t>
      </w:r>
      <w:r w:rsidR="00C72304">
        <w:t xml:space="preserve">tool </w:t>
      </w:r>
      <w:r w:rsidR="002A28AB">
        <w:t xml:space="preserve">to estimate the cost of outages to customers </w:t>
      </w:r>
      <w:r w:rsidR="00C72304">
        <w:t>a</w:t>
      </w:r>
      <w:r w:rsidR="005C181E">
        <w:t xml:space="preserve">s a reality check </w:t>
      </w:r>
      <w:r w:rsidR="007A6A1A">
        <w:t xml:space="preserve">against </w:t>
      </w:r>
      <w:r w:rsidR="00B010ED">
        <w:t>its Customer Benefits Study</w:t>
      </w:r>
      <w:r w:rsidR="00C1003E">
        <w:t xml:space="preserve"> results using </w:t>
      </w:r>
      <w:r w:rsidR="008F5495">
        <w:t xml:space="preserve">the </w:t>
      </w:r>
      <w:r w:rsidR="00C1003E">
        <w:t>Company</w:t>
      </w:r>
      <w:r w:rsidR="008F5495">
        <w:t>’s own “cost of outage”</w:t>
      </w:r>
      <w:r w:rsidR="00C1003E">
        <w:t xml:space="preserve"> estimates</w:t>
      </w:r>
      <w:r w:rsidR="008F5495">
        <w:t>, secured from customer research conducted in 2011</w:t>
      </w:r>
      <w:r w:rsidR="00001173">
        <w:t>.</w:t>
      </w:r>
      <w:r w:rsidR="00C1003E">
        <w:t xml:space="preserve"> (Customer Benefits Study results using</w:t>
      </w:r>
      <w:r w:rsidR="002005A8">
        <w:t xml:space="preserve"> the ICE tool estimates and </w:t>
      </w:r>
      <w:r w:rsidR="000F0DA4">
        <w:t xml:space="preserve">using </w:t>
      </w:r>
      <w:r w:rsidR="002005A8">
        <w:t>the</w:t>
      </w:r>
      <w:r w:rsidR="00C1003E">
        <w:t xml:space="preserve"> </w:t>
      </w:r>
      <w:r w:rsidR="00C1003E">
        <w:lastRenderedPageBreak/>
        <w:t>Company</w:t>
      </w:r>
      <w:r w:rsidR="000F0DA4">
        <w:t>’s</w:t>
      </w:r>
      <w:r w:rsidR="00C1003E">
        <w:t xml:space="preserve"> </w:t>
      </w:r>
      <w:r w:rsidR="008F5495">
        <w:t xml:space="preserve">own </w:t>
      </w:r>
      <w:r w:rsidR="00C1003E">
        <w:t xml:space="preserve">estimates were very </w:t>
      </w:r>
      <w:r w:rsidR="002223A7">
        <w:t>similar</w:t>
      </w:r>
      <w:r w:rsidR="00C1003E">
        <w:t>.)</w:t>
      </w:r>
      <w:r w:rsidR="00D30F49">
        <w:rPr>
          <w:rStyle w:val="FootnoteReference"/>
        </w:rPr>
        <w:footnoteReference w:id="59"/>
      </w:r>
      <w:r w:rsidR="00001173">
        <w:t xml:space="preserve"> </w:t>
      </w:r>
      <w:r w:rsidR="002A28AB">
        <w:t xml:space="preserve">A different option the </w:t>
      </w:r>
      <w:r w:rsidR="008F5495">
        <w:t xml:space="preserve">ICE </w:t>
      </w:r>
      <w:r w:rsidR="002A28AB">
        <w:t xml:space="preserve">tool offers, </w:t>
      </w:r>
      <w:r w:rsidR="005D06D5">
        <w:t xml:space="preserve">based on </w:t>
      </w:r>
      <w:r w:rsidR="002A28AB">
        <w:t>the same underlying “cost of outages to customers” research data, estimates the value to customers of reliability improvements.</w:t>
      </w:r>
    </w:p>
    <w:p w14:paraId="5A4D1B1A" w14:textId="77777777" w:rsidR="002A28AB" w:rsidRDefault="002A28AB" w:rsidP="00A8366F">
      <w:pPr>
        <w:pStyle w:val="GaAns"/>
      </w:pPr>
    </w:p>
    <w:p w14:paraId="5E8BB390" w14:textId="23193BDC" w:rsidR="004D3B01" w:rsidRPr="004D3B01" w:rsidRDefault="004D3B01" w:rsidP="004D3B01">
      <w:pPr>
        <w:pStyle w:val="GaBody"/>
        <w:ind w:hanging="720"/>
        <w:rPr>
          <w:b/>
          <w:bCs/>
          <w:lang w:eastAsia="en-US"/>
        </w:rPr>
      </w:pPr>
      <w:r w:rsidRPr="004D3B01">
        <w:rPr>
          <w:b/>
          <w:bCs/>
          <w:lang w:eastAsia="en-US"/>
        </w:rPr>
        <w:t>Q.</w:t>
      </w:r>
      <w:r w:rsidRPr="004D3B01">
        <w:rPr>
          <w:b/>
          <w:bCs/>
          <w:lang w:eastAsia="en-US"/>
        </w:rPr>
        <w:tab/>
        <w:t>HOW DID YOU USE THE ICE TOOL TO ESTIMATE THE PRESENT VALUE OF RELIABILITY IMPROVEMENTS FROM CIRCUIT HARDENING?</w:t>
      </w:r>
    </w:p>
    <w:p w14:paraId="366D92F8" w14:textId="7C54CB68" w:rsidR="007B0E0A" w:rsidRDefault="004D3B01" w:rsidP="004D3B01">
      <w:pPr>
        <w:pStyle w:val="GaAns"/>
      </w:pPr>
      <w:r>
        <w:t>A.</w:t>
      </w:r>
      <w:r>
        <w:tab/>
        <w:t xml:space="preserve">We used the ICE tool’s “value of reliability improvements” option to estimate the value to customers of the reliability improvements the Company projects from the circuit hardening package.  We </w:t>
      </w:r>
      <w:r w:rsidR="00BB1ADA">
        <w:t xml:space="preserve">input the starting and improved SAIDI and SAIFI levels </w:t>
      </w:r>
      <w:r w:rsidR="0058288A">
        <w:t xml:space="preserve">for the first 25 circuits </w:t>
      </w:r>
      <w:r w:rsidR="00BB1ADA">
        <w:t xml:space="preserve">described above </w:t>
      </w:r>
      <w:r w:rsidR="0006602A">
        <w:t xml:space="preserve">into the ICE tool, as well as all other inputs the tool required specific to Georgia Power </w:t>
      </w:r>
      <w:r w:rsidR="00021F7C">
        <w:t>(</w:t>
      </w:r>
      <w:r w:rsidR="00195BE7">
        <w:t xml:space="preserve">customer </w:t>
      </w:r>
      <w:r w:rsidR="00E86103">
        <w:t xml:space="preserve">counts </w:t>
      </w:r>
      <w:r w:rsidR="00195BE7">
        <w:t>by class</w:t>
      </w:r>
      <w:r w:rsidR="009E25D0">
        <w:t xml:space="preserve"> for these circuits</w:t>
      </w:r>
      <w:r w:rsidR="00806786">
        <w:t xml:space="preserve">; </w:t>
      </w:r>
      <w:r w:rsidR="00195BE7">
        <w:t>inflation rate</w:t>
      </w:r>
      <w:r w:rsidR="00806786">
        <w:t xml:space="preserve"> =</w:t>
      </w:r>
      <w:r w:rsidR="00012F53" w:rsidRPr="00012F53">
        <w:rPr>
          <w:highlight w:val="black"/>
        </w:rPr>
        <w:t>0.0</w:t>
      </w:r>
      <w:r w:rsidR="00806786" w:rsidRPr="00012F53">
        <w:rPr>
          <w:highlight w:val="black"/>
        </w:rPr>
        <w:t>%</w:t>
      </w:r>
      <w:r w:rsidR="00806786">
        <w:t>;</w:t>
      </w:r>
      <w:r w:rsidR="00195BE7">
        <w:t xml:space="preserve"> discount rate</w:t>
      </w:r>
      <w:r w:rsidR="00806786">
        <w:t xml:space="preserve"> = </w:t>
      </w:r>
      <w:r w:rsidR="00012F53" w:rsidRPr="00012F53">
        <w:rPr>
          <w:highlight w:val="black"/>
        </w:rPr>
        <w:t>0.00</w:t>
      </w:r>
      <w:r w:rsidR="00806786" w:rsidRPr="00012F53">
        <w:rPr>
          <w:highlight w:val="black"/>
        </w:rPr>
        <w:t>%</w:t>
      </w:r>
      <w:r w:rsidR="00806786">
        <w:t xml:space="preserve">; </w:t>
      </w:r>
      <w:r w:rsidR="00176CB0">
        <w:t>expected lifetime of benefits in years</w:t>
      </w:r>
      <w:r w:rsidR="00806786">
        <w:t xml:space="preserve"> = </w:t>
      </w:r>
      <w:r w:rsidR="00B3263B" w:rsidRPr="00B3263B">
        <w:rPr>
          <w:highlight w:val="black"/>
        </w:rPr>
        <w:t>--</w:t>
      </w:r>
      <w:r w:rsidR="00806786">
        <w:t xml:space="preserve">; </w:t>
      </w:r>
      <w:r w:rsidR="00195BE7">
        <w:t>etc.</w:t>
      </w:r>
      <w:r w:rsidR="00021F7C">
        <w:t>)</w:t>
      </w:r>
      <w:r w:rsidR="006D3C1D">
        <w:t xml:space="preserve">. </w:t>
      </w:r>
      <w:r w:rsidR="00556BED" w:rsidRPr="00556BED">
        <w:t xml:space="preserve">Using </w:t>
      </w:r>
      <w:r w:rsidR="00860134">
        <w:t xml:space="preserve">all this </w:t>
      </w:r>
      <w:r w:rsidR="006D3C1D">
        <w:t xml:space="preserve">Company-specific </w:t>
      </w:r>
      <w:r w:rsidR="00BA5BC8">
        <w:t xml:space="preserve">and circuit-specific </w:t>
      </w:r>
      <w:r w:rsidR="009E25D0">
        <w:t>data</w:t>
      </w:r>
      <w:r w:rsidR="006D3C1D">
        <w:t xml:space="preserve">, </w:t>
      </w:r>
      <w:r w:rsidR="00556BED" w:rsidRPr="00556BED">
        <w:t>the ICE tool calculate</w:t>
      </w:r>
      <w:r w:rsidR="006D3C1D">
        <w:t xml:space="preserve">s the present value of </w:t>
      </w:r>
      <w:r w:rsidR="00095BA7">
        <w:t xml:space="preserve">projected </w:t>
      </w:r>
      <w:r w:rsidR="00556BED" w:rsidRPr="00556BED">
        <w:t>reliability improvement</w:t>
      </w:r>
      <w:r w:rsidR="006D3C1D">
        <w:t xml:space="preserve">s from hardening </w:t>
      </w:r>
      <w:r w:rsidR="00143188">
        <w:t xml:space="preserve">the first 25 circuits </w:t>
      </w:r>
      <w:r w:rsidR="00095BA7">
        <w:t xml:space="preserve">to be </w:t>
      </w:r>
      <w:r w:rsidR="00556BED" w:rsidRPr="00556BED">
        <w:t>$</w:t>
      </w:r>
      <w:r w:rsidR="004B45C6">
        <w:t>94.9 million</w:t>
      </w:r>
      <w:r w:rsidR="00143188">
        <w:t>, or $</w:t>
      </w:r>
      <w:r w:rsidR="00033296">
        <w:t>3.8 million</w:t>
      </w:r>
      <w:r w:rsidR="00143188">
        <w:t xml:space="preserve"> per circuit.</w:t>
      </w:r>
      <w:r w:rsidR="00556BED" w:rsidRPr="00556BED">
        <w:t xml:space="preserve"> </w:t>
      </w:r>
      <w:r w:rsidR="009D430A">
        <w:t xml:space="preserve">Compared to the present value of the average cost to customers to harden a circuit </w:t>
      </w:r>
      <w:r w:rsidR="009D430A" w:rsidRPr="00012F53">
        <w:t>($</w:t>
      </w:r>
      <w:r w:rsidR="00012F53" w:rsidRPr="00012F53">
        <w:rPr>
          <w:highlight w:val="black"/>
        </w:rPr>
        <w:t>0.00</w:t>
      </w:r>
      <w:r w:rsidR="00C3301C" w:rsidRPr="00012F53">
        <w:rPr>
          <w:highlight w:val="black"/>
        </w:rPr>
        <w:t xml:space="preserve"> </w:t>
      </w:r>
      <w:r w:rsidR="009D430A" w:rsidRPr="00012F53">
        <w:rPr>
          <w:highlight w:val="black"/>
        </w:rPr>
        <w:t>million</w:t>
      </w:r>
      <w:r w:rsidR="009D430A">
        <w:t xml:space="preserve"> </w:t>
      </w:r>
      <w:r w:rsidR="00AE062A">
        <w:t>per circuit</w:t>
      </w:r>
      <w:r w:rsidR="00085501">
        <w:t xml:space="preserve">, </w:t>
      </w:r>
      <w:r w:rsidR="009D430A">
        <w:t xml:space="preserve">per above), </w:t>
      </w:r>
      <w:r w:rsidR="00084DF8">
        <w:t xml:space="preserve">the ICE tool </w:t>
      </w:r>
      <w:r w:rsidR="00C3301C">
        <w:t>valuation of reliability improvements indicates that circuit hardening</w:t>
      </w:r>
      <w:r w:rsidR="00A44625">
        <w:t xml:space="preserve"> delivers just </w:t>
      </w:r>
      <w:r w:rsidR="00A602DA">
        <w:t>$</w:t>
      </w:r>
      <w:r w:rsidR="00D366AF">
        <w:t xml:space="preserve">0.46 </w:t>
      </w:r>
      <w:r w:rsidR="00A602DA">
        <w:t xml:space="preserve">in </w:t>
      </w:r>
      <w:r w:rsidR="006F0358">
        <w:t xml:space="preserve">reliability improvement </w:t>
      </w:r>
      <w:r w:rsidR="00A602DA">
        <w:t>value for every $1 in customer rate increase.</w:t>
      </w:r>
      <w:r w:rsidR="00642267">
        <w:rPr>
          <w:rStyle w:val="FootnoteReference"/>
        </w:rPr>
        <w:footnoteReference w:id="60"/>
      </w:r>
      <w:r w:rsidR="00D23AFA">
        <w:t xml:space="preserve"> </w:t>
      </w:r>
    </w:p>
    <w:p w14:paraId="4A9A51F7" w14:textId="77777777" w:rsidR="007B0E0A" w:rsidRDefault="007B0E0A" w:rsidP="002A28AB">
      <w:pPr>
        <w:pStyle w:val="GaAns"/>
        <w:ind w:firstLine="0"/>
      </w:pPr>
    </w:p>
    <w:p w14:paraId="711643CF" w14:textId="59EEEEEB" w:rsidR="00A602DA" w:rsidRDefault="002444BF" w:rsidP="002A28AB">
      <w:pPr>
        <w:pStyle w:val="GaAns"/>
        <w:ind w:firstLine="0"/>
      </w:pPr>
      <w:r>
        <w:t xml:space="preserve">Thus, </w:t>
      </w:r>
      <w:r w:rsidR="00D23AFA">
        <w:t xml:space="preserve">the circuit hardening package </w:t>
      </w:r>
      <w:r>
        <w:t>is</w:t>
      </w:r>
      <w:r w:rsidR="00D23AFA">
        <w:t xml:space="preserve"> cost-ineffective by a wide margin</w:t>
      </w:r>
      <w:r w:rsidR="00717DDC">
        <w:t>, and not in the interest of customers or the public</w:t>
      </w:r>
      <w:r w:rsidR="00D23AFA">
        <w:t>.</w:t>
      </w:r>
      <w:r w:rsidR="00EE5AA7">
        <w:t xml:space="preserve"> </w:t>
      </w:r>
      <w:r w:rsidR="007B0E0A">
        <w:t xml:space="preserve">Recall that our analysis employed Georgia Power’s own projections </w:t>
      </w:r>
      <w:r w:rsidR="005040A4">
        <w:t xml:space="preserve">for costs and </w:t>
      </w:r>
      <w:r w:rsidR="007B0E0A">
        <w:t xml:space="preserve">reliability improvements from circuit hardening; </w:t>
      </w:r>
      <w:r w:rsidR="007B0E0A" w:rsidRPr="00965188">
        <w:rPr>
          <w:i/>
        </w:rPr>
        <w:t xml:space="preserve">it is entirely possible Georgia Power will not be able to deliver the </w:t>
      </w:r>
      <w:r w:rsidR="00337F88" w:rsidRPr="00965188">
        <w:rPr>
          <w:i/>
        </w:rPr>
        <w:t xml:space="preserve">reliability improvements it </w:t>
      </w:r>
      <w:r w:rsidR="007B0E0A" w:rsidRPr="00965188">
        <w:rPr>
          <w:i/>
        </w:rPr>
        <w:t>project</w:t>
      </w:r>
      <w:r w:rsidR="00337F88" w:rsidRPr="00965188">
        <w:rPr>
          <w:i/>
        </w:rPr>
        <w:t>s</w:t>
      </w:r>
      <w:r w:rsidR="005040A4" w:rsidRPr="00965188">
        <w:rPr>
          <w:i/>
        </w:rPr>
        <w:t xml:space="preserve"> within the cost</w:t>
      </w:r>
      <w:r w:rsidR="00BD34D4" w:rsidRPr="00965188">
        <w:rPr>
          <w:i/>
        </w:rPr>
        <w:t>s it</w:t>
      </w:r>
      <w:r w:rsidR="005040A4" w:rsidRPr="00965188">
        <w:rPr>
          <w:i/>
        </w:rPr>
        <w:t xml:space="preserve"> estimates</w:t>
      </w:r>
      <w:r w:rsidR="007B0E0A">
        <w:t xml:space="preserve">. </w:t>
      </w:r>
      <w:r w:rsidR="005040A4">
        <w:t>(</w:t>
      </w:r>
      <w:r w:rsidR="007B0E0A">
        <w:t xml:space="preserve">Further, our finding is </w:t>
      </w:r>
      <w:r w:rsidR="00EE5AA7">
        <w:t xml:space="preserve">consistent with one of the most thorough studies of circuit hardening ever completed, on behalf of the Public Utilities </w:t>
      </w:r>
      <w:r w:rsidR="00EE5AA7">
        <w:lastRenderedPageBreak/>
        <w:t>Commission of Texas</w:t>
      </w:r>
      <w:r w:rsidR="00BB4130">
        <w:t xml:space="preserve">. The study, </w:t>
      </w:r>
      <w:r w:rsidR="00EE5AA7">
        <w:t xml:space="preserve">which </w:t>
      </w:r>
      <w:r w:rsidR="00BB4130">
        <w:t xml:space="preserve">focused on hardening for hurricanes, </w:t>
      </w:r>
      <w:r w:rsidR="006F76A4">
        <w:t xml:space="preserve">determined </w:t>
      </w:r>
      <w:r w:rsidR="00EE5AA7">
        <w:t xml:space="preserve">that </w:t>
      </w:r>
      <w:r w:rsidR="00BB4130">
        <w:t>cost-effectiveness for circuit hardening was only</w:t>
      </w:r>
      <w:r w:rsidR="006F76A4">
        <w:t xml:space="preserve"> indicated </w:t>
      </w:r>
      <w:r w:rsidR="00BB4130">
        <w:t>for about 1% of distribution structures</w:t>
      </w:r>
      <w:r w:rsidR="00C24119">
        <w:t xml:space="preserve">, including only those within 50 miles of </w:t>
      </w:r>
      <w:r w:rsidR="00B30F8C">
        <w:t>the Gulf of Mexico</w:t>
      </w:r>
      <w:r w:rsidR="00C24119">
        <w:t>.</w:t>
      </w:r>
      <w:r w:rsidR="00402E1F">
        <w:rPr>
          <w:rStyle w:val="FootnoteReference"/>
        </w:rPr>
        <w:footnoteReference w:id="61"/>
      </w:r>
      <w:r w:rsidR="00EE5AA7">
        <w:t xml:space="preserve"> </w:t>
      </w:r>
    </w:p>
    <w:p w14:paraId="6F419A8C" w14:textId="77777777" w:rsidR="00C820EB" w:rsidRPr="00397336" w:rsidRDefault="00C820EB" w:rsidP="00B13CAE">
      <w:pPr>
        <w:pStyle w:val="GaBody"/>
      </w:pPr>
    </w:p>
    <w:p w14:paraId="20E8FBAB" w14:textId="138135C3" w:rsidR="00A602DA" w:rsidRPr="00547017" w:rsidRDefault="008C3373" w:rsidP="00AC7DAE">
      <w:pPr>
        <w:pStyle w:val="GaAns"/>
        <w:spacing w:before="240" w:after="240" w:line="276" w:lineRule="auto"/>
        <w:rPr>
          <w:i/>
          <w:iCs/>
        </w:rPr>
      </w:pPr>
      <w:r>
        <w:rPr>
          <w:i/>
          <w:iCs/>
        </w:rPr>
        <w:t xml:space="preserve">3.  </w:t>
      </w:r>
      <w:r w:rsidR="00547017" w:rsidRPr="00547017">
        <w:rPr>
          <w:i/>
          <w:iCs/>
        </w:rPr>
        <w:t xml:space="preserve">Undergrounding of Overhead Lines Is Not a Cost-Effective Way to Improve Reliability </w:t>
      </w:r>
    </w:p>
    <w:p w14:paraId="5C4803CD" w14:textId="25067256" w:rsidR="00FE35F0" w:rsidRDefault="00A602DA" w:rsidP="00A602DA">
      <w:pPr>
        <w:pStyle w:val="GaAns"/>
        <w:rPr>
          <w:b/>
          <w:bCs/>
        </w:rPr>
      </w:pPr>
      <w:r w:rsidRPr="00D06AA1">
        <w:rPr>
          <w:b/>
          <w:bCs/>
        </w:rPr>
        <w:t>Q.</w:t>
      </w:r>
      <w:r w:rsidRPr="00D06AA1">
        <w:rPr>
          <w:b/>
          <w:bCs/>
        </w:rPr>
        <w:tab/>
      </w:r>
      <w:r w:rsidR="00D06AA1" w:rsidRPr="00D06AA1">
        <w:rPr>
          <w:b/>
          <w:bCs/>
        </w:rPr>
        <w:t>PLEASE EXPLAIN WHY UNDERGROUNDING IS NOT A COST-EFFECTIVE WAY TO IMPROVE RELIABILITY.</w:t>
      </w:r>
      <w:r w:rsidR="000B52D6" w:rsidRPr="00D06AA1">
        <w:rPr>
          <w:b/>
          <w:bCs/>
        </w:rPr>
        <w:t xml:space="preserve">  </w:t>
      </w:r>
    </w:p>
    <w:p w14:paraId="5040C3D0" w14:textId="6D36E8E1" w:rsidR="00EE5AA7" w:rsidRDefault="002454F9" w:rsidP="00115237">
      <w:pPr>
        <w:pStyle w:val="GaBody"/>
        <w:ind w:hanging="720"/>
        <w:jc w:val="both"/>
        <w:rPr>
          <w:lang w:eastAsia="en-US"/>
        </w:rPr>
      </w:pPr>
      <w:r>
        <w:rPr>
          <w:lang w:eastAsia="en-US"/>
        </w:rPr>
        <w:t>A.</w:t>
      </w:r>
      <w:r>
        <w:rPr>
          <w:lang w:eastAsia="en-US"/>
        </w:rPr>
        <w:tab/>
        <w:t xml:space="preserve">As with circuit hardening, we cite undergrounding’s extreme cost as the primary reason why undergrounding cannot possibly </w:t>
      </w:r>
      <w:r w:rsidR="00A021E3">
        <w:rPr>
          <w:lang w:eastAsia="en-US"/>
        </w:rPr>
        <w:t xml:space="preserve">deliver reliability improvements sufficient to deliver value to customers in excess of </w:t>
      </w:r>
      <w:r w:rsidR="00F22E28">
        <w:rPr>
          <w:lang w:eastAsia="en-US"/>
        </w:rPr>
        <w:t>rate increases</w:t>
      </w:r>
      <w:r w:rsidR="00A021E3">
        <w:rPr>
          <w:lang w:eastAsia="en-US"/>
        </w:rPr>
        <w:t xml:space="preserve">. </w:t>
      </w:r>
      <w:r>
        <w:rPr>
          <w:lang w:eastAsia="en-US"/>
        </w:rPr>
        <w:t>While our circuit hardening analysis i</w:t>
      </w:r>
      <w:r w:rsidR="00813DF1">
        <w:rPr>
          <w:lang w:eastAsia="en-US"/>
        </w:rPr>
        <w:t xml:space="preserve">dentified </w:t>
      </w:r>
      <w:r>
        <w:rPr>
          <w:lang w:eastAsia="en-US"/>
        </w:rPr>
        <w:t xml:space="preserve">a cost </w:t>
      </w:r>
      <w:r w:rsidR="00223214">
        <w:rPr>
          <w:lang w:eastAsia="en-US"/>
        </w:rPr>
        <w:t xml:space="preserve">per </w:t>
      </w:r>
      <w:r>
        <w:rPr>
          <w:lang w:eastAsia="en-US"/>
        </w:rPr>
        <w:t>c</w:t>
      </w:r>
      <w:r w:rsidR="00B15D22">
        <w:rPr>
          <w:lang w:eastAsia="en-US"/>
        </w:rPr>
        <w:t>ircuit of $</w:t>
      </w:r>
      <w:r w:rsidR="00684FA0" w:rsidRPr="00684FA0">
        <w:rPr>
          <w:highlight w:val="black"/>
          <w:lang w:eastAsia="en-US"/>
        </w:rPr>
        <w:t>0.00</w:t>
      </w:r>
      <w:r w:rsidR="00B15D22" w:rsidRPr="00684FA0">
        <w:rPr>
          <w:highlight w:val="black"/>
          <w:lang w:eastAsia="en-US"/>
        </w:rPr>
        <w:t xml:space="preserve"> million</w:t>
      </w:r>
      <w:r w:rsidR="00B15D22">
        <w:rPr>
          <w:lang w:eastAsia="en-US"/>
        </w:rPr>
        <w:t>, and a cost per c</w:t>
      </w:r>
      <w:r>
        <w:rPr>
          <w:lang w:eastAsia="en-US"/>
        </w:rPr>
        <w:t xml:space="preserve">ustomer </w:t>
      </w:r>
      <w:r w:rsidR="00223214">
        <w:rPr>
          <w:lang w:eastAsia="en-US"/>
        </w:rPr>
        <w:t xml:space="preserve">served by a hardened circuit </w:t>
      </w:r>
      <w:r>
        <w:rPr>
          <w:lang w:eastAsia="en-US"/>
        </w:rPr>
        <w:t xml:space="preserve">of </w:t>
      </w:r>
      <w:r w:rsidRPr="00B3263B">
        <w:rPr>
          <w:highlight w:val="black"/>
          <w:lang w:eastAsia="en-US"/>
        </w:rPr>
        <w:t>$</w:t>
      </w:r>
      <w:r w:rsidR="00B3263B" w:rsidRPr="00B3263B">
        <w:rPr>
          <w:highlight w:val="black"/>
          <w:lang w:eastAsia="en-US"/>
        </w:rPr>
        <w:t>-----</w:t>
      </w:r>
      <w:r w:rsidR="00223214">
        <w:rPr>
          <w:lang w:eastAsia="en-US"/>
        </w:rPr>
        <w:t xml:space="preserve">, the </w:t>
      </w:r>
      <w:r w:rsidR="002E7636">
        <w:rPr>
          <w:lang w:eastAsia="en-US"/>
        </w:rPr>
        <w:t xml:space="preserve">customer </w:t>
      </w:r>
      <w:r w:rsidR="00223214">
        <w:rPr>
          <w:lang w:eastAsia="en-US"/>
        </w:rPr>
        <w:t xml:space="preserve">cost to underground overhead lines </w:t>
      </w:r>
      <w:r w:rsidR="007438ED">
        <w:rPr>
          <w:lang w:eastAsia="en-US"/>
        </w:rPr>
        <w:t xml:space="preserve">(present value of the revenue requirement) </w:t>
      </w:r>
      <w:r w:rsidR="00223214">
        <w:rPr>
          <w:lang w:eastAsia="en-US"/>
        </w:rPr>
        <w:t xml:space="preserve">is </w:t>
      </w:r>
      <w:r w:rsidR="006A53EC">
        <w:rPr>
          <w:lang w:eastAsia="en-US"/>
        </w:rPr>
        <w:t xml:space="preserve">3.6 </w:t>
      </w:r>
      <w:r w:rsidR="0019151D">
        <w:rPr>
          <w:lang w:eastAsia="en-US"/>
        </w:rPr>
        <w:t>t</w:t>
      </w:r>
      <w:r w:rsidR="00BF64AD">
        <w:rPr>
          <w:lang w:eastAsia="en-US"/>
        </w:rPr>
        <w:t xml:space="preserve">imes more costly </w:t>
      </w:r>
      <w:r w:rsidR="006A53EC">
        <w:rPr>
          <w:lang w:eastAsia="en-US"/>
        </w:rPr>
        <w:t xml:space="preserve">than circuit hardening </w:t>
      </w:r>
      <w:r w:rsidR="00BF64AD">
        <w:rPr>
          <w:lang w:eastAsia="en-US"/>
        </w:rPr>
        <w:t>on a per circuit bas</w:t>
      </w:r>
      <w:r w:rsidR="00D66F61">
        <w:rPr>
          <w:lang w:eastAsia="en-US"/>
        </w:rPr>
        <w:t xml:space="preserve">is </w:t>
      </w:r>
      <w:r w:rsidR="00BF64AD" w:rsidRPr="00AA3A45">
        <w:rPr>
          <w:lang w:eastAsia="en-US"/>
        </w:rPr>
        <w:t>(</w:t>
      </w:r>
      <w:r w:rsidR="00E01D3C" w:rsidRPr="00AA3A45">
        <w:rPr>
          <w:lang w:eastAsia="en-US"/>
        </w:rPr>
        <w:t>$</w:t>
      </w:r>
      <w:r w:rsidR="00AA3A45" w:rsidRPr="00AA3A45">
        <w:rPr>
          <w:highlight w:val="black"/>
          <w:lang w:eastAsia="en-US"/>
        </w:rPr>
        <w:t>00.0</w:t>
      </w:r>
      <w:r w:rsidR="00EB4951" w:rsidRPr="00AA3A45">
        <w:rPr>
          <w:highlight w:val="black"/>
          <w:lang w:eastAsia="en-US"/>
        </w:rPr>
        <w:t xml:space="preserve"> million</w:t>
      </w:r>
      <w:r w:rsidR="00EB4951">
        <w:rPr>
          <w:lang w:eastAsia="en-US"/>
        </w:rPr>
        <w:t>),</w:t>
      </w:r>
      <w:r w:rsidR="002A209E">
        <w:rPr>
          <w:rStyle w:val="FootnoteReference"/>
          <w:lang w:eastAsia="en-US"/>
        </w:rPr>
        <w:footnoteReference w:id="62"/>
      </w:r>
      <w:r w:rsidR="00BF64AD">
        <w:rPr>
          <w:lang w:eastAsia="en-US"/>
        </w:rPr>
        <w:t xml:space="preserve"> and </w:t>
      </w:r>
      <w:r w:rsidR="00921625">
        <w:rPr>
          <w:lang w:eastAsia="en-US"/>
        </w:rPr>
        <w:t xml:space="preserve">more than </w:t>
      </w:r>
      <w:r w:rsidR="008D735C">
        <w:rPr>
          <w:lang w:eastAsia="en-US"/>
        </w:rPr>
        <w:t xml:space="preserve">twice as </w:t>
      </w:r>
      <w:r w:rsidR="006A53EC">
        <w:rPr>
          <w:lang w:eastAsia="en-US"/>
        </w:rPr>
        <w:t xml:space="preserve">costly </w:t>
      </w:r>
      <w:r w:rsidR="008D735C">
        <w:rPr>
          <w:lang w:eastAsia="en-US"/>
        </w:rPr>
        <w:t>a</w:t>
      </w:r>
      <w:r w:rsidR="00C66BD1">
        <w:rPr>
          <w:lang w:eastAsia="en-US"/>
        </w:rPr>
        <w:t>s circuit hardening</w:t>
      </w:r>
      <w:r w:rsidR="00BF64AD">
        <w:rPr>
          <w:lang w:eastAsia="en-US"/>
        </w:rPr>
        <w:t xml:space="preserve"> on a customer-sp</w:t>
      </w:r>
      <w:r w:rsidR="00E01D3C">
        <w:rPr>
          <w:lang w:eastAsia="en-US"/>
        </w:rPr>
        <w:t>ecific basis</w:t>
      </w:r>
      <w:r w:rsidR="00C66BD1">
        <w:rPr>
          <w:lang w:eastAsia="en-US"/>
        </w:rPr>
        <w:t xml:space="preserve">, </w:t>
      </w:r>
      <w:r w:rsidR="00456034">
        <w:rPr>
          <w:lang w:eastAsia="en-US"/>
        </w:rPr>
        <w:t xml:space="preserve">at </w:t>
      </w:r>
      <w:r w:rsidR="00B3263B" w:rsidRPr="00B3263B">
        <w:rPr>
          <w:highlight w:val="black"/>
          <w:lang w:eastAsia="en-US"/>
        </w:rPr>
        <w:t>-------</w:t>
      </w:r>
      <w:r w:rsidR="00456034">
        <w:rPr>
          <w:lang w:eastAsia="en-US"/>
        </w:rPr>
        <w:t>.</w:t>
      </w:r>
      <w:r w:rsidR="00456034">
        <w:rPr>
          <w:rStyle w:val="FootnoteReference"/>
          <w:lang w:eastAsia="en-US"/>
        </w:rPr>
        <w:footnoteReference w:id="63"/>
      </w:r>
      <w:r w:rsidR="00223214">
        <w:rPr>
          <w:lang w:eastAsia="en-US"/>
        </w:rPr>
        <w:t xml:space="preserve"> </w:t>
      </w:r>
      <w:r w:rsidR="00E13791">
        <w:rPr>
          <w:lang w:eastAsia="en-US"/>
        </w:rPr>
        <w:t xml:space="preserve">This </w:t>
      </w:r>
      <w:r w:rsidR="005E759F">
        <w:rPr>
          <w:lang w:eastAsia="en-US"/>
        </w:rPr>
        <w:t xml:space="preserve">customer-specific </w:t>
      </w:r>
      <w:r w:rsidR="00E13791">
        <w:rPr>
          <w:lang w:eastAsia="en-US"/>
        </w:rPr>
        <w:t>amount is</w:t>
      </w:r>
      <w:r w:rsidR="005E759F">
        <w:rPr>
          <w:lang w:eastAsia="en-US"/>
        </w:rPr>
        <w:t xml:space="preserve"> far less than </w:t>
      </w:r>
      <w:r w:rsidR="00E13791">
        <w:rPr>
          <w:lang w:eastAsia="en-US"/>
        </w:rPr>
        <w:t xml:space="preserve">we have seen in the industry, at about $1 million </w:t>
      </w:r>
      <w:r w:rsidR="00CA477B">
        <w:rPr>
          <w:lang w:eastAsia="en-US"/>
        </w:rPr>
        <w:t xml:space="preserve">in </w:t>
      </w:r>
      <w:r w:rsidR="00260616">
        <w:rPr>
          <w:lang w:eastAsia="en-US"/>
        </w:rPr>
        <w:t xml:space="preserve">utility cost </w:t>
      </w:r>
      <w:r w:rsidR="00223214">
        <w:rPr>
          <w:lang w:eastAsia="en-US"/>
        </w:rPr>
        <w:t>per</w:t>
      </w:r>
      <w:r w:rsidR="00E13791">
        <w:rPr>
          <w:lang w:eastAsia="en-US"/>
        </w:rPr>
        <w:t xml:space="preserve"> overhead mile undergrounded, divided by the U.S. average of customers per distribution line mile of 40</w:t>
      </w:r>
      <w:r w:rsidR="00260616">
        <w:rPr>
          <w:lang w:eastAsia="en-US"/>
        </w:rPr>
        <w:t xml:space="preserve"> ($25,000 per customer)</w:t>
      </w:r>
      <w:r w:rsidR="009D3265">
        <w:rPr>
          <w:lang w:eastAsia="en-US"/>
        </w:rPr>
        <w:t xml:space="preserve">, which indicates that our </w:t>
      </w:r>
      <w:r w:rsidR="00984B16">
        <w:rPr>
          <w:lang w:eastAsia="en-US"/>
        </w:rPr>
        <w:t xml:space="preserve">customer-specific </w:t>
      </w:r>
      <w:r w:rsidR="009D3265">
        <w:rPr>
          <w:lang w:eastAsia="en-US"/>
        </w:rPr>
        <w:t xml:space="preserve">cost estimate (based on Georgia Power data) is </w:t>
      </w:r>
      <w:r w:rsidR="00426B74">
        <w:rPr>
          <w:lang w:eastAsia="en-US"/>
        </w:rPr>
        <w:t>likely understated by a significant amount</w:t>
      </w:r>
      <w:r w:rsidR="00E13791">
        <w:rPr>
          <w:lang w:eastAsia="en-US"/>
        </w:rPr>
        <w:t xml:space="preserve">. </w:t>
      </w:r>
      <w:r w:rsidR="00EE5AA7">
        <w:rPr>
          <w:lang w:eastAsia="en-US"/>
        </w:rPr>
        <w:t>Recently, Pacific Gas &amp; Electric Company reported a</w:t>
      </w:r>
      <w:r w:rsidR="006630FA">
        <w:rPr>
          <w:lang w:eastAsia="en-US"/>
        </w:rPr>
        <w:t xml:space="preserve">n </w:t>
      </w:r>
      <w:r w:rsidR="00EE5AA7">
        <w:rPr>
          <w:lang w:eastAsia="en-US"/>
        </w:rPr>
        <w:t>underground</w:t>
      </w:r>
      <w:r w:rsidR="006630FA">
        <w:rPr>
          <w:lang w:eastAsia="en-US"/>
        </w:rPr>
        <w:t>ing cost</w:t>
      </w:r>
      <w:r w:rsidR="00EE5AA7">
        <w:rPr>
          <w:lang w:eastAsia="en-US"/>
        </w:rPr>
        <w:t xml:space="preserve"> of </w:t>
      </w:r>
      <w:r w:rsidR="00BC5CC2">
        <w:rPr>
          <w:lang w:eastAsia="en-US"/>
        </w:rPr>
        <w:t xml:space="preserve">over </w:t>
      </w:r>
      <w:r w:rsidR="00EE5AA7">
        <w:rPr>
          <w:lang w:eastAsia="en-US"/>
        </w:rPr>
        <w:t>$</w:t>
      </w:r>
      <w:r w:rsidR="00BC5CC2">
        <w:rPr>
          <w:lang w:eastAsia="en-US"/>
        </w:rPr>
        <w:t>4</w:t>
      </w:r>
      <w:r w:rsidR="00EE5AA7">
        <w:rPr>
          <w:lang w:eastAsia="en-US"/>
        </w:rPr>
        <w:t xml:space="preserve"> million per overhead line mile</w:t>
      </w:r>
      <w:r w:rsidR="007C4BE0">
        <w:rPr>
          <w:lang w:eastAsia="en-US"/>
        </w:rPr>
        <w:t>,</w:t>
      </w:r>
      <w:r w:rsidR="002C6A14">
        <w:rPr>
          <w:rStyle w:val="FootnoteReference"/>
          <w:lang w:eastAsia="en-US"/>
        </w:rPr>
        <w:footnoteReference w:id="64"/>
      </w:r>
      <w:r w:rsidR="007C4BE0">
        <w:rPr>
          <w:lang w:eastAsia="en-US"/>
        </w:rPr>
        <w:t xml:space="preserve"> though </w:t>
      </w:r>
      <w:r w:rsidR="007C4BE0">
        <w:rPr>
          <w:lang w:eastAsia="en-US"/>
        </w:rPr>
        <w:lastRenderedPageBreak/>
        <w:t xml:space="preserve">admittedly through rough </w:t>
      </w:r>
      <w:r w:rsidR="00D7416C">
        <w:rPr>
          <w:lang w:eastAsia="en-US"/>
        </w:rPr>
        <w:t xml:space="preserve">terrain </w:t>
      </w:r>
      <w:r w:rsidR="007C4BE0">
        <w:rPr>
          <w:lang w:eastAsia="en-US"/>
        </w:rPr>
        <w:t>(</w:t>
      </w:r>
      <w:r w:rsidR="003F0B2E">
        <w:rPr>
          <w:lang w:eastAsia="en-US"/>
        </w:rPr>
        <w:t>steep</w:t>
      </w:r>
      <w:r w:rsidR="001112BD">
        <w:rPr>
          <w:lang w:eastAsia="en-US"/>
        </w:rPr>
        <w:t>, rocky,</w:t>
      </w:r>
      <w:r w:rsidR="003F0B2E">
        <w:rPr>
          <w:lang w:eastAsia="en-US"/>
        </w:rPr>
        <w:t xml:space="preserve"> </w:t>
      </w:r>
      <w:r w:rsidR="007C4BE0">
        <w:rPr>
          <w:lang w:eastAsia="en-US"/>
        </w:rPr>
        <w:t>and heavily forested).</w:t>
      </w:r>
      <w:r w:rsidR="001112BD">
        <w:rPr>
          <w:lang w:eastAsia="en-US"/>
        </w:rPr>
        <w:t xml:space="preserve"> In a discovery conference, Georgia Power admitted </w:t>
      </w:r>
      <w:r w:rsidR="009A7492">
        <w:rPr>
          <w:lang w:eastAsia="en-US"/>
        </w:rPr>
        <w:t>that one of the lessons learned from DIP implementation so far is that undergrounding costs more than original estimates due to the rocky nature of Georgia soil.</w:t>
      </w:r>
      <w:r w:rsidR="005B179C">
        <w:rPr>
          <w:rStyle w:val="FootnoteReference"/>
          <w:lang w:eastAsia="en-US"/>
        </w:rPr>
        <w:footnoteReference w:id="65"/>
      </w:r>
      <w:r w:rsidR="009A7492">
        <w:rPr>
          <w:lang w:eastAsia="en-US"/>
        </w:rPr>
        <w:t xml:space="preserve"> </w:t>
      </w:r>
    </w:p>
    <w:p w14:paraId="2881B36D" w14:textId="77777777" w:rsidR="00EE5AA7" w:rsidRDefault="00EE5AA7" w:rsidP="00115237">
      <w:pPr>
        <w:pStyle w:val="GaBody"/>
        <w:ind w:hanging="720"/>
        <w:jc w:val="both"/>
        <w:rPr>
          <w:lang w:eastAsia="en-US"/>
        </w:rPr>
      </w:pPr>
    </w:p>
    <w:p w14:paraId="143169EE" w14:textId="77777777" w:rsidR="00054FDF" w:rsidRPr="00DE1D97" w:rsidRDefault="00054FDF" w:rsidP="00054FDF">
      <w:pPr>
        <w:pStyle w:val="GaBody"/>
        <w:ind w:hanging="720"/>
        <w:jc w:val="both"/>
        <w:rPr>
          <w:b/>
          <w:bCs/>
          <w:lang w:eastAsia="en-US"/>
        </w:rPr>
      </w:pPr>
      <w:r w:rsidRPr="00DE1D97">
        <w:rPr>
          <w:b/>
          <w:bCs/>
          <w:lang w:eastAsia="en-US"/>
        </w:rPr>
        <w:t>Q.</w:t>
      </w:r>
      <w:r w:rsidRPr="00DE1D97">
        <w:rPr>
          <w:b/>
          <w:bCs/>
          <w:lang w:eastAsia="en-US"/>
        </w:rPr>
        <w:tab/>
        <w:t>HOW EFFECTIVE IS UNDERGROUNDING AT IMPROVING RELIABILITY?</w:t>
      </w:r>
    </w:p>
    <w:p w14:paraId="46B99B37" w14:textId="77777777" w:rsidR="00054FDF" w:rsidRDefault="00054FDF" w:rsidP="00054FDF">
      <w:pPr>
        <w:pStyle w:val="GaBody"/>
        <w:ind w:hanging="720"/>
        <w:jc w:val="both"/>
        <w:rPr>
          <w:lang w:eastAsia="en-US"/>
        </w:rPr>
      </w:pPr>
      <w:r>
        <w:rPr>
          <w:lang w:eastAsia="en-US"/>
        </w:rPr>
        <w:t>A.</w:t>
      </w:r>
      <w:r>
        <w:rPr>
          <w:lang w:eastAsia="en-US"/>
        </w:rPr>
        <w:tab/>
        <w:t>Undergrounding is quite effective at improving reliability. But high cost, not the level of effectiveness, is the problem. The Company reports using the reliability of circuits that are already undergrounded as the basis for its undergrounding reliability improvement projections (though it admits it has never implemented a massive undergrounding program in the past).</w:t>
      </w:r>
      <w:r>
        <w:rPr>
          <w:rStyle w:val="FootnoteReference"/>
          <w:lang w:eastAsia="en-US"/>
        </w:rPr>
        <w:footnoteReference w:id="66"/>
      </w:r>
      <w:r>
        <w:rPr>
          <w:lang w:eastAsia="en-US"/>
        </w:rPr>
        <w:t xml:space="preserve"> While this is a reasonable approach in the absence of actual undergrounding program data, the cost of undergrounding is so high as to render the undergrounding effectiveness question meaningless. </w:t>
      </w:r>
    </w:p>
    <w:p w14:paraId="598458F5" w14:textId="77777777" w:rsidR="00054FDF" w:rsidRDefault="00054FDF" w:rsidP="00054FDF">
      <w:pPr>
        <w:pStyle w:val="GaBody"/>
        <w:ind w:hanging="720"/>
        <w:jc w:val="both"/>
        <w:rPr>
          <w:lang w:eastAsia="en-US"/>
        </w:rPr>
      </w:pPr>
    </w:p>
    <w:p w14:paraId="42961AD8" w14:textId="77777777" w:rsidR="0023225A" w:rsidRDefault="00054FDF" w:rsidP="006F0204">
      <w:pPr>
        <w:pStyle w:val="GaBody"/>
        <w:jc w:val="both"/>
        <w:rPr>
          <w:lang w:eastAsia="en-US"/>
        </w:rPr>
      </w:pPr>
      <w:r>
        <w:rPr>
          <w:lang w:eastAsia="en-US"/>
        </w:rPr>
        <w:t>We know this because we applied a 100% SAIDI and SAIFI reduction</w:t>
      </w:r>
      <w:r w:rsidR="002D39F6">
        <w:rPr>
          <w:lang w:eastAsia="en-US"/>
        </w:rPr>
        <w:t xml:space="preserve"> </w:t>
      </w:r>
      <w:r>
        <w:rPr>
          <w:lang w:eastAsia="en-US"/>
        </w:rPr>
        <w:t xml:space="preserve">to </w:t>
      </w:r>
      <w:r w:rsidR="002D39F6">
        <w:rPr>
          <w:lang w:eastAsia="en-US"/>
        </w:rPr>
        <w:t xml:space="preserve">the </w:t>
      </w:r>
      <w:r>
        <w:rPr>
          <w:lang w:eastAsia="en-US"/>
        </w:rPr>
        <w:t>eight circuits for which undergrounding was the only package the Company applied 2020-2022. In our analysis, using ICE tool values by customer class for the cost to customers of service interruptions, and the Company’s cost projections</w:t>
      </w:r>
      <w:r>
        <w:rPr>
          <w:rStyle w:val="FootnoteReference"/>
          <w:lang w:eastAsia="en-US"/>
        </w:rPr>
        <w:footnoteReference w:id="67"/>
      </w:r>
      <w:r>
        <w:rPr>
          <w:lang w:eastAsia="en-US"/>
        </w:rPr>
        <w:t xml:space="preserve"> and other Company-specific assumptions, we found that the Company’s costs (not even including profits and taxes customers must pay) exceeded the customer value of reliability improvements for every single one of the eight circuits, and for most of them, by a very wide margin. </w:t>
      </w:r>
      <w:r w:rsidRPr="005316DB">
        <w:rPr>
          <w:i/>
          <w:iCs/>
          <w:lang w:eastAsia="en-US"/>
        </w:rPr>
        <w:t xml:space="preserve">This finding bears repeating: even at a 100% reliability improvement assumption (perfect reliability), </w:t>
      </w:r>
      <w:r w:rsidRPr="005316DB">
        <w:rPr>
          <w:i/>
          <w:iCs/>
          <w:lang w:eastAsia="en-US"/>
        </w:rPr>
        <w:lastRenderedPageBreak/>
        <w:t xml:space="preserve">the </w:t>
      </w:r>
      <w:r>
        <w:rPr>
          <w:i/>
          <w:iCs/>
          <w:lang w:eastAsia="en-US"/>
        </w:rPr>
        <w:t xml:space="preserve">customer </w:t>
      </w:r>
      <w:r w:rsidRPr="005316DB">
        <w:rPr>
          <w:i/>
          <w:iCs/>
          <w:lang w:eastAsia="en-US"/>
        </w:rPr>
        <w:t>value of reliability improvements from undergrounding did not exceed</w:t>
      </w:r>
      <w:r>
        <w:rPr>
          <w:i/>
          <w:iCs/>
          <w:lang w:eastAsia="en-US"/>
        </w:rPr>
        <w:t xml:space="preserve"> the Company’s</w:t>
      </w:r>
      <w:r w:rsidRPr="005316DB">
        <w:rPr>
          <w:i/>
          <w:iCs/>
          <w:lang w:eastAsia="en-US"/>
        </w:rPr>
        <w:t xml:space="preserve"> </w:t>
      </w:r>
      <w:r>
        <w:rPr>
          <w:i/>
          <w:iCs/>
          <w:lang w:eastAsia="en-US"/>
        </w:rPr>
        <w:t>undergrounding costs.</w:t>
      </w:r>
      <w:r w:rsidR="00EE5AA7">
        <w:rPr>
          <w:lang w:eastAsia="en-US"/>
        </w:rPr>
        <w:tab/>
      </w:r>
    </w:p>
    <w:p w14:paraId="4E23F61D" w14:textId="77777777" w:rsidR="0023225A" w:rsidRDefault="0023225A" w:rsidP="006F0204">
      <w:pPr>
        <w:pStyle w:val="GaBody"/>
        <w:jc w:val="both"/>
        <w:rPr>
          <w:lang w:eastAsia="en-US"/>
        </w:rPr>
      </w:pPr>
    </w:p>
    <w:p w14:paraId="245E1A38" w14:textId="16515BE3" w:rsidR="00B2519B" w:rsidRDefault="0016371F" w:rsidP="006F0204">
      <w:pPr>
        <w:pStyle w:val="GaBody"/>
        <w:jc w:val="both"/>
        <w:rPr>
          <w:lang w:eastAsia="en-US"/>
        </w:rPr>
      </w:pPr>
      <w:r>
        <w:rPr>
          <w:lang w:eastAsia="en-US"/>
        </w:rPr>
        <w:t xml:space="preserve">Our contention that the extremely high cost of undergrounding </w:t>
      </w:r>
      <w:r w:rsidR="00171096">
        <w:rPr>
          <w:lang w:eastAsia="en-US"/>
        </w:rPr>
        <w:t xml:space="preserve">overhead lines makes </w:t>
      </w:r>
      <w:r w:rsidR="00E65B5D">
        <w:rPr>
          <w:lang w:eastAsia="en-US"/>
        </w:rPr>
        <w:t xml:space="preserve">the practice </w:t>
      </w:r>
      <w:r w:rsidR="00171096">
        <w:rPr>
          <w:lang w:eastAsia="en-US"/>
        </w:rPr>
        <w:t>a</w:t>
      </w:r>
      <w:r w:rsidR="00E65B5D">
        <w:rPr>
          <w:lang w:eastAsia="en-US"/>
        </w:rPr>
        <w:t xml:space="preserve"> </w:t>
      </w:r>
      <w:r w:rsidR="00171096">
        <w:rPr>
          <w:lang w:eastAsia="en-US"/>
        </w:rPr>
        <w:t>cost</w:t>
      </w:r>
      <w:r w:rsidR="001508A0">
        <w:rPr>
          <w:lang w:eastAsia="en-US"/>
        </w:rPr>
        <w:t>-</w:t>
      </w:r>
      <w:r w:rsidR="00171096">
        <w:rPr>
          <w:lang w:eastAsia="en-US"/>
        </w:rPr>
        <w:t xml:space="preserve">ineffective way to improve reliability </w:t>
      </w:r>
      <w:r w:rsidR="00EE5AA7">
        <w:rPr>
          <w:lang w:eastAsia="en-US"/>
        </w:rPr>
        <w:t>is well</w:t>
      </w:r>
      <w:r w:rsidR="00FB55D1">
        <w:rPr>
          <w:lang w:eastAsia="en-US"/>
        </w:rPr>
        <w:t>-</w:t>
      </w:r>
      <w:r w:rsidR="00EE5AA7">
        <w:rPr>
          <w:lang w:eastAsia="en-US"/>
        </w:rPr>
        <w:t>supported by</w:t>
      </w:r>
      <w:r w:rsidR="003241C0">
        <w:rPr>
          <w:lang w:eastAsia="en-US"/>
        </w:rPr>
        <w:t xml:space="preserve"> extensive amounts of </w:t>
      </w:r>
      <w:r w:rsidR="00EE5AA7">
        <w:rPr>
          <w:lang w:eastAsia="en-US"/>
        </w:rPr>
        <w:t>research</w:t>
      </w:r>
      <w:r w:rsidR="005218E9">
        <w:rPr>
          <w:lang w:eastAsia="en-US"/>
        </w:rPr>
        <w:t xml:space="preserve"> and state regulator evaluation</w:t>
      </w:r>
      <w:r w:rsidR="00EE5AA7">
        <w:rPr>
          <w:lang w:eastAsia="en-US"/>
        </w:rPr>
        <w:t xml:space="preserve">. </w:t>
      </w:r>
      <w:r w:rsidR="00CD5AFA">
        <w:rPr>
          <w:lang w:eastAsia="en-US"/>
        </w:rPr>
        <w:t xml:space="preserve">A study completed in follow-up to the aforementioned </w:t>
      </w:r>
      <w:r w:rsidR="00927BDF">
        <w:rPr>
          <w:lang w:eastAsia="en-US"/>
        </w:rPr>
        <w:t xml:space="preserve">PUC Texas </w:t>
      </w:r>
      <w:r w:rsidR="00CD5AFA">
        <w:rPr>
          <w:lang w:eastAsia="en-US"/>
        </w:rPr>
        <w:t>study</w:t>
      </w:r>
      <w:r w:rsidR="00927BDF">
        <w:rPr>
          <w:lang w:eastAsia="en-US"/>
        </w:rPr>
        <w:t xml:space="preserve"> (on circuit hardening) that </w:t>
      </w:r>
      <w:r w:rsidR="00CD5AFA">
        <w:rPr>
          <w:lang w:eastAsia="en-US"/>
        </w:rPr>
        <w:t>focused exclusively on undergrounding found only $0.3</w:t>
      </w:r>
      <w:r w:rsidR="0095168D">
        <w:rPr>
          <w:lang w:eastAsia="en-US"/>
        </w:rPr>
        <w:t>0</w:t>
      </w:r>
      <w:r w:rsidR="00CD5AFA">
        <w:rPr>
          <w:lang w:eastAsia="en-US"/>
        </w:rPr>
        <w:t xml:space="preserve"> in benefits for every $1 spent to underground overhead lines.</w:t>
      </w:r>
      <w:r w:rsidR="002A6960">
        <w:rPr>
          <w:rStyle w:val="FootnoteReference"/>
          <w:lang w:eastAsia="en-US"/>
        </w:rPr>
        <w:footnoteReference w:id="68"/>
      </w:r>
      <w:r w:rsidR="00E05D6D">
        <w:rPr>
          <w:lang w:eastAsia="en-US"/>
        </w:rPr>
        <w:t xml:space="preserve"> Multiple other state</w:t>
      </w:r>
      <w:r w:rsidR="002A6960">
        <w:rPr>
          <w:lang w:eastAsia="en-US"/>
        </w:rPr>
        <w:t xml:space="preserve"> utility regulators </w:t>
      </w:r>
      <w:r w:rsidR="00E05D6D">
        <w:rPr>
          <w:lang w:eastAsia="en-US"/>
        </w:rPr>
        <w:t xml:space="preserve">have </w:t>
      </w:r>
      <w:r w:rsidR="009D42CC">
        <w:rPr>
          <w:lang w:eastAsia="en-US"/>
        </w:rPr>
        <w:t xml:space="preserve">studied </w:t>
      </w:r>
      <w:r w:rsidR="00E05D6D">
        <w:rPr>
          <w:lang w:eastAsia="en-US"/>
        </w:rPr>
        <w:t xml:space="preserve">the undergrounding question, including Florida, </w:t>
      </w:r>
      <w:r w:rsidR="00072E77">
        <w:rPr>
          <w:lang w:eastAsia="en-US"/>
        </w:rPr>
        <w:t xml:space="preserve">Maine, </w:t>
      </w:r>
      <w:r w:rsidR="00E05D6D">
        <w:rPr>
          <w:lang w:eastAsia="en-US"/>
        </w:rPr>
        <w:t xml:space="preserve">Maryland, North Carolina, and Virginia. In </w:t>
      </w:r>
      <w:r w:rsidR="00B35577">
        <w:rPr>
          <w:lang w:eastAsia="en-US"/>
        </w:rPr>
        <w:t xml:space="preserve">every instance but one, </w:t>
      </w:r>
      <w:r w:rsidR="00E05D6D">
        <w:rPr>
          <w:lang w:eastAsia="en-US"/>
        </w:rPr>
        <w:t xml:space="preserve">no state utility regulator </w:t>
      </w:r>
      <w:r w:rsidR="00B35577">
        <w:rPr>
          <w:lang w:eastAsia="en-US"/>
        </w:rPr>
        <w:t xml:space="preserve">has </w:t>
      </w:r>
      <w:r w:rsidR="00E05D6D">
        <w:rPr>
          <w:lang w:eastAsia="en-US"/>
        </w:rPr>
        <w:t>endorse</w:t>
      </w:r>
      <w:r w:rsidR="0063769A">
        <w:rPr>
          <w:lang w:eastAsia="en-US"/>
        </w:rPr>
        <w:t>d</w:t>
      </w:r>
      <w:r w:rsidR="00E05D6D">
        <w:rPr>
          <w:lang w:eastAsia="en-US"/>
        </w:rPr>
        <w:t xml:space="preserve"> undergrounding </w:t>
      </w:r>
      <w:r w:rsidR="002B0B61">
        <w:rPr>
          <w:lang w:eastAsia="en-US"/>
        </w:rPr>
        <w:t>o</w:t>
      </w:r>
      <w:r w:rsidR="00A06290">
        <w:rPr>
          <w:lang w:eastAsia="en-US"/>
        </w:rPr>
        <w:t>f</w:t>
      </w:r>
      <w:r w:rsidR="002B0B61">
        <w:rPr>
          <w:lang w:eastAsia="en-US"/>
        </w:rPr>
        <w:t xml:space="preserve"> its own accord.</w:t>
      </w:r>
      <w:r w:rsidR="00A849DB">
        <w:rPr>
          <w:rStyle w:val="FootnoteReference"/>
          <w:lang w:eastAsia="en-US"/>
        </w:rPr>
        <w:footnoteReference w:id="69"/>
      </w:r>
      <w:r w:rsidR="00E05D6D">
        <w:rPr>
          <w:lang w:eastAsia="en-US"/>
        </w:rPr>
        <w:t xml:space="preserve"> </w:t>
      </w:r>
      <w:r w:rsidR="002B0B61">
        <w:rPr>
          <w:lang w:eastAsia="en-US"/>
        </w:rPr>
        <w:t xml:space="preserve">In the lone exception, the </w:t>
      </w:r>
      <w:r w:rsidR="00E05D6D">
        <w:rPr>
          <w:lang w:eastAsia="en-US"/>
        </w:rPr>
        <w:t xml:space="preserve">Virginia State Corporation Commission </w:t>
      </w:r>
      <w:r w:rsidR="002B0B61">
        <w:rPr>
          <w:lang w:eastAsia="en-US"/>
        </w:rPr>
        <w:t xml:space="preserve">severely limited a utility’s undergrounding application, though that </w:t>
      </w:r>
      <w:r w:rsidR="00073DA3">
        <w:rPr>
          <w:lang w:eastAsia="en-US"/>
        </w:rPr>
        <w:t>C</w:t>
      </w:r>
      <w:r w:rsidR="002B0B61">
        <w:rPr>
          <w:lang w:eastAsia="en-US"/>
        </w:rPr>
        <w:t xml:space="preserve">ommission </w:t>
      </w:r>
      <w:r w:rsidR="00E05D6D">
        <w:rPr>
          <w:lang w:eastAsia="en-US"/>
        </w:rPr>
        <w:t>fully rejected t</w:t>
      </w:r>
      <w:r w:rsidR="002B0B61">
        <w:rPr>
          <w:lang w:eastAsia="en-US"/>
        </w:rPr>
        <w:t xml:space="preserve">wo other </w:t>
      </w:r>
      <w:r w:rsidR="00A06290">
        <w:rPr>
          <w:lang w:eastAsia="en-US"/>
        </w:rPr>
        <w:t xml:space="preserve">undergrounding </w:t>
      </w:r>
      <w:r w:rsidR="00E05D6D">
        <w:rPr>
          <w:lang w:eastAsia="en-US"/>
        </w:rPr>
        <w:t>applications</w:t>
      </w:r>
      <w:r w:rsidR="009815ED">
        <w:rPr>
          <w:lang w:eastAsia="en-US"/>
        </w:rPr>
        <w:t xml:space="preserve"> by the same utility</w:t>
      </w:r>
      <w:r w:rsidR="00E05D6D">
        <w:rPr>
          <w:lang w:eastAsia="en-US"/>
        </w:rPr>
        <w:t>.</w:t>
      </w:r>
      <w:r w:rsidR="00A849DB">
        <w:rPr>
          <w:rStyle w:val="FootnoteReference"/>
          <w:lang w:eastAsia="en-US"/>
        </w:rPr>
        <w:footnoteReference w:id="70"/>
      </w:r>
      <w:r w:rsidR="00E05D6D">
        <w:rPr>
          <w:lang w:eastAsia="en-US"/>
        </w:rPr>
        <w:t xml:space="preserve"> </w:t>
      </w:r>
    </w:p>
    <w:p w14:paraId="3F085ADD" w14:textId="77777777" w:rsidR="00AC373E" w:rsidRPr="00AC373E" w:rsidRDefault="00AC373E" w:rsidP="00B13CAE">
      <w:pPr>
        <w:pStyle w:val="GaBody"/>
      </w:pPr>
    </w:p>
    <w:p w14:paraId="2F009791" w14:textId="4F81BF8B" w:rsidR="002C0625" w:rsidRDefault="002C0625" w:rsidP="002C0625">
      <w:pPr>
        <w:pStyle w:val="GeorgiaQuestion"/>
      </w:pPr>
      <w:r>
        <w:t>Q.</w:t>
      </w:r>
      <w:r>
        <w:tab/>
        <w:t>WHAT OTHER EVIDENCE DO YOU HAVE THAT UNDERGROUNDING IS NOT A COST-EFFECTIVE WAY TO IMPROVE RELIABILITY?</w:t>
      </w:r>
    </w:p>
    <w:p w14:paraId="5228E679" w14:textId="379BE6F4" w:rsidR="00240F35" w:rsidRDefault="002C0625" w:rsidP="002C0625">
      <w:pPr>
        <w:pStyle w:val="GaAns"/>
      </w:pPr>
      <w:r>
        <w:t>A.</w:t>
      </w:r>
      <w:r>
        <w:tab/>
        <w:t xml:space="preserve">As with Georgia Power’s circuit hardening package, we </w:t>
      </w:r>
      <w:r w:rsidR="00DA5225">
        <w:t xml:space="preserve">used the ICE tool to estimate the reliability improvement value of the undergrounding package. We employed the same method for undergrounding as we did for circuit hardening, using the average SAIDI </w:t>
      </w:r>
      <w:r w:rsidR="002D5987">
        <w:t>(</w:t>
      </w:r>
      <w:r w:rsidR="00B3263B" w:rsidRPr="00B3263B">
        <w:rPr>
          <w:highlight w:val="black"/>
        </w:rPr>
        <w:t>---</w:t>
      </w:r>
      <w:r w:rsidR="002D5987">
        <w:t xml:space="preserve"> minutes) </w:t>
      </w:r>
      <w:r w:rsidR="00DA5225">
        <w:t xml:space="preserve">and SAIFI </w:t>
      </w:r>
      <w:r w:rsidR="002D5987">
        <w:t>(</w:t>
      </w:r>
      <w:r w:rsidR="00B3263B" w:rsidRPr="00B3263B">
        <w:rPr>
          <w:highlight w:val="black"/>
        </w:rPr>
        <w:t>---</w:t>
      </w:r>
      <w:r w:rsidR="002D5987">
        <w:t xml:space="preserve"> interruptions) </w:t>
      </w:r>
      <w:r w:rsidR="004401BC">
        <w:t xml:space="preserve">2017-2021 </w:t>
      </w:r>
      <w:r w:rsidR="00DA5225">
        <w:t xml:space="preserve">of the </w:t>
      </w:r>
      <w:r w:rsidR="004401BC">
        <w:t>16</w:t>
      </w:r>
      <w:r w:rsidR="00DA5225">
        <w:t xml:space="preserve"> circuits the Company selected </w:t>
      </w:r>
      <w:r w:rsidR="00DA5225">
        <w:lastRenderedPageBreak/>
        <w:t>for undergrounding 20</w:t>
      </w:r>
      <w:r w:rsidR="00F72190">
        <w:t>20-2022</w:t>
      </w:r>
      <w:r w:rsidR="00DA5225">
        <w:t xml:space="preserve"> as the ICE tool starting point. We then input </w:t>
      </w:r>
      <w:r>
        <w:t>the reliability improvements the Company</w:t>
      </w:r>
      <w:r w:rsidR="00DA5225">
        <w:t xml:space="preserve">’s Optimization Model assumes for the </w:t>
      </w:r>
      <w:r>
        <w:t>undergrounding package</w:t>
      </w:r>
      <w:r w:rsidR="00F962D7">
        <w:t>, along with all other variables specific to Georgia Power</w:t>
      </w:r>
      <w:r w:rsidR="00AE1F92">
        <w:t xml:space="preserve"> and these 16 circuits</w:t>
      </w:r>
      <w:r w:rsidR="00F962D7">
        <w:t xml:space="preserve">, </w:t>
      </w:r>
      <w:r w:rsidR="0041184F">
        <w:t xml:space="preserve">just as we did for circuit hardening. </w:t>
      </w:r>
      <w:r w:rsidR="007274F8">
        <w:t>Using the Company’s own reliability improvement projections</w:t>
      </w:r>
      <w:r w:rsidR="0041184F">
        <w:t xml:space="preserve"> </w:t>
      </w:r>
      <w:r w:rsidR="00ED53F4">
        <w:t xml:space="preserve">(SAIDI down to </w:t>
      </w:r>
      <w:r w:rsidR="00684FA0" w:rsidRPr="00684FA0">
        <w:rPr>
          <w:highlight w:val="black"/>
        </w:rPr>
        <w:t>0</w:t>
      </w:r>
      <w:r w:rsidR="00ED53F4" w:rsidRPr="00684FA0">
        <w:rPr>
          <w:highlight w:val="black"/>
        </w:rPr>
        <w:t>0 minutes</w:t>
      </w:r>
      <w:r w:rsidR="00ED53F4">
        <w:t xml:space="preserve"> and SAIFI down to </w:t>
      </w:r>
      <w:r w:rsidR="00ED53F4" w:rsidRPr="00684FA0">
        <w:rPr>
          <w:highlight w:val="black"/>
        </w:rPr>
        <w:t>0.</w:t>
      </w:r>
      <w:r w:rsidR="00684FA0" w:rsidRPr="00684FA0">
        <w:rPr>
          <w:highlight w:val="black"/>
        </w:rPr>
        <w:t>0</w:t>
      </w:r>
      <w:r w:rsidR="00ED53F4" w:rsidRPr="00684FA0">
        <w:rPr>
          <w:highlight w:val="black"/>
        </w:rPr>
        <w:t xml:space="preserve"> interruptions</w:t>
      </w:r>
      <w:r w:rsidR="00ED53F4">
        <w:t xml:space="preserve">) </w:t>
      </w:r>
      <w:r w:rsidR="0041184F">
        <w:t xml:space="preserve">and all </w:t>
      </w:r>
      <w:r w:rsidR="00ED53F4">
        <w:t xml:space="preserve">other </w:t>
      </w:r>
      <w:r w:rsidR="0041184F">
        <w:t>circuit-specific and Company-specific inputs</w:t>
      </w:r>
      <w:r w:rsidR="007274F8">
        <w:t>, the ICE tool cal</w:t>
      </w:r>
      <w:r w:rsidR="00BB1C4F">
        <w:t>c</w:t>
      </w:r>
      <w:r w:rsidR="007274F8">
        <w:t xml:space="preserve">ulated </w:t>
      </w:r>
      <w:r w:rsidR="00A914CB">
        <w:t xml:space="preserve">a </w:t>
      </w:r>
      <w:r w:rsidR="00D902CC">
        <w:t xml:space="preserve">reliability improvement </w:t>
      </w:r>
      <w:r w:rsidR="007274F8">
        <w:t>value of $</w:t>
      </w:r>
      <w:r w:rsidR="002C29D4">
        <w:t>170 million</w:t>
      </w:r>
      <w:r w:rsidR="00A914CB">
        <w:t>, or $</w:t>
      </w:r>
      <w:r w:rsidR="005B337A">
        <w:t xml:space="preserve">10.6 million </w:t>
      </w:r>
      <w:r w:rsidR="00A914CB">
        <w:t xml:space="preserve">per circuit. </w:t>
      </w:r>
      <w:r w:rsidR="00BB1C4F">
        <w:t xml:space="preserve">Compared to the </w:t>
      </w:r>
      <w:r w:rsidR="00D902CC">
        <w:t xml:space="preserve">average </w:t>
      </w:r>
      <w:r w:rsidR="00BB1C4F">
        <w:t>cost per circuit of $</w:t>
      </w:r>
      <w:r w:rsidR="00684FA0" w:rsidRPr="00684FA0">
        <w:rPr>
          <w:highlight w:val="black"/>
        </w:rPr>
        <w:t>00.0</w:t>
      </w:r>
      <w:r w:rsidR="00A96420" w:rsidRPr="00684FA0">
        <w:rPr>
          <w:highlight w:val="black"/>
        </w:rPr>
        <w:t xml:space="preserve"> million</w:t>
      </w:r>
      <w:r w:rsidR="00BB1C4F">
        <w:t>, our analysis indicates that customers will receive only $</w:t>
      </w:r>
      <w:r w:rsidR="009A0B61">
        <w:t>0.</w:t>
      </w:r>
      <w:r w:rsidR="00DC27AC">
        <w:t>3</w:t>
      </w:r>
      <w:r w:rsidR="009A0B61">
        <w:t>6</w:t>
      </w:r>
      <w:r w:rsidR="00854098">
        <w:t xml:space="preserve"> in value per $1 of undergrounding rate increase</w:t>
      </w:r>
      <w:r w:rsidR="002754DF">
        <w:rPr>
          <w:rStyle w:val="FootnoteReference"/>
        </w:rPr>
        <w:footnoteReference w:id="71"/>
      </w:r>
      <w:r w:rsidR="00DC27AC">
        <w:t xml:space="preserve"> – not </w:t>
      </w:r>
      <w:r w:rsidR="00EF22D4">
        <w:t xml:space="preserve">significantly </w:t>
      </w:r>
      <w:r w:rsidR="00DC27AC">
        <w:t xml:space="preserve">different than the </w:t>
      </w:r>
      <w:r w:rsidR="0012360F">
        <w:t>$0.30 per $1 found by the Texas undergrounding study cited above</w:t>
      </w:r>
      <w:r w:rsidR="00BB1C4F">
        <w:t>.</w:t>
      </w:r>
    </w:p>
    <w:p w14:paraId="59E1708D" w14:textId="77777777" w:rsidR="00240F35" w:rsidRDefault="00240F35" w:rsidP="002C0625">
      <w:pPr>
        <w:pStyle w:val="GaAns"/>
      </w:pPr>
    </w:p>
    <w:p w14:paraId="19CA8EF0" w14:textId="759A2AA9" w:rsidR="00E724CE" w:rsidRPr="00B85107" w:rsidRDefault="00E724CE" w:rsidP="002C0625">
      <w:pPr>
        <w:pStyle w:val="GaAns"/>
        <w:rPr>
          <w:b/>
          <w:bCs/>
        </w:rPr>
      </w:pPr>
      <w:r w:rsidRPr="00B85107">
        <w:rPr>
          <w:b/>
          <w:bCs/>
        </w:rPr>
        <w:t>Q.</w:t>
      </w:r>
      <w:r w:rsidRPr="00B85107">
        <w:rPr>
          <w:b/>
          <w:bCs/>
        </w:rPr>
        <w:tab/>
        <w:t>HAVE YOU INCLUDED THE O</w:t>
      </w:r>
      <w:r w:rsidR="00F67DFF">
        <w:rPr>
          <w:b/>
          <w:bCs/>
        </w:rPr>
        <w:t xml:space="preserve">PERATIONS AND MAINTENANCE </w:t>
      </w:r>
      <w:r w:rsidR="00990323">
        <w:rPr>
          <w:b/>
          <w:bCs/>
        </w:rPr>
        <w:t xml:space="preserve">(O&amp;M) </w:t>
      </w:r>
      <w:r w:rsidR="00F67DFF">
        <w:rPr>
          <w:b/>
          <w:bCs/>
        </w:rPr>
        <w:t xml:space="preserve">SAVINGS </w:t>
      </w:r>
      <w:r w:rsidR="00E179B4">
        <w:rPr>
          <w:b/>
          <w:bCs/>
        </w:rPr>
        <w:t xml:space="preserve">ASSOCIATED WITH </w:t>
      </w:r>
      <w:r w:rsidR="00964E6A">
        <w:rPr>
          <w:b/>
          <w:bCs/>
        </w:rPr>
        <w:t>CIRCUIT HARDE</w:t>
      </w:r>
      <w:r w:rsidR="00964E6A" w:rsidRPr="008075FE">
        <w:rPr>
          <w:b/>
          <w:bCs/>
        </w:rPr>
        <w:t>NI</w:t>
      </w:r>
      <w:r w:rsidR="00964E6A">
        <w:rPr>
          <w:b/>
          <w:bCs/>
        </w:rPr>
        <w:t xml:space="preserve">NG OR </w:t>
      </w:r>
      <w:r w:rsidRPr="00B85107">
        <w:rPr>
          <w:b/>
          <w:bCs/>
        </w:rPr>
        <w:t>UNDERGROUNDING IN YOUR COST-EFFECTIVENESS CALCULATIONS?</w:t>
      </w:r>
    </w:p>
    <w:p w14:paraId="0DC8A2AF" w14:textId="5445E488" w:rsidR="002C0625" w:rsidRDefault="00E724CE" w:rsidP="002C0625">
      <w:pPr>
        <w:pStyle w:val="GaAns"/>
      </w:pPr>
      <w:r>
        <w:t>A.</w:t>
      </w:r>
      <w:r>
        <w:tab/>
        <w:t>No. But as the Company’s Customer Benefits Study indicates, avoided customer outage costs represent the greatest single value proposition of the Company’s DIP by far.</w:t>
      </w:r>
      <w:r>
        <w:rPr>
          <w:rStyle w:val="FootnoteReference"/>
        </w:rPr>
        <w:footnoteReference w:id="72"/>
      </w:r>
      <w:r>
        <w:t xml:space="preserve"> </w:t>
      </w:r>
      <w:r w:rsidR="00133FD1">
        <w:t xml:space="preserve">Based on our finding that customer reliability value is dramatically insufficient to justify </w:t>
      </w:r>
      <w:r w:rsidR="00007E0F">
        <w:t xml:space="preserve">the cost of circuit hardening or </w:t>
      </w:r>
      <w:r w:rsidR="00133FD1">
        <w:t xml:space="preserve">undergrounding, </w:t>
      </w:r>
      <w:r w:rsidR="00881459">
        <w:t>it is not</w:t>
      </w:r>
      <w:r w:rsidR="00133FD1">
        <w:t xml:space="preserve"> </w:t>
      </w:r>
      <w:r>
        <w:t xml:space="preserve">possible </w:t>
      </w:r>
      <w:r w:rsidR="00881459">
        <w:t xml:space="preserve">for </w:t>
      </w:r>
      <w:r w:rsidR="00133FD1">
        <w:t xml:space="preserve">the relatively small reduction in O&amp;M costs associated with undergrounding </w:t>
      </w:r>
      <w:r w:rsidR="001B1A40">
        <w:t xml:space="preserve">(stemming </w:t>
      </w:r>
      <w:r w:rsidR="00AA1E5E">
        <w:t xml:space="preserve">largely </w:t>
      </w:r>
      <w:r w:rsidR="001B1A40">
        <w:t xml:space="preserve">from reductions in vegetation management) </w:t>
      </w:r>
      <w:r w:rsidR="006241A7">
        <w:t xml:space="preserve">or circuit hardening </w:t>
      </w:r>
      <w:r w:rsidR="00881459">
        <w:t xml:space="preserve">to </w:t>
      </w:r>
      <w:r w:rsidR="004879EB">
        <w:t xml:space="preserve">remotely </w:t>
      </w:r>
      <w:r w:rsidR="00133FD1">
        <w:t xml:space="preserve">make up the </w:t>
      </w:r>
      <w:r w:rsidR="00656F6A">
        <w:t xml:space="preserve">shortfall in </w:t>
      </w:r>
      <w:r w:rsidR="00E6725A">
        <w:t xml:space="preserve">customer </w:t>
      </w:r>
      <w:r w:rsidR="00656F6A">
        <w:t xml:space="preserve">reliability value relative to </w:t>
      </w:r>
      <w:r w:rsidR="00E6725A">
        <w:t xml:space="preserve">customer </w:t>
      </w:r>
      <w:r w:rsidR="00656F6A">
        <w:t>costs</w:t>
      </w:r>
      <w:r w:rsidR="00133FD1">
        <w:t>.</w:t>
      </w:r>
      <w:r w:rsidR="00BB1C4F">
        <w:t xml:space="preserve"> </w:t>
      </w:r>
    </w:p>
    <w:p w14:paraId="0ED824D3" w14:textId="77777777" w:rsidR="00B85148" w:rsidRPr="00B85148" w:rsidRDefault="00B85148" w:rsidP="00B85148">
      <w:pPr>
        <w:pStyle w:val="GaAns"/>
      </w:pPr>
    </w:p>
    <w:p w14:paraId="0355FDA7" w14:textId="77777777" w:rsidR="00E375B0" w:rsidRDefault="00E375B0">
      <w:pPr>
        <w:widowControl/>
        <w:jc w:val="left"/>
        <w:rPr>
          <w:bCs/>
          <w:i/>
          <w:iCs/>
          <w:szCs w:val="24"/>
        </w:rPr>
      </w:pPr>
      <w:r>
        <w:rPr>
          <w:b/>
          <w:bCs/>
          <w:i/>
          <w:iCs/>
        </w:rPr>
        <w:br w:type="page"/>
      </w:r>
    </w:p>
    <w:p w14:paraId="61236AFA" w14:textId="61E0ACE7" w:rsidR="00F909A1" w:rsidRPr="005B4403" w:rsidRDefault="00750DB8" w:rsidP="00B13CAE">
      <w:pPr>
        <w:pStyle w:val="GeorgiaQuestion"/>
        <w:spacing w:after="240" w:line="276" w:lineRule="auto"/>
        <w:rPr>
          <w:b w:val="0"/>
          <w:bCs/>
          <w:i/>
          <w:iCs/>
        </w:rPr>
      </w:pPr>
      <w:r>
        <w:rPr>
          <w:b w:val="0"/>
          <w:bCs/>
          <w:i/>
          <w:iCs/>
        </w:rPr>
        <w:lastRenderedPageBreak/>
        <w:t xml:space="preserve">4.  </w:t>
      </w:r>
      <w:r w:rsidR="00D9015D" w:rsidRPr="005B4403">
        <w:rPr>
          <w:b w:val="0"/>
          <w:bCs/>
          <w:i/>
          <w:iCs/>
        </w:rPr>
        <w:t xml:space="preserve">The </w:t>
      </w:r>
      <w:r w:rsidR="005B4403">
        <w:rPr>
          <w:b w:val="0"/>
          <w:bCs/>
          <w:i/>
          <w:iCs/>
        </w:rPr>
        <w:t xml:space="preserve">DIP </w:t>
      </w:r>
      <w:r w:rsidR="00D9015D" w:rsidRPr="005B4403">
        <w:rPr>
          <w:b w:val="0"/>
          <w:bCs/>
          <w:i/>
          <w:iCs/>
        </w:rPr>
        <w:t xml:space="preserve">applies costly DIP investment packages to too many circuits which </w:t>
      </w:r>
      <w:r w:rsidR="003A45CC">
        <w:rPr>
          <w:b w:val="0"/>
          <w:bCs/>
          <w:i/>
          <w:iCs/>
        </w:rPr>
        <w:t>do not need them</w:t>
      </w:r>
      <w:r w:rsidR="00D9015D" w:rsidRPr="005B4403">
        <w:rPr>
          <w:b w:val="0"/>
          <w:bCs/>
          <w:i/>
          <w:iCs/>
        </w:rPr>
        <w:t>.</w:t>
      </w:r>
    </w:p>
    <w:p w14:paraId="4DD8AE0B" w14:textId="77A9045C" w:rsidR="00410B96" w:rsidRDefault="00410B96" w:rsidP="00952F0E">
      <w:pPr>
        <w:pStyle w:val="GeorgiaQuestion"/>
      </w:pPr>
      <w:r>
        <w:t>Q.</w:t>
      </w:r>
      <w:r>
        <w:tab/>
      </w:r>
      <w:r w:rsidR="00562779">
        <w:t>IN THE INTRODUCTION TO THIS DIP INVESTMENT SECTION YOU STATED “</w:t>
      </w:r>
      <w:r w:rsidR="00562779" w:rsidRPr="00562779">
        <w:t>The Company applies costly DIP investment packages to too many circuits which already demonstrate reasonably good reliability performance, further damaging the cost-effectiveness of the DIP</w:t>
      </w:r>
      <w:r w:rsidR="00643373">
        <w:t>.” PLEASE EXPLAIN THIS.</w:t>
      </w:r>
    </w:p>
    <w:p w14:paraId="2A0E6110" w14:textId="00357EFC" w:rsidR="00F040EE" w:rsidRDefault="00D12546" w:rsidP="00D12546">
      <w:pPr>
        <w:pStyle w:val="GeorgiaQuestion"/>
        <w:rPr>
          <w:b w:val="0"/>
          <w:bCs/>
        </w:rPr>
      </w:pPr>
      <w:r w:rsidRPr="002C6BE4">
        <w:rPr>
          <w:b w:val="0"/>
          <w:bCs/>
        </w:rPr>
        <w:t>A.</w:t>
      </w:r>
      <w:r w:rsidR="00410B96" w:rsidRPr="002C6BE4">
        <w:rPr>
          <w:b w:val="0"/>
          <w:bCs/>
        </w:rPr>
        <w:tab/>
      </w:r>
      <w:r w:rsidR="001C581A" w:rsidRPr="002C6BE4">
        <w:rPr>
          <w:b w:val="0"/>
          <w:bCs/>
        </w:rPr>
        <w:t xml:space="preserve">In our </w:t>
      </w:r>
      <w:r w:rsidR="00643373" w:rsidRPr="002C6BE4">
        <w:rPr>
          <w:b w:val="0"/>
          <w:bCs/>
        </w:rPr>
        <w:t>summary of the Company’s DIP we related that the Company’s DIP</w:t>
      </w:r>
      <w:r w:rsidR="00643373">
        <w:t xml:space="preserve"> </w:t>
      </w:r>
      <w:r w:rsidR="00643373" w:rsidRPr="002C6BE4">
        <w:rPr>
          <w:b w:val="0"/>
          <w:bCs/>
        </w:rPr>
        <w:t>Optimization Model applies investment packages to circuits performing below the median (</w:t>
      </w:r>
      <w:r w:rsidR="00FF1230" w:rsidRPr="002C6BE4">
        <w:rPr>
          <w:b w:val="0"/>
          <w:bCs/>
        </w:rPr>
        <w:t xml:space="preserve">meaning, circuits performing in the </w:t>
      </w:r>
      <w:r w:rsidR="00024590" w:rsidRPr="002C6BE4">
        <w:rPr>
          <w:b w:val="0"/>
          <w:bCs/>
        </w:rPr>
        <w:t xml:space="preserve">third or fourth </w:t>
      </w:r>
      <w:r w:rsidR="00643373" w:rsidRPr="002C6BE4">
        <w:rPr>
          <w:b w:val="0"/>
          <w:bCs/>
        </w:rPr>
        <w:t>quartile)</w:t>
      </w:r>
      <w:r w:rsidR="00B84F76" w:rsidRPr="002C6BE4">
        <w:rPr>
          <w:b w:val="0"/>
          <w:bCs/>
        </w:rPr>
        <w:t xml:space="preserve"> as measured in 2017</w:t>
      </w:r>
      <w:r w:rsidR="004C507F" w:rsidRPr="002C6BE4">
        <w:rPr>
          <w:b w:val="0"/>
          <w:bCs/>
        </w:rPr>
        <w:t>.</w:t>
      </w:r>
      <w:r w:rsidR="004C507F">
        <w:t xml:space="preserve"> </w:t>
      </w:r>
      <w:r w:rsidR="00870543" w:rsidRPr="002C6BE4">
        <w:rPr>
          <w:b w:val="0"/>
          <w:bCs/>
        </w:rPr>
        <w:t xml:space="preserve">This criteria identifies half of all circuits </w:t>
      </w:r>
      <w:r w:rsidR="009F3BE5" w:rsidRPr="002C6BE4">
        <w:rPr>
          <w:b w:val="0"/>
          <w:bCs/>
        </w:rPr>
        <w:t xml:space="preserve">as </w:t>
      </w:r>
      <w:r w:rsidR="00870543" w:rsidRPr="002C6BE4">
        <w:rPr>
          <w:b w:val="0"/>
          <w:bCs/>
        </w:rPr>
        <w:t>the best candidates for capital investment</w:t>
      </w:r>
      <w:r w:rsidR="009F3BE5" w:rsidRPr="002C6BE4">
        <w:rPr>
          <w:b w:val="0"/>
          <w:bCs/>
        </w:rPr>
        <w:t xml:space="preserve"> rather just the very worst perfor</w:t>
      </w:r>
      <w:r w:rsidR="00225C11" w:rsidRPr="002C6BE4">
        <w:rPr>
          <w:b w:val="0"/>
          <w:bCs/>
        </w:rPr>
        <w:t>m</w:t>
      </w:r>
      <w:r w:rsidR="009F3BE5" w:rsidRPr="002C6BE4">
        <w:rPr>
          <w:b w:val="0"/>
          <w:bCs/>
        </w:rPr>
        <w:t>ers</w:t>
      </w:r>
      <w:r w:rsidR="00870543" w:rsidRPr="002C6BE4">
        <w:rPr>
          <w:b w:val="0"/>
          <w:bCs/>
        </w:rPr>
        <w:t xml:space="preserve">. </w:t>
      </w:r>
      <w:r w:rsidR="00D352B7" w:rsidRPr="002C6BE4">
        <w:rPr>
          <w:b w:val="0"/>
          <w:bCs/>
        </w:rPr>
        <w:t xml:space="preserve">As the reader can imagine, one-half of the </w:t>
      </w:r>
      <w:r w:rsidR="000730FB" w:rsidRPr="002C6BE4">
        <w:rPr>
          <w:b w:val="0"/>
          <w:bCs/>
        </w:rPr>
        <w:t xml:space="preserve">Company’s </w:t>
      </w:r>
      <w:r w:rsidR="00997DA6" w:rsidRPr="002C6BE4">
        <w:rPr>
          <w:b w:val="0"/>
          <w:bCs/>
        </w:rPr>
        <w:t>circuits</w:t>
      </w:r>
      <w:r w:rsidR="00D352B7" w:rsidRPr="002C6BE4">
        <w:rPr>
          <w:b w:val="0"/>
          <w:bCs/>
        </w:rPr>
        <w:t xml:space="preserve"> </w:t>
      </w:r>
      <w:r w:rsidR="00997DA6" w:rsidRPr="002C6BE4">
        <w:rPr>
          <w:b w:val="0"/>
          <w:bCs/>
        </w:rPr>
        <w:t xml:space="preserve">exhibit a </w:t>
      </w:r>
      <w:r w:rsidR="00D352B7" w:rsidRPr="002C6BE4">
        <w:rPr>
          <w:b w:val="0"/>
          <w:bCs/>
        </w:rPr>
        <w:t xml:space="preserve">very </w:t>
      </w:r>
      <w:r w:rsidR="00997DA6" w:rsidRPr="002C6BE4">
        <w:rPr>
          <w:b w:val="0"/>
          <w:bCs/>
        </w:rPr>
        <w:t xml:space="preserve">wide range of </w:t>
      </w:r>
      <w:r w:rsidR="00C21A07" w:rsidRPr="002C6BE4">
        <w:rPr>
          <w:b w:val="0"/>
          <w:bCs/>
        </w:rPr>
        <w:t xml:space="preserve">reliability </w:t>
      </w:r>
      <w:r w:rsidR="00997DA6" w:rsidRPr="002C6BE4">
        <w:rPr>
          <w:b w:val="0"/>
          <w:bCs/>
        </w:rPr>
        <w:t>performance</w:t>
      </w:r>
      <w:r w:rsidR="0014753F" w:rsidRPr="002C6BE4">
        <w:rPr>
          <w:b w:val="0"/>
          <w:bCs/>
        </w:rPr>
        <w:t>,</w:t>
      </w:r>
      <w:r w:rsidR="00A677EE" w:rsidRPr="002C6BE4">
        <w:rPr>
          <w:b w:val="0"/>
          <w:bCs/>
        </w:rPr>
        <w:t xml:space="preserve"> with many circuits performance close to the system average performance</w:t>
      </w:r>
      <w:r w:rsidR="00997DA6" w:rsidRPr="002C6BE4">
        <w:rPr>
          <w:b w:val="0"/>
          <w:bCs/>
        </w:rPr>
        <w:t xml:space="preserve">. </w:t>
      </w:r>
      <w:r w:rsidR="0069573B" w:rsidRPr="002C6BE4">
        <w:rPr>
          <w:b w:val="0"/>
          <w:bCs/>
        </w:rPr>
        <w:t xml:space="preserve">Indeed, our </w:t>
      </w:r>
      <w:r w:rsidR="0090109E" w:rsidRPr="002C6BE4">
        <w:rPr>
          <w:b w:val="0"/>
          <w:bCs/>
        </w:rPr>
        <w:t xml:space="preserve">examination </w:t>
      </w:r>
      <w:r w:rsidR="0069573B" w:rsidRPr="002C6BE4">
        <w:rPr>
          <w:b w:val="0"/>
          <w:bCs/>
        </w:rPr>
        <w:t>of circuit</w:t>
      </w:r>
      <w:r w:rsidR="0030010F" w:rsidRPr="002C6BE4">
        <w:rPr>
          <w:b w:val="0"/>
          <w:bCs/>
        </w:rPr>
        <w:t>s</w:t>
      </w:r>
      <w:r w:rsidR="0069573B" w:rsidRPr="002C6BE4">
        <w:rPr>
          <w:b w:val="0"/>
          <w:bCs/>
        </w:rPr>
        <w:t xml:space="preserve"> </w:t>
      </w:r>
      <w:r w:rsidR="0030010F" w:rsidRPr="002C6BE4">
        <w:rPr>
          <w:b w:val="0"/>
          <w:bCs/>
        </w:rPr>
        <w:t xml:space="preserve">with “below the median” </w:t>
      </w:r>
      <w:r w:rsidR="0069573B" w:rsidRPr="002C6BE4">
        <w:rPr>
          <w:b w:val="0"/>
          <w:bCs/>
        </w:rPr>
        <w:t xml:space="preserve">reliability </w:t>
      </w:r>
      <w:r w:rsidR="00B86C8E" w:rsidRPr="002C6BE4">
        <w:rPr>
          <w:b w:val="0"/>
          <w:bCs/>
        </w:rPr>
        <w:t>2017</w:t>
      </w:r>
      <w:r w:rsidR="0069573B" w:rsidRPr="002C6BE4">
        <w:rPr>
          <w:b w:val="0"/>
          <w:bCs/>
        </w:rPr>
        <w:t xml:space="preserve"> to 2</w:t>
      </w:r>
      <w:r w:rsidR="00275776" w:rsidRPr="002C6BE4">
        <w:rPr>
          <w:b w:val="0"/>
          <w:bCs/>
        </w:rPr>
        <w:t>021</w:t>
      </w:r>
      <w:r w:rsidR="0030010F" w:rsidRPr="002C6BE4">
        <w:rPr>
          <w:b w:val="0"/>
          <w:bCs/>
        </w:rPr>
        <w:t xml:space="preserve"> i</w:t>
      </w:r>
      <w:r w:rsidR="0090109E" w:rsidRPr="002C6BE4">
        <w:rPr>
          <w:b w:val="0"/>
          <w:bCs/>
        </w:rPr>
        <w:t xml:space="preserve">dentifies </w:t>
      </w:r>
      <w:r w:rsidR="003F754B" w:rsidRPr="002C6BE4">
        <w:rPr>
          <w:b w:val="0"/>
          <w:bCs/>
        </w:rPr>
        <w:t>circuit</w:t>
      </w:r>
      <w:r w:rsidR="003665CF" w:rsidRPr="002C6BE4">
        <w:rPr>
          <w:b w:val="0"/>
          <w:bCs/>
        </w:rPr>
        <w:t xml:space="preserve">s with </w:t>
      </w:r>
      <w:r w:rsidR="00864996" w:rsidRPr="002C6BE4">
        <w:rPr>
          <w:b w:val="0"/>
          <w:bCs/>
        </w:rPr>
        <w:t xml:space="preserve">SAIDI </w:t>
      </w:r>
      <w:r w:rsidR="0060346B" w:rsidRPr="002C6BE4">
        <w:rPr>
          <w:b w:val="0"/>
          <w:bCs/>
        </w:rPr>
        <w:t xml:space="preserve">as </w:t>
      </w:r>
      <w:r w:rsidR="003665CF" w:rsidRPr="002C6BE4">
        <w:rPr>
          <w:b w:val="0"/>
          <w:bCs/>
        </w:rPr>
        <w:t xml:space="preserve">low </w:t>
      </w:r>
      <w:r w:rsidR="0060346B" w:rsidRPr="002C6BE4">
        <w:rPr>
          <w:b w:val="0"/>
          <w:bCs/>
        </w:rPr>
        <w:t>as 99 minutes</w:t>
      </w:r>
      <w:r w:rsidR="008E3D35" w:rsidRPr="002C6BE4">
        <w:rPr>
          <w:b w:val="0"/>
          <w:bCs/>
        </w:rPr>
        <w:t xml:space="preserve"> (the circuit ranked </w:t>
      </w:r>
      <w:r w:rsidR="00046B53" w:rsidRPr="002C6BE4">
        <w:rPr>
          <w:b w:val="0"/>
          <w:bCs/>
        </w:rPr>
        <w:t xml:space="preserve">immediately </w:t>
      </w:r>
      <w:r w:rsidR="0050690F" w:rsidRPr="002C6BE4">
        <w:rPr>
          <w:b w:val="0"/>
          <w:bCs/>
        </w:rPr>
        <w:t>below the median circuit)</w:t>
      </w:r>
      <w:r w:rsidR="003074D9">
        <w:rPr>
          <w:b w:val="0"/>
          <w:bCs/>
        </w:rPr>
        <w:t xml:space="preserve"> in the third quartile</w:t>
      </w:r>
      <w:r w:rsidR="0060346B" w:rsidRPr="002C6BE4">
        <w:rPr>
          <w:b w:val="0"/>
          <w:bCs/>
        </w:rPr>
        <w:t>.</w:t>
      </w:r>
      <w:r w:rsidR="004B69D3">
        <w:rPr>
          <w:rStyle w:val="FootnoteReference"/>
          <w:b w:val="0"/>
          <w:bCs/>
        </w:rPr>
        <w:footnoteReference w:id="73"/>
      </w:r>
      <w:r w:rsidR="0050690F" w:rsidRPr="002C6BE4">
        <w:rPr>
          <w:b w:val="0"/>
          <w:bCs/>
        </w:rPr>
        <w:t xml:space="preserve"> </w:t>
      </w:r>
      <w:r w:rsidR="00864996" w:rsidRPr="002C6BE4">
        <w:rPr>
          <w:b w:val="0"/>
          <w:bCs/>
          <w:i/>
          <w:iCs/>
        </w:rPr>
        <w:t xml:space="preserve">Given that the </w:t>
      </w:r>
      <w:r w:rsidR="00DF03BD" w:rsidRPr="002C6BE4">
        <w:rPr>
          <w:b w:val="0"/>
          <w:bCs/>
          <w:i/>
          <w:iCs/>
        </w:rPr>
        <w:t xml:space="preserve">Company’s </w:t>
      </w:r>
      <w:r w:rsidR="00B31D8B" w:rsidRPr="002C6BE4">
        <w:rPr>
          <w:b w:val="0"/>
          <w:bCs/>
          <w:i/>
          <w:iCs/>
        </w:rPr>
        <w:t xml:space="preserve">5-year </w:t>
      </w:r>
      <w:r w:rsidR="00DF03BD" w:rsidRPr="002C6BE4">
        <w:rPr>
          <w:b w:val="0"/>
          <w:bCs/>
          <w:i/>
          <w:iCs/>
        </w:rPr>
        <w:t>average SAIDI 201</w:t>
      </w:r>
      <w:r w:rsidR="00B31D8B" w:rsidRPr="002C6BE4">
        <w:rPr>
          <w:b w:val="0"/>
          <w:bCs/>
          <w:i/>
          <w:iCs/>
        </w:rPr>
        <w:t>7</w:t>
      </w:r>
      <w:r w:rsidR="00DF03BD" w:rsidRPr="002C6BE4">
        <w:rPr>
          <w:b w:val="0"/>
          <w:bCs/>
          <w:i/>
          <w:iCs/>
        </w:rPr>
        <w:t>-202</w:t>
      </w:r>
      <w:r w:rsidR="00B31D8B" w:rsidRPr="002C6BE4">
        <w:rPr>
          <w:b w:val="0"/>
          <w:bCs/>
          <w:i/>
          <w:iCs/>
        </w:rPr>
        <w:t>1</w:t>
      </w:r>
      <w:r w:rsidR="00DF03BD" w:rsidRPr="002C6BE4">
        <w:rPr>
          <w:b w:val="0"/>
          <w:bCs/>
          <w:i/>
          <w:iCs/>
        </w:rPr>
        <w:t xml:space="preserve"> is 13</w:t>
      </w:r>
      <w:r w:rsidR="00B31D8B" w:rsidRPr="002C6BE4">
        <w:rPr>
          <w:b w:val="0"/>
          <w:bCs/>
          <w:i/>
          <w:iCs/>
        </w:rPr>
        <w:t xml:space="preserve">1, </w:t>
      </w:r>
      <w:r w:rsidR="00DF03BD" w:rsidRPr="002C6BE4">
        <w:rPr>
          <w:b w:val="0"/>
          <w:bCs/>
          <w:i/>
          <w:iCs/>
        </w:rPr>
        <w:t>this means that the Company</w:t>
      </w:r>
      <w:r w:rsidR="0050690F" w:rsidRPr="002C6BE4">
        <w:rPr>
          <w:b w:val="0"/>
          <w:bCs/>
          <w:i/>
          <w:iCs/>
        </w:rPr>
        <w:t xml:space="preserve">’s DIP will eventually </w:t>
      </w:r>
      <w:r w:rsidR="00DF03BD" w:rsidRPr="002C6BE4">
        <w:rPr>
          <w:b w:val="0"/>
          <w:bCs/>
          <w:i/>
          <w:iCs/>
        </w:rPr>
        <w:t xml:space="preserve">apply investment packages to </w:t>
      </w:r>
      <w:r w:rsidR="00712C29" w:rsidRPr="002C6BE4">
        <w:rPr>
          <w:b w:val="0"/>
          <w:bCs/>
          <w:i/>
          <w:iCs/>
        </w:rPr>
        <w:t>circuits with above-average</w:t>
      </w:r>
      <w:r w:rsidR="0050690F" w:rsidRPr="002C6BE4">
        <w:rPr>
          <w:b w:val="0"/>
          <w:bCs/>
          <w:i/>
          <w:iCs/>
        </w:rPr>
        <w:t xml:space="preserve"> reliability</w:t>
      </w:r>
      <w:r w:rsidR="00275776" w:rsidRPr="002C6BE4">
        <w:rPr>
          <w:b w:val="0"/>
          <w:bCs/>
        </w:rPr>
        <w:t>.</w:t>
      </w:r>
      <w:r w:rsidR="00B86C8E" w:rsidRPr="002C6BE4">
        <w:rPr>
          <w:b w:val="0"/>
          <w:bCs/>
        </w:rPr>
        <w:t xml:space="preserve"> </w:t>
      </w:r>
    </w:p>
    <w:p w14:paraId="6AE6B810" w14:textId="77777777" w:rsidR="00F040EE" w:rsidRDefault="00F040EE" w:rsidP="00D12546">
      <w:pPr>
        <w:pStyle w:val="GeorgiaQuestion"/>
        <w:rPr>
          <w:b w:val="0"/>
          <w:bCs/>
        </w:rPr>
      </w:pPr>
    </w:p>
    <w:p w14:paraId="6244C272" w14:textId="16E723E4" w:rsidR="00D12546" w:rsidRPr="003C53FA" w:rsidRDefault="001B6CAE" w:rsidP="009D4F68">
      <w:pPr>
        <w:pStyle w:val="GeorgiaQuestion"/>
        <w:ind w:firstLine="0"/>
        <w:rPr>
          <w:b w:val="0"/>
          <w:lang w:eastAsia="zh-CN"/>
        </w:rPr>
      </w:pPr>
      <w:r w:rsidRPr="003C53FA">
        <w:rPr>
          <w:b w:val="0"/>
        </w:rPr>
        <w:t xml:space="preserve">Clearly, </w:t>
      </w:r>
      <w:r w:rsidR="00D00677" w:rsidRPr="003C53FA">
        <w:rPr>
          <w:b w:val="0"/>
        </w:rPr>
        <w:t xml:space="preserve">the application of </w:t>
      </w:r>
      <w:r w:rsidR="00B40D6C" w:rsidRPr="003C53FA">
        <w:rPr>
          <w:b w:val="0"/>
        </w:rPr>
        <w:t xml:space="preserve">costly </w:t>
      </w:r>
      <w:r w:rsidR="00BE776F" w:rsidRPr="003C53FA">
        <w:rPr>
          <w:b w:val="0"/>
        </w:rPr>
        <w:t xml:space="preserve">investment </w:t>
      </w:r>
      <w:r w:rsidRPr="003C53FA">
        <w:rPr>
          <w:b w:val="0"/>
        </w:rPr>
        <w:t>packages to</w:t>
      </w:r>
      <w:r w:rsidR="00BE776F" w:rsidRPr="003C53FA">
        <w:rPr>
          <w:b w:val="0"/>
        </w:rPr>
        <w:t xml:space="preserve"> circuits with above-average reliability does not make sense</w:t>
      </w:r>
      <w:r w:rsidR="00D00677" w:rsidRPr="003C53FA">
        <w:rPr>
          <w:b w:val="0"/>
        </w:rPr>
        <w:t xml:space="preserve">. To be sure, </w:t>
      </w:r>
      <w:r w:rsidR="006207C9" w:rsidRPr="003C53FA">
        <w:rPr>
          <w:b w:val="0"/>
        </w:rPr>
        <w:t>focusing investment packages on the worst-performing circuits, and not those above</w:t>
      </w:r>
      <w:r w:rsidR="00DA666F" w:rsidRPr="003C53FA">
        <w:rPr>
          <w:b w:val="0"/>
        </w:rPr>
        <w:t xml:space="preserve"> the average</w:t>
      </w:r>
      <w:r w:rsidR="006207C9" w:rsidRPr="003C53FA">
        <w:rPr>
          <w:b w:val="0"/>
        </w:rPr>
        <w:t xml:space="preserve">, </w:t>
      </w:r>
      <w:r w:rsidR="008E4FE2" w:rsidRPr="003C53FA">
        <w:rPr>
          <w:b w:val="0"/>
        </w:rPr>
        <w:t>n</w:t>
      </w:r>
      <w:r w:rsidR="006207C9" w:rsidRPr="003C53FA">
        <w:rPr>
          <w:b w:val="0"/>
        </w:rPr>
        <w:t xml:space="preserve">or even </w:t>
      </w:r>
      <w:r w:rsidR="008E4FE2" w:rsidRPr="003C53FA">
        <w:rPr>
          <w:b w:val="0"/>
        </w:rPr>
        <w:t xml:space="preserve">those </w:t>
      </w:r>
      <w:r w:rsidR="006207C9" w:rsidRPr="003C53FA">
        <w:rPr>
          <w:b w:val="0"/>
        </w:rPr>
        <w:t>near the average</w:t>
      </w:r>
      <w:r w:rsidR="00DA666F" w:rsidRPr="003C53FA">
        <w:rPr>
          <w:b w:val="0"/>
        </w:rPr>
        <w:t>,</w:t>
      </w:r>
      <w:r w:rsidR="006207C9" w:rsidRPr="003C53FA">
        <w:rPr>
          <w:b w:val="0"/>
        </w:rPr>
        <w:t xml:space="preserve"> makes the most sense</w:t>
      </w:r>
      <w:r w:rsidR="004C58E8" w:rsidRPr="003C53FA">
        <w:rPr>
          <w:b w:val="0"/>
        </w:rPr>
        <w:t>.</w:t>
      </w:r>
      <w:r w:rsidR="00BE776F" w:rsidRPr="003C53FA">
        <w:rPr>
          <w:b w:val="0"/>
        </w:rPr>
        <w:t xml:space="preserve"> </w:t>
      </w:r>
      <w:r w:rsidR="006461EC" w:rsidRPr="003C53FA">
        <w:rPr>
          <w:b w:val="0"/>
        </w:rPr>
        <w:t>Figure</w:t>
      </w:r>
      <w:r w:rsidR="00887EAA" w:rsidRPr="003C53FA">
        <w:rPr>
          <w:b w:val="0"/>
        </w:rPr>
        <w:t xml:space="preserve"> 7</w:t>
      </w:r>
      <w:r w:rsidR="006461EC" w:rsidRPr="003C53FA">
        <w:rPr>
          <w:b w:val="0"/>
        </w:rPr>
        <w:t xml:space="preserve"> below illustrates the </w:t>
      </w:r>
      <w:r w:rsidR="00DF4E97" w:rsidRPr="003C53FA">
        <w:rPr>
          <w:b w:val="0"/>
        </w:rPr>
        <w:t xml:space="preserve">problem with applying investment packages to circuits </w:t>
      </w:r>
      <w:r w:rsidR="004C58E8" w:rsidRPr="003C53FA">
        <w:rPr>
          <w:b w:val="0"/>
        </w:rPr>
        <w:t>“below the median”</w:t>
      </w:r>
      <w:r w:rsidR="0084030A" w:rsidRPr="003C53FA">
        <w:rPr>
          <w:b w:val="0"/>
        </w:rPr>
        <w:t xml:space="preserve">: </w:t>
      </w:r>
      <w:r w:rsidR="003464BA" w:rsidRPr="003C53FA">
        <w:rPr>
          <w:b w:val="0"/>
        </w:rPr>
        <w:t xml:space="preserve">it does not sufficiently focus </w:t>
      </w:r>
      <w:r w:rsidR="0084030A" w:rsidRPr="003C53FA">
        <w:rPr>
          <w:b w:val="0"/>
        </w:rPr>
        <w:t xml:space="preserve">DIP attention and </w:t>
      </w:r>
      <w:r w:rsidR="0015108E" w:rsidRPr="003C53FA">
        <w:rPr>
          <w:b w:val="0"/>
        </w:rPr>
        <w:t xml:space="preserve">investment </w:t>
      </w:r>
      <w:r w:rsidR="003464BA" w:rsidRPr="003C53FA">
        <w:rPr>
          <w:b w:val="0"/>
        </w:rPr>
        <w:t>o</w:t>
      </w:r>
      <w:r w:rsidR="0084030A" w:rsidRPr="003C53FA">
        <w:rPr>
          <w:b w:val="0"/>
        </w:rPr>
        <w:t>n the worst</w:t>
      </w:r>
      <w:r w:rsidR="008403A8" w:rsidRPr="003C53FA">
        <w:rPr>
          <w:b w:val="0"/>
        </w:rPr>
        <w:t>-performing</w:t>
      </w:r>
      <w:r w:rsidR="0084030A" w:rsidRPr="003C53FA">
        <w:rPr>
          <w:b w:val="0"/>
        </w:rPr>
        <w:t xml:space="preserve"> circuits</w:t>
      </w:r>
      <w:r w:rsidR="004C58E8" w:rsidRPr="003C53FA">
        <w:rPr>
          <w:b w:val="0"/>
        </w:rPr>
        <w:t>.</w:t>
      </w:r>
    </w:p>
    <w:p w14:paraId="75510327" w14:textId="77777777" w:rsidR="00AB62EA" w:rsidRPr="003C53FA" w:rsidRDefault="00AB62EA" w:rsidP="009D4F68">
      <w:pPr>
        <w:pStyle w:val="GaBody"/>
      </w:pPr>
    </w:p>
    <w:p w14:paraId="3FAA4DA0" w14:textId="788E847E" w:rsidR="00E430EE" w:rsidRDefault="00E430EE">
      <w:pPr>
        <w:widowControl/>
        <w:jc w:val="left"/>
        <w:rPr>
          <w:szCs w:val="24"/>
        </w:rPr>
      </w:pPr>
      <w:r>
        <w:br w:type="page"/>
      </w:r>
    </w:p>
    <w:p w14:paraId="2B23A398" w14:textId="1D03420F" w:rsidR="001B6ECC" w:rsidRDefault="00F20DDB" w:rsidP="001B6ECC">
      <w:pPr>
        <w:pStyle w:val="GaAns"/>
        <w:ind w:firstLine="0"/>
        <w:jc w:val="center"/>
        <w:rPr>
          <w:sz w:val="20"/>
          <w:szCs w:val="20"/>
        </w:rPr>
      </w:pPr>
      <w:r w:rsidRPr="00F20DDB">
        <w:rPr>
          <w:sz w:val="20"/>
          <w:szCs w:val="20"/>
        </w:rPr>
        <w:lastRenderedPageBreak/>
        <w:t xml:space="preserve">Figure </w:t>
      </w:r>
      <w:r w:rsidRPr="00F20DDB">
        <w:rPr>
          <w:sz w:val="20"/>
          <w:szCs w:val="20"/>
        </w:rPr>
        <w:fldChar w:fldCharType="begin"/>
      </w:r>
      <w:r w:rsidRPr="00F20DDB">
        <w:rPr>
          <w:sz w:val="20"/>
          <w:szCs w:val="20"/>
        </w:rPr>
        <w:instrText xml:space="preserve"> SEQ Figure \* ARABIC </w:instrText>
      </w:r>
      <w:r w:rsidRPr="00F20DDB">
        <w:rPr>
          <w:sz w:val="20"/>
          <w:szCs w:val="20"/>
        </w:rPr>
        <w:fldChar w:fldCharType="separate"/>
      </w:r>
      <w:r w:rsidR="00840D6E">
        <w:rPr>
          <w:noProof/>
          <w:sz w:val="20"/>
          <w:szCs w:val="20"/>
        </w:rPr>
        <w:t>7</w:t>
      </w:r>
      <w:r w:rsidRPr="00F20DDB">
        <w:rPr>
          <w:sz w:val="20"/>
          <w:szCs w:val="20"/>
        </w:rPr>
        <w:fldChar w:fldCharType="end"/>
      </w:r>
      <w:r w:rsidRPr="00F20DDB">
        <w:rPr>
          <w:sz w:val="20"/>
          <w:szCs w:val="20"/>
        </w:rPr>
        <w:t>: Circuit Counts and SAIDI performance by quartile using the most-recent 5-year averages.</w:t>
      </w:r>
    </w:p>
    <w:p w14:paraId="6F8B693E" w14:textId="0F903A92" w:rsidR="004C58E8" w:rsidRPr="004C58E8" w:rsidRDefault="00C77F9D" w:rsidP="001B6ECC">
      <w:pPr>
        <w:pStyle w:val="GaAns"/>
        <w:ind w:firstLine="0"/>
        <w:jc w:val="center"/>
      </w:pPr>
      <w:r>
        <w:rPr>
          <w:noProof/>
        </w:rPr>
        <w:drawing>
          <wp:inline distT="0" distB="0" distL="0" distR="0" wp14:anchorId="0AC8BA4B" wp14:editId="020668F7">
            <wp:extent cx="4572635" cy="2761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761615"/>
                    </a:xfrm>
                    <a:prstGeom prst="rect">
                      <a:avLst/>
                    </a:prstGeom>
                    <a:noFill/>
                  </pic:spPr>
                </pic:pic>
              </a:graphicData>
            </a:graphic>
          </wp:inline>
        </w:drawing>
      </w:r>
    </w:p>
    <w:p w14:paraId="27575C32" w14:textId="77777777" w:rsidR="008403A8" w:rsidRDefault="008403A8" w:rsidP="00580DBD">
      <w:pPr>
        <w:pStyle w:val="GaAns"/>
        <w:ind w:firstLine="0"/>
      </w:pPr>
    </w:p>
    <w:p w14:paraId="45D1F6AB" w14:textId="043C3BFD" w:rsidR="00977892" w:rsidRDefault="00C159C9" w:rsidP="00580DBD">
      <w:pPr>
        <w:pStyle w:val="GaAns"/>
        <w:ind w:firstLine="0"/>
      </w:pPr>
      <w:r>
        <w:t xml:space="preserve">Figure 7 indicates that investing in so many circuits does not sufficiently </w:t>
      </w:r>
      <w:r w:rsidR="000D5139">
        <w:t xml:space="preserve">concentrate spending to optimize package assignments. </w:t>
      </w:r>
      <w:r>
        <w:t>Un</w:t>
      </w:r>
      <w:r w:rsidR="000D5139">
        <w:t xml:space="preserve">concentrated </w:t>
      </w:r>
      <w:r>
        <w:t xml:space="preserve">spending increases the cost of the DIP and reduces the </w:t>
      </w:r>
      <w:r w:rsidR="002E5EC4">
        <w:t xml:space="preserve">average reliability improvement </w:t>
      </w:r>
      <w:r w:rsidR="00F37262">
        <w:t xml:space="preserve">per </w:t>
      </w:r>
      <w:r>
        <w:t xml:space="preserve">DIP </w:t>
      </w:r>
      <w:r w:rsidR="00F37262">
        <w:t>capital dollar</w:t>
      </w:r>
      <w:r>
        <w:t xml:space="preserve">. This is because the </w:t>
      </w:r>
      <w:r w:rsidR="00D85E5F">
        <w:t xml:space="preserve">very </w:t>
      </w:r>
      <w:r>
        <w:t>worst-performing circuits present a much larger performance improvement opportunity</w:t>
      </w:r>
      <w:r w:rsidR="00770184">
        <w:t xml:space="preserve"> than circuits performing at, near, or above the average. For example, attention focused on circuits with SAIDI 2.5 times higher than average would address </w:t>
      </w:r>
      <w:r w:rsidR="00977892">
        <w:t xml:space="preserve">just </w:t>
      </w:r>
      <w:r w:rsidR="00770184">
        <w:t xml:space="preserve">126 circuits at Georgia Power, not the 800 </w:t>
      </w:r>
      <w:r w:rsidR="009C0D8B">
        <w:t xml:space="preserve">or so </w:t>
      </w:r>
      <w:r w:rsidR="00770184">
        <w:t xml:space="preserve">circuits </w:t>
      </w:r>
      <w:r w:rsidR="009B54D8">
        <w:t xml:space="preserve">that the </w:t>
      </w:r>
      <w:r w:rsidR="00770184">
        <w:t>Company’s DIP</w:t>
      </w:r>
      <w:r w:rsidR="009B54D8">
        <w:t xml:space="preserve"> </w:t>
      </w:r>
      <w:r w:rsidR="00E86EDB">
        <w:t>targets for package deployment</w:t>
      </w:r>
      <w:r w:rsidR="00770184">
        <w:t>.</w:t>
      </w:r>
      <w:r w:rsidR="00AB5077">
        <w:rPr>
          <w:rStyle w:val="FootnoteReference"/>
        </w:rPr>
        <w:footnoteReference w:id="74"/>
      </w:r>
      <w:r w:rsidR="00770184">
        <w:t xml:space="preserve"> </w:t>
      </w:r>
    </w:p>
    <w:p w14:paraId="588C6FA1" w14:textId="77777777" w:rsidR="00977892" w:rsidRDefault="00977892" w:rsidP="00580DBD">
      <w:pPr>
        <w:pStyle w:val="GaAns"/>
        <w:ind w:firstLine="0"/>
      </w:pPr>
    </w:p>
    <w:p w14:paraId="72F3E3DF" w14:textId="057183B5" w:rsidR="00977892" w:rsidRPr="009B54D8" w:rsidRDefault="009B54D8" w:rsidP="00977892">
      <w:pPr>
        <w:pStyle w:val="GaAns"/>
        <w:rPr>
          <w:b/>
          <w:bCs/>
        </w:rPr>
      </w:pPr>
      <w:r w:rsidRPr="009B54D8">
        <w:rPr>
          <w:b/>
          <w:bCs/>
        </w:rPr>
        <w:t>Q.</w:t>
      </w:r>
      <w:r w:rsidRPr="009B54D8">
        <w:rPr>
          <w:b/>
          <w:bCs/>
        </w:rPr>
        <w:tab/>
        <w:t xml:space="preserve">WHY DOES A FOCUS ON FEWER CIRCUITS DELIVER </w:t>
      </w:r>
      <w:r w:rsidR="004F18A5">
        <w:rPr>
          <w:b/>
          <w:bCs/>
        </w:rPr>
        <w:t>A BIGGER B</w:t>
      </w:r>
      <w:r w:rsidRPr="009B54D8">
        <w:rPr>
          <w:b/>
          <w:bCs/>
        </w:rPr>
        <w:t>ANG FOR THE BUCK?</w:t>
      </w:r>
    </w:p>
    <w:p w14:paraId="198E583A" w14:textId="59CA0C94" w:rsidR="009D69D3" w:rsidRDefault="00977892" w:rsidP="00977892">
      <w:pPr>
        <w:pStyle w:val="GaAns"/>
      </w:pPr>
      <w:r>
        <w:t>A.</w:t>
      </w:r>
      <w:r>
        <w:tab/>
      </w:r>
      <w:r w:rsidR="00B86C8E">
        <w:t xml:space="preserve">As the reader can appreciate, </w:t>
      </w:r>
      <w:r w:rsidR="0050690F">
        <w:t xml:space="preserve">the starting point reliability for a circuit makes a big difference in the </w:t>
      </w:r>
      <w:r w:rsidR="00F020AB">
        <w:t xml:space="preserve">percentage </w:t>
      </w:r>
      <w:r w:rsidR="0050690F">
        <w:t xml:space="preserve">of reliability improvement that might be expected from </w:t>
      </w:r>
      <w:r w:rsidR="00580DBD">
        <w:t xml:space="preserve">the </w:t>
      </w:r>
      <w:r w:rsidR="00580DBD">
        <w:lastRenderedPageBreak/>
        <w:t xml:space="preserve">application of a package. </w:t>
      </w:r>
      <w:r w:rsidR="00DC2609">
        <w:t xml:space="preserve">For the sake of argument, assume that </w:t>
      </w:r>
      <w:r w:rsidR="00564156">
        <w:t xml:space="preserve">the average circuit’s </w:t>
      </w:r>
      <w:r w:rsidR="00DC2609">
        <w:t xml:space="preserve">SAIDI after hardening </w:t>
      </w:r>
      <w:r w:rsidR="00377DDC">
        <w:t xml:space="preserve">will </w:t>
      </w:r>
      <w:r w:rsidR="00DC2609">
        <w:t>average about 99 (the median circuit at Georgia Power in 2017). For a</w:t>
      </w:r>
      <w:r w:rsidR="006C0FAD">
        <w:t xml:space="preserve"> ci</w:t>
      </w:r>
      <w:r w:rsidR="00DC2609">
        <w:t>rcuit with a SAIDI of 131 before hardening, th</w:t>
      </w:r>
      <w:r w:rsidR="00101480">
        <w:t>e resulting SAIDI improvement would be 24%</w:t>
      </w:r>
      <w:r w:rsidR="005C4175">
        <w:t xml:space="preserve"> (131 to 99)</w:t>
      </w:r>
      <w:r w:rsidR="00101480">
        <w:t>.  For circuit with a SAIDI of 400 before hardening, th</w:t>
      </w:r>
      <w:r w:rsidR="005C4175">
        <w:t xml:space="preserve">e resulting SAIDI improvement would be </w:t>
      </w:r>
      <w:r w:rsidR="00A168D5">
        <w:t xml:space="preserve">three times greater, at </w:t>
      </w:r>
      <w:r w:rsidR="00E73892">
        <w:t xml:space="preserve">75% (400 to 99). </w:t>
      </w:r>
      <w:r w:rsidR="00580DBD">
        <w:t xml:space="preserve">This </w:t>
      </w:r>
      <w:r w:rsidR="00A33BEE">
        <w:t xml:space="preserve">illustrates </w:t>
      </w:r>
      <w:r w:rsidR="000560B5">
        <w:t xml:space="preserve">why the performance </w:t>
      </w:r>
      <w:r w:rsidR="00A33BEE">
        <w:t xml:space="preserve">improvement </w:t>
      </w:r>
      <w:r w:rsidR="000560B5">
        <w:t xml:space="preserve">opportunity for a circuit with a SAIDI of 400 is much </w:t>
      </w:r>
      <w:r w:rsidR="00B008FF">
        <w:t xml:space="preserve">larger </w:t>
      </w:r>
      <w:r w:rsidR="000560B5">
        <w:t xml:space="preserve">than the performance </w:t>
      </w:r>
      <w:r w:rsidR="00A33BEE">
        <w:t xml:space="preserve">improvement </w:t>
      </w:r>
      <w:r w:rsidR="000560B5">
        <w:t xml:space="preserve">opportunity for a circuit with a SAIDI of 131, and why a focus on </w:t>
      </w:r>
      <w:r w:rsidR="00C93D48">
        <w:t xml:space="preserve">126 circuits with really poor reliability delivers much better “bang for the buck” than a focus on 800 </w:t>
      </w:r>
      <w:r w:rsidR="000560B5">
        <w:t>circuits.</w:t>
      </w:r>
      <w:r w:rsidR="007B41B9">
        <w:t xml:space="preserve"> </w:t>
      </w:r>
      <w:r w:rsidR="0050690F">
        <w:t xml:space="preserve"> </w:t>
      </w:r>
    </w:p>
    <w:p w14:paraId="504546E6" w14:textId="77777777" w:rsidR="009D69D3" w:rsidRDefault="009D69D3" w:rsidP="00977892">
      <w:pPr>
        <w:pStyle w:val="GaAns"/>
      </w:pPr>
    </w:p>
    <w:p w14:paraId="461A1847" w14:textId="01E30E6F" w:rsidR="003E41C7" w:rsidRDefault="007B41B9" w:rsidP="00271FFB">
      <w:pPr>
        <w:pStyle w:val="GaAns"/>
        <w:ind w:firstLine="0"/>
      </w:pPr>
      <w:r>
        <w:t xml:space="preserve">Neither </w:t>
      </w:r>
      <w:r w:rsidR="00203B26">
        <w:t>t</w:t>
      </w:r>
      <w:r w:rsidR="003E41C7">
        <w:t>he</w:t>
      </w:r>
      <w:r>
        <w:t xml:space="preserve"> Company’s </w:t>
      </w:r>
      <w:r w:rsidR="003E41C7">
        <w:t xml:space="preserve">DIP </w:t>
      </w:r>
      <w:r>
        <w:t>nor its Optimization Model account for this</w:t>
      </w:r>
      <w:r w:rsidR="00A36C48">
        <w:t xml:space="preserve"> difference in performance reliability opportunity.  F</w:t>
      </w:r>
      <w:r>
        <w:t>or all packages but undergrounding, the reliability improvement percentage</w:t>
      </w:r>
      <w:r w:rsidR="0053336F">
        <w:t xml:space="preserve">s the Optimization Model </w:t>
      </w:r>
      <w:r w:rsidR="008067E3">
        <w:t xml:space="preserve">applies </w:t>
      </w:r>
      <w:r>
        <w:t>for a given package</w:t>
      </w:r>
      <w:r w:rsidR="008067E3">
        <w:t xml:space="preserve"> remain the same for all circuits receiving that package regard</w:t>
      </w:r>
      <w:r>
        <w:t xml:space="preserve">less of </w:t>
      </w:r>
      <w:r w:rsidR="00203B26">
        <w:t>reliability starting point.</w:t>
      </w:r>
      <w:r w:rsidR="00203B26">
        <w:rPr>
          <w:rStyle w:val="FootnoteReference"/>
        </w:rPr>
        <w:footnoteReference w:id="75"/>
      </w:r>
      <w:r w:rsidR="00203B26">
        <w:t xml:space="preserve"> </w:t>
      </w:r>
      <w:r w:rsidR="000D5139">
        <w:t>This Optimization Model flaw guarantees that the DIP applies packages to circuits that do not need them</w:t>
      </w:r>
      <w:r w:rsidR="00A41F73">
        <w:t>, resulting in more capital investment than necessary to achieve a given reliability performance target.</w:t>
      </w:r>
    </w:p>
    <w:p w14:paraId="14909360" w14:textId="77777777" w:rsidR="003E41C7" w:rsidRDefault="003E41C7" w:rsidP="00580DBD">
      <w:pPr>
        <w:pStyle w:val="GaAns"/>
        <w:ind w:firstLine="0"/>
      </w:pPr>
    </w:p>
    <w:p w14:paraId="296F7B9C" w14:textId="0FF714C3" w:rsidR="003E41C7" w:rsidRPr="00AF6368" w:rsidRDefault="003E41C7" w:rsidP="00AF6368">
      <w:pPr>
        <w:pStyle w:val="GaAns"/>
        <w:rPr>
          <w:b/>
          <w:bCs/>
        </w:rPr>
      </w:pPr>
      <w:r w:rsidRPr="00AF6368">
        <w:rPr>
          <w:b/>
          <w:bCs/>
        </w:rPr>
        <w:t>Q.</w:t>
      </w:r>
      <w:r w:rsidRPr="00AF6368">
        <w:rPr>
          <w:b/>
          <w:bCs/>
        </w:rPr>
        <w:tab/>
        <w:t xml:space="preserve">BUT EARLIER YOU SAID THAT THE COMPANY’S OPTIMIZATION MODEL </w:t>
      </w:r>
      <w:r w:rsidR="005B4C11">
        <w:rPr>
          <w:b/>
          <w:bCs/>
        </w:rPr>
        <w:t xml:space="preserve">DOES </w:t>
      </w:r>
      <w:r w:rsidRPr="00AF6368">
        <w:rPr>
          <w:b/>
          <w:bCs/>
        </w:rPr>
        <w:t>PRIORITIZE CIRCUITS BASED ON RELIAIBILITY.</w:t>
      </w:r>
    </w:p>
    <w:p w14:paraId="37FD0FD9" w14:textId="5AC04304" w:rsidR="00E50837" w:rsidRDefault="003E41C7" w:rsidP="00E50837">
      <w:pPr>
        <w:pStyle w:val="GaAns"/>
      </w:pPr>
      <w:r>
        <w:t>A.</w:t>
      </w:r>
      <w:r>
        <w:tab/>
        <w:t xml:space="preserve">Yes, this is true. But focusing on circuits with reliability in the third quartile </w:t>
      </w:r>
      <w:r w:rsidR="00AF6368">
        <w:t xml:space="preserve">does not sufficiently focus attention and investment on the </w:t>
      </w:r>
      <w:r w:rsidR="00271FFB">
        <w:t xml:space="preserve">very </w:t>
      </w:r>
      <w:r w:rsidR="00AF6368">
        <w:t>worst circuits</w:t>
      </w:r>
      <w:r w:rsidR="00F81E6D">
        <w:t xml:space="preserve"> where the most benefit could be achieve</w:t>
      </w:r>
      <w:r w:rsidR="00141C98">
        <w:t>d</w:t>
      </w:r>
      <w:r w:rsidR="00F81E6D">
        <w:t xml:space="preserve"> for each dollar of capital investment</w:t>
      </w:r>
      <w:r w:rsidR="00AF6368">
        <w:t xml:space="preserve">. </w:t>
      </w:r>
      <w:r>
        <w:t xml:space="preserve">Indeed, </w:t>
      </w:r>
      <w:r w:rsidR="003A1096">
        <w:t xml:space="preserve">we know of no utility that focuses reliability improvement attention on circuits </w:t>
      </w:r>
      <w:r>
        <w:t>even in the fourth quartile</w:t>
      </w:r>
      <w:r w:rsidR="00E50837">
        <w:t xml:space="preserve">, or the bottom 25% of circuits. </w:t>
      </w:r>
      <w:r w:rsidR="00C521F8">
        <w:t xml:space="preserve">Instead, </w:t>
      </w:r>
      <w:r w:rsidR="005C42D7">
        <w:t xml:space="preserve">our experience is that </w:t>
      </w:r>
      <w:r>
        <w:t xml:space="preserve">most utilities operate “worst performing circuit” programs focused on circuits with reliability </w:t>
      </w:r>
      <w:r w:rsidR="004F1848">
        <w:t xml:space="preserve">that </w:t>
      </w:r>
      <w:r>
        <w:t xml:space="preserve">is </w:t>
      </w:r>
      <w:r w:rsidR="004F1848">
        <w:t xml:space="preserve">three times worse </w:t>
      </w:r>
      <w:r w:rsidR="004F1848">
        <w:lastRenderedPageBreak/>
        <w:t xml:space="preserve">than the average circuit. The most aggressive of such programs focus on circuits with </w:t>
      </w:r>
      <w:r w:rsidR="002E7E23">
        <w:t xml:space="preserve">reliability that is </w:t>
      </w:r>
      <w:r>
        <w:t>2.5 times worse than the average circuit</w:t>
      </w:r>
      <w:r w:rsidR="002E7E23">
        <w:t>.</w:t>
      </w:r>
      <w:r w:rsidR="00C521F8">
        <w:t xml:space="preserve">  Such programs focus reliability improvement attention on far fewer than 25% or 50% of a utility’s circuits, as Georgia Power’s DIP does.</w:t>
      </w:r>
      <w:r w:rsidR="002E7E23">
        <w:t xml:space="preserve"> </w:t>
      </w:r>
    </w:p>
    <w:p w14:paraId="70D58468" w14:textId="77777777" w:rsidR="00E50837" w:rsidRDefault="00E50837" w:rsidP="00E50837">
      <w:pPr>
        <w:pStyle w:val="GaAns"/>
      </w:pPr>
    </w:p>
    <w:p w14:paraId="2FF46C5D" w14:textId="73E64DCD" w:rsidR="00232E90" w:rsidRDefault="002E7E23" w:rsidP="00F56CB4">
      <w:pPr>
        <w:pStyle w:val="GaAns"/>
        <w:ind w:firstLine="0"/>
      </w:pPr>
      <w:r>
        <w:t xml:space="preserve">In Georgia Power’s case, using 2017-2021 reliability data, </w:t>
      </w:r>
      <w:r w:rsidR="00E50837">
        <w:t xml:space="preserve">a circuit with reliability performance </w:t>
      </w:r>
      <w:r w:rsidR="00EC24B9">
        <w:t xml:space="preserve">2.5 </w:t>
      </w:r>
      <w:r w:rsidR="00E50837">
        <w:t xml:space="preserve">times worse than the </w:t>
      </w:r>
      <w:r w:rsidR="00D72384">
        <w:t xml:space="preserve">2017-2021 </w:t>
      </w:r>
      <w:r w:rsidR="00E50837">
        <w:t xml:space="preserve">average of 131 </w:t>
      </w:r>
      <w:r w:rsidR="00650B43">
        <w:t xml:space="preserve">minutes </w:t>
      </w:r>
      <w:r w:rsidR="00E50837">
        <w:t xml:space="preserve">would be </w:t>
      </w:r>
      <w:r w:rsidR="00650B43">
        <w:t>circuits with a SAIDI</w:t>
      </w:r>
      <w:r w:rsidR="00F603EF">
        <w:t xml:space="preserve"> worse than</w:t>
      </w:r>
      <w:r w:rsidR="00650B43">
        <w:t xml:space="preserve"> </w:t>
      </w:r>
      <w:r w:rsidR="00B3263B" w:rsidRPr="00B3263B">
        <w:rPr>
          <w:highlight w:val="black"/>
        </w:rPr>
        <w:t>-----</w:t>
      </w:r>
      <w:r w:rsidR="00650B43">
        <w:t xml:space="preserve"> </w:t>
      </w:r>
      <w:r w:rsidR="00C63CCB">
        <w:t>minutes</w:t>
      </w:r>
      <w:r w:rsidR="00650B43">
        <w:t xml:space="preserve">. </w:t>
      </w:r>
      <w:r w:rsidR="00FB4708">
        <w:t xml:space="preserve">According to that </w:t>
      </w:r>
      <w:r w:rsidR="00B86AE3">
        <w:t xml:space="preserve">definition, </w:t>
      </w:r>
      <w:r w:rsidR="0004051D">
        <w:t>only 126 of Georgia Power’s circuits</w:t>
      </w:r>
      <w:r w:rsidR="00236201">
        <w:t>, or 5.8% of the 2</w:t>
      </w:r>
      <w:r w:rsidR="00040531">
        <w:t>,</w:t>
      </w:r>
      <w:r w:rsidR="00236201">
        <w:t xml:space="preserve">162 circuits on which the Company provided </w:t>
      </w:r>
      <w:r w:rsidR="0004051D">
        <w:t>5-year SAIDI</w:t>
      </w:r>
      <w:r w:rsidR="00B86AE3">
        <w:t xml:space="preserve"> data,</w:t>
      </w:r>
      <w:r w:rsidR="005B4040">
        <w:rPr>
          <w:rStyle w:val="FootnoteReference"/>
        </w:rPr>
        <w:footnoteReference w:id="76"/>
      </w:r>
      <w:r w:rsidR="00B86AE3">
        <w:t xml:space="preserve"> merit attention</w:t>
      </w:r>
      <w:r w:rsidR="00040531">
        <w:t xml:space="preserve">.  </w:t>
      </w:r>
      <w:r w:rsidR="003C716D">
        <w:t>Attention and i</w:t>
      </w:r>
      <w:r w:rsidR="00041FB1">
        <w:t xml:space="preserve">nvestment in the 5.8% of circuits with </w:t>
      </w:r>
      <w:r w:rsidR="009745E3">
        <w:t xml:space="preserve">the worst performance is </w:t>
      </w:r>
      <w:r w:rsidR="00041FB1">
        <w:t>much more targeted than</w:t>
      </w:r>
      <w:r w:rsidR="009745E3">
        <w:t xml:space="preserve"> </w:t>
      </w:r>
      <w:r w:rsidR="003C716D">
        <w:t xml:space="preserve">attention and </w:t>
      </w:r>
      <w:r w:rsidR="009745E3">
        <w:t xml:space="preserve">investments in the bottom </w:t>
      </w:r>
      <w:r w:rsidR="00BA41AB">
        <w:t>50</w:t>
      </w:r>
      <w:r w:rsidR="009745E3">
        <w:t>% of circuits (</w:t>
      </w:r>
      <w:r w:rsidR="00BA41AB">
        <w:t>third quartile</w:t>
      </w:r>
      <w:r w:rsidR="00E74D66">
        <w:t xml:space="preserve"> and below</w:t>
      </w:r>
      <w:r w:rsidR="00BA41AB">
        <w:t>, about 1080</w:t>
      </w:r>
      <w:r w:rsidR="00E74D66">
        <w:t xml:space="preserve"> circuits</w:t>
      </w:r>
      <w:r w:rsidR="00BA41AB">
        <w:t>), and more targeted even than investments in the bottom 25% of circuits</w:t>
      </w:r>
      <w:r w:rsidR="00E74D66">
        <w:t xml:space="preserve"> (fourth quartile, about </w:t>
      </w:r>
      <w:r w:rsidR="0092279F">
        <w:t xml:space="preserve">540 circuits). </w:t>
      </w:r>
      <w:r w:rsidR="001029AB">
        <w:t xml:space="preserve">Focusing attention and investment on the bottom 5.8% of circuits would provide much greater reliability improvement per dollar than focusing on circuits in the </w:t>
      </w:r>
      <w:r w:rsidR="005A3D81">
        <w:t xml:space="preserve">third or fourth </w:t>
      </w:r>
      <w:r w:rsidR="001029AB">
        <w:t xml:space="preserve">quartiles (50% of the Company’s circuits). </w:t>
      </w:r>
      <w:r w:rsidR="00323FC1">
        <w:t xml:space="preserve">This explains </w:t>
      </w:r>
      <w:r w:rsidR="001C5CB6">
        <w:t xml:space="preserve">how </w:t>
      </w:r>
      <w:r w:rsidR="00323FC1">
        <w:t xml:space="preserve">the Company’s DIP </w:t>
      </w:r>
      <w:r w:rsidR="004540C7">
        <w:t>applies too many packages to circuits which do not need them</w:t>
      </w:r>
      <w:r w:rsidR="00B956DC">
        <w:t>, constituting a significant problem with the Company’s DIP</w:t>
      </w:r>
      <w:r w:rsidR="004540C7">
        <w:t>.</w:t>
      </w:r>
    </w:p>
    <w:p w14:paraId="2F1DFA16" w14:textId="77777777" w:rsidR="00232E90" w:rsidRDefault="00232E90" w:rsidP="00F56CB4">
      <w:pPr>
        <w:pStyle w:val="GaAns"/>
        <w:ind w:firstLine="0"/>
      </w:pPr>
    </w:p>
    <w:p w14:paraId="61744D1F" w14:textId="672B4529" w:rsidR="00AD0EBE" w:rsidRPr="00D143E3" w:rsidRDefault="00AD0EBE" w:rsidP="00AD0EBE">
      <w:pPr>
        <w:pStyle w:val="GaAns"/>
        <w:rPr>
          <w:b/>
          <w:bCs/>
        </w:rPr>
      </w:pPr>
      <w:r w:rsidRPr="00D143E3">
        <w:rPr>
          <w:b/>
          <w:bCs/>
        </w:rPr>
        <w:t>Q.</w:t>
      </w:r>
      <w:r w:rsidRPr="00D143E3">
        <w:rPr>
          <w:b/>
          <w:bCs/>
        </w:rPr>
        <w:tab/>
        <w:t>EARLIER, YOU SAID THAT THE COMPANY USE</w:t>
      </w:r>
      <w:r w:rsidR="00547F48">
        <w:rPr>
          <w:b/>
          <w:bCs/>
        </w:rPr>
        <w:t>D</w:t>
      </w:r>
      <w:r w:rsidRPr="00D143E3">
        <w:rPr>
          <w:b/>
          <w:bCs/>
        </w:rPr>
        <w:t xml:space="preserve"> 2017 RELIABILITY PERFORMANCE </w:t>
      </w:r>
      <w:r w:rsidR="00B41AA2" w:rsidRPr="00A505C7">
        <w:rPr>
          <w:b/>
          <w:bCs/>
        </w:rPr>
        <w:t xml:space="preserve">TO PLACE CIRCUITS INTO QUARTILES, AND </w:t>
      </w:r>
      <w:r w:rsidR="00B41AA2">
        <w:rPr>
          <w:b/>
          <w:bCs/>
        </w:rPr>
        <w:t xml:space="preserve">THAT </w:t>
      </w:r>
      <w:r w:rsidR="00B41AA2" w:rsidRPr="00A505C7">
        <w:rPr>
          <w:b/>
          <w:bCs/>
        </w:rPr>
        <w:t>THE PLACEMENT OF CIRCUITS INTO QUARTILES USING 2017 DATA REMAIN</w:t>
      </w:r>
      <w:r w:rsidR="00B41AA2">
        <w:rPr>
          <w:b/>
          <w:bCs/>
        </w:rPr>
        <w:t>S</w:t>
      </w:r>
      <w:r w:rsidR="00B41AA2" w:rsidRPr="00A505C7">
        <w:rPr>
          <w:b/>
          <w:bCs/>
        </w:rPr>
        <w:t xml:space="preserve"> STATIC THROUGH TO TODAY</w:t>
      </w:r>
      <w:r w:rsidR="00B41AA2">
        <w:rPr>
          <w:b/>
          <w:bCs/>
        </w:rPr>
        <w:t xml:space="preserve">. </w:t>
      </w:r>
      <w:r w:rsidR="00B20D7A">
        <w:rPr>
          <w:b/>
          <w:bCs/>
        </w:rPr>
        <w:t xml:space="preserve">IS THIS SIGNIFICANT? IF SO, </w:t>
      </w:r>
      <w:r w:rsidRPr="00D143E3">
        <w:rPr>
          <w:b/>
          <w:bCs/>
        </w:rPr>
        <w:t>HOW?</w:t>
      </w:r>
    </w:p>
    <w:p w14:paraId="696493D5" w14:textId="55F188D3" w:rsidR="00A91F0C" w:rsidRDefault="00AD0EBE" w:rsidP="00AD0EBE">
      <w:pPr>
        <w:pStyle w:val="GaAns"/>
      </w:pPr>
      <w:r>
        <w:t>A.</w:t>
      </w:r>
      <w:r>
        <w:tab/>
      </w:r>
      <w:r w:rsidR="00D143E3">
        <w:t xml:space="preserve">The </w:t>
      </w:r>
      <w:r w:rsidR="00B41AA2">
        <w:t xml:space="preserve">static use of 2017 </w:t>
      </w:r>
      <w:r w:rsidR="00D143E3">
        <w:t>r</w:t>
      </w:r>
      <w:r>
        <w:t xml:space="preserve">eliability performance </w:t>
      </w:r>
      <w:r w:rsidR="00B41AA2">
        <w:t xml:space="preserve">to place circuits into quartiles is extremely significant, and extremely problematic. </w:t>
      </w:r>
      <w:r w:rsidR="00D143E3">
        <w:t xml:space="preserve">Georgia Power’s </w:t>
      </w:r>
      <w:r w:rsidR="00663151">
        <w:t xml:space="preserve">reliability performance in </w:t>
      </w:r>
      <w:r>
        <w:t xml:space="preserve">2017 was strong. In fact, </w:t>
      </w:r>
      <w:r w:rsidR="001029AB">
        <w:t xml:space="preserve">reliability performance in 2017 was the best of any year </w:t>
      </w:r>
      <w:r w:rsidR="00D50603">
        <w:t xml:space="preserve">from </w:t>
      </w:r>
      <w:r w:rsidR="001029AB">
        <w:t>2015</w:t>
      </w:r>
      <w:r w:rsidR="00D50603">
        <w:t xml:space="preserve"> to </w:t>
      </w:r>
      <w:r w:rsidR="00D50603">
        <w:lastRenderedPageBreak/>
        <w:t>2021</w:t>
      </w:r>
      <w:r w:rsidR="001029AB">
        <w:t xml:space="preserve">. </w:t>
      </w:r>
      <w:r w:rsidR="00091B3E">
        <w:t xml:space="preserve">The Company reports that </w:t>
      </w:r>
      <w:r w:rsidR="001029AB">
        <w:t xml:space="preserve">a SAIDI of </w:t>
      </w:r>
      <w:r w:rsidR="00684FA0" w:rsidRPr="00684FA0">
        <w:rPr>
          <w:highlight w:val="black"/>
        </w:rPr>
        <w:t>00.00</w:t>
      </w:r>
      <w:r w:rsidR="001029AB">
        <w:t xml:space="preserve"> was the median in 2017, and </w:t>
      </w:r>
      <w:r w:rsidR="00091B3E">
        <w:t xml:space="preserve">that this value was </w:t>
      </w:r>
      <w:r w:rsidR="001029AB">
        <w:t xml:space="preserve">used to </w:t>
      </w:r>
      <w:r w:rsidR="00DC3803">
        <w:t xml:space="preserve">qualify circuits for receipt of </w:t>
      </w:r>
      <w:r w:rsidR="001029AB">
        <w:t>DIP packages.</w:t>
      </w:r>
      <w:r w:rsidR="00DC7133">
        <w:rPr>
          <w:rStyle w:val="FootnoteReference"/>
        </w:rPr>
        <w:footnoteReference w:id="77"/>
      </w:r>
      <w:r w:rsidR="001029AB">
        <w:t xml:space="preserve"> </w:t>
      </w:r>
      <w:r w:rsidR="001029AB" w:rsidRPr="00A2095E">
        <w:rPr>
          <w:i/>
          <w:iCs/>
        </w:rPr>
        <w:t xml:space="preserve">Applying such a SAIDI to actual reliability data 2017-2021, we found that a SAIDI of </w:t>
      </w:r>
      <w:r w:rsidR="00684FA0" w:rsidRPr="00684FA0">
        <w:rPr>
          <w:i/>
          <w:iCs/>
          <w:highlight w:val="black"/>
        </w:rPr>
        <w:t>00.00</w:t>
      </w:r>
      <w:r w:rsidR="001029AB" w:rsidRPr="00A2095E">
        <w:rPr>
          <w:i/>
          <w:iCs/>
        </w:rPr>
        <w:t xml:space="preserve"> is low enough to qualify about 75% of t</w:t>
      </w:r>
      <w:r w:rsidR="00232E90" w:rsidRPr="00A2095E">
        <w:rPr>
          <w:i/>
          <w:iCs/>
        </w:rPr>
        <w:t xml:space="preserve">he Company’s </w:t>
      </w:r>
      <w:r w:rsidR="001029AB" w:rsidRPr="00A2095E">
        <w:rPr>
          <w:i/>
          <w:iCs/>
        </w:rPr>
        <w:t>circuits for investment packages</w:t>
      </w:r>
      <w:r w:rsidR="001029AB">
        <w:t xml:space="preserve">. </w:t>
      </w:r>
      <w:r w:rsidR="00DC7133">
        <w:t>If the Commission a</w:t>
      </w:r>
      <w:r w:rsidR="002B79DA">
        <w:t xml:space="preserve">llows </w:t>
      </w:r>
      <w:r w:rsidR="00DC7133">
        <w:t>the Company’s DIP to continue as is, the reliability investment</w:t>
      </w:r>
      <w:r w:rsidR="002B79DA">
        <w:t xml:space="preserve"> package</w:t>
      </w:r>
      <w:r w:rsidR="00DC7133">
        <w:t>s will eventually be applied to all but 25% of the Company’s circuits</w:t>
      </w:r>
      <w:r w:rsidR="001A3C74">
        <w:t xml:space="preserve">. Applying packages and investments to 75% of circuits is </w:t>
      </w:r>
      <w:r w:rsidR="00756DC4">
        <w:t>the exact opposite of “focused” spending</w:t>
      </w:r>
      <w:r w:rsidR="00DC7133">
        <w:t xml:space="preserve">. Figure 8 indicates the severely unfocused and inappropriate nature of </w:t>
      </w:r>
      <w:r w:rsidR="00661ED7">
        <w:t xml:space="preserve">DIP </w:t>
      </w:r>
      <w:r w:rsidR="00DC7133">
        <w:t>spending</w:t>
      </w:r>
      <w:r w:rsidR="00661ED7">
        <w:t xml:space="preserve"> permitted through the use of </w:t>
      </w:r>
      <w:r w:rsidR="00661ED7" w:rsidRPr="00684FA0">
        <w:t xml:space="preserve">a SAIDI of </w:t>
      </w:r>
      <w:r w:rsidR="00684FA0" w:rsidRPr="00684FA0">
        <w:t>00.00</w:t>
      </w:r>
      <w:r w:rsidR="00BD2870" w:rsidRPr="00684FA0">
        <w:t xml:space="preserve"> to qualify a circuit for costly </w:t>
      </w:r>
      <w:r w:rsidR="00A61528" w:rsidRPr="00684FA0">
        <w:t>DIP packages</w:t>
      </w:r>
      <w:r w:rsidR="00661ED7" w:rsidRPr="00684FA0">
        <w:t>.</w:t>
      </w:r>
      <w:r w:rsidR="00F63EDB">
        <w:t xml:space="preserve">  </w:t>
      </w:r>
    </w:p>
    <w:p w14:paraId="470326D6" w14:textId="3B8FF995" w:rsidR="00A3387D" w:rsidRPr="00684FA0" w:rsidRDefault="00A3387D" w:rsidP="00684FA0">
      <w:pPr>
        <w:pStyle w:val="Caption"/>
        <w:keepNext/>
        <w:spacing w:before="240" w:after="240" w:line="276" w:lineRule="auto"/>
        <w:ind w:left="720"/>
        <w:jc w:val="left"/>
        <w:rPr>
          <w:sz w:val="20"/>
        </w:rPr>
      </w:pPr>
      <w:r w:rsidRPr="00684FA0">
        <w:rPr>
          <w:sz w:val="20"/>
        </w:rPr>
        <w:t xml:space="preserve">Figure </w:t>
      </w:r>
      <w:r w:rsidRPr="00684FA0">
        <w:rPr>
          <w:sz w:val="20"/>
        </w:rPr>
        <w:fldChar w:fldCharType="begin"/>
      </w:r>
      <w:r w:rsidRPr="00684FA0">
        <w:rPr>
          <w:sz w:val="20"/>
        </w:rPr>
        <w:instrText xml:space="preserve"> SEQ Figure \* ARABIC </w:instrText>
      </w:r>
      <w:r w:rsidRPr="00684FA0">
        <w:rPr>
          <w:sz w:val="20"/>
        </w:rPr>
        <w:fldChar w:fldCharType="separate"/>
      </w:r>
      <w:r w:rsidR="00840D6E">
        <w:rPr>
          <w:noProof/>
          <w:sz w:val="20"/>
        </w:rPr>
        <w:t>8</w:t>
      </w:r>
      <w:r w:rsidRPr="00684FA0">
        <w:rPr>
          <w:sz w:val="20"/>
        </w:rPr>
        <w:fldChar w:fldCharType="end"/>
      </w:r>
      <w:r w:rsidRPr="00684FA0">
        <w:rPr>
          <w:sz w:val="20"/>
        </w:rPr>
        <w:t>: Counts of circuits qualifying for DIP packages using 2017 median performance as criteria</w:t>
      </w:r>
    </w:p>
    <w:p w14:paraId="383914A2" w14:textId="41726F2C" w:rsidR="00684FA0" w:rsidRDefault="00684FA0" w:rsidP="00684FA0">
      <w:pPr>
        <w:pStyle w:val="GaAns"/>
        <w:ind w:firstLine="0"/>
        <w:jc w:val="center"/>
      </w:pPr>
      <w:r>
        <w:rPr>
          <w:noProof/>
        </w:rPr>
        <mc:AlternateContent>
          <mc:Choice Requires="wps">
            <w:drawing>
              <wp:anchor distT="0" distB="0" distL="114300" distR="114300" simplePos="0" relativeHeight="251699200" behindDoc="0" locked="0" layoutInCell="1" allowOverlap="1" wp14:anchorId="2739AE63" wp14:editId="0C8AA12B">
                <wp:simplePos x="0" y="0"/>
                <wp:positionH relativeFrom="column">
                  <wp:posOffset>1028700</wp:posOffset>
                </wp:positionH>
                <wp:positionV relativeFrom="paragraph">
                  <wp:posOffset>6350</wp:posOffset>
                </wp:positionV>
                <wp:extent cx="4048125" cy="2619375"/>
                <wp:effectExtent l="0" t="0" r="28575" b="28575"/>
                <wp:wrapNone/>
                <wp:docPr id="110" name="Rectangle 110"/>
                <wp:cNvGraphicFramePr/>
                <a:graphic xmlns:a="http://schemas.openxmlformats.org/drawingml/2006/main">
                  <a:graphicData uri="http://schemas.microsoft.com/office/word/2010/wordprocessingShape">
                    <wps:wsp>
                      <wps:cNvSpPr/>
                      <wps:spPr>
                        <a:xfrm>
                          <a:off x="0" y="0"/>
                          <a:ext cx="4048125" cy="261937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21360DB" w14:textId="2D6A1002" w:rsidR="00F04182" w:rsidRPr="00684FA0" w:rsidRDefault="008D7932" w:rsidP="008D7932">
                            <w:r>
                              <w:t>Redacted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9AE63" id="Rectangle 110" o:spid="_x0000_s1026" style="position:absolute;left:0;text-align:left;margin-left:81pt;margin-top:.5pt;width:318.75pt;height:206.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" filled="f" strokecolor="#243f60 [1604]" strokeweight=".5pt">
                <v:textbox>
                  <w:txbxContent>
                    <w:p w14:paraId="021360DB" w14:textId="2D6A1002" w:rsidR="00F04182" w:rsidRPr="00684FA0" w:rsidRDefault="008D7932" w:rsidP="008D7932">
                      <w:r>
                        <w:t>Redacted</w:t>
                      </w:r>
                    </w:p>
                  </w:txbxContent>
                </v:textbox>
              </v:rect>
            </w:pict>
          </mc:Fallback>
        </mc:AlternateContent>
      </w:r>
    </w:p>
    <w:p w14:paraId="60EBCC5C" w14:textId="77777777" w:rsidR="00684FA0" w:rsidRDefault="00684FA0" w:rsidP="00684FA0">
      <w:pPr>
        <w:pStyle w:val="GaAns"/>
        <w:ind w:firstLine="0"/>
        <w:jc w:val="center"/>
      </w:pPr>
    </w:p>
    <w:p w14:paraId="002284F4" w14:textId="52A924D3" w:rsidR="00684FA0" w:rsidRDefault="00684FA0" w:rsidP="00684FA0">
      <w:pPr>
        <w:pStyle w:val="GaAns"/>
        <w:ind w:firstLine="0"/>
        <w:jc w:val="center"/>
      </w:pPr>
    </w:p>
    <w:p w14:paraId="62854F30" w14:textId="77777777" w:rsidR="00684FA0" w:rsidRDefault="00684FA0" w:rsidP="00684FA0">
      <w:pPr>
        <w:pStyle w:val="GaAns"/>
        <w:ind w:firstLine="0"/>
        <w:jc w:val="center"/>
      </w:pPr>
    </w:p>
    <w:p w14:paraId="3AC78EB8" w14:textId="77777777" w:rsidR="00684FA0" w:rsidRDefault="00684FA0" w:rsidP="00684FA0">
      <w:pPr>
        <w:pStyle w:val="GaAns"/>
        <w:ind w:firstLine="0"/>
        <w:jc w:val="center"/>
      </w:pPr>
    </w:p>
    <w:p w14:paraId="0ECD3013" w14:textId="0D5AF4EC" w:rsidR="00684FA0" w:rsidRDefault="00684FA0" w:rsidP="00684FA0">
      <w:pPr>
        <w:pStyle w:val="GaAns"/>
        <w:ind w:firstLine="0"/>
        <w:jc w:val="center"/>
      </w:pPr>
    </w:p>
    <w:p w14:paraId="4BBD8891" w14:textId="77777777" w:rsidR="00684FA0" w:rsidRDefault="00684FA0" w:rsidP="00684FA0">
      <w:pPr>
        <w:pStyle w:val="GaAns"/>
        <w:ind w:firstLine="0"/>
        <w:jc w:val="center"/>
      </w:pPr>
    </w:p>
    <w:p w14:paraId="3F66F7D5" w14:textId="5AC6F89F" w:rsidR="00684FA0" w:rsidRDefault="00684FA0" w:rsidP="00684FA0">
      <w:pPr>
        <w:pStyle w:val="GaAns"/>
        <w:ind w:firstLine="0"/>
        <w:jc w:val="center"/>
      </w:pPr>
    </w:p>
    <w:p w14:paraId="489D30B3" w14:textId="77777777" w:rsidR="00684FA0" w:rsidRDefault="00684FA0" w:rsidP="00684FA0">
      <w:pPr>
        <w:pStyle w:val="GaAns"/>
        <w:ind w:firstLine="0"/>
        <w:jc w:val="center"/>
      </w:pPr>
    </w:p>
    <w:p w14:paraId="18AE6422" w14:textId="35F28FA4" w:rsidR="00684FA0" w:rsidRDefault="00684FA0" w:rsidP="00684FA0">
      <w:pPr>
        <w:pStyle w:val="GaAns"/>
        <w:ind w:firstLine="0"/>
        <w:jc w:val="center"/>
      </w:pPr>
    </w:p>
    <w:p w14:paraId="250CD689" w14:textId="77777777" w:rsidR="00684FA0" w:rsidRDefault="00684FA0" w:rsidP="00684FA0">
      <w:pPr>
        <w:pStyle w:val="GaAns"/>
        <w:ind w:firstLine="0"/>
        <w:jc w:val="center"/>
      </w:pPr>
    </w:p>
    <w:p w14:paraId="5EF5A93F" w14:textId="2983D440" w:rsidR="00A3387D" w:rsidRPr="00684FA0" w:rsidRDefault="00A3387D" w:rsidP="00684FA0">
      <w:pPr>
        <w:pStyle w:val="GaAns"/>
        <w:ind w:firstLine="0"/>
        <w:jc w:val="center"/>
      </w:pPr>
    </w:p>
    <w:p w14:paraId="5E9F1026" w14:textId="7FC85E1A" w:rsidR="00DC7133" w:rsidRDefault="002F6D89" w:rsidP="00A91F0C">
      <w:pPr>
        <w:pStyle w:val="GaAns"/>
        <w:ind w:firstLine="0"/>
      </w:pPr>
      <w:r w:rsidRPr="00684FA0">
        <w:t>As we see it</w:t>
      </w:r>
      <w:r w:rsidR="00F63EDB" w:rsidRPr="00684FA0">
        <w:t xml:space="preserve">, the </w:t>
      </w:r>
      <w:r w:rsidR="00B247E2" w:rsidRPr="00684FA0">
        <w:t xml:space="preserve">DIP </w:t>
      </w:r>
      <w:r w:rsidR="00F63EDB" w:rsidRPr="00684FA0">
        <w:t xml:space="preserve">Optimization Model and </w:t>
      </w:r>
      <w:r w:rsidRPr="00684FA0">
        <w:t xml:space="preserve">the Company’s </w:t>
      </w:r>
      <w:r w:rsidR="00F63EDB" w:rsidRPr="00684FA0">
        <w:t xml:space="preserve">application </w:t>
      </w:r>
      <w:r w:rsidRPr="00684FA0">
        <w:t xml:space="preserve">of it </w:t>
      </w:r>
      <w:r w:rsidR="00F63EDB" w:rsidRPr="00684FA0">
        <w:t>are designed</w:t>
      </w:r>
      <w:r w:rsidR="00F63EDB">
        <w:t xml:space="preserve"> specifically to justify the greatest possible amount of rate base growth </w:t>
      </w:r>
      <w:r w:rsidR="00A91F0C">
        <w:t>that also happens to improve reliability</w:t>
      </w:r>
      <w:r w:rsidR="004448B9">
        <w:t xml:space="preserve"> by some amount</w:t>
      </w:r>
      <w:r w:rsidR="00A91F0C">
        <w:t xml:space="preserve">. </w:t>
      </w:r>
      <w:r w:rsidR="00E72314">
        <w:t>It succeeds in this by including only high-cost, capital-</w:t>
      </w:r>
      <w:r w:rsidR="00E72314">
        <w:lastRenderedPageBreak/>
        <w:t xml:space="preserve">intensive package options in its Optimization Model, and by </w:t>
      </w:r>
      <w:r w:rsidR="004448B9">
        <w:t xml:space="preserve">employing parameters which result in the </w:t>
      </w:r>
      <w:r w:rsidR="00E72314">
        <w:t>appl</w:t>
      </w:r>
      <w:r w:rsidR="004448B9">
        <w:t xml:space="preserve">ication of those packages to </w:t>
      </w:r>
      <w:r w:rsidR="00E72314">
        <w:t xml:space="preserve">far too many circuits. </w:t>
      </w:r>
      <w:r w:rsidR="00A91F0C">
        <w:t xml:space="preserve">It is not difficult to improve reliability with capital; any utility can throw billions of dollars at its distribution grid and improve reliability. The real challenge is to identify </w:t>
      </w:r>
      <w:r w:rsidR="000B38B1">
        <w:t xml:space="preserve">the </w:t>
      </w:r>
      <w:r w:rsidR="00A91F0C">
        <w:t xml:space="preserve">actions </w:t>
      </w:r>
      <w:r w:rsidR="000B38B1">
        <w:t xml:space="preserve">that </w:t>
      </w:r>
      <w:r w:rsidR="00A91F0C">
        <w:t xml:space="preserve">improve reliability </w:t>
      </w:r>
      <w:r w:rsidR="000559BC">
        <w:t xml:space="preserve">at a cost which </w:t>
      </w:r>
      <w:r w:rsidR="00970710">
        <w:t xml:space="preserve">is </w:t>
      </w:r>
      <w:r w:rsidR="000559BC">
        <w:t xml:space="preserve">less than the value to customer of those reliability improvements. </w:t>
      </w:r>
      <w:r w:rsidR="00A91F0C">
        <w:t xml:space="preserve">But as we shall explain, this is not what the Company’s DIP or Optimization Model set out to do, because </w:t>
      </w:r>
      <w:r w:rsidR="0016675C">
        <w:t xml:space="preserve">the DIP and Model </w:t>
      </w:r>
      <w:r w:rsidR="00A91F0C">
        <w:t>ignore two extremely common and cost-effective approaches to improving reliability</w:t>
      </w:r>
      <w:r w:rsidR="004448B9">
        <w:t xml:space="preserve">: </w:t>
      </w:r>
      <w:r w:rsidR="00870AD9">
        <w:t>more aggressive vegetation management and a more formalized approach to addressing worst-performing circuits.</w:t>
      </w:r>
    </w:p>
    <w:p w14:paraId="331DD46F" w14:textId="77777777" w:rsidR="00FC0559" w:rsidRPr="00FC0559" w:rsidRDefault="00FC0559" w:rsidP="00FC0559">
      <w:pPr>
        <w:pStyle w:val="GeorgiaQuestion"/>
      </w:pPr>
    </w:p>
    <w:p w14:paraId="00DB97A2" w14:textId="0A6D4AC2" w:rsidR="002570F2" w:rsidRDefault="00DC037F" w:rsidP="009D4F68">
      <w:pPr>
        <w:pStyle w:val="GeorgiaQuestion"/>
        <w:spacing w:after="240" w:line="276" w:lineRule="auto"/>
        <w:rPr>
          <w:b w:val="0"/>
          <w:bCs/>
        </w:rPr>
      </w:pPr>
      <w:r>
        <w:rPr>
          <w:b w:val="0"/>
          <w:bCs/>
          <w:i/>
          <w:iCs/>
        </w:rPr>
        <w:t xml:space="preserve">5.  </w:t>
      </w:r>
      <w:bookmarkStart w:id="12" w:name="_Hlk117082221"/>
      <w:r w:rsidR="002570F2" w:rsidRPr="002570F2">
        <w:rPr>
          <w:b w:val="0"/>
          <w:bCs/>
          <w:i/>
          <w:iCs/>
        </w:rPr>
        <w:t>The DIP ignores dramatically more cost-effective approaches to improving reliability</w:t>
      </w:r>
      <w:r w:rsidR="002570F2">
        <w:rPr>
          <w:b w:val="0"/>
          <w:bCs/>
          <w:i/>
          <w:iCs/>
        </w:rPr>
        <w:t>.</w:t>
      </w:r>
      <w:bookmarkEnd w:id="12"/>
    </w:p>
    <w:p w14:paraId="1EB98B9B" w14:textId="7CC3E597" w:rsidR="002570F2" w:rsidRPr="004E2588" w:rsidRDefault="0074042B" w:rsidP="002570F2">
      <w:pPr>
        <w:pStyle w:val="GaAns"/>
        <w:rPr>
          <w:b/>
          <w:bCs/>
        </w:rPr>
      </w:pPr>
      <w:r w:rsidRPr="004E2588">
        <w:rPr>
          <w:b/>
          <w:bCs/>
        </w:rPr>
        <w:t>Q.</w:t>
      </w:r>
      <w:r w:rsidRPr="004E2588">
        <w:rPr>
          <w:b/>
          <w:bCs/>
        </w:rPr>
        <w:tab/>
        <w:t xml:space="preserve">WHAT </w:t>
      </w:r>
      <w:r w:rsidR="00F72FB4">
        <w:rPr>
          <w:b/>
          <w:bCs/>
        </w:rPr>
        <w:t xml:space="preserve">ARE </w:t>
      </w:r>
      <w:r w:rsidR="001A5089">
        <w:rPr>
          <w:b/>
          <w:bCs/>
        </w:rPr>
        <w:t xml:space="preserve">THE </w:t>
      </w:r>
      <w:r w:rsidRPr="004E2588">
        <w:rPr>
          <w:b/>
          <w:bCs/>
        </w:rPr>
        <w:t xml:space="preserve">DRAMATICALLY MORE COST-EFFECTIVE APPROACHES TO IMPROVING RELIABILITY </w:t>
      </w:r>
      <w:r w:rsidR="00F72FB4">
        <w:rPr>
          <w:b/>
          <w:bCs/>
        </w:rPr>
        <w:t>THAT</w:t>
      </w:r>
      <w:r w:rsidR="00F72FB4" w:rsidRPr="004E2588">
        <w:rPr>
          <w:b/>
          <w:bCs/>
        </w:rPr>
        <w:t xml:space="preserve"> </w:t>
      </w:r>
      <w:r w:rsidRPr="004E2588">
        <w:rPr>
          <w:b/>
          <w:bCs/>
        </w:rPr>
        <w:t>THE COMPANY’S DIP IGNORE</w:t>
      </w:r>
      <w:r w:rsidR="001A5089">
        <w:rPr>
          <w:b/>
          <w:bCs/>
        </w:rPr>
        <w:t>S</w:t>
      </w:r>
      <w:r w:rsidRPr="004E2588">
        <w:rPr>
          <w:b/>
          <w:bCs/>
        </w:rPr>
        <w:t>?</w:t>
      </w:r>
    </w:p>
    <w:p w14:paraId="7F26DCF7" w14:textId="231B3461" w:rsidR="0074042B" w:rsidRDefault="0074042B" w:rsidP="00646F6B">
      <w:pPr>
        <w:pStyle w:val="GaBody"/>
        <w:ind w:hanging="720"/>
        <w:jc w:val="both"/>
        <w:rPr>
          <w:lang w:eastAsia="en-US"/>
        </w:rPr>
      </w:pPr>
      <w:r>
        <w:rPr>
          <w:lang w:eastAsia="en-US"/>
        </w:rPr>
        <w:t>A.</w:t>
      </w:r>
      <w:r>
        <w:rPr>
          <w:lang w:eastAsia="en-US"/>
        </w:rPr>
        <w:tab/>
      </w:r>
      <w:r w:rsidR="004E2588">
        <w:rPr>
          <w:lang w:eastAsia="en-US"/>
        </w:rPr>
        <w:t xml:space="preserve">The two dramatically more cost-effective approaches to improving reliability that almost all utilities employ are more aggressive vegetation management programs and more rigorous worst-performing circuit programs.  </w:t>
      </w:r>
      <w:r w:rsidR="003E7570">
        <w:rPr>
          <w:lang w:eastAsia="en-US"/>
        </w:rPr>
        <w:t xml:space="preserve">The Company’s </w:t>
      </w:r>
      <w:r w:rsidR="004448B9">
        <w:rPr>
          <w:lang w:eastAsia="en-US"/>
        </w:rPr>
        <w:t xml:space="preserve">Optimization Model and its resulting </w:t>
      </w:r>
      <w:r w:rsidR="003E7570">
        <w:rPr>
          <w:lang w:eastAsia="en-US"/>
        </w:rPr>
        <w:t>DIP do</w:t>
      </w:r>
      <w:r w:rsidR="004448B9">
        <w:rPr>
          <w:lang w:eastAsia="en-US"/>
        </w:rPr>
        <w:t xml:space="preserve"> </w:t>
      </w:r>
      <w:r w:rsidR="003E7570">
        <w:rPr>
          <w:lang w:eastAsia="en-US"/>
        </w:rPr>
        <w:t>not consider such programs.</w:t>
      </w:r>
    </w:p>
    <w:p w14:paraId="4DA9189F" w14:textId="77777777" w:rsidR="004E2588" w:rsidRDefault="004E2588" w:rsidP="004E2588">
      <w:pPr>
        <w:pStyle w:val="GeorgiaQuestion"/>
      </w:pPr>
    </w:p>
    <w:p w14:paraId="1293EB14" w14:textId="3D3B17BC" w:rsidR="004E2588" w:rsidRPr="00A80DDE" w:rsidRDefault="004E2588" w:rsidP="004E2588">
      <w:pPr>
        <w:pStyle w:val="GaAns"/>
        <w:rPr>
          <w:b/>
          <w:bCs/>
        </w:rPr>
      </w:pPr>
      <w:r w:rsidRPr="00A80DDE">
        <w:rPr>
          <w:b/>
          <w:bCs/>
        </w:rPr>
        <w:t>Q.</w:t>
      </w:r>
      <w:r w:rsidRPr="00A80DDE">
        <w:rPr>
          <w:b/>
          <w:bCs/>
        </w:rPr>
        <w:tab/>
        <w:t>DOESN’T GEORGIA POWER ALREADY HAVE SUCH PROGRAMS?</w:t>
      </w:r>
    </w:p>
    <w:p w14:paraId="122A0530" w14:textId="69B32D33" w:rsidR="004E2588" w:rsidRDefault="004E2588" w:rsidP="00646F6B">
      <w:pPr>
        <w:pStyle w:val="GaBody"/>
        <w:ind w:hanging="720"/>
        <w:jc w:val="both"/>
        <w:rPr>
          <w:lang w:eastAsia="en-US"/>
        </w:rPr>
      </w:pPr>
      <w:r>
        <w:rPr>
          <w:lang w:eastAsia="en-US"/>
        </w:rPr>
        <w:t>A.</w:t>
      </w:r>
      <w:r>
        <w:rPr>
          <w:lang w:eastAsia="en-US"/>
        </w:rPr>
        <w:tab/>
        <w:t xml:space="preserve">Yes, but our discovery indicates these programs are less formal and rigorous than we would have expected from a utility of Georgia Power’s size and sophistication. Critically, we note that neither more aggressive vegetation management nor a more rigorous worst-performing circuit program </w:t>
      </w:r>
      <w:r w:rsidR="00BC1327">
        <w:rPr>
          <w:lang w:eastAsia="en-US"/>
        </w:rPr>
        <w:t xml:space="preserve">have been </w:t>
      </w:r>
      <w:r>
        <w:rPr>
          <w:lang w:eastAsia="en-US"/>
        </w:rPr>
        <w:t xml:space="preserve">evaluated as alternatives to DIP packages.  </w:t>
      </w:r>
    </w:p>
    <w:p w14:paraId="46A6A7CA" w14:textId="77777777" w:rsidR="00BC1327" w:rsidRDefault="00BC1327" w:rsidP="00BC1327">
      <w:pPr>
        <w:pStyle w:val="GeorgiaQuestion"/>
      </w:pPr>
    </w:p>
    <w:p w14:paraId="121E6A57" w14:textId="37EE4D78" w:rsidR="00BC1327" w:rsidRPr="00BC1327" w:rsidRDefault="00844FC9" w:rsidP="00BC1327">
      <w:pPr>
        <w:pStyle w:val="GaAns"/>
        <w:rPr>
          <w:b/>
          <w:bCs/>
        </w:rPr>
      </w:pPr>
      <w:r w:rsidRPr="00BC1327">
        <w:rPr>
          <w:b/>
          <w:bCs/>
        </w:rPr>
        <w:t>Q.</w:t>
      </w:r>
      <w:r w:rsidRPr="00BC1327">
        <w:rPr>
          <w:b/>
          <w:bCs/>
        </w:rPr>
        <w:tab/>
        <w:t xml:space="preserve">WHY DO YOU DESCRIBE THE COMPANY’S VEGETATION MANAGEMENT PROGRAM AS LESS FORMAL AND RIGOROUS THAN YOU WOULD HAVE </w:t>
      </w:r>
      <w:r w:rsidRPr="00BC1327">
        <w:rPr>
          <w:b/>
          <w:bCs/>
        </w:rPr>
        <w:lastRenderedPageBreak/>
        <w:t>EXPECTED?</w:t>
      </w:r>
    </w:p>
    <w:p w14:paraId="516F5C11" w14:textId="77777777" w:rsidR="006A5CC2" w:rsidRDefault="00BC1327" w:rsidP="00646F6B">
      <w:pPr>
        <w:pStyle w:val="GaBody"/>
        <w:ind w:hanging="720"/>
        <w:jc w:val="both"/>
        <w:rPr>
          <w:lang w:eastAsia="en-US"/>
        </w:rPr>
      </w:pPr>
      <w:r>
        <w:rPr>
          <w:lang w:eastAsia="en-US"/>
        </w:rPr>
        <w:t>A.</w:t>
      </w:r>
      <w:r>
        <w:rPr>
          <w:lang w:eastAsia="en-US"/>
        </w:rPr>
        <w:tab/>
        <w:t>Early in discovery, Georgia Power reported that its program completes vegetation management on circuits at a frequency of between every 24 and 60 months, with an average of 42 months (3.5 years).</w:t>
      </w:r>
      <w:r w:rsidR="00632C1F">
        <w:rPr>
          <w:rStyle w:val="FootnoteReference"/>
          <w:lang w:eastAsia="en-US"/>
        </w:rPr>
        <w:footnoteReference w:id="78"/>
      </w:r>
      <w:r>
        <w:rPr>
          <w:lang w:eastAsia="en-US"/>
        </w:rPr>
        <w:t xml:space="preserve"> Our examination of </w:t>
      </w:r>
      <w:r w:rsidR="00632C1F">
        <w:rPr>
          <w:lang w:eastAsia="en-US"/>
        </w:rPr>
        <w:t>detailed historical “line miles cleared” data obtained through subsequent discovery</w:t>
      </w:r>
      <w:r w:rsidR="00E97D83">
        <w:rPr>
          <w:rStyle w:val="FootnoteReference"/>
          <w:lang w:eastAsia="en-US"/>
        </w:rPr>
        <w:footnoteReference w:id="79"/>
      </w:r>
      <w:r w:rsidR="00632C1F">
        <w:rPr>
          <w:lang w:eastAsia="en-US"/>
        </w:rPr>
        <w:t xml:space="preserve"> revealed a different picture. From 2012 through 2021, assuming </w:t>
      </w:r>
      <w:r w:rsidR="002F1886">
        <w:rPr>
          <w:lang w:eastAsia="en-US"/>
        </w:rPr>
        <w:t xml:space="preserve">55,188 </w:t>
      </w:r>
      <w:r w:rsidR="00632C1F">
        <w:rPr>
          <w:lang w:eastAsia="en-US"/>
        </w:rPr>
        <w:t>overhead distribution line miles,</w:t>
      </w:r>
      <w:r w:rsidR="00632C1F">
        <w:rPr>
          <w:rStyle w:val="FootnoteReference"/>
          <w:lang w:eastAsia="en-US"/>
        </w:rPr>
        <w:footnoteReference w:id="80"/>
      </w:r>
      <w:r w:rsidR="00632C1F">
        <w:rPr>
          <w:lang w:eastAsia="en-US"/>
        </w:rPr>
        <w:t xml:space="preserve"> Georgia Power actually completed vegetation management on circuits at a frequency of between </w:t>
      </w:r>
      <w:r w:rsidR="005E231C">
        <w:rPr>
          <w:lang w:eastAsia="en-US"/>
        </w:rPr>
        <w:t xml:space="preserve">two </w:t>
      </w:r>
      <w:r w:rsidR="00A24BBE">
        <w:rPr>
          <w:lang w:eastAsia="en-US"/>
        </w:rPr>
        <w:t xml:space="preserve">years and nine years, </w:t>
      </w:r>
      <w:r w:rsidR="00632C1F">
        <w:rPr>
          <w:lang w:eastAsia="en-US"/>
        </w:rPr>
        <w:t>with an average of 4.</w:t>
      </w:r>
      <w:r w:rsidR="00795BD2">
        <w:rPr>
          <w:lang w:eastAsia="en-US"/>
        </w:rPr>
        <w:t>4</w:t>
      </w:r>
      <w:r w:rsidR="00632C1F">
        <w:rPr>
          <w:lang w:eastAsia="en-US"/>
        </w:rPr>
        <w:t xml:space="preserve"> years.  We also noted that budgets for vegetation management varied widely from year to year, with a low of </w:t>
      </w:r>
      <w:r w:rsidR="00D55637">
        <w:rPr>
          <w:lang w:eastAsia="en-US"/>
        </w:rPr>
        <w:t>$44 million reported in 2017 to a high of $124 million reported in the twelve months ending May 31, 2022.</w:t>
      </w:r>
      <w:r w:rsidR="00FD5A16">
        <w:rPr>
          <w:rStyle w:val="FootnoteReference"/>
          <w:lang w:eastAsia="en-US"/>
        </w:rPr>
        <w:footnoteReference w:id="81"/>
      </w:r>
      <w:r w:rsidR="00632C1F">
        <w:rPr>
          <w:lang w:eastAsia="en-US"/>
        </w:rPr>
        <w:t xml:space="preserve"> </w:t>
      </w:r>
    </w:p>
    <w:p w14:paraId="38769443" w14:textId="77777777" w:rsidR="006A5CC2" w:rsidRPr="006A5CC2" w:rsidRDefault="006A5CC2" w:rsidP="00AD5146">
      <w:pPr>
        <w:pStyle w:val="GeorgiaQuestion"/>
      </w:pPr>
    </w:p>
    <w:p w14:paraId="63819CFA" w14:textId="7746949F" w:rsidR="00025E46" w:rsidRDefault="006A5CC2" w:rsidP="00BC5102">
      <w:pPr>
        <w:pStyle w:val="GaBody"/>
        <w:jc w:val="both"/>
        <w:rPr>
          <w:lang w:eastAsia="en-US"/>
        </w:rPr>
      </w:pPr>
      <w:r>
        <w:rPr>
          <w:lang w:eastAsia="en-US"/>
        </w:rPr>
        <w:t>G</w:t>
      </w:r>
      <w:r w:rsidR="00FF3762">
        <w:rPr>
          <w:lang w:eastAsia="en-US"/>
        </w:rPr>
        <w:t xml:space="preserve">iven Georgia’s extended growing season, a more aggressive, formal, and consistent vegetation management program is the first place we would concentrate </w:t>
      </w:r>
      <w:r w:rsidR="004072CE">
        <w:rPr>
          <w:lang w:eastAsia="en-US"/>
        </w:rPr>
        <w:t xml:space="preserve">to secure </w:t>
      </w:r>
      <w:r w:rsidR="00D31BFD">
        <w:rPr>
          <w:lang w:eastAsia="en-US"/>
        </w:rPr>
        <w:t>cost-effective improvements in reliability.</w:t>
      </w:r>
      <w:r w:rsidR="00C71A39">
        <w:rPr>
          <w:lang w:eastAsia="en-US"/>
        </w:rPr>
        <w:t xml:space="preserve"> Indeed, an examination of outage cause data 2017-2021 indicate</w:t>
      </w:r>
      <w:r w:rsidR="00AB3A8C">
        <w:rPr>
          <w:lang w:eastAsia="en-US"/>
        </w:rPr>
        <w:t>s</w:t>
      </w:r>
      <w:r w:rsidR="00C71A39">
        <w:rPr>
          <w:lang w:eastAsia="en-US"/>
        </w:rPr>
        <w:t xml:space="preserve"> that vegetation contact was </w:t>
      </w:r>
      <w:r w:rsidR="004832BC">
        <w:rPr>
          <w:lang w:eastAsia="en-US"/>
        </w:rPr>
        <w:t>one of the most common causes of service interruptions, amounting to one-fifth of all service interruptions 2017-2021</w:t>
      </w:r>
      <w:r w:rsidR="00C71A39">
        <w:rPr>
          <w:lang w:eastAsia="en-US"/>
        </w:rPr>
        <w:t>.</w:t>
      </w:r>
      <w:r w:rsidR="004753F4">
        <w:rPr>
          <w:rStyle w:val="FootnoteReference"/>
          <w:lang w:eastAsia="en-US"/>
        </w:rPr>
        <w:footnoteReference w:id="82"/>
      </w:r>
      <w:r w:rsidR="00735A1F">
        <w:rPr>
          <w:lang w:eastAsia="en-US"/>
        </w:rPr>
        <w:t xml:space="preserve"> This is consistent with our experience</w:t>
      </w:r>
      <w:r w:rsidR="00F05835">
        <w:rPr>
          <w:lang w:eastAsia="en-US"/>
        </w:rPr>
        <w:t xml:space="preserve"> across utilities</w:t>
      </w:r>
      <w:r w:rsidR="00735A1F">
        <w:rPr>
          <w:lang w:eastAsia="en-US"/>
        </w:rPr>
        <w:t>.</w:t>
      </w:r>
    </w:p>
    <w:p w14:paraId="2313A38F" w14:textId="77777777" w:rsidR="00025E46" w:rsidRDefault="00025E46" w:rsidP="00BC1327">
      <w:pPr>
        <w:pStyle w:val="GaBody"/>
        <w:ind w:hanging="720"/>
        <w:rPr>
          <w:lang w:eastAsia="en-US"/>
        </w:rPr>
      </w:pPr>
    </w:p>
    <w:p w14:paraId="06AE7A05" w14:textId="77777777" w:rsidR="006A5CC2" w:rsidRPr="0012119A" w:rsidRDefault="006A5CC2" w:rsidP="006A5CC2">
      <w:pPr>
        <w:pStyle w:val="GaBody"/>
        <w:ind w:hanging="720"/>
        <w:rPr>
          <w:b/>
          <w:bCs/>
          <w:lang w:eastAsia="en-US"/>
        </w:rPr>
      </w:pPr>
      <w:r w:rsidRPr="0012119A">
        <w:rPr>
          <w:b/>
          <w:bCs/>
          <w:lang w:eastAsia="en-US"/>
        </w:rPr>
        <w:t>Q.</w:t>
      </w:r>
      <w:r w:rsidRPr="0012119A">
        <w:rPr>
          <w:b/>
          <w:bCs/>
          <w:lang w:eastAsia="en-US"/>
        </w:rPr>
        <w:tab/>
        <w:t>HOW INEXPENSIVE IS VEGETATION MANAGEMENT RELATIVE TO UNDERGROUNDING?</w:t>
      </w:r>
    </w:p>
    <w:p w14:paraId="6E8BD6BF" w14:textId="45997033" w:rsidR="006A5CC2" w:rsidRDefault="006A5CC2" w:rsidP="006A5CC2">
      <w:pPr>
        <w:pStyle w:val="GeorgiaQuestion"/>
        <w:rPr>
          <w:b w:val="0"/>
          <w:bCs/>
        </w:rPr>
      </w:pPr>
      <w:r>
        <w:rPr>
          <w:b w:val="0"/>
          <w:bCs/>
        </w:rPr>
        <w:t>A.</w:t>
      </w:r>
      <w:r>
        <w:rPr>
          <w:b w:val="0"/>
          <w:bCs/>
        </w:rPr>
        <w:tab/>
        <w:t xml:space="preserve">Georgia Power’s vegetation management </w:t>
      </w:r>
      <w:r w:rsidR="00152358">
        <w:rPr>
          <w:b w:val="0"/>
          <w:bCs/>
        </w:rPr>
        <w:t xml:space="preserve">(O&amp;M) </w:t>
      </w:r>
      <w:r>
        <w:rPr>
          <w:b w:val="0"/>
          <w:bCs/>
        </w:rPr>
        <w:t>costs averaged $</w:t>
      </w:r>
      <w:r w:rsidR="001114D3" w:rsidRPr="001114D3">
        <w:rPr>
          <w:b w:val="0"/>
          <w:bCs/>
          <w:highlight w:val="black"/>
        </w:rPr>
        <w:t>0,000</w:t>
      </w:r>
      <w:r w:rsidRPr="001114D3">
        <w:rPr>
          <w:b w:val="0"/>
          <w:bCs/>
        </w:rPr>
        <w:t xml:space="preserve"> </w:t>
      </w:r>
      <w:r>
        <w:rPr>
          <w:b w:val="0"/>
          <w:bCs/>
        </w:rPr>
        <w:t>per line mile from 2016-2021.</w:t>
      </w:r>
      <w:r>
        <w:rPr>
          <w:rStyle w:val="FootnoteReference"/>
          <w:b w:val="0"/>
          <w:bCs/>
        </w:rPr>
        <w:footnoteReference w:id="83"/>
      </w:r>
      <w:r>
        <w:rPr>
          <w:b w:val="0"/>
          <w:bCs/>
        </w:rPr>
        <w:t xml:space="preserve">  As noted earlier, an industry rule of thumb for undergrounding is $1 million </w:t>
      </w:r>
      <w:r w:rsidR="00832AB7">
        <w:rPr>
          <w:b w:val="0"/>
          <w:bCs/>
        </w:rPr>
        <w:lastRenderedPageBreak/>
        <w:t xml:space="preserve">capital cost </w:t>
      </w:r>
      <w:r>
        <w:rPr>
          <w:b w:val="0"/>
          <w:bCs/>
        </w:rPr>
        <w:t xml:space="preserve">per line mile. Granted, vegetation management costs must be incurred every four years or so. But at these price differentials, over the 40-year depreciation period typically applied to underground cable, </w:t>
      </w:r>
      <w:r w:rsidR="007C437C">
        <w:rPr>
          <w:b w:val="0"/>
          <w:bCs/>
        </w:rPr>
        <w:t xml:space="preserve">no sophisticated analysis needs to be completed to </w:t>
      </w:r>
      <w:r w:rsidR="00DE0608">
        <w:rPr>
          <w:b w:val="0"/>
          <w:bCs/>
        </w:rPr>
        <w:t xml:space="preserve">recognize </w:t>
      </w:r>
      <w:r w:rsidR="007C437C">
        <w:rPr>
          <w:b w:val="0"/>
          <w:bCs/>
        </w:rPr>
        <w:t xml:space="preserve">that </w:t>
      </w:r>
      <w:r>
        <w:rPr>
          <w:b w:val="0"/>
          <w:bCs/>
        </w:rPr>
        <w:t xml:space="preserve">vegetation management is </w:t>
      </w:r>
      <w:r w:rsidR="00703217">
        <w:rPr>
          <w:b w:val="0"/>
          <w:bCs/>
        </w:rPr>
        <w:t xml:space="preserve">tens of </w:t>
      </w:r>
      <w:r>
        <w:rPr>
          <w:b w:val="0"/>
          <w:bCs/>
        </w:rPr>
        <w:t>multiples less costly than undergrounding.</w:t>
      </w:r>
      <w:r w:rsidR="007A0690">
        <w:rPr>
          <w:rStyle w:val="FootnoteReference"/>
          <w:b w:val="0"/>
          <w:bCs/>
        </w:rPr>
        <w:footnoteReference w:id="84"/>
      </w:r>
      <w:r>
        <w:rPr>
          <w:b w:val="0"/>
          <w:bCs/>
        </w:rPr>
        <w:t xml:space="preserve"> </w:t>
      </w:r>
    </w:p>
    <w:p w14:paraId="3894FAD1" w14:textId="77777777" w:rsidR="009C5512" w:rsidRPr="009C5512" w:rsidRDefault="009C5512" w:rsidP="009C5512">
      <w:pPr>
        <w:pStyle w:val="GaAns"/>
      </w:pPr>
    </w:p>
    <w:p w14:paraId="45EE10C6" w14:textId="6D2955B5" w:rsidR="00025E46" w:rsidRPr="00EB1322" w:rsidRDefault="00025E46" w:rsidP="00BC1327">
      <w:pPr>
        <w:pStyle w:val="GaBody"/>
        <w:ind w:hanging="720"/>
        <w:rPr>
          <w:b/>
          <w:bCs/>
          <w:lang w:eastAsia="en-US"/>
        </w:rPr>
      </w:pPr>
      <w:r w:rsidRPr="00EB1322">
        <w:rPr>
          <w:b/>
          <w:bCs/>
          <w:lang w:eastAsia="en-US"/>
        </w:rPr>
        <w:t>Q.</w:t>
      </w:r>
      <w:r w:rsidRPr="00EB1322">
        <w:rPr>
          <w:b/>
          <w:bCs/>
          <w:lang w:eastAsia="en-US"/>
        </w:rPr>
        <w:tab/>
        <w:t xml:space="preserve">WHAT </w:t>
      </w:r>
      <w:r w:rsidR="00BC1D0C">
        <w:rPr>
          <w:b/>
          <w:bCs/>
          <w:lang w:eastAsia="en-US"/>
        </w:rPr>
        <w:t>CHANGES TO GEOR</w:t>
      </w:r>
      <w:r w:rsidR="00D7377F">
        <w:rPr>
          <w:b/>
          <w:bCs/>
          <w:lang w:eastAsia="en-US"/>
        </w:rPr>
        <w:t>G</w:t>
      </w:r>
      <w:r w:rsidR="00BC1D0C">
        <w:rPr>
          <w:b/>
          <w:bCs/>
          <w:lang w:eastAsia="en-US"/>
        </w:rPr>
        <w:t xml:space="preserve">IA POWER’S VEGETATION MANAGEMENT PROGRAM </w:t>
      </w:r>
      <w:r w:rsidRPr="00EB1322">
        <w:rPr>
          <w:b/>
          <w:bCs/>
          <w:lang w:eastAsia="en-US"/>
        </w:rPr>
        <w:t>WOULD YOU RECOMMEND?</w:t>
      </w:r>
    </w:p>
    <w:p w14:paraId="734ED566" w14:textId="7C7F523A" w:rsidR="00BC1327" w:rsidRPr="00BC1327" w:rsidRDefault="00025E46" w:rsidP="006504B0">
      <w:pPr>
        <w:pStyle w:val="GaBody"/>
        <w:ind w:hanging="720"/>
        <w:jc w:val="both"/>
        <w:rPr>
          <w:lang w:eastAsia="en-US"/>
        </w:rPr>
      </w:pPr>
      <w:r>
        <w:rPr>
          <w:lang w:eastAsia="en-US"/>
        </w:rPr>
        <w:t>A.</w:t>
      </w:r>
      <w:r>
        <w:rPr>
          <w:lang w:eastAsia="en-US"/>
        </w:rPr>
        <w:tab/>
        <w:t xml:space="preserve">At a minimum, we would recommend strict compliance with a </w:t>
      </w:r>
      <w:r w:rsidR="00C71A39">
        <w:rPr>
          <w:lang w:eastAsia="en-US"/>
        </w:rPr>
        <w:t xml:space="preserve">four-year vegetation management cycle. By “strict compliance”, we mean that no section of any circuit should go more than four years without vegetation management. Further, </w:t>
      </w:r>
      <w:r w:rsidR="00E31AA8">
        <w:rPr>
          <w:lang w:eastAsia="en-US"/>
        </w:rPr>
        <w:t xml:space="preserve">reductions in vegetation management cycles to </w:t>
      </w:r>
      <w:r w:rsidR="00094C9D">
        <w:rPr>
          <w:lang w:eastAsia="en-US"/>
        </w:rPr>
        <w:t>3.5</w:t>
      </w:r>
      <w:r w:rsidR="00E31AA8">
        <w:rPr>
          <w:lang w:eastAsia="en-US"/>
        </w:rPr>
        <w:t xml:space="preserve"> </w:t>
      </w:r>
      <w:r w:rsidR="00094C9D">
        <w:rPr>
          <w:lang w:eastAsia="en-US"/>
        </w:rPr>
        <w:t>year</w:t>
      </w:r>
      <w:r w:rsidR="00E31AA8">
        <w:rPr>
          <w:lang w:eastAsia="en-US"/>
        </w:rPr>
        <w:t>s</w:t>
      </w:r>
      <w:r w:rsidR="00094C9D">
        <w:rPr>
          <w:lang w:eastAsia="en-US"/>
        </w:rPr>
        <w:t xml:space="preserve"> or </w:t>
      </w:r>
      <w:r w:rsidR="00C91DAF">
        <w:rPr>
          <w:lang w:eastAsia="en-US"/>
        </w:rPr>
        <w:t xml:space="preserve">even </w:t>
      </w:r>
      <w:r w:rsidR="00094C9D">
        <w:rPr>
          <w:lang w:eastAsia="en-US"/>
        </w:rPr>
        <w:t>3.0</w:t>
      </w:r>
      <w:r w:rsidR="00E31AA8">
        <w:rPr>
          <w:lang w:eastAsia="en-US"/>
        </w:rPr>
        <w:t xml:space="preserve"> </w:t>
      </w:r>
      <w:r w:rsidR="00094C9D">
        <w:rPr>
          <w:lang w:eastAsia="en-US"/>
        </w:rPr>
        <w:t>year</w:t>
      </w:r>
      <w:r w:rsidR="00E31AA8">
        <w:rPr>
          <w:lang w:eastAsia="en-US"/>
        </w:rPr>
        <w:t xml:space="preserve">s </w:t>
      </w:r>
      <w:r w:rsidR="00094C9D">
        <w:rPr>
          <w:lang w:eastAsia="en-US"/>
        </w:rPr>
        <w:t xml:space="preserve">should not be ruled out. Indeed, we note the Company plans to increase its </w:t>
      </w:r>
      <w:r w:rsidR="00104BA6">
        <w:rPr>
          <w:lang w:eastAsia="en-US"/>
        </w:rPr>
        <w:t xml:space="preserve">average annual </w:t>
      </w:r>
      <w:r w:rsidR="00094C9D">
        <w:rPr>
          <w:lang w:eastAsia="en-US"/>
        </w:rPr>
        <w:t xml:space="preserve">vegetation management budget </w:t>
      </w:r>
      <w:r w:rsidR="008614C0">
        <w:rPr>
          <w:lang w:eastAsia="en-US"/>
        </w:rPr>
        <w:t xml:space="preserve">by more than 58% over recent years, </w:t>
      </w:r>
      <w:r w:rsidR="00094C9D">
        <w:rPr>
          <w:lang w:eastAsia="en-US"/>
        </w:rPr>
        <w:t xml:space="preserve">from </w:t>
      </w:r>
      <w:r w:rsidR="00104BA6">
        <w:rPr>
          <w:lang w:eastAsia="en-US"/>
        </w:rPr>
        <w:t>$</w:t>
      </w:r>
      <w:r w:rsidR="00717593">
        <w:rPr>
          <w:lang w:eastAsia="en-US"/>
        </w:rPr>
        <w:t>63 million</w:t>
      </w:r>
      <w:r w:rsidR="00104BA6">
        <w:rPr>
          <w:lang w:eastAsia="en-US"/>
        </w:rPr>
        <w:t xml:space="preserve"> (2016-2020) to $</w:t>
      </w:r>
      <w:r w:rsidR="002573C3">
        <w:rPr>
          <w:lang w:eastAsia="en-US"/>
        </w:rPr>
        <w:t>100 million</w:t>
      </w:r>
      <w:r w:rsidR="00F05835">
        <w:rPr>
          <w:lang w:eastAsia="en-US"/>
        </w:rPr>
        <w:t>,</w:t>
      </w:r>
      <w:r w:rsidR="00104BA6">
        <w:rPr>
          <w:lang w:eastAsia="en-US"/>
        </w:rPr>
        <w:t xml:space="preserve"> </w:t>
      </w:r>
      <w:r w:rsidR="00717593">
        <w:rPr>
          <w:lang w:eastAsia="en-US"/>
        </w:rPr>
        <w:t xml:space="preserve">in this rate case </w:t>
      </w:r>
      <w:r w:rsidR="002573C3">
        <w:rPr>
          <w:lang w:eastAsia="en-US"/>
        </w:rPr>
        <w:t>test period</w:t>
      </w:r>
      <w:r w:rsidR="00104BA6">
        <w:rPr>
          <w:lang w:eastAsia="en-US"/>
        </w:rPr>
        <w:t>.</w:t>
      </w:r>
      <w:r w:rsidR="00104BA6">
        <w:rPr>
          <w:rStyle w:val="FootnoteReference"/>
          <w:lang w:eastAsia="en-US"/>
        </w:rPr>
        <w:footnoteReference w:id="85"/>
      </w:r>
      <w:r w:rsidR="000350E9">
        <w:rPr>
          <w:lang w:eastAsia="en-US"/>
        </w:rPr>
        <w:t xml:space="preserve"> </w:t>
      </w:r>
      <w:r w:rsidR="00795BD2">
        <w:rPr>
          <w:lang w:eastAsia="en-US"/>
        </w:rPr>
        <w:t xml:space="preserve">An increase of this magnitude </w:t>
      </w:r>
      <w:r w:rsidR="008D2B91">
        <w:rPr>
          <w:lang w:eastAsia="en-US"/>
        </w:rPr>
        <w:t xml:space="preserve">could be expected to </w:t>
      </w:r>
      <w:r w:rsidR="00795BD2">
        <w:rPr>
          <w:lang w:eastAsia="en-US"/>
        </w:rPr>
        <w:t xml:space="preserve">enable </w:t>
      </w:r>
      <w:r w:rsidR="008D2B91">
        <w:rPr>
          <w:lang w:eastAsia="en-US"/>
        </w:rPr>
        <w:t>a reduction in the average vegetation management cycle from 4.5 years to 3.</w:t>
      </w:r>
      <w:r w:rsidR="0092361E">
        <w:rPr>
          <w:lang w:eastAsia="en-US"/>
        </w:rPr>
        <w:t>5 or even 3.</w:t>
      </w:r>
      <w:r w:rsidR="008D2B91">
        <w:rPr>
          <w:lang w:eastAsia="en-US"/>
        </w:rPr>
        <w:t xml:space="preserve">0 years. </w:t>
      </w:r>
      <w:r w:rsidR="00D302FF">
        <w:rPr>
          <w:lang w:eastAsia="en-US"/>
        </w:rPr>
        <w:t>We also recommend the Commission order an annual vegetation management report detailing miles cleared relative to the level required to maintain the Commission-approved vegetation management cycle</w:t>
      </w:r>
      <w:r w:rsidR="003B2FA0">
        <w:rPr>
          <w:lang w:eastAsia="en-US"/>
        </w:rPr>
        <w:t>, and to track resulting reliability improvements</w:t>
      </w:r>
      <w:r w:rsidR="00D302FF">
        <w:rPr>
          <w:lang w:eastAsia="en-US"/>
        </w:rPr>
        <w:t>.</w:t>
      </w:r>
      <w:r w:rsidR="00FF3762">
        <w:rPr>
          <w:lang w:eastAsia="en-US"/>
        </w:rPr>
        <w:t xml:space="preserve"> </w:t>
      </w:r>
      <w:r w:rsidR="00BC1327">
        <w:rPr>
          <w:lang w:eastAsia="en-US"/>
        </w:rPr>
        <w:t xml:space="preserve"> </w:t>
      </w:r>
    </w:p>
    <w:p w14:paraId="542FDD38" w14:textId="77777777" w:rsidR="003B0681" w:rsidRDefault="00CB5F15" w:rsidP="00A80DDE">
      <w:pPr>
        <w:pStyle w:val="GeorgiaQuestion"/>
      </w:pPr>
      <w:r>
        <w:tab/>
      </w:r>
    </w:p>
    <w:p w14:paraId="3FE8AEB6" w14:textId="223B3368" w:rsidR="0051124A" w:rsidRDefault="00CB5F15" w:rsidP="009D4F68">
      <w:pPr>
        <w:pStyle w:val="GeorgiaQuestion"/>
        <w:ind w:firstLine="0"/>
        <w:rPr>
          <w:b w:val="0"/>
          <w:bCs/>
        </w:rPr>
      </w:pPr>
      <w:r>
        <w:rPr>
          <w:b w:val="0"/>
          <w:bCs/>
        </w:rPr>
        <w:t xml:space="preserve">If the Commission wishes to focus on improving reliability in a cost-effective manner, more innovative vegetation management ideas can be considered. For example, California </w:t>
      </w:r>
      <w:r w:rsidR="002F5A06">
        <w:rPr>
          <w:b w:val="0"/>
          <w:bCs/>
        </w:rPr>
        <w:lastRenderedPageBreak/>
        <w:t>recently increased utility right</w:t>
      </w:r>
      <w:r w:rsidR="0051124A">
        <w:rPr>
          <w:b w:val="0"/>
          <w:bCs/>
        </w:rPr>
        <w:t>s</w:t>
      </w:r>
      <w:r w:rsidR="002F5A06">
        <w:rPr>
          <w:b w:val="0"/>
          <w:bCs/>
        </w:rPr>
        <w:t>-of-way radii from 18 inches to as much as four feet.</w:t>
      </w:r>
      <w:r w:rsidR="002F5A06">
        <w:rPr>
          <w:rStyle w:val="FootnoteReference"/>
          <w:b w:val="0"/>
          <w:bCs/>
        </w:rPr>
        <w:footnoteReference w:id="86"/>
      </w:r>
      <w:r w:rsidR="002F5A06">
        <w:rPr>
          <w:b w:val="0"/>
          <w:bCs/>
        </w:rPr>
        <w:t xml:space="preserve"> A</w:t>
      </w:r>
      <w:r w:rsidR="008868DA">
        <w:rPr>
          <w:b w:val="0"/>
          <w:bCs/>
        </w:rPr>
        <w:t xml:space="preserve"> legislated </w:t>
      </w:r>
      <w:r w:rsidR="002F5A06">
        <w:rPr>
          <w:b w:val="0"/>
          <w:bCs/>
        </w:rPr>
        <w:t xml:space="preserve">expansion of </w:t>
      </w:r>
      <w:r w:rsidR="008868DA">
        <w:rPr>
          <w:b w:val="0"/>
          <w:bCs/>
        </w:rPr>
        <w:t xml:space="preserve">utility </w:t>
      </w:r>
      <w:r w:rsidR="002F5A06">
        <w:rPr>
          <w:b w:val="0"/>
          <w:bCs/>
        </w:rPr>
        <w:t xml:space="preserve">rights-of-way in Georgia certainly </w:t>
      </w:r>
      <w:r w:rsidR="008868DA">
        <w:rPr>
          <w:b w:val="0"/>
          <w:bCs/>
        </w:rPr>
        <w:t xml:space="preserve">represents </w:t>
      </w:r>
      <w:r w:rsidR="002F5A06">
        <w:rPr>
          <w:b w:val="0"/>
          <w:bCs/>
        </w:rPr>
        <w:t xml:space="preserve">one </w:t>
      </w:r>
      <w:r w:rsidR="0053180C">
        <w:rPr>
          <w:b w:val="0"/>
          <w:bCs/>
        </w:rPr>
        <w:t xml:space="preserve">potential </w:t>
      </w:r>
      <w:r w:rsidR="002F5A06">
        <w:rPr>
          <w:b w:val="0"/>
          <w:bCs/>
        </w:rPr>
        <w:t xml:space="preserve">approach to improving </w:t>
      </w:r>
      <w:r w:rsidR="0051124A">
        <w:rPr>
          <w:b w:val="0"/>
          <w:bCs/>
        </w:rPr>
        <w:t xml:space="preserve">reliability in a cost-effective manner. In Washington, Avista </w:t>
      </w:r>
      <w:r w:rsidR="000C3A23">
        <w:rPr>
          <w:b w:val="0"/>
          <w:bCs/>
        </w:rPr>
        <w:t>U</w:t>
      </w:r>
      <w:r w:rsidR="0051124A">
        <w:rPr>
          <w:b w:val="0"/>
          <w:bCs/>
        </w:rPr>
        <w:t xml:space="preserve">tilities is developing a program to </w:t>
      </w:r>
      <w:r w:rsidR="00F43552">
        <w:rPr>
          <w:b w:val="0"/>
          <w:bCs/>
        </w:rPr>
        <w:t xml:space="preserve">pay rebates to customers </w:t>
      </w:r>
      <w:r w:rsidR="00004602">
        <w:rPr>
          <w:b w:val="0"/>
          <w:bCs/>
        </w:rPr>
        <w:t xml:space="preserve">to </w:t>
      </w:r>
      <w:r w:rsidR="00F43552">
        <w:rPr>
          <w:b w:val="0"/>
          <w:bCs/>
        </w:rPr>
        <w:t xml:space="preserve">trim (and </w:t>
      </w:r>
      <w:r w:rsidR="00004602">
        <w:rPr>
          <w:b w:val="0"/>
          <w:bCs/>
        </w:rPr>
        <w:t xml:space="preserve">possibly to remove) </w:t>
      </w:r>
      <w:r w:rsidR="00F43552">
        <w:rPr>
          <w:b w:val="0"/>
          <w:bCs/>
        </w:rPr>
        <w:t>trees outside the right-of-way</w:t>
      </w:r>
      <w:r w:rsidR="008B4799">
        <w:rPr>
          <w:b w:val="0"/>
          <w:bCs/>
        </w:rPr>
        <w:t xml:space="preserve"> that pose a threat to </w:t>
      </w:r>
      <w:r w:rsidR="00903A8B">
        <w:rPr>
          <w:b w:val="0"/>
          <w:bCs/>
        </w:rPr>
        <w:t>distribution lines in windy conditions</w:t>
      </w:r>
      <w:r w:rsidR="008B4799">
        <w:rPr>
          <w:b w:val="0"/>
          <w:bCs/>
        </w:rPr>
        <w:t>.</w:t>
      </w:r>
      <w:r w:rsidR="0058313D">
        <w:rPr>
          <w:rStyle w:val="FootnoteReference"/>
          <w:b w:val="0"/>
          <w:bCs/>
        </w:rPr>
        <w:footnoteReference w:id="87"/>
      </w:r>
      <w:r w:rsidR="00E15025">
        <w:rPr>
          <w:b w:val="0"/>
          <w:bCs/>
        </w:rPr>
        <w:t xml:space="preserve"> Indeed, the Company </w:t>
      </w:r>
      <w:r w:rsidR="009C100C">
        <w:rPr>
          <w:b w:val="0"/>
          <w:bCs/>
        </w:rPr>
        <w:t xml:space="preserve">agrees that </w:t>
      </w:r>
      <w:r w:rsidR="00502379">
        <w:rPr>
          <w:b w:val="0"/>
          <w:bCs/>
        </w:rPr>
        <w:t xml:space="preserve">purchasing </w:t>
      </w:r>
      <w:r w:rsidR="009C100C">
        <w:rPr>
          <w:b w:val="0"/>
          <w:bCs/>
        </w:rPr>
        <w:t xml:space="preserve">additional </w:t>
      </w:r>
      <w:r w:rsidR="00A0119E">
        <w:rPr>
          <w:b w:val="0"/>
          <w:bCs/>
        </w:rPr>
        <w:t>rights-of-way</w:t>
      </w:r>
      <w:r w:rsidR="009C100C">
        <w:rPr>
          <w:b w:val="0"/>
          <w:bCs/>
        </w:rPr>
        <w:t xml:space="preserve"> is an option</w:t>
      </w:r>
      <w:r w:rsidR="00A0119E">
        <w:rPr>
          <w:b w:val="0"/>
          <w:bCs/>
        </w:rPr>
        <w:t>.</w:t>
      </w:r>
      <w:r w:rsidR="00A0119E">
        <w:rPr>
          <w:rStyle w:val="FootnoteReference"/>
          <w:b w:val="0"/>
          <w:bCs/>
        </w:rPr>
        <w:footnoteReference w:id="88"/>
      </w:r>
      <w:r w:rsidR="00A0119E">
        <w:rPr>
          <w:b w:val="0"/>
          <w:bCs/>
        </w:rPr>
        <w:t xml:space="preserve"> But none of these approaches appear to have been </w:t>
      </w:r>
      <w:r w:rsidR="002518A2">
        <w:rPr>
          <w:b w:val="0"/>
          <w:bCs/>
        </w:rPr>
        <w:t xml:space="preserve">evaluated on an </w:t>
      </w:r>
      <w:r w:rsidR="004874DE">
        <w:rPr>
          <w:b w:val="0"/>
          <w:bCs/>
        </w:rPr>
        <w:t>economic</w:t>
      </w:r>
      <w:r w:rsidR="002518A2">
        <w:rPr>
          <w:b w:val="0"/>
          <w:bCs/>
        </w:rPr>
        <w:t xml:space="preserve"> or effectiveness basis </w:t>
      </w:r>
      <w:r w:rsidR="00A0119E">
        <w:rPr>
          <w:b w:val="0"/>
          <w:bCs/>
        </w:rPr>
        <w:t xml:space="preserve">as alternatives to </w:t>
      </w:r>
      <w:r w:rsidR="00AE4557">
        <w:rPr>
          <w:b w:val="0"/>
          <w:bCs/>
        </w:rPr>
        <w:t xml:space="preserve">capital-intensive </w:t>
      </w:r>
      <w:r w:rsidR="009D02F3">
        <w:rPr>
          <w:b w:val="0"/>
          <w:bCs/>
        </w:rPr>
        <w:t xml:space="preserve">circuit hardening </w:t>
      </w:r>
      <w:r w:rsidR="006435F3">
        <w:rPr>
          <w:b w:val="0"/>
          <w:bCs/>
        </w:rPr>
        <w:t xml:space="preserve">or </w:t>
      </w:r>
      <w:r w:rsidR="00AE4557">
        <w:rPr>
          <w:b w:val="0"/>
          <w:bCs/>
        </w:rPr>
        <w:t>undergrounding</w:t>
      </w:r>
      <w:r w:rsidR="009D02F3">
        <w:rPr>
          <w:b w:val="0"/>
          <w:bCs/>
        </w:rPr>
        <w:t xml:space="preserve"> packages</w:t>
      </w:r>
      <w:r w:rsidR="006435F3">
        <w:rPr>
          <w:b w:val="0"/>
          <w:bCs/>
        </w:rPr>
        <w:t xml:space="preserve"> the Company has defined</w:t>
      </w:r>
      <w:r w:rsidR="00AE4557">
        <w:rPr>
          <w:b w:val="0"/>
          <w:bCs/>
        </w:rPr>
        <w:t>.</w:t>
      </w:r>
      <w:r w:rsidR="001A54FE">
        <w:rPr>
          <w:rStyle w:val="FootnoteReference"/>
          <w:b w:val="0"/>
          <w:bCs/>
        </w:rPr>
        <w:footnoteReference w:id="89"/>
      </w:r>
    </w:p>
    <w:p w14:paraId="17006AE4" w14:textId="77777777" w:rsidR="00192B11" w:rsidRDefault="00192B11" w:rsidP="00192B11">
      <w:pPr>
        <w:pStyle w:val="GaAns"/>
      </w:pPr>
    </w:p>
    <w:p w14:paraId="01725EB4" w14:textId="77777777" w:rsidR="000151D4" w:rsidRDefault="00A80DDE" w:rsidP="00A80DDE">
      <w:pPr>
        <w:pStyle w:val="GaAns"/>
        <w:rPr>
          <w:b/>
          <w:bCs/>
        </w:rPr>
      </w:pPr>
      <w:r w:rsidRPr="00A80DDE">
        <w:rPr>
          <w:b/>
          <w:bCs/>
        </w:rPr>
        <w:t>Q.</w:t>
      </w:r>
      <w:r w:rsidRPr="00A80DDE">
        <w:rPr>
          <w:b/>
          <w:bCs/>
        </w:rPr>
        <w:tab/>
      </w:r>
      <w:r w:rsidR="009F6330">
        <w:rPr>
          <w:b/>
          <w:bCs/>
        </w:rPr>
        <w:t xml:space="preserve">MOVING ON TO WORST-PERFORMING CIRCUIT PROGRAMS, </w:t>
      </w:r>
      <w:r w:rsidR="000151D4">
        <w:rPr>
          <w:b/>
          <w:bCs/>
        </w:rPr>
        <w:t>CAN YOU PROVIDE A DESCRIPTION OF A TYPICAL UTILITY PROGRAM?</w:t>
      </w:r>
    </w:p>
    <w:p w14:paraId="75B51F77" w14:textId="5C91AC2F" w:rsidR="00F40FE4" w:rsidRDefault="000151D4" w:rsidP="00A708CF">
      <w:pPr>
        <w:pStyle w:val="GaBody"/>
        <w:ind w:hanging="720"/>
        <w:jc w:val="both"/>
        <w:rPr>
          <w:lang w:eastAsia="en-US"/>
        </w:rPr>
      </w:pPr>
      <w:r>
        <w:rPr>
          <w:lang w:eastAsia="en-US"/>
        </w:rPr>
        <w:t>A.</w:t>
      </w:r>
      <w:r>
        <w:rPr>
          <w:lang w:eastAsia="en-US"/>
        </w:rPr>
        <w:tab/>
      </w:r>
      <w:r w:rsidR="00635366">
        <w:rPr>
          <w:lang w:eastAsia="en-US"/>
        </w:rPr>
        <w:t xml:space="preserve">A typical worst-performing circuit program consists of several steps. The first step, completed annually, is to compute one or more </w:t>
      </w:r>
      <w:r w:rsidR="00647FC0">
        <w:rPr>
          <w:lang w:eastAsia="en-US"/>
        </w:rPr>
        <w:t xml:space="preserve">reliability </w:t>
      </w:r>
      <w:r w:rsidR="00635366">
        <w:rPr>
          <w:lang w:eastAsia="en-US"/>
        </w:rPr>
        <w:t xml:space="preserve">metrics for each circuit </w:t>
      </w:r>
      <w:r w:rsidR="00395902">
        <w:rPr>
          <w:lang w:eastAsia="en-US"/>
        </w:rPr>
        <w:t>to enable the identification of poor performers.</w:t>
      </w:r>
      <w:r w:rsidR="00635366">
        <w:rPr>
          <w:lang w:eastAsia="en-US"/>
        </w:rPr>
        <w:t xml:space="preserve">  While SAIDI and SAIFI </w:t>
      </w:r>
      <w:r w:rsidR="00F24DB3">
        <w:rPr>
          <w:lang w:eastAsia="en-US"/>
        </w:rPr>
        <w:t xml:space="preserve">(interruption duration and frequency) </w:t>
      </w:r>
      <w:r w:rsidR="00635366">
        <w:rPr>
          <w:lang w:eastAsia="en-US"/>
        </w:rPr>
        <w:t xml:space="preserve">are the most common reliability metrics employed for this purpose, we have seen others used. Another popular metric is the count or percentage of customers on a circuit experiencing over a certain number of interruptions </w:t>
      </w:r>
      <w:r w:rsidR="00D90000">
        <w:rPr>
          <w:lang w:eastAsia="en-US"/>
        </w:rPr>
        <w:t>(</w:t>
      </w:r>
      <w:r w:rsidR="00635366">
        <w:rPr>
          <w:lang w:eastAsia="en-US"/>
        </w:rPr>
        <w:t>for example five, s</w:t>
      </w:r>
      <w:r w:rsidR="00BB0EF5">
        <w:rPr>
          <w:lang w:eastAsia="en-US"/>
        </w:rPr>
        <w:t>ix, or s</w:t>
      </w:r>
      <w:r w:rsidR="00635366">
        <w:rPr>
          <w:lang w:eastAsia="en-US"/>
        </w:rPr>
        <w:t>even</w:t>
      </w:r>
      <w:r w:rsidR="00D90000">
        <w:rPr>
          <w:lang w:eastAsia="en-US"/>
        </w:rPr>
        <w:t>)</w:t>
      </w:r>
      <w:r w:rsidR="00635366">
        <w:rPr>
          <w:lang w:eastAsia="en-US"/>
        </w:rPr>
        <w:t xml:space="preserve"> in a year.</w:t>
      </w:r>
      <w:r w:rsidR="0025768D">
        <w:rPr>
          <w:rStyle w:val="FootnoteReference"/>
          <w:lang w:eastAsia="en-US"/>
        </w:rPr>
        <w:footnoteReference w:id="90"/>
      </w:r>
      <w:r w:rsidR="00F24DB3">
        <w:rPr>
          <w:lang w:eastAsia="en-US"/>
        </w:rPr>
        <w:t xml:space="preserve"> </w:t>
      </w:r>
      <w:r w:rsidR="00D90000">
        <w:rPr>
          <w:lang w:eastAsia="en-US"/>
        </w:rPr>
        <w:t xml:space="preserve">Other </w:t>
      </w:r>
      <w:r w:rsidR="00F72FB4">
        <w:rPr>
          <w:lang w:eastAsia="en-US"/>
        </w:rPr>
        <w:t xml:space="preserve">metrics </w:t>
      </w:r>
      <w:r w:rsidR="00F24DB3">
        <w:rPr>
          <w:lang w:eastAsia="en-US"/>
        </w:rPr>
        <w:t xml:space="preserve">we have seen </w:t>
      </w:r>
      <w:r w:rsidR="00D90000">
        <w:rPr>
          <w:lang w:eastAsia="en-US"/>
        </w:rPr>
        <w:t xml:space="preserve">include identifying </w:t>
      </w:r>
      <w:r w:rsidR="00F24DB3">
        <w:rPr>
          <w:lang w:eastAsia="en-US"/>
        </w:rPr>
        <w:t xml:space="preserve">circuits that have appeared </w:t>
      </w:r>
      <w:r w:rsidR="007C6FC1">
        <w:rPr>
          <w:lang w:eastAsia="en-US"/>
        </w:rPr>
        <w:t xml:space="preserve">on </w:t>
      </w:r>
      <w:r w:rsidR="00F24DB3">
        <w:rPr>
          <w:lang w:eastAsia="en-US"/>
        </w:rPr>
        <w:t>the worst-performing circuit</w:t>
      </w:r>
      <w:r w:rsidR="007C6FC1">
        <w:rPr>
          <w:lang w:eastAsia="en-US"/>
        </w:rPr>
        <w:t xml:space="preserve"> list</w:t>
      </w:r>
      <w:r w:rsidR="00F24DB3">
        <w:rPr>
          <w:lang w:eastAsia="en-US"/>
        </w:rPr>
        <w:t xml:space="preserve"> (however defined, see next) for two or more years in a row</w:t>
      </w:r>
      <w:r w:rsidR="00D90000">
        <w:rPr>
          <w:lang w:eastAsia="en-US"/>
        </w:rPr>
        <w:t xml:space="preserve">, or to use two-year averages to measure circuit reliability. (Year-to-year variation can cause too many “false positive” </w:t>
      </w:r>
      <w:r w:rsidR="002E08B4">
        <w:rPr>
          <w:lang w:eastAsia="en-US"/>
        </w:rPr>
        <w:t xml:space="preserve">worst-performing </w:t>
      </w:r>
      <w:r w:rsidR="00D90000">
        <w:rPr>
          <w:lang w:eastAsia="en-US"/>
        </w:rPr>
        <w:t xml:space="preserve">circuit identifications when a single </w:t>
      </w:r>
      <w:r w:rsidR="00D90000">
        <w:rPr>
          <w:lang w:eastAsia="en-US"/>
        </w:rPr>
        <w:lastRenderedPageBreak/>
        <w:t xml:space="preserve">year’s reliability is measured. Georgia Power’s program </w:t>
      </w:r>
      <w:r w:rsidR="005646A2">
        <w:rPr>
          <w:lang w:eastAsia="en-US"/>
        </w:rPr>
        <w:t xml:space="preserve">appropriately </w:t>
      </w:r>
      <w:r w:rsidR="00D90000">
        <w:rPr>
          <w:lang w:eastAsia="en-US"/>
        </w:rPr>
        <w:t>uses two-year averages to measure circuit reliability.)</w:t>
      </w:r>
      <w:r w:rsidR="00DA4608">
        <w:rPr>
          <w:rStyle w:val="FootnoteReference"/>
          <w:lang w:eastAsia="en-US"/>
        </w:rPr>
        <w:footnoteReference w:id="91"/>
      </w:r>
    </w:p>
    <w:p w14:paraId="32BF3AB7" w14:textId="77777777" w:rsidR="00F40FE4" w:rsidRDefault="00F40FE4" w:rsidP="00A708CF">
      <w:pPr>
        <w:pStyle w:val="GaBody"/>
        <w:ind w:hanging="720"/>
        <w:jc w:val="both"/>
        <w:rPr>
          <w:lang w:eastAsia="en-US"/>
        </w:rPr>
      </w:pPr>
    </w:p>
    <w:p w14:paraId="0EAA4E0A" w14:textId="2CA39EDC" w:rsidR="00BF05CF" w:rsidRDefault="00F40FE4" w:rsidP="00A708CF">
      <w:pPr>
        <w:pStyle w:val="GaBody"/>
        <w:ind w:hanging="720"/>
        <w:jc w:val="both"/>
        <w:rPr>
          <w:lang w:eastAsia="en-US"/>
        </w:rPr>
      </w:pPr>
      <w:r>
        <w:rPr>
          <w:lang w:eastAsia="en-US"/>
        </w:rPr>
        <w:tab/>
        <w:t>Once the reliability of all circuits is calculated, the next step is to identify those that warrant additional investigation</w:t>
      </w:r>
      <w:r w:rsidR="00BF05CF">
        <w:rPr>
          <w:lang w:eastAsia="en-US"/>
        </w:rPr>
        <w:t xml:space="preserve"> as “worst-performing”</w:t>
      </w:r>
      <w:r>
        <w:rPr>
          <w:lang w:eastAsia="en-US"/>
        </w:rPr>
        <w:t xml:space="preserve">. As indicated earlier, most utilities establish an annual list of circuits performing </w:t>
      </w:r>
      <w:r w:rsidR="00BF05CF">
        <w:rPr>
          <w:lang w:eastAsia="en-US"/>
        </w:rPr>
        <w:t>at worse than three times the average circuit’s interruption duration or frequency, though we have seen definitions using 2.5 times worse than the average circuit at some utilities.</w:t>
      </w:r>
      <w:r w:rsidR="00DD666F">
        <w:rPr>
          <w:lang w:eastAsia="en-US"/>
        </w:rPr>
        <w:t xml:space="preserve"> As indicated earlier, about 6% of Georgia Power’s circuits would currently qualify for attention using a 2.5x definition.</w:t>
      </w:r>
    </w:p>
    <w:p w14:paraId="305D73A1" w14:textId="77777777" w:rsidR="00BF05CF" w:rsidRDefault="00BF05CF" w:rsidP="00A708CF">
      <w:pPr>
        <w:pStyle w:val="GaBody"/>
        <w:ind w:hanging="720"/>
        <w:jc w:val="both"/>
        <w:rPr>
          <w:lang w:eastAsia="en-US"/>
        </w:rPr>
      </w:pPr>
    </w:p>
    <w:p w14:paraId="356FC603" w14:textId="73A4E249" w:rsidR="001E7CB7" w:rsidRDefault="00BF05CF" w:rsidP="00A708CF">
      <w:pPr>
        <w:pStyle w:val="GaBody"/>
        <w:ind w:hanging="720"/>
        <w:jc w:val="both"/>
        <w:rPr>
          <w:lang w:eastAsia="en-US"/>
        </w:rPr>
      </w:pPr>
      <w:r>
        <w:rPr>
          <w:lang w:eastAsia="en-US"/>
        </w:rPr>
        <w:tab/>
        <w:t xml:space="preserve">For circuits identified as worst-performers, the next step is to complete root-cause analyses. </w:t>
      </w:r>
      <w:r w:rsidR="00245FA2">
        <w:rPr>
          <w:lang w:eastAsia="en-US"/>
        </w:rPr>
        <w:t>Typically, the engineer responsible for the circuit</w:t>
      </w:r>
      <w:r w:rsidR="00A44E8B">
        <w:rPr>
          <w:lang w:eastAsia="en-US"/>
        </w:rPr>
        <w:t>’s performance</w:t>
      </w:r>
      <w:r w:rsidR="00245FA2">
        <w:rPr>
          <w:lang w:eastAsia="en-US"/>
        </w:rPr>
        <w:t xml:space="preserve"> will examine outage cause data </w:t>
      </w:r>
      <w:r w:rsidR="000513C5">
        <w:rPr>
          <w:lang w:eastAsia="en-US"/>
        </w:rPr>
        <w:t xml:space="preserve">as the first step towards </w:t>
      </w:r>
      <w:r w:rsidR="00245FA2">
        <w:rPr>
          <w:lang w:eastAsia="en-US"/>
        </w:rPr>
        <w:t>identify</w:t>
      </w:r>
      <w:r w:rsidR="000513C5">
        <w:rPr>
          <w:lang w:eastAsia="en-US"/>
        </w:rPr>
        <w:t>ing</w:t>
      </w:r>
      <w:r w:rsidR="00245FA2">
        <w:rPr>
          <w:lang w:eastAsia="en-US"/>
        </w:rPr>
        <w:t xml:space="preserve"> any recurring outage </w:t>
      </w:r>
      <w:r w:rsidR="006257C1">
        <w:rPr>
          <w:lang w:eastAsia="en-US"/>
        </w:rPr>
        <w:t xml:space="preserve">root </w:t>
      </w:r>
      <w:r w:rsidR="00245FA2">
        <w:rPr>
          <w:lang w:eastAsia="en-US"/>
        </w:rPr>
        <w:t xml:space="preserve">causes. </w:t>
      </w:r>
      <w:r w:rsidR="00894D07">
        <w:rPr>
          <w:lang w:eastAsia="en-US"/>
        </w:rPr>
        <w:t>The inability to identify a r</w:t>
      </w:r>
      <w:r w:rsidR="006257C1">
        <w:rPr>
          <w:lang w:eastAsia="en-US"/>
        </w:rPr>
        <w:t xml:space="preserve">oot </w:t>
      </w:r>
      <w:r w:rsidR="00245FA2">
        <w:rPr>
          <w:lang w:eastAsia="en-US"/>
        </w:rPr>
        <w:t>cause</w:t>
      </w:r>
      <w:r w:rsidR="00894D07">
        <w:rPr>
          <w:lang w:eastAsia="en-US"/>
        </w:rPr>
        <w:t xml:space="preserve"> of poor reliability is common</w:t>
      </w:r>
      <w:r w:rsidR="00245FA2">
        <w:rPr>
          <w:lang w:eastAsia="en-US"/>
        </w:rPr>
        <w:t xml:space="preserve">; random variability due to weather or accidents </w:t>
      </w:r>
      <w:r w:rsidR="0032126C">
        <w:rPr>
          <w:lang w:eastAsia="en-US"/>
        </w:rPr>
        <w:t xml:space="preserve">often </w:t>
      </w:r>
      <w:r w:rsidR="00245FA2">
        <w:rPr>
          <w:lang w:eastAsia="en-US"/>
        </w:rPr>
        <w:t>encourage root cause analysts to</w:t>
      </w:r>
      <w:r w:rsidR="0032126C">
        <w:rPr>
          <w:lang w:eastAsia="en-US"/>
        </w:rPr>
        <w:t xml:space="preserve"> </w:t>
      </w:r>
      <w:r w:rsidR="00ED37E4">
        <w:rPr>
          <w:lang w:eastAsia="en-US"/>
        </w:rPr>
        <w:t xml:space="preserve">recommend no remediation, or to </w:t>
      </w:r>
      <w:r w:rsidR="0032126C">
        <w:rPr>
          <w:lang w:eastAsia="en-US"/>
        </w:rPr>
        <w:t>simply put such circuits on a watch list</w:t>
      </w:r>
      <w:r w:rsidR="00B52589">
        <w:rPr>
          <w:lang w:eastAsia="en-US"/>
        </w:rPr>
        <w:t xml:space="preserve"> for future consideration</w:t>
      </w:r>
      <w:r w:rsidR="0032126C">
        <w:rPr>
          <w:lang w:eastAsia="en-US"/>
        </w:rPr>
        <w:t>.</w:t>
      </w:r>
      <w:r w:rsidR="00B52589">
        <w:rPr>
          <w:lang w:eastAsia="en-US"/>
        </w:rPr>
        <w:t xml:space="preserve">  </w:t>
      </w:r>
      <w:r w:rsidR="0066152A">
        <w:rPr>
          <w:lang w:eastAsia="en-US"/>
        </w:rPr>
        <w:t xml:space="preserve">In summary, the challenge with identifying </w:t>
      </w:r>
      <w:r w:rsidR="00716A34">
        <w:rPr>
          <w:lang w:eastAsia="en-US"/>
        </w:rPr>
        <w:t xml:space="preserve">circuits in such programs is to avoid </w:t>
      </w:r>
      <w:r w:rsidR="0066152A">
        <w:rPr>
          <w:lang w:eastAsia="en-US"/>
        </w:rPr>
        <w:t>exclud</w:t>
      </w:r>
      <w:r w:rsidR="00716A34">
        <w:rPr>
          <w:lang w:eastAsia="en-US"/>
        </w:rPr>
        <w:t>ing</w:t>
      </w:r>
      <w:r w:rsidR="0066152A">
        <w:rPr>
          <w:lang w:eastAsia="en-US"/>
        </w:rPr>
        <w:t xml:space="preserve"> circuits </w:t>
      </w:r>
      <w:r w:rsidR="008F0DCC">
        <w:rPr>
          <w:lang w:eastAsia="en-US"/>
        </w:rPr>
        <w:t xml:space="preserve">from the list </w:t>
      </w:r>
      <w:r w:rsidR="0066152A">
        <w:rPr>
          <w:lang w:eastAsia="en-US"/>
        </w:rPr>
        <w:t xml:space="preserve">that </w:t>
      </w:r>
      <w:r w:rsidR="008F0DCC">
        <w:rPr>
          <w:lang w:eastAsia="en-US"/>
        </w:rPr>
        <w:t xml:space="preserve">merit </w:t>
      </w:r>
      <w:r w:rsidR="0066152A">
        <w:rPr>
          <w:lang w:eastAsia="en-US"/>
        </w:rPr>
        <w:t>attention</w:t>
      </w:r>
      <w:r w:rsidR="008F0DCC">
        <w:rPr>
          <w:lang w:eastAsia="en-US"/>
        </w:rPr>
        <w:t xml:space="preserve">, </w:t>
      </w:r>
      <w:r w:rsidR="0066152A">
        <w:rPr>
          <w:lang w:eastAsia="en-US"/>
        </w:rPr>
        <w:t xml:space="preserve">nor to include </w:t>
      </w:r>
      <w:r w:rsidR="00716A34">
        <w:rPr>
          <w:lang w:eastAsia="en-US"/>
        </w:rPr>
        <w:t xml:space="preserve">on the list </w:t>
      </w:r>
      <w:r w:rsidR="0066152A">
        <w:rPr>
          <w:lang w:eastAsia="en-US"/>
        </w:rPr>
        <w:t>circuits that do not</w:t>
      </w:r>
      <w:r w:rsidR="008F0DCC">
        <w:rPr>
          <w:lang w:eastAsia="en-US"/>
        </w:rPr>
        <w:t xml:space="preserve"> merit </w:t>
      </w:r>
      <w:r w:rsidR="0066152A">
        <w:rPr>
          <w:lang w:eastAsia="en-US"/>
        </w:rPr>
        <w:t>attention</w:t>
      </w:r>
      <w:r w:rsidR="00716A34">
        <w:rPr>
          <w:lang w:eastAsia="en-US"/>
        </w:rPr>
        <w:t xml:space="preserve">. To optimize spending, the </w:t>
      </w:r>
      <w:r w:rsidR="008F0DCC">
        <w:rPr>
          <w:lang w:eastAsia="en-US"/>
        </w:rPr>
        <w:t xml:space="preserve">ideal </w:t>
      </w:r>
      <w:r w:rsidR="00716A34">
        <w:rPr>
          <w:lang w:eastAsia="en-US"/>
        </w:rPr>
        <w:t xml:space="preserve">process </w:t>
      </w:r>
      <w:r w:rsidR="008F0DCC">
        <w:rPr>
          <w:lang w:eastAsia="en-US"/>
        </w:rPr>
        <w:t xml:space="preserve">for </w:t>
      </w:r>
      <w:r w:rsidR="00716A34">
        <w:rPr>
          <w:lang w:eastAsia="en-US"/>
        </w:rPr>
        <w:t xml:space="preserve">circuit identification/list creation </w:t>
      </w:r>
      <w:r w:rsidR="008F0DCC">
        <w:rPr>
          <w:lang w:eastAsia="en-US"/>
        </w:rPr>
        <w:t xml:space="preserve">is </w:t>
      </w:r>
      <w:r w:rsidR="00716A34">
        <w:rPr>
          <w:lang w:eastAsia="en-US"/>
        </w:rPr>
        <w:t>fairly sophisticated</w:t>
      </w:r>
      <w:r w:rsidR="008F0DCC">
        <w:rPr>
          <w:lang w:eastAsia="en-US"/>
        </w:rPr>
        <w:t>.</w:t>
      </w:r>
      <w:r w:rsidR="00716A34">
        <w:rPr>
          <w:rStyle w:val="FootnoteReference"/>
          <w:lang w:eastAsia="en-US"/>
        </w:rPr>
        <w:footnoteReference w:id="92"/>
      </w:r>
      <w:r w:rsidR="00716A34">
        <w:rPr>
          <w:lang w:eastAsia="en-US"/>
        </w:rPr>
        <w:t xml:space="preserve"> </w:t>
      </w:r>
      <w:r w:rsidR="008F0DCC">
        <w:rPr>
          <w:lang w:eastAsia="en-US"/>
        </w:rPr>
        <w:t>Georgia Power’s approach – to identify every circuit below the median for potential application of packages – is not sophisticated</w:t>
      </w:r>
      <w:r w:rsidR="00E5463D">
        <w:rPr>
          <w:lang w:eastAsia="en-US"/>
        </w:rPr>
        <w:t xml:space="preserve"> at all</w:t>
      </w:r>
      <w:r w:rsidR="0049250D">
        <w:rPr>
          <w:lang w:eastAsia="en-US"/>
        </w:rPr>
        <w:t xml:space="preserve"> and results in unnecessary capital investment</w:t>
      </w:r>
      <w:r w:rsidR="008F0DCC">
        <w:rPr>
          <w:lang w:eastAsia="en-US"/>
        </w:rPr>
        <w:t>.</w:t>
      </w:r>
    </w:p>
    <w:p w14:paraId="46D414F7" w14:textId="77777777" w:rsidR="001E7CB7" w:rsidRDefault="001E7CB7" w:rsidP="000151D4">
      <w:pPr>
        <w:pStyle w:val="GaBody"/>
        <w:ind w:hanging="720"/>
        <w:rPr>
          <w:lang w:eastAsia="en-US"/>
        </w:rPr>
      </w:pPr>
    </w:p>
    <w:p w14:paraId="6E9B1403" w14:textId="605DDB8A" w:rsidR="000919A1" w:rsidRDefault="00B52589" w:rsidP="008A7EEA">
      <w:pPr>
        <w:pStyle w:val="GaBody"/>
        <w:jc w:val="both"/>
        <w:rPr>
          <w:lang w:eastAsia="en-US"/>
        </w:rPr>
      </w:pPr>
      <w:r>
        <w:rPr>
          <w:lang w:eastAsia="en-US"/>
        </w:rPr>
        <w:t xml:space="preserve">When a recurring root cause is found, the </w:t>
      </w:r>
      <w:r w:rsidR="001E7CB7">
        <w:rPr>
          <w:lang w:eastAsia="en-US"/>
        </w:rPr>
        <w:t xml:space="preserve">next step is to develop and schedule remediation actions. </w:t>
      </w:r>
      <w:r w:rsidR="00524CF7">
        <w:rPr>
          <w:lang w:eastAsia="en-US"/>
        </w:rPr>
        <w:t>In our experience t</w:t>
      </w:r>
      <w:r>
        <w:rPr>
          <w:lang w:eastAsia="en-US"/>
        </w:rPr>
        <w:t xml:space="preserve">he most common remediation </w:t>
      </w:r>
      <w:r w:rsidR="008D02FD">
        <w:rPr>
          <w:lang w:eastAsia="en-US"/>
        </w:rPr>
        <w:t xml:space="preserve">activity is </w:t>
      </w:r>
      <w:r>
        <w:rPr>
          <w:lang w:eastAsia="en-US"/>
        </w:rPr>
        <w:t xml:space="preserve">spot vegetation </w:t>
      </w:r>
      <w:r>
        <w:rPr>
          <w:lang w:eastAsia="en-US"/>
        </w:rPr>
        <w:lastRenderedPageBreak/>
        <w:t>management, though sometimes a problematic piece of equipment is identified for replacement</w:t>
      </w:r>
      <w:r w:rsidR="00DF3E23">
        <w:rPr>
          <w:lang w:eastAsia="en-US"/>
        </w:rPr>
        <w:t xml:space="preserve">. </w:t>
      </w:r>
      <w:r>
        <w:rPr>
          <w:lang w:eastAsia="en-US"/>
        </w:rPr>
        <w:t>Other common, and inexpensive, remediation</w:t>
      </w:r>
      <w:r w:rsidR="00A16F40">
        <w:rPr>
          <w:lang w:eastAsia="en-US"/>
        </w:rPr>
        <w:t xml:space="preserve"> action</w:t>
      </w:r>
      <w:r>
        <w:rPr>
          <w:lang w:eastAsia="en-US"/>
        </w:rPr>
        <w:t>s include the installation of animal guards</w:t>
      </w:r>
      <w:r w:rsidR="00A16F40">
        <w:rPr>
          <w:lang w:eastAsia="en-US"/>
        </w:rPr>
        <w:t>,</w:t>
      </w:r>
      <w:r>
        <w:rPr>
          <w:lang w:eastAsia="en-US"/>
        </w:rPr>
        <w:t xml:space="preserve"> or</w:t>
      </w:r>
      <w:r w:rsidR="00C23420">
        <w:rPr>
          <w:lang w:eastAsia="en-US"/>
        </w:rPr>
        <w:t xml:space="preserve"> </w:t>
      </w:r>
      <w:r w:rsidR="00A16F40">
        <w:rPr>
          <w:lang w:eastAsia="en-US"/>
        </w:rPr>
        <w:t xml:space="preserve">adjusting the settings of protective devices (such as reclosers) on a circuit. Root causes and associated remediation plans rarely involve large capital expenditures, though installation of additional reclosers, sectionalizing devices (to </w:t>
      </w:r>
      <w:r w:rsidR="0034585A">
        <w:rPr>
          <w:lang w:eastAsia="en-US"/>
        </w:rPr>
        <w:t xml:space="preserve">reduce </w:t>
      </w:r>
      <w:r w:rsidR="00A16F40">
        <w:rPr>
          <w:lang w:eastAsia="en-US"/>
        </w:rPr>
        <w:t xml:space="preserve">the number of customers </w:t>
      </w:r>
      <w:r w:rsidR="0034585A">
        <w:rPr>
          <w:lang w:eastAsia="en-US"/>
        </w:rPr>
        <w:t>who are impacted by a fault), and distribution automation schemes</w:t>
      </w:r>
      <w:r w:rsidR="00AE346A">
        <w:rPr>
          <w:lang w:eastAsia="en-US"/>
        </w:rPr>
        <w:t xml:space="preserve"> </w:t>
      </w:r>
      <w:r w:rsidR="0034585A">
        <w:rPr>
          <w:lang w:eastAsia="en-US"/>
        </w:rPr>
        <w:t xml:space="preserve">are </w:t>
      </w:r>
      <w:r w:rsidR="006F6AFB">
        <w:rPr>
          <w:lang w:eastAsia="en-US"/>
        </w:rPr>
        <w:t>called for on occasion.</w:t>
      </w:r>
      <w:r w:rsidR="00F313F3">
        <w:rPr>
          <w:lang w:eastAsia="en-US"/>
        </w:rPr>
        <w:t xml:space="preserve"> (All of these latter options require capital spending.)</w:t>
      </w:r>
      <w:r w:rsidR="00C23420">
        <w:rPr>
          <w:lang w:eastAsia="en-US"/>
        </w:rPr>
        <w:t xml:space="preserve"> </w:t>
      </w:r>
      <w:r>
        <w:rPr>
          <w:lang w:eastAsia="en-US"/>
        </w:rPr>
        <w:t xml:space="preserve"> </w:t>
      </w:r>
      <w:r w:rsidR="0032126C">
        <w:rPr>
          <w:lang w:eastAsia="en-US"/>
        </w:rPr>
        <w:t xml:space="preserve"> </w:t>
      </w:r>
    </w:p>
    <w:p w14:paraId="19E24C8B" w14:textId="77777777" w:rsidR="000919A1" w:rsidRDefault="000919A1" w:rsidP="000151D4">
      <w:pPr>
        <w:pStyle w:val="GaBody"/>
        <w:ind w:hanging="720"/>
        <w:rPr>
          <w:lang w:eastAsia="en-US"/>
        </w:rPr>
      </w:pPr>
    </w:p>
    <w:p w14:paraId="20B62570" w14:textId="6F9A63E3" w:rsidR="00A80DDE" w:rsidRPr="00A80DDE" w:rsidRDefault="000151D4" w:rsidP="00A80DDE">
      <w:pPr>
        <w:pStyle w:val="GaAns"/>
        <w:rPr>
          <w:b/>
          <w:bCs/>
        </w:rPr>
      </w:pPr>
      <w:r>
        <w:rPr>
          <w:b/>
          <w:bCs/>
        </w:rPr>
        <w:t>Q.</w:t>
      </w:r>
      <w:r>
        <w:rPr>
          <w:b/>
          <w:bCs/>
        </w:rPr>
        <w:tab/>
      </w:r>
      <w:r w:rsidRPr="000151D4">
        <w:rPr>
          <w:b/>
          <w:bCs/>
        </w:rPr>
        <w:t xml:space="preserve">WHY DO YOU DESCRIBE THE COMPANY’S </w:t>
      </w:r>
      <w:r>
        <w:rPr>
          <w:b/>
          <w:bCs/>
        </w:rPr>
        <w:t xml:space="preserve">WORST-PERFORMING CIRCUIT PROGRAM AS </w:t>
      </w:r>
      <w:r w:rsidRPr="000151D4">
        <w:rPr>
          <w:b/>
          <w:bCs/>
        </w:rPr>
        <w:t>LESS FORMAL AND RIGOROUS THAN YOU WOULD HAVE EXPECTED?</w:t>
      </w:r>
    </w:p>
    <w:p w14:paraId="73C2FC86" w14:textId="27692CFB" w:rsidR="00A80DDE" w:rsidRPr="00A80DDE" w:rsidRDefault="00A80DDE" w:rsidP="007B2ABB">
      <w:pPr>
        <w:pStyle w:val="GaBody"/>
        <w:ind w:hanging="720"/>
        <w:jc w:val="both"/>
        <w:rPr>
          <w:lang w:eastAsia="en-US"/>
        </w:rPr>
      </w:pPr>
      <w:r>
        <w:rPr>
          <w:lang w:eastAsia="en-US"/>
        </w:rPr>
        <w:t>A.</w:t>
      </w:r>
      <w:r>
        <w:rPr>
          <w:lang w:eastAsia="en-US"/>
        </w:rPr>
        <w:tab/>
      </w:r>
      <w:r w:rsidR="0034585A">
        <w:rPr>
          <w:lang w:eastAsia="en-US"/>
        </w:rPr>
        <w:t xml:space="preserve">First, the Company </w:t>
      </w:r>
      <w:r w:rsidR="00BB3D44">
        <w:rPr>
          <w:lang w:eastAsia="en-US"/>
        </w:rPr>
        <w:t xml:space="preserve">has </w:t>
      </w:r>
      <w:r w:rsidR="0034585A">
        <w:rPr>
          <w:lang w:eastAsia="en-US"/>
        </w:rPr>
        <w:t>no standard</w:t>
      </w:r>
      <w:r w:rsidR="00BB3D44">
        <w:rPr>
          <w:lang w:eastAsia="en-US"/>
        </w:rPr>
        <w:t xml:space="preserve"> </w:t>
      </w:r>
      <w:r w:rsidR="00FA16CF">
        <w:rPr>
          <w:lang w:eastAsia="en-US"/>
        </w:rPr>
        <w:t xml:space="preserve">criteria for </w:t>
      </w:r>
      <w:r w:rsidR="0034585A">
        <w:rPr>
          <w:lang w:eastAsia="en-US"/>
        </w:rPr>
        <w:t>identifying circuits as “</w:t>
      </w:r>
      <w:r w:rsidR="0034585A" w:rsidRPr="00863E26">
        <w:rPr>
          <w:lang w:eastAsia="en-US"/>
        </w:rPr>
        <w:t>worst</w:t>
      </w:r>
      <w:r w:rsidR="004D4377" w:rsidRPr="00863E26">
        <w:rPr>
          <w:lang w:eastAsia="en-US"/>
        </w:rPr>
        <w:t>,</w:t>
      </w:r>
      <w:r w:rsidR="0034585A" w:rsidRPr="00863E26">
        <w:rPr>
          <w:lang w:eastAsia="en-US"/>
        </w:rPr>
        <w:t>”</w:t>
      </w:r>
      <w:r w:rsidR="00CF492B">
        <w:rPr>
          <w:lang w:eastAsia="en-US"/>
        </w:rPr>
        <w:t xml:space="preserve"> thereby qualifying </w:t>
      </w:r>
      <w:r w:rsidR="00C23DA5">
        <w:rPr>
          <w:lang w:eastAsia="en-US"/>
        </w:rPr>
        <w:t>for additional attention</w:t>
      </w:r>
      <w:r w:rsidR="0034585A">
        <w:rPr>
          <w:lang w:eastAsia="en-US"/>
        </w:rPr>
        <w:t xml:space="preserve">. Instead, the </w:t>
      </w:r>
      <w:r w:rsidR="00633787">
        <w:rPr>
          <w:lang w:eastAsia="en-US"/>
        </w:rPr>
        <w:t>Company seems to take actions commensurate with the level of spare capital budgets that might be available from year-to-year.</w:t>
      </w:r>
      <w:r w:rsidR="00633787">
        <w:rPr>
          <w:rStyle w:val="FootnoteReference"/>
          <w:lang w:eastAsia="en-US"/>
        </w:rPr>
        <w:footnoteReference w:id="93"/>
      </w:r>
      <w:r w:rsidR="008D12EB">
        <w:rPr>
          <w:lang w:eastAsia="en-US"/>
        </w:rPr>
        <w:t xml:space="preserve"> The Company seems to have no written policies to formalize its worst-performing circuit program,</w:t>
      </w:r>
      <w:r w:rsidR="008D12EB">
        <w:rPr>
          <w:rStyle w:val="FootnoteReference"/>
          <w:lang w:eastAsia="en-US"/>
        </w:rPr>
        <w:footnoteReference w:id="94"/>
      </w:r>
      <w:r w:rsidR="008D12EB">
        <w:rPr>
          <w:lang w:eastAsia="en-US"/>
        </w:rPr>
        <w:t xml:space="preserve"> </w:t>
      </w:r>
      <w:r w:rsidR="00492608">
        <w:rPr>
          <w:lang w:eastAsia="en-US"/>
        </w:rPr>
        <w:t xml:space="preserve">nor </w:t>
      </w:r>
      <w:r w:rsidR="003B0D8B">
        <w:rPr>
          <w:lang w:eastAsia="en-US"/>
        </w:rPr>
        <w:t>do</w:t>
      </w:r>
      <w:r w:rsidR="004B0F20">
        <w:rPr>
          <w:lang w:eastAsia="en-US"/>
        </w:rPr>
        <w:t xml:space="preserve"> </w:t>
      </w:r>
      <w:r w:rsidR="00492608">
        <w:rPr>
          <w:lang w:eastAsia="en-US"/>
        </w:rPr>
        <w:t xml:space="preserve">any </w:t>
      </w:r>
      <w:r w:rsidR="003B0D8B">
        <w:rPr>
          <w:lang w:eastAsia="en-US"/>
        </w:rPr>
        <w:t xml:space="preserve">dedicated </w:t>
      </w:r>
      <w:r w:rsidR="00492608">
        <w:rPr>
          <w:lang w:eastAsia="en-US"/>
        </w:rPr>
        <w:t>capital or O&amp;M budget</w:t>
      </w:r>
      <w:r w:rsidR="004B0F20">
        <w:rPr>
          <w:lang w:eastAsia="en-US"/>
        </w:rPr>
        <w:t>s</w:t>
      </w:r>
      <w:r w:rsidR="00492608">
        <w:rPr>
          <w:lang w:eastAsia="en-US"/>
        </w:rPr>
        <w:t xml:space="preserve"> appear to exist for the program.</w:t>
      </w:r>
      <w:r w:rsidR="003B0D8B">
        <w:rPr>
          <w:lang w:eastAsia="en-US"/>
        </w:rPr>
        <w:t xml:space="preserve"> Indeed, program spending </w:t>
      </w:r>
      <w:r w:rsidR="00402252">
        <w:rPr>
          <w:lang w:eastAsia="en-US"/>
        </w:rPr>
        <w:t xml:space="preserve">has </w:t>
      </w:r>
      <w:r w:rsidR="003B0D8B">
        <w:rPr>
          <w:lang w:eastAsia="en-US"/>
        </w:rPr>
        <w:t>varie</w:t>
      </w:r>
      <w:r w:rsidR="00402252">
        <w:rPr>
          <w:lang w:eastAsia="en-US"/>
        </w:rPr>
        <w:t>d</w:t>
      </w:r>
      <w:r w:rsidR="003B0D8B">
        <w:rPr>
          <w:lang w:eastAsia="en-US"/>
        </w:rPr>
        <w:t xml:space="preserve"> widely from year to year</w:t>
      </w:r>
      <w:r w:rsidR="00402252">
        <w:rPr>
          <w:lang w:eastAsia="en-US"/>
        </w:rPr>
        <w:t xml:space="preserve"> over the past 12 years</w:t>
      </w:r>
      <w:r w:rsidR="003B0D8B">
        <w:rPr>
          <w:lang w:eastAsia="en-US"/>
        </w:rPr>
        <w:t xml:space="preserve">, from a low </w:t>
      </w:r>
      <w:r w:rsidR="003B0D8B" w:rsidRPr="00253A23">
        <w:rPr>
          <w:lang w:eastAsia="en-US"/>
        </w:rPr>
        <w:t xml:space="preserve">of </w:t>
      </w:r>
      <w:r w:rsidR="007E55EA" w:rsidRPr="00253A23">
        <w:rPr>
          <w:lang w:eastAsia="en-US"/>
        </w:rPr>
        <w:t>$</w:t>
      </w:r>
      <w:r w:rsidR="00253A23" w:rsidRPr="00253A23">
        <w:rPr>
          <w:highlight w:val="black"/>
          <w:lang w:eastAsia="en-US"/>
        </w:rPr>
        <w:t>000</w:t>
      </w:r>
      <w:r w:rsidR="007E55EA" w:rsidRPr="00253A23">
        <w:rPr>
          <w:highlight w:val="black"/>
          <w:lang w:eastAsia="en-US"/>
        </w:rPr>
        <w:t>,000</w:t>
      </w:r>
      <w:r w:rsidR="007E55EA" w:rsidRPr="00253A23">
        <w:rPr>
          <w:lang w:eastAsia="en-US"/>
        </w:rPr>
        <w:t xml:space="preserve"> in 2010 to a high of </w:t>
      </w:r>
      <w:r w:rsidR="009E67F5" w:rsidRPr="00253A23">
        <w:rPr>
          <w:lang w:eastAsia="en-US"/>
        </w:rPr>
        <w:t xml:space="preserve">over </w:t>
      </w:r>
      <w:r w:rsidR="007E55EA" w:rsidRPr="00253A23">
        <w:rPr>
          <w:lang w:eastAsia="en-US"/>
        </w:rPr>
        <w:t>$</w:t>
      </w:r>
      <w:r w:rsidR="00253A23" w:rsidRPr="00253A23">
        <w:rPr>
          <w:highlight w:val="black"/>
          <w:lang w:eastAsia="en-US"/>
        </w:rPr>
        <w:t>0</w:t>
      </w:r>
      <w:r w:rsidR="009E67F5" w:rsidRPr="00253A23">
        <w:rPr>
          <w:highlight w:val="black"/>
          <w:lang w:eastAsia="en-US"/>
        </w:rPr>
        <w:t>.</w:t>
      </w:r>
      <w:r w:rsidR="00253A23" w:rsidRPr="00253A23">
        <w:rPr>
          <w:highlight w:val="black"/>
          <w:lang w:eastAsia="en-US"/>
        </w:rPr>
        <w:t>0</w:t>
      </w:r>
      <w:r w:rsidR="009E67F5" w:rsidRPr="00253A23">
        <w:rPr>
          <w:highlight w:val="black"/>
          <w:lang w:eastAsia="en-US"/>
        </w:rPr>
        <w:t xml:space="preserve"> </w:t>
      </w:r>
      <w:r w:rsidR="007E55EA" w:rsidRPr="00253A23">
        <w:rPr>
          <w:highlight w:val="black"/>
          <w:lang w:eastAsia="en-US"/>
        </w:rPr>
        <w:t>million</w:t>
      </w:r>
      <w:r w:rsidR="007E55EA" w:rsidRPr="00253A23">
        <w:rPr>
          <w:lang w:eastAsia="en-US"/>
        </w:rPr>
        <w:t xml:space="preserve"> in 201</w:t>
      </w:r>
      <w:r w:rsidR="009E67F5" w:rsidRPr="00253A23">
        <w:rPr>
          <w:lang w:eastAsia="en-US"/>
        </w:rPr>
        <w:t>8</w:t>
      </w:r>
      <w:r w:rsidR="003B0D8B">
        <w:rPr>
          <w:lang w:eastAsia="en-US"/>
        </w:rPr>
        <w:t>.</w:t>
      </w:r>
      <w:r w:rsidR="00534D82">
        <w:rPr>
          <w:rStyle w:val="FootnoteReference"/>
          <w:lang w:eastAsia="en-US"/>
        </w:rPr>
        <w:footnoteReference w:id="95"/>
      </w:r>
      <w:r w:rsidR="003B0D8B">
        <w:rPr>
          <w:lang w:eastAsia="en-US"/>
        </w:rPr>
        <w:t xml:space="preserve">  </w:t>
      </w:r>
    </w:p>
    <w:p w14:paraId="4621F6C0" w14:textId="77777777" w:rsidR="002570F2" w:rsidRDefault="002570F2" w:rsidP="002570F2">
      <w:pPr>
        <w:pStyle w:val="GaBody"/>
        <w:rPr>
          <w:lang w:eastAsia="en-US"/>
        </w:rPr>
      </w:pPr>
    </w:p>
    <w:p w14:paraId="1A767E81" w14:textId="572D0DFD" w:rsidR="00534D82" w:rsidRDefault="00534D82" w:rsidP="00534D82">
      <w:pPr>
        <w:pStyle w:val="GeorgiaQuestion"/>
      </w:pPr>
      <w:r>
        <w:t>Q.</w:t>
      </w:r>
      <w:r>
        <w:tab/>
        <w:t>ARE WORST-PERFORMING CIRCUIT PROGRAMS COST-EFFECTIVE?</w:t>
      </w:r>
    </w:p>
    <w:p w14:paraId="4DB5C1AB" w14:textId="09C2BD5D" w:rsidR="0045363F" w:rsidRDefault="00534D82" w:rsidP="00534D82">
      <w:pPr>
        <w:pStyle w:val="GaAns"/>
      </w:pPr>
      <w:r>
        <w:t>A.</w:t>
      </w:r>
      <w:r>
        <w:tab/>
        <w:t>Judging by their popularity among utilities, we believe so</w:t>
      </w:r>
      <w:r w:rsidR="006309EB">
        <w:t xml:space="preserve">. Anecdotal </w:t>
      </w:r>
      <w:r>
        <w:t xml:space="preserve">data from Georgia Power’s program </w:t>
      </w:r>
      <w:r w:rsidR="00E55BB6">
        <w:t xml:space="preserve">also </w:t>
      </w:r>
      <w:r>
        <w:t xml:space="preserve">appears to indicate that they </w:t>
      </w:r>
      <w:r w:rsidR="006309EB">
        <w:t xml:space="preserve">might be, </w:t>
      </w:r>
      <w:r w:rsidR="0045363F">
        <w:t>particularly relative to extremely costly DIP investment packages such as circuit hardening and undergrounding</w:t>
      </w:r>
      <w:r>
        <w:t>.</w:t>
      </w:r>
      <w:r w:rsidR="0045363F">
        <w:t xml:space="preserve">  Table </w:t>
      </w:r>
      <w:r w:rsidR="00863E26">
        <w:t>5</w:t>
      </w:r>
      <w:r w:rsidR="00E55BB6">
        <w:t xml:space="preserve"> </w:t>
      </w:r>
      <w:r w:rsidR="0045363F">
        <w:t xml:space="preserve">below provides the pre- and post-investment results for worst-performing circuit </w:t>
      </w:r>
      <w:r w:rsidR="0045363F">
        <w:lastRenderedPageBreak/>
        <w:t>projects completed in 2017 and 2018, along with average project costs per circuit.</w:t>
      </w:r>
      <w:r w:rsidR="00E55BB6">
        <w:rPr>
          <w:rStyle w:val="FootnoteReference"/>
        </w:rPr>
        <w:footnoteReference w:id="96"/>
      </w:r>
      <w:r w:rsidR="00311521">
        <w:t xml:space="preserve">  Note the dramatically lower capital costs per circuit of this program compared to the radical capital spending per circuit associated with Georgia Power’s circuit hardening package. </w:t>
      </w:r>
    </w:p>
    <w:p w14:paraId="4C85E823" w14:textId="04DF1B0F" w:rsidR="008A2086" w:rsidRPr="008A2086" w:rsidRDefault="008A2086" w:rsidP="008A2086">
      <w:pPr>
        <w:pStyle w:val="Caption"/>
        <w:keepNext/>
        <w:spacing w:before="240" w:after="240" w:line="276" w:lineRule="auto"/>
        <w:ind w:left="720"/>
        <w:rPr>
          <w:sz w:val="20"/>
        </w:rPr>
      </w:pPr>
      <w:r w:rsidRPr="008A2086">
        <w:rPr>
          <w:sz w:val="20"/>
        </w:rPr>
        <w:t xml:space="preserve">Table </w:t>
      </w:r>
      <w:r w:rsidRPr="008A2086">
        <w:rPr>
          <w:sz w:val="20"/>
        </w:rPr>
        <w:fldChar w:fldCharType="begin"/>
      </w:r>
      <w:r w:rsidRPr="008A2086">
        <w:rPr>
          <w:sz w:val="20"/>
        </w:rPr>
        <w:instrText xml:space="preserve"> SEQ Table \* ARABIC </w:instrText>
      </w:r>
      <w:r w:rsidRPr="008A2086">
        <w:rPr>
          <w:sz w:val="20"/>
        </w:rPr>
        <w:fldChar w:fldCharType="separate"/>
      </w:r>
      <w:r w:rsidR="00840D6E">
        <w:rPr>
          <w:noProof/>
          <w:sz w:val="20"/>
        </w:rPr>
        <w:t>5</w:t>
      </w:r>
      <w:r w:rsidRPr="008A2086">
        <w:rPr>
          <w:sz w:val="20"/>
        </w:rPr>
        <w:fldChar w:fldCharType="end"/>
      </w:r>
      <w:r w:rsidRPr="008A2086">
        <w:rPr>
          <w:sz w:val="20"/>
        </w:rPr>
        <w:t xml:space="preserve">: Average Costs and Effectiveness of Georgia Power's WPC Program, </w:t>
      </w:r>
      <w:r w:rsidR="00C10B76">
        <w:rPr>
          <w:sz w:val="20"/>
        </w:rPr>
        <w:t xml:space="preserve">projects completed in </w:t>
      </w:r>
      <w:r w:rsidRPr="008A2086">
        <w:rPr>
          <w:sz w:val="20"/>
        </w:rPr>
        <w:t xml:space="preserve">2017 </w:t>
      </w:r>
      <w:r w:rsidR="00C10B76">
        <w:rPr>
          <w:sz w:val="20"/>
        </w:rPr>
        <w:t xml:space="preserve">and </w:t>
      </w:r>
      <w:r w:rsidRPr="008A2086">
        <w:rPr>
          <w:sz w:val="20"/>
        </w:rPr>
        <w:t>2018</w:t>
      </w:r>
      <w:r w:rsidR="00C10B76">
        <w:rPr>
          <w:sz w:val="20"/>
        </w:rPr>
        <w:t>.</w:t>
      </w:r>
    </w:p>
    <w:tbl>
      <w:tblPr>
        <w:tblStyle w:val="TableGrid"/>
        <w:tblW w:w="9151" w:type="dxa"/>
        <w:tblInd w:w="720" w:type="dxa"/>
        <w:shd w:val="clear" w:color="auto" w:fill="FFFF00"/>
        <w:tblLook w:val="04A0" w:firstRow="1" w:lastRow="0" w:firstColumn="1" w:lastColumn="0" w:noHBand="0" w:noVBand="1"/>
      </w:tblPr>
      <w:tblGrid>
        <w:gridCol w:w="1216"/>
        <w:gridCol w:w="1216"/>
        <w:gridCol w:w="1073"/>
        <w:gridCol w:w="856"/>
        <w:gridCol w:w="856"/>
        <w:gridCol w:w="1150"/>
        <w:gridCol w:w="817"/>
        <w:gridCol w:w="817"/>
        <w:gridCol w:w="1150"/>
      </w:tblGrid>
      <w:tr w:rsidR="00B2756E" w14:paraId="3A51308E" w14:textId="77777777" w:rsidTr="009755E7">
        <w:tc>
          <w:tcPr>
            <w:tcW w:w="1216" w:type="dxa"/>
            <w:shd w:val="clear" w:color="auto" w:fill="auto"/>
          </w:tcPr>
          <w:p w14:paraId="54FF16B7" w14:textId="6C6A6393" w:rsidR="001210AB" w:rsidRDefault="001210AB" w:rsidP="001210AB">
            <w:pPr>
              <w:pStyle w:val="GaAns"/>
              <w:spacing w:line="276" w:lineRule="auto"/>
              <w:ind w:left="0" w:firstLine="0"/>
            </w:pPr>
            <w:r>
              <w:t xml:space="preserve">Year </w:t>
            </w:r>
            <w:r w:rsidR="00BD2BD5">
              <w:t>p</w:t>
            </w:r>
            <w:r>
              <w:t>roject</w:t>
            </w:r>
            <w:r w:rsidR="00BD2BD5">
              <w:t>s</w:t>
            </w:r>
            <w:r>
              <w:t xml:space="preserve"> </w:t>
            </w:r>
            <w:r w:rsidR="00BD2BD5">
              <w:t>c</w:t>
            </w:r>
            <w:r>
              <w:t>ompleted</w:t>
            </w:r>
          </w:p>
        </w:tc>
        <w:tc>
          <w:tcPr>
            <w:tcW w:w="1216" w:type="dxa"/>
            <w:shd w:val="clear" w:color="auto" w:fill="auto"/>
          </w:tcPr>
          <w:p w14:paraId="59174CB6" w14:textId="4B853B07" w:rsidR="001210AB" w:rsidRDefault="001210AB" w:rsidP="001210AB">
            <w:pPr>
              <w:pStyle w:val="GaAns"/>
              <w:spacing w:line="276" w:lineRule="auto"/>
              <w:ind w:left="0" w:firstLine="0"/>
            </w:pPr>
            <w:r>
              <w:t>Count</w:t>
            </w:r>
            <w:r w:rsidR="00711CB7">
              <w:t xml:space="preserve"> of Circuits w/projects completed</w:t>
            </w:r>
          </w:p>
        </w:tc>
        <w:tc>
          <w:tcPr>
            <w:tcW w:w="1073" w:type="dxa"/>
            <w:shd w:val="clear" w:color="auto" w:fill="auto"/>
          </w:tcPr>
          <w:p w14:paraId="2CCBECC0" w14:textId="0316E0F4" w:rsidR="001210AB" w:rsidRDefault="001210AB" w:rsidP="009755E7">
            <w:pPr>
              <w:pStyle w:val="GaAns"/>
              <w:spacing w:line="276" w:lineRule="auto"/>
              <w:ind w:left="0" w:firstLine="0"/>
              <w:jc w:val="center"/>
            </w:pPr>
            <w:r>
              <w:t xml:space="preserve">Ave. </w:t>
            </w:r>
            <w:r w:rsidR="00BE59C1">
              <w:t xml:space="preserve">Capital </w:t>
            </w:r>
            <w:r>
              <w:t>Cost per Circuit</w:t>
            </w:r>
          </w:p>
        </w:tc>
        <w:tc>
          <w:tcPr>
            <w:tcW w:w="856" w:type="dxa"/>
            <w:shd w:val="clear" w:color="auto" w:fill="auto"/>
          </w:tcPr>
          <w:p w14:paraId="6DE6C0F9" w14:textId="44370C29" w:rsidR="001210AB" w:rsidRDefault="001210AB" w:rsidP="001210AB">
            <w:pPr>
              <w:pStyle w:val="GaAns"/>
              <w:spacing w:line="276" w:lineRule="auto"/>
              <w:ind w:left="0" w:firstLine="0"/>
            </w:pPr>
            <w:r>
              <w:t>Ave. SAIDI 3 yrs. prior</w:t>
            </w:r>
          </w:p>
        </w:tc>
        <w:tc>
          <w:tcPr>
            <w:tcW w:w="856" w:type="dxa"/>
            <w:shd w:val="clear" w:color="auto" w:fill="auto"/>
          </w:tcPr>
          <w:p w14:paraId="48860F03" w14:textId="727F1093" w:rsidR="001210AB" w:rsidRDefault="001210AB" w:rsidP="001210AB">
            <w:pPr>
              <w:pStyle w:val="GaAns"/>
              <w:spacing w:line="276" w:lineRule="auto"/>
              <w:ind w:left="0" w:firstLine="0"/>
            </w:pPr>
            <w:r>
              <w:t xml:space="preserve">Ave. SAIDI 3 </w:t>
            </w:r>
            <w:r w:rsidR="00254694">
              <w:t>y</w:t>
            </w:r>
            <w:r>
              <w:t>rs</w:t>
            </w:r>
            <w:r w:rsidR="00254694">
              <w:t>.</w:t>
            </w:r>
            <w:r>
              <w:t xml:space="preserve"> post</w:t>
            </w:r>
          </w:p>
        </w:tc>
        <w:tc>
          <w:tcPr>
            <w:tcW w:w="1150" w:type="dxa"/>
            <w:shd w:val="clear" w:color="auto" w:fill="auto"/>
          </w:tcPr>
          <w:p w14:paraId="59FAB7FC" w14:textId="29DB2190" w:rsidR="001210AB" w:rsidRDefault="001210AB" w:rsidP="001210AB">
            <w:pPr>
              <w:pStyle w:val="GaAns"/>
              <w:spacing w:line="276" w:lineRule="auto"/>
              <w:ind w:left="0" w:firstLine="0"/>
            </w:pPr>
            <w:r>
              <w:t>Percent Improved</w:t>
            </w:r>
          </w:p>
        </w:tc>
        <w:tc>
          <w:tcPr>
            <w:tcW w:w="817" w:type="dxa"/>
            <w:shd w:val="clear" w:color="auto" w:fill="auto"/>
          </w:tcPr>
          <w:p w14:paraId="02712CD8" w14:textId="780BCDA0" w:rsidR="001210AB" w:rsidRDefault="001210AB" w:rsidP="001210AB">
            <w:pPr>
              <w:pStyle w:val="GaAns"/>
              <w:spacing w:line="276" w:lineRule="auto"/>
              <w:ind w:left="0" w:firstLine="0"/>
            </w:pPr>
            <w:r>
              <w:t>Ave SAIFI 3 yrs</w:t>
            </w:r>
            <w:r w:rsidR="00254694">
              <w:t>.</w:t>
            </w:r>
            <w:r>
              <w:t xml:space="preserve"> prior </w:t>
            </w:r>
          </w:p>
        </w:tc>
        <w:tc>
          <w:tcPr>
            <w:tcW w:w="817" w:type="dxa"/>
            <w:shd w:val="clear" w:color="auto" w:fill="auto"/>
          </w:tcPr>
          <w:p w14:paraId="4AD21C55" w14:textId="5C7858FB" w:rsidR="001210AB" w:rsidRDefault="001210AB" w:rsidP="001210AB">
            <w:pPr>
              <w:pStyle w:val="GaAns"/>
              <w:spacing w:line="276" w:lineRule="auto"/>
              <w:ind w:left="0" w:firstLine="0"/>
            </w:pPr>
            <w:r>
              <w:t>Ave. SAIFI 3 yrs</w:t>
            </w:r>
            <w:r w:rsidR="00254694">
              <w:t>.</w:t>
            </w:r>
            <w:r>
              <w:t xml:space="preserve"> post</w:t>
            </w:r>
          </w:p>
        </w:tc>
        <w:tc>
          <w:tcPr>
            <w:tcW w:w="1150" w:type="dxa"/>
            <w:shd w:val="clear" w:color="auto" w:fill="auto"/>
          </w:tcPr>
          <w:p w14:paraId="7995B5C1" w14:textId="57843994" w:rsidR="001210AB" w:rsidRDefault="001210AB" w:rsidP="001210AB">
            <w:pPr>
              <w:pStyle w:val="GaAns"/>
              <w:spacing w:line="276" w:lineRule="auto"/>
              <w:ind w:left="0" w:firstLine="0"/>
            </w:pPr>
            <w:r>
              <w:t>Percent Improved</w:t>
            </w:r>
          </w:p>
        </w:tc>
      </w:tr>
      <w:tr w:rsidR="00B2756E" w14:paraId="31A9D682" w14:textId="77777777" w:rsidTr="0082449A">
        <w:tc>
          <w:tcPr>
            <w:tcW w:w="1216" w:type="dxa"/>
            <w:shd w:val="clear" w:color="auto" w:fill="auto"/>
          </w:tcPr>
          <w:p w14:paraId="57C0929F" w14:textId="3023A3BB" w:rsidR="001210AB" w:rsidRDefault="001210AB" w:rsidP="00534D82">
            <w:pPr>
              <w:pStyle w:val="GaAns"/>
              <w:ind w:left="0" w:firstLine="0"/>
            </w:pPr>
            <w:r>
              <w:t>2017</w:t>
            </w:r>
          </w:p>
        </w:tc>
        <w:tc>
          <w:tcPr>
            <w:tcW w:w="1216" w:type="dxa"/>
            <w:shd w:val="clear" w:color="auto" w:fill="000000" w:themeFill="text1"/>
          </w:tcPr>
          <w:p w14:paraId="11C5D234" w14:textId="463B4AB2" w:rsidR="001210AB" w:rsidRDefault="001210AB" w:rsidP="00534D82">
            <w:pPr>
              <w:pStyle w:val="GaAns"/>
              <w:ind w:left="0" w:firstLine="0"/>
            </w:pPr>
          </w:p>
        </w:tc>
        <w:tc>
          <w:tcPr>
            <w:tcW w:w="1073" w:type="dxa"/>
            <w:shd w:val="clear" w:color="auto" w:fill="000000" w:themeFill="text1"/>
          </w:tcPr>
          <w:p w14:paraId="5F710A87" w14:textId="7507C5C7" w:rsidR="001210AB" w:rsidRDefault="001210AB" w:rsidP="009755E7">
            <w:pPr>
              <w:pStyle w:val="GaAns"/>
              <w:ind w:left="0" w:firstLine="0"/>
              <w:jc w:val="center"/>
            </w:pPr>
          </w:p>
        </w:tc>
        <w:tc>
          <w:tcPr>
            <w:tcW w:w="856" w:type="dxa"/>
            <w:shd w:val="clear" w:color="auto" w:fill="000000" w:themeFill="text1"/>
          </w:tcPr>
          <w:p w14:paraId="6D1DD2B4" w14:textId="3E44EB68" w:rsidR="001210AB" w:rsidRDefault="001210AB" w:rsidP="00534D82">
            <w:pPr>
              <w:pStyle w:val="GaAns"/>
              <w:ind w:left="0" w:firstLine="0"/>
            </w:pPr>
          </w:p>
        </w:tc>
        <w:tc>
          <w:tcPr>
            <w:tcW w:w="856" w:type="dxa"/>
            <w:shd w:val="clear" w:color="auto" w:fill="000000" w:themeFill="text1"/>
          </w:tcPr>
          <w:p w14:paraId="2C293DFA" w14:textId="52CA845E" w:rsidR="001210AB" w:rsidRDefault="001210AB" w:rsidP="00534D82">
            <w:pPr>
              <w:pStyle w:val="GaAns"/>
              <w:ind w:left="0" w:firstLine="0"/>
            </w:pPr>
          </w:p>
        </w:tc>
        <w:tc>
          <w:tcPr>
            <w:tcW w:w="1150" w:type="dxa"/>
            <w:shd w:val="clear" w:color="auto" w:fill="000000" w:themeFill="text1"/>
          </w:tcPr>
          <w:p w14:paraId="453B5997" w14:textId="4C75805E" w:rsidR="001210AB" w:rsidRDefault="001210AB" w:rsidP="00534D82">
            <w:pPr>
              <w:pStyle w:val="GaAns"/>
              <w:ind w:left="0" w:firstLine="0"/>
            </w:pPr>
          </w:p>
        </w:tc>
        <w:tc>
          <w:tcPr>
            <w:tcW w:w="817" w:type="dxa"/>
            <w:shd w:val="clear" w:color="auto" w:fill="000000" w:themeFill="text1"/>
          </w:tcPr>
          <w:p w14:paraId="10E8D16C" w14:textId="74D28CEE" w:rsidR="001210AB" w:rsidRDefault="001210AB" w:rsidP="00534D82">
            <w:pPr>
              <w:pStyle w:val="GaAns"/>
              <w:ind w:left="0" w:firstLine="0"/>
            </w:pPr>
          </w:p>
        </w:tc>
        <w:tc>
          <w:tcPr>
            <w:tcW w:w="817" w:type="dxa"/>
            <w:shd w:val="clear" w:color="auto" w:fill="000000" w:themeFill="text1"/>
          </w:tcPr>
          <w:p w14:paraId="4EB6CE5C" w14:textId="3500A54F" w:rsidR="001210AB" w:rsidRDefault="001210AB" w:rsidP="00534D82">
            <w:pPr>
              <w:pStyle w:val="GaAns"/>
              <w:ind w:left="0" w:firstLine="0"/>
            </w:pPr>
          </w:p>
        </w:tc>
        <w:tc>
          <w:tcPr>
            <w:tcW w:w="1150" w:type="dxa"/>
            <w:shd w:val="clear" w:color="auto" w:fill="000000" w:themeFill="text1"/>
          </w:tcPr>
          <w:p w14:paraId="56178D1E" w14:textId="3C3E16E2" w:rsidR="001210AB" w:rsidRDefault="001210AB" w:rsidP="00534D82">
            <w:pPr>
              <w:pStyle w:val="GaAns"/>
              <w:ind w:left="0" w:firstLine="0"/>
            </w:pPr>
          </w:p>
        </w:tc>
      </w:tr>
      <w:tr w:rsidR="00B2756E" w14:paraId="44123D58" w14:textId="77777777" w:rsidTr="0082449A">
        <w:tc>
          <w:tcPr>
            <w:tcW w:w="1216" w:type="dxa"/>
            <w:shd w:val="clear" w:color="auto" w:fill="auto"/>
          </w:tcPr>
          <w:p w14:paraId="5B96F7A4" w14:textId="70327248" w:rsidR="001210AB" w:rsidRDefault="001210AB" w:rsidP="00534D82">
            <w:pPr>
              <w:pStyle w:val="GaAns"/>
              <w:ind w:left="0" w:firstLine="0"/>
            </w:pPr>
            <w:r>
              <w:t>2018</w:t>
            </w:r>
          </w:p>
        </w:tc>
        <w:tc>
          <w:tcPr>
            <w:tcW w:w="1216" w:type="dxa"/>
            <w:shd w:val="clear" w:color="auto" w:fill="000000" w:themeFill="text1"/>
          </w:tcPr>
          <w:p w14:paraId="49A7342E" w14:textId="44CEBD65" w:rsidR="001210AB" w:rsidRDefault="001210AB" w:rsidP="00534D82">
            <w:pPr>
              <w:pStyle w:val="GaAns"/>
              <w:ind w:left="0" w:firstLine="0"/>
            </w:pPr>
          </w:p>
        </w:tc>
        <w:tc>
          <w:tcPr>
            <w:tcW w:w="1073" w:type="dxa"/>
            <w:shd w:val="clear" w:color="auto" w:fill="000000" w:themeFill="text1"/>
          </w:tcPr>
          <w:p w14:paraId="51ABE88A" w14:textId="0A4CF139" w:rsidR="001210AB" w:rsidRDefault="001210AB" w:rsidP="009755E7">
            <w:pPr>
              <w:pStyle w:val="GaAns"/>
              <w:ind w:left="0" w:firstLine="0"/>
              <w:jc w:val="center"/>
            </w:pPr>
          </w:p>
        </w:tc>
        <w:tc>
          <w:tcPr>
            <w:tcW w:w="856" w:type="dxa"/>
            <w:shd w:val="clear" w:color="auto" w:fill="000000" w:themeFill="text1"/>
          </w:tcPr>
          <w:p w14:paraId="2E89AE3D" w14:textId="7E7C86D1" w:rsidR="001210AB" w:rsidRDefault="001210AB" w:rsidP="00534D82">
            <w:pPr>
              <w:pStyle w:val="GaAns"/>
              <w:ind w:left="0" w:firstLine="0"/>
            </w:pPr>
          </w:p>
        </w:tc>
        <w:tc>
          <w:tcPr>
            <w:tcW w:w="856" w:type="dxa"/>
            <w:shd w:val="clear" w:color="auto" w:fill="000000" w:themeFill="text1"/>
          </w:tcPr>
          <w:p w14:paraId="72EE38B8" w14:textId="1F118734" w:rsidR="001210AB" w:rsidRDefault="001210AB" w:rsidP="00534D82">
            <w:pPr>
              <w:pStyle w:val="GaAns"/>
              <w:ind w:left="0" w:firstLine="0"/>
            </w:pPr>
          </w:p>
        </w:tc>
        <w:tc>
          <w:tcPr>
            <w:tcW w:w="1150" w:type="dxa"/>
            <w:shd w:val="clear" w:color="auto" w:fill="000000" w:themeFill="text1"/>
          </w:tcPr>
          <w:p w14:paraId="3802CD86" w14:textId="6147EB0F" w:rsidR="001210AB" w:rsidRDefault="001210AB" w:rsidP="00534D82">
            <w:pPr>
              <w:pStyle w:val="GaAns"/>
              <w:ind w:left="0" w:firstLine="0"/>
            </w:pPr>
          </w:p>
        </w:tc>
        <w:tc>
          <w:tcPr>
            <w:tcW w:w="817" w:type="dxa"/>
            <w:shd w:val="clear" w:color="auto" w:fill="000000" w:themeFill="text1"/>
          </w:tcPr>
          <w:p w14:paraId="5E93700F" w14:textId="4D12B21D" w:rsidR="001210AB" w:rsidRDefault="001210AB" w:rsidP="00534D82">
            <w:pPr>
              <w:pStyle w:val="GaAns"/>
              <w:ind w:left="0" w:firstLine="0"/>
            </w:pPr>
          </w:p>
        </w:tc>
        <w:tc>
          <w:tcPr>
            <w:tcW w:w="817" w:type="dxa"/>
            <w:shd w:val="clear" w:color="auto" w:fill="000000" w:themeFill="text1"/>
          </w:tcPr>
          <w:p w14:paraId="593EDC3E" w14:textId="74A084C7" w:rsidR="001210AB" w:rsidRDefault="001210AB" w:rsidP="00534D82">
            <w:pPr>
              <w:pStyle w:val="GaAns"/>
              <w:ind w:left="0" w:firstLine="0"/>
            </w:pPr>
          </w:p>
        </w:tc>
        <w:tc>
          <w:tcPr>
            <w:tcW w:w="1150" w:type="dxa"/>
            <w:shd w:val="clear" w:color="auto" w:fill="000000" w:themeFill="text1"/>
          </w:tcPr>
          <w:p w14:paraId="5B942CD5" w14:textId="6BAD5B9D" w:rsidR="001210AB" w:rsidRDefault="001210AB" w:rsidP="00534D82">
            <w:pPr>
              <w:pStyle w:val="GaAns"/>
              <w:ind w:left="0" w:firstLine="0"/>
            </w:pPr>
          </w:p>
        </w:tc>
      </w:tr>
    </w:tbl>
    <w:p w14:paraId="689C8497" w14:textId="210E37BA" w:rsidR="00534D82" w:rsidRPr="00534D82" w:rsidRDefault="00534D82" w:rsidP="00D43436">
      <w:pPr>
        <w:pStyle w:val="GaAns"/>
        <w:spacing w:before="240"/>
      </w:pPr>
      <w:r>
        <w:t xml:space="preserve"> </w:t>
      </w:r>
    </w:p>
    <w:p w14:paraId="25C7801A" w14:textId="69F0DF9E" w:rsidR="002570F2" w:rsidRPr="000D3C77" w:rsidRDefault="000D3C77" w:rsidP="002570F2">
      <w:pPr>
        <w:pStyle w:val="GeorgiaQuestion"/>
      </w:pPr>
      <w:r w:rsidRPr="000D3C77">
        <w:t xml:space="preserve">Q. </w:t>
      </w:r>
      <w:r w:rsidRPr="000D3C77">
        <w:tab/>
      </w:r>
      <w:r w:rsidR="00D7377F" w:rsidRPr="000D3C77">
        <w:t xml:space="preserve">WHAT CHANGES TO GEORGIA POWER’S </w:t>
      </w:r>
      <w:r w:rsidRPr="000D3C77">
        <w:t xml:space="preserve">WORST-PERFORMING CIRCUIT </w:t>
      </w:r>
      <w:r w:rsidR="00D7377F" w:rsidRPr="000D3C77">
        <w:t>PROGRAM WOULD YOU RECOMMEND?</w:t>
      </w:r>
    </w:p>
    <w:p w14:paraId="1AA9BB30" w14:textId="46921256" w:rsidR="000D3C77" w:rsidRDefault="000D3C77" w:rsidP="000D3C77">
      <w:pPr>
        <w:pStyle w:val="GaAns"/>
      </w:pPr>
      <w:r>
        <w:t>A.</w:t>
      </w:r>
      <w:r>
        <w:tab/>
        <w:t xml:space="preserve">We would recommend that the Company develop written policies to formalize its </w:t>
      </w:r>
      <w:r w:rsidR="00FF0870">
        <w:t xml:space="preserve">program, </w:t>
      </w:r>
      <w:r w:rsidR="00C57479">
        <w:t xml:space="preserve">including </w:t>
      </w:r>
      <w:r w:rsidR="002B0935">
        <w:t xml:space="preserve">clear </w:t>
      </w:r>
      <w:r w:rsidR="00C57479">
        <w:t>criteria for identifying circuits for additional attention annually</w:t>
      </w:r>
      <w:r w:rsidR="002B0935">
        <w:t>;</w:t>
      </w:r>
      <w:r w:rsidR="00C57479">
        <w:t xml:space="preserve"> standards for completing root-cause analys</w:t>
      </w:r>
      <w:r w:rsidR="002B0935">
        <w:t xml:space="preserve">es; </w:t>
      </w:r>
      <w:r w:rsidR="00AD1CBC">
        <w:t xml:space="preserve">standards for </w:t>
      </w:r>
      <w:r w:rsidR="006A26E6">
        <w:t>developing remediation plans</w:t>
      </w:r>
      <w:r w:rsidR="0017328C">
        <w:t xml:space="preserve">; and standards for reviewing </w:t>
      </w:r>
      <w:r w:rsidR="002A21E3">
        <w:t xml:space="preserve">plans and </w:t>
      </w:r>
      <w:r w:rsidR="006A26E6">
        <w:t xml:space="preserve">authorizing </w:t>
      </w:r>
      <w:r w:rsidR="002A21E3">
        <w:t>spending</w:t>
      </w:r>
      <w:r w:rsidR="00B9523A">
        <w:t>, as well as standards for tracking spending, projects, and results</w:t>
      </w:r>
      <w:r w:rsidR="002A21E3">
        <w:t>.</w:t>
      </w:r>
      <w:r w:rsidR="00277F35">
        <w:t xml:space="preserve"> We</w:t>
      </w:r>
      <w:r w:rsidR="00E95767">
        <w:t xml:space="preserve"> would </w:t>
      </w:r>
      <w:r w:rsidR="00277F35">
        <w:t xml:space="preserve">also recommend that specific budgets for the program </w:t>
      </w:r>
      <w:r w:rsidR="004E7765">
        <w:t xml:space="preserve">be </w:t>
      </w:r>
      <w:r w:rsidR="00277F35">
        <w:t>established, a</w:t>
      </w:r>
      <w:r w:rsidR="006D5A50">
        <w:t xml:space="preserve">nd that </w:t>
      </w:r>
      <w:r w:rsidR="00290DB2">
        <w:t>personnel</w:t>
      </w:r>
      <w:r w:rsidR="001218B2">
        <w:t>/organizational</w:t>
      </w:r>
      <w:r w:rsidR="00290DB2">
        <w:t xml:space="preserve"> </w:t>
      </w:r>
      <w:r w:rsidR="006D5A50">
        <w:t xml:space="preserve">accountabilities for </w:t>
      </w:r>
      <w:r w:rsidR="00290DB2">
        <w:t>program administration</w:t>
      </w:r>
      <w:r w:rsidR="00E95767">
        <w:t xml:space="preserve">, root cause analyses, </w:t>
      </w:r>
      <w:r w:rsidR="00290DB2">
        <w:t xml:space="preserve">and remediation plan </w:t>
      </w:r>
      <w:r w:rsidR="00E95767">
        <w:t xml:space="preserve">development and </w:t>
      </w:r>
      <w:r w:rsidR="00290DB2">
        <w:t xml:space="preserve">implementation be established. The Commission may also wish to consider establishing annual reporting </w:t>
      </w:r>
      <w:r w:rsidR="00F9381A">
        <w:t>requirements for the program</w:t>
      </w:r>
      <w:r w:rsidR="00BD4020">
        <w:t>. The Maryland PSC has established a strong reliability performance improvement program, including both vegetation management and worst-performing circuit reporting features, that merits the Commission’s attention.  We will describe this program</w:t>
      </w:r>
      <w:r w:rsidR="004D77B6">
        <w:t xml:space="preserve"> in more detail later in this Section.</w:t>
      </w:r>
    </w:p>
    <w:p w14:paraId="16FF6E23" w14:textId="77777777" w:rsidR="00CE47A0" w:rsidRPr="00CE47A0" w:rsidRDefault="00CE47A0" w:rsidP="00CE47A0">
      <w:pPr>
        <w:pStyle w:val="GeorgiaQuestion"/>
      </w:pPr>
    </w:p>
    <w:p w14:paraId="4EFF6638" w14:textId="320A4C88" w:rsidR="00F975BD" w:rsidRDefault="007A595B" w:rsidP="009D4F68">
      <w:pPr>
        <w:pStyle w:val="GeorgiaQuestion"/>
        <w:spacing w:after="240" w:line="276" w:lineRule="auto"/>
        <w:rPr>
          <w:b w:val="0"/>
          <w:bCs/>
          <w:i/>
          <w:iCs/>
        </w:rPr>
      </w:pPr>
      <w:r>
        <w:rPr>
          <w:b w:val="0"/>
          <w:bCs/>
          <w:i/>
          <w:iCs/>
        </w:rPr>
        <w:t xml:space="preserve">6.  </w:t>
      </w:r>
      <w:bookmarkStart w:id="13" w:name="_Hlk117082390"/>
      <w:r w:rsidR="001E5C46">
        <w:rPr>
          <w:b w:val="0"/>
          <w:bCs/>
          <w:i/>
          <w:iCs/>
        </w:rPr>
        <w:t xml:space="preserve">The DIP is prompting premature retirement of </w:t>
      </w:r>
      <w:r w:rsidR="00793DAA">
        <w:rPr>
          <w:b w:val="0"/>
          <w:bCs/>
          <w:i/>
          <w:iCs/>
        </w:rPr>
        <w:t>reliable assets for which c</w:t>
      </w:r>
      <w:r w:rsidR="001E5C46">
        <w:rPr>
          <w:b w:val="0"/>
          <w:bCs/>
          <w:i/>
          <w:iCs/>
        </w:rPr>
        <w:t>ustomers are paying</w:t>
      </w:r>
      <w:bookmarkEnd w:id="13"/>
      <w:r w:rsidR="001E5C46">
        <w:rPr>
          <w:b w:val="0"/>
          <w:bCs/>
          <w:i/>
          <w:iCs/>
        </w:rPr>
        <w:t>.</w:t>
      </w:r>
    </w:p>
    <w:p w14:paraId="3A39B5D7" w14:textId="28206A5C" w:rsidR="00793DAA" w:rsidRPr="00056BAB" w:rsidRDefault="00C843A4" w:rsidP="00793DAA">
      <w:pPr>
        <w:pStyle w:val="GaAns"/>
        <w:rPr>
          <w:b/>
          <w:bCs/>
        </w:rPr>
      </w:pPr>
      <w:r w:rsidRPr="00056BAB">
        <w:rPr>
          <w:b/>
          <w:bCs/>
        </w:rPr>
        <w:t>Q.</w:t>
      </w:r>
      <w:r w:rsidRPr="00056BAB">
        <w:rPr>
          <w:b/>
          <w:bCs/>
        </w:rPr>
        <w:tab/>
        <w:t>DOES THE DIP PRESENT OTHER PROBLEMS FOR CUSTOMERS?</w:t>
      </w:r>
    </w:p>
    <w:p w14:paraId="3B8CEB12" w14:textId="611C5C95" w:rsidR="00F57CC0" w:rsidRDefault="00C843A4" w:rsidP="008E74D1">
      <w:pPr>
        <w:pStyle w:val="GaBody"/>
        <w:ind w:hanging="720"/>
        <w:jc w:val="both"/>
        <w:rPr>
          <w:lang w:eastAsia="en-US"/>
        </w:rPr>
      </w:pPr>
      <w:r>
        <w:rPr>
          <w:lang w:eastAsia="en-US"/>
        </w:rPr>
        <w:t>A.</w:t>
      </w:r>
      <w:r>
        <w:rPr>
          <w:lang w:eastAsia="en-US"/>
        </w:rPr>
        <w:tab/>
        <w:t xml:space="preserve">Yes. It appears that </w:t>
      </w:r>
      <w:r w:rsidR="00056BAB">
        <w:rPr>
          <w:lang w:eastAsia="en-US"/>
        </w:rPr>
        <w:t xml:space="preserve">the DIP consists </w:t>
      </w:r>
      <w:r w:rsidR="00326400">
        <w:rPr>
          <w:lang w:eastAsia="en-US"/>
        </w:rPr>
        <w:t xml:space="preserve">in large part of wholesale and </w:t>
      </w:r>
      <w:r w:rsidR="00056BAB">
        <w:rPr>
          <w:lang w:eastAsia="en-US"/>
        </w:rPr>
        <w:t>indiscriminate equipment replacement</w:t>
      </w:r>
      <w:r w:rsidR="004A40BA">
        <w:rPr>
          <w:lang w:eastAsia="en-US"/>
        </w:rPr>
        <w:t>, essentially constituting rebuild</w:t>
      </w:r>
      <w:r w:rsidR="0084081F">
        <w:rPr>
          <w:lang w:eastAsia="en-US"/>
        </w:rPr>
        <w:t xml:space="preserve">ing </w:t>
      </w:r>
      <w:r w:rsidR="00290EDE">
        <w:rPr>
          <w:lang w:eastAsia="en-US"/>
        </w:rPr>
        <w:t xml:space="preserve">or undergrounding </w:t>
      </w:r>
      <w:r w:rsidR="00326400">
        <w:rPr>
          <w:lang w:eastAsia="en-US"/>
        </w:rPr>
        <w:t>entire circuits</w:t>
      </w:r>
      <w:r w:rsidR="00290EDE">
        <w:rPr>
          <w:lang w:eastAsia="en-US"/>
        </w:rPr>
        <w:t xml:space="preserve"> or sections of circuits</w:t>
      </w:r>
      <w:r w:rsidR="00326400">
        <w:rPr>
          <w:lang w:eastAsia="en-US"/>
        </w:rPr>
        <w:t xml:space="preserve">, </w:t>
      </w:r>
      <w:r w:rsidR="00290EDE">
        <w:rPr>
          <w:lang w:eastAsia="en-US"/>
        </w:rPr>
        <w:t xml:space="preserve">as </w:t>
      </w:r>
      <w:r w:rsidR="00326400">
        <w:rPr>
          <w:lang w:eastAsia="en-US"/>
        </w:rPr>
        <w:t>example</w:t>
      </w:r>
      <w:r w:rsidR="00290EDE">
        <w:rPr>
          <w:lang w:eastAsia="en-US"/>
        </w:rPr>
        <w:t>s</w:t>
      </w:r>
      <w:r w:rsidR="004A40BA">
        <w:rPr>
          <w:lang w:eastAsia="en-US"/>
        </w:rPr>
        <w:t>.</w:t>
      </w:r>
      <w:r w:rsidR="00D70E63">
        <w:rPr>
          <w:lang w:eastAsia="en-US"/>
        </w:rPr>
        <w:t xml:space="preserve">  We believe the new equipment installed via the DIP is </w:t>
      </w:r>
      <w:r w:rsidR="00BA4339">
        <w:rPr>
          <w:lang w:eastAsia="en-US"/>
        </w:rPr>
        <w:t xml:space="preserve">inadvertently </w:t>
      </w:r>
      <w:r w:rsidR="00D70E63">
        <w:rPr>
          <w:lang w:eastAsia="en-US"/>
        </w:rPr>
        <w:t xml:space="preserve">displacing a great deal of existing equipment that is </w:t>
      </w:r>
      <w:r w:rsidR="00D81963">
        <w:rPr>
          <w:lang w:eastAsia="en-US"/>
        </w:rPr>
        <w:t xml:space="preserve">perfectly sound and is </w:t>
      </w:r>
      <w:r w:rsidR="00D70E63">
        <w:rPr>
          <w:lang w:eastAsia="en-US"/>
        </w:rPr>
        <w:t>operating safely and reliably</w:t>
      </w:r>
      <w:r w:rsidR="00D81963">
        <w:rPr>
          <w:lang w:eastAsia="en-US"/>
        </w:rPr>
        <w:t xml:space="preserve"> </w:t>
      </w:r>
      <w:r w:rsidR="00D70E63">
        <w:rPr>
          <w:lang w:eastAsia="en-US"/>
        </w:rPr>
        <w:t xml:space="preserve">(in the same way that the transmission investment plan’s premature replacement practice does). </w:t>
      </w:r>
      <w:r w:rsidR="0084081F">
        <w:rPr>
          <w:lang w:eastAsia="en-US"/>
        </w:rPr>
        <w:t>Replacing poles and cross-arms that have passed their most recent inspections, whether through circuit hardening or undergrounding</w:t>
      </w:r>
      <w:r w:rsidR="003F6BE4">
        <w:rPr>
          <w:lang w:eastAsia="en-US"/>
        </w:rPr>
        <w:t xml:space="preserve"> packages</w:t>
      </w:r>
      <w:r w:rsidR="00F57CC0">
        <w:rPr>
          <w:lang w:eastAsia="en-US"/>
        </w:rPr>
        <w:t xml:space="preserve">, deprives customers of </w:t>
      </w:r>
      <w:r w:rsidR="00881459">
        <w:rPr>
          <w:lang w:eastAsia="en-US"/>
        </w:rPr>
        <w:t xml:space="preserve">many years, or even </w:t>
      </w:r>
      <w:r w:rsidR="00F57CC0">
        <w:rPr>
          <w:lang w:eastAsia="en-US"/>
        </w:rPr>
        <w:t>decades</w:t>
      </w:r>
      <w:r w:rsidR="00881459">
        <w:rPr>
          <w:lang w:eastAsia="en-US"/>
        </w:rPr>
        <w:t>,</w:t>
      </w:r>
      <w:r w:rsidR="00F57CC0">
        <w:rPr>
          <w:lang w:eastAsia="en-US"/>
        </w:rPr>
        <w:t xml:space="preserve"> of useful life from equipment for which they have paid, or for which they continue to pay, in rates. </w:t>
      </w:r>
      <w:r w:rsidR="00447811">
        <w:rPr>
          <w:lang w:eastAsia="en-US"/>
        </w:rPr>
        <w:t>This o</w:t>
      </w:r>
      <w:r w:rsidR="00F57CC0">
        <w:rPr>
          <w:lang w:eastAsia="en-US"/>
        </w:rPr>
        <w:t>bviously represents a significant opportunity cost that should also be included in the Commission’s evaluation of the Company’s proposed DIP.</w:t>
      </w:r>
    </w:p>
    <w:p w14:paraId="204BC989" w14:textId="77777777" w:rsidR="00F57CC0" w:rsidRDefault="00F57CC0" w:rsidP="00056BAB">
      <w:pPr>
        <w:pStyle w:val="GaBody"/>
        <w:ind w:hanging="720"/>
        <w:rPr>
          <w:lang w:eastAsia="en-US"/>
        </w:rPr>
      </w:pPr>
    </w:p>
    <w:p w14:paraId="601DB36A" w14:textId="77777777" w:rsidR="00F57CC0" w:rsidRDefault="00F57CC0" w:rsidP="00056BAB">
      <w:pPr>
        <w:pStyle w:val="GaBody"/>
        <w:ind w:hanging="720"/>
        <w:rPr>
          <w:lang w:eastAsia="en-US"/>
        </w:rPr>
      </w:pPr>
      <w:r w:rsidRPr="00304543">
        <w:rPr>
          <w:b/>
          <w:bCs/>
          <w:lang w:eastAsia="en-US"/>
        </w:rPr>
        <w:t>Q.</w:t>
      </w:r>
      <w:r>
        <w:rPr>
          <w:lang w:eastAsia="en-US"/>
        </w:rPr>
        <w:tab/>
      </w:r>
      <w:r w:rsidRPr="00F57CC0">
        <w:rPr>
          <w:b/>
          <w:bCs/>
          <w:lang w:eastAsia="en-US"/>
        </w:rPr>
        <w:t>WHAT IS YOUR EVIDENCE THAT THIS IS HAPPENING?</w:t>
      </w:r>
    </w:p>
    <w:p w14:paraId="08D1F6EA" w14:textId="77777777" w:rsidR="00614CAC" w:rsidRDefault="00F57CC0" w:rsidP="004C60C8">
      <w:pPr>
        <w:pStyle w:val="GaBody"/>
        <w:ind w:hanging="720"/>
        <w:jc w:val="both"/>
        <w:rPr>
          <w:lang w:eastAsia="en-US"/>
        </w:rPr>
      </w:pPr>
      <w:r>
        <w:rPr>
          <w:lang w:eastAsia="en-US"/>
        </w:rPr>
        <w:t>A.</w:t>
      </w:r>
      <w:r>
        <w:rPr>
          <w:lang w:eastAsia="en-US"/>
        </w:rPr>
        <w:tab/>
      </w:r>
      <w:r w:rsidR="00CE1AB3">
        <w:rPr>
          <w:lang w:eastAsia="en-US"/>
        </w:rPr>
        <w:t xml:space="preserve">We can see from accounting details provided in discovery that </w:t>
      </w:r>
      <w:r w:rsidR="00C5346F">
        <w:rPr>
          <w:lang w:eastAsia="en-US"/>
        </w:rPr>
        <w:t xml:space="preserve">the Company is retiring distribution assets with book value </w:t>
      </w:r>
      <w:r w:rsidR="004763FD">
        <w:rPr>
          <w:lang w:eastAsia="en-US"/>
        </w:rPr>
        <w:t xml:space="preserve">remaining </w:t>
      </w:r>
      <w:r w:rsidR="00C5346F">
        <w:rPr>
          <w:lang w:eastAsia="en-US"/>
        </w:rPr>
        <w:t xml:space="preserve">at an </w:t>
      </w:r>
      <w:r w:rsidR="004763FD">
        <w:rPr>
          <w:lang w:eastAsia="en-US"/>
        </w:rPr>
        <w:t xml:space="preserve">alarming rate. </w:t>
      </w:r>
      <w:r w:rsidR="00FE7E08">
        <w:rPr>
          <w:lang w:eastAsia="en-US"/>
        </w:rPr>
        <w:t xml:space="preserve">A </w:t>
      </w:r>
      <w:r w:rsidR="00A80251">
        <w:rPr>
          <w:lang w:eastAsia="en-US"/>
        </w:rPr>
        <w:t>piece of equipment</w:t>
      </w:r>
      <w:r w:rsidR="00FE7E08">
        <w:rPr>
          <w:lang w:eastAsia="en-US"/>
        </w:rPr>
        <w:t xml:space="preserve"> with book value means that it is </w:t>
      </w:r>
      <w:r w:rsidR="00A80251">
        <w:rPr>
          <w:lang w:eastAsia="en-US"/>
        </w:rPr>
        <w:t xml:space="preserve">still </w:t>
      </w:r>
      <w:r w:rsidR="00636A60">
        <w:rPr>
          <w:lang w:eastAsia="en-US"/>
        </w:rPr>
        <w:t xml:space="preserve">being depreciated. </w:t>
      </w:r>
      <w:r w:rsidR="00EC2C57">
        <w:rPr>
          <w:lang w:eastAsia="en-US"/>
        </w:rPr>
        <w:t xml:space="preserve">If a piece of equipment is still being depreciated, that means it has not yet reached the end of its estimated life, let alone the </w:t>
      </w:r>
      <w:r w:rsidR="00DB04CF">
        <w:rPr>
          <w:lang w:eastAsia="en-US"/>
        </w:rPr>
        <w:t>end of its operating life</w:t>
      </w:r>
      <w:r w:rsidR="00D3635A">
        <w:rPr>
          <w:lang w:eastAsia="en-US"/>
        </w:rPr>
        <w:t xml:space="preserve"> (meaning, fully depreciated but passing its inspections). </w:t>
      </w:r>
      <w:r w:rsidR="00C87E72">
        <w:rPr>
          <w:lang w:eastAsia="en-US"/>
        </w:rPr>
        <w:t xml:space="preserve">To summarize, the opportunity costs to customers of the DIP </w:t>
      </w:r>
      <w:r w:rsidR="00EA1A54">
        <w:rPr>
          <w:lang w:eastAsia="en-US"/>
        </w:rPr>
        <w:t xml:space="preserve">makes the already negative cost-benefit ratio of packages like circuit hardening or undergrounding even more </w:t>
      </w:r>
      <w:r w:rsidR="00614CAC">
        <w:rPr>
          <w:lang w:eastAsia="en-US"/>
        </w:rPr>
        <w:t>negative.</w:t>
      </w:r>
    </w:p>
    <w:p w14:paraId="5C45E1EA" w14:textId="77777777" w:rsidR="00614CAC" w:rsidRDefault="00614CAC" w:rsidP="00056BAB">
      <w:pPr>
        <w:pStyle w:val="GaBody"/>
        <w:ind w:hanging="720"/>
        <w:rPr>
          <w:lang w:eastAsia="en-US"/>
        </w:rPr>
      </w:pPr>
    </w:p>
    <w:p w14:paraId="7E80C02A" w14:textId="77777777" w:rsidR="00304543" w:rsidRPr="00304543" w:rsidRDefault="00614CAC" w:rsidP="00056BAB">
      <w:pPr>
        <w:pStyle w:val="GaBody"/>
        <w:ind w:hanging="720"/>
        <w:rPr>
          <w:b/>
          <w:bCs/>
          <w:lang w:eastAsia="en-US"/>
        </w:rPr>
      </w:pPr>
      <w:r w:rsidRPr="00304543">
        <w:rPr>
          <w:b/>
          <w:bCs/>
          <w:lang w:eastAsia="en-US"/>
        </w:rPr>
        <w:t>Q.</w:t>
      </w:r>
      <w:r w:rsidRPr="00304543">
        <w:rPr>
          <w:b/>
          <w:bCs/>
          <w:lang w:eastAsia="en-US"/>
        </w:rPr>
        <w:tab/>
        <w:t xml:space="preserve">WHY DO YOU CHARACTERIZE THE </w:t>
      </w:r>
      <w:r w:rsidR="00304543" w:rsidRPr="00304543">
        <w:rPr>
          <w:b/>
          <w:bCs/>
          <w:lang w:eastAsia="en-US"/>
        </w:rPr>
        <w:t>RETIREMENT OF DISTRIBUTION ASSETS WITH BOOK VALUE REMAINING AS “ALARMING”?</w:t>
      </w:r>
    </w:p>
    <w:p w14:paraId="3B38D2DE" w14:textId="17AEE2F2" w:rsidR="00477299" w:rsidRDefault="00304543" w:rsidP="00FE52A4">
      <w:pPr>
        <w:pStyle w:val="GaBody"/>
        <w:ind w:hanging="720"/>
        <w:jc w:val="both"/>
        <w:rPr>
          <w:lang w:eastAsia="en-US"/>
        </w:rPr>
      </w:pPr>
      <w:r>
        <w:rPr>
          <w:lang w:eastAsia="en-US"/>
        </w:rPr>
        <w:lastRenderedPageBreak/>
        <w:t>A.</w:t>
      </w:r>
      <w:r>
        <w:rPr>
          <w:lang w:eastAsia="en-US"/>
        </w:rPr>
        <w:tab/>
      </w:r>
      <w:r w:rsidR="00BB2776">
        <w:rPr>
          <w:lang w:eastAsia="en-US"/>
        </w:rPr>
        <w:t>From 2023 to 2025, t</w:t>
      </w:r>
      <w:r w:rsidR="00E6747F">
        <w:rPr>
          <w:lang w:eastAsia="en-US"/>
        </w:rPr>
        <w:t>he Company projects that it will retire distribution equipment with</w:t>
      </w:r>
      <w:r w:rsidR="00BB2776">
        <w:rPr>
          <w:lang w:eastAsia="en-US"/>
        </w:rPr>
        <w:t xml:space="preserve"> a </w:t>
      </w:r>
      <w:r w:rsidR="00554D43">
        <w:rPr>
          <w:lang w:eastAsia="en-US"/>
        </w:rPr>
        <w:t xml:space="preserve">net </w:t>
      </w:r>
      <w:r w:rsidR="00BB2776">
        <w:rPr>
          <w:lang w:eastAsia="en-US"/>
        </w:rPr>
        <w:t>book value of $</w:t>
      </w:r>
      <w:r w:rsidR="00416CE6" w:rsidRPr="00416CE6">
        <w:rPr>
          <w:highlight w:val="black"/>
          <w:lang w:eastAsia="en-US"/>
        </w:rPr>
        <w:t>000</w:t>
      </w:r>
      <w:r w:rsidR="00BB2776" w:rsidRPr="00416CE6">
        <w:rPr>
          <w:highlight w:val="black"/>
          <w:lang w:eastAsia="en-US"/>
        </w:rPr>
        <w:t xml:space="preserve"> million</w:t>
      </w:r>
      <w:r w:rsidR="00BB2776">
        <w:rPr>
          <w:lang w:eastAsia="en-US"/>
        </w:rPr>
        <w:t>.</w:t>
      </w:r>
      <w:r w:rsidR="0014248B">
        <w:rPr>
          <w:rStyle w:val="FootnoteReference"/>
          <w:lang w:eastAsia="en-US"/>
        </w:rPr>
        <w:footnoteReference w:id="97"/>
      </w:r>
      <w:r w:rsidR="00BB2776">
        <w:rPr>
          <w:lang w:eastAsia="en-US"/>
        </w:rPr>
        <w:t xml:space="preserve"> </w:t>
      </w:r>
      <w:r w:rsidR="00281363">
        <w:rPr>
          <w:lang w:eastAsia="en-US"/>
        </w:rPr>
        <w:t xml:space="preserve">Given that </w:t>
      </w:r>
      <w:r w:rsidR="0039262E">
        <w:rPr>
          <w:lang w:eastAsia="en-US"/>
        </w:rPr>
        <w:t xml:space="preserve">Company’s entire distribution capital request </w:t>
      </w:r>
      <w:r w:rsidR="00E9220C">
        <w:rPr>
          <w:lang w:eastAsia="en-US"/>
        </w:rPr>
        <w:t xml:space="preserve">2023-2025 </w:t>
      </w:r>
      <w:r w:rsidR="00E133A0">
        <w:rPr>
          <w:lang w:eastAsia="en-US"/>
        </w:rPr>
        <w:t>(</w:t>
      </w:r>
      <w:r w:rsidR="0039262E">
        <w:rPr>
          <w:lang w:eastAsia="en-US"/>
        </w:rPr>
        <w:t>including the DIP</w:t>
      </w:r>
      <w:r w:rsidR="00E133A0">
        <w:rPr>
          <w:lang w:eastAsia="en-US"/>
        </w:rPr>
        <w:t>)</w:t>
      </w:r>
      <w:r w:rsidR="0039262E">
        <w:rPr>
          <w:lang w:eastAsia="en-US"/>
        </w:rPr>
        <w:t xml:space="preserve"> is $</w:t>
      </w:r>
      <w:r w:rsidR="00416CE6" w:rsidRPr="00416CE6">
        <w:rPr>
          <w:highlight w:val="black"/>
          <w:lang w:eastAsia="en-US"/>
        </w:rPr>
        <w:t>0.000</w:t>
      </w:r>
      <w:r w:rsidR="002D35B0" w:rsidRPr="00416CE6">
        <w:rPr>
          <w:highlight w:val="black"/>
          <w:lang w:eastAsia="en-US"/>
        </w:rPr>
        <w:t xml:space="preserve"> billion</w:t>
      </w:r>
      <w:r w:rsidR="002D35B0">
        <w:rPr>
          <w:lang w:eastAsia="en-US"/>
        </w:rPr>
        <w:t>,</w:t>
      </w:r>
      <w:r w:rsidR="00E7602E">
        <w:rPr>
          <w:rStyle w:val="FootnoteReference"/>
          <w:lang w:eastAsia="en-US"/>
        </w:rPr>
        <w:footnoteReference w:id="98"/>
      </w:r>
      <w:r w:rsidR="002D35B0">
        <w:rPr>
          <w:lang w:eastAsia="en-US"/>
        </w:rPr>
        <w:t xml:space="preserve"> </w:t>
      </w:r>
      <w:r w:rsidR="00283D72">
        <w:rPr>
          <w:lang w:eastAsia="en-US"/>
        </w:rPr>
        <w:t xml:space="preserve">our interpretation is that </w:t>
      </w:r>
      <w:r w:rsidR="00A30E55">
        <w:rPr>
          <w:lang w:eastAsia="en-US"/>
        </w:rPr>
        <w:t xml:space="preserve">almost one quarter of the distribution capital </w:t>
      </w:r>
      <w:r w:rsidR="00E133A0">
        <w:rPr>
          <w:lang w:eastAsia="en-US"/>
        </w:rPr>
        <w:t xml:space="preserve">the Company is </w:t>
      </w:r>
      <w:r w:rsidR="008E660B">
        <w:rPr>
          <w:lang w:eastAsia="en-US"/>
        </w:rPr>
        <w:t xml:space="preserve">requesting replaces assets that have not reached their estimated life. </w:t>
      </w:r>
      <w:r w:rsidR="00C479B9">
        <w:rPr>
          <w:lang w:eastAsia="en-US"/>
        </w:rPr>
        <w:t>The replacement of equipment that is operating safely and reliably</w:t>
      </w:r>
      <w:r w:rsidR="00A04F8D">
        <w:rPr>
          <w:lang w:eastAsia="en-US"/>
        </w:rPr>
        <w:t xml:space="preserve"> despite being fully depreciated comes on top of this amount. </w:t>
      </w:r>
      <w:r w:rsidR="00E45FF2">
        <w:rPr>
          <w:lang w:eastAsia="en-US"/>
        </w:rPr>
        <w:t xml:space="preserve">While </w:t>
      </w:r>
      <w:r w:rsidR="00542AC6">
        <w:rPr>
          <w:lang w:eastAsia="en-US"/>
        </w:rPr>
        <w:t xml:space="preserve">a small amount of retirement </w:t>
      </w:r>
      <w:r w:rsidR="00161CBB">
        <w:rPr>
          <w:lang w:eastAsia="en-US"/>
        </w:rPr>
        <w:t xml:space="preserve">is </w:t>
      </w:r>
      <w:r w:rsidR="00E45FF2">
        <w:rPr>
          <w:lang w:eastAsia="en-US"/>
        </w:rPr>
        <w:t>unavoidable (</w:t>
      </w:r>
      <w:r w:rsidR="00161CBB">
        <w:rPr>
          <w:lang w:eastAsia="en-US"/>
        </w:rPr>
        <w:t>for example, government-requested facility relocations</w:t>
      </w:r>
      <w:r w:rsidR="00554D43">
        <w:rPr>
          <w:lang w:eastAsia="en-US"/>
        </w:rPr>
        <w:t xml:space="preserve"> or accidents </w:t>
      </w:r>
      <w:r w:rsidR="00D7044E">
        <w:rPr>
          <w:lang w:eastAsia="en-US"/>
        </w:rPr>
        <w:t xml:space="preserve">or storms </w:t>
      </w:r>
      <w:r w:rsidR="00554D43">
        <w:rPr>
          <w:lang w:eastAsia="en-US"/>
        </w:rPr>
        <w:t>that destroy equipment</w:t>
      </w:r>
      <w:r w:rsidR="00161CBB">
        <w:rPr>
          <w:lang w:eastAsia="en-US"/>
        </w:rPr>
        <w:t>)</w:t>
      </w:r>
      <w:r w:rsidR="00C0308C">
        <w:rPr>
          <w:lang w:eastAsia="en-US"/>
        </w:rPr>
        <w:t xml:space="preserve">, we </w:t>
      </w:r>
      <w:r w:rsidR="00FC5AEC">
        <w:rPr>
          <w:lang w:eastAsia="en-US"/>
        </w:rPr>
        <w:t>believe the DIP, and particularly its application to too many circuits not performing poorly enough to justify investment, is to blame</w:t>
      </w:r>
      <w:r w:rsidR="005D6691">
        <w:rPr>
          <w:lang w:eastAsia="en-US"/>
        </w:rPr>
        <w:t xml:space="preserve"> for the extremely high level of equipment retirements Georgia Power</w:t>
      </w:r>
      <w:r w:rsidR="00D7044E">
        <w:rPr>
          <w:lang w:eastAsia="en-US"/>
        </w:rPr>
        <w:t xml:space="preserve"> projects</w:t>
      </w:r>
      <w:r w:rsidR="00FC5AEC">
        <w:rPr>
          <w:lang w:eastAsia="en-US"/>
        </w:rPr>
        <w:t>.</w:t>
      </w:r>
    </w:p>
    <w:p w14:paraId="37274E97" w14:textId="77777777" w:rsidR="00477299" w:rsidRDefault="00477299" w:rsidP="00FE52A4">
      <w:pPr>
        <w:pStyle w:val="GaBody"/>
        <w:ind w:hanging="720"/>
        <w:jc w:val="both"/>
        <w:rPr>
          <w:lang w:eastAsia="en-US"/>
        </w:rPr>
      </w:pPr>
    </w:p>
    <w:p w14:paraId="322E9B35" w14:textId="23C32EDB" w:rsidR="00C843A4" w:rsidRDefault="00477299" w:rsidP="00FE52A4">
      <w:pPr>
        <w:pStyle w:val="GaBody"/>
        <w:ind w:hanging="720"/>
        <w:jc w:val="both"/>
        <w:rPr>
          <w:lang w:eastAsia="en-US"/>
        </w:rPr>
      </w:pPr>
      <w:r>
        <w:rPr>
          <w:lang w:eastAsia="en-US"/>
        </w:rPr>
        <w:tab/>
        <w:t>T</w:t>
      </w:r>
      <w:r w:rsidR="00923FA1">
        <w:rPr>
          <w:lang w:eastAsia="en-US"/>
        </w:rPr>
        <w:t>he significant retirement</w:t>
      </w:r>
      <w:r w:rsidR="005514BF">
        <w:rPr>
          <w:lang w:eastAsia="en-US"/>
        </w:rPr>
        <w:t xml:space="preserve"> </w:t>
      </w:r>
      <w:r w:rsidR="00923FA1">
        <w:rPr>
          <w:lang w:eastAsia="en-US"/>
        </w:rPr>
        <w:t>of equipment with book value remaining is evidence of asset churn, or replacing assets with low (or no) book value simply to increase rate base and profits. There is legal and regulatory precedent against this practice,</w:t>
      </w:r>
      <w:r w:rsidR="00CD40A1">
        <w:rPr>
          <w:rStyle w:val="FootnoteReference"/>
          <w:lang w:eastAsia="en-US"/>
        </w:rPr>
        <w:footnoteReference w:id="99"/>
      </w:r>
      <w:r w:rsidR="00923FA1">
        <w:rPr>
          <w:lang w:eastAsia="en-US"/>
        </w:rPr>
        <w:t xml:space="preserve"> and we </w:t>
      </w:r>
      <w:r w:rsidR="00CD40A1">
        <w:rPr>
          <w:lang w:eastAsia="en-US"/>
        </w:rPr>
        <w:t xml:space="preserve">encourage the Commission </w:t>
      </w:r>
      <w:r w:rsidR="00CC1717">
        <w:rPr>
          <w:lang w:eastAsia="en-US"/>
        </w:rPr>
        <w:t xml:space="preserve">to consider </w:t>
      </w:r>
      <w:r w:rsidR="00565DAE">
        <w:rPr>
          <w:lang w:eastAsia="en-US"/>
        </w:rPr>
        <w:t xml:space="preserve">the waste and opportunity cost caused by </w:t>
      </w:r>
      <w:r w:rsidR="00B20467">
        <w:rPr>
          <w:lang w:eastAsia="en-US"/>
        </w:rPr>
        <w:t xml:space="preserve">circuit hardening and undergrounding </w:t>
      </w:r>
      <w:r w:rsidR="00565DAE">
        <w:rPr>
          <w:lang w:eastAsia="en-US"/>
        </w:rPr>
        <w:t>as just one more reason to</w:t>
      </w:r>
      <w:r w:rsidR="00B20467">
        <w:rPr>
          <w:lang w:eastAsia="en-US"/>
        </w:rPr>
        <w:t xml:space="preserve"> reject capital requests for these DIP packages.</w:t>
      </w:r>
      <w:r w:rsidR="00565DAE">
        <w:rPr>
          <w:lang w:eastAsia="en-US"/>
        </w:rPr>
        <w:t xml:space="preserve"> </w:t>
      </w:r>
      <w:r w:rsidR="00E6747F">
        <w:rPr>
          <w:lang w:eastAsia="en-US"/>
        </w:rPr>
        <w:t xml:space="preserve"> </w:t>
      </w:r>
      <w:r w:rsidR="00056BAB">
        <w:rPr>
          <w:lang w:eastAsia="en-US"/>
        </w:rPr>
        <w:t xml:space="preserve"> </w:t>
      </w:r>
    </w:p>
    <w:p w14:paraId="1710BD03" w14:textId="77777777" w:rsidR="002E2E3A" w:rsidRPr="002E2E3A" w:rsidRDefault="002E2E3A" w:rsidP="002E2E3A">
      <w:pPr>
        <w:pStyle w:val="GeorgiaQuestion"/>
      </w:pPr>
    </w:p>
    <w:p w14:paraId="069A1478" w14:textId="152BF666" w:rsidR="002570F2" w:rsidRDefault="00CC75A1" w:rsidP="009D4F68">
      <w:pPr>
        <w:pStyle w:val="GaAns"/>
        <w:spacing w:after="240" w:line="276" w:lineRule="auto"/>
        <w:ind w:left="360" w:hanging="360"/>
      </w:pPr>
      <w:r>
        <w:rPr>
          <w:i/>
          <w:iCs/>
        </w:rPr>
        <w:t xml:space="preserve">7.  </w:t>
      </w:r>
      <w:bookmarkStart w:id="14" w:name="_Hlk117082447"/>
      <w:r w:rsidR="00146D4B" w:rsidRPr="00381C94">
        <w:rPr>
          <w:i/>
          <w:iCs/>
        </w:rPr>
        <w:t>Why the Com</w:t>
      </w:r>
      <w:r w:rsidR="000F6D0F" w:rsidRPr="00381C94">
        <w:rPr>
          <w:i/>
          <w:iCs/>
        </w:rPr>
        <w:t xml:space="preserve">mission should </w:t>
      </w:r>
      <w:r w:rsidR="00DC622A" w:rsidRPr="00381C94">
        <w:rPr>
          <w:i/>
          <w:iCs/>
        </w:rPr>
        <w:t xml:space="preserve">afford little to no weight to </w:t>
      </w:r>
      <w:r w:rsidR="000F6D0F" w:rsidRPr="00381C94">
        <w:rPr>
          <w:i/>
          <w:iCs/>
        </w:rPr>
        <w:t xml:space="preserve">the Company’s </w:t>
      </w:r>
      <w:r w:rsidR="00146D4B" w:rsidRPr="00381C94">
        <w:rPr>
          <w:i/>
          <w:iCs/>
        </w:rPr>
        <w:t>Customer Benefits Study</w:t>
      </w:r>
      <w:bookmarkEnd w:id="14"/>
      <w:r w:rsidR="00397A1E" w:rsidRPr="00381C94">
        <w:rPr>
          <w:i/>
          <w:iCs/>
        </w:rPr>
        <w:t>.</w:t>
      </w:r>
    </w:p>
    <w:p w14:paraId="7A5A6B87" w14:textId="10BF9F41" w:rsidR="00397A1E" w:rsidRPr="001C6E5B" w:rsidRDefault="001C6E5B" w:rsidP="004D77B6">
      <w:pPr>
        <w:pStyle w:val="GaBody"/>
        <w:ind w:hanging="720"/>
        <w:rPr>
          <w:b/>
          <w:bCs/>
          <w:lang w:eastAsia="en-US"/>
        </w:rPr>
      </w:pPr>
      <w:r w:rsidRPr="001C6E5B">
        <w:rPr>
          <w:b/>
          <w:bCs/>
          <w:lang w:eastAsia="en-US"/>
        </w:rPr>
        <w:t>Q.</w:t>
      </w:r>
      <w:r w:rsidRPr="001C6E5B">
        <w:rPr>
          <w:b/>
          <w:bCs/>
          <w:lang w:eastAsia="en-US"/>
        </w:rPr>
        <w:tab/>
        <w:t xml:space="preserve">YOU HAVE </w:t>
      </w:r>
      <w:r w:rsidR="00554D43">
        <w:rPr>
          <w:b/>
          <w:bCs/>
          <w:lang w:eastAsia="en-US"/>
        </w:rPr>
        <w:t>MADE SOME COMPELLING POINTS</w:t>
      </w:r>
      <w:r w:rsidRPr="001C6E5B">
        <w:rPr>
          <w:b/>
          <w:bCs/>
          <w:lang w:eastAsia="en-US"/>
        </w:rPr>
        <w:t>, BUT THE COMPANY’S CUSTOMER BENEFITS STUDY INDICATES ITS DIP IS COST-EFFECTIVE. HOW COULD THE COMPANY’S STUDY RESULTS BE SO DIFFERENT FROM YOUR FINDINGS?</w:t>
      </w:r>
    </w:p>
    <w:p w14:paraId="58784C05" w14:textId="6AA3BE07" w:rsidR="008842C5" w:rsidRDefault="001C6E5B" w:rsidP="001C6E5B">
      <w:pPr>
        <w:pStyle w:val="GeorgiaQuestion"/>
        <w:rPr>
          <w:b w:val="0"/>
          <w:bCs/>
        </w:rPr>
      </w:pPr>
      <w:r>
        <w:rPr>
          <w:b w:val="0"/>
          <w:bCs/>
        </w:rPr>
        <w:lastRenderedPageBreak/>
        <w:t>A.</w:t>
      </w:r>
      <w:r>
        <w:rPr>
          <w:b w:val="0"/>
          <w:bCs/>
        </w:rPr>
        <w:tab/>
      </w:r>
      <w:r w:rsidR="00C1690C">
        <w:rPr>
          <w:b w:val="0"/>
          <w:bCs/>
        </w:rPr>
        <w:t>Actually, t</w:t>
      </w:r>
      <w:r>
        <w:rPr>
          <w:b w:val="0"/>
          <w:bCs/>
        </w:rPr>
        <w:t>he Company</w:t>
      </w:r>
      <w:r w:rsidR="00A31110">
        <w:rPr>
          <w:b w:val="0"/>
          <w:bCs/>
        </w:rPr>
        <w:t xml:space="preserve">’s </w:t>
      </w:r>
      <w:r>
        <w:rPr>
          <w:b w:val="0"/>
          <w:bCs/>
        </w:rPr>
        <w:t xml:space="preserve">Customer Benefits Study </w:t>
      </w:r>
      <w:r w:rsidR="00542040">
        <w:rPr>
          <w:b w:val="0"/>
          <w:bCs/>
        </w:rPr>
        <w:t>provide</w:t>
      </w:r>
      <w:r w:rsidR="00C1690C">
        <w:rPr>
          <w:b w:val="0"/>
          <w:bCs/>
        </w:rPr>
        <w:t xml:space="preserve">s no </w:t>
      </w:r>
      <w:r w:rsidR="00542040">
        <w:rPr>
          <w:b w:val="0"/>
          <w:bCs/>
        </w:rPr>
        <w:t>indication</w:t>
      </w:r>
      <w:r w:rsidR="00C1690C">
        <w:rPr>
          <w:b w:val="0"/>
          <w:bCs/>
        </w:rPr>
        <w:t xml:space="preserve"> that the </w:t>
      </w:r>
      <w:r w:rsidR="002D3997">
        <w:rPr>
          <w:b w:val="0"/>
          <w:bCs/>
        </w:rPr>
        <w:t xml:space="preserve">DIP </w:t>
      </w:r>
      <w:r w:rsidR="00C1690C">
        <w:rPr>
          <w:b w:val="0"/>
          <w:bCs/>
        </w:rPr>
        <w:t xml:space="preserve">is </w:t>
      </w:r>
      <w:r w:rsidR="002D3997">
        <w:rPr>
          <w:b w:val="0"/>
          <w:bCs/>
        </w:rPr>
        <w:t>cost-effective</w:t>
      </w:r>
      <w:r w:rsidR="00C1690C">
        <w:rPr>
          <w:b w:val="0"/>
          <w:bCs/>
        </w:rPr>
        <w:t xml:space="preserve"> (</w:t>
      </w:r>
      <w:r w:rsidR="00D54C6C">
        <w:rPr>
          <w:b w:val="0"/>
          <w:bCs/>
        </w:rPr>
        <w:t>meaning, that it delivers economic benefits to customers in excess of associated rate increases</w:t>
      </w:r>
      <w:r w:rsidR="00C1690C">
        <w:rPr>
          <w:b w:val="0"/>
          <w:bCs/>
        </w:rPr>
        <w:t>)</w:t>
      </w:r>
      <w:r w:rsidR="00D54C6C">
        <w:rPr>
          <w:b w:val="0"/>
          <w:bCs/>
        </w:rPr>
        <w:t xml:space="preserve">. </w:t>
      </w:r>
      <w:r w:rsidR="00252466">
        <w:rPr>
          <w:b w:val="0"/>
          <w:bCs/>
        </w:rPr>
        <w:t>Th</w:t>
      </w:r>
      <w:r w:rsidR="00D54C6C">
        <w:rPr>
          <w:b w:val="0"/>
          <w:bCs/>
        </w:rPr>
        <w:t xml:space="preserve">e </w:t>
      </w:r>
      <w:r w:rsidR="002D3997">
        <w:rPr>
          <w:b w:val="0"/>
          <w:bCs/>
        </w:rPr>
        <w:t>Customer Benefits Study</w:t>
      </w:r>
      <w:r w:rsidR="00D54C6C">
        <w:rPr>
          <w:b w:val="0"/>
          <w:bCs/>
        </w:rPr>
        <w:t xml:space="preserve"> is not a cost-effectiveness</w:t>
      </w:r>
      <w:r w:rsidR="00433F8C">
        <w:rPr>
          <w:b w:val="0"/>
          <w:bCs/>
        </w:rPr>
        <w:t xml:space="preserve"> test</w:t>
      </w:r>
      <w:r w:rsidR="00BC5A6F">
        <w:rPr>
          <w:b w:val="0"/>
          <w:bCs/>
        </w:rPr>
        <w:t>,</w:t>
      </w:r>
      <w:r w:rsidR="00433F8C">
        <w:rPr>
          <w:b w:val="0"/>
          <w:bCs/>
        </w:rPr>
        <w:t xml:space="preserve"> </w:t>
      </w:r>
      <w:r w:rsidR="00BC5A6F">
        <w:rPr>
          <w:b w:val="0"/>
          <w:bCs/>
        </w:rPr>
        <w:t>n</w:t>
      </w:r>
      <w:r w:rsidR="00433F8C">
        <w:rPr>
          <w:b w:val="0"/>
          <w:bCs/>
        </w:rPr>
        <w:t xml:space="preserve">or </w:t>
      </w:r>
      <w:r w:rsidR="00BC5A6F">
        <w:rPr>
          <w:b w:val="0"/>
          <w:bCs/>
        </w:rPr>
        <w:t xml:space="preserve">is it a </w:t>
      </w:r>
      <w:r w:rsidR="00D54C6C">
        <w:rPr>
          <w:b w:val="0"/>
          <w:bCs/>
        </w:rPr>
        <w:t>cost</w:t>
      </w:r>
      <w:r w:rsidR="00433F8C">
        <w:rPr>
          <w:b w:val="0"/>
          <w:bCs/>
        </w:rPr>
        <w:t>-benefit</w:t>
      </w:r>
      <w:r w:rsidR="00D54C6C">
        <w:rPr>
          <w:b w:val="0"/>
          <w:bCs/>
        </w:rPr>
        <w:t xml:space="preserve"> analysis</w:t>
      </w:r>
      <w:r w:rsidR="009A3B85">
        <w:rPr>
          <w:b w:val="0"/>
          <w:bCs/>
        </w:rPr>
        <w:t>, though the Company undou</w:t>
      </w:r>
      <w:r w:rsidR="002E7BDE">
        <w:rPr>
          <w:b w:val="0"/>
          <w:bCs/>
        </w:rPr>
        <w:t>btedly wants the Commission to consider it as such</w:t>
      </w:r>
      <w:r w:rsidR="00D54C6C">
        <w:rPr>
          <w:b w:val="0"/>
          <w:bCs/>
        </w:rPr>
        <w:t xml:space="preserve">. Instead, the </w:t>
      </w:r>
      <w:r w:rsidR="003D6A3C">
        <w:rPr>
          <w:b w:val="0"/>
          <w:bCs/>
        </w:rPr>
        <w:t xml:space="preserve">optimization modeling the Company presents in its DIP </w:t>
      </w:r>
      <w:r w:rsidR="00D54C6C">
        <w:rPr>
          <w:b w:val="0"/>
          <w:bCs/>
        </w:rPr>
        <w:t xml:space="preserve">is a hypothetical exercise </w:t>
      </w:r>
      <w:r w:rsidR="008842C5">
        <w:rPr>
          <w:b w:val="0"/>
          <w:bCs/>
        </w:rPr>
        <w:t xml:space="preserve">to optimize outcomes within </w:t>
      </w:r>
      <w:r w:rsidR="006E1C9D">
        <w:rPr>
          <w:b w:val="0"/>
          <w:bCs/>
        </w:rPr>
        <w:t xml:space="preserve">a set of </w:t>
      </w:r>
      <w:r w:rsidR="008842C5">
        <w:rPr>
          <w:b w:val="0"/>
          <w:bCs/>
        </w:rPr>
        <w:t xml:space="preserve">constraints </w:t>
      </w:r>
      <w:r w:rsidR="006E1C9D">
        <w:rPr>
          <w:b w:val="0"/>
          <w:bCs/>
        </w:rPr>
        <w:t xml:space="preserve">self-imposed </w:t>
      </w:r>
      <w:r w:rsidR="000A7F15">
        <w:rPr>
          <w:b w:val="0"/>
          <w:bCs/>
        </w:rPr>
        <w:t xml:space="preserve">and designed </w:t>
      </w:r>
      <w:r w:rsidR="006E1C9D">
        <w:rPr>
          <w:b w:val="0"/>
          <w:bCs/>
        </w:rPr>
        <w:t>by the Company</w:t>
      </w:r>
      <w:r w:rsidR="008842C5">
        <w:rPr>
          <w:b w:val="0"/>
          <w:bCs/>
        </w:rPr>
        <w:t xml:space="preserve">. Neither the DIP nor the Optimization Model is designed to answer the question, “What </w:t>
      </w:r>
      <w:r w:rsidR="00251108">
        <w:rPr>
          <w:b w:val="0"/>
          <w:bCs/>
        </w:rPr>
        <w:t xml:space="preserve">are </w:t>
      </w:r>
      <w:r w:rsidR="008842C5">
        <w:rPr>
          <w:b w:val="0"/>
          <w:bCs/>
        </w:rPr>
        <w:t>the most cost-effective way</w:t>
      </w:r>
      <w:r w:rsidR="00251108">
        <w:rPr>
          <w:b w:val="0"/>
          <w:bCs/>
        </w:rPr>
        <w:t>s</w:t>
      </w:r>
      <w:r w:rsidR="008842C5">
        <w:rPr>
          <w:b w:val="0"/>
          <w:bCs/>
        </w:rPr>
        <w:t xml:space="preserve"> to improve reliability?” Instead, </w:t>
      </w:r>
      <w:r w:rsidR="00251108">
        <w:rPr>
          <w:b w:val="0"/>
          <w:bCs/>
        </w:rPr>
        <w:t>the DIP</w:t>
      </w:r>
      <w:r w:rsidR="008842C5">
        <w:rPr>
          <w:b w:val="0"/>
          <w:bCs/>
        </w:rPr>
        <w:t xml:space="preserve"> </w:t>
      </w:r>
      <w:r w:rsidR="00D7044E">
        <w:rPr>
          <w:b w:val="0"/>
          <w:bCs/>
        </w:rPr>
        <w:t xml:space="preserve">consists of the </w:t>
      </w:r>
      <w:r w:rsidR="008842C5">
        <w:rPr>
          <w:b w:val="0"/>
          <w:bCs/>
        </w:rPr>
        <w:t xml:space="preserve">following </w:t>
      </w:r>
      <w:r w:rsidR="00D7044E">
        <w:rPr>
          <w:b w:val="0"/>
          <w:bCs/>
        </w:rPr>
        <w:t>components</w:t>
      </w:r>
      <w:r w:rsidR="008842C5">
        <w:rPr>
          <w:b w:val="0"/>
          <w:bCs/>
        </w:rPr>
        <w:t>:</w:t>
      </w:r>
    </w:p>
    <w:p w14:paraId="75EA65A2" w14:textId="21A0391B" w:rsidR="006E1C9D" w:rsidRDefault="00D7044E" w:rsidP="008B039A">
      <w:pPr>
        <w:pStyle w:val="GaAns"/>
        <w:numPr>
          <w:ilvl w:val="0"/>
          <w:numId w:val="16"/>
        </w:numPr>
      </w:pPr>
      <w:r>
        <w:t>A</w:t>
      </w:r>
      <w:r w:rsidR="006E1C9D">
        <w:t xml:space="preserve"> set of capital-intensive grid investment packages</w:t>
      </w:r>
      <w:r w:rsidR="00251108">
        <w:t>;</w:t>
      </w:r>
    </w:p>
    <w:p w14:paraId="42835631" w14:textId="367F6017" w:rsidR="006E1C9D" w:rsidRDefault="00FC4190" w:rsidP="008B039A">
      <w:pPr>
        <w:pStyle w:val="GaBody"/>
        <w:numPr>
          <w:ilvl w:val="0"/>
          <w:numId w:val="16"/>
        </w:numPr>
        <w:rPr>
          <w:lang w:eastAsia="en-US"/>
        </w:rPr>
      </w:pPr>
      <w:r>
        <w:rPr>
          <w:lang w:eastAsia="en-US"/>
        </w:rPr>
        <w:t>A</w:t>
      </w:r>
      <w:r w:rsidR="00D7044E">
        <w:rPr>
          <w:lang w:eastAsia="en-US"/>
        </w:rPr>
        <w:t xml:space="preserve"> set of </w:t>
      </w:r>
      <w:r w:rsidR="008B039A">
        <w:rPr>
          <w:lang w:eastAsia="en-US"/>
        </w:rPr>
        <w:t xml:space="preserve">implementation </w:t>
      </w:r>
      <w:r w:rsidR="006E1C9D">
        <w:rPr>
          <w:lang w:eastAsia="en-US"/>
        </w:rPr>
        <w:t xml:space="preserve">cost and customer cost reduction assumptions </w:t>
      </w:r>
      <w:r w:rsidR="0095326E">
        <w:rPr>
          <w:lang w:eastAsia="en-US"/>
        </w:rPr>
        <w:t xml:space="preserve">(from reliability improvements) </w:t>
      </w:r>
      <w:r w:rsidR="0078560A">
        <w:rPr>
          <w:lang w:eastAsia="en-US"/>
        </w:rPr>
        <w:t xml:space="preserve">for </w:t>
      </w:r>
      <w:r w:rsidR="006E1C9D">
        <w:rPr>
          <w:lang w:eastAsia="en-US"/>
        </w:rPr>
        <w:t>each package</w:t>
      </w:r>
      <w:r w:rsidR="00B443D6">
        <w:rPr>
          <w:lang w:eastAsia="en-US"/>
        </w:rPr>
        <w:t>;</w:t>
      </w:r>
    </w:p>
    <w:p w14:paraId="50511E4F" w14:textId="564351A6" w:rsidR="00161929" w:rsidRDefault="0078560A" w:rsidP="008B039A">
      <w:pPr>
        <w:pStyle w:val="GeorgiaQuestion"/>
        <w:numPr>
          <w:ilvl w:val="0"/>
          <w:numId w:val="16"/>
        </w:numPr>
        <w:rPr>
          <w:b w:val="0"/>
          <w:bCs/>
          <w:i/>
          <w:iCs/>
        </w:rPr>
      </w:pPr>
      <w:r>
        <w:rPr>
          <w:b w:val="0"/>
          <w:bCs/>
        </w:rPr>
        <w:t xml:space="preserve">The application of </w:t>
      </w:r>
      <w:r w:rsidR="00764331">
        <w:rPr>
          <w:b w:val="0"/>
          <w:bCs/>
        </w:rPr>
        <w:t xml:space="preserve">constrained optimization modeling </w:t>
      </w:r>
      <w:r w:rsidR="00B443D6">
        <w:rPr>
          <w:b w:val="0"/>
          <w:bCs/>
        </w:rPr>
        <w:t>techniques</w:t>
      </w:r>
      <w:r>
        <w:rPr>
          <w:b w:val="0"/>
          <w:bCs/>
        </w:rPr>
        <w:t xml:space="preserve"> to </w:t>
      </w:r>
      <w:r w:rsidR="00F73246">
        <w:rPr>
          <w:b w:val="0"/>
          <w:bCs/>
        </w:rPr>
        <w:t xml:space="preserve">identify the </w:t>
      </w:r>
      <w:r w:rsidR="006E1C9D">
        <w:rPr>
          <w:b w:val="0"/>
          <w:bCs/>
        </w:rPr>
        <w:t xml:space="preserve">mix and level of package implementation </w:t>
      </w:r>
      <w:r w:rsidR="00F73246">
        <w:rPr>
          <w:b w:val="0"/>
          <w:bCs/>
        </w:rPr>
        <w:t xml:space="preserve">that </w:t>
      </w:r>
      <w:r w:rsidR="00764331">
        <w:rPr>
          <w:b w:val="0"/>
          <w:bCs/>
        </w:rPr>
        <w:t xml:space="preserve">results in the lowest total cost to customers </w:t>
      </w:r>
      <w:r w:rsidR="009F712A">
        <w:rPr>
          <w:b w:val="0"/>
          <w:bCs/>
          <w:i/>
          <w:iCs/>
        </w:rPr>
        <w:t xml:space="preserve">given </w:t>
      </w:r>
      <w:r w:rsidR="00764331" w:rsidRPr="00F73246">
        <w:rPr>
          <w:b w:val="0"/>
          <w:bCs/>
          <w:i/>
          <w:iCs/>
        </w:rPr>
        <w:t xml:space="preserve">the limited set of capital-intensive grid investment packages </w:t>
      </w:r>
      <w:r w:rsidR="008911E5">
        <w:rPr>
          <w:b w:val="0"/>
          <w:bCs/>
          <w:i/>
          <w:iCs/>
        </w:rPr>
        <w:t>specified</w:t>
      </w:r>
      <w:r w:rsidR="00764331" w:rsidRPr="00F73246">
        <w:rPr>
          <w:b w:val="0"/>
          <w:bCs/>
          <w:i/>
          <w:iCs/>
        </w:rPr>
        <w:t>.</w:t>
      </w:r>
    </w:p>
    <w:p w14:paraId="1F32EE0C" w14:textId="4BB4A800" w:rsidR="00161929" w:rsidRDefault="00161929" w:rsidP="00161929">
      <w:pPr>
        <w:pStyle w:val="GaAns"/>
      </w:pPr>
    </w:p>
    <w:p w14:paraId="14FACB4B" w14:textId="55C50F09" w:rsidR="006E1C9D" w:rsidRPr="00F73246" w:rsidRDefault="005C503F" w:rsidP="001C63C8">
      <w:pPr>
        <w:pStyle w:val="GaBody"/>
        <w:rPr>
          <w:b/>
          <w:bCs/>
          <w:i/>
          <w:iCs/>
        </w:rPr>
      </w:pPr>
      <w:r>
        <w:rPr>
          <w:lang w:eastAsia="en-US"/>
        </w:rPr>
        <w:t xml:space="preserve">The DIP provides the optimum results or plan given a limited set of solutions which </w:t>
      </w:r>
      <w:r w:rsidR="00C57ED7">
        <w:rPr>
          <w:lang w:eastAsia="en-US"/>
        </w:rPr>
        <w:t xml:space="preserve">exclude </w:t>
      </w:r>
      <w:r>
        <w:rPr>
          <w:lang w:eastAsia="en-US"/>
        </w:rPr>
        <w:t>more cost</w:t>
      </w:r>
      <w:r w:rsidR="00C57ED7">
        <w:rPr>
          <w:lang w:eastAsia="en-US"/>
        </w:rPr>
        <w:t>-</w:t>
      </w:r>
      <w:r>
        <w:rPr>
          <w:lang w:eastAsia="en-US"/>
        </w:rPr>
        <w:t xml:space="preserve">effective solutions such </w:t>
      </w:r>
      <w:r w:rsidR="00C57ED7">
        <w:rPr>
          <w:lang w:eastAsia="en-US"/>
        </w:rPr>
        <w:t xml:space="preserve">as more aggressive </w:t>
      </w:r>
      <w:r>
        <w:rPr>
          <w:lang w:eastAsia="en-US"/>
        </w:rPr>
        <w:t>vegetati</w:t>
      </w:r>
      <w:r w:rsidR="00C57ED7">
        <w:rPr>
          <w:lang w:eastAsia="en-US"/>
        </w:rPr>
        <w:t>on</w:t>
      </w:r>
      <w:r>
        <w:rPr>
          <w:lang w:eastAsia="en-US"/>
        </w:rPr>
        <w:t xml:space="preserve"> management</w:t>
      </w:r>
      <w:r w:rsidR="00C57ED7">
        <w:rPr>
          <w:lang w:eastAsia="en-US"/>
        </w:rPr>
        <w:t xml:space="preserve">, a more formalized </w:t>
      </w:r>
      <w:r>
        <w:rPr>
          <w:lang w:eastAsia="en-US"/>
        </w:rPr>
        <w:t>worst performing circuit</w:t>
      </w:r>
      <w:r w:rsidR="00C57ED7">
        <w:rPr>
          <w:lang w:eastAsia="en-US"/>
        </w:rPr>
        <w:t xml:space="preserve"> program, and a focus on fewer circuits with the most abject reliability performance</w:t>
      </w:r>
      <w:r>
        <w:rPr>
          <w:lang w:eastAsia="en-US"/>
        </w:rPr>
        <w:t>.</w:t>
      </w:r>
      <w:r w:rsidR="001C63C8">
        <w:rPr>
          <w:lang w:eastAsia="en-US"/>
        </w:rPr>
        <w:t xml:space="preserve"> </w:t>
      </w:r>
      <w:r w:rsidR="00161929">
        <w:rPr>
          <w:bCs/>
        </w:rPr>
        <w:t xml:space="preserve">This is absolutely not the way to develop a cost-effective </w:t>
      </w:r>
      <w:r w:rsidR="00A92175">
        <w:rPr>
          <w:bCs/>
        </w:rPr>
        <w:t>plan to improve reliability</w:t>
      </w:r>
      <w:r w:rsidR="00161929">
        <w:rPr>
          <w:bCs/>
        </w:rPr>
        <w:t>.</w:t>
      </w:r>
      <w:r w:rsidR="00764331" w:rsidRPr="00F73246">
        <w:rPr>
          <w:bCs/>
          <w:i/>
          <w:iCs/>
        </w:rPr>
        <w:t xml:space="preserve"> </w:t>
      </w:r>
    </w:p>
    <w:p w14:paraId="5527B31C" w14:textId="56AEE693" w:rsidR="006E1C9D" w:rsidRDefault="006E1C9D" w:rsidP="006E1C9D">
      <w:pPr>
        <w:pStyle w:val="GaBody"/>
        <w:rPr>
          <w:lang w:eastAsia="en-US"/>
        </w:rPr>
      </w:pPr>
    </w:p>
    <w:p w14:paraId="6BA99900" w14:textId="4AB8BB84" w:rsidR="003D6A3C" w:rsidRDefault="004B2D60" w:rsidP="004B2D60">
      <w:pPr>
        <w:pStyle w:val="GeorgiaQuestion"/>
      </w:pPr>
      <w:r>
        <w:t>Q.</w:t>
      </w:r>
      <w:r>
        <w:tab/>
        <w:t>HOW DO</w:t>
      </w:r>
      <w:r w:rsidR="00EF601C">
        <w:t xml:space="preserve"> YOU BELIEVE A UTILITY SHOULD DEVELOP A COST-EFFECTIVE </w:t>
      </w:r>
      <w:r w:rsidR="009F712A">
        <w:t xml:space="preserve">PLAN TO IMPROVE </w:t>
      </w:r>
      <w:r w:rsidR="00EF601C">
        <w:t xml:space="preserve">GRID </w:t>
      </w:r>
      <w:r w:rsidR="009F712A">
        <w:t>RELIABLITY</w:t>
      </w:r>
      <w:r w:rsidR="00EF601C">
        <w:t>?</w:t>
      </w:r>
    </w:p>
    <w:p w14:paraId="320DD0B7" w14:textId="03DEB4CC" w:rsidR="004B2D60" w:rsidRPr="004B2D60" w:rsidRDefault="004B2D60" w:rsidP="004B2D60">
      <w:pPr>
        <w:pStyle w:val="GaAns"/>
      </w:pPr>
      <w:r>
        <w:t>A.</w:t>
      </w:r>
      <w:r>
        <w:tab/>
        <w:t>Instead</w:t>
      </w:r>
      <w:r w:rsidR="00EF601C">
        <w:t xml:space="preserve"> of modeling a constrained set of options designed and limited by Georgia Power, </w:t>
      </w:r>
      <w:r>
        <w:t xml:space="preserve">the Company should have identified all </w:t>
      </w:r>
      <w:r w:rsidR="00EF601C">
        <w:t xml:space="preserve">commonly-employed approaches </w:t>
      </w:r>
      <w:r>
        <w:t>to improve reliability, including approaches that are not capital-intensive, such as more aggressive vegetation management and a more formalized worst-performing circuit program.</w:t>
      </w:r>
      <w:r w:rsidR="00E214AB">
        <w:t xml:space="preserve"> For each </w:t>
      </w:r>
      <w:r w:rsidR="00E214AB">
        <w:lastRenderedPageBreak/>
        <w:t>approach identified</w:t>
      </w:r>
      <w:r w:rsidR="00004EAE">
        <w:t xml:space="preserve"> </w:t>
      </w:r>
      <w:r w:rsidR="00E214AB">
        <w:t xml:space="preserve">– including vegetation management and worst-performing circuit </w:t>
      </w:r>
      <w:r w:rsidR="00381A9D">
        <w:t xml:space="preserve">approaches </w:t>
      </w:r>
      <w:r w:rsidR="00E214AB">
        <w:t>–</w:t>
      </w:r>
      <w:r w:rsidR="00004EAE">
        <w:t xml:space="preserve"> the Company should have used historical cost and results data from previous applications</w:t>
      </w:r>
      <w:r w:rsidR="00250EDB">
        <w:t xml:space="preserve"> </w:t>
      </w:r>
      <w:r w:rsidR="00E214AB">
        <w:t xml:space="preserve">to </w:t>
      </w:r>
      <w:r w:rsidR="002D1F29">
        <w:t xml:space="preserve">project the </w:t>
      </w:r>
      <w:r w:rsidR="00E214AB">
        <w:t xml:space="preserve">costs and benefits </w:t>
      </w:r>
      <w:r w:rsidR="00004EAE">
        <w:t>(</w:t>
      </w:r>
      <w:r w:rsidR="002D1F29">
        <w:t xml:space="preserve">a </w:t>
      </w:r>
      <w:r w:rsidR="00004EAE">
        <w:t>cost-benefit analys</w:t>
      </w:r>
      <w:r w:rsidR="002D1F29">
        <w:t>i</w:t>
      </w:r>
      <w:r w:rsidR="00250EDB">
        <w:t>s</w:t>
      </w:r>
      <w:r w:rsidR="00004EAE">
        <w:t>)</w:t>
      </w:r>
      <w:r w:rsidR="00250EDB">
        <w:t xml:space="preserve"> for each approach</w:t>
      </w:r>
      <w:r w:rsidR="00E214AB">
        <w:t xml:space="preserve">.  Armed with </w:t>
      </w:r>
      <w:r w:rsidR="00465CEF">
        <w:t xml:space="preserve">a cost-benefit analysis for each approach, </w:t>
      </w:r>
      <w:r w:rsidR="00E214AB">
        <w:t xml:space="preserve">the Company could have selected those delivering the biggest </w:t>
      </w:r>
      <w:r w:rsidR="0068468B">
        <w:t xml:space="preserve">reliability improvements </w:t>
      </w:r>
      <w:r w:rsidR="00E214AB">
        <w:t>per dollar, and applied them only to the circuits with the most dramatically poor reliability performance (rather than up to 75% of circuits</w:t>
      </w:r>
      <w:r w:rsidR="00250EDB">
        <w:t>,</w:t>
      </w:r>
      <w:r w:rsidR="00E214AB">
        <w:t xml:space="preserve"> as the use of 2017 median </w:t>
      </w:r>
      <w:r w:rsidR="00843C78">
        <w:t xml:space="preserve">circuit performance </w:t>
      </w:r>
      <w:r w:rsidR="00E214AB">
        <w:t>enable</w:t>
      </w:r>
      <w:r w:rsidR="00081C73">
        <w:t>s</w:t>
      </w:r>
      <w:r w:rsidR="00E214AB">
        <w:t xml:space="preserve">). </w:t>
      </w:r>
      <w:r w:rsidR="0068468B">
        <w:t xml:space="preserve">The Company did not complete a </w:t>
      </w:r>
      <w:r w:rsidR="008C4F77">
        <w:t>cost-</w:t>
      </w:r>
      <w:r w:rsidR="0068468B">
        <w:t>benefit</w:t>
      </w:r>
      <w:r w:rsidR="008C4F77">
        <w:t xml:space="preserve"> </w:t>
      </w:r>
      <w:r w:rsidR="0068468B">
        <w:t xml:space="preserve">analysis for any of </w:t>
      </w:r>
      <w:r w:rsidR="00CA2ABE">
        <w:t xml:space="preserve">the capital-intensive </w:t>
      </w:r>
      <w:r w:rsidR="0068468B">
        <w:t>packages</w:t>
      </w:r>
      <w:r w:rsidR="00CA2ABE">
        <w:t xml:space="preserve"> it defined</w:t>
      </w:r>
      <w:r w:rsidR="0068468B">
        <w:t>,</w:t>
      </w:r>
      <w:r w:rsidR="00063F5C">
        <w:rPr>
          <w:rStyle w:val="FootnoteReference"/>
        </w:rPr>
        <w:footnoteReference w:id="100"/>
      </w:r>
      <w:r w:rsidR="0068468B">
        <w:t xml:space="preserve"> let alone for any of the myriad</w:t>
      </w:r>
      <w:r w:rsidR="00063F5C">
        <w:t>, lower-cost</w:t>
      </w:r>
      <w:r w:rsidR="0068468B">
        <w:t xml:space="preserve"> alternatives to </w:t>
      </w:r>
      <w:r w:rsidR="004151FF">
        <w:t xml:space="preserve">the </w:t>
      </w:r>
      <w:r w:rsidR="0068468B">
        <w:t xml:space="preserve">six </w:t>
      </w:r>
      <w:r w:rsidR="004151FF">
        <w:t xml:space="preserve">capital-intensive </w:t>
      </w:r>
      <w:r w:rsidR="0068468B">
        <w:t>packages that exist.</w:t>
      </w:r>
      <w:r w:rsidR="0057399F">
        <w:t xml:space="preserve"> Nor did the Company consider </w:t>
      </w:r>
      <w:r w:rsidR="00CD7D20">
        <w:t xml:space="preserve">limiting </w:t>
      </w:r>
      <w:r w:rsidR="0057399F">
        <w:t xml:space="preserve">spending </w:t>
      </w:r>
      <w:r w:rsidR="00CD7D20">
        <w:t xml:space="preserve">to </w:t>
      </w:r>
      <w:r w:rsidR="0057399F">
        <w:t>a smaller number of circuits.</w:t>
      </w:r>
      <w:r w:rsidR="0068468B">
        <w:t xml:space="preserve"> </w:t>
      </w:r>
      <w:r w:rsidR="00E214AB">
        <w:t xml:space="preserve"> </w:t>
      </w:r>
      <w:r>
        <w:t xml:space="preserve">  </w:t>
      </w:r>
    </w:p>
    <w:p w14:paraId="2FD7AD69" w14:textId="40B17217" w:rsidR="00376491" w:rsidRDefault="00376491" w:rsidP="001C6E5B">
      <w:pPr>
        <w:pStyle w:val="GeorgiaQuestion"/>
        <w:rPr>
          <w:b w:val="0"/>
          <w:bCs/>
        </w:rPr>
      </w:pPr>
    </w:p>
    <w:p w14:paraId="2B19CAEA" w14:textId="325703A7" w:rsidR="00376491" w:rsidRDefault="008C6E31" w:rsidP="008C6E31">
      <w:pPr>
        <w:pStyle w:val="GeorgiaQuestion"/>
        <w:ind w:firstLine="0"/>
        <w:rPr>
          <w:b w:val="0"/>
          <w:bCs/>
        </w:rPr>
      </w:pPr>
      <w:r>
        <w:rPr>
          <w:b w:val="0"/>
          <w:bCs/>
        </w:rPr>
        <w:t xml:space="preserve">The Commission </w:t>
      </w:r>
      <w:r w:rsidRPr="000A18A3">
        <w:rPr>
          <w:b w:val="0"/>
          <w:bCs/>
        </w:rPr>
        <w:t xml:space="preserve">should </w:t>
      </w:r>
      <w:r w:rsidR="00DC622A" w:rsidRPr="000A18A3">
        <w:rPr>
          <w:b w:val="0"/>
          <w:bCs/>
        </w:rPr>
        <w:t xml:space="preserve">give </w:t>
      </w:r>
      <w:r w:rsidR="00843C78">
        <w:rPr>
          <w:b w:val="0"/>
          <w:bCs/>
        </w:rPr>
        <w:t xml:space="preserve">little or </w:t>
      </w:r>
      <w:r w:rsidR="00DC622A" w:rsidRPr="000A18A3">
        <w:rPr>
          <w:b w:val="0"/>
          <w:bCs/>
        </w:rPr>
        <w:t>no weight to</w:t>
      </w:r>
      <w:r w:rsidR="003F2C24" w:rsidRPr="000A18A3">
        <w:rPr>
          <w:b w:val="0"/>
          <w:bCs/>
        </w:rPr>
        <w:t xml:space="preserve"> the</w:t>
      </w:r>
      <w:r w:rsidR="003F2C24">
        <w:rPr>
          <w:b w:val="0"/>
          <w:bCs/>
        </w:rPr>
        <w:t xml:space="preserve"> Company’s Customer Benefits Study because it answers an irrelevant question. The irrelevant question the Study answers is “Of the capital-intensive packages we have defined, what mix delivers the lowest total cost to customers?</w:t>
      </w:r>
      <w:r w:rsidR="004151FF">
        <w:rPr>
          <w:b w:val="0"/>
          <w:bCs/>
        </w:rPr>
        <w:t>”</w:t>
      </w:r>
      <w:r w:rsidR="003F2C24">
        <w:rPr>
          <w:b w:val="0"/>
          <w:bCs/>
        </w:rPr>
        <w:t xml:space="preserve"> The relevant question the DIP should answer is “What </w:t>
      </w:r>
      <w:r w:rsidR="00CA2ABE">
        <w:rPr>
          <w:b w:val="0"/>
          <w:bCs/>
        </w:rPr>
        <w:t xml:space="preserve">are </w:t>
      </w:r>
      <w:r w:rsidR="003F2C24">
        <w:rPr>
          <w:b w:val="0"/>
          <w:bCs/>
        </w:rPr>
        <w:t>the most cost-effective way</w:t>
      </w:r>
      <w:r w:rsidR="00CA2ABE">
        <w:rPr>
          <w:b w:val="0"/>
          <w:bCs/>
        </w:rPr>
        <w:t>s</w:t>
      </w:r>
      <w:r w:rsidR="003F2C24">
        <w:rPr>
          <w:b w:val="0"/>
          <w:bCs/>
        </w:rPr>
        <w:t xml:space="preserve"> to improve reliability?” Until and unless the Company provides cost-benefit analyses </w:t>
      </w:r>
      <w:r w:rsidR="00FE1F40">
        <w:rPr>
          <w:b w:val="0"/>
          <w:bCs/>
        </w:rPr>
        <w:t xml:space="preserve">for </w:t>
      </w:r>
      <w:r w:rsidR="003F2C24">
        <w:rPr>
          <w:b w:val="0"/>
          <w:bCs/>
        </w:rPr>
        <w:t xml:space="preserve">all </w:t>
      </w:r>
      <w:r w:rsidR="00FE1F40">
        <w:rPr>
          <w:b w:val="0"/>
          <w:bCs/>
        </w:rPr>
        <w:t xml:space="preserve">commonly-employed </w:t>
      </w:r>
      <w:r w:rsidR="003F2C24">
        <w:rPr>
          <w:b w:val="0"/>
          <w:bCs/>
        </w:rPr>
        <w:t xml:space="preserve">approaches to </w:t>
      </w:r>
      <w:r w:rsidR="00F805EE">
        <w:rPr>
          <w:b w:val="0"/>
          <w:bCs/>
        </w:rPr>
        <w:t xml:space="preserve">improving </w:t>
      </w:r>
      <w:r w:rsidR="00FE1F40">
        <w:rPr>
          <w:b w:val="0"/>
          <w:bCs/>
        </w:rPr>
        <w:t xml:space="preserve">reliability, </w:t>
      </w:r>
      <w:r w:rsidR="00CA2ABE">
        <w:rPr>
          <w:b w:val="0"/>
          <w:bCs/>
        </w:rPr>
        <w:t xml:space="preserve">thus enabling an answer to this relevant question, </w:t>
      </w:r>
      <w:r w:rsidR="003F2C24">
        <w:rPr>
          <w:b w:val="0"/>
          <w:bCs/>
        </w:rPr>
        <w:t xml:space="preserve">we recommend the </w:t>
      </w:r>
      <w:r w:rsidR="003F2C24" w:rsidRPr="00277E3E">
        <w:rPr>
          <w:b w:val="0"/>
          <w:bCs/>
        </w:rPr>
        <w:t>Commission</w:t>
      </w:r>
      <w:r w:rsidR="004151FF" w:rsidRPr="00277E3E">
        <w:rPr>
          <w:b w:val="0"/>
          <w:bCs/>
        </w:rPr>
        <w:t xml:space="preserve"> </w:t>
      </w:r>
      <w:r w:rsidR="00DC622A" w:rsidRPr="00277E3E">
        <w:rPr>
          <w:b w:val="0"/>
          <w:bCs/>
        </w:rPr>
        <w:t>afford no weight to</w:t>
      </w:r>
      <w:r w:rsidR="006E2768">
        <w:rPr>
          <w:b w:val="0"/>
          <w:bCs/>
        </w:rPr>
        <w:t xml:space="preserve"> the Company’s Customer Benefits Study and </w:t>
      </w:r>
      <w:r w:rsidR="004151FF">
        <w:rPr>
          <w:b w:val="0"/>
          <w:bCs/>
        </w:rPr>
        <w:t>reject the Company’s requests for capital to continue the most outrageously expensive and cost-</w:t>
      </w:r>
      <w:r w:rsidR="00C83F02">
        <w:rPr>
          <w:b w:val="0"/>
          <w:bCs/>
        </w:rPr>
        <w:t>in</w:t>
      </w:r>
      <w:r w:rsidR="004151FF">
        <w:rPr>
          <w:b w:val="0"/>
          <w:bCs/>
        </w:rPr>
        <w:t xml:space="preserve">effective </w:t>
      </w:r>
      <w:r w:rsidR="00CA2ABE">
        <w:rPr>
          <w:b w:val="0"/>
          <w:bCs/>
        </w:rPr>
        <w:t xml:space="preserve">DIP </w:t>
      </w:r>
      <w:r w:rsidR="004151FF">
        <w:rPr>
          <w:b w:val="0"/>
          <w:bCs/>
        </w:rPr>
        <w:t>packages: circuit hardening and undergrounding.</w:t>
      </w:r>
      <w:r w:rsidR="003F2C24">
        <w:rPr>
          <w:b w:val="0"/>
          <w:bCs/>
        </w:rPr>
        <w:t xml:space="preserve"> </w:t>
      </w:r>
    </w:p>
    <w:p w14:paraId="3F50620D" w14:textId="77777777" w:rsidR="00397A1E" w:rsidRDefault="00397A1E" w:rsidP="00397A1E">
      <w:pPr>
        <w:pStyle w:val="GeorgiaQuestion"/>
      </w:pPr>
    </w:p>
    <w:p w14:paraId="0A91EA39" w14:textId="52131D4B" w:rsidR="00DC34A5" w:rsidRPr="00D6288F" w:rsidRDefault="00DC34A5" w:rsidP="00DC34A5">
      <w:pPr>
        <w:pStyle w:val="GaAns"/>
        <w:rPr>
          <w:b/>
          <w:bCs/>
        </w:rPr>
      </w:pPr>
      <w:r w:rsidRPr="00D6288F">
        <w:rPr>
          <w:b/>
          <w:bCs/>
        </w:rPr>
        <w:t>Q.</w:t>
      </w:r>
      <w:r w:rsidRPr="00D6288F">
        <w:rPr>
          <w:b/>
          <w:bCs/>
        </w:rPr>
        <w:tab/>
        <w:t xml:space="preserve">BUT SHOULDN’T THE COMMISSION ENCOURAGE </w:t>
      </w:r>
      <w:r w:rsidR="00D6288F">
        <w:rPr>
          <w:b/>
          <w:bCs/>
        </w:rPr>
        <w:t xml:space="preserve">GEORGIA POWER TO IMPROVE ITS SERVICE </w:t>
      </w:r>
      <w:r w:rsidRPr="00D6288F">
        <w:rPr>
          <w:b/>
          <w:bCs/>
        </w:rPr>
        <w:t>RELIAIBLITY?</w:t>
      </w:r>
    </w:p>
    <w:p w14:paraId="6FA63700" w14:textId="488AB35C" w:rsidR="00DC34A5" w:rsidRPr="00A62441" w:rsidRDefault="00DC34A5" w:rsidP="00C741E6">
      <w:pPr>
        <w:pStyle w:val="GaBody"/>
        <w:ind w:hanging="720"/>
        <w:jc w:val="both"/>
        <w:rPr>
          <w:lang w:eastAsia="en-US"/>
        </w:rPr>
      </w:pPr>
      <w:r>
        <w:rPr>
          <w:lang w:eastAsia="en-US"/>
        </w:rPr>
        <w:t>A.</w:t>
      </w:r>
      <w:r>
        <w:rPr>
          <w:lang w:eastAsia="en-US"/>
        </w:rPr>
        <w:tab/>
      </w:r>
      <w:r w:rsidRPr="00A62441">
        <w:rPr>
          <w:lang w:eastAsia="en-US"/>
        </w:rPr>
        <w:t>Of course it should, but not at any cost.</w:t>
      </w:r>
      <w:r w:rsidR="00A329DA">
        <w:rPr>
          <w:lang w:eastAsia="en-US"/>
        </w:rPr>
        <w:t xml:space="preserve"> There are many more cost-effective ways to improve reliability than those the Company chose for its DIP that can be, and should have </w:t>
      </w:r>
      <w:r w:rsidR="00A329DA">
        <w:rPr>
          <w:lang w:eastAsia="en-US"/>
        </w:rPr>
        <w:lastRenderedPageBreak/>
        <w:t xml:space="preserve">been, considered. </w:t>
      </w:r>
      <w:r w:rsidRPr="00A62441">
        <w:rPr>
          <w:lang w:eastAsia="en-US"/>
        </w:rPr>
        <w:t xml:space="preserve"> </w:t>
      </w:r>
      <w:r w:rsidR="00D6288F" w:rsidRPr="00A62441">
        <w:rPr>
          <w:lang w:eastAsia="en-US"/>
        </w:rPr>
        <w:t>Figure 9 indicates that if the Commission follows our recommendation to reject continued investments in the circuit hardening and undergrounding packages 2023-2025</w:t>
      </w:r>
      <w:r w:rsidR="00A813B1" w:rsidRPr="00A62441">
        <w:rPr>
          <w:lang w:eastAsia="en-US"/>
        </w:rPr>
        <w:t xml:space="preserve"> entirely, the remaining distribution investments proposed still represent a </w:t>
      </w:r>
      <w:r w:rsidR="00B3263B" w:rsidRPr="00B3263B">
        <w:rPr>
          <w:highlight w:val="black"/>
        </w:rPr>
        <w:t>---</w:t>
      </w:r>
      <w:r w:rsidR="00520C99" w:rsidRPr="00A62441">
        <w:t xml:space="preserve"> increase (from $</w:t>
      </w:r>
      <w:r w:rsidR="004A750F" w:rsidRPr="00A62441">
        <w:t>473</w:t>
      </w:r>
      <w:r w:rsidR="00520C99" w:rsidRPr="00A62441">
        <w:t xml:space="preserve"> million per year to </w:t>
      </w:r>
      <w:r w:rsidR="00B3263B" w:rsidRPr="00B3263B">
        <w:rPr>
          <w:highlight w:val="black"/>
        </w:rPr>
        <w:t>----</w:t>
      </w:r>
      <w:r w:rsidR="00520C99" w:rsidRPr="00A62441">
        <w:t xml:space="preserve"> million per year) over average annual </w:t>
      </w:r>
      <w:r w:rsidR="00C81E5E">
        <w:t xml:space="preserve">distribution </w:t>
      </w:r>
      <w:r w:rsidR="00520C99" w:rsidRPr="00A62441">
        <w:t>investment from 2009 to 20</w:t>
      </w:r>
      <w:r w:rsidR="00A62441" w:rsidRPr="00A62441">
        <w:t>19</w:t>
      </w:r>
      <w:r w:rsidR="00520C99" w:rsidRPr="00A62441">
        <w:t xml:space="preserve"> (before the </w:t>
      </w:r>
      <w:r w:rsidR="00A62441" w:rsidRPr="00A62441">
        <w:t>D</w:t>
      </w:r>
      <w:r w:rsidR="00520C99" w:rsidRPr="00A62441">
        <w:t xml:space="preserve">IP commenced). </w:t>
      </w:r>
      <w:r w:rsidR="005029BC">
        <w:t xml:space="preserve">If the Commission follows our recommendations there is little to no risk that an authorized </w:t>
      </w:r>
      <w:r w:rsidR="00B3263B" w:rsidRPr="00B3263B">
        <w:rPr>
          <w:highlight w:val="black"/>
        </w:rPr>
        <w:t>---</w:t>
      </w:r>
      <w:r w:rsidR="005029BC">
        <w:t xml:space="preserve"> increase could be perceived as </w:t>
      </w:r>
      <w:r w:rsidR="005029BC">
        <w:rPr>
          <w:lang w:eastAsia="en-US"/>
        </w:rPr>
        <w:t>disdainful</w:t>
      </w:r>
      <w:r w:rsidR="006F5325" w:rsidRPr="00A62441">
        <w:rPr>
          <w:lang w:eastAsia="en-US"/>
        </w:rPr>
        <w:t xml:space="preserve"> of reliability </w:t>
      </w:r>
      <w:r w:rsidR="00D6288F" w:rsidRPr="00A62441">
        <w:rPr>
          <w:lang w:eastAsia="en-US"/>
        </w:rPr>
        <w:t>improve</w:t>
      </w:r>
      <w:r w:rsidR="006F5325" w:rsidRPr="00A62441">
        <w:rPr>
          <w:lang w:eastAsia="en-US"/>
        </w:rPr>
        <w:t>ment</w:t>
      </w:r>
      <w:r w:rsidR="00957861">
        <w:rPr>
          <w:lang w:eastAsia="en-US"/>
        </w:rPr>
        <w:t xml:space="preserve"> goal</w:t>
      </w:r>
      <w:r w:rsidR="006F5325" w:rsidRPr="00A62441">
        <w:rPr>
          <w:lang w:eastAsia="en-US"/>
        </w:rPr>
        <w:t>s.</w:t>
      </w:r>
      <w:r w:rsidR="00AF36AA">
        <w:rPr>
          <w:lang w:eastAsia="en-US"/>
        </w:rPr>
        <w:t xml:space="preserve"> </w:t>
      </w:r>
      <w:r w:rsidR="004305BB">
        <w:rPr>
          <w:lang w:eastAsia="en-US"/>
        </w:rPr>
        <w:t xml:space="preserve">Given such an increase, and assuming </w:t>
      </w:r>
      <w:r w:rsidR="00AF36AA">
        <w:rPr>
          <w:lang w:eastAsia="en-US"/>
        </w:rPr>
        <w:t>efficient and economic management</w:t>
      </w:r>
      <w:r w:rsidR="004305BB">
        <w:rPr>
          <w:lang w:eastAsia="en-US"/>
        </w:rPr>
        <w:t>,</w:t>
      </w:r>
      <w:r w:rsidR="00AF36AA">
        <w:rPr>
          <w:lang w:eastAsia="en-US"/>
        </w:rPr>
        <w:t xml:space="preserve"> the Company should be able to </w:t>
      </w:r>
      <w:r w:rsidR="004305BB">
        <w:rPr>
          <w:lang w:eastAsia="en-US"/>
        </w:rPr>
        <w:t xml:space="preserve">maintain and improve </w:t>
      </w:r>
      <w:r w:rsidR="00AF36AA">
        <w:rPr>
          <w:lang w:eastAsia="en-US"/>
        </w:rPr>
        <w:t xml:space="preserve">service </w:t>
      </w:r>
      <w:r w:rsidR="004305BB">
        <w:rPr>
          <w:lang w:eastAsia="en-US"/>
        </w:rPr>
        <w:t>reliability without the circuit hardening and undergrounding components of the DIP</w:t>
      </w:r>
      <w:r w:rsidR="00AF36AA">
        <w:rPr>
          <w:lang w:eastAsia="en-US"/>
        </w:rPr>
        <w:t>.</w:t>
      </w:r>
      <w:r w:rsidR="000D5B46" w:rsidRPr="00A62441">
        <w:rPr>
          <w:lang w:eastAsia="en-US"/>
        </w:rPr>
        <w:t xml:space="preserve"> </w:t>
      </w:r>
    </w:p>
    <w:p w14:paraId="0980D958" w14:textId="4201D981" w:rsidR="00040A3F" w:rsidRPr="00040A3F" w:rsidRDefault="00040A3F" w:rsidP="00040A3F">
      <w:pPr>
        <w:pStyle w:val="Caption"/>
        <w:keepNext/>
        <w:spacing w:before="240" w:after="240" w:line="276" w:lineRule="auto"/>
        <w:ind w:left="720"/>
        <w:rPr>
          <w:sz w:val="20"/>
        </w:rPr>
      </w:pPr>
      <w:r w:rsidRPr="00040A3F">
        <w:rPr>
          <w:sz w:val="20"/>
        </w:rPr>
        <w:t xml:space="preserve">Figure </w:t>
      </w:r>
      <w:r w:rsidRPr="00040A3F">
        <w:rPr>
          <w:sz w:val="20"/>
        </w:rPr>
        <w:fldChar w:fldCharType="begin"/>
      </w:r>
      <w:r w:rsidRPr="00040A3F">
        <w:rPr>
          <w:sz w:val="20"/>
        </w:rPr>
        <w:instrText xml:space="preserve"> SEQ Figure \* ARABIC </w:instrText>
      </w:r>
      <w:r w:rsidRPr="00040A3F">
        <w:rPr>
          <w:sz w:val="20"/>
        </w:rPr>
        <w:fldChar w:fldCharType="separate"/>
      </w:r>
      <w:r w:rsidR="00840D6E">
        <w:rPr>
          <w:noProof/>
          <w:sz w:val="20"/>
        </w:rPr>
        <w:t>9</w:t>
      </w:r>
      <w:r w:rsidRPr="00040A3F">
        <w:rPr>
          <w:sz w:val="20"/>
        </w:rPr>
        <w:fldChar w:fldCharType="end"/>
      </w:r>
      <w:r w:rsidRPr="00040A3F">
        <w:rPr>
          <w:sz w:val="20"/>
        </w:rPr>
        <w:t xml:space="preserve">: </w:t>
      </w:r>
      <w:r>
        <w:rPr>
          <w:sz w:val="20"/>
        </w:rPr>
        <w:t xml:space="preserve">Total Distribution Capital </w:t>
      </w:r>
      <w:r w:rsidRPr="00040A3F">
        <w:rPr>
          <w:sz w:val="20"/>
        </w:rPr>
        <w:t>Actual</w:t>
      </w:r>
      <w:r>
        <w:rPr>
          <w:sz w:val="20"/>
        </w:rPr>
        <w:t xml:space="preserve"> ’09-‘21</w:t>
      </w:r>
      <w:r w:rsidRPr="00040A3F">
        <w:rPr>
          <w:sz w:val="20"/>
        </w:rPr>
        <w:t>/Projected</w:t>
      </w:r>
      <w:r>
        <w:rPr>
          <w:sz w:val="20"/>
        </w:rPr>
        <w:t xml:space="preserve"> ‘22</w:t>
      </w:r>
      <w:r w:rsidRPr="00040A3F">
        <w:rPr>
          <w:sz w:val="20"/>
        </w:rPr>
        <w:t xml:space="preserve">/Requested </w:t>
      </w:r>
      <w:r>
        <w:rPr>
          <w:sz w:val="20"/>
        </w:rPr>
        <w:t>‘23’-25</w:t>
      </w:r>
    </w:p>
    <w:p w14:paraId="5E9A7213" w14:textId="24CB4593" w:rsidR="00D6288F" w:rsidRPr="00D6288F" w:rsidRDefault="00AB2D60" w:rsidP="00112950">
      <w:pPr>
        <w:pStyle w:val="GeorgiaQuestion"/>
        <w:ind w:firstLine="0"/>
        <w:jc w:val="center"/>
      </w:pPr>
      <w:r>
        <w:rPr>
          <w:noProof/>
        </w:rPr>
        <w:drawing>
          <wp:inline distT="0" distB="0" distL="0" distR="0" wp14:anchorId="65034D59" wp14:editId="7C60B34B">
            <wp:extent cx="4877435" cy="34810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7435" cy="3481070"/>
                    </a:xfrm>
                    <a:prstGeom prst="rect">
                      <a:avLst/>
                    </a:prstGeom>
                    <a:noFill/>
                  </pic:spPr>
                </pic:pic>
              </a:graphicData>
            </a:graphic>
          </wp:inline>
        </w:drawing>
      </w:r>
    </w:p>
    <w:p w14:paraId="201E7F10" w14:textId="77777777" w:rsidR="00112950" w:rsidRDefault="00112950" w:rsidP="009D4F68">
      <w:pPr>
        <w:pStyle w:val="GaAns"/>
        <w:spacing w:before="240"/>
        <w:rPr>
          <w:i/>
          <w:iCs/>
        </w:rPr>
      </w:pPr>
    </w:p>
    <w:p w14:paraId="30FBA493" w14:textId="77777777" w:rsidR="00145351" w:rsidRPr="00145351" w:rsidRDefault="00145351" w:rsidP="00145351">
      <w:pPr>
        <w:pStyle w:val="GaBody"/>
        <w:rPr>
          <w:lang w:eastAsia="en-US"/>
        </w:rPr>
      </w:pPr>
    </w:p>
    <w:p w14:paraId="5DB8D6A3" w14:textId="197F544D" w:rsidR="00397A1E" w:rsidRPr="00397A1E" w:rsidRDefault="00CC75A1" w:rsidP="009D4F68">
      <w:pPr>
        <w:pStyle w:val="GaAns"/>
        <w:spacing w:after="240" w:line="276" w:lineRule="auto"/>
        <w:rPr>
          <w:i/>
          <w:iCs/>
        </w:rPr>
      </w:pPr>
      <w:r>
        <w:rPr>
          <w:i/>
          <w:iCs/>
        </w:rPr>
        <w:lastRenderedPageBreak/>
        <w:t xml:space="preserve">8.  </w:t>
      </w:r>
      <w:r w:rsidR="00247F59">
        <w:rPr>
          <w:i/>
          <w:iCs/>
        </w:rPr>
        <w:t>The DIP offers no performance accountability.</w:t>
      </w:r>
    </w:p>
    <w:p w14:paraId="642477BB" w14:textId="4A9D08B6" w:rsidR="00840F9A" w:rsidRPr="00317CA6" w:rsidRDefault="00840F9A" w:rsidP="00607A9F">
      <w:pPr>
        <w:pStyle w:val="GaAns"/>
        <w:rPr>
          <w:b/>
          <w:bCs/>
        </w:rPr>
      </w:pPr>
      <w:r w:rsidRPr="00317CA6">
        <w:rPr>
          <w:b/>
          <w:bCs/>
        </w:rPr>
        <w:t>Q.</w:t>
      </w:r>
      <w:r>
        <w:tab/>
      </w:r>
      <w:r w:rsidR="00317CA6" w:rsidRPr="00317CA6">
        <w:rPr>
          <w:b/>
          <w:bCs/>
        </w:rPr>
        <w:t>DO YOU HAVE OTHER CONCERNS ABOUT GEORGIA POWER’S DIP?</w:t>
      </w:r>
    </w:p>
    <w:p w14:paraId="34B88F54" w14:textId="4BF71F41" w:rsidR="00351533" w:rsidRDefault="00840F9A" w:rsidP="00607A9F">
      <w:pPr>
        <w:pStyle w:val="GaAns"/>
      </w:pPr>
      <w:r>
        <w:t>A.</w:t>
      </w:r>
      <w:r>
        <w:tab/>
        <w:t xml:space="preserve">Yes. </w:t>
      </w:r>
      <w:r w:rsidR="00317CA6">
        <w:t xml:space="preserve">Packages other than circuit hardening and undergrounding may </w:t>
      </w:r>
      <w:r w:rsidR="00B848C3">
        <w:t xml:space="preserve">also fail to </w:t>
      </w:r>
      <w:r>
        <w:t xml:space="preserve">deliver benefits to customers </w:t>
      </w:r>
      <w:r w:rsidR="001D6E1C">
        <w:t xml:space="preserve">in excess of </w:t>
      </w:r>
      <w:r w:rsidR="00376242">
        <w:t xml:space="preserve">associated rate increases. </w:t>
      </w:r>
      <w:r>
        <w:t>The Company’s spending on moving distribution lines from back lots to front lots falls in this category</w:t>
      </w:r>
      <w:r w:rsidR="001D6E1C">
        <w:t>. As</w:t>
      </w:r>
      <w:r>
        <w:t xml:space="preserve"> with circuit hardening and undergrounding, </w:t>
      </w:r>
      <w:r w:rsidR="001D6E1C">
        <w:t xml:space="preserve">this package entails an </w:t>
      </w:r>
      <w:r>
        <w:t xml:space="preserve">extremely high cost per premise. </w:t>
      </w:r>
      <w:r w:rsidR="0074632F">
        <w:t>The “a</w:t>
      </w:r>
      <w:r>
        <w:t>dd</w:t>
      </w:r>
      <w:r w:rsidR="0074632F">
        <w:t xml:space="preserve"> </w:t>
      </w:r>
      <w:r>
        <w:t>circuit ties</w:t>
      </w:r>
      <w:r w:rsidR="0074632F">
        <w:t xml:space="preserve">” package becomes </w:t>
      </w:r>
      <w:r w:rsidR="00D45617">
        <w:t xml:space="preserve">cost-ineffective </w:t>
      </w:r>
      <w:r w:rsidR="0074632F">
        <w:t xml:space="preserve">when applied </w:t>
      </w:r>
      <w:r w:rsidR="001C7040">
        <w:t>to increasingly rural circuits. While circuit ties in urban and suburban areas are relatively short, circuit ties in rural areas, where circuits are far apart, are much longer, and therefore much more costly</w:t>
      </w:r>
      <w:r w:rsidR="00906D32">
        <w:t xml:space="preserve"> to build. At the same time, low customer density on rural circuits means that </w:t>
      </w:r>
      <w:r w:rsidR="00F63B4C">
        <w:t xml:space="preserve">dramatically </w:t>
      </w:r>
      <w:r w:rsidR="00906D32">
        <w:t>few</w:t>
      </w:r>
      <w:r w:rsidR="00F63B4C">
        <w:t>er</w:t>
      </w:r>
      <w:r w:rsidR="00906D32">
        <w:t xml:space="preserve"> customers will benefit per dollar spent adding ties</w:t>
      </w:r>
      <w:r w:rsidR="001C7040">
        <w:t>.</w:t>
      </w:r>
      <w:r w:rsidR="00906D32">
        <w:t xml:space="preserve"> Thus, at some point, adding </w:t>
      </w:r>
      <w:r w:rsidR="0040717C">
        <w:t xml:space="preserve">more </w:t>
      </w:r>
      <w:r w:rsidR="00906D32">
        <w:t xml:space="preserve">circuit ties will cross </w:t>
      </w:r>
      <w:r w:rsidR="006278E6">
        <w:t xml:space="preserve">into </w:t>
      </w:r>
      <w:r w:rsidR="00906D32">
        <w:t xml:space="preserve">the point of diminishing returns. </w:t>
      </w:r>
      <w:r w:rsidR="0051557A">
        <w:t>(Though of course</w:t>
      </w:r>
      <w:r w:rsidR="00784B56">
        <w:t>,</w:t>
      </w:r>
      <w:r w:rsidR="0051557A">
        <w:t xml:space="preserve"> less costly ways to improve rural circuit reliability </w:t>
      </w:r>
      <w:r w:rsidR="00784B56">
        <w:t xml:space="preserve">are available, and those should </w:t>
      </w:r>
      <w:r w:rsidR="0000026D">
        <w:t xml:space="preserve">be </w:t>
      </w:r>
      <w:r w:rsidR="0051557A">
        <w:t>pursued</w:t>
      </w:r>
      <w:r w:rsidR="00784B56">
        <w:t xml:space="preserve"> as appropriate</w:t>
      </w:r>
      <w:r w:rsidR="0051557A">
        <w:t xml:space="preserve">.) </w:t>
      </w:r>
      <w:r w:rsidR="00906D32">
        <w:t xml:space="preserve">Even </w:t>
      </w:r>
      <w:r w:rsidR="006278E6">
        <w:t xml:space="preserve">distribution automation and </w:t>
      </w:r>
      <w:r w:rsidR="00906D32">
        <w:t>sectionalization, an approach to improving reliability we generally favor, has its limits. At some point, the cost to add more sections and distribution automation schemes exceeds the resulting reliability improvements.</w:t>
      </w:r>
      <w:r w:rsidR="00867DBB">
        <w:t xml:space="preserve"> None of these packages should be approved without cost-benefit tests</w:t>
      </w:r>
      <w:r w:rsidR="003F5DF0">
        <w:t xml:space="preserve"> to determine cost-effectiveness and the point of diminishing returns</w:t>
      </w:r>
      <w:r w:rsidR="00867DBB">
        <w:t>.</w:t>
      </w:r>
      <w:r w:rsidR="00906D32">
        <w:t xml:space="preserve"> </w:t>
      </w:r>
    </w:p>
    <w:p w14:paraId="10F06130" w14:textId="77777777" w:rsidR="00351533" w:rsidRDefault="00351533" w:rsidP="00607A9F">
      <w:pPr>
        <w:pStyle w:val="GaAns"/>
      </w:pPr>
    </w:p>
    <w:p w14:paraId="73FAFEC8" w14:textId="6276D6A1" w:rsidR="00351533" w:rsidRDefault="00906D32" w:rsidP="00351533">
      <w:pPr>
        <w:pStyle w:val="GaAns"/>
        <w:ind w:firstLine="0"/>
      </w:pPr>
      <w:r>
        <w:t xml:space="preserve">But the period for discovery is limited, and the Company’s </w:t>
      </w:r>
      <w:r w:rsidR="00D70AF5">
        <w:t xml:space="preserve">permitted </w:t>
      </w:r>
      <w:r>
        <w:t>response times are long</w:t>
      </w:r>
      <w:r w:rsidR="00051AE1">
        <w:t>.</w:t>
      </w:r>
      <w:r>
        <w:rPr>
          <w:rStyle w:val="FootnoteReference"/>
        </w:rPr>
        <w:footnoteReference w:id="101"/>
      </w:r>
      <w:r>
        <w:t xml:space="preserve"> </w:t>
      </w:r>
      <w:r w:rsidR="00051AE1">
        <w:t>W</w:t>
      </w:r>
      <w:r>
        <w:t xml:space="preserve">e simply did not have sufficient </w:t>
      </w:r>
      <w:r w:rsidR="00317CA6">
        <w:t xml:space="preserve">opportunity </w:t>
      </w:r>
      <w:r>
        <w:t xml:space="preserve">to investigate </w:t>
      </w:r>
      <w:r w:rsidR="00317CA6">
        <w:t xml:space="preserve">all DIP packages to the extent we would have preferred. </w:t>
      </w:r>
      <w:r w:rsidR="00351533">
        <w:t xml:space="preserve">Regarding other DIP concerns, the largest by far is our concern that the DIP offers no opportunities for holding Georgia Power </w:t>
      </w:r>
      <w:r w:rsidR="00E3073E">
        <w:t xml:space="preserve">accountable </w:t>
      </w:r>
      <w:r w:rsidR="00351533">
        <w:t xml:space="preserve">for </w:t>
      </w:r>
      <w:r w:rsidR="00351533">
        <w:lastRenderedPageBreak/>
        <w:t>securing the reliability improvements the Company projects from DIP spending.</w:t>
      </w:r>
      <w:r>
        <w:t xml:space="preserve"> </w:t>
      </w:r>
    </w:p>
    <w:p w14:paraId="63993423" w14:textId="77777777" w:rsidR="00BB5157" w:rsidRDefault="00BB5157" w:rsidP="00BB5157">
      <w:pPr>
        <w:pStyle w:val="GaBody"/>
        <w:rPr>
          <w:lang w:eastAsia="en-US"/>
        </w:rPr>
      </w:pPr>
    </w:p>
    <w:p w14:paraId="3A9E96BD" w14:textId="6EE0F160" w:rsidR="00BB5157" w:rsidRPr="00BB5157" w:rsidRDefault="00BB5157" w:rsidP="00BB5157">
      <w:pPr>
        <w:pStyle w:val="GeorgiaQuestion"/>
      </w:pPr>
      <w:r>
        <w:t>Q.</w:t>
      </w:r>
      <w:r>
        <w:tab/>
        <w:t xml:space="preserve">WHY IS </w:t>
      </w:r>
      <w:r w:rsidR="00754B5B">
        <w:t xml:space="preserve">ACCOUNTABILITY </w:t>
      </w:r>
      <w:r>
        <w:t xml:space="preserve">A CONCERN?  THE COMPANY’S CUSTOMER BENEFITS STUDY CLEARLY INDICATES </w:t>
      </w:r>
      <w:r w:rsidR="00971328">
        <w:t xml:space="preserve">AN </w:t>
      </w:r>
      <w:r w:rsidR="006B0B60">
        <w:t xml:space="preserve">EXPECTATION THAT ITS DIP WILL ACHIEVE </w:t>
      </w:r>
      <w:r>
        <w:t>A SYSTEM-WIDE SAIDI GOAL OF 80 MINUTES.</w:t>
      </w:r>
    </w:p>
    <w:p w14:paraId="017204CA" w14:textId="79D8B1B2" w:rsidR="00211698" w:rsidRDefault="00BB5157" w:rsidP="00BB5157">
      <w:pPr>
        <w:pStyle w:val="GaAns"/>
      </w:pPr>
      <w:r>
        <w:t>A.</w:t>
      </w:r>
      <w:r>
        <w:tab/>
      </w:r>
      <w:r w:rsidR="00AF36AA">
        <w:t>An expectation does not constitute actual performance by the Company</w:t>
      </w:r>
      <w:r w:rsidR="00431C73">
        <w:t>,</w:t>
      </w:r>
      <w:r w:rsidR="00AF36AA">
        <w:t xml:space="preserve"> </w:t>
      </w:r>
      <w:r w:rsidR="00FB3E49">
        <w:t>nor an actual</w:t>
      </w:r>
      <w:r w:rsidR="00AF36AA">
        <w:t xml:space="preserve"> benefit from capital investment. </w:t>
      </w:r>
      <w:r>
        <w:t xml:space="preserve">Georgia Power’s Customer Benefits Study states </w:t>
      </w:r>
      <w:r w:rsidR="005D651C">
        <w:t>“</w:t>
      </w:r>
      <w:r w:rsidR="005D651C" w:rsidRPr="005D651C">
        <w:t xml:space="preserve">The revised plan </w:t>
      </w:r>
      <w:r w:rsidR="005D651C">
        <w:t xml:space="preserve">. . . </w:t>
      </w:r>
      <w:r w:rsidR="005D651C" w:rsidRPr="005D651C">
        <w:t xml:space="preserve">is expected to invest </w:t>
      </w:r>
      <w:r w:rsidR="00B3263B" w:rsidRPr="00B3263B">
        <w:rPr>
          <w:highlight w:val="black"/>
        </w:rPr>
        <w:t>-------</w:t>
      </w:r>
      <w:r w:rsidR="005D651C" w:rsidRPr="005D651C">
        <w:t xml:space="preserve"> over the remaining 8 years and achieve an end-state overall company SAIDI of ~80 by 2031.</w:t>
      </w:r>
      <w:r w:rsidR="005D651C">
        <w:t>”</w:t>
      </w:r>
      <w:r w:rsidR="00BD7572">
        <w:rPr>
          <w:rStyle w:val="FootnoteReference"/>
        </w:rPr>
        <w:footnoteReference w:id="102"/>
      </w:r>
      <w:r w:rsidR="005D651C">
        <w:t xml:space="preserve">  </w:t>
      </w:r>
      <w:r w:rsidR="00C05CA2">
        <w:t xml:space="preserve">However in a discovery conference to review </w:t>
      </w:r>
      <w:r>
        <w:t>the Optimization Model</w:t>
      </w:r>
      <w:r w:rsidR="00C05CA2">
        <w:t xml:space="preserve"> the Company used to develop the DIP, the Company corrected our </w:t>
      </w:r>
      <w:r w:rsidR="00867DBB">
        <w:t xml:space="preserve">characterization </w:t>
      </w:r>
      <w:r w:rsidR="00C05CA2">
        <w:t xml:space="preserve">of the system wide SAIDI of 80 minutes as a </w:t>
      </w:r>
      <w:r w:rsidR="00867DBB">
        <w:t>“</w:t>
      </w:r>
      <w:r w:rsidR="00C05CA2">
        <w:t>target</w:t>
      </w:r>
      <w:r w:rsidR="00867DBB">
        <w:t>”</w:t>
      </w:r>
      <w:r w:rsidR="00C05CA2">
        <w:t xml:space="preserve">. The Company explained that the 80-minute SAIDI cited was nothing more than the Optimization Model’s projected improvement from the level of spending the Company proposes in its DIP, and should not be considered a target. </w:t>
      </w:r>
      <w:r w:rsidR="003B3353">
        <w:t xml:space="preserve">The </w:t>
      </w:r>
      <w:r w:rsidR="00C05CA2">
        <w:t xml:space="preserve">Company </w:t>
      </w:r>
      <w:r w:rsidR="003B3353">
        <w:t xml:space="preserve">also </w:t>
      </w:r>
      <w:r w:rsidR="00C05CA2">
        <w:t xml:space="preserve">rejected any notion that </w:t>
      </w:r>
      <w:r w:rsidR="008D71BF">
        <w:t xml:space="preserve">its cost recovery vary with the actual reliability performance </w:t>
      </w:r>
      <w:r w:rsidR="00E67DFF">
        <w:t>delivered</w:t>
      </w:r>
      <w:r w:rsidR="00606A3A">
        <w:t>.</w:t>
      </w:r>
      <w:r w:rsidR="003B3353">
        <w:rPr>
          <w:rStyle w:val="FootnoteReference"/>
        </w:rPr>
        <w:footnoteReference w:id="103"/>
      </w:r>
      <w:r w:rsidR="00867DBB">
        <w:t xml:space="preserve"> </w:t>
      </w:r>
      <w:r w:rsidR="00E67DFF">
        <w:t>(There is a</w:t>
      </w:r>
      <w:r w:rsidR="00867DBB">
        <w:t xml:space="preserve">n emerging </w:t>
      </w:r>
      <w:r w:rsidR="00E67DFF">
        <w:t>trend in the US</w:t>
      </w:r>
      <w:r w:rsidR="00D76A7D">
        <w:t xml:space="preserve"> towards performance-based ratemaking</w:t>
      </w:r>
      <w:r w:rsidR="00E67DFF">
        <w:t xml:space="preserve">, particularly in jurisdictions employing </w:t>
      </w:r>
      <w:r w:rsidR="00867DBB">
        <w:t>a forward-looking/</w:t>
      </w:r>
      <w:r w:rsidR="00E67DFF">
        <w:t>multi-year rate plan approach to ratemaking</w:t>
      </w:r>
      <w:r w:rsidR="00651C70">
        <w:t>,</w:t>
      </w:r>
      <w:r w:rsidR="00E67DFF">
        <w:t xml:space="preserve"> </w:t>
      </w:r>
      <w:r w:rsidR="00651C70">
        <w:t xml:space="preserve">which </w:t>
      </w:r>
      <w:r w:rsidR="00E67DFF">
        <w:t xml:space="preserve">Georgia Power has enjoyed since the mid-1990s). </w:t>
      </w:r>
    </w:p>
    <w:p w14:paraId="106DFABC" w14:textId="77777777" w:rsidR="00211698" w:rsidRDefault="00211698" w:rsidP="00BB5157">
      <w:pPr>
        <w:pStyle w:val="GaAns"/>
      </w:pPr>
    </w:p>
    <w:p w14:paraId="2D7AFE36" w14:textId="72922586" w:rsidR="00264ABE" w:rsidRDefault="00486995" w:rsidP="00486995">
      <w:pPr>
        <w:pStyle w:val="GaAns"/>
        <w:ind w:firstLine="0"/>
      </w:pPr>
      <w:r>
        <w:t>We also note that if reliability fails to improve</w:t>
      </w:r>
      <w:r w:rsidR="00A90F33">
        <w:t xml:space="preserve"> by 2032</w:t>
      </w:r>
      <w:r>
        <w:t xml:space="preserve">, or improves only modestly, the Company’s shareholders will win, while the Company’s customers will lose. Shareholders will </w:t>
      </w:r>
      <w:r w:rsidR="00264ABE">
        <w:t xml:space="preserve">benefit </w:t>
      </w:r>
      <w:r>
        <w:t xml:space="preserve">from earnings and share price growth associated with billions of dollars in rate base growth. Customers will lose, saddled with decades of </w:t>
      </w:r>
      <w:r w:rsidR="00264ABE">
        <w:t>rate increases with little or no reliability improvement to show for it. Customers, not shareholders, bear the risk that GIP rate increases will not be</w:t>
      </w:r>
      <w:r w:rsidR="000173D0">
        <w:t xml:space="preserve"> offset by </w:t>
      </w:r>
      <w:r w:rsidR="00264ABE">
        <w:t xml:space="preserve">reliability improvements. This is what we mean when </w:t>
      </w:r>
      <w:r w:rsidR="00264ABE">
        <w:lastRenderedPageBreak/>
        <w:t>we say the DIP includes no performance accountability for Georgia Power.</w:t>
      </w:r>
    </w:p>
    <w:p w14:paraId="71D47F1E" w14:textId="77777777" w:rsidR="00264ABE" w:rsidRDefault="00264ABE" w:rsidP="00486995">
      <w:pPr>
        <w:pStyle w:val="GaAns"/>
        <w:ind w:firstLine="0"/>
      </w:pPr>
    </w:p>
    <w:p w14:paraId="4C3D6258" w14:textId="0E464902" w:rsidR="006B0B60" w:rsidRDefault="00F72B38" w:rsidP="00486995">
      <w:pPr>
        <w:pStyle w:val="GaAns"/>
        <w:ind w:firstLine="0"/>
      </w:pPr>
      <w:r>
        <w:t xml:space="preserve">Finally, we assume the Commission relied heavily on the reliability projection the Company provided with its first DIP, in 2019, which indicated a </w:t>
      </w:r>
      <w:r w:rsidR="003B3353">
        <w:t xml:space="preserve">system-wide SAIDI of 65 minutes. We imagine the Commission is interested to know </w:t>
      </w:r>
      <w:r w:rsidR="006B0B60">
        <w:t xml:space="preserve">that the Company has </w:t>
      </w:r>
      <w:r w:rsidR="004E1C58">
        <w:t xml:space="preserve">not only </w:t>
      </w:r>
      <w:r w:rsidR="006B0B60">
        <w:t xml:space="preserve">relaxed its </w:t>
      </w:r>
      <w:r w:rsidR="004A2893">
        <w:t xml:space="preserve">original </w:t>
      </w:r>
      <w:r w:rsidR="00DE55EA">
        <w:t xml:space="preserve">SAIDI </w:t>
      </w:r>
      <w:r w:rsidR="006B0B60">
        <w:t>projection to 80 minutes</w:t>
      </w:r>
      <w:r w:rsidR="004E1C58">
        <w:t xml:space="preserve">, but also </w:t>
      </w:r>
      <w:r w:rsidR="006B0B60">
        <w:t xml:space="preserve">corrected our </w:t>
      </w:r>
      <w:r w:rsidR="004A2893">
        <w:t xml:space="preserve">characterization </w:t>
      </w:r>
      <w:r w:rsidR="006B0B60">
        <w:t xml:space="preserve">of the </w:t>
      </w:r>
      <w:r w:rsidR="00DE55EA">
        <w:t xml:space="preserve">SAIDI </w:t>
      </w:r>
      <w:r w:rsidR="006B0B60">
        <w:t xml:space="preserve">projection as a </w:t>
      </w:r>
      <w:r w:rsidR="004E1C58">
        <w:t xml:space="preserve">reliability performance </w:t>
      </w:r>
      <w:r w:rsidR="006B0B60">
        <w:t>target. These are not encouraging signs</w:t>
      </w:r>
      <w:r w:rsidR="004A2893">
        <w:t xml:space="preserve"> that the Company can deliver the reliability improvements it projects from its DIP</w:t>
      </w:r>
      <w:r w:rsidR="006B0B60">
        <w:t>.</w:t>
      </w:r>
    </w:p>
    <w:p w14:paraId="4CEF8EE9" w14:textId="77777777" w:rsidR="006B0B60" w:rsidRDefault="006B0B60" w:rsidP="00BB5157">
      <w:pPr>
        <w:pStyle w:val="GaAns"/>
      </w:pPr>
    </w:p>
    <w:p w14:paraId="3195A745" w14:textId="3BA2AFCB" w:rsidR="00151785" w:rsidRPr="00615038" w:rsidRDefault="00615038" w:rsidP="00DA5636">
      <w:pPr>
        <w:pStyle w:val="GaAns"/>
        <w:rPr>
          <w:b/>
          <w:bCs/>
        </w:rPr>
      </w:pPr>
      <w:r w:rsidRPr="00615038">
        <w:rPr>
          <w:b/>
          <w:bCs/>
        </w:rPr>
        <w:t>Q.</w:t>
      </w:r>
      <w:r w:rsidRPr="00615038">
        <w:rPr>
          <w:b/>
          <w:bCs/>
        </w:rPr>
        <w:tab/>
        <w:t xml:space="preserve">DO YOU HAVE ANY OTHER CONCERNS ABOUT THE COMMISSION’S ABILITY TO HOLD THE COMPANY ACCOUNTABLE FOR </w:t>
      </w:r>
      <w:r>
        <w:rPr>
          <w:b/>
          <w:bCs/>
        </w:rPr>
        <w:t xml:space="preserve">DIP </w:t>
      </w:r>
      <w:r w:rsidRPr="00615038">
        <w:rPr>
          <w:b/>
          <w:bCs/>
        </w:rPr>
        <w:t>RELIABILITY IMPROVEMENTS?</w:t>
      </w:r>
    </w:p>
    <w:p w14:paraId="47806461" w14:textId="15EA6393" w:rsidR="00351533" w:rsidRDefault="00151785" w:rsidP="00DA5636">
      <w:pPr>
        <w:pStyle w:val="GaAns"/>
      </w:pPr>
      <w:r>
        <w:t>A.</w:t>
      </w:r>
      <w:r>
        <w:tab/>
        <w:t>Yes. We note that all the DIP packages but one (</w:t>
      </w:r>
      <w:r w:rsidR="00615038">
        <w:t>package #5, “Bring Feeder to Road”</w:t>
      </w:r>
      <w:r w:rsidR="0092784C">
        <w:t>, which is designed primarily to reduce outage duration by speeding repairs</w:t>
      </w:r>
      <w:r w:rsidR="00615038">
        <w:t xml:space="preserve">) are designed </w:t>
      </w:r>
      <w:r w:rsidR="0092784C">
        <w:t xml:space="preserve">primarily </w:t>
      </w:r>
      <w:r w:rsidR="00615038">
        <w:t xml:space="preserve">to reduce the frequency of service interruptions (defined as those lasting longer than five minutes). Yet the Customer Benefits Study only publicly identifies a system-wide SAIDI (interruption duration) projection, and no system-wide SAIFI projection (interruption frequency). While a system-wide SAIFI projection </w:t>
      </w:r>
      <w:r w:rsidR="00853679">
        <w:t>for 203</w:t>
      </w:r>
      <w:r w:rsidR="00775796">
        <w:t>2</w:t>
      </w:r>
      <w:r w:rsidR="00853679">
        <w:t xml:space="preserve"> </w:t>
      </w:r>
      <w:r w:rsidR="00615038">
        <w:t xml:space="preserve">can be found in a </w:t>
      </w:r>
      <w:r w:rsidR="000A5956">
        <w:t>trade secret response to a</w:t>
      </w:r>
      <w:r w:rsidR="00853679">
        <w:t>n</w:t>
      </w:r>
      <w:r w:rsidR="000A5956">
        <w:t xml:space="preserve"> </w:t>
      </w:r>
      <w:r w:rsidR="00853679">
        <w:t xml:space="preserve">informal </w:t>
      </w:r>
      <w:r w:rsidR="00615038">
        <w:t>data request</w:t>
      </w:r>
      <w:r w:rsidR="00853679">
        <w:t xml:space="preserve"> (</w:t>
      </w:r>
      <w:r w:rsidR="00853679" w:rsidRPr="00830043">
        <w:rPr>
          <w:highlight w:val="black"/>
        </w:rPr>
        <w:t>0.</w:t>
      </w:r>
      <w:r w:rsidR="00830043" w:rsidRPr="00830043">
        <w:rPr>
          <w:highlight w:val="black"/>
        </w:rPr>
        <w:t>00</w:t>
      </w:r>
      <w:r w:rsidR="00853679">
        <w:t>)</w:t>
      </w:r>
      <w:r w:rsidR="00615038">
        <w:t>,</w:t>
      </w:r>
      <w:r w:rsidR="00853679">
        <w:rPr>
          <w:rStyle w:val="FootnoteReference"/>
        </w:rPr>
        <w:footnoteReference w:id="104"/>
      </w:r>
      <w:r w:rsidR="00615038">
        <w:t xml:space="preserve"> the Company’s </w:t>
      </w:r>
      <w:r w:rsidR="000A5956">
        <w:t xml:space="preserve">hesitation to publicly provide a system-wide interruption frequency </w:t>
      </w:r>
      <w:r w:rsidR="00427C8E">
        <w:t xml:space="preserve">projection </w:t>
      </w:r>
      <w:r w:rsidR="000A5956">
        <w:t xml:space="preserve">is </w:t>
      </w:r>
      <w:r w:rsidR="00441415">
        <w:t>concerning</w:t>
      </w:r>
      <w:r w:rsidR="000A5956">
        <w:t>.</w:t>
      </w:r>
      <w:r w:rsidR="00BB5157">
        <w:t xml:space="preserve"> </w:t>
      </w:r>
    </w:p>
    <w:p w14:paraId="40950EF3" w14:textId="77777777" w:rsidR="000A5956" w:rsidRDefault="000A5956" w:rsidP="00351533">
      <w:pPr>
        <w:pStyle w:val="GaAns"/>
        <w:ind w:firstLine="0"/>
      </w:pPr>
    </w:p>
    <w:p w14:paraId="31BACDEF" w14:textId="4D0ADD5D" w:rsidR="00607A9F" w:rsidRDefault="00607A9F" w:rsidP="00351533">
      <w:pPr>
        <w:pStyle w:val="GaAns"/>
        <w:ind w:firstLine="0"/>
      </w:pPr>
      <w:r>
        <w:t>Interruption frequency and interruption duration are two vastly different measures of reliability</w:t>
      </w:r>
      <w:r w:rsidR="00F4463C">
        <w:t>, and both are important</w:t>
      </w:r>
      <w:r>
        <w:t xml:space="preserve">. We are concerned that the discrepancy between investment intentions (to reduce interruption frequency) and investment performance measurement (interruption duration) will make it difficult if not impossible for future Commissions to hold the Company accountable for delivering actual reliability </w:t>
      </w:r>
      <w:r>
        <w:lastRenderedPageBreak/>
        <w:t>improvements from the DIP.</w:t>
      </w:r>
    </w:p>
    <w:p w14:paraId="667B0DA2" w14:textId="77777777" w:rsidR="00607A9F" w:rsidRDefault="00607A9F" w:rsidP="00607A9F">
      <w:pPr>
        <w:pStyle w:val="GaAns"/>
      </w:pPr>
    </w:p>
    <w:p w14:paraId="5D6D6DE1" w14:textId="66A901C7" w:rsidR="00BE477D" w:rsidRDefault="00DC3290" w:rsidP="009D4F68">
      <w:pPr>
        <w:pStyle w:val="GaAns"/>
        <w:spacing w:after="240" w:line="276" w:lineRule="auto"/>
        <w:ind w:left="360" w:hanging="360"/>
        <w:rPr>
          <w:i/>
          <w:iCs/>
          <w:lang w:eastAsia="zh-CN"/>
        </w:rPr>
      </w:pPr>
      <w:r>
        <w:rPr>
          <w:i/>
          <w:iCs/>
          <w:lang w:eastAsia="zh-CN"/>
        </w:rPr>
        <w:t>9.  Summary of t</w:t>
      </w:r>
      <w:r w:rsidR="00BE477D" w:rsidRPr="00106E07">
        <w:rPr>
          <w:i/>
          <w:iCs/>
          <w:lang w:eastAsia="zh-CN"/>
        </w:rPr>
        <w:t>he Maryland Commission’s efforts to cost-effectively improve reliability, and associated results</w:t>
      </w:r>
      <w:r w:rsidR="00BE477D" w:rsidRPr="00302906">
        <w:rPr>
          <w:i/>
          <w:iCs/>
          <w:lang w:eastAsia="zh-CN"/>
        </w:rPr>
        <w:t>.</w:t>
      </w:r>
    </w:p>
    <w:p w14:paraId="71DA02A3" w14:textId="00CC3ED6" w:rsidR="00BE477D" w:rsidRDefault="00167D04" w:rsidP="00167D04">
      <w:pPr>
        <w:pStyle w:val="GaBody"/>
        <w:ind w:hanging="720"/>
        <w:rPr>
          <w:b/>
          <w:bCs/>
        </w:rPr>
      </w:pPr>
      <w:r>
        <w:rPr>
          <w:b/>
          <w:bCs/>
        </w:rPr>
        <w:t>Q.</w:t>
      </w:r>
      <w:r>
        <w:rPr>
          <w:b/>
          <w:bCs/>
        </w:rPr>
        <w:tab/>
        <w:t xml:space="preserve">HAVE YOU SEEN OTHER </w:t>
      </w:r>
      <w:r w:rsidR="00572EB4">
        <w:rPr>
          <w:b/>
          <w:bCs/>
        </w:rPr>
        <w:t xml:space="preserve">STATE UTILITY </w:t>
      </w:r>
      <w:r>
        <w:rPr>
          <w:b/>
          <w:bCs/>
        </w:rPr>
        <w:t xml:space="preserve">COMMISSIONS SUCCESSFULLY </w:t>
      </w:r>
      <w:r w:rsidR="001B406C">
        <w:rPr>
          <w:b/>
          <w:bCs/>
        </w:rPr>
        <w:t xml:space="preserve">SECURE </w:t>
      </w:r>
      <w:r>
        <w:rPr>
          <w:b/>
          <w:bCs/>
        </w:rPr>
        <w:t>RELIABILITY IMPROVEMENTS IN A COST-EFFECTIVE MANNER?</w:t>
      </w:r>
    </w:p>
    <w:p w14:paraId="593ECC54" w14:textId="4D5A5884" w:rsidR="002B1ADD" w:rsidRDefault="00167D04" w:rsidP="00167D04">
      <w:pPr>
        <w:pStyle w:val="GeorgiaQuestion"/>
        <w:rPr>
          <w:b w:val="0"/>
          <w:bCs/>
          <w:lang w:eastAsia="zh-CN"/>
        </w:rPr>
      </w:pPr>
      <w:r>
        <w:rPr>
          <w:b w:val="0"/>
          <w:bCs/>
          <w:lang w:eastAsia="zh-CN"/>
        </w:rPr>
        <w:t>A.</w:t>
      </w:r>
      <w:r>
        <w:rPr>
          <w:b w:val="0"/>
          <w:bCs/>
          <w:lang w:eastAsia="zh-CN"/>
        </w:rPr>
        <w:tab/>
        <w:t xml:space="preserve">Yes. We have become </w:t>
      </w:r>
      <w:r w:rsidR="009A2236">
        <w:rPr>
          <w:b w:val="0"/>
          <w:bCs/>
          <w:lang w:eastAsia="zh-CN"/>
        </w:rPr>
        <w:t xml:space="preserve">particularly </w:t>
      </w:r>
      <w:r>
        <w:rPr>
          <w:b w:val="0"/>
          <w:bCs/>
          <w:lang w:eastAsia="zh-CN"/>
        </w:rPr>
        <w:t xml:space="preserve">familiar with the Maryland Commission’s efforts to improve </w:t>
      </w:r>
      <w:r w:rsidR="00D74074">
        <w:rPr>
          <w:b w:val="0"/>
          <w:bCs/>
          <w:lang w:eastAsia="zh-CN"/>
        </w:rPr>
        <w:t xml:space="preserve">distribution </w:t>
      </w:r>
      <w:r>
        <w:rPr>
          <w:b w:val="0"/>
          <w:bCs/>
          <w:lang w:eastAsia="zh-CN"/>
        </w:rPr>
        <w:t xml:space="preserve">reliability </w:t>
      </w:r>
      <w:r w:rsidR="002B1ADD">
        <w:rPr>
          <w:b w:val="0"/>
          <w:bCs/>
          <w:lang w:eastAsia="zh-CN"/>
        </w:rPr>
        <w:t xml:space="preserve">in a cost-effective manner through </w:t>
      </w:r>
      <w:r>
        <w:rPr>
          <w:b w:val="0"/>
          <w:bCs/>
          <w:lang w:eastAsia="zh-CN"/>
        </w:rPr>
        <w:t>our work on behalf of the Maryland Office of People’s Counsel. We are encouraged by the results of the Commission’s efforts, which are focused largely on annual performance reporting requirements.</w:t>
      </w:r>
    </w:p>
    <w:p w14:paraId="1214B8CB" w14:textId="77777777" w:rsidR="002B1ADD" w:rsidRDefault="002B1ADD" w:rsidP="00167D04">
      <w:pPr>
        <w:pStyle w:val="GeorgiaQuestion"/>
        <w:rPr>
          <w:b w:val="0"/>
          <w:bCs/>
          <w:lang w:eastAsia="zh-CN"/>
        </w:rPr>
      </w:pPr>
    </w:p>
    <w:p w14:paraId="365E2E6F" w14:textId="072A8CCC" w:rsidR="002B1ADD" w:rsidRDefault="002B1ADD" w:rsidP="002B1ADD">
      <w:pPr>
        <w:pStyle w:val="GeorgiaQuestion"/>
        <w:rPr>
          <w:lang w:eastAsia="zh-CN"/>
        </w:rPr>
      </w:pPr>
      <w:r w:rsidRPr="002B1ADD">
        <w:rPr>
          <w:lang w:eastAsia="zh-CN"/>
        </w:rPr>
        <w:t>Q.</w:t>
      </w:r>
      <w:r w:rsidRPr="002B1ADD">
        <w:rPr>
          <w:lang w:eastAsia="zh-CN"/>
        </w:rPr>
        <w:tab/>
      </w:r>
      <w:r w:rsidR="000D0D4A">
        <w:rPr>
          <w:lang w:eastAsia="zh-CN"/>
        </w:rPr>
        <w:t xml:space="preserve">PLEASE </w:t>
      </w:r>
      <w:r w:rsidRPr="002B1ADD">
        <w:rPr>
          <w:lang w:eastAsia="zh-CN"/>
        </w:rPr>
        <w:t xml:space="preserve">SUMMARIZE THE </w:t>
      </w:r>
      <w:r>
        <w:rPr>
          <w:lang w:eastAsia="zh-CN"/>
        </w:rPr>
        <w:t xml:space="preserve">MARYLAND </w:t>
      </w:r>
      <w:r w:rsidRPr="002B1ADD">
        <w:rPr>
          <w:lang w:eastAsia="zh-CN"/>
        </w:rPr>
        <w:t>COMMISSION’S EFFORTS</w:t>
      </w:r>
      <w:r w:rsidR="000D0D4A">
        <w:rPr>
          <w:lang w:eastAsia="zh-CN"/>
        </w:rPr>
        <w:t>.</w:t>
      </w:r>
    </w:p>
    <w:p w14:paraId="4575B1E7" w14:textId="504A0E2B" w:rsidR="00CA7D80" w:rsidRDefault="002B1ADD" w:rsidP="002B1ADD">
      <w:pPr>
        <w:pStyle w:val="GeorgiaQuestion"/>
        <w:rPr>
          <w:b w:val="0"/>
          <w:bCs/>
          <w:lang w:eastAsia="zh-CN"/>
        </w:rPr>
      </w:pPr>
      <w:r>
        <w:rPr>
          <w:b w:val="0"/>
          <w:bCs/>
          <w:lang w:eastAsia="zh-CN"/>
        </w:rPr>
        <w:t>A.</w:t>
      </w:r>
      <w:r>
        <w:rPr>
          <w:b w:val="0"/>
          <w:bCs/>
          <w:lang w:eastAsia="zh-CN"/>
        </w:rPr>
        <w:tab/>
        <w:t>After a series of storms in 201</w:t>
      </w:r>
      <w:r w:rsidR="00D5092D">
        <w:rPr>
          <w:b w:val="0"/>
          <w:bCs/>
          <w:lang w:eastAsia="zh-CN"/>
        </w:rPr>
        <w:t xml:space="preserve">0 and 2011 </w:t>
      </w:r>
      <w:r>
        <w:rPr>
          <w:b w:val="0"/>
          <w:bCs/>
          <w:lang w:eastAsia="zh-CN"/>
        </w:rPr>
        <w:t xml:space="preserve">involving prolonged (1-2 week) service interruptions for </w:t>
      </w:r>
      <w:r w:rsidR="00D5092D">
        <w:rPr>
          <w:b w:val="0"/>
          <w:bCs/>
          <w:lang w:eastAsia="zh-CN"/>
        </w:rPr>
        <w:t xml:space="preserve">many </w:t>
      </w:r>
      <w:r>
        <w:rPr>
          <w:b w:val="0"/>
          <w:bCs/>
          <w:lang w:eastAsia="zh-CN"/>
        </w:rPr>
        <w:t>thousands of customers, the Maryland legislature tasked the Public Service Commission with</w:t>
      </w:r>
      <w:r w:rsidR="00454941">
        <w:rPr>
          <w:b w:val="0"/>
          <w:bCs/>
          <w:lang w:eastAsia="zh-CN"/>
        </w:rPr>
        <w:t xml:space="preserve"> implementing </w:t>
      </w:r>
      <w:r w:rsidR="00454941" w:rsidRPr="00454941">
        <w:rPr>
          <w:b w:val="0"/>
          <w:bCs/>
          <w:lang w:eastAsia="zh-CN"/>
        </w:rPr>
        <w:t xml:space="preserve">service quality and reliability standards </w:t>
      </w:r>
      <w:r w:rsidR="001E4379">
        <w:rPr>
          <w:b w:val="0"/>
          <w:bCs/>
          <w:lang w:eastAsia="zh-CN"/>
        </w:rPr>
        <w:t xml:space="preserve">for </w:t>
      </w:r>
      <w:r w:rsidR="00AF254B">
        <w:rPr>
          <w:b w:val="0"/>
          <w:bCs/>
          <w:lang w:eastAsia="zh-CN"/>
        </w:rPr>
        <w:t xml:space="preserve">electric </w:t>
      </w:r>
      <w:r w:rsidR="001E4379">
        <w:rPr>
          <w:b w:val="0"/>
          <w:bCs/>
          <w:lang w:eastAsia="zh-CN"/>
        </w:rPr>
        <w:t xml:space="preserve">distribution </w:t>
      </w:r>
      <w:r w:rsidR="00AF254B">
        <w:rPr>
          <w:b w:val="0"/>
          <w:bCs/>
          <w:lang w:eastAsia="zh-CN"/>
        </w:rPr>
        <w:t>utilit</w:t>
      </w:r>
      <w:r w:rsidR="00A65944">
        <w:rPr>
          <w:b w:val="0"/>
          <w:bCs/>
          <w:lang w:eastAsia="zh-CN"/>
        </w:rPr>
        <w:t>ies</w:t>
      </w:r>
      <w:r w:rsidR="001E4379">
        <w:rPr>
          <w:b w:val="0"/>
          <w:bCs/>
          <w:lang w:eastAsia="zh-CN"/>
        </w:rPr>
        <w:t>.</w:t>
      </w:r>
      <w:r w:rsidR="001E4379">
        <w:rPr>
          <w:rStyle w:val="FootnoteReference"/>
          <w:b w:val="0"/>
          <w:bCs/>
          <w:lang w:eastAsia="zh-CN"/>
        </w:rPr>
        <w:footnoteReference w:id="105"/>
      </w:r>
      <w:r w:rsidR="00AF254B">
        <w:rPr>
          <w:b w:val="0"/>
          <w:bCs/>
          <w:lang w:eastAsia="zh-CN"/>
        </w:rPr>
        <w:t xml:space="preserve"> </w:t>
      </w:r>
      <w:r w:rsidR="003E7423">
        <w:rPr>
          <w:b w:val="0"/>
          <w:bCs/>
          <w:lang w:eastAsia="zh-CN"/>
        </w:rPr>
        <w:t xml:space="preserve">After a series of </w:t>
      </w:r>
      <w:r w:rsidR="00185658">
        <w:rPr>
          <w:b w:val="0"/>
          <w:bCs/>
          <w:lang w:eastAsia="zh-CN"/>
        </w:rPr>
        <w:t xml:space="preserve">stakeholder </w:t>
      </w:r>
      <w:r w:rsidR="003E7423">
        <w:rPr>
          <w:b w:val="0"/>
          <w:bCs/>
          <w:lang w:eastAsia="zh-CN"/>
        </w:rPr>
        <w:t>working groups led by the Maryland Staff, the Commission a</w:t>
      </w:r>
      <w:r w:rsidR="00431174">
        <w:rPr>
          <w:b w:val="0"/>
          <w:bCs/>
          <w:lang w:eastAsia="zh-CN"/>
        </w:rPr>
        <w:t xml:space="preserve">pproved the addition of </w:t>
      </w:r>
      <w:r w:rsidR="003E7423">
        <w:rPr>
          <w:b w:val="0"/>
          <w:bCs/>
          <w:lang w:eastAsia="zh-CN"/>
        </w:rPr>
        <w:t>Chapter 20.50.12 to the</w:t>
      </w:r>
      <w:r w:rsidR="000D0D4A">
        <w:rPr>
          <w:b w:val="0"/>
          <w:bCs/>
          <w:lang w:eastAsia="zh-CN"/>
        </w:rPr>
        <w:t xml:space="preserve"> utility section of the</w:t>
      </w:r>
      <w:r w:rsidR="00431174">
        <w:rPr>
          <w:b w:val="0"/>
          <w:bCs/>
          <w:lang w:eastAsia="zh-CN"/>
        </w:rPr>
        <w:t xml:space="preserve"> Code of Maryland Regulations, “Service </w:t>
      </w:r>
      <w:r w:rsidR="00185658">
        <w:rPr>
          <w:b w:val="0"/>
          <w:bCs/>
          <w:lang w:eastAsia="zh-CN"/>
        </w:rPr>
        <w:t xml:space="preserve">Quality and </w:t>
      </w:r>
      <w:r w:rsidR="00431174">
        <w:rPr>
          <w:b w:val="0"/>
          <w:bCs/>
          <w:lang w:eastAsia="zh-CN"/>
        </w:rPr>
        <w:t xml:space="preserve">Reliability </w:t>
      </w:r>
      <w:r w:rsidR="00185658">
        <w:rPr>
          <w:b w:val="0"/>
          <w:bCs/>
          <w:lang w:eastAsia="zh-CN"/>
        </w:rPr>
        <w:t xml:space="preserve">Standards”. The Chapter </w:t>
      </w:r>
      <w:r w:rsidR="00CA7D80">
        <w:rPr>
          <w:b w:val="0"/>
          <w:bCs/>
          <w:lang w:eastAsia="zh-CN"/>
        </w:rPr>
        <w:t xml:space="preserve">specified minimum annual performance reporting requirements as well as the minimum reliability statistics (SAIDI and SAIFI, along with multiple variations) the utilities must measure. The initial Chapter included minimum SAIDI and SAIFI values the regulated utilities were required to achieve by year for the first few years. </w:t>
      </w:r>
    </w:p>
    <w:p w14:paraId="303955E4" w14:textId="77777777" w:rsidR="00CA7D80" w:rsidRDefault="00CA7D80" w:rsidP="002B1ADD">
      <w:pPr>
        <w:pStyle w:val="GeorgiaQuestion"/>
        <w:rPr>
          <w:b w:val="0"/>
          <w:bCs/>
          <w:lang w:eastAsia="zh-CN"/>
        </w:rPr>
      </w:pPr>
    </w:p>
    <w:p w14:paraId="40B119A3" w14:textId="440E55C5" w:rsidR="00167D04" w:rsidRPr="002B1ADD" w:rsidRDefault="00CA7D80" w:rsidP="00CA7D80">
      <w:pPr>
        <w:pStyle w:val="GeorgiaQuestion"/>
        <w:ind w:firstLine="0"/>
        <w:rPr>
          <w:lang w:eastAsia="zh-CN"/>
        </w:rPr>
      </w:pPr>
      <w:r>
        <w:rPr>
          <w:b w:val="0"/>
          <w:bCs/>
          <w:lang w:eastAsia="zh-CN"/>
        </w:rPr>
        <w:t xml:space="preserve">Subsequent workshops refined the reporting requirements, and periodic updates to the </w:t>
      </w:r>
      <w:r>
        <w:rPr>
          <w:b w:val="0"/>
          <w:bCs/>
          <w:lang w:eastAsia="zh-CN"/>
        </w:rPr>
        <w:lastRenderedPageBreak/>
        <w:t xml:space="preserve">minimum SAIDI and SAIFI values have slowly required more stringent performance expectations over the years.  An example of an annual performance report from a Maryland utility is provided as Exhibit </w:t>
      </w:r>
      <w:r w:rsidR="00DE55EA">
        <w:rPr>
          <w:b w:val="0"/>
          <w:bCs/>
          <w:lang w:eastAsia="zh-CN"/>
        </w:rPr>
        <w:t>PA/DS-</w:t>
      </w:r>
      <w:r w:rsidR="00D951DB">
        <w:rPr>
          <w:b w:val="0"/>
          <w:bCs/>
          <w:lang w:eastAsia="zh-CN"/>
        </w:rPr>
        <w:t>10</w:t>
      </w:r>
      <w:r w:rsidR="00DE55EA">
        <w:rPr>
          <w:b w:val="0"/>
          <w:bCs/>
          <w:lang w:eastAsia="zh-CN"/>
        </w:rPr>
        <w:t>.</w:t>
      </w:r>
      <w:r>
        <w:rPr>
          <w:b w:val="0"/>
          <w:bCs/>
          <w:lang w:eastAsia="zh-CN"/>
        </w:rPr>
        <w:t xml:space="preserve">  As the reader can observe, there is a significant focus on vegetation management and worst-performing circuit programs, along with </w:t>
      </w:r>
      <w:r w:rsidR="00903B1C">
        <w:rPr>
          <w:b w:val="0"/>
          <w:bCs/>
          <w:lang w:eastAsia="zh-CN"/>
        </w:rPr>
        <w:t>a focus on documented remediation action plans for failures to meet various performance expectations.</w:t>
      </w:r>
      <w:r w:rsidR="0079277A">
        <w:rPr>
          <w:b w:val="0"/>
          <w:bCs/>
          <w:lang w:eastAsia="zh-CN"/>
        </w:rPr>
        <w:t xml:space="preserve"> In summary, the old adage “what gets measured, gets managed” applies.</w:t>
      </w:r>
      <w:r>
        <w:rPr>
          <w:b w:val="0"/>
          <w:bCs/>
          <w:lang w:eastAsia="zh-CN"/>
        </w:rPr>
        <w:t xml:space="preserve"> </w:t>
      </w:r>
      <w:r w:rsidR="001E4379">
        <w:rPr>
          <w:b w:val="0"/>
          <w:bCs/>
          <w:lang w:eastAsia="zh-CN"/>
        </w:rPr>
        <w:t xml:space="preserve"> </w:t>
      </w:r>
      <w:r w:rsidR="00FD5791">
        <w:rPr>
          <w:b w:val="0"/>
          <w:bCs/>
          <w:lang w:eastAsia="zh-CN"/>
        </w:rPr>
        <w:t xml:space="preserve"> </w:t>
      </w:r>
      <w:r w:rsidR="002B1ADD">
        <w:rPr>
          <w:b w:val="0"/>
          <w:bCs/>
          <w:lang w:eastAsia="zh-CN"/>
        </w:rPr>
        <w:t xml:space="preserve"> </w:t>
      </w:r>
      <w:r w:rsidR="00167D04" w:rsidRPr="002B1ADD">
        <w:rPr>
          <w:lang w:eastAsia="zh-CN"/>
        </w:rPr>
        <w:t xml:space="preserve"> </w:t>
      </w:r>
    </w:p>
    <w:p w14:paraId="53CE33D4" w14:textId="77777777" w:rsidR="00BE477D" w:rsidRDefault="00BE477D" w:rsidP="00BE477D">
      <w:pPr>
        <w:pStyle w:val="GeorgiaQuestion"/>
        <w:rPr>
          <w:lang w:eastAsia="zh-CN"/>
        </w:rPr>
      </w:pPr>
    </w:p>
    <w:p w14:paraId="0129629F" w14:textId="45AEDC27" w:rsidR="00903B1C" w:rsidRPr="00324C20" w:rsidRDefault="00324C20" w:rsidP="00903B1C">
      <w:pPr>
        <w:pStyle w:val="GaAns"/>
        <w:rPr>
          <w:b/>
          <w:bCs/>
          <w:lang w:eastAsia="zh-CN"/>
        </w:rPr>
      </w:pPr>
      <w:r w:rsidRPr="00324C20">
        <w:rPr>
          <w:b/>
          <w:bCs/>
          <w:lang w:eastAsia="zh-CN"/>
        </w:rPr>
        <w:t>Q.</w:t>
      </w:r>
      <w:r w:rsidRPr="00324C20">
        <w:rPr>
          <w:b/>
          <w:bCs/>
          <w:lang w:eastAsia="zh-CN"/>
        </w:rPr>
        <w:tab/>
        <w:t>HOW HAVE THE MARYLAND UTILITIES’ RELIABILITY PERFORMANCE LEVELS IMPROVED?</w:t>
      </w:r>
    </w:p>
    <w:p w14:paraId="3BD3257D" w14:textId="590A81C6" w:rsidR="00903B1C" w:rsidRDefault="00903B1C" w:rsidP="00F4463C">
      <w:pPr>
        <w:pStyle w:val="GaBody"/>
        <w:ind w:hanging="720"/>
        <w:jc w:val="both"/>
      </w:pPr>
      <w:r>
        <w:t>A.</w:t>
      </w:r>
      <w:r>
        <w:tab/>
        <w:t xml:space="preserve">Maryland utility </w:t>
      </w:r>
      <w:r w:rsidR="006E57D9">
        <w:t>reliability has held constant or improved since the standards and reporting requirements were implemented</w:t>
      </w:r>
      <w:r w:rsidR="004449DF">
        <w:t>,</w:t>
      </w:r>
      <w:r w:rsidR="009F1AE5">
        <w:rPr>
          <w:rStyle w:val="FootnoteReference"/>
        </w:rPr>
        <w:footnoteReference w:id="106"/>
      </w:r>
      <w:r w:rsidR="004449DF">
        <w:t xml:space="preserve"> as presented in Figure</w:t>
      </w:r>
      <w:r w:rsidR="00B73C34">
        <w:t xml:space="preserve"> </w:t>
      </w:r>
      <w:r w:rsidR="00547AFB">
        <w:t>10</w:t>
      </w:r>
      <w:r w:rsidR="006E57D9">
        <w:t xml:space="preserve">. </w:t>
      </w:r>
      <w:r w:rsidR="00324C20">
        <w:t xml:space="preserve">Maryland utility </w:t>
      </w:r>
      <w:r w:rsidR="006E57D9">
        <w:t>reliability h</w:t>
      </w:r>
      <w:r w:rsidR="00324C20">
        <w:t xml:space="preserve">as bucked the trend of deteriorating reliability exhibited by U.S. investor-owned utilities </w:t>
      </w:r>
      <w:r w:rsidR="00EB0C55">
        <w:t xml:space="preserve">in recent years </w:t>
      </w:r>
      <w:r w:rsidR="004449DF">
        <w:t xml:space="preserve">(See </w:t>
      </w:r>
      <w:r w:rsidR="00324C20">
        <w:t xml:space="preserve">Figure </w:t>
      </w:r>
      <w:r w:rsidR="002F0A73">
        <w:t>2</w:t>
      </w:r>
      <w:r w:rsidR="004449DF">
        <w:t>)</w:t>
      </w:r>
      <w:r w:rsidR="006E57D9">
        <w:t xml:space="preserve">, </w:t>
      </w:r>
      <w:r w:rsidR="006E57D9" w:rsidRPr="00F4463C">
        <w:rPr>
          <w:i/>
        </w:rPr>
        <w:t>and at a reasonable cost</w:t>
      </w:r>
      <w:r w:rsidR="006E57D9">
        <w:t xml:space="preserve">. (No </w:t>
      </w:r>
      <w:r w:rsidR="00080D7C">
        <w:t xml:space="preserve">significant </w:t>
      </w:r>
      <w:r w:rsidR="006E57D9">
        <w:t xml:space="preserve">reliability improvement </w:t>
      </w:r>
      <w:r w:rsidR="00594DC1">
        <w:t xml:space="preserve">investment </w:t>
      </w:r>
      <w:r w:rsidR="006E57D9">
        <w:t>plan</w:t>
      </w:r>
      <w:r w:rsidR="00080D7C">
        <w:t xml:space="preserve">s </w:t>
      </w:r>
      <w:r w:rsidR="006E57D9">
        <w:t>were implemented by Maryland utilities</w:t>
      </w:r>
      <w:r w:rsidR="00080D7C">
        <w:t xml:space="preserve"> from 2013 to 2020.) </w:t>
      </w:r>
      <w:r w:rsidR="00D55461">
        <w:t>If the Georgia Commission wishes to focus on improving reliability in a cost-effective manner, it might want to consider a similar type of effort.</w:t>
      </w:r>
      <w:r w:rsidR="00B4041B">
        <w:t xml:space="preserve"> However, such efforts will not reduce the requirement to complete cost-benefit analyses on </w:t>
      </w:r>
      <w:r w:rsidR="001B2AFD">
        <w:t xml:space="preserve">any </w:t>
      </w:r>
      <w:r w:rsidR="00B4041B">
        <w:t>reliability-related investments Georgia Power might propose.</w:t>
      </w:r>
    </w:p>
    <w:p w14:paraId="18C19D1B" w14:textId="37A4E60B" w:rsidR="00B73C34" w:rsidRPr="00B73C34" w:rsidRDefault="00B73C34" w:rsidP="00B73C34">
      <w:pPr>
        <w:pStyle w:val="Caption"/>
        <w:keepNext/>
        <w:spacing w:before="240" w:after="240"/>
        <w:ind w:left="720"/>
        <w:rPr>
          <w:sz w:val="20"/>
        </w:rPr>
      </w:pPr>
      <w:r w:rsidRPr="00B73C34">
        <w:rPr>
          <w:sz w:val="20"/>
        </w:rPr>
        <w:lastRenderedPageBreak/>
        <w:t xml:space="preserve">Figure </w:t>
      </w:r>
      <w:r w:rsidRPr="00B73C34">
        <w:rPr>
          <w:sz w:val="20"/>
        </w:rPr>
        <w:fldChar w:fldCharType="begin"/>
      </w:r>
      <w:r w:rsidRPr="00B73C34">
        <w:rPr>
          <w:sz w:val="20"/>
        </w:rPr>
        <w:instrText xml:space="preserve"> SEQ Figure \* ARABIC </w:instrText>
      </w:r>
      <w:r w:rsidRPr="00B73C34">
        <w:rPr>
          <w:sz w:val="20"/>
        </w:rPr>
        <w:fldChar w:fldCharType="separate"/>
      </w:r>
      <w:r w:rsidR="00840D6E">
        <w:rPr>
          <w:noProof/>
          <w:sz w:val="20"/>
        </w:rPr>
        <w:t>10</w:t>
      </w:r>
      <w:r w:rsidRPr="00B73C34">
        <w:rPr>
          <w:sz w:val="20"/>
        </w:rPr>
        <w:fldChar w:fldCharType="end"/>
      </w:r>
      <w:r w:rsidRPr="00B73C34">
        <w:rPr>
          <w:sz w:val="20"/>
        </w:rPr>
        <w:t>: Maryland reliability performance of investor-owned utilities 2013-2020</w:t>
      </w:r>
      <w:r w:rsidR="0038036D">
        <w:rPr>
          <w:sz w:val="20"/>
        </w:rPr>
        <w:t>.</w:t>
      </w:r>
    </w:p>
    <w:p w14:paraId="0D7A6EF4" w14:textId="743962DE" w:rsidR="00324C20" w:rsidRDefault="009C447F" w:rsidP="00593B4E">
      <w:pPr>
        <w:pStyle w:val="GeorgiaQuestion"/>
        <w:ind w:firstLine="90"/>
        <w:rPr>
          <w:lang w:eastAsia="zh-CN"/>
        </w:rPr>
      </w:pPr>
      <w:r>
        <w:rPr>
          <w:noProof/>
        </w:rPr>
        <w:drawing>
          <wp:inline distT="0" distB="0" distL="0" distR="0" wp14:anchorId="27AA93A8" wp14:editId="08D0F735">
            <wp:extent cx="268605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2133600"/>
                    </a:xfrm>
                    <a:prstGeom prst="rect">
                      <a:avLst/>
                    </a:prstGeom>
                    <a:noFill/>
                  </pic:spPr>
                </pic:pic>
              </a:graphicData>
            </a:graphic>
          </wp:inline>
        </w:drawing>
      </w:r>
      <w:r w:rsidR="00593B4E">
        <w:rPr>
          <w:noProof/>
        </w:rPr>
        <w:drawing>
          <wp:inline distT="0" distB="0" distL="0" distR="0" wp14:anchorId="3C853BF5" wp14:editId="79B74846">
            <wp:extent cx="2725420" cy="2124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5420" cy="2124075"/>
                    </a:xfrm>
                    <a:prstGeom prst="rect">
                      <a:avLst/>
                    </a:prstGeom>
                    <a:noFill/>
                  </pic:spPr>
                </pic:pic>
              </a:graphicData>
            </a:graphic>
          </wp:inline>
        </w:drawing>
      </w:r>
    </w:p>
    <w:p w14:paraId="2839D5BD" w14:textId="77777777" w:rsidR="00EB0C55" w:rsidRDefault="00EB0C55" w:rsidP="00EB0C55">
      <w:pPr>
        <w:pStyle w:val="GaAns"/>
        <w:rPr>
          <w:lang w:eastAsia="zh-CN"/>
        </w:rPr>
      </w:pPr>
    </w:p>
    <w:p w14:paraId="6FC1695F" w14:textId="48B7445E" w:rsidR="00BE477D" w:rsidRDefault="00B56EFB" w:rsidP="009D4F68">
      <w:pPr>
        <w:pStyle w:val="GaAns"/>
        <w:spacing w:after="240" w:line="276" w:lineRule="auto"/>
        <w:rPr>
          <w:i/>
          <w:iCs/>
          <w:lang w:eastAsia="zh-CN"/>
        </w:rPr>
      </w:pPr>
      <w:r>
        <w:rPr>
          <w:i/>
          <w:iCs/>
          <w:lang w:eastAsia="zh-CN"/>
        </w:rPr>
        <w:t xml:space="preserve">10.  </w:t>
      </w:r>
      <w:r w:rsidR="000A043D">
        <w:rPr>
          <w:i/>
          <w:iCs/>
          <w:lang w:eastAsia="zh-CN"/>
        </w:rPr>
        <w:t xml:space="preserve">DIP </w:t>
      </w:r>
      <w:r w:rsidR="00BE5F43">
        <w:rPr>
          <w:i/>
          <w:iCs/>
          <w:lang w:eastAsia="zh-CN"/>
        </w:rPr>
        <w:t>r</w:t>
      </w:r>
      <w:r w:rsidR="000A043D">
        <w:rPr>
          <w:i/>
          <w:iCs/>
          <w:lang w:eastAsia="zh-CN"/>
        </w:rPr>
        <w:t>ecommendations for the Commission’s consideration.</w:t>
      </w:r>
    </w:p>
    <w:p w14:paraId="589C527F" w14:textId="578B2113" w:rsidR="00BE5F43" w:rsidRPr="00B4041B" w:rsidRDefault="00B4041B" w:rsidP="00B4041B">
      <w:pPr>
        <w:pStyle w:val="GaBody"/>
        <w:ind w:hanging="720"/>
        <w:rPr>
          <w:b/>
          <w:bCs/>
        </w:rPr>
      </w:pPr>
      <w:r w:rsidRPr="00B4041B">
        <w:rPr>
          <w:b/>
          <w:bCs/>
        </w:rPr>
        <w:t>Q.</w:t>
      </w:r>
      <w:r w:rsidRPr="00B4041B">
        <w:rPr>
          <w:b/>
          <w:bCs/>
        </w:rPr>
        <w:tab/>
        <w:t>PLEASE SUMMARIZE YOUR DIP RECOMMENDATIONS FOR THE COMMISSION.</w:t>
      </w:r>
    </w:p>
    <w:p w14:paraId="63FB9C92" w14:textId="5DEC1362" w:rsidR="00302596" w:rsidRDefault="00B4041B" w:rsidP="00FE53F8">
      <w:pPr>
        <w:pStyle w:val="GeorgiaQuestion"/>
      </w:pPr>
      <w:r w:rsidRPr="00B4041B">
        <w:rPr>
          <w:b w:val="0"/>
          <w:bCs/>
          <w:lang w:eastAsia="zh-CN"/>
        </w:rPr>
        <w:t>A.</w:t>
      </w:r>
      <w:r w:rsidRPr="00B4041B">
        <w:rPr>
          <w:b w:val="0"/>
          <w:bCs/>
          <w:lang w:eastAsia="zh-CN"/>
        </w:rPr>
        <w:tab/>
      </w:r>
      <w:r w:rsidR="0079277A">
        <w:rPr>
          <w:b w:val="0"/>
          <w:bCs/>
          <w:lang w:eastAsia="zh-CN"/>
        </w:rPr>
        <w:t xml:space="preserve">Our primary recommendation is for the Commission to reject the circuit hardening and undergrounding components of Georgia Power’s distribution investment plan.  The </w:t>
      </w:r>
      <w:r w:rsidR="00525F27">
        <w:rPr>
          <w:b w:val="0"/>
          <w:bCs/>
          <w:lang w:eastAsia="zh-CN"/>
        </w:rPr>
        <w:t xml:space="preserve">rejected </w:t>
      </w:r>
      <w:r w:rsidR="0079277A">
        <w:rPr>
          <w:b w:val="0"/>
          <w:bCs/>
          <w:lang w:eastAsia="zh-CN"/>
        </w:rPr>
        <w:t xml:space="preserve">amounts are presented below, and reflected in the revenue requirement adjustments detailed in the </w:t>
      </w:r>
      <w:r w:rsidR="00FE53F8">
        <w:rPr>
          <w:b w:val="0"/>
          <w:bCs/>
          <w:lang w:eastAsia="zh-CN"/>
        </w:rPr>
        <w:t xml:space="preserve">Smith/Trokey </w:t>
      </w:r>
      <w:r w:rsidR="0079277A">
        <w:rPr>
          <w:b w:val="0"/>
          <w:bCs/>
          <w:lang w:eastAsia="zh-CN"/>
        </w:rPr>
        <w:t>testimony and exhibits</w:t>
      </w:r>
      <w:r w:rsidR="00FE53F8">
        <w:rPr>
          <w:b w:val="0"/>
          <w:bCs/>
          <w:lang w:eastAsia="zh-CN"/>
        </w:rPr>
        <w:t>.</w:t>
      </w:r>
    </w:p>
    <w:p w14:paraId="614FCC05" w14:textId="4C78BC19" w:rsidR="001020E0" w:rsidRDefault="001020E0" w:rsidP="00FE53F8">
      <w:pPr>
        <w:pStyle w:val="Caption"/>
        <w:keepNext/>
        <w:spacing w:before="240" w:after="240" w:line="276" w:lineRule="auto"/>
        <w:ind w:left="720"/>
      </w:pPr>
      <w:r>
        <w:t xml:space="preserve">Table </w:t>
      </w:r>
      <w:fldSimple w:instr=" SEQ Table \* ARABIC ">
        <w:r w:rsidR="00840D6E">
          <w:rPr>
            <w:noProof/>
          </w:rPr>
          <w:t>6</w:t>
        </w:r>
      </w:fldSimple>
      <w:r>
        <w:t xml:space="preserve">: Summary of </w:t>
      </w:r>
      <w:r w:rsidR="009E064B">
        <w:t xml:space="preserve">distribution capital request and </w:t>
      </w:r>
      <w:r>
        <w:t>recommended re</w:t>
      </w:r>
      <w:r w:rsidR="009E064B">
        <w:t>jections</w:t>
      </w:r>
      <w:r>
        <w:t>.</w:t>
      </w:r>
    </w:p>
    <w:tbl>
      <w:tblPr>
        <w:tblStyle w:val="GridTable1Light"/>
        <w:tblW w:w="8578" w:type="dxa"/>
        <w:tblInd w:w="7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62"/>
        <w:gridCol w:w="1305"/>
        <w:gridCol w:w="1305"/>
        <w:gridCol w:w="1260"/>
        <w:gridCol w:w="1260"/>
        <w:gridCol w:w="1286"/>
      </w:tblGrid>
      <w:tr w:rsidR="00830043" w14:paraId="63B7D33E" w14:textId="19D6E6E6" w:rsidTr="00DE6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14:paraId="324430DF" w14:textId="5D75B0A1" w:rsidR="005D480E" w:rsidRPr="00045DE6" w:rsidRDefault="005D480E" w:rsidP="00FC3644">
            <w:pPr>
              <w:pStyle w:val="GaBody"/>
              <w:spacing w:line="276" w:lineRule="auto"/>
              <w:ind w:left="0"/>
              <w:rPr>
                <w:b w:val="0"/>
                <w:bCs w:val="0"/>
              </w:rPr>
            </w:pPr>
            <w:bookmarkStart w:id="15" w:name="_Hlk116485784"/>
            <w:r w:rsidRPr="00045DE6">
              <w:rPr>
                <w:b w:val="0"/>
                <w:bCs w:val="0"/>
              </w:rPr>
              <w:t>($ in millions)</w:t>
            </w:r>
          </w:p>
        </w:tc>
        <w:tc>
          <w:tcPr>
            <w:tcW w:w="1305" w:type="dxa"/>
          </w:tcPr>
          <w:p w14:paraId="7D13A32A" w14:textId="581A8086" w:rsidR="005D480E" w:rsidRPr="00045DE6" w:rsidRDefault="00793783" w:rsidP="0042503D">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2009</w:t>
            </w:r>
            <w:r w:rsidR="005D480E" w:rsidRPr="00045DE6">
              <w:rPr>
                <w:b w:val="0"/>
                <w:bCs w:val="0"/>
              </w:rPr>
              <w:t>-</w:t>
            </w:r>
            <w:r w:rsidR="001020E0">
              <w:rPr>
                <w:b w:val="0"/>
                <w:bCs w:val="0"/>
              </w:rPr>
              <w:t>2019</w:t>
            </w:r>
            <w:r w:rsidR="005D480E" w:rsidRPr="00045DE6">
              <w:rPr>
                <w:b w:val="0"/>
                <w:bCs w:val="0"/>
              </w:rPr>
              <w:t xml:space="preserve"> A</w:t>
            </w:r>
            <w:r w:rsidR="00C16D45">
              <w:rPr>
                <w:b w:val="0"/>
                <w:bCs w:val="0"/>
              </w:rPr>
              <w:t>ctual Average</w:t>
            </w:r>
          </w:p>
        </w:tc>
        <w:tc>
          <w:tcPr>
            <w:tcW w:w="1305" w:type="dxa"/>
          </w:tcPr>
          <w:p w14:paraId="75677F63" w14:textId="3D0F85EF" w:rsidR="005D480E" w:rsidRPr="00045DE6" w:rsidRDefault="005D480E" w:rsidP="0042503D">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045DE6">
              <w:rPr>
                <w:b w:val="0"/>
                <w:bCs w:val="0"/>
              </w:rPr>
              <w:t>2023</w:t>
            </w:r>
          </w:p>
        </w:tc>
        <w:tc>
          <w:tcPr>
            <w:tcW w:w="1260" w:type="dxa"/>
          </w:tcPr>
          <w:p w14:paraId="1E8EDFFE" w14:textId="731E74EE" w:rsidR="005D480E" w:rsidRPr="00045DE6" w:rsidRDefault="005D480E" w:rsidP="0042503D">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045DE6">
              <w:rPr>
                <w:b w:val="0"/>
                <w:bCs w:val="0"/>
              </w:rPr>
              <w:t>2024</w:t>
            </w:r>
          </w:p>
        </w:tc>
        <w:tc>
          <w:tcPr>
            <w:tcW w:w="1260" w:type="dxa"/>
          </w:tcPr>
          <w:p w14:paraId="6A33E3D2" w14:textId="4B43E15E" w:rsidR="005D480E" w:rsidRPr="00045DE6" w:rsidRDefault="005D480E" w:rsidP="0042503D">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045DE6">
              <w:rPr>
                <w:b w:val="0"/>
                <w:bCs w:val="0"/>
              </w:rPr>
              <w:t>2025</w:t>
            </w:r>
          </w:p>
        </w:tc>
        <w:tc>
          <w:tcPr>
            <w:tcW w:w="1286" w:type="dxa"/>
          </w:tcPr>
          <w:p w14:paraId="6464CB89" w14:textId="17B3CABD" w:rsidR="005D480E" w:rsidRPr="00045DE6" w:rsidRDefault="001020E0" w:rsidP="0042503D">
            <w:pPr>
              <w:pStyle w:val="GaBody"/>
              <w:spacing w:line="276" w:lineRule="auto"/>
              <w:ind w:left="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20</w:t>
            </w:r>
            <w:r w:rsidR="00FC3644" w:rsidRPr="00045DE6">
              <w:rPr>
                <w:b w:val="0"/>
                <w:bCs w:val="0"/>
              </w:rPr>
              <w:t>2</w:t>
            </w:r>
            <w:r w:rsidR="005D480E" w:rsidRPr="00045DE6">
              <w:rPr>
                <w:b w:val="0"/>
                <w:bCs w:val="0"/>
              </w:rPr>
              <w:t>3-</w:t>
            </w:r>
            <w:r>
              <w:rPr>
                <w:b w:val="0"/>
                <w:bCs w:val="0"/>
              </w:rPr>
              <w:t>20</w:t>
            </w:r>
            <w:r w:rsidR="00FC3644" w:rsidRPr="00045DE6">
              <w:rPr>
                <w:b w:val="0"/>
                <w:bCs w:val="0"/>
              </w:rPr>
              <w:t>25 Ave</w:t>
            </w:r>
            <w:r w:rsidR="00AE4A79">
              <w:rPr>
                <w:b w:val="0"/>
                <w:bCs w:val="0"/>
              </w:rPr>
              <w:t>rage</w:t>
            </w:r>
          </w:p>
        </w:tc>
      </w:tr>
      <w:tr w:rsidR="00830043" w14:paraId="6E4C910F" w14:textId="0CEC7AD8" w:rsidTr="00DE6615">
        <w:tc>
          <w:tcPr>
            <w:cnfStyle w:val="001000000000" w:firstRow="0" w:lastRow="0" w:firstColumn="1" w:lastColumn="0" w:oddVBand="0" w:evenVBand="0" w:oddHBand="0" w:evenHBand="0" w:firstRowFirstColumn="0" w:firstRowLastColumn="0" w:lastRowFirstColumn="0" w:lastRowLastColumn="0"/>
            <w:tcW w:w="2162" w:type="dxa"/>
          </w:tcPr>
          <w:p w14:paraId="1E2FD734" w14:textId="6B7E4FD2" w:rsidR="00843473" w:rsidRPr="00045DE6" w:rsidRDefault="00843473" w:rsidP="00843473">
            <w:pPr>
              <w:pStyle w:val="GaBody"/>
              <w:spacing w:line="276" w:lineRule="auto"/>
              <w:ind w:left="0"/>
              <w:rPr>
                <w:b w:val="0"/>
                <w:bCs w:val="0"/>
              </w:rPr>
            </w:pPr>
            <w:r w:rsidRPr="00045DE6">
              <w:rPr>
                <w:b w:val="0"/>
                <w:bCs w:val="0"/>
              </w:rPr>
              <w:t>Distribution Capital Requested</w:t>
            </w:r>
          </w:p>
        </w:tc>
        <w:tc>
          <w:tcPr>
            <w:tcW w:w="1305" w:type="dxa"/>
            <w:vAlign w:val="center"/>
          </w:tcPr>
          <w:p w14:paraId="2C5FAC06" w14:textId="77777777" w:rsidR="00843473" w:rsidRPr="00045DE6" w:rsidRDefault="00843473"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p>
        </w:tc>
        <w:tc>
          <w:tcPr>
            <w:tcW w:w="1305" w:type="dxa"/>
            <w:shd w:val="clear" w:color="auto" w:fill="auto"/>
            <w:vAlign w:val="center"/>
          </w:tcPr>
          <w:p w14:paraId="6D573C9E" w14:textId="16CC0D3F" w:rsidR="00843473" w:rsidRPr="00B3263B" w:rsidRDefault="00B3263B"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c>
          <w:tcPr>
            <w:tcW w:w="1260" w:type="dxa"/>
            <w:shd w:val="clear" w:color="auto" w:fill="auto"/>
            <w:vAlign w:val="center"/>
          </w:tcPr>
          <w:p w14:paraId="46BD5C74" w14:textId="507E330E" w:rsidR="00843473" w:rsidRPr="00B3263B" w:rsidRDefault="00B3263B"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c>
          <w:tcPr>
            <w:tcW w:w="1260" w:type="dxa"/>
            <w:shd w:val="clear" w:color="auto" w:fill="auto"/>
            <w:vAlign w:val="center"/>
          </w:tcPr>
          <w:p w14:paraId="6990AD13" w14:textId="16BF6830" w:rsidR="00843473" w:rsidRPr="00B3263B" w:rsidRDefault="00B3263B"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c>
          <w:tcPr>
            <w:tcW w:w="1286" w:type="dxa"/>
            <w:vAlign w:val="center"/>
          </w:tcPr>
          <w:p w14:paraId="6731625E" w14:textId="5A9B0F12" w:rsidR="00843473" w:rsidRPr="00B3263B" w:rsidRDefault="00B3263B"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r>
      <w:tr w:rsidR="00830043" w14:paraId="4FA6FC59" w14:textId="636CAB11" w:rsidTr="00DE6615">
        <w:tc>
          <w:tcPr>
            <w:cnfStyle w:val="001000000000" w:firstRow="0" w:lastRow="0" w:firstColumn="1" w:lastColumn="0" w:oddVBand="0" w:evenVBand="0" w:oddHBand="0" w:evenHBand="0" w:firstRowFirstColumn="0" w:firstRowLastColumn="0" w:lastRowFirstColumn="0" w:lastRowLastColumn="0"/>
            <w:tcW w:w="2162" w:type="dxa"/>
          </w:tcPr>
          <w:p w14:paraId="0A65E084" w14:textId="5AB71798" w:rsidR="00A14F19" w:rsidRPr="00045DE6" w:rsidRDefault="00A14F19" w:rsidP="00A14F19">
            <w:pPr>
              <w:pStyle w:val="GaBody"/>
              <w:spacing w:line="276" w:lineRule="auto"/>
              <w:ind w:left="0"/>
              <w:rPr>
                <w:b w:val="0"/>
                <w:bCs w:val="0"/>
              </w:rPr>
            </w:pPr>
            <w:r w:rsidRPr="00045DE6">
              <w:rPr>
                <w:b w:val="0"/>
                <w:bCs w:val="0"/>
              </w:rPr>
              <w:t>Circuit Hardening</w:t>
            </w:r>
          </w:p>
        </w:tc>
        <w:tc>
          <w:tcPr>
            <w:tcW w:w="1305" w:type="dxa"/>
            <w:vAlign w:val="center"/>
          </w:tcPr>
          <w:p w14:paraId="0162E95F" w14:textId="77777777" w:rsidR="00A14F19" w:rsidRPr="00045DE6" w:rsidRDefault="00A14F19"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p>
        </w:tc>
        <w:tc>
          <w:tcPr>
            <w:tcW w:w="1305" w:type="dxa"/>
            <w:shd w:val="clear" w:color="auto" w:fill="auto"/>
            <w:vAlign w:val="center"/>
          </w:tcPr>
          <w:p w14:paraId="4A9F8494" w14:textId="26E780A2" w:rsidR="00A14F19" w:rsidRPr="00615A92" w:rsidRDefault="00A14F19"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615A92">
              <w:rPr>
                <w:color w:val="000000"/>
                <w:highlight w:val="black"/>
              </w:rPr>
              <w:t xml:space="preserve">     (</w:t>
            </w:r>
            <w:r w:rsidR="00830043" w:rsidRPr="00615A92">
              <w:rPr>
                <w:color w:val="000000"/>
                <w:highlight w:val="black"/>
              </w:rPr>
              <w:t>000</w:t>
            </w:r>
            <w:r w:rsidRPr="00615A92">
              <w:rPr>
                <w:color w:val="000000"/>
                <w:highlight w:val="black"/>
              </w:rPr>
              <w:t xml:space="preserve">.0) </w:t>
            </w:r>
          </w:p>
        </w:tc>
        <w:tc>
          <w:tcPr>
            <w:tcW w:w="1260" w:type="dxa"/>
            <w:shd w:val="clear" w:color="auto" w:fill="auto"/>
            <w:vAlign w:val="center"/>
          </w:tcPr>
          <w:p w14:paraId="64ADFBE7" w14:textId="5BABCA23" w:rsidR="00A14F19" w:rsidRPr="00615A92" w:rsidRDefault="00A14F19" w:rsidP="0092749F">
            <w:pPr>
              <w:pStyle w:val="GaBody"/>
              <w:spacing w:line="276" w:lineRule="auto"/>
              <w:ind w:left="-284" w:firstLine="284"/>
              <w:jc w:val="right"/>
              <w:cnfStyle w:val="000000000000" w:firstRow="0" w:lastRow="0" w:firstColumn="0" w:lastColumn="0" w:oddVBand="0" w:evenVBand="0" w:oddHBand="0" w:evenHBand="0" w:firstRowFirstColumn="0" w:firstRowLastColumn="0" w:lastRowFirstColumn="0" w:lastRowLastColumn="0"/>
              <w:rPr>
                <w:highlight w:val="black"/>
              </w:rPr>
            </w:pPr>
            <w:r w:rsidRPr="00615A92">
              <w:rPr>
                <w:color w:val="000000"/>
                <w:highlight w:val="black"/>
              </w:rPr>
              <w:t xml:space="preserve">     (</w:t>
            </w:r>
            <w:r w:rsidR="00830043" w:rsidRPr="00615A92">
              <w:rPr>
                <w:color w:val="000000"/>
                <w:highlight w:val="black"/>
              </w:rPr>
              <w:t>000.0</w:t>
            </w:r>
            <w:r w:rsidRPr="00615A92">
              <w:rPr>
                <w:color w:val="000000"/>
                <w:highlight w:val="black"/>
              </w:rPr>
              <w:t xml:space="preserve">) </w:t>
            </w:r>
          </w:p>
        </w:tc>
        <w:tc>
          <w:tcPr>
            <w:tcW w:w="1260" w:type="dxa"/>
            <w:shd w:val="clear" w:color="auto" w:fill="auto"/>
            <w:vAlign w:val="center"/>
          </w:tcPr>
          <w:p w14:paraId="01A5C5EE" w14:textId="6480FA39" w:rsidR="00A14F19" w:rsidRPr="00615A92" w:rsidRDefault="00A14F19" w:rsidP="001C75D1">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615A92">
              <w:rPr>
                <w:color w:val="000000"/>
                <w:highlight w:val="black"/>
              </w:rPr>
              <w:t xml:space="preserve">     (</w:t>
            </w:r>
            <w:r w:rsidR="00830043" w:rsidRPr="00615A92">
              <w:rPr>
                <w:color w:val="000000"/>
                <w:highlight w:val="black"/>
              </w:rPr>
              <w:t>000.0</w:t>
            </w:r>
            <w:r w:rsidRPr="00615A92">
              <w:rPr>
                <w:color w:val="000000"/>
                <w:highlight w:val="black"/>
              </w:rPr>
              <w:t xml:space="preserve">) </w:t>
            </w:r>
          </w:p>
        </w:tc>
        <w:tc>
          <w:tcPr>
            <w:tcW w:w="1286" w:type="dxa"/>
            <w:vAlign w:val="center"/>
          </w:tcPr>
          <w:p w14:paraId="5AEB9A85" w14:textId="3091982E" w:rsidR="00A14F19" w:rsidRPr="00615A92" w:rsidRDefault="000F1126"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615A92">
              <w:rPr>
                <w:highlight w:val="black"/>
              </w:rPr>
              <w:t>(</w:t>
            </w:r>
            <w:r w:rsidR="00830043" w:rsidRPr="00615A92">
              <w:rPr>
                <w:highlight w:val="black"/>
              </w:rPr>
              <w:t>000.0</w:t>
            </w:r>
            <w:r w:rsidRPr="00615A92">
              <w:rPr>
                <w:highlight w:val="black"/>
              </w:rPr>
              <w:t>)</w:t>
            </w:r>
          </w:p>
        </w:tc>
      </w:tr>
      <w:tr w:rsidR="00830043" w14:paraId="7D9670C9" w14:textId="218BDEE0" w:rsidTr="00DE6615">
        <w:tc>
          <w:tcPr>
            <w:cnfStyle w:val="001000000000" w:firstRow="0" w:lastRow="0" w:firstColumn="1" w:lastColumn="0" w:oddVBand="0" w:evenVBand="0" w:oddHBand="0" w:evenHBand="0" w:firstRowFirstColumn="0" w:firstRowLastColumn="0" w:lastRowFirstColumn="0" w:lastRowLastColumn="0"/>
            <w:tcW w:w="2162" w:type="dxa"/>
          </w:tcPr>
          <w:p w14:paraId="542BC7B6" w14:textId="54B17FC5" w:rsidR="00620E89" w:rsidRPr="00045DE6" w:rsidRDefault="00620E89" w:rsidP="00620E89">
            <w:pPr>
              <w:pStyle w:val="GaBody"/>
              <w:spacing w:line="276" w:lineRule="auto"/>
              <w:ind w:left="0"/>
              <w:rPr>
                <w:b w:val="0"/>
                <w:bCs w:val="0"/>
              </w:rPr>
            </w:pPr>
            <w:r w:rsidRPr="00045DE6">
              <w:rPr>
                <w:b w:val="0"/>
                <w:bCs w:val="0"/>
              </w:rPr>
              <w:t>Undergrounding</w:t>
            </w:r>
          </w:p>
        </w:tc>
        <w:tc>
          <w:tcPr>
            <w:tcW w:w="1305" w:type="dxa"/>
            <w:vAlign w:val="center"/>
          </w:tcPr>
          <w:p w14:paraId="2E996D35" w14:textId="77777777" w:rsidR="00620E89" w:rsidRPr="00045DE6" w:rsidRDefault="00620E89"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p>
        </w:tc>
        <w:tc>
          <w:tcPr>
            <w:tcW w:w="1305" w:type="dxa"/>
            <w:shd w:val="clear" w:color="auto" w:fill="auto"/>
            <w:vAlign w:val="center"/>
          </w:tcPr>
          <w:p w14:paraId="4EFF46CC" w14:textId="68879750" w:rsidR="00620E89" w:rsidRPr="00615A92" w:rsidRDefault="00620E89"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615A92">
              <w:rPr>
                <w:color w:val="000000"/>
                <w:highlight w:val="black"/>
              </w:rPr>
              <w:t xml:space="preserve">      (</w:t>
            </w:r>
            <w:r w:rsidR="00830043" w:rsidRPr="00615A92">
              <w:rPr>
                <w:color w:val="000000"/>
                <w:highlight w:val="black"/>
              </w:rPr>
              <w:t>000.0</w:t>
            </w:r>
            <w:r w:rsidRPr="00615A92">
              <w:rPr>
                <w:color w:val="000000"/>
                <w:highlight w:val="black"/>
              </w:rPr>
              <w:t>)</w:t>
            </w:r>
          </w:p>
        </w:tc>
        <w:tc>
          <w:tcPr>
            <w:tcW w:w="1260" w:type="dxa"/>
            <w:shd w:val="clear" w:color="auto" w:fill="auto"/>
            <w:vAlign w:val="center"/>
          </w:tcPr>
          <w:p w14:paraId="324BD0F5" w14:textId="5196CB77" w:rsidR="00620E89" w:rsidRPr="00615A92" w:rsidRDefault="00620E89"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615A92">
              <w:rPr>
                <w:color w:val="000000"/>
                <w:highlight w:val="black"/>
              </w:rPr>
              <w:t xml:space="preserve"> (</w:t>
            </w:r>
            <w:r w:rsidR="00830043" w:rsidRPr="00615A92">
              <w:rPr>
                <w:color w:val="000000"/>
                <w:highlight w:val="black"/>
              </w:rPr>
              <w:t>000.0</w:t>
            </w:r>
            <w:r w:rsidRPr="00615A92">
              <w:rPr>
                <w:color w:val="000000"/>
                <w:highlight w:val="black"/>
              </w:rPr>
              <w:t xml:space="preserve">) </w:t>
            </w:r>
          </w:p>
        </w:tc>
        <w:tc>
          <w:tcPr>
            <w:tcW w:w="1260" w:type="dxa"/>
            <w:shd w:val="clear" w:color="auto" w:fill="auto"/>
            <w:vAlign w:val="center"/>
          </w:tcPr>
          <w:p w14:paraId="219C2078" w14:textId="157DE9E4" w:rsidR="00620E89" w:rsidRPr="00615A92" w:rsidRDefault="00620E89"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615A92">
              <w:rPr>
                <w:color w:val="000000"/>
                <w:highlight w:val="black"/>
              </w:rPr>
              <w:t xml:space="preserve"> (</w:t>
            </w:r>
            <w:r w:rsidR="00830043" w:rsidRPr="00615A92">
              <w:rPr>
                <w:color w:val="000000"/>
                <w:highlight w:val="black"/>
              </w:rPr>
              <w:t>000.0</w:t>
            </w:r>
            <w:r w:rsidRPr="00615A92">
              <w:rPr>
                <w:color w:val="000000"/>
                <w:highlight w:val="black"/>
              </w:rPr>
              <w:t xml:space="preserve">) </w:t>
            </w:r>
          </w:p>
        </w:tc>
        <w:tc>
          <w:tcPr>
            <w:tcW w:w="1286" w:type="dxa"/>
            <w:vAlign w:val="center"/>
          </w:tcPr>
          <w:p w14:paraId="0DF1F5DE" w14:textId="521EF3D9" w:rsidR="00620E89" w:rsidRPr="00615A92" w:rsidRDefault="000F1126"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615A92">
              <w:rPr>
                <w:highlight w:val="black"/>
              </w:rPr>
              <w:t>(</w:t>
            </w:r>
            <w:r w:rsidR="00830043" w:rsidRPr="00615A92">
              <w:rPr>
                <w:highlight w:val="black"/>
              </w:rPr>
              <w:t>000.0</w:t>
            </w:r>
            <w:r w:rsidRPr="00615A92">
              <w:rPr>
                <w:highlight w:val="black"/>
              </w:rPr>
              <w:t>)</w:t>
            </w:r>
          </w:p>
        </w:tc>
      </w:tr>
      <w:tr w:rsidR="00830043" w14:paraId="56932682" w14:textId="49E12FAA" w:rsidTr="00DE6615">
        <w:tc>
          <w:tcPr>
            <w:cnfStyle w:val="001000000000" w:firstRow="0" w:lastRow="0" w:firstColumn="1" w:lastColumn="0" w:oddVBand="0" w:evenVBand="0" w:oddHBand="0" w:evenHBand="0" w:firstRowFirstColumn="0" w:firstRowLastColumn="0" w:lastRowFirstColumn="0" w:lastRowLastColumn="0"/>
            <w:tcW w:w="2162" w:type="dxa"/>
          </w:tcPr>
          <w:p w14:paraId="0F71BD04" w14:textId="174E8E0D" w:rsidR="005D480E" w:rsidRPr="00BC1CCA" w:rsidRDefault="005D480E" w:rsidP="00FC3644">
            <w:pPr>
              <w:pStyle w:val="GaBody"/>
              <w:spacing w:line="276" w:lineRule="auto"/>
              <w:ind w:left="0"/>
              <w:rPr>
                <w:b w:val="0"/>
                <w:bCs w:val="0"/>
              </w:rPr>
            </w:pPr>
            <w:r w:rsidRPr="00BC1CCA">
              <w:rPr>
                <w:b w:val="0"/>
                <w:bCs w:val="0"/>
              </w:rPr>
              <w:t>Distribution Capital  Remaining</w:t>
            </w:r>
          </w:p>
        </w:tc>
        <w:tc>
          <w:tcPr>
            <w:tcW w:w="1305" w:type="dxa"/>
            <w:vAlign w:val="center"/>
          </w:tcPr>
          <w:p w14:paraId="196D0ECF" w14:textId="0B9C0C03" w:rsidR="005D480E" w:rsidRDefault="001A58A4"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pPr>
            <w:r>
              <w:t>473.3</w:t>
            </w:r>
          </w:p>
        </w:tc>
        <w:tc>
          <w:tcPr>
            <w:tcW w:w="1305" w:type="dxa"/>
            <w:vAlign w:val="center"/>
          </w:tcPr>
          <w:p w14:paraId="07DDD233" w14:textId="555DE603" w:rsidR="005D480E" w:rsidRPr="00B3263B" w:rsidRDefault="00B3263B"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c>
          <w:tcPr>
            <w:tcW w:w="1260" w:type="dxa"/>
            <w:vAlign w:val="center"/>
          </w:tcPr>
          <w:p w14:paraId="63D5AE70" w14:textId="437E46EC" w:rsidR="005D480E" w:rsidRPr="00B3263B" w:rsidRDefault="00B3263B"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c>
          <w:tcPr>
            <w:tcW w:w="1260" w:type="dxa"/>
            <w:vAlign w:val="center"/>
          </w:tcPr>
          <w:p w14:paraId="1791FC92" w14:textId="5A768533" w:rsidR="005D480E" w:rsidRPr="00B3263B" w:rsidRDefault="00B3263B"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c>
          <w:tcPr>
            <w:tcW w:w="1286" w:type="dxa"/>
            <w:vAlign w:val="center"/>
          </w:tcPr>
          <w:p w14:paraId="5EEE6BEA" w14:textId="360F5063" w:rsidR="005D480E" w:rsidRPr="00B3263B" w:rsidRDefault="00B3263B" w:rsidP="00617710">
            <w:pPr>
              <w:pStyle w:val="GaBody"/>
              <w:spacing w:line="276" w:lineRule="auto"/>
              <w:ind w:left="0"/>
              <w:jc w:val="right"/>
              <w:cnfStyle w:val="000000000000" w:firstRow="0" w:lastRow="0" w:firstColumn="0" w:lastColumn="0" w:oddVBand="0" w:evenVBand="0" w:oddHBand="0" w:evenHBand="0" w:firstRowFirstColumn="0" w:firstRowLastColumn="0" w:lastRowFirstColumn="0" w:lastRowLastColumn="0"/>
              <w:rPr>
                <w:highlight w:val="black"/>
              </w:rPr>
            </w:pPr>
            <w:r w:rsidRPr="00B3263B">
              <w:rPr>
                <w:highlight w:val="black"/>
              </w:rPr>
              <w:t>-----</w:t>
            </w:r>
          </w:p>
        </w:tc>
      </w:tr>
      <w:bookmarkEnd w:id="15"/>
    </w:tbl>
    <w:p w14:paraId="319972AF" w14:textId="77777777" w:rsidR="00FE53F8" w:rsidRDefault="00FE53F8" w:rsidP="00AE4A79">
      <w:pPr>
        <w:pStyle w:val="GaBody"/>
        <w:jc w:val="both"/>
      </w:pPr>
    </w:p>
    <w:p w14:paraId="0B7B24FA" w14:textId="3ED2A1E4" w:rsidR="0079277A" w:rsidRDefault="0079277A" w:rsidP="00AE4A79">
      <w:pPr>
        <w:pStyle w:val="GaBody"/>
        <w:jc w:val="both"/>
      </w:pPr>
      <w:r>
        <w:lastRenderedPageBreak/>
        <w:t xml:space="preserve">In addition, we </w:t>
      </w:r>
      <w:r w:rsidR="00D22052">
        <w:t xml:space="preserve">recommend </w:t>
      </w:r>
      <w:r>
        <w:t xml:space="preserve">the Commission secure at least three years’ data on the reliability improvements </w:t>
      </w:r>
      <w:r w:rsidR="00D31E76">
        <w:t xml:space="preserve">delivered by </w:t>
      </w:r>
      <w:r>
        <w:t>DIP packages implemented to date before drawing any conclusions on package effectiveness. The Commission must take care to isolate the beneficial impacts of individual DIP packages from other packages implemented</w:t>
      </w:r>
      <w:r w:rsidR="00D31E76">
        <w:t>,</w:t>
      </w:r>
      <w:r>
        <w:t xml:space="preserve"> and from vegetation management actions </w:t>
      </w:r>
      <w:r w:rsidR="00F01DEE">
        <w:t xml:space="preserve">taken </w:t>
      </w:r>
      <w:r>
        <w:t xml:space="preserve">on the same circuits, as these </w:t>
      </w:r>
      <w:r w:rsidR="00F01DEE">
        <w:t xml:space="preserve">will </w:t>
      </w:r>
      <w:r>
        <w:t xml:space="preserve">undoubtedly improve the results of any individual package. </w:t>
      </w:r>
    </w:p>
    <w:p w14:paraId="179DB85B" w14:textId="77777777" w:rsidR="00BD60E1" w:rsidRDefault="00BD60E1" w:rsidP="00BD60E1">
      <w:pPr>
        <w:pStyle w:val="GeorgiaQuestion"/>
        <w:rPr>
          <w:lang w:eastAsia="zh-CN"/>
        </w:rPr>
      </w:pPr>
    </w:p>
    <w:p w14:paraId="2899BAFA" w14:textId="405A7359" w:rsidR="00121BC1" w:rsidRDefault="00BD60E1" w:rsidP="00BD60E1">
      <w:pPr>
        <w:pStyle w:val="GaAns"/>
        <w:rPr>
          <w:lang w:eastAsia="zh-CN"/>
        </w:rPr>
      </w:pPr>
      <w:r>
        <w:rPr>
          <w:lang w:eastAsia="zh-CN"/>
        </w:rPr>
        <w:tab/>
        <w:t>For any remaining</w:t>
      </w:r>
      <w:r w:rsidR="00D22052">
        <w:rPr>
          <w:lang w:eastAsia="zh-CN"/>
        </w:rPr>
        <w:t xml:space="preserve"> DIP program components the Commission does not reject, we strongly recommend that the Commission document Company projections for </w:t>
      </w:r>
      <w:r w:rsidR="00804524">
        <w:rPr>
          <w:lang w:eastAsia="zh-CN"/>
        </w:rPr>
        <w:t>SAIDI and SAIFI in 2032</w:t>
      </w:r>
      <w:r w:rsidR="00121BC1">
        <w:rPr>
          <w:lang w:eastAsia="zh-CN"/>
        </w:rPr>
        <w:t xml:space="preserve">, and </w:t>
      </w:r>
      <w:r w:rsidR="00286E15">
        <w:rPr>
          <w:lang w:eastAsia="zh-CN"/>
        </w:rPr>
        <w:t xml:space="preserve">that the Commission </w:t>
      </w:r>
      <w:r w:rsidR="00121BC1">
        <w:rPr>
          <w:lang w:eastAsia="zh-CN"/>
        </w:rPr>
        <w:t xml:space="preserve">hold the Company accountable for securing those projected reliability improvements. We believe the Commission would be within its rights to disallow recovery of </w:t>
      </w:r>
      <w:r w:rsidR="00B56422">
        <w:rPr>
          <w:lang w:eastAsia="zh-CN"/>
        </w:rPr>
        <w:t xml:space="preserve">any </w:t>
      </w:r>
      <w:r w:rsidR="00121BC1">
        <w:rPr>
          <w:lang w:eastAsia="zh-CN"/>
        </w:rPr>
        <w:t xml:space="preserve">costs </w:t>
      </w:r>
      <w:r w:rsidR="00B56422">
        <w:rPr>
          <w:lang w:eastAsia="zh-CN"/>
        </w:rPr>
        <w:t xml:space="preserve">that ultimately </w:t>
      </w:r>
      <w:r w:rsidR="00121BC1">
        <w:rPr>
          <w:lang w:eastAsia="zh-CN"/>
        </w:rPr>
        <w:t>d</w:t>
      </w:r>
      <w:r w:rsidR="00B56422">
        <w:rPr>
          <w:lang w:eastAsia="zh-CN"/>
        </w:rPr>
        <w:t xml:space="preserve">o </w:t>
      </w:r>
      <w:r w:rsidR="00121BC1">
        <w:rPr>
          <w:lang w:eastAsia="zh-CN"/>
        </w:rPr>
        <w:t xml:space="preserve">not deliver the reliability improvements the Company </w:t>
      </w:r>
      <w:r w:rsidR="00017195">
        <w:rPr>
          <w:lang w:eastAsia="zh-CN"/>
        </w:rPr>
        <w:t xml:space="preserve">projects </w:t>
      </w:r>
      <w:r w:rsidR="00121BC1">
        <w:rPr>
          <w:lang w:eastAsia="zh-CN"/>
        </w:rPr>
        <w:t>it will secure from the remaining DIP</w:t>
      </w:r>
      <w:r w:rsidR="00637A12">
        <w:rPr>
          <w:lang w:eastAsia="zh-CN"/>
        </w:rPr>
        <w:t xml:space="preserve">. </w:t>
      </w:r>
      <w:r w:rsidR="00286E15">
        <w:rPr>
          <w:lang w:eastAsia="zh-CN"/>
        </w:rPr>
        <w:t xml:space="preserve">Commission approval of the Company’s investment plans in advance </w:t>
      </w:r>
      <w:r w:rsidR="00637A12">
        <w:rPr>
          <w:lang w:eastAsia="zh-CN"/>
        </w:rPr>
        <w:t>minimizes risks to the Company of</w:t>
      </w:r>
      <w:r w:rsidR="00286E15">
        <w:rPr>
          <w:lang w:eastAsia="zh-CN"/>
        </w:rPr>
        <w:t xml:space="preserve"> disallowances</w:t>
      </w:r>
      <w:r w:rsidR="00637A12">
        <w:rPr>
          <w:lang w:eastAsia="zh-CN"/>
        </w:rPr>
        <w:t xml:space="preserve"> and removes incentives to cost-effectively improve reliability</w:t>
      </w:r>
      <w:r w:rsidR="00121BC1">
        <w:rPr>
          <w:lang w:eastAsia="zh-CN"/>
        </w:rPr>
        <w:t>.</w:t>
      </w:r>
    </w:p>
    <w:p w14:paraId="50982B00" w14:textId="77777777" w:rsidR="00121BC1" w:rsidRDefault="00121BC1" w:rsidP="00121BC1">
      <w:pPr>
        <w:pStyle w:val="GaAns"/>
        <w:ind w:firstLine="0"/>
        <w:rPr>
          <w:lang w:eastAsia="zh-CN"/>
        </w:rPr>
      </w:pPr>
    </w:p>
    <w:p w14:paraId="36F458FF" w14:textId="61952878" w:rsidR="00BD60E1" w:rsidRPr="00BD60E1" w:rsidRDefault="00121BC1" w:rsidP="00121BC1">
      <w:pPr>
        <w:pStyle w:val="GaAns"/>
        <w:ind w:firstLine="0"/>
        <w:rPr>
          <w:lang w:eastAsia="zh-CN"/>
        </w:rPr>
      </w:pPr>
      <w:r>
        <w:rPr>
          <w:lang w:eastAsia="zh-CN"/>
        </w:rPr>
        <w:t xml:space="preserve">Finally, we recommend the Commission </w:t>
      </w:r>
      <w:r w:rsidR="00BF7E24">
        <w:rPr>
          <w:lang w:eastAsia="zh-CN"/>
        </w:rPr>
        <w:t xml:space="preserve">require </w:t>
      </w:r>
      <w:r w:rsidR="00564B6C">
        <w:rPr>
          <w:lang w:eastAsia="zh-CN"/>
        </w:rPr>
        <w:t xml:space="preserve">formal policies, budgets, and annual performance reporting for the Company’s vegetation management and worst performing circuit programs. The Commission may also wish to consider implementing a long-term effort dedicated to cost-effective reliability improvement, using the Maryland Commission’s efforts as an example. </w:t>
      </w:r>
      <w:r>
        <w:rPr>
          <w:lang w:eastAsia="zh-CN"/>
        </w:rPr>
        <w:t xml:space="preserve"> </w:t>
      </w:r>
      <w:r w:rsidR="00BD60E1">
        <w:rPr>
          <w:lang w:eastAsia="zh-CN"/>
        </w:rPr>
        <w:t xml:space="preserve"> </w:t>
      </w:r>
    </w:p>
    <w:p w14:paraId="16B83B29" w14:textId="77777777" w:rsidR="00BE5F43" w:rsidRDefault="00BE5F43" w:rsidP="00BE5F43">
      <w:pPr>
        <w:pStyle w:val="GeorgiaQuestion"/>
        <w:rPr>
          <w:lang w:eastAsia="zh-CN"/>
        </w:rPr>
      </w:pPr>
    </w:p>
    <w:p w14:paraId="72A02542" w14:textId="77777777" w:rsidR="00601DFC" w:rsidRPr="00601DFC" w:rsidRDefault="00601DFC" w:rsidP="00601DFC">
      <w:pPr>
        <w:pStyle w:val="GaAns"/>
        <w:rPr>
          <w:lang w:eastAsia="zh-CN"/>
        </w:rPr>
      </w:pPr>
    </w:p>
    <w:p w14:paraId="3BDCC63E" w14:textId="77777777" w:rsidR="00FE53F8" w:rsidRDefault="00FE53F8" w:rsidP="00C53E17">
      <w:pPr>
        <w:pStyle w:val="Heading1"/>
        <w:spacing w:line="276" w:lineRule="auto"/>
      </w:pPr>
      <w:bookmarkStart w:id="16" w:name="_Toc115336362"/>
      <w:r>
        <w:br w:type="page"/>
      </w:r>
    </w:p>
    <w:p w14:paraId="17775D85" w14:textId="61B019DB" w:rsidR="00DF46CD" w:rsidRDefault="0099686C" w:rsidP="00C53E17">
      <w:pPr>
        <w:pStyle w:val="Heading1"/>
        <w:spacing w:line="276" w:lineRule="auto"/>
      </w:pPr>
      <w:r>
        <w:lastRenderedPageBreak/>
        <w:t xml:space="preserve">THE </w:t>
      </w:r>
      <w:r w:rsidR="00C77701">
        <w:t>LEVEL OF D</w:t>
      </w:r>
      <w:r w:rsidR="00C53E17">
        <w:t>ISTR</w:t>
      </w:r>
      <w:r w:rsidR="00003807">
        <w:t>I</w:t>
      </w:r>
      <w:r w:rsidR="00C53E17">
        <w:t xml:space="preserve">BUTED ENERGY RESOURCES GEORGIA POWER </w:t>
      </w:r>
      <w:r w:rsidR="00C77701">
        <w:t>MUST MANAGE DOES NOT WARRANT A $100 MILLION D</w:t>
      </w:r>
      <w:r w:rsidR="00C53E17">
        <w:t>ERMS</w:t>
      </w:r>
      <w:bookmarkEnd w:id="16"/>
      <w:r w:rsidR="00C77701">
        <w:t xml:space="preserve"> </w:t>
      </w:r>
    </w:p>
    <w:p w14:paraId="4841C68D" w14:textId="77777777" w:rsidR="00C77701" w:rsidRPr="00C77701" w:rsidRDefault="00C77701" w:rsidP="00C77701"/>
    <w:p w14:paraId="0FBF0C12" w14:textId="19905C9D" w:rsidR="00B52F1E" w:rsidRDefault="00124431" w:rsidP="00340E3B">
      <w:pPr>
        <w:pStyle w:val="GeorgiaQuestion"/>
      </w:pPr>
      <w:r>
        <w:t>Q.</w:t>
      </w:r>
      <w:r>
        <w:tab/>
      </w:r>
      <w:r w:rsidR="00B52F1E">
        <w:t xml:space="preserve">WHAT </w:t>
      </w:r>
      <w:r w:rsidR="004C29A4">
        <w:t>IS A DISTRIBUTED ENERGY RESOURCE MANAGMENT SYSTEM?</w:t>
      </w:r>
    </w:p>
    <w:p w14:paraId="47D934AD" w14:textId="3984E13A" w:rsidR="007B1BC3" w:rsidRDefault="00124431" w:rsidP="00DC4C2F">
      <w:pPr>
        <w:pStyle w:val="GaAns"/>
      </w:pPr>
      <w:r>
        <w:t>A.</w:t>
      </w:r>
      <w:r>
        <w:tab/>
      </w:r>
      <w:r w:rsidR="004C29A4">
        <w:t>A distributed energy resource management system (DERMS) is a software package which</w:t>
      </w:r>
      <w:r w:rsidR="00C41EF9">
        <w:t xml:space="preserve"> can</w:t>
      </w:r>
      <w:r w:rsidR="004C29A4">
        <w:t xml:space="preserve">, when combined with data </w:t>
      </w:r>
      <w:r w:rsidR="000C253D">
        <w:t xml:space="preserve">from </w:t>
      </w:r>
      <w:r w:rsidR="004C29A4">
        <w:t xml:space="preserve">and </w:t>
      </w:r>
      <w:r w:rsidR="002F05FC">
        <w:t xml:space="preserve">remote </w:t>
      </w:r>
      <w:r w:rsidR="004C29A4">
        <w:t>control o</w:t>
      </w:r>
      <w:r w:rsidR="002F05FC">
        <w:t xml:space="preserve">f </w:t>
      </w:r>
      <w:r w:rsidR="009E2D47">
        <w:t xml:space="preserve">customer and </w:t>
      </w:r>
      <w:r w:rsidR="004C29A4">
        <w:t xml:space="preserve">field equipment, </w:t>
      </w:r>
      <w:r w:rsidR="000C253D">
        <w:t>help a utility meet the challenges of increasing levels of distributed energy resources on its grid. Distributed energy resources (DER</w:t>
      </w:r>
      <w:r w:rsidR="00845A45">
        <w:t>s</w:t>
      </w:r>
      <w:r w:rsidR="000C253D">
        <w:t xml:space="preserve">) </w:t>
      </w:r>
      <w:r w:rsidR="00D05E58">
        <w:t>can consist of synchronous generat</w:t>
      </w:r>
      <w:r w:rsidR="00C2733B">
        <w:t xml:space="preserve">ors </w:t>
      </w:r>
      <w:r w:rsidR="00D05E58">
        <w:t>(</w:t>
      </w:r>
      <w:r w:rsidR="00725CF7">
        <w:t xml:space="preserve">meaning a spinning turbine, </w:t>
      </w:r>
      <w:r w:rsidR="00D05E58">
        <w:t xml:space="preserve">such as </w:t>
      </w:r>
      <w:r w:rsidR="001A3DF4">
        <w:t>an industrial customer</w:t>
      </w:r>
      <w:r w:rsidR="00725CF7">
        <w:t xml:space="preserve"> might own</w:t>
      </w:r>
      <w:r w:rsidR="00A447AF">
        <w:t>)</w:t>
      </w:r>
      <w:r w:rsidR="001A3DF4">
        <w:t xml:space="preserve">, </w:t>
      </w:r>
      <w:r w:rsidR="002541AE">
        <w:t>or inverter-based generat</w:t>
      </w:r>
      <w:r w:rsidR="00C2733B">
        <w:t xml:space="preserve">ors and energy storage devices </w:t>
      </w:r>
      <w:r w:rsidR="002541AE">
        <w:t>(PV solar panels</w:t>
      </w:r>
      <w:r w:rsidR="002A55AC">
        <w:t xml:space="preserve"> and batteries</w:t>
      </w:r>
      <w:r w:rsidR="00F72488">
        <w:t>, also known as asynchronous</w:t>
      </w:r>
      <w:r w:rsidR="002A55AC">
        <w:t xml:space="preserve">). </w:t>
      </w:r>
    </w:p>
    <w:p w14:paraId="5CD7A8B1" w14:textId="77777777" w:rsidR="007B1BC3" w:rsidRDefault="007B1BC3" w:rsidP="00DC4C2F">
      <w:pPr>
        <w:pStyle w:val="GaAns"/>
      </w:pPr>
    </w:p>
    <w:p w14:paraId="74776E97" w14:textId="5A98366A" w:rsidR="00255F8B" w:rsidRPr="000220E6" w:rsidRDefault="007B1BC3" w:rsidP="00DC4C2F">
      <w:pPr>
        <w:pStyle w:val="GaAns"/>
        <w:rPr>
          <w:b/>
          <w:bCs/>
        </w:rPr>
      </w:pPr>
      <w:r w:rsidRPr="000220E6">
        <w:rPr>
          <w:b/>
          <w:bCs/>
        </w:rPr>
        <w:t>Q.</w:t>
      </w:r>
      <w:r w:rsidRPr="000220E6">
        <w:rPr>
          <w:b/>
          <w:bCs/>
        </w:rPr>
        <w:tab/>
        <w:t xml:space="preserve">WHAT “CHALLENGES” </w:t>
      </w:r>
      <w:r w:rsidR="00255F8B" w:rsidRPr="000220E6">
        <w:rPr>
          <w:b/>
          <w:bCs/>
        </w:rPr>
        <w:t>DO SYNCHRONOUS AND INVERTER-BASED DER</w:t>
      </w:r>
      <w:r w:rsidR="00553CAB">
        <w:rPr>
          <w:b/>
          <w:bCs/>
        </w:rPr>
        <w:t>S</w:t>
      </w:r>
      <w:r w:rsidR="00255F8B" w:rsidRPr="000220E6">
        <w:rPr>
          <w:b/>
          <w:bCs/>
        </w:rPr>
        <w:t xml:space="preserve"> PRESENT TO UTILITIES?</w:t>
      </w:r>
    </w:p>
    <w:p w14:paraId="3EAB6FA4" w14:textId="2735B125" w:rsidR="0087027F" w:rsidRDefault="00255F8B" w:rsidP="00DC4C2F">
      <w:pPr>
        <w:pStyle w:val="GaAns"/>
      </w:pPr>
      <w:r>
        <w:t>A.</w:t>
      </w:r>
      <w:r>
        <w:tab/>
      </w:r>
      <w:r w:rsidR="000220E6">
        <w:t xml:space="preserve">Utilities typically describe </w:t>
      </w:r>
      <w:r w:rsidR="00CC0E2A">
        <w:t>four challenges DER</w:t>
      </w:r>
      <w:r w:rsidR="00553CAB">
        <w:t>s</w:t>
      </w:r>
      <w:r w:rsidR="00CC0E2A">
        <w:t xml:space="preserve"> may present to grid operations. First, they are concerned that DER generation </w:t>
      </w:r>
      <w:r w:rsidR="00974D90">
        <w:t xml:space="preserve">can </w:t>
      </w:r>
      <w:r w:rsidR="00CC0E2A">
        <w:t>“confuse” circuit breakers and other protective equipment, causing them not to operate when they should</w:t>
      </w:r>
      <w:r w:rsidR="00974D90">
        <w:t xml:space="preserve"> (leading to equipment damage), or causing them to operate when they should not (leading to service interruptions).  </w:t>
      </w:r>
      <w:r w:rsidR="00CC0E2A">
        <w:t>Second,</w:t>
      </w:r>
      <w:r w:rsidR="00974D90">
        <w:t xml:space="preserve"> they are concerned that DER</w:t>
      </w:r>
      <w:r w:rsidR="00092F28">
        <w:t>s</w:t>
      </w:r>
      <w:r w:rsidR="00974D90">
        <w:t xml:space="preserve"> will continue to put power onto the grid during a power outage (unintentional islanding), presenting a safety issue</w:t>
      </w:r>
      <w:r w:rsidR="00AC0BF4">
        <w:t>. Third, they are concerned that DER</w:t>
      </w:r>
      <w:r w:rsidR="00092F28">
        <w:t>s</w:t>
      </w:r>
      <w:r w:rsidR="00AC0BF4">
        <w:t xml:space="preserve"> can increase </w:t>
      </w:r>
      <w:r w:rsidR="000C0666">
        <w:t xml:space="preserve">grid </w:t>
      </w:r>
      <w:r w:rsidR="00AC0BF4">
        <w:t xml:space="preserve">voltage </w:t>
      </w:r>
      <w:r w:rsidR="000C0666">
        <w:t xml:space="preserve">levels </w:t>
      </w:r>
      <w:r w:rsidR="00AC0BF4">
        <w:t>above prescribed limits</w:t>
      </w:r>
      <w:r w:rsidR="000C0666">
        <w:t xml:space="preserve"> in localized areas</w:t>
      </w:r>
      <w:r w:rsidR="00AC0BF4">
        <w:t>. Fourth, they are concerned that DER</w:t>
      </w:r>
      <w:r w:rsidR="00941D81">
        <w:t>s</w:t>
      </w:r>
      <w:r w:rsidR="00AC0BF4">
        <w:t xml:space="preserve"> “mask” loads that utilit</w:t>
      </w:r>
      <w:r w:rsidR="0065485E">
        <w:t xml:space="preserve">ies must be </w:t>
      </w:r>
      <w:r w:rsidR="00AC0BF4">
        <w:t>prepared to serve if the DER</w:t>
      </w:r>
      <w:r w:rsidR="0065485E">
        <w:t>s on a circuit</w:t>
      </w:r>
      <w:r w:rsidR="00AC0BF4">
        <w:t xml:space="preserve"> discontinue power delivery unexpectedly.</w:t>
      </w:r>
    </w:p>
    <w:p w14:paraId="7399761F" w14:textId="77777777" w:rsidR="00AC0BF4" w:rsidRPr="00AC0BF4" w:rsidRDefault="00AC0BF4" w:rsidP="00AC0BF4">
      <w:pPr>
        <w:pStyle w:val="GaBody"/>
        <w:rPr>
          <w:lang w:eastAsia="en-US"/>
        </w:rPr>
      </w:pPr>
    </w:p>
    <w:p w14:paraId="1BC4224E" w14:textId="2EA2A32D" w:rsidR="0087027F" w:rsidRDefault="0087027F" w:rsidP="0087027F">
      <w:pPr>
        <w:pStyle w:val="GeorgiaQuestion"/>
      </w:pPr>
      <w:r>
        <w:t>Q.</w:t>
      </w:r>
      <w:r>
        <w:tab/>
      </w:r>
      <w:r w:rsidR="00AC0BF4">
        <w:t>ARE THESE CONCERNS WARRANTED?</w:t>
      </w:r>
    </w:p>
    <w:p w14:paraId="51C20CA4" w14:textId="5C7F8C9B" w:rsidR="0053297A" w:rsidRDefault="0087027F" w:rsidP="003A7B89">
      <w:pPr>
        <w:pStyle w:val="GaAns"/>
      </w:pPr>
      <w:r>
        <w:t>A.</w:t>
      </w:r>
      <w:r>
        <w:tab/>
      </w:r>
      <w:r w:rsidR="00AC0BF4">
        <w:t>To some extent, but every situation is different</w:t>
      </w:r>
      <w:r w:rsidR="00F97442">
        <w:t xml:space="preserve">, and we believe utility </w:t>
      </w:r>
      <w:r w:rsidR="004E5F39">
        <w:t xml:space="preserve">concerns regarding </w:t>
      </w:r>
      <w:r w:rsidR="00DA50B0">
        <w:t>DER</w:t>
      </w:r>
      <w:r w:rsidR="00092F28">
        <w:t>s</w:t>
      </w:r>
      <w:r w:rsidR="00DA50B0">
        <w:t xml:space="preserve"> </w:t>
      </w:r>
      <w:r w:rsidR="00F97442">
        <w:t>to be overblown generally</w:t>
      </w:r>
      <w:r w:rsidR="00AC0BF4">
        <w:t xml:space="preserve">. </w:t>
      </w:r>
      <w:r w:rsidR="00785914">
        <w:t xml:space="preserve">For example, </w:t>
      </w:r>
      <w:r w:rsidR="00783849">
        <w:t>synch</w:t>
      </w:r>
      <w:r w:rsidR="00785914">
        <w:t xml:space="preserve">ronous </w:t>
      </w:r>
      <w:r w:rsidR="00783849">
        <w:t>(spinning turbine) DER are known to c</w:t>
      </w:r>
      <w:r w:rsidR="00BD0C0E">
        <w:t>onfuse circuit breakers and other protective equipment</w:t>
      </w:r>
      <w:r w:rsidR="009170BA">
        <w:t>.</w:t>
      </w:r>
      <w:r w:rsidR="00BD0C0E">
        <w:t xml:space="preserve"> </w:t>
      </w:r>
      <w:r w:rsidR="00C95D2D">
        <w:t xml:space="preserve">However, </w:t>
      </w:r>
      <w:r w:rsidR="00BD0C0E">
        <w:t>inverter-based (</w:t>
      </w:r>
      <w:r w:rsidR="009170BA">
        <w:t xml:space="preserve">asynchronous, meaning </w:t>
      </w:r>
      <w:r w:rsidR="00BD0C0E">
        <w:t xml:space="preserve">PV solar and battery) DER are not known to cause </w:t>
      </w:r>
      <w:r w:rsidR="00526773">
        <w:t xml:space="preserve">such </w:t>
      </w:r>
      <w:r w:rsidR="00526773">
        <w:lastRenderedPageBreak/>
        <w:t>confusion</w:t>
      </w:r>
      <w:r w:rsidR="00BD0C0E">
        <w:t xml:space="preserve">. </w:t>
      </w:r>
      <w:r w:rsidR="00960517">
        <w:t xml:space="preserve">Further, Georgia Power’s interconnection standards require all </w:t>
      </w:r>
      <w:r w:rsidR="009170BA">
        <w:t>DERs</w:t>
      </w:r>
      <w:r w:rsidR="00960517">
        <w:t xml:space="preserve"> to follow IEEE 1547. IEEE 1547 requires all interconnected DERs be installed with a switch which disconnects the DER from the grid within seconds of a loss of grid power</w:t>
      </w:r>
      <w:r w:rsidR="00747CF0">
        <w:t xml:space="preserve">. </w:t>
      </w:r>
      <w:r w:rsidR="00960517">
        <w:t>T</w:t>
      </w:r>
      <w:r w:rsidR="00DA50B0">
        <w:t xml:space="preserve">his </w:t>
      </w:r>
      <w:r w:rsidR="00960517">
        <w:t xml:space="preserve">helps </w:t>
      </w:r>
      <w:r w:rsidR="00E97DF8">
        <w:t>address</w:t>
      </w:r>
      <w:r w:rsidR="00960517">
        <w:t xml:space="preserve"> </w:t>
      </w:r>
      <w:r w:rsidR="00E97DF8">
        <w:t>unintentional islanding concern</w:t>
      </w:r>
      <w:r w:rsidR="00960517">
        <w:t>s</w:t>
      </w:r>
      <w:r w:rsidR="00E97DF8">
        <w:t xml:space="preserve">. </w:t>
      </w:r>
      <w:r w:rsidR="00960517">
        <w:t xml:space="preserve">Switches </w:t>
      </w:r>
      <w:r w:rsidR="00553EDE">
        <w:t xml:space="preserve">also </w:t>
      </w:r>
      <w:r w:rsidR="00B54A80">
        <w:t xml:space="preserve">disconnect DER when voltage rises </w:t>
      </w:r>
      <w:r w:rsidR="00E97DF8">
        <w:t xml:space="preserve">above </w:t>
      </w:r>
      <w:r w:rsidR="00B54A80">
        <w:t xml:space="preserve">prescribed </w:t>
      </w:r>
      <w:r w:rsidR="00E97DF8">
        <w:t xml:space="preserve">limits, and </w:t>
      </w:r>
      <w:r w:rsidR="00960517">
        <w:t xml:space="preserve">switch </w:t>
      </w:r>
      <w:r w:rsidR="00553EDE">
        <w:t>“</w:t>
      </w:r>
      <w:r w:rsidR="00406EB8">
        <w:t>ride through”</w:t>
      </w:r>
      <w:r w:rsidR="00553EDE">
        <w:t xml:space="preserve"> settings (</w:t>
      </w:r>
      <w:r w:rsidR="0061338C">
        <w:t xml:space="preserve">which </w:t>
      </w:r>
      <w:r w:rsidR="00553EDE">
        <w:t>permit</w:t>
      </w:r>
      <w:r w:rsidR="0061338C">
        <w:t xml:space="preserve"> </w:t>
      </w:r>
      <w:r w:rsidR="00553EDE">
        <w:t xml:space="preserve">DER to remain connected until </w:t>
      </w:r>
      <w:r w:rsidR="00406EB8">
        <w:t>prescribed range</w:t>
      </w:r>
      <w:r w:rsidR="00553EDE">
        <w:t>s</w:t>
      </w:r>
      <w:r w:rsidR="00406EB8">
        <w:t xml:space="preserve"> of </w:t>
      </w:r>
      <w:r w:rsidR="0055602E">
        <w:t xml:space="preserve">voltage or frequency </w:t>
      </w:r>
      <w:r w:rsidR="00406EB8">
        <w:t xml:space="preserve">disturbance </w:t>
      </w:r>
      <w:r w:rsidR="00553EDE">
        <w:t>are e</w:t>
      </w:r>
      <w:r w:rsidR="00BA1C4E">
        <w:t>xceeded</w:t>
      </w:r>
      <w:r w:rsidR="00553EDE">
        <w:t xml:space="preserve">) </w:t>
      </w:r>
      <w:r w:rsidR="00E97DF8">
        <w:t>can help ensure DER</w:t>
      </w:r>
      <w:r w:rsidR="00526773">
        <w:t xml:space="preserve">s do </w:t>
      </w:r>
      <w:r w:rsidR="00E97DF8">
        <w:t xml:space="preserve">not disconnect unexpectedly. </w:t>
      </w:r>
      <w:r w:rsidR="00F97442">
        <w:t>F</w:t>
      </w:r>
      <w:r w:rsidR="00850746">
        <w:t>inally</w:t>
      </w:r>
      <w:r w:rsidR="00F97442">
        <w:t xml:space="preserve">, simply tracking </w:t>
      </w:r>
      <w:r w:rsidR="004C2606">
        <w:t xml:space="preserve">the types and capacities </w:t>
      </w:r>
      <w:r w:rsidR="00F97442">
        <w:t xml:space="preserve">of DER </w:t>
      </w:r>
      <w:r w:rsidR="004C2606">
        <w:t xml:space="preserve">installed </w:t>
      </w:r>
      <w:r w:rsidR="00F97442">
        <w:t xml:space="preserve">on a circuit can help a utility understand masked load </w:t>
      </w:r>
      <w:r w:rsidR="00015942">
        <w:t>levels.</w:t>
      </w:r>
      <w:r w:rsidR="00B17B16">
        <w:t xml:space="preserve"> </w:t>
      </w:r>
    </w:p>
    <w:p w14:paraId="0EB7D6DE" w14:textId="77777777" w:rsidR="0053297A" w:rsidRDefault="0053297A" w:rsidP="003A7B89">
      <w:pPr>
        <w:pStyle w:val="GaAns"/>
      </w:pPr>
    </w:p>
    <w:p w14:paraId="4E64CE72" w14:textId="4D6D3DBF" w:rsidR="0087027F" w:rsidRDefault="0053297A" w:rsidP="0053297A">
      <w:pPr>
        <w:pStyle w:val="GaAns"/>
        <w:ind w:firstLine="0"/>
      </w:pPr>
      <w:bookmarkStart w:id="17" w:name="_Hlk116284254"/>
      <w:r>
        <w:t xml:space="preserve">One </w:t>
      </w:r>
      <w:r w:rsidR="00B17B16">
        <w:t>study</w:t>
      </w:r>
      <w:r w:rsidR="004C2606">
        <w:t xml:space="preserve"> </w:t>
      </w:r>
      <w:r w:rsidR="00960517">
        <w:t xml:space="preserve">modeled </w:t>
      </w:r>
      <w:r w:rsidR="00C24719">
        <w:t xml:space="preserve">various combinations of </w:t>
      </w:r>
      <w:r w:rsidR="000E6357">
        <w:t>PV Solar l</w:t>
      </w:r>
      <w:r w:rsidR="00C24719">
        <w:t>ocations and penetration levels</w:t>
      </w:r>
      <w:r w:rsidR="00960517">
        <w:t xml:space="preserve"> (the peak DER capacity on a circuit relative to the circuit’s peak load) to determine PV Solar “tolerance”</w:t>
      </w:r>
      <w:r w:rsidR="00C24719">
        <w:t xml:space="preserve"> on </w:t>
      </w:r>
      <w:r w:rsidR="00211F89">
        <w:t xml:space="preserve">16 </w:t>
      </w:r>
      <w:r w:rsidR="0044501B">
        <w:t>representative circuits</w:t>
      </w:r>
      <w:r w:rsidR="00960517">
        <w:t>. The model</w:t>
      </w:r>
      <w:r w:rsidR="0044501B">
        <w:t xml:space="preserve"> indicated that in more than two-thirds of cases</w:t>
      </w:r>
      <w:r>
        <w:t xml:space="preserve">, </w:t>
      </w:r>
      <w:r w:rsidR="00D20138">
        <w:t xml:space="preserve">circuits tolerated </w:t>
      </w:r>
      <w:r>
        <w:t xml:space="preserve">PV Solar penetration of 90% </w:t>
      </w:r>
      <w:r w:rsidR="00DB5E60">
        <w:t xml:space="preserve">or more relative to </w:t>
      </w:r>
      <w:r>
        <w:t>peak loads. The same study indicated that only 16% of circuits could not tolerate PV Solar penetration levels of 15% (a limit commonly applied to DER penetration by utilities with little DER accommodation experience</w:t>
      </w:r>
      <w:r w:rsidR="00B71AE8">
        <w:t>)</w:t>
      </w:r>
      <w:r>
        <w:t>.</w:t>
      </w:r>
      <w:r w:rsidR="00A03251">
        <w:rPr>
          <w:rStyle w:val="FootnoteReference"/>
        </w:rPr>
        <w:footnoteReference w:id="107"/>
      </w:r>
      <w:r w:rsidR="00C067C2">
        <w:t xml:space="preserve"> </w:t>
      </w:r>
      <w:r w:rsidR="00C24719">
        <w:t xml:space="preserve"> </w:t>
      </w:r>
      <w:r w:rsidR="0090336A">
        <w:t xml:space="preserve">All of these observations indicate that utility concerns over DER penetration generally, and </w:t>
      </w:r>
      <w:r w:rsidR="008E5CE6">
        <w:t xml:space="preserve">PV Solar/battery </w:t>
      </w:r>
      <w:r w:rsidR="0090336A">
        <w:t xml:space="preserve">penetration specifically, are overblown. </w:t>
      </w:r>
    </w:p>
    <w:bookmarkEnd w:id="17"/>
    <w:p w14:paraId="0C50C987" w14:textId="77777777" w:rsidR="0087027F" w:rsidRDefault="0087027F" w:rsidP="0087027F">
      <w:pPr>
        <w:pStyle w:val="GaBody"/>
        <w:rPr>
          <w:lang w:eastAsia="en-US"/>
        </w:rPr>
      </w:pPr>
    </w:p>
    <w:p w14:paraId="124FF8EB" w14:textId="58F73B90" w:rsidR="0087027F" w:rsidRDefault="0087027F" w:rsidP="0087027F">
      <w:pPr>
        <w:pStyle w:val="GeorgiaQuestion"/>
      </w:pPr>
      <w:r>
        <w:t>Q.</w:t>
      </w:r>
      <w:r>
        <w:tab/>
      </w:r>
      <w:r w:rsidR="0090336A">
        <w:t xml:space="preserve">DOES GEORGIA POWER HAVE SYSTEMS IN PLACE TODAY TO MANAGE </w:t>
      </w:r>
      <w:r w:rsidR="00FB1745">
        <w:t>DER ON ITS TRANSMISSION AND DISTRIBUTION GRIDS?</w:t>
      </w:r>
    </w:p>
    <w:p w14:paraId="70EB1354" w14:textId="4CA7C0A9" w:rsidR="00E42841" w:rsidRDefault="0087027F" w:rsidP="008313F9">
      <w:pPr>
        <w:pStyle w:val="GaAns"/>
      </w:pPr>
      <w:r>
        <w:t>A.</w:t>
      </w:r>
      <w:r>
        <w:tab/>
      </w:r>
      <w:r w:rsidR="00B7192D">
        <w:t xml:space="preserve">Yes. Georgia Power reports that it uses SCADA systems </w:t>
      </w:r>
      <w:r w:rsidR="00A251A4">
        <w:t>(supervisory control and data acquisition)</w:t>
      </w:r>
      <w:r w:rsidR="00B2052D">
        <w:t xml:space="preserve"> </w:t>
      </w:r>
      <w:r w:rsidR="00B7192D">
        <w:t>to manage DER connected to its transmission and distribution grids today.</w:t>
      </w:r>
      <w:r w:rsidR="00B7192D">
        <w:rPr>
          <w:rStyle w:val="FootnoteReference"/>
        </w:rPr>
        <w:footnoteReference w:id="108"/>
      </w:r>
      <w:r w:rsidR="00B7192D">
        <w:t xml:space="preserve"> </w:t>
      </w:r>
    </w:p>
    <w:p w14:paraId="16687DFC" w14:textId="77777777" w:rsidR="00E42841" w:rsidRDefault="00E42841" w:rsidP="008313F9">
      <w:pPr>
        <w:pStyle w:val="GaAns"/>
      </w:pPr>
    </w:p>
    <w:p w14:paraId="2CC2079C" w14:textId="77777777" w:rsidR="00250410" w:rsidRDefault="00E42841" w:rsidP="008313F9">
      <w:pPr>
        <w:pStyle w:val="GaAns"/>
        <w:rPr>
          <w:b/>
          <w:bCs/>
        </w:rPr>
      </w:pPr>
      <w:r w:rsidRPr="00E42841">
        <w:rPr>
          <w:b/>
          <w:bCs/>
        </w:rPr>
        <w:t>Q.</w:t>
      </w:r>
      <w:r w:rsidRPr="00E42841">
        <w:rPr>
          <w:b/>
          <w:bCs/>
        </w:rPr>
        <w:tab/>
        <w:t>HAVE OTHER UTILITIES INSTALLED DERMS</w:t>
      </w:r>
    </w:p>
    <w:p w14:paraId="16C99630" w14:textId="1E5B39B8" w:rsidR="00E42841" w:rsidRPr="00E42841" w:rsidRDefault="00E42841" w:rsidP="008313F9">
      <w:pPr>
        <w:pStyle w:val="GaAns"/>
        <w:rPr>
          <w:b/>
          <w:bCs/>
        </w:rPr>
      </w:pPr>
      <w:r w:rsidRPr="00E42841">
        <w:rPr>
          <w:b/>
          <w:bCs/>
        </w:rPr>
        <w:lastRenderedPageBreak/>
        <w:t xml:space="preserve"> TO MANAGE DERS?</w:t>
      </w:r>
    </w:p>
    <w:p w14:paraId="03C44A3E" w14:textId="73DF19D1" w:rsidR="008313F9" w:rsidRDefault="00E42841" w:rsidP="008313F9">
      <w:pPr>
        <w:pStyle w:val="GaAns"/>
      </w:pPr>
      <w:r>
        <w:t>A.</w:t>
      </w:r>
      <w:r>
        <w:tab/>
        <w:t xml:space="preserve">Very few utilities have installed DERMS, due largely to the low penetration of DER on </w:t>
      </w:r>
      <w:r w:rsidR="0070217F">
        <w:t xml:space="preserve">most utilities’ </w:t>
      </w:r>
      <w:r>
        <w:t>grids. Southern California Edison has installed a DERMS,</w:t>
      </w:r>
      <w:r w:rsidR="00B2052D">
        <w:rPr>
          <w:rStyle w:val="FootnoteReference"/>
        </w:rPr>
        <w:footnoteReference w:id="109"/>
      </w:r>
      <w:r>
        <w:t xml:space="preserve"> but its </w:t>
      </w:r>
      <w:r w:rsidR="002E5870">
        <w:t xml:space="preserve">overall DER penetration is </w:t>
      </w:r>
      <w:r w:rsidR="003F7B28">
        <w:t xml:space="preserve">somewhat </w:t>
      </w:r>
      <w:r w:rsidR="00E07819">
        <w:t xml:space="preserve">high at </w:t>
      </w:r>
      <w:r w:rsidR="00B259B2">
        <w:t xml:space="preserve">over </w:t>
      </w:r>
      <w:r w:rsidR="003F7B28">
        <w:t>17</w:t>
      </w:r>
      <w:r w:rsidR="002E5870">
        <w:t>% of system peak load.</w:t>
      </w:r>
      <w:r w:rsidR="002E5870">
        <w:rPr>
          <w:rStyle w:val="FootnoteReference"/>
        </w:rPr>
        <w:footnoteReference w:id="110"/>
      </w:r>
      <w:r w:rsidR="002E5870">
        <w:t xml:space="preserve"> Of note, Hawaiian Electric Company has not yet installed a DERMS</w:t>
      </w:r>
      <w:r w:rsidR="008F7742">
        <w:rPr>
          <w:rStyle w:val="FootnoteReference"/>
        </w:rPr>
        <w:footnoteReference w:id="111"/>
      </w:r>
      <w:r w:rsidR="002E5870">
        <w:t xml:space="preserve"> </w:t>
      </w:r>
      <w:r w:rsidR="007F4FCE">
        <w:t xml:space="preserve">despite </w:t>
      </w:r>
      <w:r w:rsidR="002E5870">
        <w:t xml:space="preserve">overall DER penetration on Oahu Island </w:t>
      </w:r>
      <w:r w:rsidR="007F4FCE">
        <w:t xml:space="preserve">of </w:t>
      </w:r>
      <w:r w:rsidR="00743CBA">
        <w:t xml:space="preserve">almost </w:t>
      </w:r>
      <w:r w:rsidR="002E5870">
        <w:t>5</w:t>
      </w:r>
      <w:r w:rsidR="00743CBA">
        <w:t>0</w:t>
      </w:r>
      <w:r w:rsidR="002E5870">
        <w:t>% of system peak load</w:t>
      </w:r>
      <w:r w:rsidR="00AB6471">
        <w:t>.</w:t>
      </w:r>
      <w:r w:rsidR="002E5870">
        <w:rPr>
          <w:rStyle w:val="FootnoteReference"/>
        </w:rPr>
        <w:footnoteReference w:id="112"/>
      </w:r>
      <w:r w:rsidR="002E5870">
        <w:t xml:space="preserve"> </w:t>
      </w:r>
    </w:p>
    <w:p w14:paraId="421CA2D8" w14:textId="6D8EB517" w:rsidR="00186CE8" w:rsidRDefault="00186CE8" w:rsidP="00186CE8">
      <w:pPr>
        <w:pStyle w:val="GaBody"/>
        <w:rPr>
          <w:lang w:eastAsia="en-US"/>
        </w:rPr>
      </w:pPr>
    </w:p>
    <w:p w14:paraId="16C62A6B" w14:textId="2C077BA7" w:rsidR="00186CE8" w:rsidRPr="00186CE8" w:rsidRDefault="00186CE8" w:rsidP="00186CE8">
      <w:pPr>
        <w:pStyle w:val="GeorgiaQuestion"/>
      </w:pPr>
      <w:r>
        <w:t>Q.</w:t>
      </w:r>
      <w:r>
        <w:tab/>
      </w:r>
      <w:r w:rsidR="00FE00AA">
        <w:t>W</w:t>
      </w:r>
      <w:r w:rsidR="006738EA">
        <w:t>HAT IS THE DER PENETRATION AT GEORGIA POWER?</w:t>
      </w:r>
      <w:r>
        <w:t xml:space="preserve"> </w:t>
      </w:r>
    </w:p>
    <w:p w14:paraId="6CAA8E40" w14:textId="6F1A4E18" w:rsidR="006738EA" w:rsidRDefault="006738EA" w:rsidP="00932576">
      <w:pPr>
        <w:pStyle w:val="GaAns"/>
        <w:ind w:firstLine="0"/>
      </w:pPr>
      <w:r>
        <w:t xml:space="preserve">The Company reports having </w:t>
      </w:r>
      <w:r w:rsidR="00EB6019" w:rsidRPr="00EB6019">
        <w:rPr>
          <w:highlight w:val="black"/>
        </w:rPr>
        <w:t>000</w:t>
      </w:r>
      <w:r w:rsidR="00B22DB4">
        <w:t xml:space="preserve"> </w:t>
      </w:r>
      <w:r>
        <w:t xml:space="preserve">MW of peak DER relative to </w:t>
      </w:r>
      <w:r w:rsidR="0033014E">
        <w:t xml:space="preserve">15,831 </w:t>
      </w:r>
      <w:r>
        <w:t>MW of system peak load,</w:t>
      </w:r>
      <w:r w:rsidR="00DA323E">
        <w:rPr>
          <w:rStyle w:val="FootnoteReference"/>
        </w:rPr>
        <w:footnoteReference w:id="113"/>
      </w:r>
      <w:r>
        <w:t xml:space="preserve"> for a system-wide DER penetration of </w:t>
      </w:r>
      <w:r w:rsidR="00EB6019" w:rsidRPr="00EB6019">
        <w:rPr>
          <w:highlight w:val="black"/>
        </w:rPr>
        <w:t>0.0</w:t>
      </w:r>
      <w:r>
        <w:t>%</w:t>
      </w:r>
      <w:r w:rsidR="00FE00AA">
        <w:t>.</w:t>
      </w:r>
      <w:r w:rsidR="0090059C">
        <w:t xml:space="preserve"> </w:t>
      </w:r>
      <w:r w:rsidR="008E0ECC">
        <w:t>In addition, t</w:t>
      </w:r>
      <w:r w:rsidR="0090059C">
        <w:t xml:space="preserve">he </w:t>
      </w:r>
      <w:r w:rsidR="00672733">
        <w:t xml:space="preserve">2022 Integrated Resource Plan approved by the Commission calls for </w:t>
      </w:r>
      <w:r w:rsidR="008E0ECC">
        <w:t xml:space="preserve">as much as </w:t>
      </w:r>
      <w:r w:rsidR="00672733">
        <w:t>200 MW of DER</w:t>
      </w:r>
      <w:r w:rsidR="008E0ECC">
        <w:t xml:space="preserve"> </w:t>
      </w:r>
      <w:r w:rsidR="00EC4198">
        <w:t xml:space="preserve">to be procured </w:t>
      </w:r>
      <w:r w:rsidR="008E0ECC">
        <w:t xml:space="preserve">and up to 250 MW </w:t>
      </w:r>
      <w:r w:rsidR="0030080D">
        <w:t>of DER to be installed under the Company’s new DER Customer Program.</w:t>
      </w:r>
      <w:r w:rsidR="00672733">
        <w:rPr>
          <w:rStyle w:val="FootnoteReference"/>
        </w:rPr>
        <w:footnoteReference w:id="114"/>
      </w:r>
      <w:r w:rsidR="00672733">
        <w:t xml:space="preserve"> </w:t>
      </w:r>
      <w:r w:rsidR="00B72CED">
        <w:t xml:space="preserve">Even if these efforts are 100% subscribed, </w:t>
      </w:r>
      <w:r w:rsidR="00EB414E">
        <w:t xml:space="preserve">and even if all of this DER capacity is connected to the distribution grid (much will likely be connected to the transmission grid), it is highly unlikely </w:t>
      </w:r>
      <w:r w:rsidR="00B72CED">
        <w:t xml:space="preserve">DER capacity </w:t>
      </w:r>
      <w:r w:rsidR="00EB414E">
        <w:t xml:space="preserve">will </w:t>
      </w:r>
      <w:r w:rsidR="00B72CED">
        <w:t xml:space="preserve">exceed </w:t>
      </w:r>
      <w:r w:rsidR="00EB6019" w:rsidRPr="00E838DE">
        <w:rPr>
          <w:highlight w:val="black"/>
        </w:rPr>
        <w:t>000</w:t>
      </w:r>
      <w:r w:rsidR="000550A3">
        <w:t xml:space="preserve"> MW, </w:t>
      </w:r>
      <w:r w:rsidR="0087080E">
        <w:t>f</w:t>
      </w:r>
      <w:r w:rsidR="002708E1">
        <w:t>or a DER penetration of</w:t>
      </w:r>
      <w:r w:rsidR="00370AAC">
        <w:t xml:space="preserve"> only</w:t>
      </w:r>
      <w:r w:rsidR="002708E1">
        <w:t xml:space="preserve"> </w:t>
      </w:r>
      <w:r w:rsidR="00EB6019" w:rsidRPr="00E838DE">
        <w:rPr>
          <w:highlight w:val="black"/>
        </w:rPr>
        <w:t>0.0</w:t>
      </w:r>
      <w:r w:rsidR="00C14084">
        <w:t>%</w:t>
      </w:r>
      <w:r w:rsidR="00370AAC">
        <w:t xml:space="preserve"> at most</w:t>
      </w:r>
      <w:r w:rsidR="00C14084">
        <w:t>,</w:t>
      </w:r>
      <w:r w:rsidR="002708E1">
        <w:t xml:space="preserve"> by 2025</w:t>
      </w:r>
      <w:r w:rsidR="00C14084">
        <w:t>.</w:t>
      </w:r>
      <w:r w:rsidR="00791126">
        <w:t xml:space="preserve"> </w:t>
      </w:r>
    </w:p>
    <w:p w14:paraId="117CBAA2" w14:textId="77777777" w:rsidR="006738EA" w:rsidRDefault="006738EA" w:rsidP="00932576">
      <w:pPr>
        <w:pStyle w:val="GaAns"/>
        <w:ind w:firstLine="0"/>
      </w:pPr>
    </w:p>
    <w:p w14:paraId="43B7A9B7" w14:textId="77777777" w:rsidR="00BE0D83" w:rsidRPr="00D26C4E" w:rsidRDefault="007F4FCE" w:rsidP="006738EA">
      <w:pPr>
        <w:pStyle w:val="GaAns"/>
        <w:rPr>
          <w:b/>
          <w:bCs/>
        </w:rPr>
      </w:pPr>
      <w:r w:rsidRPr="00D26C4E">
        <w:rPr>
          <w:b/>
          <w:bCs/>
        </w:rPr>
        <w:t>Q.</w:t>
      </w:r>
      <w:r w:rsidRPr="00D26C4E">
        <w:rPr>
          <w:b/>
          <w:bCs/>
        </w:rPr>
        <w:tab/>
      </w:r>
      <w:r w:rsidR="00BE0D83" w:rsidRPr="00D26C4E">
        <w:rPr>
          <w:b/>
          <w:bCs/>
        </w:rPr>
        <w:t xml:space="preserve">WHAT INCREMENTAL CAPABILITIES WILL DERMS OFFER THAT </w:t>
      </w:r>
      <w:r w:rsidR="00BE0D83" w:rsidRPr="00D26C4E">
        <w:rPr>
          <w:b/>
          <w:bCs/>
        </w:rPr>
        <w:lastRenderedPageBreak/>
        <w:t>GEORGIA POWER DOES NOT HAVE TODAY?</w:t>
      </w:r>
    </w:p>
    <w:p w14:paraId="7168828B" w14:textId="7CC0261A" w:rsidR="003408BC" w:rsidRDefault="00BE0D83" w:rsidP="006738EA">
      <w:pPr>
        <w:pStyle w:val="GaAns"/>
      </w:pPr>
      <w:r>
        <w:t>A.</w:t>
      </w:r>
      <w:r>
        <w:tab/>
      </w:r>
      <w:r w:rsidR="007A1ECB">
        <w:t xml:space="preserve">The </w:t>
      </w:r>
      <w:r>
        <w:t xml:space="preserve">principal </w:t>
      </w:r>
      <w:r w:rsidR="003408BC">
        <w:t>value propositions of a DERMS are 1) Tracking types</w:t>
      </w:r>
      <w:r w:rsidR="004C1363">
        <w:t xml:space="preserve"> and </w:t>
      </w:r>
      <w:r w:rsidR="003408BC">
        <w:t>capacities</w:t>
      </w:r>
      <w:r w:rsidR="004C1363">
        <w:t xml:space="preserve"> </w:t>
      </w:r>
      <w:r w:rsidR="003408BC">
        <w:t xml:space="preserve">of </w:t>
      </w:r>
      <w:r w:rsidR="0080760C">
        <w:t xml:space="preserve">(large) </w:t>
      </w:r>
      <w:r w:rsidR="003408BC">
        <w:t xml:space="preserve">DER installed on each circuit; and 2) </w:t>
      </w:r>
      <w:r w:rsidR="00FD5F29">
        <w:t xml:space="preserve">Monitoring and controlling </w:t>
      </w:r>
      <w:r w:rsidR="003408BC">
        <w:t>large customer DER</w:t>
      </w:r>
      <w:r w:rsidR="001B2A0B">
        <w:t>s</w:t>
      </w:r>
      <w:r w:rsidR="003408BC">
        <w:t xml:space="preserve"> and </w:t>
      </w:r>
      <w:r w:rsidR="0057358E">
        <w:t xml:space="preserve">relevant </w:t>
      </w:r>
      <w:r w:rsidR="003408BC">
        <w:t>field equipment settings remotely.</w:t>
      </w:r>
    </w:p>
    <w:p w14:paraId="78F32EEC" w14:textId="77777777" w:rsidR="003408BC" w:rsidRDefault="003408BC" w:rsidP="006738EA">
      <w:pPr>
        <w:pStyle w:val="GaAns"/>
      </w:pPr>
    </w:p>
    <w:p w14:paraId="2474F84C" w14:textId="77777777" w:rsidR="003408BC" w:rsidRPr="0080760C" w:rsidRDefault="003408BC" w:rsidP="006738EA">
      <w:pPr>
        <w:pStyle w:val="GaAns"/>
        <w:rPr>
          <w:b/>
          <w:bCs/>
        </w:rPr>
      </w:pPr>
      <w:r w:rsidRPr="0080760C">
        <w:rPr>
          <w:b/>
          <w:bCs/>
        </w:rPr>
        <w:t>Q.</w:t>
      </w:r>
      <w:r w:rsidRPr="0080760C">
        <w:rPr>
          <w:b/>
          <w:bCs/>
        </w:rPr>
        <w:tab/>
        <w:t>ARE THESE CAPABILITIES REQUIRED DURING THE RATE CASE PERIOD?</w:t>
      </w:r>
    </w:p>
    <w:p w14:paraId="55CD4122" w14:textId="14FF8757" w:rsidR="003408BC" w:rsidRDefault="003408BC" w:rsidP="006738EA">
      <w:pPr>
        <w:pStyle w:val="GaAns"/>
      </w:pPr>
      <w:r>
        <w:t>A.</w:t>
      </w:r>
      <w:r>
        <w:tab/>
        <w:t xml:space="preserve">No. First, </w:t>
      </w:r>
      <w:r w:rsidR="0080760C">
        <w:t>tracking the types</w:t>
      </w:r>
      <w:r w:rsidR="00FD5F29">
        <w:t xml:space="preserve"> and </w:t>
      </w:r>
      <w:r w:rsidR="0080760C">
        <w:t>capacities of (large) DER</w:t>
      </w:r>
      <w:r w:rsidR="002E21EC">
        <w:t>s</w:t>
      </w:r>
      <w:r w:rsidR="0080760C">
        <w:t xml:space="preserve"> on each circuit is not a demanding task, particularly given the relatively small number of (large) DER</w:t>
      </w:r>
      <w:r w:rsidR="002E21EC">
        <w:t>s</w:t>
      </w:r>
      <w:r w:rsidR="0080760C">
        <w:t xml:space="preserve"> connected to the Company’s distribution grid. </w:t>
      </w:r>
      <w:bookmarkStart w:id="18" w:name="_Hlk116284703"/>
      <w:r w:rsidR="0080760C">
        <w:t xml:space="preserve">Hawaiian Electric Company </w:t>
      </w:r>
      <w:r w:rsidR="005C6F65">
        <w:t xml:space="preserve">tracks these </w:t>
      </w:r>
      <w:r w:rsidR="001B2A0B">
        <w:t xml:space="preserve">DER attributes </w:t>
      </w:r>
      <w:r w:rsidR="0080760C">
        <w:t>through the use of an inexpensive Demand Response Management System.</w:t>
      </w:r>
      <w:r w:rsidR="0080760C">
        <w:rPr>
          <w:rStyle w:val="FootnoteReference"/>
        </w:rPr>
        <w:footnoteReference w:id="115"/>
      </w:r>
      <w:r w:rsidR="0080760C">
        <w:t xml:space="preserve">  </w:t>
      </w:r>
      <w:bookmarkEnd w:id="18"/>
      <w:r w:rsidR="003A1536">
        <w:t>Second, the SCADA systems the Company currently uses to manage DER</w:t>
      </w:r>
      <w:r w:rsidR="003E4171">
        <w:t>s</w:t>
      </w:r>
      <w:r w:rsidR="003A1536">
        <w:t xml:space="preserve"> on the Company’s transmission and distribution grid</w:t>
      </w:r>
      <w:r w:rsidR="00146A39">
        <w:t>s</w:t>
      </w:r>
      <w:r w:rsidR="003A1536">
        <w:t xml:space="preserve"> already offer the ability to </w:t>
      </w:r>
      <w:r w:rsidR="00AF64AE">
        <w:t xml:space="preserve">monitor customer DERs and </w:t>
      </w:r>
      <w:r w:rsidR="00DF107E">
        <w:t xml:space="preserve">to disconnect </w:t>
      </w:r>
      <w:r w:rsidR="00AF64AE">
        <w:t xml:space="preserve">them </w:t>
      </w:r>
      <w:r w:rsidR="003A1536">
        <w:t>in an emergency</w:t>
      </w:r>
      <w:r w:rsidR="002E73A4">
        <w:t>.</w:t>
      </w:r>
      <w:r w:rsidR="009C3282">
        <w:rPr>
          <w:rStyle w:val="FootnoteReference"/>
        </w:rPr>
        <w:footnoteReference w:id="116"/>
      </w:r>
      <w:r w:rsidR="002E73A4">
        <w:t xml:space="preserve"> (Emergency situations are the only ones </w:t>
      </w:r>
      <w:r w:rsidR="003A1536">
        <w:t>in which we believe the Company should be a</w:t>
      </w:r>
      <w:r w:rsidR="003D0180">
        <w:t xml:space="preserve">ble to exert </w:t>
      </w:r>
      <w:r w:rsidR="003A1536">
        <w:t xml:space="preserve">control </w:t>
      </w:r>
      <w:r w:rsidR="000F78C6">
        <w:t xml:space="preserve">over customer DER </w:t>
      </w:r>
      <w:r w:rsidR="00D17BDE">
        <w:t xml:space="preserve">absent written customer permission. Please see </w:t>
      </w:r>
      <w:r>
        <w:t xml:space="preserve">the testimony of Staff Witness Ms. </w:t>
      </w:r>
      <w:r w:rsidR="00D17BDE">
        <w:t>Barber for</w:t>
      </w:r>
      <w:r w:rsidR="003D0180">
        <w:t xml:space="preserve"> more on Company control over </w:t>
      </w:r>
      <w:r w:rsidR="00BC6198">
        <w:t xml:space="preserve">customer-owned </w:t>
      </w:r>
      <w:r w:rsidR="003D0180">
        <w:t xml:space="preserve">DER.) Third, while there is some merit to </w:t>
      </w:r>
      <w:r w:rsidR="00966C7B">
        <w:t xml:space="preserve">a </w:t>
      </w:r>
      <w:r w:rsidR="00D84B32">
        <w:t xml:space="preserve">capability to control field equipment settings remotely, we believe </w:t>
      </w:r>
      <w:r w:rsidR="00025B9F">
        <w:t xml:space="preserve">few field devices with remote communication and control capabilities have been installed, and note that </w:t>
      </w:r>
      <w:r w:rsidR="005232B0">
        <w:t xml:space="preserve">linemen can be dispatched to </w:t>
      </w:r>
      <w:r w:rsidR="00A237A9">
        <w:t xml:space="preserve">modify equipment settings </w:t>
      </w:r>
      <w:r w:rsidR="00E83099">
        <w:t xml:space="preserve">in </w:t>
      </w:r>
      <w:r w:rsidR="00966C7B">
        <w:t xml:space="preserve">any event. </w:t>
      </w:r>
      <w:r w:rsidR="00E83099">
        <w:t>In short,</w:t>
      </w:r>
      <w:r w:rsidR="0046077C">
        <w:t xml:space="preserve"> the small incremental benefits and the low </w:t>
      </w:r>
      <w:r w:rsidR="00112FE6">
        <w:t xml:space="preserve">DER </w:t>
      </w:r>
      <w:r w:rsidR="0046077C">
        <w:t>penetration</w:t>
      </w:r>
      <w:r w:rsidR="001A268F">
        <w:t xml:space="preserve"> likely during the rate case period simply do not justify the</w:t>
      </w:r>
      <w:r w:rsidR="002E3053">
        <w:t xml:space="preserve"> extremely high DERMS price tag.</w:t>
      </w:r>
      <w:r w:rsidR="00E83099">
        <w:t xml:space="preserve"> </w:t>
      </w:r>
      <w:r w:rsidR="003D0180">
        <w:t xml:space="preserve"> </w:t>
      </w:r>
      <w:r w:rsidR="00D17BDE">
        <w:t xml:space="preserve"> </w:t>
      </w:r>
    </w:p>
    <w:p w14:paraId="3173CFFC" w14:textId="4B24974D" w:rsidR="00BE0D83" w:rsidRDefault="003408BC" w:rsidP="006738EA">
      <w:pPr>
        <w:pStyle w:val="GaAns"/>
      </w:pPr>
      <w:r>
        <w:t xml:space="preserve"> </w:t>
      </w:r>
    </w:p>
    <w:p w14:paraId="4CE720B4" w14:textId="4948BD32" w:rsidR="00BE0D83" w:rsidRPr="00BE0D83" w:rsidRDefault="00BE0D83" w:rsidP="006738EA">
      <w:pPr>
        <w:pStyle w:val="GaAns"/>
        <w:rPr>
          <w:b/>
          <w:bCs/>
        </w:rPr>
      </w:pPr>
      <w:r w:rsidRPr="00BE0D83">
        <w:rPr>
          <w:b/>
          <w:bCs/>
        </w:rPr>
        <w:t>Q.</w:t>
      </w:r>
      <w:r w:rsidRPr="00BE0D83">
        <w:rPr>
          <w:b/>
          <w:bCs/>
        </w:rPr>
        <w:tab/>
      </w:r>
      <w:r>
        <w:rPr>
          <w:b/>
          <w:bCs/>
        </w:rPr>
        <w:t xml:space="preserve">HOW MUCH CAPITAL </w:t>
      </w:r>
      <w:r w:rsidR="003C3557">
        <w:rPr>
          <w:b/>
          <w:bCs/>
        </w:rPr>
        <w:t xml:space="preserve">INVESTMENT </w:t>
      </w:r>
      <w:r>
        <w:rPr>
          <w:b/>
          <w:bCs/>
        </w:rPr>
        <w:t>IS THE COMPANY REQUESTING TO INSTALL DERMS</w:t>
      </w:r>
      <w:r w:rsidR="00380E9A">
        <w:rPr>
          <w:b/>
          <w:bCs/>
        </w:rPr>
        <w:t xml:space="preserve"> IN THIS RATE CASE</w:t>
      </w:r>
      <w:r w:rsidRPr="00BE0D83">
        <w:rPr>
          <w:b/>
          <w:bCs/>
        </w:rPr>
        <w:t>?</w:t>
      </w:r>
    </w:p>
    <w:p w14:paraId="1C60D85C" w14:textId="22DA27F4" w:rsidR="008313F9" w:rsidRDefault="00BE0D83" w:rsidP="006738EA">
      <w:pPr>
        <w:pStyle w:val="GaAns"/>
      </w:pPr>
      <w:r>
        <w:lastRenderedPageBreak/>
        <w:t>A.</w:t>
      </w:r>
      <w:r>
        <w:tab/>
      </w:r>
      <w:r w:rsidR="002E3053">
        <w:t>Georgia Power is requesting $100 million to install DERMS</w:t>
      </w:r>
      <w:r w:rsidR="00380E9A">
        <w:t xml:space="preserve"> in this rate case.</w:t>
      </w:r>
      <w:r w:rsidR="00D86213">
        <w:rPr>
          <w:rStyle w:val="FootnoteReference"/>
        </w:rPr>
        <w:footnoteReference w:id="117"/>
      </w:r>
      <w:r w:rsidR="00380E9A">
        <w:t xml:space="preserve"> </w:t>
      </w:r>
      <w:r w:rsidR="002D08E5">
        <w:t xml:space="preserve">This </w:t>
      </w:r>
      <w:r w:rsidR="00766706">
        <w:t xml:space="preserve">amounts to </w:t>
      </w:r>
      <w:r w:rsidR="00646749">
        <w:t xml:space="preserve">at least </w:t>
      </w:r>
      <w:r w:rsidR="00B3263B" w:rsidRPr="00B3263B">
        <w:rPr>
          <w:highlight w:val="black"/>
        </w:rPr>
        <w:t>--------</w:t>
      </w:r>
      <w:r w:rsidR="0064646A">
        <w:t xml:space="preserve"> </w:t>
      </w:r>
      <w:r w:rsidR="002D08E5">
        <w:t xml:space="preserve">per MW of </w:t>
      </w:r>
      <w:r w:rsidR="00FF7DBE">
        <w:t xml:space="preserve">installed </w:t>
      </w:r>
      <w:r w:rsidR="002D08E5">
        <w:t xml:space="preserve">DER capacity </w:t>
      </w:r>
      <w:r w:rsidR="007C6B63">
        <w:t>(</w:t>
      </w:r>
      <w:r w:rsidR="00FF7E7E" w:rsidRPr="00FF7E7E">
        <w:rPr>
          <w:highlight w:val="black"/>
        </w:rPr>
        <w:t>000</w:t>
      </w:r>
      <w:r w:rsidR="00FF7E7E">
        <w:t xml:space="preserve"> </w:t>
      </w:r>
      <w:r w:rsidR="00243CE7">
        <w:t>at most</w:t>
      </w:r>
      <w:r w:rsidR="007C6B63">
        <w:t xml:space="preserve">) we expect will be </w:t>
      </w:r>
      <w:r w:rsidR="002D08E5">
        <w:t xml:space="preserve">installed </w:t>
      </w:r>
      <w:r w:rsidR="00E46A9D">
        <w:t xml:space="preserve">on </w:t>
      </w:r>
      <w:r w:rsidR="007C6B63">
        <w:t xml:space="preserve">the Company’s distribution grid </w:t>
      </w:r>
      <w:r w:rsidR="002D08E5">
        <w:t xml:space="preserve">by the end of the rate case period. Given that the cost to install DER capacity is likely around </w:t>
      </w:r>
      <w:r w:rsidR="004A151C">
        <w:t>$</w:t>
      </w:r>
      <w:r w:rsidR="00FC61AC">
        <w:t>1.8</w:t>
      </w:r>
      <w:r w:rsidR="004A151C">
        <w:t xml:space="preserve"> million per MW,</w:t>
      </w:r>
      <w:r w:rsidR="0099041C">
        <w:rPr>
          <w:rStyle w:val="FootnoteReference"/>
        </w:rPr>
        <w:footnoteReference w:id="118"/>
      </w:r>
      <w:r w:rsidR="004A151C">
        <w:t xml:space="preserve"> </w:t>
      </w:r>
      <w:r w:rsidR="005C4834">
        <w:t>the cost to implement DERMS is roughly equivalent to a</w:t>
      </w:r>
      <w:r w:rsidR="0009700E">
        <w:t xml:space="preserve"> </w:t>
      </w:r>
      <w:r w:rsidR="00646749">
        <w:t xml:space="preserve">minimum </w:t>
      </w:r>
      <w:r w:rsidR="0009700E">
        <w:t>6.7</w:t>
      </w:r>
      <w:r w:rsidR="004F5362">
        <w:t xml:space="preserve">% </w:t>
      </w:r>
      <w:r w:rsidR="0009700E">
        <w:t xml:space="preserve">cost </w:t>
      </w:r>
      <w:r w:rsidR="007571A8">
        <w:t xml:space="preserve">premium on top of </w:t>
      </w:r>
      <w:r w:rsidR="00F6381D">
        <w:t>the costs the Company</w:t>
      </w:r>
      <w:r w:rsidR="0009700E">
        <w:t xml:space="preserve"> or its customers </w:t>
      </w:r>
      <w:r w:rsidR="006612E1">
        <w:t xml:space="preserve">incur </w:t>
      </w:r>
      <w:r w:rsidR="00F6381D">
        <w:t>to install DERs.</w:t>
      </w:r>
      <w:r w:rsidR="00EE74B9">
        <w:t xml:space="preserve"> This represent</w:t>
      </w:r>
      <w:r w:rsidR="004B313A">
        <w:t>s</w:t>
      </w:r>
      <w:r w:rsidR="00EE74B9">
        <w:t xml:space="preserve"> a </w:t>
      </w:r>
      <w:r w:rsidR="00DD7C59">
        <w:t>high level of overhead</w:t>
      </w:r>
      <w:r w:rsidR="0009643F">
        <w:t xml:space="preserve"> for very little benefit</w:t>
      </w:r>
      <w:r w:rsidR="00DD7C59">
        <w:t xml:space="preserve">. </w:t>
      </w:r>
    </w:p>
    <w:p w14:paraId="7B0A650E" w14:textId="77777777" w:rsidR="0044667F" w:rsidRDefault="0044667F" w:rsidP="0044667F">
      <w:pPr>
        <w:pStyle w:val="GaBody"/>
        <w:rPr>
          <w:lang w:eastAsia="en-US"/>
        </w:rPr>
      </w:pPr>
    </w:p>
    <w:p w14:paraId="78C3F1E4" w14:textId="29AB9109" w:rsidR="0044667F" w:rsidRPr="00586A5D" w:rsidRDefault="0044667F" w:rsidP="0044667F">
      <w:pPr>
        <w:pStyle w:val="GaAns"/>
        <w:rPr>
          <w:b/>
          <w:bCs/>
        </w:rPr>
      </w:pPr>
      <w:r w:rsidRPr="00586A5D">
        <w:rPr>
          <w:b/>
          <w:bCs/>
        </w:rPr>
        <w:t>Q.</w:t>
      </w:r>
      <w:r w:rsidRPr="00586A5D">
        <w:rPr>
          <w:b/>
          <w:bCs/>
        </w:rPr>
        <w:tab/>
        <w:t>DO YOU HAVE ANY OTHER CONCERNS REGARDING THE COMPANY’S PROPOSAL TO INSTALL DERMS?</w:t>
      </w:r>
    </w:p>
    <w:p w14:paraId="5F66182D" w14:textId="32A0C8C4" w:rsidR="0044667F" w:rsidRPr="0044667F" w:rsidRDefault="0044667F" w:rsidP="0044667F">
      <w:pPr>
        <w:pStyle w:val="GaBody"/>
        <w:ind w:hanging="720"/>
        <w:rPr>
          <w:lang w:eastAsia="en-US"/>
        </w:rPr>
      </w:pPr>
      <w:r>
        <w:rPr>
          <w:lang w:eastAsia="en-US"/>
        </w:rPr>
        <w:t xml:space="preserve">A. </w:t>
      </w:r>
      <w:r>
        <w:rPr>
          <w:lang w:eastAsia="en-US"/>
        </w:rPr>
        <w:tab/>
        <w:t xml:space="preserve">Yes. </w:t>
      </w:r>
      <w:r w:rsidR="00E23091">
        <w:rPr>
          <w:lang w:eastAsia="en-US"/>
        </w:rPr>
        <w:t>If approved by the Commission, t</w:t>
      </w:r>
      <w:r>
        <w:rPr>
          <w:lang w:eastAsia="en-US"/>
        </w:rPr>
        <w:t>he Company proposes to depreciate its DERMS investment over five years.</w:t>
      </w:r>
      <w:r>
        <w:rPr>
          <w:rStyle w:val="FootnoteReference"/>
          <w:lang w:eastAsia="en-US"/>
        </w:rPr>
        <w:footnoteReference w:id="119"/>
      </w:r>
      <w:r>
        <w:rPr>
          <w:lang w:eastAsia="en-US"/>
        </w:rPr>
        <w:t xml:space="preserve">  For such an extensive system </w:t>
      </w:r>
      <w:r w:rsidR="000624FC">
        <w:rPr>
          <w:lang w:eastAsia="en-US"/>
        </w:rPr>
        <w:t>with significant c</w:t>
      </w:r>
      <w:r>
        <w:rPr>
          <w:lang w:eastAsia="en-US"/>
        </w:rPr>
        <w:t>apabilities, we believe DERMS constitutes a major software package. Any DERMS spending the Commission authorizes should be depre</w:t>
      </w:r>
      <w:r w:rsidR="000624FC">
        <w:rPr>
          <w:lang w:eastAsia="en-US"/>
        </w:rPr>
        <w:t>c</w:t>
      </w:r>
      <w:r>
        <w:rPr>
          <w:lang w:eastAsia="en-US"/>
        </w:rPr>
        <w:t>iated over 10 years, not five</w:t>
      </w:r>
      <w:r w:rsidR="000624FC">
        <w:rPr>
          <w:lang w:eastAsia="en-US"/>
        </w:rPr>
        <w:t>, consistent with a major software classification.</w:t>
      </w:r>
      <w:r>
        <w:rPr>
          <w:lang w:eastAsia="en-US"/>
        </w:rPr>
        <w:t xml:space="preserve"> </w:t>
      </w:r>
    </w:p>
    <w:p w14:paraId="7A4DA563" w14:textId="77777777" w:rsidR="0020487F" w:rsidRPr="0020487F" w:rsidRDefault="0020487F" w:rsidP="0020487F">
      <w:pPr>
        <w:pStyle w:val="GaBody"/>
        <w:rPr>
          <w:lang w:eastAsia="en-US"/>
        </w:rPr>
      </w:pPr>
    </w:p>
    <w:p w14:paraId="721BCF5E" w14:textId="493B7D7A" w:rsidR="00B679F3" w:rsidRDefault="00EC7A02" w:rsidP="00B679F3">
      <w:pPr>
        <w:pStyle w:val="GeorgiaQuestion"/>
      </w:pPr>
      <w:r>
        <w:t>Q.</w:t>
      </w:r>
      <w:r>
        <w:tab/>
        <w:t xml:space="preserve">WHAT IS YOUR </w:t>
      </w:r>
      <w:r w:rsidR="00B679F3">
        <w:t xml:space="preserve">RECOMMENDATION TO THE COMMISSION REGARDING THE COMPANY’S </w:t>
      </w:r>
      <w:r w:rsidR="006818C6">
        <w:t>$100 MILLION REQUEST TO INSTALL A DERMS?</w:t>
      </w:r>
    </w:p>
    <w:p w14:paraId="0C7B1491" w14:textId="6109C78A" w:rsidR="001E1807" w:rsidRDefault="007F79C9" w:rsidP="001265CA">
      <w:pPr>
        <w:pStyle w:val="GeorgiaQuestion"/>
      </w:pPr>
      <w:r>
        <w:rPr>
          <w:b w:val="0"/>
          <w:bCs/>
        </w:rPr>
        <w:t>A.</w:t>
      </w:r>
      <w:r>
        <w:rPr>
          <w:b w:val="0"/>
          <w:bCs/>
        </w:rPr>
        <w:tab/>
        <w:t xml:space="preserve">We </w:t>
      </w:r>
      <w:r w:rsidR="006818C6">
        <w:rPr>
          <w:b w:val="0"/>
          <w:bCs/>
        </w:rPr>
        <w:t xml:space="preserve">recommend the Commission reject the Company’s </w:t>
      </w:r>
      <w:r w:rsidR="00D17A99">
        <w:rPr>
          <w:b w:val="0"/>
          <w:bCs/>
        </w:rPr>
        <w:t xml:space="preserve">capital </w:t>
      </w:r>
      <w:r w:rsidR="006818C6">
        <w:rPr>
          <w:b w:val="0"/>
          <w:bCs/>
        </w:rPr>
        <w:t>request</w:t>
      </w:r>
      <w:r w:rsidR="00D17A99">
        <w:rPr>
          <w:b w:val="0"/>
          <w:bCs/>
        </w:rPr>
        <w:t xml:space="preserve"> to install DERMS </w:t>
      </w:r>
      <w:r w:rsidR="006818C6">
        <w:rPr>
          <w:b w:val="0"/>
          <w:bCs/>
        </w:rPr>
        <w:t>in its entirety</w:t>
      </w:r>
      <w:r w:rsidR="002D6779">
        <w:rPr>
          <w:b w:val="0"/>
          <w:bCs/>
        </w:rPr>
        <w:t xml:space="preserve"> </w:t>
      </w:r>
      <w:r w:rsidR="00C10C75">
        <w:rPr>
          <w:b w:val="0"/>
          <w:bCs/>
        </w:rPr>
        <w:t xml:space="preserve">due to the small incremental benefits and </w:t>
      </w:r>
      <w:r w:rsidR="00BF6D4E">
        <w:rPr>
          <w:b w:val="0"/>
          <w:bCs/>
        </w:rPr>
        <w:t xml:space="preserve">relatively </w:t>
      </w:r>
      <w:r w:rsidR="00576C02">
        <w:rPr>
          <w:b w:val="0"/>
          <w:bCs/>
        </w:rPr>
        <w:t>low DER penetration the Company</w:t>
      </w:r>
      <w:r w:rsidR="00BF6D4E">
        <w:rPr>
          <w:b w:val="0"/>
          <w:bCs/>
        </w:rPr>
        <w:t xml:space="preserve"> expects on its</w:t>
      </w:r>
      <w:r w:rsidR="00F64EF6">
        <w:rPr>
          <w:b w:val="0"/>
          <w:bCs/>
        </w:rPr>
        <w:t xml:space="preserve"> grids by the end of the rate case period. The fact that the Company</w:t>
      </w:r>
      <w:r w:rsidR="00D503E3">
        <w:rPr>
          <w:b w:val="0"/>
          <w:bCs/>
        </w:rPr>
        <w:t xml:space="preserve"> is successfully managing </w:t>
      </w:r>
      <w:r w:rsidR="00983872">
        <w:rPr>
          <w:b w:val="0"/>
          <w:bCs/>
        </w:rPr>
        <w:t>large DERs connected to the Company’s grid</w:t>
      </w:r>
      <w:r w:rsidR="00D503E3">
        <w:rPr>
          <w:b w:val="0"/>
          <w:bCs/>
        </w:rPr>
        <w:t>s today</w:t>
      </w:r>
      <w:r w:rsidR="00983872">
        <w:rPr>
          <w:b w:val="0"/>
          <w:bCs/>
        </w:rPr>
        <w:t xml:space="preserve"> figure</w:t>
      </w:r>
      <w:r w:rsidR="00B46766">
        <w:rPr>
          <w:b w:val="0"/>
          <w:bCs/>
        </w:rPr>
        <w:t xml:space="preserve">s prominently </w:t>
      </w:r>
      <w:r w:rsidR="00983872">
        <w:rPr>
          <w:b w:val="0"/>
          <w:bCs/>
        </w:rPr>
        <w:t xml:space="preserve">into this recommendation. </w:t>
      </w:r>
      <w:r w:rsidR="00506CBB">
        <w:rPr>
          <w:b w:val="0"/>
          <w:bCs/>
        </w:rPr>
        <w:t xml:space="preserve">The </w:t>
      </w:r>
      <w:r w:rsidR="002D6779">
        <w:rPr>
          <w:b w:val="0"/>
          <w:bCs/>
        </w:rPr>
        <w:t xml:space="preserve">Commission can </w:t>
      </w:r>
      <w:r w:rsidR="00F67C62">
        <w:rPr>
          <w:b w:val="0"/>
          <w:bCs/>
        </w:rPr>
        <w:t xml:space="preserve">always </w:t>
      </w:r>
      <w:r w:rsidR="00DB4130">
        <w:rPr>
          <w:b w:val="0"/>
          <w:bCs/>
        </w:rPr>
        <w:t>re</w:t>
      </w:r>
      <w:r w:rsidR="002D6779">
        <w:rPr>
          <w:b w:val="0"/>
          <w:bCs/>
        </w:rPr>
        <w:t xml:space="preserve">consider any </w:t>
      </w:r>
      <w:r w:rsidR="00663D2D">
        <w:rPr>
          <w:b w:val="0"/>
          <w:bCs/>
        </w:rPr>
        <w:t>capital requests to install DERMS</w:t>
      </w:r>
      <w:r w:rsidR="00506CBB">
        <w:rPr>
          <w:b w:val="0"/>
          <w:bCs/>
        </w:rPr>
        <w:t xml:space="preserve"> the Company might make </w:t>
      </w:r>
      <w:r w:rsidR="00DB4130">
        <w:rPr>
          <w:b w:val="0"/>
          <w:bCs/>
        </w:rPr>
        <w:t xml:space="preserve">in the future </w:t>
      </w:r>
      <w:r w:rsidR="00506CBB">
        <w:rPr>
          <w:b w:val="0"/>
          <w:bCs/>
        </w:rPr>
        <w:t xml:space="preserve">as the </w:t>
      </w:r>
      <w:r w:rsidR="00F67C62">
        <w:rPr>
          <w:b w:val="0"/>
          <w:bCs/>
        </w:rPr>
        <w:t xml:space="preserve">number and </w:t>
      </w:r>
      <w:r w:rsidR="00F67C62">
        <w:rPr>
          <w:b w:val="0"/>
          <w:bCs/>
        </w:rPr>
        <w:lastRenderedPageBreak/>
        <w:t xml:space="preserve">capacity of large DERs on </w:t>
      </w:r>
      <w:r w:rsidR="00DB4130">
        <w:rPr>
          <w:b w:val="0"/>
          <w:bCs/>
        </w:rPr>
        <w:t xml:space="preserve">Company’s </w:t>
      </w:r>
      <w:r w:rsidR="00F944FB">
        <w:rPr>
          <w:b w:val="0"/>
          <w:bCs/>
        </w:rPr>
        <w:t>grid increases.</w:t>
      </w:r>
      <w:r w:rsidR="003365B5">
        <w:rPr>
          <w:b w:val="0"/>
          <w:bCs/>
        </w:rPr>
        <w:t xml:space="preserve"> This recommendation is reflected in the revenue requirement reductions addressed in the </w:t>
      </w:r>
      <w:r w:rsidR="00CC3E36">
        <w:rPr>
          <w:b w:val="0"/>
          <w:bCs/>
        </w:rPr>
        <w:t xml:space="preserve">Smith-Trokey </w:t>
      </w:r>
      <w:r w:rsidR="003365B5">
        <w:rPr>
          <w:b w:val="0"/>
          <w:bCs/>
        </w:rPr>
        <w:t>testimony.</w:t>
      </w:r>
      <w:r w:rsidR="001265CA">
        <w:rPr>
          <w:b w:val="0"/>
          <w:bCs/>
        </w:rPr>
        <w:t xml:space="preserve"> </w:t>
      </w:r>
      <w:r w:rsidR="006968F4">
        <w:rPr>
          <w:b w:val="0"/>
          <w:bCs/>
        </w:rPr>
        <w:t xml:space="preserve"> </w:t>
      </w:r>
      <w:r w:rsidR="001E1807" w:rsidRPr="007F79C9">
        <w:rPr>
          <w:b w:val="0"/>
          <w:bCs/>
        </w:rPr>
        <w:t xml:space="preserve"> </w:t>
      </w:r>
    </w:p>
    <w:p w14:paraId="4FCEDB6E" w14:textId="262812C9" w:rsidR="00144961" w:rsidRDefault="008E2EC4" w:rsidP="006537CA">
      <w:pPr>
        <w:pStyle w:val="Heading1"/>
      </w:pPr>
      <w:bookmarkStart w:id="20" w:name="_Toc115336363"/>
      <w:r>
        <w:t>SUMMARY OF TESTIMONY AND RECOMMENDATIONS</w:t>
      </w:r>
      <w:bookmarkEnd w:id="20"/>
    </w:p>
    <w:p w14:paraId="52436C99" w14:textId="77777777" w:rsidR="00114DA0" w:rsidRPr="00114DA0" w:rsidRDefault="00114DA0" w:rsidP="00114DA0"/>
    <w:p w14:paraId="0D9613C7" w14:textId="2C10AB55" w:rsidR="00F70A56" w:rsidRDefault="00EA7499" w:rsidP="00F70A56">
      <w:pPr>
        <w:pStyle w:val="GeorgiaQuestion"/>
      </w:pPr>
      <w:r>
        <w:t>Q.</w:t>
      </w:r>
      <w:r>
        <w:tab/>
      </w:r>
      <w:bookmarkStart w:id="21" w:name="_Hlk101255474"/>
      <w:r w:rsidR="00E64565">
        <w:t xml:space="preserve">PLEASE SUMMARIZE YOUR </w:t>
      </w:r>
      <w:r w:rsidR="005206BD">
        <w:t>TESTMONY PROVIDING PERSPECTIVES ON T&amp;D RATE INCREASES</w:t>
      </w:r>
      <w:r w:rsidR="000979D8">
        <w:t>, RELIABILITY, AND INVESTMENTS/TIMING</w:t>
      </w:r>
      <w:r w:rsidR="00E64565">
        <w:t>.</w:t>
      </w:r>
      <w:bookmarkEnd w:id="21"/>
    </w:p>
    <w:p w14:paraId="48211779" w14:textId="6907FC57" w:rsidR="007E3B6E" w:rsidRPr="007E3B6E" w:rsidRDefault="00F70A56" w:rsidP="007E3B6E">
      <w:pPr>
        <w:pStyle w:val="GaAns"/>
      </w:pPr>
      <w:r>
        <w:t>A.</w:t>
      </w:r>
      <w:r>
        <w:tab/>
      </w:r>
      <w:r w:rsidR="007E3B6E" w:rsidRPr="007E3B6E">
        <w:t>I</w:t>
      </w:r>
      <w:r w:rsidR="000979D8">
        <w:t xml:space="preserve">n the perspectives section we relayed that rate increases are bad for Georgia’s businesses, consumers, and economy unless accompanied by reliability improvements of sufficient value to outweigh them. We </w:t>
      </w:r>
      <w:r w:rsidR="00BB211F">
        <w:t xml:space="preserve">characterized </w:t>
      </w:r>
      <w:r w:rsidR="007E3B6E" w:rsidRPr="007E3B6E">
        <w:t xml:space="preserve">Georgia Power’s </w:t>
      </w:r>
      <w:r w:rsidR="000979D8">
        <w:t>Grid I</w:t>
      </w:r>
      <w:r w:rsidR="00FB34E4">
        <w:t xml:space="preserve">nvestment </w:t>
      </w:r>
      <w:r w:rsidR="000979D8">
        <w:t xml:space="preserve">Plan </w:t>
      </w:r>
      <w:r w:rsidR="00191AC1">
        <w:t xml:space="preserve">(GIP) </w:t>
      </w:r>
      <w:r w:rsidR="000979D8">
        <w:t xml:space="preserve">as discretionary, citing as evidence 1) Georgia Power’s reliability is about average relative to other investor-owned utilities; </w:t>
      </w:r>
      <w:r w:rsidR="00F761A0">
        <w:t xml:space="preserve">2) </w:t>
      </w:r>
      <w:r w:rsidR="000E5FB6">
        <w:t>customers are satisfied with current levels of reliability</w:t>
      </w:r>
      <w:r w:rsidR="00F761A0">
        <w:t>;</w:t>
      </w:r>
      <w:r w:rsidR="000E5FB6">
        <w:t xml:space="preserve"> and </w:t>
      </w:r>
      <w:r w:rsidR="00F761A0">
        <w:t xml:space="preserve">3) customers are </w:t>
      </w:r>
      <w:r w:rsidR="000E5FB6">
        <w:t xml:space="preserve">unwilling to pay much for </w:t>
      </w:r>
      <w:r w:rsidR="00F761A0">
        <w:t xml:space="preserve">reliability </w:t>
      </w:r>
      <w:r w:rsidR="000E5FB6">
        <w:t>improvements</w:t>
      </w:r>
      <w:r w:rsidR="00F761A0">
        <w:t>.</w:t>
      </w:r>
      <w:r w:rsidR="00EC615E">
        <w:t xml:space="preserve"> We describe</w:t>
      </w:r>
      <w:r w:rsidR="00A452F5">
        <w:t>d</w:t>
      </w:r>
      <w:r w:rsidR="00EC615E">
        <w:t xml:space="preserve"> the exceptional electricity bill increases</w:t>
      </w:r>
      <w:r w:rsidR="008343C6">
        <w:t xml:space="preserve"> </w:t>
      </w:r>
      <w:r w:rsidR="00DB35DC">
        <w:t>(</w:t>
      </w:r>
      <w:r w:rsidR="00B95669">
        <w:t xml:space="preserve">estimated by Staff at over </w:t>
      </w:r>
      <w:r w:rsidR="00DB35DC">
        <w:t xml:space="preserve">40%) </w:t>
      </w:r>
      <w:r w:rsidR="008343C6">
        <w:t>that are heading toward Georgia</w:t>
      </w:r>
      <w:r w:rsidR="00DB35DC">
        <w:t xml:space="preserve"> in the next rate case period</w:t>
      </w:r>
      <w:r w:rsidR="008343C6">
        <w:t>,</w:t>
      </w:r>
      <w:r w:rsidR="00EC615E">
        <w:t xml:space="preserve"> stemming largely from sources outside of Commission control</w:t>
      </w:r>
      <w:r w:rsidR="008343C6">
        <w:t xml:space="preserve">. </w:t>
      </w:r>
      <w:r w:rsidR="00FB34E4">
        <w:t>We also note</w:t>
      </w:r>
      <w:r w:rsidR="004E4251">
        <w:t>d</w:t>
      </w:r>
      <w:r w:rsidR="00FB34E4">
        <w:t xml:space="preserve"> that the results of </w:t>
      </w:r>
      <w:r w:rsidR="00913B82">
        <w:t>over $1 billion in G</w:t>
      </w:r>
      <w:r w:rsidR="00C92F21">
        <w:t xml:space="preserve">IP </w:t>
      </w:r>
      <w:r w:rsidR="004E4251">
        <w:t>spending to date will not be known or measurable for a few more years.</w:t>
      </w:r>
      <w:r w:rsidR="007E3B6E" w:rsidRPr="007E3B6E">
        <w:t xml:space="preserve"> </w:t>
      </w:r>
      <w:r w:rsidR="00191AC1">
        <w:t xml:space="preserve">Finally, </w:t>
      </w:r>
      <w:r w:rsidR="00C92F21">
        <w:t xml:space="preserve">we </w:t>
      </w:r>
      <w:r w:rsidR="00191AC1">
        <w:t xml:space="preserve">observe that even if the Commission rejects the Company’s proposed continuation of the </w:t>
      </w:r>
      <w:r w:rsidR="00C92F21">
        <w:t xml:space="preserve">GIP in its entirety (which we do not recommend), </w:t>
      </w:r>
      <w:r w:rsidR="007E3B6E" w:rsidRPr="007E3B6E">
        <w:t xml:space="preserve">the </w:t>
      </w:r>
      <w:r w:rsidR="00BD2B92">
        <w:t xml:space="preserve">proposed </w:t>
      </w:r>
      <w:r w:rsidR="00532A64">
        <w:t xml:space="preserve">transmission and distribution </w:t>
      </w:r>
      <w:r w:rsidR="00BD2B92">
        <w:t xml:space="preserve">capital </w:t>
      </w:r>
      <w:r w:rsidR="00532A64">
        <w:t xml:space="preserve">spending that remains still constitutes a doubling </w:t>
      </w:r>
      <w:r w:rsidR="00F871C6">
        <w:t xml:space="preserve">of </w:t>
      </w:r>
      <w:r w:rsidR="00590808">
        <w:t xml:space="preserve">Georgia Power’s </w:t>
      </w:r>
      <w:r w:rsidR="00F871C6">
        <w:t>average annual investment</w:t>
      </w:r>
      <w:r w:rsidR="00590808">
        <w:t xml:space="preserve"> </w:t>
      </w:r>
      <w:r w:rsidR="00984950">
        <w:t xml:space="preserve">from 2009 to 2019 (pre-GIP). We conclude this section of testimony by calling into question </w:t>
      </w:r>
      <w:r w:rsidR="007E3B6E" w:rsidRPr="007E3B6E">
        <w:t>the timing</w:t>
      </w:r>
      <w:r w:rsidR="002B570F">
        <w:t>, necessity,</w:t>
      </w:r>
      <w:r w:rsidR="007E3B6E" w:rsidRPr="007E3B6E">
        <w:t xml:space="preserve"> </w:t>
      </w:r>
      <w:r w:rsidR="00C86D31">
        <w:t xml:space="preserve">and wisdom </w:t>
      </w:r>
      <w:r w:rsidR="007E3B6E" w:rsidRPr="007E3B6E">
        <w:t xml:space="preserve">of continued GIP spending in the upcoming rate case period. </w:t>
      </w:r>
    </w:p>
    <w:p w14:paraId="6E84043C" w14:textId="77777777" w:rsidR="009A309B" w:rsidRPr="00401BAD" w:rsidRDefault="009A309B" w:rsidP="00401BAD">
      <w:pPr>
        <w:pStyle w:val="GaBody"/>
        <w:rPr>
          <w:lang w:eastAsia="en-US"/>
        </w:rPr>
      </w:pPr>
    </w:p>
    <w:p w14:paraId="59A35FDE" w14:textId="5831D585" w:rsidR="00277C86" w:rsidRDefault="00277C86" w:rsidP="00277C86">
      <w:pPr>
        <w:pStyle w:val="GeorgiaQuestion"/>
      </w:pPr>
      <w:r>
        <w:t>Q.</w:t>
      </w:r>
      <w:r>
        <w:tab/>
      </w:r>
      <w:r w:rsidR="00E92035" w:rsidRPr="00E92035">
        <w:t xml:space="preserve">PLEASE SUMMARIZE YOUR </w:t>
      </w:r>
      <w:r w:rsidR="005206BD">
        <w:t>TESTIMONY AND RECOMMENDATIONS REGARDING GEORGIA POWER’S TRANSMISSION INVESTMENT PLAN</w:t>
      </w:r>
      <w:r w:rsidR="00E92035">
        <w:t>.</w:t>
      </w:r>
    </w:p>
    <w:p w14:paraId="6BA19B0B" w14:textId="35CA2DFF" w:rsidR="00277C86" w:rsidRPr="007F709E" w:rsidRDefault="00277C86" w:rsidP="00FD0909">
      <w:pPr>
        <w:pStyle w:val="GeorgiaQuestion"/>
        <w:rPr>
          <w:b w:val="0"/>
          <w:bCs/>
        </w:rPr>
      </w:pPr>
      <w:r>
        <w:t>A.</w:t>
      </w:r>
      <w:r>
        <w:tab/>
      </w:r>
      <w:r w:rsidR="00145564">
        <w:rPr>
          <w:b w:val="0"/>
          <w:bCs/>
        </w:rPr>
        <w:t xml:space="preserve">The </w:t>
      </w:r>
      <w:r w:rsidR="00FD0909">
        <w:rPr>
          <w:b w:val="0"/>
          <w:bCs/>
        </w:rPr>
        <w:t xml:space="preserve">transmission portion of the </w:t>
      </w:r>
      <w:r w:rsidR="00145564">
        <w:rPr>
          <w:b w:val="0"/>
          <w:bCs/>
        </w:rPr>
        <w:t xml:space="preserve">Company’s </w:t>
      </w:r>
      <w:r w:rsidR="00FD0909">
        <w:rPr>
          <w:b w:val="0"/>
          <w:bCs/>
        </w:rPr>
        <w:t xml:space="preserve">GIP (which we call the </w:t>
      </w:r>
      <w:r w:rsidR="0042710B">
        <w:rPr>
          <w:b w:val="0"/>
          <w:bCs/>
        </w:rPr>
        <w:t>Transmission Investment Plan</w:t>
      </w:r>
      <w:r w:rsidR="00FD0909">
        <w:rPr>
          <w:b w:val="0"/>
          <w:bCs/>
        </w:rPr>
        <w:t xml:space="preserve">, or TIP) </w:t>
      </w:r>
      <w:r w:rsidR="00145564">
        <w:rPr>
          <w:b w:val="0"/>
          <w:bCs/>
        </w:rPr>
        <w:t>consists entirely of premature equipment replacement, or what the Company calls “</w:t>
      </w:r>
      <w:r w:rsidR="0042710B">
        <w:rPr>
          <w:b w:val="0"/>
          <w:bCs/>
        </w:rPr>
        <w:t>the replacement of aging transmission infrastructure</w:t>
      </w:r>
      <w:r w:rsidR="00145564">
        <w:rPr>
          <w:b w:val="0"/>
          <w:bCs/>
        </w:rPr>
        <w:t xml:space="preserve">”. While </w:t>
      </w:r>
      <w:r w:rsidR="0042710B">
        <w:rPr>
          <w:b w:val="0"/>
          <w:bCs/>
        </w:rPr>
        <w:lastRenderedPageBreak/>
        <w:t xml:space="preserve">laypersons are likely to perceive </w:t>
      </w:r>
      <w:r w:rsidR="00145564">
        <w:rPr>
          <w:b w:val="0"/>
          <w:bCs/>
        </w:rPr>
        <w:t xml:space="preserve">aging equipment replacement </w:t>
      </w:r>
      <w:r w:rsidR="0042710B">
        <w:rPr>
          <w:b w:val="0"/>
          <w:bCs/>
        </w:rPr>
        <w:t>as reasonable and necessary</w:t>
      </w:r>
      <w:r w:rsidR="00145564">
        <w:rPr>
          <w:b w:val="0"/>
          <w:bCs/>
        </w:rPr>
        <w:t>, we expose</w:t>
      </w:r>
      <w:r w:rsidR="00286E7F">
        <w:rPr>
          <w:b w:val="0"/>
          <w:bCs/>
        </w:rPr>
        <w:t>d</w:t>
      </w:r>
      <w:r w:rsidR="00145564">
        <w:rPr>
          <w:b w:val="0"/>
          <w:bCs/>
        </w:rPr>
        <w:t xml:space="preserve"> </w:t>
      </w:r>
      <w:r w:rsidR="00093228">
        <w:rPr>
          <w:b w:val="0"/>
          <w:bCs/>
        </w:rPr>
        <w:t xml:space="preserve">the replacement of </w:t>
      </w:r>
      <w:r w:rsidR="00145564">
        <w:rPr>
          <w:b w:val="0"/>
          <w:bCs/>
        </w:rPr>
        <w:t xml:space="preserve">equipment </w:t>
      </w:r>
      <w:r w:rsidR="00093228">
        <w:rPr>
          <w:b w:val="0"/>
          <w:bCs/>
        </w:rPr>
        <w:t xml:space="preserve">based on age </w:t>
      </w:r>
      <w:r w:rsidR="00145564">
        <w:rPr>
          <w:b w:val="0"/>
          <w:bCs/>
        </w:rPr>
        <w:t>as the wasteful and cost-ineffective practice that it is. We describe</w:t>
      </w:r>
      <w:r w:rsidR="00286E7F">
        <w:rPr>
          <w:b w:val="0"/>
          <w:bCs/>
        </w:rPr>
        <w:t>d</w:t>
      </w:r>
      <w:r w:rsidR="00145564">
        <w:rPr>
          <w:b w:val="0"/>
          <w:bCs/>
        </w:rPr>
        <w:t xml:space="preserve"> the objective testing and inspection practices all utilities use to determine the appropriate times for equipment replacement, and how these practices plus “N-1” criterion (redundant design and operation) make service interruptions resulting from transmission equipment failure exceedingly rare. For example, using Georgia Power’s own data, we calculate</w:t>
      </w:r>
      <w:r w:rsidR="00286E7F">
        <w:rPr>
          <w:b w:val="0"/>
          <w:bCs/>
        </w:rPr>
        <w:t>d</w:t>
      </w:r>
      <w:r w:rsidR="00145564">
        <w:rPr>
          <w:b w:val="0"/>
          <w:bCs/>
        </w:rPr>
        <w:t xml:space="preserve"> the likelihood that a substation power transformer will both fail </w:t>
      </w:r>
      <w:r w:rsidR="00145564" w:rsidRPr="00286E7F">
        <w:rPr>
          <w:b w:val="0"/>
          <w:bCs/>
          <w:i/>
          <w:iCs/>
        </w:rPr>
        <w:t>and</w:t>
      </w:r>
      <w:r w:rsidR="00145564">
        <w:rPr>
          <w:b w:val="0"/>
          <w:bCs/>
        </w:rPr>
        <w:t xml:space="preserve"> result in a service interruption at </w:t>
      </w:r>
      <w:r w:rsidR="00582D95">
        <w:rPr>
          <w:b w:val="0"/>
          <w:bCs/>
        </w:rPr>
        <w:t>4</w:t>
      </w:r>
      <w:r w:rsidR="00145564">
        <w:rPr>
          <w:b w:val="0"/>
          <w:bCs/>
        </w:rPr>
        <w:t>5 in 10,000 per year. To summarize, the opportunity to improve reliability through preemptive equipment replacement is almost zero to begin with, making the extremely costly and wasteful practice unnecessary</w:t>
      </w:r>
      <w:r w:rsidR="00FD0909">
        <w:rPr>
          <w:b w:val="0"/>
          <w:bCs/>
        </w:rPr>
        <w:t xml:space="preserve"> and unreasonable</w:t>
      </w:r>
      <w:r w:rsidR="00145564">
        <w:rPr>
          <w:b w:val="0"/>
          <w:bCs/>
        </w:rPr>
        <w:t>.</w:t>
      </w:r>
      <w:r w:rsidR="00FD0909">
        <w:rPr>
          <w:b w:val="0"/>
          <w:bCs/>
        </w:rPr>
        <w:t xml:space="preserve"> We recommend the </w:t>
      </w:r>
      <w:r w:rsidR="007F709E">
        <w:rPr>
          <w:b w:val="0"/>
          <w:bCs/>
        </w:rPr>
        <w:t xml:space="preserve">Commission reject the </w:t>
      </w:r>
      <w:r w:rsidR="00FD0909">
        <w:rPr>
          <w:b w:val="0"/>
          <w:bCs/>
        </w:rPr>
        <w:t>transmission portion of the GIP</w:t>
      </w:r>
      <w:r w:rsidR="00E92035">
        <w:t xml:space="preserve"> </w:t>
      </w:r>
      <w:r w:rsidR="007F709E">
        <w:rPr>
          <w:b w:val="0"/>
          <w:bCs/>
        </w:rPr>
        <w:t>in its entirety as a result, which still leaves</w:t>
      </w:r>
      <w:r w:rsidR="00F438C0">
        <w:rPr>
          <w:b w:val="0"/>
          <w:bCs/>
        </w:rPr>
        <w:t xml:space="preserve"> a </w:t>
      </w:r>
      <w:r w:rsidR="00B3263B" w:rsidRPr="00B3263B">
        <w:rPr>
          <w:b w:val="0"/>
          <w:bCs/>
          <w:highlight w:val="black"/>
        </w:rPr>
        <w:t>----</w:t>
      </w:r>
      <w:r w:rsidR="00F438C0">
        <w:rPr>
          <w:b w:val="0"/>
          <w:bCs/>
        </w:rPr>
        <w:t xml:space="preserve"> increase over historical spending levels in place.</w:t>
      </w:r>
      <w:r w:rsidR="007F709E">
        <w:rPr>
          <w:b w:val="0"/>
          <w:bCs/>
        </w:rPr>
        <w:t xml:space="preserve"> </w:t>
      </w:r>
    </w:p>
    <w:p w14:paraId="31C5D535" w14:textId="77777777" w:rsidR="009A309B" w:rsidRPr="00401BAD" w:rsidRDefault="009A309B" w:rsidP="00401BAD">
      <w:pPr>
        <w:pStyle w:val="GaBody"/>
        <w:rPr>
          <w:lang w:eastAsia="en-US"/>
        </w:rPr>
      </w:pPr>
    </w:p>
    <w:p w14:paraId="0D910E6D" w14:textId="16FF09FB" w:rsidR="00277C86" w:rsidRPr="00277C86" w:rsidRDefault="00277C86" w:rsidP="00277C86">
      <w:pPr>
        <w:pStyle w:val="GeorgiaQuestion"/>
      </w:pPr>
      <w:r>
        <w:t>Q.</w:t>
      </w:r>
      <w:r>
        <w:tab/>
      </w:r>
      <w:r w:rsidR="00993DFC" w:rsidRPr="00993DFC">
        <w:t xml:space="preserve">PLEASE SUMMARIZE YOUR </w:t>
      </w:r>
      <w:r w:rsidR="005206BD">
        <w:t xml:space="preserve">TESTIMONY </w:t>
      </w:r>
      <w:r w:rsidR="00993DFC" w:rsidRPr="00993DFC">
        <w:t xml:space="preserve">AND RECOMMENDATIONS </w:t>
      </w:r>
      <w:r w:rsidR="00993DFC">
        <w:t xml:space="preserve">REGARDING </w:t>
      </w:r>
      <w:r w:rsidR="00993DFC" w:rsidRPr="00993DFC">
        <w:t xml:space="preserve">GEORGIA POWER’S PROPOSED </w:t>
      </w:r>
      <w:r w:rsidR="00A95705">
        <w:t xml:space="preserve">DISTRIBUTION </w:t>
      </w:r>
      <w:r w:rsidR="005206BD">
        <w:t>INVESTMENT PLAN</w:t>
      </w:r>
      <w:r w:rsidR="00993DFC">
        <w:t>.</w:t>
      </w:r>
    </w:p>
    <w:p w14:paraId="1AA93F9F" w14:textId="77777777" w:rsidR="00225AC8" w:rsidRDefault="00277C86" w:rsidP="00914F92">
      <w:pPr>
        <w:pStyle w:val="GaAns"/>
      </w:pPr>
      <w:r>
        <w:t>A.</w:t>
      </w:r>
      <w:r>
        <w:tab/>
      </w:r>
      <w:r w:rsidR="001C2A18">
        <w:t xml:space="preserve">We began with a </w:t>
      </w:r>
      <w:r w:rsidR="002143C0">
        <w:t xml:space="preserve">summary </w:t>
      </w:r>
      <w:r w:rsidR="001C2A18">
        <w:t>o</w:t>
      </w:r>
      <w:r w:rsidR="00F438C0" w:rsidRPr="00F438C0">
        <w:t xml:space="preserve">f </w:t>
      </w:r>
      <w:r w:rsidR="001C2A18">
        <w:t xml:space="preserve">the distribution portion of </w:t>
      </w:r>
      <w:r w:rsidR="00F438C0" w:rsidRPr="00F438C0">
        <w:t xml:space="preserve">Georgia Power’s </w:t>
      </w:r>
      <w:r w:rsidR="001C2A18">
        <w:t xml:space="preserve">GIP, which we refer to as the </w:t>
      </w:r>
      <w:r w:rsidR="00F438C0" w:rsidRPr="00F438C0">
        <w:t>Distribution Investment Plan (DIP). We then critique</w:t>
      </w:r>
      <w:r w:rsidR="002143C0">
        <w:t>d</w:t>
      </w:r>
      <w:r w:rsidR="00F438C0" w:rsidRPr="00F438C0">
        <w:t xml:space="preserve"> the DIP, focusing on three problems: 1) The largest DIP investment packages by far, circuit hardening and undergrounding of overhead lines, are not cost-effective approaches to improving reliability; 2) The Company applies costly DIP investment packages to too many circuits which already demonstrate reasonably good reliability performance, further damaging the cost-effectiveness of the DIP; 3) The DIP ignores dramatically more cost-effective approaches to improving reliability, including vegetation management and worst-performing circuit programs</w:t>
      </w:r>
      <w:r w:rsidR="00004B7D">
        <w:t xml:space="preserve">; and 4) </w:t>
      </w:r>
      <w:r w:rsidR="005A71B0">
        <w:t xml:space="preserve">The DIP is causing premature retirements of distribution </w:t>
      </w:r>
      <w:r w:rsidR="00CC76C1">
        <w:t>equipment operating safely and reliably, incurring large customer opportunity costs</w:t>
      </w:r>
      <w:r w:rsidR="00225AC8">
        <w:t xml:space="preserve"> not otherwise being considered or accounted for</w:t>
      </w:r>
      <w:r w:rsidR="00F438C0" w:rsidRPr="00F438C0">
        <w:t xml:space="preserve">. </w:t>
      </w:r>
    </w:p>
    <w:p w14:paraId="1D087FAC" w14:textId="77777777" w:rsidR="00225AC8" w:rsidRDefault="00225AC8" w:rsidP="00225AC8">
      <w:pPr>
        <w:pStyle w:val="GaAns"/>
        <w:ind w:firstLine="0"/>
      </w:pPr>
    </w:p>
    <w:p w14:paraId="10E3199B" w14:textId="1060A664" w:rsidR="00914F92" w:rsidRDefault="00F438C0" w:rsidP="00225AC8">
      <w:pPr>
        <w:pStyle w:val="GaAns"/>
        <w:ind w:firstLine="0"/>
      </w:pPr>
      <w:r w:rsidRPr="00F438C0">
        <w:t>We also explain</w:t>
      </w:r>
      <w:r w:rsidR="002143C0">
        <w:t xml:space="preserve">ed </w:t>
      </w:r>
      <w:r w:rsidR="00C847AF">
        <w:t xml:space="preserve">that </w:t>
      </w:r>
      <w:r w:rsidRPr="00F438C0">
        <w:t>the Commission should ignore the Company’s Customer Benefit Study</w:t>
      </w:r>
      <w:r w:rsidR="00B558C9">
        <w:t>, b</w:t>
      </w:r>
      <w:r w:rsidR="00C847AF">
        <w:t xml:space="preserve">ecause </w:t>
      </w:r>
      <w:r w:rsidR="00B558C9">
        <w:t xml:space="preserve">that study is </w:t>
      </w:r>
      <w:r w:rsidR="00EB43B0">
        <w:t xml:space="preserve">not a cost-benefit analysis of DIP packages, and therefore </w:t>
      </w:r>
      <w:r w:rsidR="00A80777">
        <w:t>irrelevant to the task at hand (identifying the most cost-effective ways to improve reliability</w:t>
      </w:r>
      <w:r w:rsidR="00EB43B0">
        <w:t>)</w:t>
      </w:r>
      <w:r w:rsidR="00A80777">
        <w:t xml:space="preserve">. We described </w:t>
      </w:r>
      <w:r w:rsidRPr="00F438C0">
        <w:t>our concern</w:t>
      </w:r>
      <w:r w:rsidR="00897D3D">
        <w:t xml:space="preserve"> that the DIP is leading to premature equipment retirement, and our concerns</w:t>
      </w:r>
      <w:r w:rsidRPr="00F438C0">
        <w:t xml:space="preserve"> regarding Georgia Power accountability for securing DIP-related reliability improvements</w:t>
      </w:r>
      <w:r w:rsidR="00897D3D">
        <w:t xml:space="preserve">. Finally, we </w:t>
      </w:r>
      <w:r w:rsidRPr="00F438C0">
        <w:t>summarize</w:t>
      </w:r>
      <w:r w:rsidR="00AA4FAA">
        <w:t>d</w:t>
      </w:r>
      <w:r w:rsidRPr="00F438C0">
        <w:t xml:space="preserve"> the Maryland Public Service Commission’s efforts to secure reliability improvements from utilities in a cost-effective manner</w:t>
      </w:r>
      <w:r w:rsidR="00D67F61">
        <w:t xml:space="preserve">, and </w:t>
      </w:r>
      <w:r w:rsidR="00AA4FAA">
        <w:t xml:space="preserve">concluded with a recommendation that the Commission </w:t>
      </w:r>
      <w:r w:rsidRPr="00F438C0">
        <w:t xml:space="preserve">reject Georgia Power’s requests for the circuit hardening and undergrounding capital components of the </w:t>
      </w:r>
      <w:r w:rsidR="00AA4FAA">
        <w:t xml:space="preserve">GIP </w:t>
      </w:r>
      <w:r w:rsidRPr="00F438C0">
        <w:t>in their entirety</w:t>
      </w:r>
      <w:r w:rsidR="00D67F61">
        <w:t xml:space="preserve">. We </w:t>
      </w:r>
      <w:r w:rsidR="00AA4FAA">
        <w:t>not</w:t>
      </w:r>
      <w:r w:rsidR="00D67F61">
        <w:t>ed</w:t>
      </w:r>
      <w:r w:rsidR="00AA4FAA">
        <w:t xml:space="preserve"> that the </w:t>
      </w:r>
      <w:r w:rsidRPr="00F438C0">
        <w:t xml:space="preserve">distribution capital budgets </w:t>
      </w:r>
      <w:r w:rsidR="00AA4FAA">
        <w:t xml:space="preserve">that remain </w:t>
      </w:r>
      <w:r w:rsidRPr="00F438C0">
        <w:t xml:space="preserve">still represent an increase of </w:t>
      </w:r>
      <w:r w:rsidR="00B3263B" w:rsidRPr="00B3263B">
        <w:rPr>
          <w:highlight w:val="black"/>
        </w:rPr>
        <w:t>---</w:t>
      </w:r>
      <w:r w:rsidRPr="00F438C0">
        <w:t xml:space="preserve"> o</w:t>
      </w:r>
      <w:r w:rsidR="00AA4FAA">
        <w:t>ver</w:t>
      </w:r>
      <w:r w:rsidRPr="00F438C0">
        <w:t xml:space="preserve"> historical distribution capital spending </w:t>
      </w:r>
      <w:r w:rsidR="00AA4FAA">
        <w:t>pre-GIP</w:t>
      </w:r>
      <w:r w:rsidR="00D67F61">
        <w:t>, which should be more than enough to maintain and improve distribution reliability</w:t>
      </w:r>
      <w:r w:rsidR="00AA4FAA">
        <w:t xml:space="preserve">. </w:t>
      </w:r>
      <w:r w:rsidR="00872358">
        <w:t xml:space="preserve"> </w:t>
      </w:r>
      <w:r w:rsidR="00277C86">
        <w:t xml:space="preserve"> </w:t>
      </w:r>
    </w:p>
    <w:p w14:paraId="735A1703" w14:textId="77777777" w:rsidR="009A309B" w:rsidRPr="00401BAD" w:rsidRDefault="009A309B" w:rsidP="00401BAD">
      <w:pPr>
        <w:pStyle w:val="GaBody"/>
        <w:rPr>
          <w:lang w:eastAsia="en-US"/>
        </w:rPr>
      </w:pPr>
    </w:p>
    <w:p w14:paraId="6231C7C6" w14:textId="5FEC2623" w:rsidR="00914F92" w:rsidRDefault="00914F92" w:rsidP="00914F92">
      <w:pPr>
        <w:pStyle w:val="GeorgiaQuestion"/>
      </w:pPr>
      <w:r>
        <w:t>Q.</w:t>
      </w:r>
      <w:r>
        <w:tab/>
      </w:r>
      <w:r w:rsidR="000D79A0" w:rsidRPr="000D79A0">
        <w:t xml:space="preserve">PLEASE SUMMARIZE YOUR </w:t>
      </w:r>
      <w:r w:rsidR="005206BD">
        <w:t>TESTIMONY AND RECOMMENDATIONS REGARDING GEORGIA POWER’S $100 MILLION PROPOSAL TO IMPLEMENT A DISTRIBUTED ENERGY RESOURCE MANAGEMENT SYSTEM.</w:t>
      </w:r>
    </w:p>
    <w:p w14:paraId="0A2459D2" w14:textId="680EB22D" w:rsidR="00981DAD" w:rsidRDefault="009276DB" w:rsidP="00981DAD">
      <w:pPr>
        <w:pStyle w:val="GaBody"/>
        <w:jc w:val="both"/>
      </w:pPr>
      <w:r>
        <w:t xml:space="preserve">In this section of testimony </w:t>
      </w:r>
      <w:r w:rsidR="00091F12">
        <w:t xml:space="preserve">we described the challenges of </w:t>
      </w:r>
      <w:r w:rsidR="00185BC6">
        <w:t xml:space="preserve">managing </w:t>
      </w:r>
      <w:r w:rsidR="00091F12">
        <w:t xml:space="preserve">high levels of </w:t>
      </w:r>
      <w:r w:rsidR="00185BC6">
        <w:t>distributed energy resources</w:t>
      </w:r>
      <w:r w:rsidR="005C7429">
        <w:t xml:space="preserve">. But we also explained why utility claims that these challenges are imminent are generally overblown. </w:t>
      </w:r>
      <w:r w:rsidR="00983FF6">
        <w:t xml:space="preserve">We described how utilities with </w:t>
      </w:r>
      <w:r w:rsidR="004879C7">
        <w:t xml:space="preserve">high levels of DER are managing the challenges, in </w:t>
      </w:r>
      <w:r w:rsidR="002908F1">
        <w:t xml:space="preserve">at least </w:t>
      </w:r>
      <w:r w:rsidR="004879C7">
        <w:t>one case (Hawaiian Electric Co.</w:t>
      </w:r>
      <w:r w:rsidR="00342935">
        <w:t>, with extremely high levels of DER</w:t>
      </w:r>
      <w:r w:rsidR="004879C7">
        <w:t>) with no DERMS at all</w:t>
      </w:r>
      <w:r w:rsidR="002908F1">
        <w:t xml:space="preserve">. We identify </w:t>
      </w:r>
      <w:r w:rsidR="00342935">
        <w:t xml:space="preserve">the </w:t>
      </w:r>
      <w:r w:rsidR="004879C7">
        <w:t xml:space="preserve">systems Georgia Power has been using to manage DER to date, and can continue to use in the future. Finally, we supported our belief that even under the most aggressive growth scenarios, </w:t>
      </w:r>
      <w:r w:rsidR="00983FF6">
        <w:t xml:space="preserve">Georgia Power </w:t>
      </w:r>
      <w:r w:rsidR="004879C7">
        <w:t xml:space="preserve">DER levels will remain relatively low through </w:t>
      </w:r>
      <w:r w:rsidR="00983FF6">
        <w:t>2025 a</w:t>
      </w:r>
      <w:r w:rsidR="004879C7">
        <w:t xml:space="preserve">s compared to other utilities. </w:t>
      </w:r>
      <w:r w:rsidR="00981DAD">
        <w:t xml:space="preserve">We recommend this proposed spending be postponed until some future rate case, when the </w:t>
      </w:r>
      <w:r w:rsidR="00981DAD">
        <w:lastRenderedPageBreak/>
        <w:t xml:space="preserve">level of distributed energy resources on Georgia Power’s grid provides sufficient justification for such a system.  </w:t>
      </w:r>
    </w:p>
    <w:p w14:paraId="1FE4D91F" w14:textId="77777777" w:rsidR="001926AB" w:rsidRPr="001926AB" w:rsidRDefault="001926AB" w:rsidP="001926AB">
      <w:pPr>
        <w:pStyle w:val="GaBody"/>
        <w:rPr>
          <w:lang w:eastAsia="en-US"/>
        </w:rPr>
      </w:pPr>
    </w:p>
    <w:p w14:paraId="1B43E847" w14:textId="65A2AE6F" w:rsidR="009A309B" w:rsidRDefault="004E7EBA" w:rsidP="004E7EBA">
      <w:pPr>
        <w:pStyle w:val="GaBody"/>
        <w:ind w:hanging="720"/>
        <w:rPr>
          <w:b/>
          <w:bCs/>
          <w:lang w:eastAsia="en-US"/>
        </w:rPr>
      </w:pPr>
      <w:r w:rsidRPr="004E7EBA">
        <w:rPr>
          <w:b/>
          <w:bCs/>
          <w:lang w:eastAsia="en-US"/>
        </w:rPr>
        <w:t>Q.</w:t>
      </w:r>
      <w:r w:rsidRPr="004E7EBA">
        <w:rPr>
          <w:b/>
          <w:bCs/>
          <w:lang w:eastAsia="en-US"/>
        </w:rPr>
        <w:tab/>
        <w:t>DO YOU HAVE ANY CONCLUDING REMARKS</w:t>
      </w:r>
      <w:r>
        <w:rPr>
          <w:b/>
          <w:bCs/>
          <w:lang w:eastAsia="en-US"/>
        </w:rPr>
        <w:t xml:space="preserve"> FOR COMMISSION CONSIDERATION</w:t>
      </w:r>
      <w:r w:rsidRPr="004E7EBA">
        <w:rPr>
          <w:b/>
          <w:bCs/>
          <w:lang w:eastAsia="en-US"/>
        </w:rPr>
        <w:t>?</w:t>
      </w:r>
    </w:p>
    <w:p w14:paraId="6D45A47C" w14:textId="5182C735" w:rsidR="00277638" w:rsidRDefault="004E7EBA" w:rsidP="004E7EBA">
      <w:pPr>
        <w:pStyle w:val="GeorgiaQuestion"/>
        <w:rPr>
          <w:b w:val="0"/>
          <w:bCs/>
        </w:rPr>
      </w:pPr>
      <w:r>
        <w:rPr>
          <w:b w:val="0"/>
          <w:bCs/>
        </w:rPr>
        <w:t>A.</w:t>
      </w:r>
      <w:r>
        <w:rPr>
          <w:b w:val="0"/>
          <w:bCs/>
        </w:rPr>
        <w:tab/>
        <w:t xml:space="preserve">Yes. </w:t>
      </w:r>
      <w:r w:rsidR="00F438C0">
        <w:rPr>
          <w:b w:val="0"/>
          <w:bCs/>
        </w:rPr>
        <w:t xml:space="preserve">As indicated in our perspectives </w:t>
      </w:r>
      <w:r w:rsidR="00015942">
        <w:rPr>
          <w:b w:val="0"/>
          <w:bCs/>
        </w:rPr>
        <w:t xml:space="preserve">Section of </w:t>
      </w:r>
      <w:r w:rsidR="00F438C0">
        <w:rPr>
          <w:b w:val="0"/>
          <w:bCs/>
        </w:rPr>
        <w:t xml:space="preserve">testimony, the Company’s GIP spending is </w:t>
      </w:r>
      <w:r w:rsidR="00161038">
        <w:rPr>
          <w:b w:val="0"/>
          <w:bCs/>
        </w:rPr>
        <w:t>d</w:t>
      </w:r>
      <w:r w:rsidR="00F438C0">
        <w:rPr>
          <w:b w:val="0"/>
          <w:bCs/>
        </w:rPr>
        <w:t>iscretionary</w:t>
      </w:r>
      <w:r w:rsidR="00161038">
        <w:rPr>
          <w:b w:val="0"/>
          <w:bCs/>
        </w:rPr>
        <w:t>. However</w:t>
      </w:r>
      <w:r w:rsidR="00F438C0">
        <w:rPr>
          <w:b w:val="0"/>
          <w:bCs/>
        </w:rPr>
        <w:t xml:space="preserve">, the electric bill increases heading toward Georgia are </w:t>
      </w:r>
      <w:r w:rsidR="00720C71">
        <w:rPr>
          <w:b w:val="0"/>
          <w:bCs/>
        </w:rPr>
        <w:t>unavoidable</w:t>
      </w:r>
      <w:r w:rsidR="00F438C0">
        <w:rPr>
          <w:b w:val="0"/>
          <w:bCs/>
        </w:rPr>
        <w:t xml:space="preserve">. Given our testimony on the cost-ineffectiveness of the transmission, circuit hardening, and undergrounding portions of the GIP, we are convinced these investments are not in the public interest. </w:t>
      </w:r>
      <w:r w:rsidR="00277638">
        <w:rPr>
          <w:b w:val="0"/>
          <w:bCs/>
        </w:rPr>
        <w:t>What’s more, there is no reliability emergency, and no harm in measuring the results of $1 billion in GIP spending to date</w:t>
      </w:r>
      <w:r w:rsidR="00563366">
        <w:rPr>
          <w:b w:val="0"/>
          <w:bCs/>
        </w:rPr>
        <w:t>,</w:t>
      </w:r>
      <w:r w:rsidR="00277638">
        <w:rPr>
          <w:b w:val="0"/>
          <w:bCs/>
        </w:rPr>
        <w:t xml:space="preserve"> before approving more</w:t>
      </w:r>
      <w:r w:rsidR="005E56DD">
        <w:rPr>
          <w:b w:val="0"/>
          <w:bCs/>
        </w:rPr>
        <w:t xml:space="preserve"> of the same</w:t>
      </w:r>
      <w:r w:rsidR="00277638">
        <w:rPr>
          <w:b w:val="0"/>
          <w:bCs/>
        </w:rPr>
        <w:t>.</w:t>
      </w:r>
      <w:r w:rsidR="00C81FC4">
        <w:rPr>
          <w:b w:val="0"/>
          <w:bCs/>
        </w:rPr>
        <w:t xml:space="preserve"> </w:t>
      </w:r>
    </w:p>
    <w:p w14:paraId="756D5470" w14:textId="77777777" w:rsidR="00740109" w:rsidRDefault="00740109" w:rsidP="00740109">
      <w:pPr>
        <w:pStyle w:val="GaAns"/>
      </w:pPr>
    </w:p>
    <w:p w14:paraId="53C90C5A" w14:textId="4D48EAF0" w:rsidR="00740109" w:rsidRPr="00740109" w:rsidRDefault="00740109" w:rsidP="00D57902">
      <w:pPr>
        <w:pStyle w:val="GaBody"/>
        <w:jc w:val="both"/>
        <w:rPr>
          <w:lang w:eastAsia="en-US"/>
        </w:rPr>
      </w:pPr>
      <w:r>
        <w:rPr>
          <w:lang w:eastAsia="en-US"/>
        </w:rPr>
        <w:t xml:space="preserve">Finally, we believe the Commission should consider the positives of </w:t>
      </w:r>
      <w:r w:rsidR="00125D7A">
        <w:rPr>
          <w:lang w:eastAsia="en-US"/>
        </w:rPr>
        <w:t>limiting T&amp;D capital spending to</w:t>
      </w:r>
      <w:r w:rsidR="00022EAC">
        <w:rPr>
          <w:lang w:eastAsia="en-US"/>
        </w:rPr>
        <w:t xml:space="preserve"> “only”</w:t>
      </w:r>
      <w:r w:rsidR="00125D7A">
        <w:rPr>
          <w:lang w:eastAsia="en-US"/>
        </w:rPr>
        <w:t xml:space="preserve"> a doubling of pre-GIP levels. </w:t>
      </w:r>
      <w:r w:rsidR="002E2328">
        <w:rPr>
          <w:lang w:eastAsia="en-US"/>
        </w:rPr>
        <w:t xml:space="preserve">All businesses in Georgia </w:t>
      </w:r>
      <w:r w:rsidR="0014373E">
        <w:rPr>
          <w:lang w:eastAsia="en-US"/>
        </w:rPr>
        <w:t xml:space="preserve">other than regulated monopolies </w:t>
      </w:r>
      <w:r w:rsidR="00815004">
        <w:rPr>
          <w:lang w:eastAsia="en-US"/>
        </w:rPr>
        <w:t xml:space="preserve">are required by market forces to restrain capital spending. </w:t>
      </w:r>
      <w:r w:rsidR="00F05650">
        <w:rPr>
          <w:lang w:eastAsia="en-US"/>
        </w:rPr>
        <w:t>Th</w:t>
      </w:r>
      <w:r w:rsidR="00153123">
        <w:rPr>
          <w:lang w:eastAsia="en-US"/>
        </w:rPr>
        <w:t xml:space="preserve">e managers of these business face </w:t>
      </w:r>
      <w:r w:rsidR="00022EAC">
        <w:rPr>
          <w:lang w:eastAsia="en-US"/>
        </w:rPr>
        <w:t xml:space="preserve">a constant </w:t>
      </w:r>
      <w:r w:rsidR="003063F8">
        <w:rPr>
          <w:lang w:eastAsia="en-US"/>
        </w:rPr>
        <w:t>challenge: how to deliver products and services th</w:t>
      </w:r>
      <w:r w:rsidR="000D1188">
        <w:rPr>
          <w:lang w:eastAsia="en-US"/>
        </w:rPr>
        <w:t xml:space="preserve">e market wants </w:t>
      </w:r>
      <w:r w:rsidR="006A58BD">
        <w:rPr>
          <w:lang w:eastAsia="en-US"/>
        </w:rPr>
        <w:t xml:space="preserve">for the </w:t>
      </w:r>
      <w:r w:rsidR="000D1188">
        <w:rPr>
          <w:lang w:eastAsia="en-US"/>
        </w:rPr>
        <w:t xml:space="preserve">least possible </w:t>
      </w:r>
      <w:r w:rsidR="006A58BD">
        <w:rPr>
          <w:lang w:eastAsia="en-US"/>
        </w:rPr>
        <w:t>amount of capital</w:t>
      </w:r>
      <w:r w:rsidR="000D1188">
        <w:rPr>
          <w:lang w:eastAsia="en-US"/>
        </w:rPr>
        <w:t>. This forces them to restrict capital spending to only the most critical and immediate needs</w:t>
      </w:r>
      <w:r w:rsidR="008B7723">
        <w:rPr>
          <w:lang w:eastAsia="en-US"/>
        </w:rPr>
        <w:t xml:space="preserve">, </w:t>
      </w:r>
      <w:r w:rsidR="007634B0">
        <w:rPr>
          <w:lang w:eastAsia="en-US"/>
        </w:rPr>
        <w:t xml:space="preserve">and as a result, these businesses are putting their limited </w:t>
      </w:r>
      <w:r w:rsidR="002E53FD">
        <w:rPr>
          <w:lang w:eastAsia="en-US"/>
        </w:rPr>
        <w:t xml:space="preserve">capital </w:t>
      </w:r>
      <w:r w:rsidR="008B7723">
        <w:rPr>
          <w:lang w:eastAsia="en-US"/>
        </w:rPr>
        <w:t xml:space="preserve">to its highest and best </w:t>
      </w:r>
      <w:r w:rsidR="00E226AB">
        <w:rPr>
          <w:lang w:eastAsia="en-US"/>
        </w:rPr>
        <w:t xml:space="preserve">possible </w:t>
      </w:r>
      <w:r w:rsidR="008B7723">
        <w:rPr>
          <w:lang w:eastAsia="en-US"/>
        </w:rPr>
        <w:t xml:space="preserve">use. By rejecting some of the Company’s proposed capital spending </w:t>
      </w:r>
      <w:r w:rsidR="006C121F">
        <w:rPr>
          <w:lang w:eastAsia="en-US"/>
        </w:rPr>
        <w:t xml:space="preserve">through the recommendations we suggest, the Commission will simply be requiring the same </w:t>
      </w:r>
      <w:r w:rsidR="007634B0">
        <w:rPr>
          <w:lang w:eastAsia="en-US"/>
        </w:rPr>
        <w:t xml:space="preserve">type of </w:t>
      </w:r>
      <w:r w:rsidR="006C121F">
        <w:rPr>
          <w:lang w:eastAsia="en-US"/>
        </w:rPr>
        <w:t>discipline from the Company’s managers</w:t>
      </w:r>
      <w:r w:rsidR="00AA4AFF">
        <w:rPr>
          <w:lang w:eastAsia="en-US"/>
        </w:rPr>
        <w:t xml:space="preserve"> as other Georgia businesses must maintain</w:t>
      </w:r>
      <w:r w:rsidR="006C121F">
        <w:rPr>
          <w:lang w:eastAsia="en-US"/>
        </w:rPr>
        <w:t>.</w:t>
      </w:r>
      <w:r w:rsidR="00AA4AFF">
        <w:rPr>
          <w:lang w:eastAsia="en-US"/>
        </w:rPr>
        <w:t xml:space="preserve"> That is a very good thing.</w:t>
      </w:r>
      <w:r w:rsidR="0035717F">
        <w:rPr>
          <w:lang w:eastAsia="en-US"/>
        </w:rPr>
        <w:t xml:space="preserve"> After all, utility regulation evolved as a way to </w:t>
      </w:r>
      <w:r w:rsidR="00A23085">
        <w:rPr>
          <w:lang w:eastAsia="en-US"/>
        </w:rPr>
        <w:t xml:space="preserve">replace </w:t>
      </w:r>
      <w:r w:rsidR="0035717F">
        <w:rPr>
          <w:lang w:eastAsia="en-US"/>
        </w:rPr>
        <w:t xml:space="preserve">the market forces </w:t>
      </w:r>
      <w:r w:rsidR="00C70F01">
        <w:rPr>
          <w:lang w:eastAsia="en-US"/>
        </w:rPr>
        <w:t>lacking in authorized monopoly businesses.</w:t>
      </w:r>
      <w:r w:rsidR="002E2328">
        <w:rPr>
          <w:lang w:eastAsia="en-US"/>
        </w:rPr>
        <w:t xml:space="preserve"> </w:t>
      </w:r>
      <w:r w:rsidR="00125D7A">
        <w:rPr>
          <w:lang w:eastAsia="en-US"/>
        </w:rPr>
        <w:t xml:space="preserve"> </w:t>
      </w:r>
      <w:r>
        <w:rPr>
          <w:lang w:eastAsia="en-US"/>
        </w:rPr>
        <w:tab/>
      </w:r>
    </w:p>
    <w:p w14:paraId="16DEF3DA" w14:textId="77777777" w:rsidR="004E7EBA" w:rsidRDefault="004E7EBA" w:rsidP="00DC4C2F">
      <w:pPr>
        <w:pStyle w:val="GeorgiaQuestion"/>
      </w:pPr>
    </w:p>
    <w:p w14:paraId="7000E34A" w14:textId="5C968E53" w:rsidR="00CE717E" w:rsidRPr="00A52616" w:rsidRDefault="00FF497D" w:rsidP="00DC4C2F">
      <w:pPr>
        <w:pStyle w:val="GeorgiaQuestion"/>
      </w:pPr>
      <w:r>
        <w:t>Q.</w:t>
      </w:r>
      <w:r>
        <w:tab/>
      </w:r>
      <w:r w:rsidR="00CE717E" w:rsidRPr="00A52616">
        <w:t>DOES THIS CONCLUDE YOUR TESTIMONY?</w:t>
      </w:r>
    </w:p>
    <w:p w14:paraId="6D1C82CE" w14:textId="77777777" w:rsidR="00D02053" w:rsidRDefault="00CE717E" w:rsidP="00DC4C2F">
      <w:pPr>
        <w:pStyle w:val="GaAns"/>
      </w:pPr>
      <w:r w:rsidRPr="00A52616">
        <w:t>A.</w:t>
      </w:r>
      <w:r w:rsidRPr="00A52616">
        <w:tab/>
        <w:t>Yes</w:t>
      </w:r>
      <w:r w:rsidR="00646D51">
        <w:t>,</w:t>
      </w:r>
      <w:r w:rsidRPr="00A52616">
        <w:t xml:space="preserve"> it does.</w:t>
      </w:r>
    </w:p>
    <w:p w14:paraId="1AF0C406" w14:textId="77777777" w:rsidR="003F56FD" w:rsidRDefault="003F56FD" w:rsidP="00912368">
      <w:pPr>
        <w:pStyle w:val="GaBody"/>
        <w:rPr>
          <w:lang w:eastAsia="en-US"/>
        </w:rPr>
        <w:sectPr w:rsidR="003F56FD" w:rsidSect="00DA19DD">
          <w:headerReference w:type="default" r:id="rId24"/>
          <w:footerReference w:type="default" r:id="rId25"/>
          <w:headerReference w:type="first" r:id="rId26"/>
          <w:footerReference w:type="first" r:id="rId27"/>
          <w:endnotePr>
            <w:numFmt w:val="decimal"/>
          </w:endnotePr>
          <w:pgSz w:w="12240" w:h="15840" w:code="1"/>
          <w:pgMar w:top="1440" w:right="1440" w:bottom="1440" w:left="1440" w:header="1440" w:footer="965" w:gutter="0"/>
          <w:lnNumType w:countBy="1"/>
          <w:pgNumType w:start="1"/>
          <w:cols w:space="720"/>
          <w:noEndnote/>
          <w:docGrid w:linePitch="326"/>
        </w:sectPr>
      </w:pPr>
    </w:p>
    <w:p w14:paraId="1D82185C" w14:textId="77777777" w:rsidR="00994059" w:rsidRPr="00994059" w:rsidRDefault="00994059" w:rsidP="00994059">
      <w:pPr>
        <w:spacing w:line="276" w:lineRule="auto"/>
        <w:jc w:val="center"/>
        <w:rPr>
          <w:rFonts w:ascii="Arial Narrow" w:hAnsi="Arial Narrow" w:cs="Arial"/>
          <w:b/>
          <w:snapToGrid w:val="0"/>
          <w:sz w:val="28"/>
        </w:rPr>
      </w:pPr>
      <w:bookmarkStart w:id="22" w:name="_Hlk26009823"/>
      <w:r w:rsidRPr="00994059">
        <w:rPr>
          <w:rFonts w:ascii="Arial Narrow" w:hAnsi="Arial Narrow" w:cs="Arial"/>
          <w:b/>
          <w:snapToGrid w:val="0"/>
          <w:sz w:val="28"/>
        </w:rPr>
        <w:lastRenderedPageBreak/>
        <w:t>Curriculum Vitae -- Paul J. Alvarez MM, NPDP</w:t>
      </w:r>
    </w:p>
    <w:p w14:paraId="22ED4F20" w14:textId="225737DF" w:rsidR="00994059" w:rsidRPr="00994059" w:rsidRDefault="00994059" w:rsidP="00994059">
      <w:pPr>
        <w:spacing w:line="276" w:lineRule="auto"/>
        <w:jc w:val="left"/>
        <w:rPr>
          <w:rFonts w:ascii="Arial Narrow" w:hAnsi="Arial Narrow" w:cs="Arial"/>
          <w:snapToGrid w:val="0"/>
        </w:rPr>
      </w:pPr>
      <w:r w:rsidRPr="00994059">
        <w:rPr>
          <w:rFonts w:ascii="Arial Narrow" w:hAnsi="Arial Narrow" w:cs="Arial"/>
          <w:noProof/>
        </w:rPr>
        <mc:AlternateContent>
          <mc:Choice Requires="wps">
            <w:drawing>
              <wp:anchor distT="0" distB="0" distL="114300" distR="114300" simplePos="0" relativeHeight="251659264" behindDoc="0" locked="0" layoutInCell="0" allowOverlap="1" wp14:anchorId="0C0CF949" wp14:editId="60E3E864">
                <wp:simplePos x="0" y="0"/>
                <wp:positionH relativeFrom="column">
                  <wp:posOffset>45720</wp:posOffset>
                </wp:positionH>
                <wp:positionV relativeFrom="paragraph">
                  <wp:posOffset>74295</wp:posOffset>
                </wp:positionV>
                <wp:extent cx="5303520" cy="0"/>
                <wp:effectExtent l="7620" t="7620" r="13335" b="1143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4D6C2" id="Straight Connector 8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85pt" to="421.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" o:allowincell="f"/>
            </w:pict>
          </mc:Fallback>
        </mc:AlternateContent>
      </w:r>
    </w:p>
    <w:p w14:paraId="05013FF7" w14:textId="77777777" w:rsidR="00994059" w:rsidRPr="00994059" w:rsidRDefault="00994059" w:rsidP="003F2D90">
      <w:pPr>
        <w:keepNext/>
        <w:widowControl/>
        <w:spacing w:line="276" w:lineRule="auto"/>
        <w:ind w:right="-54"/>
        <w:jc w:val="left"/>
        <w:outlineLvl w:val="0"/>
        <w:rPr>
          <w:rFonts w:ascii="Arial Narrow" w:hAnsi="Arial Narrow" w:cs="Arial"/>
          <w:b/>
          <w:snapToGrid w:val="0"/>
        </w:rPr>
      </w:pPr>
      <w:r w:rsidRPr="00994059">
        <w:rPr>
          <w:rFonts w:ascii="Arial Narrow" w:hAnsi="Arial Narrow" w:cs="Arial"/>
          <w:snapToGrid w:val="0"/>
        </w:rPr>
        <w:t>Wired Group, PO Box 620756, Littleton, CO  80162.  palvarez@wiredgroup.net   303-997-0317</w:t>
      </w:r>
    </w:p>
    <w:p w14:paraId="1BFFA932" w14:textId="77777777" w:rsidR="00994059" w:rsidRPr="00994059" w:rsidRDefault="00994059" w:rsidP="003F2D90">
      <w:pPr>
        <w:spacing w:line="276" w:lineRule="auto"/>
        <w:jc w:val="left"/>
        <w:rPr>
          <w:rFonts w:ascii="Arial Narrow" w:hAnsi="Arial Narrow" w:cs="Arial"/>
          <w:snapToGrid w:val="0"/>
          <w:sz w:val="22"/>
        </w:rPr>
      </w:pPr>
    </w:p>
    <w:p w14:paraId="3A0A9B10" w14:textId="77777777" w:rsidR="00994059" w:rsidRPr="00994059" w:rsidRDefault="00994059" w:rsidP="003F2D90">
      <w:pPr>
        <w:spacing w:line="276" w:lineRule="auto"/>
        <w:jc w:val="left"/>
        <w:rPr>
          <w:rFonts w:ascii="Arial Narrow" w:hAnsi="Arial Narrow" w:cs="Arial"/>
          <w:snapToGrid w:val="0"/>
          <w:sz w:val="22"/>
        </w:rPr>
      </w:pPr>
    </w:p>
    <w:p w14:paraId="43EB7B9F" w14:textId="77777777" w:rsidR="00994059" w:rsidRPr="00994059" w:rsidRDefault="00994059" w:rsidP="003F2D90">
      <w:pPr>
        <w:keepNext/>
        <w:widowControl/>
        <w:spacing w:line="276" w:lineRule="auto"/>
        <w:jc w:val="center"/>
        <w:outlineLvl w:val="1"/>
        <w:rPr>
          <w:rFonts w:ascii="Arial Narrow" w:hAnsi="Arial Narrow" w:cs="Arial"/>
          <w:b/>
          <w:snapToGrid w:val="0"/>
        </w:rPr>
      </w:pPr>
      <w:r w:rsidRPr="00994059">
        <w:rPr>
          <w:rFonts w:ascii="Arial Narrow" w:hAnsi="Arial Narrow" w:cs="Arial"/>
          <w:b/>
          <w:snapToGrid w:val="0"/>
        </w:rPr>
        <w:t>Profile</w:t>
      </w:r>
    </w:p>
    <w:p w14:paraId="3BF24F30" w14:textId="123BD79C" w:rsidR="00994059" w:rsidRPr="00994059" w:rsidRDefault="00994059" w:rsidP="00994059">
      <w:pPr>
        <w:spacing w:line="276" w:lineRule="auto"/>
        <w:jc w:val="left"/>
        <w:rPr>
          <w:rFonts w:ascii="Arial Narrow" w:hAnsi="Arial Narrow" w:cs="Arial"/>
          <w:snapToGrid w:val="0"/>
        </w:rPr>
      </w:pPr>
      <w:r w:rsidRPr="00994059">
        <w:rPr>
          <w:rFonts w:ascii="Arial Narrow" w:hAnsi="Arial Narrow" w:cs="Arial"/>
          <w:noProof/>
        </w:rPr>
        <mc:AlternateContent>
          <mc:Choice Requires="wps">
            <w:drawing>
              <wp:anchor distT="0" distB="0" distL="114300" distR="114300" simplePos="0" relativeHeight="251660288" behindDoc="0" locked="0" layoutInCell="0" allowOverlap="1" wp14:anchorId="68C40ECE" wp14:editId="12DF0E7F">
                <wp:simplePos x="0" y="0"/>
                <wp:positionH relativeFrom="column">
                  <wp:posOffset>45720</wp:posOffset>
                </wp:positionH>
                <wp:positionV relativeFrom="paragraph">
                  <wp:posOffset>71755</wp:posOffset>
                </wp:positionV>
                <wp:extent cx="5303520" cy="0"/>
                <wp:effectExtent l="7620" t="5715" r="13335" b="1333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02A1A" id="Straight Connector 8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65pt" to="421.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" o:allowincell="f"/>
            </w:pict>
          </mc:Fallback>
        </mc:AlternateContent>
      </w:r>
    </w:p>
    <w:p w14:paraId="59D4C8C4" w14:textId="77777777" w:rsidR="00994059" w:rsidRPr="00994059" w:rsidRDefault="00994059" w:rsidP="00994059">
      <w:pPr>
        <w:spacing w:line="276" w:lineRule="auto"/>
        <w:ind w:right="-144"/>
        <w:rPr>
          <w:rFonts w:ascii="Arial Narrow" w:hAnsi="Arial Narrow" w:cs="Arial"/>
          <w:snapToGrid w:val="0"/>
          <w:sz w:val="22"/>
        </w:rPr>
      </w:pPr>
      <w:r w:rsidRPr="00994059">
        <w:rPr>
          <w:rFonts w:ascii="Arial Narrow" w:hAnsi="Arial Narrow" w:cs="Arial"/>
          <w:snapToGrid w:val="0"/>
          <w:sz w:val="22"/>
        </w:rPr>
        <w:t xml:space="preserve">After 15 years in Fortune 500 product development and product management, including P&amp;L responsibility, Mr. Alvarez entered the utility industry by way of demand-side management rate and program development, marketing, and impact measurement for Xcel Energy in 2001. He has since designed renewable portfolio standard compliance and distributed generation rates and incentive programs. These experiences led to unique projects involving the measurement of grid modernization costs and benefits (energy, capacity, operating savings, revenue capture, reliability, environmental, and customer experience), which revealed conflicts between ratemaking and benefit maximization.  Since 2012 Mr. Alvarez has led the Wired Group, a boutique consultancy serving consumer, business, and environmental advocates, and regulators in matters of distribution planning, investment, and performance measurement.  </w:t>
      </w:r>
    </w:p>
    <w:p w14:paraId="5326E95C" w14:textId="77777777" w:rsidR="00994059" w:rsidRPr="00994059" w:rsidRDefault="00994059" w:rsidP="00994059">
      <w:pPr>
        <w:spacing w:line="276" w:lineRule="auto"/>
        <w:jc w:val="left"/>
        <w:rPr>
          <w:rFonts w:ascii="Arial Narrow" w:hAnsi="Arial Narrow" w:cs="Arial"/>
          <w:snapToGrid w:val="0"/>
          <w:sz w:val="22"/>
        </w:rPr>
      </w:pPr>
      <w:r w:rsidRPr="00994059">
        <w:rPr>
          <w:rFonts w:ascii="Arial Narrow" w:hAnsi="Arial Narrow" w:cs="Arial"/>
          <w:snapToGrid w:val="0"/>
          <w:sz w:val="22"/>
        </w:rPr>
        <w:t xml:space="preserve"> </w:t>
      </w:r>
    </w:p>
    <w:p w14:paraId="16D34651" w14:textId="77777777" w:rsidR="00994059" w:rsidRPr="00994059" w:rsidRDefault="00994059" w:rsidP="00994059">
      <w:pPr>
        <w:spacing w:line="276" w:lineRule="auto"/>
        <w:jc w:val="left"/>
        <w:rPr>
          <w:rFonts w:ascii="Arial Narrow" w:hAnsi="Arial Narrow" w:cs="Arial"/>
          <w:snapToGrid w:val="0"/>
          <w:sz w:val="22"/>
        </w:rPr>
      </w:pPr>
    </w:p>
    <w:p w14:paraId="423D4760" w14:textId="77777777" w:rsidR="00994059" w:rsidRPr="00994059" w:rsidRDefault="00994059" w:rsidP="003F2D90">
      <w:pPr>
        <w:keepNext/>
        <w:widowControl/>
        <w:spacing w:line="276" w:lineRule="auto"/>
        <w:ind w:left="360"/>
        <w:jc w:val="center"/>
        <w:outlineLvl w:val="1"/>
        <w:rPr>
          <w:rFonts w:ascii="Arial Narrow" w:hAnsi="Arial Narrow" w:cs="Arial"/>
          <w:b/>
          <w:snapToGrid w:val="0"/>
        </w:rPr>
      </w:pPr>
      <w:r w:rsidRPr="00994059">
        <w:rPr>
          <w:rFonts w:ascii="Arial Narrow" w:hAnsi="Arial Narrow" w:cs="Arial"/>
          <w:b/>
          <w:snapToGrid w:val="0"/>
        </w:rPr>
        <w:t>Appearances and Research Projects in Regulatory Proceedings</w:t>
      </w:r>
    </w:p>
    <w:p w14:paraId="43E7FF52" w14:textId="2EA52861" w:rsidR="00994059" w:rsidRPr="00994059" w:rsidRDefault="00994059" w:rsidP="00994059">
      <w:pPr>
        <w:spacing w:line="276" w:lineRule="auto"/>
        <w:jc w:val="left"/>
        <w:rPr>
          <w:rFonts w:ascii="Arial Narrow" w:hAnsi="Arial Narrow" w:cs="Arial"/>
          <w:snapToGrid w:val="0"/>
          <w:sz w:val="22"/>
        </w:rPr>
      </w:pPr>
      <w:r w:rsidRPr="00994059">
        <w:rPr>
          <w:rFonts w:ascii="Arial Narrow" w:hAnsi="Arial Narrow" w:cs="Arial"/>
          <w:noProof/>
        </w:rPr>
        <mc:AlternateContent>
          <mc:Choice Requires="wps">
            <w:drawing>
              <wp:anchor distT="0" distB="0" distL="114300" distR="114300" simplePos="0" relativeHeight="251666432" behindDoc="0" locked="0" layoutInCell="0" allowOverlap="1" wp14:anchorId="4478D1E6" wp14:editId="7AE497EC">
                <wp:simplePos x="0" y="0"/>
                <wp:positionH relativeFrom="column">
                  <wp:posOffset>45720</wp:posOffset>
                </wp:positionH>
                <wp:positionV relativeFrom="paragraph">
                  <wp:posOffset>62230</wp:posOffset>
                </wp:positionV>
                <wp:extent cx="5303520" cy="0"/>
                <wp:effectExtent l="7620" t="6985" r="13335" b="1206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721BD" id="Straight Connector 8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363AD7A3"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Evaluate Pacific Gas &amp; Electric’s 2023-2026 Multi-year Rate Plan. </w:t>
      </w:r>
      <w:r w:rsidRPr="00994059">
        <w:rPr>
          <w:rFonts w:ascii="Arial Narrow" w:hAnsi="Arial Narrow"/>
          <w:bCs/>
          <w:sz w:val="22"/>
        </w:rPr>
        <w:t>Panel testimony with Dennis Stephens on behalf of AARP.  California PUC A.21-06-021.  June 10, 2022.</w:t>
      </w:r>
    </w:p>
    <w:p w14:paraId="0A6F62CF" w14:textId="77777777" w:rsidR="00994059" w:rsidRPr="00994059" w:rsidRDefault="00994059" w:rsidP="00994059">
      <w:pPr>
        <w:widowControl/>
        <w:spacing w:line="276" w:lineRule="auto"/>
        <w:ind w:right="36"/>
        <w:rPr>
          <w:rFonts w:ascii="Arial Narrow" w:hAnsi="Arial Narrow"/>
          <w:b/>
          <w:sz w:val="22"/>
        </w:rPr>
      </w:pPr>
    </w:p>
    <w:p w14:paraId="6E2E4376"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Evaluate the Distribution Business Components of Georgia Power Company’s Integrated Resource Plan. </w:t>
      </w:r>
      <w:r w:rsidRPr="00994059">
        <w:rPr>
          <w:rFonts w:ascii="Arial Narrow" w:hAnsi="Arial Narrow"/>
          <w:bCs/>
          <w:sz w:val="22"/>
        </w:rPr>
        <w:t xml:space="preserve">Panel testimony with Dennis Stephens on behalf of Public Interest Advocacy Staff. Georgia PSC 44160. May 6, 2022.  </w:t>
      </w:r>
    </w:p>
    <w:p w14:paraId="7FDF02C5" w14:textId="77777777" w:rsidR="00994059" w:rsidRPr="00994059" w:rsidRDefault="00994059" w:rsidP="00994059">
      <w:pPr>
        <w:widowControl/>
        <w:spacing w:line="276" w:lineRule="auto"/>
        <w:ind w:right="36"/>
        <w:rPr>
          <w:rFonts w:ascii="Arial Narrow" w:hAnsi="Arial Narrow"/>
          <w:bCs/>
          <w:sz w:val="22"/>
        </w:rPr>
      </w:pPr>
    </w:p>
    <w:p w14:paraId="297A37FA"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Evaluate Policy Issues and Precedents Associated with Oklahoma Gas &amp; Electric Company’s Grid Modernization Factor. </w:t>
      </w:r>
      <w:r w:rsidRPr="00994059">
        <w:rPr>
          <w:rFonts w:ascii="Arial Narrow" w:hAnsi="Arial Narrow"/>
          <w:bCs/>
          <w:sz w:val="22"/>
        </w:rPr>
        <w:t>Testimony on behalf of the Office of Attorney General in PUD 2021000164. April 27, 2022.</w:t>
      </w:r>
    </w:p>
    <w:p w14:paraId="50C247C3" w14:textId="77777777" w:rsidR="00994059" w:rsidRPr="00994059" w:rsidRDefault="00994059" w:rsidP="00994059">
      <w:pPr>
        <w:widowControl/>
        <w:spacing w:line="276" w:lineRule="auto"/>
        <w:ind w:right="36"/>
        <w:rPr>
          <w:rFonts w:ascii="Arial Narrow" w:hAnsi="Arial Narrow"/>
          <w:b/>
          <w:sz w:val="22"/>
        </w:rPr>
      </w:pPr>
    </w:p>
    <w:p w14:paraId="4847EACB"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Evaluate Grid Modernization and Advanced Metering Proposals by Massachusetts Utilities.  Panel t</w:t>
      </w:r>
      <w:r w:rsidRPr="00994059">
        <w:rPr>
          <w:rFonts w:ascii="Arial Narrow" w:hAnsi="Arial Narrow"/>
          <w:bCs/>
          <w:sz w:val="22"/>
        </w:rPr>
        <w:t>estimonies with Dennis Stephens on behalf of the Office of Attorney General in D.P.U. 21-80, 21-81, and 21-82.  January 19, 2022.</w:t>
      </w:r>
    </w:p>
    <w:p w14:paraId="0A073741" w14:textId="77777777" w:rsidR="00994059" w:rsidRPr="00994059" w:rsidRDefault="00994059" w:rsidP="00994059">
      <w:pPr>
        <w:widowControl/>
        <w:spacing w:line="276" w:lineRule="auto"/>
        <w:ind w:right="36"/>
        <w:rPr>
          <w:rFonts w:ascii="Arial Narrow" w:hAnsi="Arial Narrow"/>
          <w:bCs/>
          <w:sz w:val="22"/>
        </w:rPr>
      </w:pPr>
    </w:p>
    <w:p w14:paraId="51DF735B"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Evaluate Dominion’s Grid Transformation Plan.  </w:t>
      </w:r>
      <w:r w:rsidRPr="00994059">
        <w:rPr>
          <w:rFonts w:ascii="Arial Narrow" w:hAnsi="Arial Narrow"/>
          <w:bCs/>
          <w:sz w:val="22"/>
        </w:rPr>
        <w:t>Testimony on behalf of Appalachian Voices/Southern Environmental Law Center.  Virginia SCC PUR-2021-00127.  September 13, 2021.</w:t>
      </w:r>
    </w:p>
    <w:p w14:paraId="0459537D" w14:textId="77777777" w:rsidR="00994059" w:rsidRPr="00994059" w:rsidRDefault="00994059" w:rsidP="00994059">
      <w:pPr>
        <w:widowControl/>
        <w:spacing w:line="276" w:lineRule="auto"/>
        <w:ind w:right="36"/>
        <w:rPr>
          <w:rFonts w:ascii="Arial Narrow" w:hAnsi="Arial Narrow"/>
          <w:bCs/>
          <w:sz w:val="22"/>
        </w:rPr>
      </w:pPr>
    </w:p>
    <w:p w14:paraId="71E48553"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Investigate Avista Utilities’ Electric Distribution and Wildfire Spending, Plans, and Processes.  </w:t>
      </w:r>
      <w:r w:rsidRPr="00994059">
        <w:rPr>
          <w:rFonts w:ascii="Arial Narrow" w:hAnsi="Arial Narrow"/>
          <w:bCs/>
          <w:sz w:val="22"/>
        </w:rPr>
        <w:t>Panel testimony with Dennis Stephens on behalf of Public Counsel.  WUTC 200900.  April 29, 2021.</w:t>
      </w:r>
    </w:p>
    <w:p w14:paraId="66DBB3B7" w14:textId="77777777" w:rsidR="00994059" w:rsidRPr="00994059" w:rsidRDefault="00994059" w:rsidP="00994059">
      <w:pPr>
        <w:widowControl/>
        <w:spacing w:line="276" w:lineRule="auto"/>
        <w:ind w:right="36"/>
        <w:rPr>
          <w:rFonts w:ascii="Arial Narrow" w:hAnsi="Arial Narrow"/>
          <w:b/>
          <w:sz w:val="22"/>
        </w:rPr>
      </w:pPr>
      <w:r w:rsidRPr="00994059">
        <w:rPr>
          <w:rFonts w:ascii="Arial Narrow" w:hAnsi="Arial Narrow"/>
          <w:b/>
          <w:sz w:val="22"/>
        </w:rPr>
        <w:t xml:space="preserve"> </w:t>
      </w:r>
    </w:p>
    <w:p w14:paraId="158A6958"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lastRenderedPageBreak/>
        <w:t xml:space="preserve">Evaluate Kentucky Utilities/Louisville Gas &amp; Electric’s CPCN to Install Advanced Meters.  </w:t>
      </w:r>
      <w:r w:rsidRPr="00994059">
        <w:rPr>
          <w:rFonts w:ascii="Arial Narrow" w:hAnsi="Arial Narrow"/>
          <w:bCs/>
          <w:sz w:val="22"/>
        </w:rPr>
        <w:t>Testimony on behalf of the Attorney General.  Kentucky PSC 2020-00349/00350.  March 5, 2021.</w:t>
      </w:r>
    </w:p>
    <w:p w14:paraId="79F82417" w14:textId="77777777" w:rsidR="00994059" w:rsidRPr="00994059" w:rsidRDefault="00994059" w:rsidP="00994059">
      <w:pPr>
        <w:widowControl/>
        <w:spacing w:line="276" w:lineRule="auto"/>
        <w:ind w:right="36"/>
        <w:rPr>
          <w:rFonts w:ascii="Arial Narrow" w:hAnsi="Arial Narrow"/>
          <w:b/>
          <w:sz w:val="22"/>
        </w:rPr>
      </w:pPr>
    </w:p>
    <w:p w14:paraId="3F8D7F5D"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Examine Potomac Electric Power Company’s Electric Distribution Spending and Plan.  </w:t>
      </w:r>
      <w:r w:rsidRPr="00994059">
        <w:rPr>
          <w:rFonts w:ascii="Arial Narrow" w:hAnsi="Arial Narrow"/>
          <w:bCs/>
          <w:sz w:val="22"/>
        </w:rPr>
        <w:t>Panel testimony with Dennis Stephens on behalf of the Office of People’s Counsel.  MD PSC 9655.  March 3, 2021.</w:t>
      </w:r>
    </w:p>
    <w:p w14:paraId="325BFA1D" w14:textId="77777777" w:rsidR="00994059" w:rsidRPr="00994059" w:rsidRDefault="00994059" w:rsidP="00994059">
      <w:pPr>
        <w:widowControl/>
        <w:spacing w:line="276" w:lineRule="auto"/>
        <w:ind w:right="36"/>
        <w:rPr>
          <w:rFonts w:ascii="Arial Narrow" w:hAnsi="Arial Narrow"/>
          <w:b/>
          <w:sz w:val="22"/>
        </w:rPr>
      </w:pPr>
    </w:p>
    <w:p w14:paraId="0D96F086" w14:textId="77777777" w:rsidR="00994059" w:rsidRPr="00994059" w:rsidRDefault="00994059" w:rsidP="00994059">
      <w:pPr>
        <w:widowControl/>
        <w:spacing w:line="276" w:lineRule="auto"/>
        <w:ind w:right="36"/>
        <w:rPr>
          <w:rFonts w:ascii="Arial Narrow" w:hAnsi="Arial Narrow"/>
          <w:b/>
          <w:sz w:val="22"/>
        </w:rPr>
      </w:pPr>
      <w:r w:rsidRPr="00994059">
        <w:rPr>
          <w:rFonts w:ascii="Arial Narrow" w:hAnsi="Arial Narrow"/>
          <w:b/>
          <w:sz w:val="22"/>
        </w:rPr>
        <w:t xml:space="preserve">Determine If Customer Interest Is Served by Smart Meter Stipulation.  </w:t>
      </w:r>
      <w:r w:rsidRPr="00994059">
        <w:rPr>
          <w:rFonts w:ascii="Arial Narrow" w:hAnsi="Arial Narrow"/>
          <w:bCs/>
          <w:sz w:val="22"/>
        </w:rPr>
        <w:t xml:space="preserve">Testimony before the Ohio PUC on behalf of the Office of Consumer Counsel.  Ohio PUC 18-1875-EL-GRD.  December 17, 2020. </w:t>
      </w:r>
      <w:r w:rsidRPr="00994059">
        <w:rPr>
          <w:rFonts w:ascii="Arial Narrow" w:hAnsi="Arial Narrow"/>
          <w:b/>
          <w:sz w:val="22"/>
        </w:rPr>
        <w:t xml:space="preserve"> </w:t>
      </w:r>
    </w:p>
    <w:p w14:paraId="7295EAD1" w14:textId="77777777" w:rsidR="00994059" w:rsidRPr="00994059" w:rsidRDefault="00994059" w:rsidP="00994059">
      <w:pPr>
        <w:widowControl/>
        <w:spacing w:line="276" w:lineRule="auto"/>
        <w:ind w:right="36"/>
        <w:rPr>
          <w:rFonts w:ascii="Arial Narrow" w:hAnsi="Arial Narrow"/>
          <w:b/>
          <w:sz w:val="22"/>
        </w:rPr>
      </w:pPr>
    </w:p>
    <w:p w14:paraId="7C5E3F38"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Critique Public Service Electric &amp; Gas Company’s Smart Meter Deployment Plan. </w:t>
      </w:r>
      <w:r w:rsidRPr="00994059">
        <w:rPr>
          <w:rFonts w:ascii="Arial Narrow" w:hAnsi="Arial Narrow"/>
          <w:bCs/>
          <w:sz w:val="22"/>
        </w:rPr>
        <w:t xml:space="preserve"> Testimony before the New Jersey Board of Public Utilities on behalf of the Division of Rate Counsel. NJ BPU EO18101115.  Aug. 31, 2020.</w:t>
      </w:r>
    </w:p>
    <w:p w14:paraId="46AC4BBE" w14:textId="77777777" w:rsidR="00994059" w:rsidRPr="00994059" w:rsidRDefault="00994059" w:rsidP="00994059">
      <w:pPr>
        <w:widowControl/>
        <w:spacing w:line="276" w:lineRule="auto"/>
        <w:ind w:right="36"/>
        <w:rPr>
          <w:rFonts w:ascii="Arial Narrow" w:hAnsi="Arial Narrow"/>
          <w:b/>
          <w:sz w:val="22"/>
        </w:rPr>
      </w:pPr>
    </w:p>
    <w:p w14:paraId="5AE2905D"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Examine Oklahoma Gas and Electric's $800 million Grid Enhancement Plan.  </w:t>
      </w:r>
      <w:r w:rsidRPr="00994059">
        <w:rPr>
          <w:rFonts w:ascii="Arial Narrow" w:hAnsi="Arial Narrow"/>
          <w:bCs/>
          <w:sz w:val="22"/>
        </w:rPr>
        <w:t>Testimony before the Oklahoma Corporations Commission on behalf of AARP.  PUD 202000021.  August 25, 2020.</w:t>
      </w:r>
    </w:p>
    <w:p w14:paraId="40C91F8B" w14:textId="77777777" w:rsidR="00994059" w:rsidRPr="00994059" w:rsidRDefault="00994059" w:rsidP="00994059">
      <w:pPr>
        <w:widowControl/>
        <w:spacing w:line="276" w:lineRule="auto"/>
        <w:ind w:right="36"/>
        <w:rPr>
          <w:rFonts w:ascii="Arial Narrow" w:hAnsi="Arial Narrow"/>
          <w:b/>
          <w:sz w:val="22"/>
        </w:rPr>
      </w:pPr>
    </w:p>
    <w:p w14:paraId="7ECBF694" w14:textId="77777777" w:rsidR="00994059" w:rsidRPr="00994059" w:rsidRDefault="00994059" w:rsidP="00994059">
      <w:pPr>
        <w:widowControl/>
        <w:spacing w:line="276" w:lineRule="auto"/>
        <w:ind w:right="36"/>
        <w:rPr>
          <w:rFonts w:ascii="Arial Narrow" w:hAnsi="Arial Narrow"/>
          <w:b/>
          <w:sz w:val="22"/>
        </w:rPr>
      </w:pPr>
      <w:r w:rsidRPr="00994059">
        <w:rPr>
          <w:rFonts w:ascii="Arial Narrow" w:hAnsi="Arial Narrow"/>
          <w:b/>
          <w:sz w:val="22"/>
        </w:rPr>
        <w:t xml:space="preserve">Examine Baltimore Gas and Electric’s 2021-2023 Grid Investment and Operations Plan.  </w:t>
      </w:r>
      <w:r w:rsidRPr="00994059">
        <w:rPr>
          <w:rFonts w:ascii="Arial Narrow" w:hAnsi="Arial Narrow"/>
          <w:bCs/>
          <w:sz w:val="22"/>
        </w:rPr>
        <w:t xml:space="preserve">Panel </w:t>
      </w:r>
      <w:r w:rsidRPr="00994059">
        <w:rPr>
          <w:rFonts w:ascii="Arial Narrow" w:hAnsi="Arial Narrow"/>
          <w:b/>
          <w:sz w:val="22"/>
        </w:rPr>
        <w:t>t</w:t>
      </w:r>
      <w:r w:rsidRPr="00994059">
        <w:rPr>
          <w:rFonts w:ascii="Arial Narrow" w:hAnsi="Arial Narrow"/>
          <w:bCs/>
          <w:sz w:val="22"/>
        </w:rPr>
        <w:t>estimony before the Maryland Public Service Commission with Dennis Stephens on behalf of the Office of People’s Counsel. MDPSC 9645. August 14, 2020.</w:t>
      </w:r>
      <w:r w:rsidRPr="00994059">
        <w:rPr>
          <w:rFonts w:ascii="Arial Narrow" w:hAnsi="Arial Narrow"/>
          <w:b/>
          <w:sz w:val="22"/>
        </w:rPr>
        <w:t xml:space="preserve"> </w:t>
      </w:r>
    </w:p>
    <w:p w14:paraId="71BF78DC" w14:textId="77777777" w:rsidR="00994059" w:rsidRPr="00994059" w:rsidRDefault="00994059" w:rsidP="00994059">
      <w:pPr>
        <w:widowControl/>
        <w:spacing w:line="276" w:lineRule="auto"/>
        <w:ind w:right="36"/>
        <w:rPr>
          <w:rFonts w:ascii="Arial Narrow" w:hAnsi="Arial Narrow"/>
          <w:b/>
          <w:sz w:val="22"/>
        </w:rPr>
      </w:pPr>
    </w:p>
    <w:p w14:paraId="598C7BBE" w14:textId="77777777" w:rsidR="00994059" w:rsidRPr="00994059" w:rsidRDefault="00994059" w:rsidP="00994059">
      <w:pPr>
        <w:widowControl/>
        <w:spacing w:line="276" w:lineRule="auto"/>
        <w:ind w:right="36"/>
        <w:rPr>
          <w:rFonts w:ascii="Arial Narrow" w:hAnsi="Arial Narrow"/>
          <w:b/>
          <w:sz w:val="22"/>
        </w:rPr>
      </w:pPr>
      <w:r w:rsidRPr="00994059">
        <w:rPr>
          <w:rFonts w:ascii="Arial Narrow" w:hAnsi="Arial Narrow"/>
          <w:b/>
          <w:sz w:val="22"/>
        </w:rPr>
        <w:t xml:space="preserve">Critique of Duke Energy Carolinas/Duke Energy Progress $2.3 billion Grid Improvement Plan.  </w:t>
      </w:r>
      <w:r w:rsidRPr="00994059">
        <w:rPr>
          <w:rFonts w:ascii="Arial Narrow" w:hAnsi="Arial Narrow"/>
          <w:bCs/>
          <w:sz w:val="22"/>
        </w:rPr>
        <w:t>Testimony before the North Carolina Utilities Commission on behalf of a coalition of consumer and environmental advocates.  NCUC E-7, Sub 1214 February 18, 2020, and E-2, Sub 1219 March 25, 2020.</w:t>
      </w:r>
    </w:p>
    <w:p w14:paraId="7D74108C" w14:textId="77777777" w:rsidR="00994059" w:rsidRPr="00994059" w:rsidRDefault="00994059" w:rsidP="00994059">
      <w:pPr>
        <w:widowControl/>
        <w:spacing w:line="276" w:lineRule="auto"/>
        <w:ind w:right="36"/>
        <w:rPr>
          <w:rFonts w:ascii="Arial Narrow" w:hAnsi="Arial Narrow"/>
          <w:b/>
          <w:sz w:val="22"/>
        </w:rPr>
      </w:pPr>
    </w:p>
    <w:p w14:paraId="68ABB39B"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Critique of Investment in Traditional Meters (Equipped with AMR).  </w:t>
      </w:r>
      <w:r w:rsidRPr="00994059">
        <w:rPr>
          <w:rFonts w:ascii="Arial Narrow" w:hAnsi="Arial Narrow"/>
          <w:bCs/>
          <w:sz w:val="22"/>
        </w:rPr>
        <w:t xml:space="preserve">Testimony before the New Hampshire Public Utilities Commission recommending rejection of cost recovery.  DE 19-057.  December 20, 2019.  </w:t>
      </w:r>
    </w:p>
    <w:p w14:paraId="1E163F1E" w14:textId="77777777" w:rsidR="00994059" w:rsidRPr="00994059" w:rsidRDefault="00994059" w:rsidP="00994059">
      <w:pPr>
        <w:widowControl/>
        <w:spacing w:line="276" w:lineRule="auto"/>
        <w:ind w:right="36"/>
        <w:rPr>
          <w:rFonts w:ascii="Arial Narrow" w:hAnsi="Arial Narrow"/>
          <w:bCs/>
          <w:sz w:val="22"/>
        </w:rPr>
      </w:pPr>
    </w:p>
    <w:p w14:paraId="56801466"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Critique of Smart Meter Benefits Claimed by Puget Sound Energy.  </w:t>
      </w:r>
      <w:r w:rsidRPr="00994059">
        <w:rPr>
          <w:rFonts w:ascii="Arial Narrow" w:hAnsi="Arial Narrow"/>
          <w:bCs/>
          <w:sz w:val="22"/>
        </w:rPr>
        <w:t xml:space="preserve">Testimony before the Washington Utility and Telecom Commission recommending rejection of cost recovery pending demonstration of benefits in excess of costs. UE-190529 and UG-190530.  November 22, 2019. </w:t>
      </w:r>
    </w:p>
    <w:p w14:paraId="0A9B773B" w14:textId="77777777" w:rsidR="00994059" w:rsidRPr="00994059" w:rsidRDefault="00994059" w:rsidP="00994059">
      <w:pPr>
        <w:widowControl/>
        <w:spacing w:line="276" w:lineRule="auto"/>
        <w:ind w:right="36"/>
        <w:rPr>
          <w:rFonts w:ascii="Arial Narrow" w:hAnsi="Arial Narrow"/>
          <w:bCs/>
          <w:sz w:val="22"/>
        </w:rPr>
      </w:pPr>
    </w:p>
    <w:p w14:paraId="0939D4AD"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Critique of Smart Meter Benefits Claimed by Rockland Electric Company.  </w:t>
      </w:r>
      <w:r w:rsidRPr="00994059">
        <w:rPr>
          <w:rFonts w:ascii="Arial Narrow" w:hAnsi="Arial Narrow"/>
          <w:bCs/>
          <w:sz w:val="22"/>
        </w:rPr>
        <w:t>Testimony before the New Jersey Board of Public Utilities on behalf of the Division of Consumer Advocate recommending rejection of cost recovery pending demonstration of benefits in excess of costs.  ER19050552.  October 11, 2019.</w:t>
      </w:r>
    </w:p>
    <w:p w14:paraId="0AA093D8" w14:textId="77777777" w:rsidR="00994059" w:rsidRPr="00994059" w:rsidRDefault="00994059" w:rsidP="00994059">
      <w:pPr>
        <w:widowControl/>
        <w:spacing w:line="276" w:lineRule="auto"/>
        <w:ind w:right="36"/>
        <w:rPr>
          <w:rFonts w:ascii="Arial Narrow" w:hAnsi="Arial Narrow"/>
          <w:b/>
          <w:sz w:val="22"/>
        </w:rPr>
      </w:pPr>
    </w:p>
    <w:p w14:paraId="4D547246" w14:textId="77777777" w:rsidR="00994059" w:rsidRPr="00994059" w:rsidRDefault="00994059" w:rsidP="00994059">
      <w:pPr>
        <w:widowControl/>
        <w:spacing w:line="276" w:lineRule="auto"/>
        <w:ind w:right="36"/>
        <w:rPr>
          <w:rFonts w:ascii="Arial Narrow" w:hAnsi="Arial Narrow"/>
          <w:b/>
          <w:sz w:val="22"/>
        </w:rPr>
      </w:pPr>
      <w:r w:rsidRPr="00994059">
        <w:rPr>
          <w:rFonts w:ascii="Arial Narrow" w:hAnsi="Arial Narrow"/>
          <w:b/>
          <w:sz w:val="22"/>
        </w:rPr>
        <w:t xml:space="preserve">Critique of Grid Improvement Plan Proposed by Indianapolis Power and Light.  </w:t>
      </w:r>
      <w:r w:rsidRPr="00994059">
        <w:rPr>
          <w:rFonts w:ascii="Arial Narrow" w:hAnsi="Arial Narrow"/>
          <w:bCs/>
          <w:sz w:val="22"/>
        </w:rPr>
        <w:t>Testimony before the Indiana Utility Regulatory Commission recommending reductions in the size of the plan ($1.2 billion) based on benefit-cost analyses of plan components.  Cause 45264.  October 7, 2019.</w:t>
      </w:r>
    </w:p>
    <w:p w14:paraId="3BB0D919" w14:textId="77777777" w:rsidR="00994059" w:rsidRPr="00994059" w:rsidRDefault="00994059" w:rsidP="00994059">
      <w:pPr>
        <w:widowControl/>
        <w:spacing w:line="276" w:lineRule="auto"/>
        <w:ind w:right="36"/>
        <w:rPr>
          <w:rFonts w:ascii="Arial Narrow" w:hAnsi="Arial Narrow"/>
          <w:b/>
          <w:sz w:val="22"/>
        </w:rPr>
      </w:pPr>
    </w:p>
    <w:p w14:paraId="0A855C9E"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lastRenderedPageBreak/>
        <w:t xml:space="preserve">Investigation into Distribution Planning Processes.  </w:t>
      </w:r>
      <w:r w:rsidRPr="00994059">
        <w:rPr>
          <w:rFonts w:ascii="Arial Narrow" w:hAnsi="Arial Narrow"/>
          <w:bCs/>
          <w:sz w:val="22"/>
        </w:rPr>
        <w:t>Comments to the Michigan Public Service Commission recommending a transparent, stakeholder-engaged distribution planning process.  U-20147.  September 11, 2019.</w:t>
      </w:r>
    </w:p>
    <w:p w14:paraId="393EC648" w14:textId="77777777" w:rsidR="00994059" w:rsidRPr="00994059" w:rsidRDefault="00994059" w:rsidP="00994059">
      <w:pPr>
        <w:widowControl/>
        <w:spacing w:line="276" w:lineRule="auto"/>
        <w:ind w:right="36"/>
        <w:rPr>
          <w:rFonts w:ascii="Arial Narrow" w:hAnsi="Arial Narrow"/>
          <w:b/>
          <w:sz w:val="22"/>
        </w:rPr>
      </w:pPr>
    </w:p>
    <w:p w14:paraId="38498A6E"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Investigation into Grid Modernization.  </w:t>
      </w:r>
      <w:r w:rsidRPr="00994059">
        <w:rPr>
          <w:rFonts w:ascii="Arial Narrow" w:hAnsi="Arial Narrow"/>
          <w:bCs/>
          <w:sz w:val="22"/>
        </w:rPr>
        <w:t xml:space="preserve">Comments to the New Hampshire Public Utilities Commission recommending a transparent, stakeholder-engaged distribution planning process.  IR 15-296.  September 6, 2019. </w:t>
      </w:r>
    </w:p>
    <w:p w14:paraId="7850625E" w14:textId="77777777" w:rsidR="00994059" w:rsidRPr="00994059" w:rsidRDefault="00994059" w:rsidP="00994059">
      <w:pPr>
        <w:widowControl/>
        <w:spacing w:line="276" w:lineRule="auto"/>
        <w:ind w:right="36"/>
        <w:rPr>
          <w:rFonts w:ascii="Arial Narrow" w:hAnsi="Arial Narrow"/>
          <w:b/>
          <w:sz w:val="22"/>
        </w:rPr>
      </w:pPr>
    </w:p>
    <w:p w14:paraId="3EDAAA22"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Arguments to Reduce and Re-prioritize Grid Modernization Investments Proposed by Pacific Gas &amp; Electric.  </w:t>
      </w:r>
      <w:r w:rsidRPr="00994059">
        <w:rPr>
          <w:rFonts w:ascii="Arial Narrow" w:hAnsi="Arial Narrow"/>
          <w:bCs/>
          <w:sz w:val="22"/>
        </w:rPr>
        <w:t>Testimony before the California Public Utilities Commission.  A.18-12-009.  July 26, 2019.</w:t>
      </w:r>
    </w:p>
    <w:p w14:paraId="65BDA919" w14:textId="77777777" w:rsidR="00994059" w:rsidRPr="00994059" w:rsidRDefault="00994059" w:rsidP="00994059">
      <w:pPr>
        <w:widowControl/>
        <w:spacing w:line="276" w:lineRule="auto"/>
        <w:ind w:right="36"/>
        <w:rPr>
          <w:rFonts w:ascii="Arial Narrow" w:hAnsi="Arial Narrow"/>
          <w:bCs/>
          <w:sz w:val="22"/>
        </w:rPr>
      </w:pPr>
    </w:p>
    <w:p w14:paraId="380D209D" w14:textId="77777777" w:rsidR="00994059" w:rsidRPr="00994059" w:rsidRDefault="00994059" w:rsidP="00994059">
      <w:pPr>
        <w:widowControl/>
        <w:spacing w:line="276" w:lineRule="auto"/>
        <w:ind w:right="36"/>
        <w:rPr>
          <w:rFonts w:ascii="Arial Narrow" w:hAnsi="Arial Narrow"/>
          <w:bCs/>
          <w:sz w:val="22"/>
        </w:rPr>
      </w:pPr>
      <w:r w:rsidRPr="00994059">
        <w:rPr>
          <w:rFonts w:ascii="Arial Narrow" w:hAnsi="Arial Narrow"/>
          <w:b/>
          <w:sz w:val="22"/>
        </w:rPr>
        <w:t xml:space="preserve">Evaluation of Xcel Energy’s Request for an Advance Determination of Prudence Regarding Natural Gas Generation Plant Purchase.  </w:t>
      </w:r>
      <w:r w:rsidRPr="00994059">
        <w:rPr>
          <w:rFonts w:ascii="Arial Narrow" w:hAnsi="Arial Narrow"/>
          <w:bCs/>
          <w:sz w:val="22"/>
        </w:rPr>
        <w:t xml:space="preserve">Testimony before the North Dakota Public Service Commission.  PU-18-403.  May 28, 2019.  </w:t>
      </w:r>
    </w:p>
    <w:p w14:paraId="6AA8FC87" w14:textId="77777777" w:rsidR="00994059" w:rsidRPr="00994059" w:rsidRDefault="00994059" w:rsidP="00994059">
      <w:pPr>
        <w:widowControl/>
        <w:spacing w:line="276" w:lineRule="auto"/>
        <w:ind w:right="36"/>
        <w:rPr>
          <w:rFonts w:ascii="Arial Narrow" w:hAnsi="Arial Narrow"/>
          <w:b/>
          <w:sz w:val="22"/>
        </w:rPr>
      </w:pPr>
    </w:p>
    <w:p w14:paraId="6FECAA8C" w14:textId="77777777" w:rsidR="00994059" w:rsidRPr="00994059" w:rsidRDefault="00994059" w:rsidP="00994059">
      <w:pPr>
        <w:widowControl/>
        <w:spacing w:line="276" w:lineRule="auto"/>
        <w:ind w:right="36"/>
        <w:rPr>
          <w:rFonts w:ascii="Arial Narrow" w:hAnsi="Arial Narrow"/>
          <w:sz w:val="22"/>
        </w:rPr>
      </w:pPr>
      <w:r w:rsidRPr="00994059">
        <w:rPr>
          <w:rFonts w:ascii="Arial Narrow" w:hAnsi="Arial Narrow"/>
          <w:b/>
          <w:sz w:val="22"/>
        </w:rPr>
        <w:t xml:space="preserve">Critique of Smart Meter Replacement Program Implied by Proposed Duke Energy Ohio Global Settlement Agreement.  </w:t>
      </w:r>
      <w:r w:rsidRPr="00994059">
        <w:rPr>
          <w:rFonts w:ascii="Arial Narrow" w:hAnsi="Arial Narrow"/>
          <w:sz w:val="22"/>
        </w:rPr>
        <w:t xml:space="preserve">Testimony before the Public Utilities Commission of Ohio on behalf of the Office of Consumer Counsel.  Numerous cases including 17-0032-EL-AIR.  June 25, 2018.  </w:t>
      </w:r>
    </w:p>
    <w:p w14:paraId="65579F17" w14:textId="77777777" w:rsidR="00994059" w:rsidRPr="00994059" w:rsidRDefault="00994059" w:rsidP="00994059">
      <w:pPr>
        <w:widowControl/>
        <w:spacing w:line="276" w:lineRule="auto"/>
        <w:ind w:right="36"/>
        <w:rPr>
          <w:rFonts w:ascii="Arial Narrow" w:hAnsi="Arial Narrow"/>
          <w:b/>
          <w:sz w:val="22"/>
        </w:rPr>
      </w:pPr>
    </w:p>
    <w:p w14:paraId="6D7F144A" w14:textId="77777777" w:rsidR="00994059" w:rsidRPr="00994059" w:rsidRDefault="00994059" w:rsidP="00994059">
      <w:pPr>
        <w:widowControl/>
        <w:spacing w:line="276" w:lineRule="auto"/>
        <w:ind w:right="36"/>
        <w:rPr>
          <w:rFonts w:ascii="Arial Narrow" w:hAnsi="Arial Narrow"/>
          <w:b/>
          <w:sz w:val="22"/>
        </w:rPr>
      </w:pPr>
      <w:r w:rsidRPr="00994059">
        <w:rPr>
          <w:rFonts w:ascii="Arial Narrow" w:hAnsi="Arial Narrow"/>
          <w:b/>
          <w:sz w:val="22"/>
        </w:rPr>
        <w:t xml:space="preserve">Support for Considering Duke Energy Grid Modernization Investments in a Distinct Proceeding.  </w:t>
      </w:r>
      <w:r w:rsidRPr="00994059">
        <w:rPr>
          <w:rFonts w:ascii="Arial Narrow" w:hAnsi="Arial Narrow"/>
          <w:sz w:val="22"/>
        </w:rPr>
        <w:t>Testimony before the North Carolina Utilities Commission on behalf of the Environmental Defense Fund.  E-2 Sub 1142, October 18, 2017 and E-7 Sub 1146, January 19, 2018.</w:t>
      </w:r>
      <w:r w:rsidRPr="00994059">
        <w:rPr>
          <w:rFonts w:ascii="Arial Narrow" w:hAnsi="Arial Narrow"/>
          <w:b/>
          <w:sz w:val="22"/>
        </w:rPr>
        <w:t xml:space="preserve">  </w:t>
      </w:r>
    </w:p>
    <w:p w14:paraId="3F3A3A0B" w14:textId="77777777" w:rsidR="00994059" w:rsidRPr="00994059" w:rsidRDefault="00994059" w:rsidP="00994059">
      <w:pPr>
        <w:widowControl/>
        <w:spacing w:line="276" w:lineRule="auto"/>
        <w:rPr>
          <w:rFonts w:ascii="Arial Narrow" w:hAnsi="Arial Narrow"/>
          <w:b/>
          <w:sz w:val="22"/>
          <w:szCs w:val="22"/>
        </w:rPr>
      </w:pPr>
    </w:p>
    <w:p w14:paraId="37D185D9" w14:textId="77777777" w:rsidR="00994059" w:rsidRPr="00994059" w:rsidRDefault="00994059" w:rsidP="00994059">
      <w:pPr>
        <w:widowControl/>
        <w:spacing w:line="276" w:lineRule="auto"/>
        <w:rPr>
          <w:rFonts w:ascii="Arial Narrow" w:hAnsi="Arial Narrow"/>
          <w:sz w:val="22"/>
          <w:szCs w:val="22"/>
        </w:rPr>
      </w:pPr>
      <w:r w:rsidRPr="00994059">
        <w:rPr>
          <w:rFonts w:ascii="Arial Narrow" w:hAnsi="Arial Narrow"/>
          <w:b/>
          <w:sz w:val="22"/>
          <w:szCs w:val="22"/>
        </w:rPr>
        <w:t xml:space="preserve">Evaluation of Southern California Edison’s Request to Invest $2.3 Billion in its Grid to Accommodate Distributed Energy Resources.  </w:t>
      </w:r>
      <w:r w:rsidRPr="00994059">
        <w:rPr>
          <w:rFonts w:ascii="Arial Narrow" w:hAnsi="Arial Narrow"/>
          <w:sz w:val="22"/>
          <w:szCs w:val="22"/>
        </w:rPr>
        <w:t>Testimony before the California Public Utilities Commission on behalf of The Utility Reform Network.  A16-09-001.  May 2, 2017.</w:t>
      </w:r>
    </w:p>
    <w:p w14:paraId="7C08A51A" w14:textId="77777777" w:rsidR="00994059" w:rsidRPr="00994059" w:rsidRDefault="00994059" w:rsidP="00994059">
      <w:pPr>
        <w:widowControl/>
        <w:spacing w:line="276" w:lineRule="auto"/>
        <w:rPr>
          <w:rFonts w:ascii="Arial Narrow" w:hAnsi="Arial Narrow"/>
          <w:b/>
          <w:sz w:val="22"/>
          <w:szCs w:val="22"/>
        </w:rPr>
      </w:pPr>
    </w:p>
    <w:p w14:paraId="72B2DD63" w14:textId="77777777" w:rsidR="00994059" w:rsidRPr="00994059" w:rsidRDefault="00994059" w:rsidP="00994059">
      <w:pPr>
        <w:widowControl/>
        <w:spacing w:line="276" w:lineRule="auto"/>
        <w:rPr>
          <w:rFonts w:ascii="Arial Narrow" w:hAnsi="Arial Narrow"/>
          <w:sz w:val="22"/>
          <w:szCs w:val="22"/>
        </w:rPr>
      </w:pPr>
      <w:r w:rsidRPr="00994059">
        <w:rPr>
          <w:rFonts w:ascii="Arial Narrow" w:hAnsi="Arial Narrow"/>
          <w:b/>
          <w:sz w:val="22"/>
          <w:szCs w:val="22"/>
        </w:rPr>
        <w:t xml:space="preserve">Evaluation of Kentucky Utilities/Louisville Gas &amp; Electric Smart Meter Deployment Plan.  </w:t>
      </w:r>
      <w:r w:rsidRPr="00994059">
        <w:rPr>
          <w:rFonts w:ascii="Arial Narrow" w:hAnsi="Arial Narrow"/>
          <w:sz w:val="22"/>
          <w:szCs w:val="22"/>
        </w:rPr>
        <w:t>Testimony before the Kentucky Public Service Commission on behalf of the Kentucky Attorney General in 2016-00370/2016-00371.  March 3, 2017.  Also in 2018-00005 May 18, 2018</w:t>
      </w:r>
    </w:p>
    <w:p w14:paraId="52E42469" w14:textId="77777777" w:rsidR="00994059" w:rsidRPr="00994059" w:rsidRDefault="00994059" w:rsidP="00994059">
      <w:pPr>
        <w:widowControl/>
        <w:spacing w:line="276" w:lineRule="auto"/>
        <w:rPr>
          <w:rFonts w:ascii="Arial Narrow" w:hAnsi="Arial Narrow"/>
          <w:b/>
          <w:sz w:val="22"/>
          <w:szCs w:val="22"/>
        </w:rPr>
      </w:pPr>
    </w:p>
    <w:p w14:paraId="1555BD51" w14:textId="77777777" w:rsidR="00994059" w:rsidRPr="00994059" w:rsidRDefault="00994059" w:rsidP="00994059">
      <w:pPr>
        <w:widowControl/>
        <w:spacing w:line="276" w:lineRule="auto"/>
        <w:rPr>
          <w:rFonts w:ascii="Arial Narrow" w:hAnsi="Arial Narrow"/>
          <w:b/>
          <w:sz w:val="22"/>
          <w:szCs w:val="22"/>
        </w:rPr>
      </w:pPr>
      <w:r w:rsidRPr="00994059">
        <w:rPr>
          <w:rFonts w:ascii="Arial Narrow" w:hAnsi="Arial Narrow"/>
          <w:b/>
          <w:sz w:val="22"/>
          <w:szCs w:val="22"/>
        </w:rPr>
        <w:t xml:space="preserve">Evaluation of National Grid’s Massachusetts Smart Meter Deployment Plan.  </w:t>
      </w:r>
      <w:r w:rsidRPr="00994059">
        <w:rPr>
          <w:rFonts w:ascii="Arial Narrow" w:hAnsi="Arial Narrow"/>
          <w:sz w:val="22"/>
          <w:szCs w:val="22"/>
        </w:rPr>
        <w:t>Testimony before the Massachusetts Department of Public Utilities on behalf of the Massachusetts Attorney General in 15-120.  March 10, 2017.  Also Unitil in 15-121 and Eversource in 15-122/123, March 10, 2017</w:t>
      </w:r>
    </w:p>
    <w:p w14:paraId="154C98DB" w14:textId="77777777" w:rsidR="00994059" w:rsidRPr="00994059" w:rsidRDefault="00994059" w:rsidP="00994059">
      <w:pPr>
        <w:widowControl/>
        <w:spacing w:line="276" w:lineRule="auto"/>
        <w:rPr>
          <w:rFonts w:ascii="Arial Narrow" w:hAnsi="Arial Narrow"/>
          <w:b/>
          <w:sz w:val="22"/>
          <w:szCs w:val="22"/>
        </w:rPr>
      </w:pPr>
    </w:p>
    <w:p w14:paraId="3690C786" w14:textId="77777777" w:rsidR="00994059" w:rsidRPr="00994059" w:rsidRDefault="00994059" w:rsidP="00994059">
      <w:pPr>
        <w:widowControl/>
        <w:spacing w:line="276" w:lineRule="auto"/>
        <w:rPr>
          <w:rFonts w:ascii="Arial Narrow" w:hAnsi="Arial Narrow"/>
          <w:sz w:val="22"/>
          <w:szCs w:val="22"/>
        </w:rPr>
      </w:pPr>
      <w:r w:rsidRPr="00994059">
        <w:rPr>
          <w:rFonts w:ascii="Arial Narrow" w:hAnsi="Arial Narrow"/>
          <w:b/>
          <w:sz w:val="22"/>
          <w:szCs w:val="22"/>
        </w:rPr>
        <w:t xml:space="preserve">Evaluation of Pacific Gas &amp; Electric’s Request to Invest $100 Million in Its Grid to Accommodate Distributed Energy Resources.  </w:t>
      </w:r>
      <w:r w:rsidRPr="00994059">
        <w:rPr>
          <w:rFonts w:ascii="Arial Narrow" w:hAnsi="Arial Narrow"/>
          <w:sz w:val="22"/>
          <w:szCs w:val="22"/>
        </w:rPr>
        <w:t xml:space="preserve">Testimony before the California Public Utilities Commission on behalf of The Utility Reform Network, A15-09-001.  April 29, 2016 </w:t>
      </w:r>
    </w:p>
    <w:p w14:paraId="6B4341D5" w14:textId="77777777" w:rsidR="00994059" w:rsidRPr="00994059" w:rsidRDefault="00994059" w:rsidP="00994059">
      <w:pPr>
        <w:spacing w:line="276" w:lineRule="auto"/>
        <w:rPr>
          <w:rFonts w:ascii="Arial Narrow" w:hAnsi="Arial Narrow" w:cs="Arial"/>
          <w:b/>
          <w:snapToGrid w:val="0"/>
          <w:sz w:val="22"/>
        </w:rPr>
      </w:pPr>
    </w:p>
    <w:p w14:paraId="0E4186A3"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Recommendations on Metropolitan Edison’s Grid Modernization Plan.  </w:t>
      </w:r>
      <w:r w:rsidRPr="00994059">
        <w:rPr>
          <w:rFonts w:ascii="Arial Narrow" w:hAnsi="Arial Narrow" w:cs="Arial"/>
          <w:snapToGrid w:val="0"/>
          <w:sz w:val="22"/>
        </w:rPr>
        <w:t>Testimony before the Pennsylvania Public Utilities Commission on behalf of the Environmental Defense Fund in R-2016-2547449.  July 21, 2016.</w:t>
      </w:r>
    </w:p>
    <w:p w14:paraId="02D6D13E" w14:textId="77777777" w:rsidR="00994059" w:rsidRPr="00994059" w:rsidRDefault="00994059" w:rsidP="00994059">
      <w:pPr>
        <w:spacing w:line="276" w:lineRule="auto"/>
        <w:rPr>
          <w:rFonts w:ascii="Arial Narrow" w:hAnsi="Arial Narrow" w:cs="Arial"/>
          <w:b/>
          <w:snapToGrid w:val="0"/>
          <w:sz w:val="22"/>
        </w:rPr>
      </w:pPr>
    </w:p>
    <w:p w14:paraId="0625E994"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Arguments to Consider Duke Energy’s Smart Meter CPCN in the Context of a Rate Case.  </w:t>
      </w:r>
      <w:r w:rsidRPr="00994059">
        <w:rPr>
          <w:rFonts w:ascii="Arial Narrow" w:hAnsi="Arial Narrow" w:cs="Arial"/>
          <w:snapToGrid w:val="0"/>
          <w:sz w:val="22"/>
        </w:rPr>
        <w:t>Testimony before the Kentucky Public Service Commission on behalf of the Attorney General in 2016-00152.  July 18, 2016.</w:t>
      </w:r>
    </w:p>
    <w:p w14:paraId="777E9321" w14:textId="77777777" w:rsidR="00994059" w:rsidRPr="00994059" w:rsidRDefault="00994059" w:rsidP="00994059">
      <w:pPr>
        <w:spacing w:line="276" w:lineRule="auto"/>
        <w:rPr>
          <w:rFonts w:ascii="Arial Narrow" w:hAnsi="Arial Narrow" w:cs="Arial"/>
          <w:snapToGrid w:val="0"/>
          <w:sz w:val="22"/>
        </w:rPr>
      </w:pPr>
    </w:p>
    <w:p w14:paraId="4DDF4AF2"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Evaluation of Westar Energy’s Proposal To Mandate a Rate Specific to Distributed Generation-Owning Customers.  </w:t>
      </w:r>
      <w:r w:rsidRPr="00994059">
        <w:rPr>
          <w:rFonts w:ascii="Arial Narrow" w:hAnsi="Arial Narrow" w:cs="Arial"/>
          <w:snapToGrid w:val="0"/>
          <w:sz w:val="22"/>
        </w:rPr>
        <w:t xml:space="preserve">Testimony before the Kansas Corporation Commission on Behalf of the Environmental Defense Fund, case 15-WSEE-115-RTS.  July 9, 2015.  </w:t>
      </w:r>
    </w:p>
    <w:p w14:paraId="0A4AFB1C" w14:textId="77777777" w:rsidR="00994059" w:rsidRPr="00994059" w:rsidRDefault="00994059" w:rsidP="00994059">
      <w:pPr>
        <w:spacing w:line="276" w:lineRule="auto"/>
        <w:rPr>
          <w:rFonts w:ascii="Arial Narrow" w:hAnsi="Arial Narrow" w:cs="Arial"/>
          <w:snapToGrid w:val="0"/>
          <w:sz w:val="22"/>
        </w:rPr>
      </w:pPr>
    </w:p>
    <w:p w14:paraId="799028CD"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Regulatory Reform Proposal to Base a Significant Portion of Utility Compensation on Performance in the Public Interest.</w:t>
      </w:r>
      <w:r w:rsidRPr="00994059">
        <w:rPr>
          <w:rFonts w:ascii="Arial Narrow" w:hAnsi="Arial Narrow" w:cs="Arial"/>
          <w:snapToGrid w:val="0"/>
          <w:sz w:val="22"/>
        </w:rPr>
        <w:t xml:space="preserve">  Testimony before the Maryland PSC on behalf of the Coalition for Utility Reform, case 9361. December 8, 2014.</w:t>
      </w:r>
    </w:p>
    <w:p w14:paraId="2A7A3331" w14:textId="77777777" w:rsidR="00994059" w:rsidRPr="00994059" w:rsidRDefault="00994059" w:rsidP="00994059">
      <w:pPr>
        <w:spacing w:line="276" w:lineRule="auto"/>
        <w:rPr>
          <w:rFonts w:ascii="Arial Narrow" w:hAnsi="Arial Narrow" w:cs="Arial"/>
          <w:b/>
          <w:snapToGrid w:val="0"/>
          <w:sz w:val="22"/>
        </w:rPr>
      </w:pPr>
    </w:p>
    <w:p w14:paraId="2D0A95E0"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Duke Energy Ohio Smart Grid Audit and Assessment</w:t>
      </w:r>
      <w:r w:rsidRPr="00994059">
        <w:rPr>
          <w:rFonts w:ascii="Arial Narrow" w:hAnsi="Arial Narrow" w:cs="Arial"/>
          <w:snapToGrid w:val="0"/>
          <w:sz w:val="22"/>
        </w:rPr>
        <w:t>.  Primary research and report prepared for the Public Utilities Commission of Ohio case 10-2326-GE.  June 30, 2011.</w:t>
      </w:r>
    </w:p>
    <w:p w14:paraId="0A247943" w14:textId="77777777" w:rsidR="00994059" w:rsidRPr="00994059" w:rsidRDefault="00994059" w:rsidP="00994059">
      <w:pPr>
        <w:spacing w:line="276" w:lineRule="auto"/>
        <w:rPr>
          <w:rFonts w:ascii="Arial Narrow" w:hAnsi="Arial Narrow" w:cs="Arial"/>
          <w:snapToGrid w:val="0"/>
          <w:sz w:val="22"/>
        </w:rPr>
      </w:pPr>
    </w:p>
    <w:p w14:paraId="344CAC5F"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SmartGridCity™ Demonstration Project Evaluation Summary.  </w:t>
      </w:r>
      <w:r w:rsidRPr="00994059">
        <w:rPr>
          <w:rFonts w:ascii="Arial Narrow" w:hAnsi="Arial Narrow" w:cs="Arial"/>
          <w:snapToGrid w:val="0"/>
          <w:sz w:val="22"/>
        </w:rPr>
        <w:t>Primary research and report prepared for Xcel Energy. Colorado Public Utilities Commission case 11A-1001E.  October 21, 2011.</w:t>
      </w:r>
    </w:p>
    <w:p w14:paraId="7C7D98B7" w14:textId="77777777" w:rsidR="00994059" w:rsidRPr="00994059" w:rsidRDefault="00994059" w:rsidP="003F2D90">
      <w:pPr>
        <w:keepNext/>
        <w:widowControl/>
        <w:spacing w:line="276" w:lineRule="auto"/>
        <w:ind w:left="360"/>
        <w:jc w:val="left"/>
        <w:outlineLvl w:val="1"/>
        <w:rPr>
          <w:rFonts w:ascii="Arial Narrow" w:hAnsi="Arial Narrow" w:cs="Arial"/>
          <w:b/>
          <w:snapToGrid w:val="0"/>
        </w:rPr>
      </w:pPr>
    </w:p>
    <w:p w14:paraId="7958AD5F" w14:textId="77777777" w:rsidR="00994059" w:rsidRPr="00994059" w:rsidRDefault="00994059" w:rsidP="00994059">
      <w:pPr>
        <w:widowControl/>
        <w:rPr>
          <w:sz w:val="20"/>
        </w:rPr>
      </w:pPr>
    </w:p>
    <w:p w14:paraId="5A001051" w14:textId="77777777" w:rsidR="00994059" w:rsidRPr="00994059" w:rsidRDefault="00994059" w:rsidP="003F2D90">
      <w:pPr>
        <w:keepNext/>
        <w:widowControl/>
        <w:spacing w:line="276" w:lineRule="auto"/>
        <w:ind w:left="360"/>
        <w:jc w:val="center"/>
        <w:outlineLvl w:val="1"/>
        <w:rPr>
          <w:rFonts w:ascii="Arial Narrow" w:hAnsi="Arial Narrow" w:cs="Arial"/>
          <w:b/>
          <w:snapToGrid w:val="0"/>
        </w:rPr>
      </w:pPr>
      <w:r w:rsidRPr="00994059">
        <w:rPr>
          <w:rFonts w:ascii="Arial Narrow" w:hAnsi="Arial Narrow" w:cs="Arial"/>
          <w:b/>
          <w:snapToGrid w:val="0"/>
        </w:rPr>
        <w:t>Books</w:t>
      </w:r>
    </w:p>
    <w:p w14:paraId="4F7EE88A" w14:textId="5488E09F"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noProof/>
        </w:rPr>
        <mc:AlternateContent>
          <mc:Choice Requires="wps">
            <w:drawing>
              <wp:anchor distT="0" distB="0" distL="114300" distR="114300" simplePos="0" relativeHeight="251665408" behindDoc="0" locked="0" layoutInCell="0" allowOverlap="1" wp14:anchorId="6A192EF5" wp14:editId="68926DBD">
                <wp:simplePos x="0" y="0"/>
                <wp:positionH relativeFrom="column">
                  <wp:posOffset>45720</wp:posOffset>
                </wp:positionH>
                <wp:positionV relativeFrom="paragraph">
                  <wp:posOffset>62230</wp:posOffset>
                </wp:positionV>
                <wp:extent cx="5303520" cy="0"/>
                <wp:effectExtent l="7620" t="13335" r="13335" b="571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4A6A2" id="Straight Connector 8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52ABCC4D"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Smart Grid Hype &amp; Reality: A Systems Approach to Maximizing Customer Return on Utility Investment.  </w:t>
      </w:r>
      <w:r w:rsidRPr="00994059">
        <w:rPr>
          <w:rFonts w:ascii="Arial Narrow" w:hAnsi="Arial Narrow" w:cs="Arial"/>
          <w:snapToGrid w:val="0"/>
          <w:sz w:val="22"/>
        </w:rPr>
        <w:t>Second edition.  ISBN 978-0-615-88795-1. Wired Group Publishing. 360 pages. 2018.</w:t>
      </w:r>
    </w:p>
    <w:p w14:paraId="23C97B78"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snapToGrid w:val="0"/>
          <w:sz w:val="22"/>
        </w:rPr>
        <w:t xml:space="preserve">   </w:t>
      </w:r>
    </w:p>
    <w:p w14:paraId="039267BD" w14:textId="77777777" w:rsidR="00994059" w:rsidRPr="00994059" w:rsidRDefault="00994059" w:rsidP="00994059">
      <w:pPr>
        <w:spacing w:line="276" w:lineRule="auto"/>
        <w:ind w:left="1440"/>
        <w:rPr>
          <w:rFonts w:ascii="Arial Narrow" w:hAnsi="Arial Narrow" w:cs="Arial"/>
          <w:snapToGrid w:val="0"/>
          <w:sz w:val="22"/>
        </w:rPr>
      </w:pPr>
    </w:p>
    <w:p w14:paraId="22A27988" w14:textId="77777777" w:rsidR="00994059" w:rsidRPr="00994059" w:rsidRDefault="00994059" w:rsidP="003F2D90">
      <w:pPr>
        <w:keepNext/>
        <w:widowControl/>
        <w:spacing w:line="276" w:lineRule="auto"/>
        <w:ind w:left="360"/>
        <w:jc w:val="center"/>
        <w:outlineLvl w:val="1"/>
        <w:rPr>
          <w:rFonts w:ascii="Arial Narrow" w:hAnsi="Arial Narrow" w:cs="Arial"/>
          <w:b/>
          <w:snapToGrid w:val="0"/>
        </w:rPr>
      </w:pPr>
      <w:r w:rsidRPr="00994059">
        <w:rPr>
          <w:rFonts w:ascii="Arial Narrow" w:hAnsi="Arial Narrow" w:cs="Arial"/>
          <w:b/>
          <w:snapToGrid w:val="0"/>
        </w:rPr>
        <w:t>Noteworthy Publications</w:t>
      </w:r>
    </w:p>
    <w:p w14:paraId="4E1D0EE7" w14:textId="7DDBA7C2"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noProof/>
        </w:rPr>
        <mc:AlternateContent>
          <mc:Choice Requires="wps">
            <w:drawing>
              <wp:anchor distT="0" distB="0" distL="114300" distR="114300" simplePos="0" relativeHeight="251664384" behindDoc="0" locked="0" layoutInCell="0" allowOverlap="1" wp14:anchorId="632B5501" wp14:editId="6878D04A">
                <wp:simplePos x="0" y="0"/>
                <wp:positionH relativeFrom="column">
                  <wp:posOffset>45720</wp:posOffset>
                </wp:positionH>
                <wp:positionV relativeFrom="paragraph">
                  <wp:posOffset>62230</wp:posOffset>
                </wp:positionV>
                <wp:extent cx="5303520" cy="0"/>
                <wp:effectExtent l="7620" t="12065" r="13335" b="698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71269" id="Straight Connector 8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4BD18C1C" w14:textId="77777777" w:rsidR="00994059" w:rsidRPr="00994059" w:rsidRDefault="00994059" w:rsidP="00994059">
      <w:pPr>
        <w:spacing w:line="276" w:lineRule="auto"/>
        <w:rPr>
          <w:rFonts w:ascii="Arial Narrow" w:hAnsi="Arial Narrow" w:cs="Arial"/>
          <w:b/>
          <w:snapToGrid w:val="0"/>
          <w:sz w:val="22"/>
        </w:rPr>
      </w:pPr>
      <w:r w:rsidRPr="00994059">
        <w:rPr>
          <w:rFonts w:ascii="Arial Narrow" w:hAnsi="Arial Narrow" w:cs="Arial"/>
          <w:b/>
          <w:snapToGrid w:val="0"/>
          <w:sz w:val="22"/>
        </w:rPr>
        <w:t xml:space="preserve">Utility Regulation Through Legislation: A Cautionary Tale for Legislators, Regulators, Stakeholders, and Utilities.  </w:t>
      </w:r>
      <w:r w:rsidRPr="00994059">
        <w:rPr>
          <w:rFonts w:ascii="Arial Narrow" w:hAnsi="Arial Narrow" w:cs="Arial"/>
          <w:bCs/>
          <w:snapToGrid w:val="0"/>
          <w:sz w:val="22"/>
        </w:rPr>
        <w:t>With Sean Ericson and Dennis Stephens. Electricity Journal. Volume 34 (October, 2021).</w:t>
      </w:r>
      <w:r w:rsidRPr="00994059">
        <w:rPr>
          <w:rFonts w:ascii="Arial Narrow" w:hAnsi="Arial Narrow" w:cs="Arial"/>
          <w:b/>
          <w:snapToGrid w:val="0"/>
          <w:sz w:val="22"/>
        </w:rPr>
        <w:t xml:space="preserve">   </w:t>
      </w:r>
    </w:p>
    <w:p w14:paraId="40F8DFFE" w14:textId="77777777" w:rsidR="00994059" w:rsidRPr="00994059" w:rsidRDefault="00994059" w:rsidP="00994059">
      <w:pPr>
        <w:spacing w:line="276" w:lineRule="auto"/>
        <w:rPr>
          <w:rFonts w:ascii="Arial Narrow" w:hAnsi="Arial Narrow" w:cs="Arial"/>
          <w:b/>
          <w:snapToGrid w:val="0"/>
          <w:sz w:val="22"/>
        </w:rPr>
      </w:pPr>
    </w:p>
    <w:p w14:paraId="26B5FA9A" w14:textId="77777777" w:rsidR="00994059" w:rsidRPr="00994059" w:rsidRDefault="00994059" w:rsidP="00994059">
      <w:pPr>
        <w:spacing w:line="276" w:lineRule="auto"/>
        <w:rPr>
          <w:rFonts w:ascii="Arial Narrow" w:hAnsi="Arial Narrow" w:cs="Arial"/>
          <w:bCs/>
          <w:snapToGrid w:val="0"/>
          <w:sz w:val="22"/>
        </w:rPr>
      </w:pPr>
      <w:r w:rsidRPr="00994059">
        <w:rPr>
          <w:rFonts w:ascii="Arial Narrow" w:hAnsi="Arial Narrow" w:cs="Arial"/>
          <w:b/>
          <w:snapToGrid w:val="0"/>
          <w:sz w:val="22"/>
        </w:rPr>
        <w:t xml:space="preserve">Florida Storm Protection Plans: A Bonanza for Utilities, a Bust for Consumers and the State. </w:t>
      </w:r>
      <w:r w:rsidRPr="00994059">
        <w:rPr>
          <w:rFonts w:ascii="Arial Narrow" w:hAnsi="Arial Narrow" w:cs="Arial"/>
          <w:bCs/>
          <w:snapToGrid w:val="0"/>
          <w:sz w:val="22"/>
        </w:rPr>
        <w:t>Whitepaper co-authored with Dennis Stephens for AARP-Florida. October 5, 2020.</w:t>
      </w:r>
    </w:p>
    <w:p w14:paraId="2E5BABEE" w14:textId="77777777" w:rsidR="00994059" w:rsidRPr="00994059" w:rsidRDefault="00994059" w:rsidP="00994059">
      <w:pPr>
        <w:spacing w:line="276" w:lineRule="auto"/>
        <w:rPr>
          <w:rFonts w:ascii="Arial Narrow" w:hAnsi="Arial Narrow" w:cs="Arial"/>
          <w:b/>
          <w:snapToGrid w:val="0"/>
          <w:sz w:val="22"/>
        </w:rPr>
      </w:pPr>
    </w:p>
    <w:p w14:paraId="0DDF95F7" w14:textId="77777777" w:rsidR="00994059" w:rsidRPr="00994059" w:rsidRDefault="00994059" w:rsidP="00994059">
      <w:pPr>
        <w:spacing w:line="276" w:lineRule="auto"/>
        <w:rPr>
          <w:rFonts w:ascii="Arial Narrow" w:hAnsi="Arial Narrow" w:cs="Arial"/>
          <w:bCs/>
          <w:snapToGrid w:val="0"/>
          <w:sz w:val="22"/>
        </w:rPr>
      </w:pPr>
      <w:r w:rsidRPr="00994059">
        <w:rPr>
          <w:rFonts w:ascii="Arial Narrow" w:hAnsi="Arial Narrow" w:cs="Arial"/>
          <w:b/>
          <w:snapToGrid w:val="0"/>
          <w:sz w:val="22"/>
        </w:rPr>
        <w:t xml:space="preserve">Challenging Utility Grid Modernization Proposals.  </w:t>
      </w:r>
      <w:r w:rsidRPr="00994059">
        <w:rPr>
          <w:rFonts w:ascii="Arial Narrow" w:hAnsi="Arial Narrow" w:cs="Arial"/>
          <w:bCs/>
          <w:snapToGrid w:val="0"/>
          <w:sz w:val="22"/>
        </w:rPr>
        <w:t xml:space="preserve">With Sean Ericson and Dennis Stephens. Public Utilities Fortnightly. Part 1, August, 2020, pages 59-62; Part 2 September, 2020.  </w:t>
      </w:r>
    </w:p>
    <w:p w14:paraId="5588E9AA" w14:textId="77777777" w:rsidR="00994059" w:rsidRPr="00994059" w:rsidRDefault="00994059" w:rsidP="00994059">
      <w:pPr>
        <w:spacing w:line="276" w:lineRule="auto"/>
        <w:rPr>
          <w:rFonts w:ascii="Arial Narrow" w:hAnsi="Arial Narrow" w:cs="Arial"/>
          <w:b/>
          <w:snapToGrid w:val="0"/>
          <w:sz w:val="22"/>
        </w:rPr>
      </w:pPr>
    </w:p>
    <w:p w14:paraId="0078FCCC" w14:textId="77777777" w:rsidR="00994059" w:rsidRPr="00994059" w:rsidRDefault="00994059" w:rsidP="00994059">
      <w:pPr>
        <w:spacing w:line="276" w:lineRule="auto"/>
        <w:rPr>
          <w:rFonts w:ascii="Arial Narrow" w:hAnsi="Arial Narrow" w:cs="Arial"/>
          <w:bCs/>
          <w:snapToGrid w:val="0"/>
          <w:sz w:val="22"/>
        </w:rPr>
      </w:pPr>
      <w:r w:rsidRPr="00994059">
        <w:rPr>
          <w:rFonts w:ascii="Arial Narrow" w:hAnsi="Arial Narrow" w:cs="Arial"/>
          <w:b/>
          <w:snapToGrid w:val="0"/>
          <w:sz w:val="22"/>
        </w:rPr>
        <w:t xml:space="preserve">The Rush to Modernize: An Editorial on Distribution Planning and Performance Measurement.  </w:t>
      </w:r>
      <w:r w:rsidRPr="00994059">
        <w:rPr>
          <w:rFonts w:ascii="Arial Narrow" w:hAnsi="Arial Narrow" w:cs="Arial"/>
          <w:bCs/>
          <w:snapToGrid w:val="0"/>
          <w:sz w:val="22"/>
        </w:rPr>
        <w:t>With Sean Ericson and Dennis Stephens.  Public Utilities Fortnightly.  July 8, 2019.  Pages 116+</w:t>
      </w:r>
    </w:p>
    <w:p w14:paraId="3C86D003" w14:textId="77777777" w:rsidR="00994059" w:rsidRPr="00994059" w:rsidRDefault="00994059" w:rsidP="00994059">
      <w:pPr>
        <w:spacing w:line="276" w:lineRule="auto"/>
        <w:rPr>
          <w:rFonts w:ascii="Arial Narrow" w:hAnsi="Arial Narrow" w:cs="Arial"/>
          <w:b/>
          <w:snapToGrid w:val="0"/>
          <w:sz w:val="22"/>
        </w:rPr>
      </w:pPr>
    </w:p>
    <w:p w14:paraId="1AE6DBE2" w14:textId="77777777" w:rsidR="00994059" w:rsidRPr="00994059" w:rsidRDefault="00994059" w:rsidP="00994059">
      <w:pPr>
        <w:spacing w:line="276" w:lineRule="auto"/>
        <w:rPr>
          <w:rFonts w:ascii="Arial Narrow" w:hAnsi="Arial Narrow" w:cs="Arial"/>
          <w:bCs/>
          <w:snapToGrid w:val="0"/>
          <w:sz w:val="22"/>
        </w:rPr>
      </w:pPr>
      <w:r w:rsidRPr="00994059">
        <w:rPr>
          <w:rFonts w:ascii="Arial Narrow" w:hAnsi="Arial Narrow" w:cs="Arial"/>
          <w:b/>
          <w:snapToGrid w:val="0"/>
          <w:sz w:val="22"/>
        </w:rPr>
        <w:t xml:space="preserve">Modernizing the Grid in the Public Interest: Getting a Smarter Grid at the Least Cost for South </w:t>
      </w:r>
      <w:r w:rsidRPr="00994059">
        <w:rPr>
          <w:rFonts w:ascii="Arial Narrow" w:hAnsi="Arial Narrow" w:cs="Arial"/>
          <w:b/>
          <w:snapToGrid w:val="0"/>
          <w:sz w:val="22"/>
        </w:rPr>
        <w:lastRenderedPageBreak/>
        <w:t xml:space="preserve">Carolina Customers.  </w:t>
      </w:r>
      <w:r w:rsidRPr="00994059">
        <w:rPr>
          <w:rFonts w:ascii="Arial Narrow" w:hAnsi="Arial Narrow" w:cs="Arial"/>
          <w:bCs/>
          <w:snapToGrid w:val="0"/>
          <w:sz w:val="22"/>
        </w:rPr>
        <w:t>Whitepaper co-authored with Dennis Stephens for GridLab.  January 31, 2019</w:t>
      </w:r>
      <w:r w:rsidRPr="00994059">
        <w:rPr>
          <w:rFonts w:ascii="Arial Narrow" w:hAnsi="Arial Narrow" w:cs="Arial"/>
          <w:b/>
          <w:snapToGrid w:val="0"/>
          <w:sz w:val="22"/>
        </w:rPr>
        <w:t xml:space="preserve">  </w:t>
      </w:r>
    </w:p>
    <w:p w14:paraId="258E3569" w14:textId="77777777" w:rsidR="00994059" w:rsidRPr="00994059" w:rsidRDefault="00994059" w:rsidP="00994059">
      <w:pPr>
        <w:spacing w:line="276" w:lineRule="auto"/>
        <w:rPr>
          <w:rFonts w:ascii="Arial Narrow" w:hAnsi="Arial Narrow" w:cs="Arial"/>
          <w:b/>
          <w:snapToGrid w:val="0"/>
          <w:sz w:val="22"/>
        </w:rPr>
      </w:pPr>
    </w:p>
    <w:p w14:paraId="5BA3BB7C"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Modernizing the Grid in the Public Interest:  A Guide for Virginia Stakeholders.  </w:t>
      </w:r>
      <w:r w:rsidRPr="00994059">
        <w:rPr>
          <w:rFonts w:ascii="Arial Narrow" w:hAnsi="Arial Narrow" w:cs="Arial"/>
          <w:snapToGrid w:val="0"/>
          <w:sz w:val="22"/>
        </w:rPr>
        <w:t>Whitepaper co-authored with Dennis Stephens for GridLab.  October 5, 2018.</w:t>
      </w:r>
    </w:p>
    <w:p w14:paraId="335C62AF" w14:textId="77777777" w:rsidR="00994059" w:rsidRPr="00994059" w:rsidRDefault="00994059" w:rsidP="00994059">
      <w:pPr>
        <w:spacing w:line="276" w:lineRule="auto"/>
        <w:rPr>
          <w:rFonts w:ascii="Arial Narrow" w:hAnsi="Arial Narrow" w:cs="Arial"/>
          <w:b/>
          <w:snapToGrid w:val="0"/>
          <w:sz w:val="22"/>
        </w:rPr>
      </w:pPr>
    </w:p>
    <w:p w14:paraId="7A4296DB" w14:textId="77777777" w:rsidR="00994059" w:rsidRPr="00994059" w:rsidRDefault="00994059" w:rsidP="00994059">
      <w:pPr>
        <w:spacing w:line="276" w:lineRule="auto"/>
        <w:rPr>
          <w:rFonts w:ascii="Arial Narrow" w:hAnsi="Arial Narrow" w:cs="Arial"/>
          <w:b/>
          <w:snapToGrid w:val="0"/>
          <w:sz w:val="22"/>
        </w:rPr>
      </w:pPr>
      <w:r w:rsidRPr="00994059">
        <w:rPr>
          <w:rFonts w:ascii="Arial Narrow" w:hAnsi="Arial Narrow" w:cs="Arial"/>
          <w:b/>
          <w:snapToGrid w:val="0"/>
          <w:sz w:val="22"/>
        </w:rPr>
        <w:t xml:space="preserve">Measuring Distribution Performance?  Benchmarking Warrants Your Attention.  </w:t>
      </w:r>
      <w:r w:rsidRPr="00994059">
        <w:rPr>
          <w:rFonts w:ascii="Arial Narrow" w:hAnsi="Arial Narrow" w:cs="Arial"/>
          <w:snapToGrid w:val="0"/>
          <w:sz w:val="22"/>
        </w:rPr>
        <w:t>With Sean Ericson.  Electricity Journal.  Volume 31 (April, 2018), pages 1-6.</w:t>
      </w:r>
    </w:p>
    <w:p w14:paraId="67A2541B" w14:textId="77777777" w:rsidR="00994059" w:rsidRPr="00994059" w:rsidRDefault="00994059" w:rsidP="00994059">
      <w:pPr>
        <w:spacing w:line="276" w:lineRule="auto"/>
        <w:rPr>
          <w:rFonts w:ascii="Arial Narrow" w:hAnsi="Arial Narrow" w:cs="Arial"/>
          <w:b/>
          <w:snapToGrid w:val="0"/>
          <w:sz w:val="22"/>
        </w:rPr>
      </w:pPr>
    </w:p>
    <w:p w14:paraId="59817616"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Busting Myths: Investor-Owned Utility Performance Can be Credibly Benchmarked.  </w:t>
      </w:r>
      <w:r w:rsidRPr="00994059">
        <w:rPr>
          <w:rFonts w:ascii="Arial Narrow" w:hAnsi="Arial Narrow" w:cs="Arial"/>
          <w:snapToGrid w:val="0"/>
          <w:sz w:val="22"/>
        </w:rPr>
        <w:t>With Joel Leonard.  Electricity Journal.  Volume 30 (October, 2017), pages 45-48.</w:t>
      </w:r>
    </w:p>
    <w:p w14:paraId="569C0182" w14:textId="77777777" w:rsidR="00994059" w:rsidRPr="00994059" w:rsidRDefault="00994059" w:rsidP="00994059">
      <w:pPr>
        <w:spacing w:line="276" w:lineRule="auto"/>
        <w:rPr>
          <w:rFonts w:ascii="Arial Narrow" w:hAnsi="Arial Narrow" w:cs="Arial"/>
          <w:b/>
          <w:snapToGrid w:val="0"/>
          <w:sz w:val="22"/>
        </w:rPr>
      </w:pPr>
    </w:p>
    <w:p w14:paraId="39F2B80F"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Price Cap Electric Ratemaking: Does it Merit Consideration?  </w:t>
      </w:r>
      <w:r w:rsidRPr="00994059">
        <w:rPr>
          <w:rFonts w:ascii="Arial Narrow" w:hAnsi="Arial Narrow" w:cs="Arial"/>
          <w:snapToGrid w:val="0"/>
          <w:sz w:val="22"/>
        </w:rPr>
        <w:t xml:space="preserve">With Bill Steele.  Electricity Journal. Volume 30, (October, 2017), pages 1-7.  </w:t>
      </w:r>
    </w:p>
    <w:p w14:paraId="2F8BFD81" w14:textId="77777777" w:rsidR="00994059" w:rsidRPr="00994059" w:rsidRDefault="00994059" w:rsidP="00994059">
      <w:pPr>
        <w:spacing w:line="276" w:lineRule="auto"/>
        <w:rPr>
          <w:rFonts w:ascii="Arial Narrow" w:hAnsi="Arial Narrow" w:cs="Arial"/>
          <w:b/>
          <w:snapToGrid w:val="0"/>
          <w:sz w:val="22"/>
        </w:rPr>
      </w:pPr>
    </w:p>
    <w:p w14:paraId="2889007A"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Integrated Distribution Planning: An Idea Whose Time has Come.</w:t>
      </w:r>
      <w:r w:rsidRPr="00994059">
        <w:rPr>
          <w:rFonts w:ascii="Arial Narrow" w:hAnsi="Arial Narrow" w:cs="Arial"/>
          <w:snapToGrid w:val="0"/>
          <w:sz w:val="22"/>
        </w:rPr>
        <w:t xml:space="preserve">  Public Utilities Fortnightly.  November, 2014; also International Confederation of Energy Regulators Chronicle, 3</w:t>
      </w:r>
      <w:r w:rsidRPr="00994059">
        <w:rPr>
          <w:rFonts w:ascii="Arial Narrow" w:hAnsi="Arial Narrow" w:cs="Arial"/>
          <w:snapToGrid w:val="0"/>
          <w:sz w:val="22"/>
          <w:vertAlign w:val="superscript"/>
        </w:rPr>
        <w:t>rd</w:t>
      </w:r>
      <w:r w:rsidRPr="00994059">
        <w:rPr>
          <w:rFonts w:ascii="Arial Narrow" w:hAnsi="Arial Narrow" w:cs="Arial"/>
          <w:snapToGrid w:val="0"/>
          <w:sz w:val="22"/>
        </w:rPr>
        <w:t xml:space="preserve"> Ed, March, 2015</w:t>
      </w:r>
    </w:p>
    <w:p w14:paraId="2AE40E28" w14:textId="77777777" w:rsidR="00994059" w:rsidRPr="00994059" w:rsidRDefault="00994059" w:rsidP="00994059">
      <w:pPr>
        <w:spacing w:line="276" w:lineRule="auto"/>
        <w:ind w:right="-144"/>
        <w:rPr>
          <w:rFonts w:ascii="Arial Narrow" w:hAnsi="Arial Narrow" w:cs="Arial"/>
          <w:b/>
          <w:snapToGrid w:val="0"/>
          <w:sz w:val="22"/>
        </w:rPr>
      </w:pPr>
    </w:p>
    <w:p w14:paraId="09FFD31A" w14:textId="77777777" w:rsidR="00994059" w:rsidRPr="00994059" w:rsidRDefault="00994059" w:rsidP="00994059">
      <w:pPr>
        <w:spacing w:line="276" w:lineRule="auto"/>
        <w:ind w:right="-144"/>
        <w:rPr>
          <w:rFonts w:ascii="Arial Narrow" w:hAnsi="Arial Narrow" w:cs="Arial"/>
          <w:snapToGrid w:val="0"/>
          <w:sz w:val="22"/>
        </w:rPr>
      </w:pPr>
      <w:r w:rsidRPr="00994059">
        <w:rPr>
          <w:rFonts w:ascii="Arial Narrow" w:hAnsi="Arial Narrow" w:cs="Arial"/>
          <w:b/>
          <w:snapToGrid w:val="0"/>
          <w:sz w:val="22"/>
        </w:rPr>
        <w:t xml:space="preserve">Smart Grid Economic and Environmental Benefits: A Review and Synthesis of Research on Smart Grid Benefits and Costs. </w:t>
      </w:r>
      <w:r w:rsidRPr="00994059">
        <w:rPr>
          <w:rFonts w:ascii="Arial Narrow" w:hAnsi="Arial Narrow" w:cs="Arial"/>
          <w:snapToGrid w:val="0"/>
          <w:sz w:val="22"/>
        </w:rPr>
        <w:t>Secondary research report prepared for the Smart Grid Consumer Collaborative. October 8, 2013. Companion piece: Smart Grid Technical and Economic Concepts for Consumers.</w:t>
      </w:r>
    </w:p>
    <w:p w14:paraId="36523342" w14:textId="77777777" w:rsidR="00994059" w:rsidRPr="00994059" w:rsidRDefault="00994059" w:rsidP="00994059">
      <w:pPr>
        <w:spacing w:line="276" w:lineRule="auto"/>
        <w:ind w:right="-144"/>
        <w:rPr>
          <w:rFonts w:ascii="Arial Narrow" w:hAnsi="Arial Narrow" w:cs="Arial"/>
          <w:snapToGrid w:val="0"/>
          <w:sz w:val="22"/>
        </w:rPr>
      </w:pPr>
    </w:p>
    <w:p w14:paraId="0A854844"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Is This the Future? Simple Methods for Smart Grid Regulation</w:t>
      </w:r>
      <w:r w:rsidRPr="00994059">
        <w:rPr>
          <w:rFonts w:ascii="Arial Narrow" w:hAnsi="Arial Narrow" w:cs="Arial"/>
          <w:snapToGrid w:val="0"/>
          <w:sz w:val="22"/>
        </w:rPr>
        <w:t xml:space="preserve">.  Smart Grid News.  October 2, 2014.  </w:t>
      </w:r>
    </w:p>
    <w:p w14:paraId="363211A6" w14:textId="77777777" w:rsidR="00994059" w:rsidRPr="00994059" w:rsidRDefault="00994059" w:rsidP="00994059">
      <w:pPr>
        <w:spacing w:line="276" w:lineRule="auto"/>
        <w:rPr>
          <w:rFonts w:ascii="Arial Narrow" w:hAnsi="Arial Narrow" w:cs="Arial"/>
          <w:snapToGrid w:val="0"/>
          <w:sz w:val="22"/>
        </w:rPr>
      </w:pPr>
    </w:p>
    <w:p w14:paraId="39DBE8F1"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A Better Way to Recover Smart Grid Costs</w:t>
      </w:r>
      <w:r w:rsidRPr="00994059">
        <w:rPr>
          <w:rFonts w:ascii="Arial Narrow" w:hAnsi="Arial Narrow" w:cs="Arial"/>
          <w:snapToGrid w:val="0"/>
          <w:sz w:val="22"/>
        </w:rPr>
        <w:t>.  Smart Grid News.  September 3, 2014.</w:t>
      </w:r>
    </w:p>
    <w:p w14:paraId="44844502" w14:textId="77777777" w:rsidR="00994059" w:rsidRPr="00994059" w:rsidRDefault="00994059" w:rsidP="00994059">
      <w:pPr>
        <w:spacing w:line="276" w:lineRule="auto"/>
        <w:rPr>
          <w:rFonts w:ascii="Arial Narrow" w:hAnsi="Arial Narrow" w:cs="Arial"/>
          <w:b/>
          <w:snapToGrid w:val="0"/>
          <w:sz w:val="22"/>
        </w:rPr>
      </w:pPr>
    </w:p>
    <w:p w14:paraId="2158474D"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Why Should We Switch to Performance-based Compensation?  </w:t>
      </w:r>
      <w:r w:rsidRPr="00994059">
        <w:rPr>
          <w:rFonts w:ascii="Arial Narrow" w:hAnsi="Arial Narrow" w:cs="Arial"/>
          <w:snapToGrid w:val="0"/>
          <w:sz w:val="22"/>
        </w:rPr>
        <w:t>Smart Grid News. August 15, 2014.</w:t>
      </w:r>
    </w:p>
    <w:p w14:paraId="52B42C30" w14:textId="77777777" w:rsidR="00994059" w:rsidRPr="00994059" w:rsidRDefault="00994059" w:rsidP="00994059">
      <w:pPr>
        <w:spacing w:line="276" w:lineRule="auto"/>
        <w:rPr>
          <w:rFonts w:ascii="Arial Narrow" w:hAnsi="Arial Narrow" w:cs="Arial"/>
          <w:snapToGrid w:val="0"/>
          <w:sz w:val="22"/>
        </w:rPr>
      </w:pPr>
    </w:p>
    <w:p w14:paraId="651017C2" w14:textId="77777777" w:rsidR="00994059" w:rsidRPr="00994059" w:rsidRDefault="00994059" w:rsidP="00994059">
      <w:pPr>
        <w:spacing w:line="276" w:lineRule="auto"/>
        <w:rPr>
          <w:rFonts w:ascii="Arial Narrow" w:hAnsi="Arial Narrow" w:cs="Arial"/>
          <w:b/>
          <w:snapToGrid w:val="0"/>
          <w:sz w:val="22"/>
        </w:rPr>
      </w:pPr>
      <w:r w:rsidRPr="00994059">
        <w:rPr>
          <w:rFonts w:ascii="Arial Narrow" w:hAnsi="Arial Narrow" w:cs="Arial"/>
          <w:b/>
          <w:snapToGrid w:val="0"/>
          <w:sz w:val="22"/>
        </w:rPr>
        <w:t>The True Cost of Smart Grid Capabilities</w:t>
      </w:r>
      <w:r w:rsidRPr="00994059">
        <w:rPr>
          <w:rFonts w:ascii="Arial Narrow" w:hAnsi="Arial Narrow" w:cs="Arial"/>
          <w:snapToGrid w:val="0"/>
          <w:sz w:val="22"/>
        </w:rPr>
        <w:t>.  Intelligent Utility. June 30, 2014.</w:t>
      </w:r>
      <w:r w:rsidRPr="00994059">
        <w:rPr>
          <w:rFonts w:ascii="Arial Narrow" w:hAnsi="Arial Narrow" w:cs="Arial"/>
          <w:b/>
          <w:snapToGrid w:val="0"/>
          <w:sz w:val="22"/>
        </w:rPr>
        <w:t xml:space="preserve"> </w:t>
      </w:r>
    </w:p>
    <w:p w14:paraId="356C6404" w14:textId="77777777" w:rsidR="00994059" w:rsidRPr="00994059" w:rsidRDefault="00994059" w:rsidP="00994059">
      <w:pPr>
        <w:spacing w:line="276" w:lineRule="auto"/>
        <w:rPr>
          <w:rFonts w:ascii="Arial Narrow" w:hAnsi="Arial Narrow" w:cs="Arial"/>
          <w:b/>
          <w:snapToGrid w:val="0"/>
          <w:sz w:val="22"/>
        </w:rPr>
      </w:pPr>
    </w:p>
    <w:p w14:paraId="1A45AE92"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Maximizing Customer Benefits: Performance Measurement and Action Steps for Smart Grid Investments.</w:t>
      </w:r>
      <w:r w:rsidRPr="00994059">
        <w:rPr>
          <w:rFonts w:ascii="Arial Narrow" w:hAnsi="Arial Narrow" w:cs="Arial"/>
          <w:snapToGrid w:val="0"/>
          <w:sz w:val="22"/>
        </w:rPr>
        <w:t xml:space="preserve">  Public Utilities Fortnightly. January, 2012.</w:t>
      </w:r>
    </w:p>
    <w:p w14:paraId="7E46C498" w14:textId="77777777" w:rsidR="00994059" w:rsidRPr="00994059" w:rsidRDefault="00994059" w:rsidP="00994059">
      <w:pPr>
        <w:spacing w:line="276" w:lineRule="auto"/>
        <w:rPr>
          <w:rFonts w:ascii="Arial Narrow" w:hAnsi="Arial Narrow" w:cs="Arial"/>
          <w:b/>
          <w:snapToGrid w:val="0"/>
          <w:sz w:val="22"/>
        </w:rPr>
      </w:pPr>
    </w:p>
    <w:p w14:paraId="7BF0E5D7"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Buying Into Solar: Rewards, Challenges, and Options for Rate-Based Investments.  </w:t>
      </w:r>
      <w:r w:rsidRPr="00994059">
        <w:rPr>
          <w:rFonts w:ascii="Arial Narrow" w:hAnsi="Arial Narrow" w:cs="Arial"/>
          <w:snapToGrid w:val="0"/>
          <w:sz w:val="22"/>
        </w:rPr>
        <w:t>Public Utilities Fortnightly. December, 2009.</w:t>
      </w:r>
    </w:p>
    <w:p w14:paraId="63AE553A" w14:textId="77777777" w:rsidR="00994059" w:rsidRPr="00994059" w:rsidRDefault="00994059" w:rsidP="00994059">
      <w:pPr>
        <w:spacing w:line="276" w:lineRule="auto"/>
        <w:rPr>
          <w:rFonts w:ascii="Arial Narrow" w:hAnsi="Arial Narrow" w:cs="Arial"/>
          <w:snapToGrid w:val="0"/>
          <w:sz w:val="22"/>
        </w:rPr>
      </w:pPr>
    </w:p>
    <w:p w14:paraId="3208701B" w14:textId="77777777" w:rsidR="00994059" w:rsidRPr="00994059" w:rsidRDefault="00994059" w:rsidP="00994059">
      <w:pPr>
        <w:spacing w:line="276" w:lineRule="auto"/>
        <w:rPr>
          <w:rFonts w:ascii="Arial Narrow" w:hAnsi="Arial Narrow" w:cs="Arial"/>
          <w:snapToGrid w:val="0"/>
          <w:sz w:val="22"/>
        </w:rPr>
      </w:pPr>
    </w:p>
    <w:p w14:paraId="08C19414" w14:textId="77777777" w:rsidR="00994059" w:rsidRPr="00994059" w:rsidRDefault="00994059" w:rsidP="003F2D90">
      <w:pPr>
        <w:keepNext/>
        <w:widowControl/>
        <w:spacing w:line="276" w:lineRule="auto"/>
        <w:ind w:left="360"/>
        <w:jc w:val="center"/>
        <w:outlineLvl w:val="1"/>
        <w:rPr>
          <w:rFonts w:ascii="Arial Narrow" w:hAnsi="Arial Narrow" w:cs="Arial"/>
          <w:b/>
          <w:snapToGrid w:val="0"/>
        </w:rPr>
      </w:pPr>
      <w:r w:rsidRPr="00994059">
        <w:rPr>
          <w:rFonts w:ascii="Arial Narrow" w:hAnsi="Arial Narrow" w:cs="Arial"/>
          <w:b/>
          <w:snapToGrid w:val="0"/>
        </w:rPr>
        <w:t>Notable Presentations</w:t>
      </w:r>
    </w:p>
    <w:p w14:paraId="055A75B2" w14:textId="6BD445FD"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noProof/>
        </w:rPr>
        <mc:AlternateContent>
          <mc:Choice Requires="wps">
            <w:drawing>
              <wp:anchor distT="0" distB="0" distL="114300" distR="114300" simplePos="0" relativeHeight="251663360" behindDoc="0" locked="0" layoutInCell="0" allowOverlap="1" wp14:anchorId="1068E5B4" wp14:editId="31BAF1A0">
                <wp:simplePos x="0" y="0"/>
                <wp:positionH relativeFrom="column">
                  <wp:posOffset>45720</wp:posOffset>
                </wp:positionH>
                <wp:positionV relativeFrom="paragraph">
                  <wp:posOffset>62230</wp:posOffset>
                </wp:positionV>
                <wp:extent cx="5303520" cy="0"/>
                <wp:effectExtent l="7620" t="12065" r="13335" b="698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5595E" id="Straight Connector 8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7A61EA81" w14:textId="77777777" w:rsidR="00994059" w:rsidRPr="00994059" w:rsidRDefault="00994059" w:rsidP="00994059">
      <w:pPr>
        <w:spacing w:line="276" w:lineRule="auto"/>
        <w:rPr>
          <w:rFonts w:ascii="Arial Narrow" w:hAnsi="Arial Narrow" w:cs="Arial"/>
          <w:bCs/>
          <w:snapToGrid w:val="0"/>
          <w:sz w:val="22"/>
        </w:rPr>
      </w:pPr>
      <w:r w:rsidRPr="00994059">
        <w:rPr>
          <w:rFonts w:ascii="Arial Narrow" w:hAnsi="Arial Narrow" w:cs="Arial"/>
          <w:b/>
          <w:snapToGrid w:val="0"/>
          <w:sz w:val="22"/>
        </w:rPr>
        <w:t xml:space="preserve">NASUCA Annual Meeting.  </w:t>
      </w:r>
      <w:r w:rsidRPr="00994059">
        <w:rPr>
          <w:rFonts w:ascii="Arial Narrow" w:hAnsi="Arial Narrow" w:cs="Arial"/>
          <w:bCs/>
          <w:i/>
          <w:iCs/>
          <w:snapToGrid w:val="0"/>
          <w:sz w:val="22"/>
        </w:rPr>
        <w:t xml:space="preserve">Reinventing Distribution Planning in New Hampshire.  </w:t>
      </w:r>
      <w:r w:rsidRPr="00994059">
        <w:rPr>
          <w:rFonts w:ascii="Arial Narrow" w:hAnsi="Arial Narrow" w:cs="Arial"/>
          <w:bCs/>
          <w:snapToGrid w:val="0"/>
          <w:sz w:val="22"/>
        </w:rPr>
        <w:t>With D. Maurice Kreis, Executive Director, Office of Consumer Advocate.  San Antonio, TX.  November 19, 2019.</w:t>
      </w:r>
    </w:p>
    <w:p w14:paraId="196E4396" w14:textId="77777777" w:rsidR="00994059" w:rsidRPr="00994059" w:rsidRDefault="00994059" w:rsidP="00994059">
      <w:pPr>
        <w:spacing w:line="276" w:lineRule="auto"/>
        <w:rPr>
          <w:rFonts w:ascii="Arial Narrow" w:hAnsi="Arial Narrow" w:cs="Arial"/>
          <w:b/>
          <w:snapToGrid w:val="0"/>
          <w:sz w:val="22"/>
        </w:rPr>
      </w:pPr>
    </w:p>
    <w:p w14:paraId="36239A8C" w14:textId="77777777" w:rsidR="00994059" w:rsidRPr="00994059" w:rsidRDefault="00994059" w:rsidP="00994059">
      <w:pPr>
        <w:spacing w:line="276" w:lineRule="auto"/>
        <w:rPr>
          <w:rFonts w:ascii="Arial Narrow" w:hAnsi="Arial Narrow" w:cs="Arial"/>
          <w:b/>
          <w:snapToGrid w:val="0"/>
          <w:sz w:val="22"/>
        </w:rPr>
      </w:pPr>
      <w:r w:rsidRPr="00994059">
        <w:rPr>
          <w:rFonts w:ascii="Arial Narrow" w:hAnsi="Arial Narrow" w:cs="Arial"/>
          <w:b/>
          <w:snapToGrid w:val="0"/>
          <w:sz w:val="22"/>
        </w:rPr>
        <w:lastRenderedPageBreak/>
        <w:t xml:space="preserve">National Council on Electricity Policy Annual Meeting.  </w:t>
      </w:r>
      <w:r w:rsidRPr="00994059">
        <w:rPr>
          <w:rFonts w:ascii="Arial Narrow" w:hAnsi="Arial Narrow" w:cs="Arial"/>
          <w:bCs/>
          <w:snapToGrid w:val="0"/>
          <w:sz w:val="22"/>
        </w:rPr>
        <w:t>Trainer on the economics of distribution grid interoperability and standard compliance; Presentation on communication network economics.  Austin, TX.  Sept 10-12, 2019.</w:t>
      </w:r>
      <w:r w:rsidRPr="00994059">
        <w:rPr>
          <w:rFonts w:ascii="Arial Narrow" w:hAnsi="Arial Narrow" w:cs="Arial"/>
          <w:b/>
          <w:snapToGrid w:val="0"/>
          <w:sz w:val="22"/>
        </w:rPr>
        <w:t xml:space="preserve">  </w:t>
      </w:r>
    </w:p>
    <w:p w14:paraId="0EECCA86" w14:textId="77777777" w:rsidR="00994059" w:rsidRPr="00994059" w:rsidRDefault="00994059" w:rsidP="00994059">
      <w:pPr>
        <w:spacing w:line="276" w:lineRule="auto"/>
        <w:rPr>
          <w:rFonts w:ascii="Arial Narrow" w:hAnsi="Arial Narrow" w:cs="Arial"/>
          <w:b/>
          <w:snapToGrid w:val="0"/>
          <w:sz w:val="22"/>
        </w:rPr>
      </w:pPr>
    </w:p>
    <w:p w14:paraId="2D222C1B"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NASUCA Annual Meeting.  </w:t>
      </w:r>
      <w:r w:rsidRPr="00994059">
        <w:rPr>
          <w:rFonts w:ascii="Arial Narrow" w:hAnsi="Arial Narrow" w:cs="Arial"/>
          <w:i/>
          <w:snapToGrid w:val="0"/>
          <w:sz w:val="22"/>
        </w:rPr>
        <w:t xml:space="preserve">Grid Modernization:  Basic Technical Challenges Advocates Should Assert.  </w:t>
      </w:r>
      <w:r w:rsidRPr="00994059">
        <w:rPr>
          <w:rFonts w:ascii="Arial Narrow" w:hAnsi="Arial Narrow" w:cs="Arial"/>
          <w:snapToGrid w:val="0"/>
          <w:sz w:val="22"/>
        </w:rPr>
        <w:t>Orlando, FL.  November 13, 2018.</w:t>
      </w:r>
    </w:p>
    <w:p w14:paraId="1302CED8" w14:textId="77777777" w:rsidR="00994059" w:rsidRPr="00994059" w:rsidRDefault="00994059" w:rsidP="00994059">
      <w:pPr>
        <w:spacing w:line="276" w:lineRule="auto"/>
        <w:rPr>
          <w:rFonts w:ascii="Arial Narrow" w:hAnsi="Arial Narrow" w:cs="Arial"/>
          <w:b/>
          <w:snapToGrid w:val="0"/>
          <w:sz w:val="22"/>
        </w:rPr>
      </w:pPr>
    </w:p>
    <w:p w14:paraId="6DC5EF6F"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Illinois Commerce Commission, NextGrid Working Group 7.  </w:t>
      </w:r>
      <w:r w:rsidRPr="00994059">
        <w:rPr>
          <w:rFonts w:ascii="Arial Narrow" w:hAnsi="Arial Narrow" w:cs="Arial"/>
          <w:i/>
          <w:snapToGrid w:val="0"/>
          <w:sz w:val="22"/>
        </w:rPr>
        <w:t xml:space="preserve">Using Peer Comparisons in Distributor Performance Evaluation.  </w:t>
      </w:r>
      <w:r w:rsidRPr="00994059">
        <w:rPr>
          <w:rFonts w:ascii="Arial Narrow" w:hAnsi="Arial Narrow" w:cs="Arial"/>
          <w:snapToGrid w:val="0"/>
          <w:sz w:val="22"/>
        </w:rPr>
        <w:t>Workshop 3 Presentation.  Chicago, IL.  July 30, 2018.</w:t>
      </w:r>
    </w:p>
    <w:p w14:paraId="5D7F73A7" w14:textId="77777777" w:rsidR="00994059" w:rsidRPr="00994059" w:rsidRDefault="00994059" w:rsidP="00994059">
      <w:pPr>
        <w:spacing w:line="276" w:lineRule="auto"/>
        <w:rPr>
          <w:rFonts w:ascii="Arial Narrow" w:hAnsi="Arial Narrow" w:cs="Arial"/>
          <w:b/>
          <w:snapToGrid w:val="0"/>
          <w:sz w:val="22"/>
        </w:rPr>
      </w:pPr>
    </w:p>
    <w:p w14:paraId="7D84B118"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NARUC Committee on Electricity.  </w:t>
      </w:r>
      <w:r w:rsidRPr="00994059">
        <w:rPr>
          <w:rFonts w:ascii="Arial Narrow" w:hAnsi="Arial Narrow" w:cs="Arial"/>
          <w:i/>
          <w:snapToGrid w:val="0"/>
          <w:sz w:val="22"/>
        </w:rPr>
        <w:t xml:space="preserve">Using Peer Comparisons in Distributor Performance Evaluation.  </w:t>
      </w:r>
      <w:r w:rsidRPr="00994059">
        <w:rPr>
          <w:rFonts w:ascii="Arial Narrow" w:hAnsi="Arial Narrow" w:cs="Arial"/>
          <w:snapToGrid w:val="0"/>
          <w:sz w:val="22"/>
        </w:rPr>
        <w:t>Smart Money in Grid Modernization Panel Presentation.  Scottsdale, AZ.  July 16, 2018.</w:t>
      </w:r>
    </w:p>
    <w:p w14:paraId="668AE758" w14:textId="77777777" w:rsidR="00994059" w:rsidRPr="00994059" w:rsidRDefault="00994059" w:rsidP="00994059">
      <w:pPr>
        <w:spacing w:line="276" w:lineRule="auto"/>
        <w:rPr>
          <w:rFonts w:ascii="Arial Narrow" w:hAnsi="Arial Narrow" w:cs="Arial"/>
          <w:b/>
          <w:snapToGrid w:val="0"/>
          <w:sz w:val="22"/>
        </w:rPr>
      </w:pPr>
    </w:p>
    <w:p w14:paraId="79D9FE18" w14:textId="77777777" w:rsidR="00994059" w:rsidRPr="00994059" w:rsidRDefault="00994059" w:rsidP="00994059">
      <w:pPr>
        <w:spacing w:line="276" w:lineRule="auto"/>
        <w:rPr>
          <w:rFonts w:ascii="Arial Narrow" w:hAnsi="Arial Narrow" w:cs="Arial"/>
          <w:b/>
          <w:snapToGrid w:val="0"/>
          <w:sz w:val="22"/>
        </w:rPr>
      </w:pPr>
    </w:p>
    <w:p w14:paraId="3AF5EAD6"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Public Utilities Commission of Ohio, Power Forward Proceeding Phase 2.  </w:t>
      </w:r>
      <w:r w:rsidRPr="00994059">
        <w:rPr>
          <w:rFonts w:ascii="Arial Narrow" w:hAnsi="Arial Narrow" w:cs="Arial"/>
          <w:i/>
          <w:snapToGrid w:val="0"/>
          <w:sz w:val="22"/>
        </w:rPr>
        <w:t xml:space="preserve">Getting a Smart Grid for FREE.  </w:t>
      </w:r>
      <w:r w:rsidRPr="00994059">
        <w:rPr>
          <w:rFonts w:ascii="Arial Narrow" w:hAnsi="Arial Narrow" w:cs="Arial"/>
          <w:snapToGrid w:val="0"/>
          <w:sz w:val="22"/>
        </w:rPr>
        <w:t>Columbus, Ohio.  July 26, 2017.</w:t>
      </w:r>
    </w:p>
    <w:p w14:paraId="073EE0FF"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br/>
        <w:t xml:space="preserve">NASUCA Mid-Year Meeting.  </w:t>
      </w:r>
      <w:r w:rsidRPr="00994059">
        <w:rPr>
          <w:rFonts w:ascii="Arial Narrow" w:hAnsi="Arial Narrow" w:cs="Arial"/>
          <w:i/>
          <w:snapToGrid w:val="0"/>
          <w:sz w:val="22"/>
        </w:rPr>
        <w:t xml:space="preserve">Using Performance Benchmarking to Gain Leverage in an “Infrastructure Oriented” Environment.  </w:t>
      </w:r>
      <w:r w:rsidRPr="00994059">
        <w:rPr>
          <w:rFonts w:ascii="Arial Narrow" w:hAnsi="Arial Narrow" w:cs="Arial"/>
          <w:snapToGrid w:val="0"/>
          <w:sz w:val="22"/>
        </w:rPr>
        <w:t>Denver, CO.  June 6, 2017.</w:t>
      </w:r>
    </w:p>
    <w:p w14:paraId="124A5488" w14:textId="77777777" w:rsidR="00994059" w:rsidRPr="00994059" w:rsidRDefault="00994059" w:rsidP="00994059">
      <w:pPr>
        <w:spacing w:line="276" w:lineRule="auto"/>
        <w:rPr>
          <w:rFonts w:ascii="Arial Narrow" w:hAnsi="Arial Narrow" w:cs="Arial"/>
          <w:b/>
          <w:snapToGrid w:val="0"/>
          <w:sz w:val="22"/>
        </w:rPr>
      </w:pPr>
    </w:p>
    <w:p w14:paraId="48999A3B" w14:textId="77777777" w:rsidR="00994059" w:rsidRPr="00994059" w:rsidRDefault="00994059" w:rsidP="00994059">
      <w:pPr>
        <w:spacing w:line="276" w:lineRule="auto"/>
        <w:rPr>
          <w:rFonts w:ascii="Arial Narrow" w:hAnsi="Arial Narrow" w:cs="Arial"/>
          <w:b/>
          <w:snapToGrid w:val="0"/>
          <w:sz w:val="22"/>
        </w:rPr>
      </w:pPr>
      <w:r w:rsidRPr="00994059">
        <w:rPr>
          <w:rFonts w:ascii="Arial Narrow" w:hAnsi="Arial Narrow" w:cs="Arial"/>
          <w:b/>
          <w:snapToGrid w:val="0"/>
          <w:sz w:val="22"/>
        </w:rPr>
        <w:t xml:space="preserve">NARUC Committee on Energy Resources and the Environment. </w:t>
      </w:r>
      <w:r w:rsidRPr="00994059">
        <w:rPr>
          <w:rFonts w:ascii="Arial Narrow" w:hAnsi="Arial Narrow" w:cs="Arial"/>
          <w:bCs/>
          <w:i/>
          <w:snapToGrid w:val="0"/>
          <w:sz w:val="22"/>
        </w:rPr>
        <w:t>How big data can lead to better decisions for utilities, customers, and regulators</w:t>
      </w:r>
      <w:r w:rsidRPr="00994059">
        <w:rPr>
          <w:rFonts w:ascii="Arial Narrow" w:hAnsi="Arial Narrow" w:cs="Arial"/>
          <w:b/>
          <w:bCs/>
          <w:snapToGrid w:val="0"/>
          <w:sz w:val="22"/>
        </w:rPr>
        <w:t xml:space="preserve">. </w:t>
      </w:r>
      <w:r w:rsidRPr="00994059">
        <w:rPr>
          <w:rFonts w:ascii="Arial Narrow" w:hAnsi="Arial Narrow" w:cs="Arial"/>
          <w:snapToGrid w:val="0"/>
          <w:sz w:val="22"/>
        </w:rPr>
        <w:t>Washington DC. February 15, 2016.</w:t>
      </w:r>
    </w:p>
    <w:p w14:paraId="47BEA572" w14:textId="77777777" w:rsidR="00994059" w:rsidRPr="00994059" w:rsidRDefault="00994059" w:rsidP="00994059">
      <w:pPr>
        <w:spacing w:line="276" w:lineRule="auto"/>
        <w:rPr>
          <w:rFonts w:ascii="Arial Narrow" w:hAnsi="Arial Narrow" w:cs="Arial"/>
          <w:b/>
          <w:snapToGrid w:val="0"/>
          <w:sz w:val="22"/>
        </w:rPr>
      </w:pPr>
    </w:p>
    <w:p w14:paraId="77DDE259"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National Conference of Regulatory Attorneys 2014 Annual Meeting</w:t>
      </w:r>
      <w:r w:rsidRPr="00994059">
        <w:rPr>
          <w:rFonts w:ascii="Arial Narrow" w:hAnsi="Arial Narrow" w:cs="Arial"/>
          <w:snapToGrid w:val="0"/>
          <w:sz w:val="22"/>
        </w:rPr>
        <w:t xml:space="preserve">. </w:t>
      </w:r>
      <w:r w:rsidRPr="00994059">
        <w:rPr>
          <w:rFonts w:ascii="Arial Narrow" w:hAnsi="Arial Narrow" w:cs="Arial"/>
          <w:i/>
          <w:snapToGrid w:val="0"/>
          <w:sz w:val="22"/>
        </w:rPr>
        <w:t xml:space="preserve">Smart Grid Hype &amp; Reality. </w:t>
      </w:r>
      <w:r w:rsidRPr="00994059">
        <w:rPr>
          <w:rFonts w:ascii="Arial Narrow" w:hAnsi="Arial Narrow" w:cs="Arial"/>
          <w:snapToGrid w:val="0"/>
          <w:sz w:val="22"/>
        </w:rPr>
        <w:t>Columbus, Ohio</w:t>
      </w:r>
      <w:r w:rsidRPr="00994059">
        <w:rPr>
          <w:rFonts w:ascii="Arial Narrow" w:hAnsi="Arial Narrow" w:cs="Arial"/>
          <w:i/>
          <w:snapToGrid w:val="0"/>
          <w:sz w:val="22"/>
        </w:rPr>
        <w:t xml:space="preserve">. </w:t>
      </w:r>
      <w:r w:rsidRPr="00994059">
        <w:rPr>
          <w:rFonts w:ascii="Arial Narrow" w:hAnsi="Arial Narrow" w:cs="Arial"/>
          <w:snapToGrid w:val="0"/>
          <w:sz w:val="22"/>
        </w:rPr>
        <w:t>June 16, 2014.</w:t>
      </w:r>
    </w:p>
    <w:p w14:paraId="16416BAB" w14:textId="77777777" w:rsidR="00994059" w:rsidRPr="00994059" w:rsidRDefault="00994059" w:rsidP="00994059">
      <w:pPr>
        <w:spacing w:line="276" w:lineRule="auto"/>
        <w:rPr>
          <w:rFonts w:ascii="Arial Narrow" w:hAnsi="Arial Narrow" w:cs="Arial"/>
          <w:b/>
          <w:snapToGrid w:val="0"/>
          <w:sz w:val="22"/>
        </w:rPr>
      </w:pPr>
    </w:p>
    <w:p w14:paraId="66CC31FF"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NASUCA 2013 Annual Conference</w:t>
      </w:r>
      <w:r w:rsidRPr="00994059">
        <w:rPr>
          <w:rFonts w:ascii="Arial Narrow" w:hAnsi="Arial Narrow" w:cs="Arial"/>
          <w:snapToGrid w:val="0"/>
          <w:sz w:val="22"/>
        </w:rPr>
        <w:t xml:space="preserve">.  </w:t>
      </w:r>
      <w:r w:rsidRPr="00994059">
        <w:rPr>
          <w:rFonts w:ascii="Arial Narrow" w:hAnsi="Arial Narrow" w:cs="Arial"/>
          <w:i/>
          <w:snapToGrid w:val="0"/>
          <w:sz w:val="22"/>
        </w:rPr>
        <w:t>A Review and Synthesis of Research on Smart Grid Benefits and Costs.</w:t>
      </w:r>
      <w:r w:rsidRPr="00994059">
        <w:rPr>
          <w:rFonts w:ascii="Arial Narrow" w:hAnsi="Arial Narrow" w:cs="Arial"/>
          <w:snapToGrid w:val="0"/>
          <w:sz w:val="22"/>
        </w:rPr>
        <w:t xml:space="preserve"> Orlando, FL.  November 18, 2013.</w:t>
      </w:r>
    </w:p>
    <w:p w14:paraId="42A6EA4A" w14:textId="77777777" w:rsidR="00994059" w:rsidRPr="00994059" w:rsidRDefault="00994059" w:rsidP="00994059">
      <w:pPr>
        <w:spacing w:line="276" w:lineRule="auto"/>
        <w:rPr>
          <w:rFonts w:ascii="Arial Narrow" w:hAnsi="Arial Narrow" w:cs="Arial"/>
          <w:b/>
          <w:snapToGrid w:val="0"/>
          <w:sz w:val="22"/>
        </w:rPr>
      </w:pPr>
    </w:p>
    <w:p w14:paraId="1876ECE1"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NARUC Subcommittee on Energy Resources and the Environment</w:t>
      </w:r>
      <w:r w:rsidRPr="00994059">
        <w:rPr>
          <w:rFonts w:ascii="Arial Narrow" w:hAnsi="Arial Narrow" w:cs="Arial"/>
          <w:snapToGrid w:val="0"/>
          <w:sz w:val="22"/>
        </w:rPr>
        <w:t xml:space="preserve">. </w:t>
      </w:r>
      <w:r w:rsidRPr="00994059">
        <w:rPr>
          <w:rFonts w:ascii="Arial Narrow" w:hAnsi="Arial Narrow" w:cs="Arial"/>
          <w:i/>
          <w:snapToGrid w:val="0"/>
          <w:sz w:val="22"/>
        </w:rPr>
        <w:t xml:space="preserve">The Distributed Generation (R)Evolution. </w:t>
      </w:r>
      <w:r w:rsidRPr="00994059">
        <w:rPr>
          <w:rFonts w:ascii="Arial Narrow" w:hAnsi="Arial Narrow" w:cs="Arial"/>
          <w:snapToGrid w:val="0"/>
          <w:sz w:val="22"/>
        </w:rPr>
        <w:t>Orlando, FL. November 17, 2013.</w:t>
      </w:r>
    </w:p>
    <w:p w14:paraId="256A3EF8" w14:textId="77777777" w:rsidR="00994059" w:rsidRPr="00994059" w:rsidRDefault="00994059" w:rsidP="00994059">
      <w:pPr>
        <w:spacing w:line="276" w:lineRule="auto"/>
        <w:rPr>
          <w:rFonts w:ascii="Arial Narrow" w:hAnsi="Arial Narrow" w:cs="Arial"/>
          <w:snapToGrid w:val="0"/>
          <w:sz w:val="22"/>
        </w:rPr>
      </w:pPr>
    </w:p>
    <w:p w14:paraId="77FE71A7"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IEEE Power and Energy Society, ISGT 2013</w:t>
      </w:r>
      <w:r w:rsidRPr="00994059">
        <w:rPr>
          <w:rFonts w:ascii="Arial Narrow" w:hAnsi="Arial Narrow" w:cs="Arial"/>
          <w:snapToGrid w:val="0"/>
          <w:sz w:val="22"/>
        </w:rPr>
        <w:t xml:space="preserve">. </w:t>
      </w:r>
      <w:r w:rsidRPr="00994059">
        <w:rPr>
          <w:rFonts w:ascii="Arial Narrow" w:hAnsi="Arial Narrow" w:cs="Arial"/>
          <w:i/>
          <w:snapToGrid w:val="0"/>
          <w:sz w:val="22"/>
        </w:rPr>
        <w:t xml:space="preserve">Distribution Performance Measures that Drive Customer Benefits.  </w:t>
      </w:r>
      <w:r w:rsidRPr="00994059">
        <w:rPr>
          <w:rFonts w:ascii="Arial Narrow" w:hAnsi="Arial Narrow" w:cs="Arial"/>
          <w:snapToGrid w:val="0"/>
          <w:sz w:val="22"/>
        </w:rPr>
        <w:t xml:space="preserve">Washington DC. February 26, 2013. </w:t>
      </w:r>
    </w:p>
    <w:p w14:paraId="775B1165" w14:textId="77777777" w:rsidR="00994059" w:rsidRPr="00994059" w:rsidRDefault="00994059" w:rsidP="00994059">
      <w:pPr>
        <w:spacing w:line="276" w:lineRule="auto"/>
        <w:rPr>
          <w:rFonts w:ascii="Arial Narrow" w:hAnsi="Arial Narrow" w:cs="Arial"/>
          <w:snapToGrid w:val="0"/>
          <w:sz w:val="22"/>
        </w:rPr>
      </w:pPr>
    </w:p>
    <w:p w14:paraId="7BB74819"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 xml:space="preserve">Great Lakes Smart Grid Symposium. </w:t>
      </w:r>
      <w:r w:rsidRPr="00994059">
        <w:rPr>
          <w:rFonts w:ascii="Arial Narrow" w:hAnsi="Arial Narrow" w:cs="Arial"/>
          <w:i/>
          <w:snapToGrid w:val="0"/>
          <w:sz w:val="22"/>
        </w:rPr>
        <w:t>What Smart Grid Deployment Evaluations are Telling Us</w:t>
      </w:r>
      <w:r w:rsidRPr="00994059">
        <w:rPr>
          <w:rFonts w:ascii="Arial Narrow" w:hAnsi="Arial Narrow" w:cs="Arial"/>
          <w:snapToGrid w:val="0"/>
          <w:sz w:val="22"/>
        </w:rPr>
        <w:t>. Chicago. September 26, 2012.</w:t>
      </w:r>
    </w:p>
    <w:p w14:paraId="4155E363" w14:textId="77777777" w:rsidR="00994059" w:rsidRPr="00994059" w:rsidRDefault="00994059" w:rsidP="00994059">
      <w:pPr>
        <w:spacing w:line="276" w:lineRule="auto"/>
        <w:rPr>
          <w:rFonts w:ascii="Arial Narrow" w:hAnsi="Arial Narrow" w:cs="Arial"/>
          <w:b/>
          <w:snapToGrid w:val="0"/>
          <w:sz w:val="22"/>
        </w:rPr>
      </w:pPr>
    </w:p>
    <w:p w14:paraId="170133FE"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Mid-Atlantic Distributed Resource Initiative</w:t>
      </w:r>
      <w:r w:rsidRPr="00994059">
        <w:rPr>
          <w:rFonts w:ascii="Arial Narrow" w:hAnsi="Arial Narrow" w:cs="Arial"/>
          <w:snapToGrid w:val="0"/>
          <w:sz w:val="22"/>
        </w:rPr>
        <w:t xml:space="preserve">. </w:t>
      </w:r>
      <w:r w:rsidRPr="00994059">
        <w:rPr>
          <w:rFonts w:ascii="Arial Narrow" w:hAnsi="Arial Narrow" w:cs="Arial"/>
          <w:i/>
          <w:snapToGrid w:val="0"/>
          <w:sz w:val="22"/>
        </w:rPr>
        <w:t>Smart Grid Deployment Evaluations: Findings and Implications for Regulators and Utilities.</w:t>
      </w:r>
      <w:r w:rsidRPr="00994059">
        <w:rPr>
          <w:rFonts w:ascii="Arial Narrow" w:hAnsi="Arial Narrow" w:cs="Arial"/>
          <w:snapToGrid w:val="0"/>
          <w:sz w:val="22"/>
        </w:rPr>
        <w:t xml:space="preserve"> Philadelphia. April 20, 2012</w:t>
      </w:r>
    </w:p>
    <w:p w14:paraId="243467C0" w14:textId="77777777" w:rsidR="00994059" w:rsidRPr="00994059" w:rsidRDefault="00994059" w:rsidP="00994059">
      <w:pPr>
        <w:spacing w:line="276" w:lineRule="auto"/>
        <w:rPr>
          <w:rFonts w:ascii="Arial Narrow" w:hAnsi="Arial Narrow" w:cs="Arial"/>
          <w:b/>
          <w:snapToGrid w:val="0"/>
          <w:sz w:val="22"/>
        </w:rPr>
      </w:pPr>
    </w:p>
    <w:p w14:paraId="097CE760"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DistribuTECH 2012</w:t>
      </w:r>
      <w:r w:rsidRPr="00994059">
        <w:rPr>
          <w:rFonts w:ascii="Arial Narrow" w:hAnsi="Arial Narrow" w:cs="Arial"/>
          <w:snapToGrid w:val="0"/>
          <w:sz w:val="22"/>
        </w:rPr>
        <w:t xml:space="preserve">. </w:t>
      </w:r>
      <w:r w:rsidRPr="00994059">
        <w:rPr>
          <w:rFonts w:ascii="Arial Narrow" w:hAnsi="Arial Narrow" w:cs="Arial"/>
          <w:i/>
          <w:snapToGrid w:val="0"/>
          <w:sz w:val="22"/>
        </w:rPr>
        <w:t>Lessons Learned: Utility and Regulator Perspectives.</w:t>
      </w:r>
      <w:r w:rsidRPr="00994059">
        <w:rPr>
          <w:rFonts w:ascii="Arial Narrow" w:hAnsi="Arial Narrow" w:cs="Arial"/>
          <w:snapToGrid w:val="0"/>
          <w:sz w:val="22"/>
        </w:rPr>
        <w:t xml:space="preserve"> Panel Moderator. January 25.</w:t>
      </w:r>
      <w:r w:rsidRPr="00994059">
        <w:rPr>
          <w:rFonts w:ascii="Arial Narrow" w:hAnsi="Arial Narrow" w:cs="Arial"/>
          <w:i/>
          <w:snapToGrid w:val="0"/>
          <w:sz w:val="22"/>
        </w:rPr>
        <w:t xml:space="preserve"> </w:t>
      </w:r>
      <w:r w:rsidRPr="00994059">
        <w:rPr>
          <w:rFonts w:ascii="Arial Narrow" w:hAnsi="Arial Narrow" w:cs="Arial"/>
          <w:snapToGrid w:val="0"/>
          <w:sz w:val="22"/>
        </w:rPr>
        <w:t xml:space="preserve">  </w:t>
      </w:r>
    </w:p>
    <w:p w14:paraId="17C51150" w14:textId="77777777" w:rsidR="00994059" w:rsidRPr="00994059" w:rsidRDefault="00994059" w:rsidP="00994059">
      <w:pPr>
        <w:spacing w:line="276" w:lineRule="auto"/>
        <w:rPr>
          <w:rFonts w:ascii="Arial Narrow" w:hAnsi="Arial Narrow" w:cs="Arial"/>
          <w:snapToGrid w:val="0"/>
          <w:sz w:val="22"/>
        </w:rPr>
      </w:pPr>
    </w:p>
    <w:p w14:paraId="7E35EFD1"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DistribuTECH 2012</w:t>
      </w:r>
      <w:r w:rsidRPr="00994059">
        <w:rPr>
          <w:rFonts w:ascii="Arial Narrow" w:hAnsi="Arial Narrow" w:cs="Arial"/>
          <w:snapToGrid w:val="0"/>
          <w:sz w:val="22"/>
        </w:rPr>
        <w:t xml:space="preserve">. </w:t>
      </w:r>
      <w:r w:rsidRPr="00994059">
        <w:rPr>
          <w:rFonts w:ascii="Arial Narrow" w:hAnsi="Arial Narrow" w:cs="Arial"/>
          <w:i/>
          <w:snapToGrid w:val="0"/>
          <w:sz w:val="22"/>
        </w:rPr>
        <w:t>Optimizing the Value of Smart Grid Investments.</w:t>
      </w:r>
      <w:r w:rsidRPr="00994059">
        <w:rPr>
          <w:rFonts w:ascii="Arial Narrow" w:hAnsi="Arial Narrow" w:cs="Arial"/>
          <w:snapToGrid w:val="0"/>
          <w:sz w:val="22"/>
        </w:rPr>
        <w:t xml:space="preserve"> Half-day course. January 23.   </w:t>
      </w:r>
    </w:p>
    <w:p w14:paraId="763E293F" w14:textId="77777777" w:rsidR="00994059" w:rsidRPr="00994059" w:rsidRDefault="00994059" w:rsidP="00994059">
      <w:pPr>
        <w:spacing w:line="276" w:lineRule="auto"/>
        <w:rPr>
          <w:rFonts w:ascii="Arial Narrow" w:hAnsi="Arial Narrow" w:cs="Arial"/>
          <w:snapToGrid w:val="0"/>
          <w:sz w:val="22"/>
        </w:rPr>
      </w:pPr>
    </w:p>
    <w:p w14:paraId="49C14DB2"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NARUC Subcommittee on Electricity</w:t>
      </w:r>
      <w:r w:rsidRPr="00994059">
        <w:rPr>
          <w:rFonts w:ascii="Arial Narrow" w:hAnsi="Arial Narrow" w:cs="Arial"/>
          <w:snapToGrid w:val="0"/>
          <w:sz w:val="22"/>
        </w:rPr>
        <w:t xml:space="preserve">. </w:t>
      </w:r>
      <w:r w:rsidRPr="00994059">
        <w:rPr>
          <w:rFonts w:ascii="Arial Narrow" w:hAnsi="Arial Narrow" w:cs="Arial"/>
          <w:i/>
          <w:snapToGrid w:val="0"/>
          <w:sz w:val="22"/>
        </w:rPr>
        <w:t>Maximizing Smart Grid Customer Benefits: Measurement and Other Implications for Investor-Owned Utilities and Regulators</w:t>
      </w:r>
      <w:r w:rsidRPr="00994059">
        <w:rPr>
          <w:rFonts w:ascii="Arial Narrow" w:hAnsi="Arial Narrow" w:cs="Arial"/>
          <w:snapToGrid w:val="0"/>
          <w:sz w:val="22"/>
        </w:rPr>
        <w:t>. St. Louis, MO.  November 13, 2011.</w:t>
      </w:r>
    </w:p>
    <w:p w14:paraId="17CE9097" w14:textId="77777777" w:rsidR="00994059" w:rsidRPr="00994059" w:rsidRDefault="00994059" w:rsidP="00994059">
      <w:pPr>
        <w:spacing w:line="276" w:lineRule="auto"/>
        <w:rPr>
          <w:rFonts w:ascii="Arial Narrow" w:hAnsi="Arial Narrow" w:cs="Arial"/>
          <w:b/>
          <w:snapToGrid w:val="0"/>
          <w:sz w:val="22"/>
        </w:rPr>
      </w:pPr>
    </w:p>
    <w:p w14:paraId="6A8DAC0C"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Canadian Electric Institute 2013 Annual Distribution Conference</w:t>
      </w:r>
      <w:r w:rsidRPr="00994059">
        <w:rPr>
          <w:rFonts w:ascii="Arial Narrow" w:hAnsi="Arial Narrow" w:cs="Arial"/>
          <w:snapToGrid w:val="0"/>
          <w:sz w:val="22"/>
        </w:rPr>
        <w:t xml:space="preserve">. </w:t>
      </w:r>
      <w:r w:rsidRPr="00994059">
        <w:rPr>
          <w:rFonts w:ascii="Arial Narrow" w:hAnsi="Arial Narrow" w:cs="Arial"/>
          <w:i/>
          <w:snapToGrid w:val="0"/>
          <w:sz w:val="22"/>
        </w:rPr>
        <w:t xml:space="preserve">The (Smart Grid) Story So Far: Costs, Benefits, Risks, Best Practices, and Missed Opportunities.  </w:t>
      </w:r>
      <w:r w:rsidRPr="00994059">
        <w:rPr>
          <w:rFonts w:ascii="Arial Narrow" w:hAnsi="Arial Narrow" w:cs="Arial"/>
          <w:snapToGrid w:val="0"/>
          <w:sz w:val="22"/>
        </w:rPr>
        <w:t>Toronto, Canada. January 23, 2011.</w:t>
      </w:r>
    </w:p>
    <w:p w14:paraId="580E353B" w14:textId="77777777" w:rsidR="00994059" w:rsidRPr="00994059" w:rsidRDefault="00994059" w:rsidP="00994059">
      <w:pPr>
        <w:spacing w:line="276" w:lineRule="auto"/>
        <w:rPr>
          <w:rFonts w:ascii="Arial Narrow" w:hAnsi="Arial Narrow" w:cs="Arial"/>
          <w:snapToGrid w:val="0"/>
          <w:sz w:val="22"/>
        </w:rPr>
      </w:pPr>
    </w:p>
    <w:p w14:paraId="341CEF5A" w14:textId="77777777" w:rsidR="00994059" w:rsidRPr="00994059" w:rsidRDefault="00994059" w:rsidP="00994059">
      <w:pPr>
        <w:spacing w:line="276" w:lineRule="auto"/>
        <w:rPr>
          <w:rFonts w:ascii="Arial Narrow" w:hAnsi="Arial Narrow" w:cs="Arial"/>
          <w:snapToGrid w:val="0"/>
          <w:sz w:val="22"/>
        </w:rPr>
      </w:pPr>
    </w:p>
    <w:p w14:paraId="55171E25" w14:textId="77777777" w:rsidR="00994059" w:rsidRPr="00994059" w:rsidRDefault="00994059" w:rsidP="003F2D90">
      <w:pPr>
        <w:keepNext/>
        <w:widowControl/>
        <w:spacing w:line="276" w:lineRule="auto"/>
        <w:ind w:left="360"/>
        <w:jc w:val="center"/>
        <w:outlineLvl w:val="1"/>
        <w:rPr>
          <w:rFonts w:ascii="Arial Narrow" w:hAnsi="Arial Narrow" w:cs="Arial"/>
          <w:b/>
          <w:snapToGrid w:val="0"/>
        </w:rPr>
      </w:pPr>
      <w:r w:rsidRPr="00994059">
        <w:rPr>
          <w:rFonts w:ascii="Arial Narrow" w:hAnsi="Arial Narrow" w:cs="Arial"/>
          <w:b/>
          <w:snapToGrid w:val="0"/>
        </w:rPr>
        <w:t>Teaching</w:t>
      </w:r>
    </w:p>
    <w:p w14:paraId="72EC5219" w14:textId="5FBCFCA6"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noProof/>
        </w:rPr>
        <mc:AlternateContent>
          <mc:Choice Requires="wps">
            <w:drawing>
              <wp:anchor distT="0" distB="0" distL="114300" distR="114300" simplePos="0" relativeHeight="251662336" behindDoc="0" locked="0" layoutInCell="0" allowOverlap="1" wp14:anchorId="2340D1CE" wp14:editId="17818AF8">
                <wp:simplePos x="0" y="0"/>
                <wp:positionH relativeFrom="column">
                  <wp:posOffset>45720</wp:posOffset>
                </wp:positionH>
                <wp:positionV relativeFrom="paragraph">
                  <wp:posOffset>62230</wp:posOffset>
                </wp:positionV>
                <wp:extent cx="5303520" cy="0"/>
                <wp:effectExtent l="7620" t="13970" r="13335" b="50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30A1C" id="Straight Connector 7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6F166F0F"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Post-graduate Adjunct Professor</w:t>
      </w:r>
      <w:r w:rsidRPr="00994059">
        <w:rPr>
          <w:rFonts w:ascii="Arial Narrow" w:hAnsi="Arial Narrow" w:cs="Arial"/>
          <w:snapToGrid w:val="0"/>
          <w:sz w:val="22"/>
        </w:rPr>
        <w:t>.  University of Colorado, Global Energy Management Program. Course: Renewable Energy Commercialization -- Electric Technologies, Markets, and Policy.</w:t>
      </w:r>
    </w:p>
    <w:p w14:paraId="4AAF7488" w14:textId="77777777" w:rsidR="00994059" w:rsidRPr="00994059" w:rsidRDefault="00994059" w:rsidP="00994059">
      <w:pPr>
        <w:spacing w:line="276" w:lineRule="auto"/>
        <w:rPr>
          <w:rFonts w:ascii="Arial Narrow" w:hAnsi="Arial Narrow" w:cs="Arial"/>
          <w:snapToGrid w:val="0"/>
          <w:sz w:val="22"/>
        </w:rPr>
      </w:pPr>
    </w:p>
    <w:p w14:paraId="48165667"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b/>
          <w:snapToGrid w:val="0"/>
          <w:sz w:val="22"/>
        </w:rPr>
        <w:t>Guest Lecturer</w:t>
      </w:r>
      <w:r w:rsidRPr="00994059">
        <w:rPr>
          <w:rFonts w:ascii="Arial Narrow" w:hAnsi="Arial Narrow" w:cs="Arial"/>
          <w:snapToGrid w:val="0"/>
          <w:sz w:val="22"/>
        </w:rPr>
        <w:t xml:space="preserve">.  Michigan State University, Institute for Public Utilities. Courses: Performance Measurement of Distribution Utility Businesses; Introduction to Grid Modernization. </w:t>
      </w:r>
    </w:p>
    <w:p w14:paraId="1BFD94D2"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snapToGrid w:val="0"/>
          <w:sz w:val="22"/>
        </w:rPr>
        <w:t xml:space="preserve">   </w:t>
      </w:r>
    </w:p>
    <w:p w14:paraId="6A43093D" w14:textId="77777777" w:rsidR="00994059" w:rsidRPr="00994059" w:rsidRDefault="00994059" w:rsidP="00994059">
      <w:pPr>
        <w:spacing w:line="276" w:lineRule="auto"/>
        <w:jc w:val="center"/>
        <w:rPr>
          <w:rFonts w:ascii="Arial Narrow" w:hAnsi="Arial Narrow" w:cs="Arial"/>
          <w:snapToGrid w:val="0"/>
          <w:sz w:val="22"/>
        </w:rPr>
      </w:pPr>
    </w:p>
    <w:p w14:paraId="28C657E8" w14:textId="77777777" w:rsidR="00994059" w:rsidRPr="00994059" w:rsidRDefault="00994059" w:rsidP="00994059">
      <w:pPr>
        <w:spacing w:line="276" w:lineRule="auto"/>
        <w:jc w:val="center"/>
        <w:rPr>
          <w:rFonts w:ascii="Arial Narrow" w:hAnsi="Arial Narrow" w:cs="Arial"/>
          <w:snapToGrid w:val="0"/>
          <w:sz w:val="22"/>
        </w:rPr>
      </w:pPr>
    </w:p>
    <w:p w14:paraId="5C272497" w14:textId="77777777" w:rsidR="00994059" w:rsidRPr="00994059" w:rsidRDefault="00994059" w:rsidP="003F2D90">
      <w:pPr>
        <w:keepNext/>
        <w:widowControl/>
        <w:spacing w:line="276" w:lineRule="auto"/>
        <w:ind w:left="360"/>
        <w:jc w:val="center"/>
        <w:outlineLvl w:val="1"/>
        <w:rPr>
          <w:rFonts w:ascii="Arial Narrow" w:hAnsi="Arial Narrow" w:cs="Arial"/>
          <w:b/>
          <w:snapToGrid w:val="0"/>
        </w:rPr>
      </w:pPr>
      <w:r w:rsidRPr="00994059">
        <w:rPr>
          <w:rFonts w:ascii="Arial Narrow" w:hAnsi="Arial Narrow" w:cs="Arial"/>
          <w:b/>
          <w:snapToGrid w:val="0"/>
        </w:rPr>
        <w:t>Education</w:t>
      </w:r>
    </w:p>
    <w:p w14:paraId="64B38F5E" w14:textId="79CFFF2A"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noProof/>
        </w:rPr>
        <mc:AlternateContent>
          <mc:Choice Requires="wps">
            <w:drawing>
              <wp:anchor distT="0" distB="0" distL="114300" distR="114300" simplePos="0" relativeHeight="251661312" behindDoc="0" locked="0" layoutInCell="0" allowOverlap="1" wp14:anchorId="08BD9425" wp14:editId="46851052">
                <wp:simplePos x="0" y="0"/>
                <wp:positionH relativeFrom="column">
                  <wp:posOffset>45720</wp:posOffset>
                </wp:positionH>
                <wp:positionV relativeFrom="paragraph">
                  <wp:posOffset>62230</wp:posOffset>
                </wp:positionV>
                <wp:extent cx="5303520" cy="0"/>
                <wp:effectExtent l="7620" t="10795" r="13335" b="825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70ACE" id="Straight Connector 7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578FF32C"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snapToGrid w:val="0"/>
          <w:sz w:val="22"/>
        </w:rPr>
        <w:t>Master’s Degree in Management, 1991, Kellogg School of Management, Northwestern University.  Concentrations:  Finance, Accounting, Information Systems, and International Business.</w:t>
      </w:r>
      <w:r w:rsidRPr="00994059">
        <w:rPr>
          <w:rFonts w:ascii="Arial Narrow" w:hAnsi="Arial Narrow" w:cs="Arial"/>
          <w:snapToGrid w:val="0"/>
          <w:sz w:val="22"/>
        </w:rPr>
        <w:tab/>
      </w:r>
    </w:p>
    <w:p w14:paraId="4870B9A6" w14:textId="77777777" w:rsidR="00994059" w:rsidRPr="00994059" w:rsidRDefault="00994059" w:rsidP="00994059">
      <w:pPr>
        <w:spacing w:line="276" w:lineRule="auto"/>
        <w:rPr>
          <w:rFonts w:ascii="Arial Narrow" w:hAnsi="Arial Narrow" w:cs="Arial"/>
          <w:snapToGrid w:val="0"/>
          <w:sz w:val="22"/>
        </w:rPr>
      </w:pPr>
    </w:p>
    <w:p w14:paraId="278EE6E7" w14:textId="77777777"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snapToGrid w:val="0"/>
          <w:sz w:val="22"/>
        </w:rPr>
        <w:t>Bachelor’s Degree in Business Administration, 1984, Kelley School of Business, Indiana University.  Concentrations:  Finance, Marketing.</w:t>
      </w:r>
    </w:p>
    <w:p w14:paraId="303CFE57" w14:textId="77777777" w:rsidR="00994059" w:rsidRPr="00994059" w:rsidRDefault="00994059" w:rsidP="00994059">
      <w:pPr>
        <w:spacing w:line="276" w:lineRule="auto"/>
        <w:rPr>
          <w:rFonts w:ascii="Arial Narrow" w:hAnsi="Arial Narrow" w:cs="Arial"/>
          <w:snapToGrid w:val="0"/>
          <w:sz w:val="22"/>
        </w:rPr>
      </w:pPr>
    </w:p>
    <w:p w14:paraId="2EF621F4" w14:textId="77777777" w:rsidR="00994059" w:rsidRPr="00994059" w:rsidRDefault="00994059" w:rsidP="00994059">
      <w:pPr>
        <w:spacing w:line="276" w:lineRule="auto"/>
        <w:rPr>
          <w:rFonts w:ascii="Arial Narrow" w:hAnsi="Arial Narrow" w:cs="Arial"/>
          <w:snapToGrid w:val="0"/>
          <w:sz w:val="22"/>
        </w:rPr>
      </w:pPr>
    </w:p>
    <w:p w14:paraId="33815905" w14:textId="77777777" w:rsidR="00994059" w:rsidRPr="00994059" w:rsidRDefault="00994059" w:rsidP="003F2D90">
      <w:pPr>
        <w:keepNext/>
        <w:widowControl/>
        <w:spacing w:line="276" w:lineRule="auto"/>
        <w:ind w:left="360"/>
        <w:jc w:val="center"/>
        <w:outlineLvl w:val="1"/>
        <w:rPr>
          <w:rFonts w:ascii="Arial Narrow" w:hAnsi="Arial Narrow" w:cs="Arial"/>
          <w:b/>
          <w:snapToGrid w:val="0"/>
        </w:rPr>
      </w:pPr>
      <w:r w:rsidRPr="00994059">
        <w:rPr>
          <w:rFonts w:ascii="Arial Narrow" w:hAnsi="Arial Narrow" w:cs="Arial"/>
          <w:b/>
          <w:snapToGrid w:val="0"/>
        </w:rPr>
        <w:t>Certifications</w:t>
      </w:r>
    </w:p>
    <w:p w14:paraId="0440E452" w14:textId="6FE9A15C" w:rsidR="00994059" w:rsidRPr="00994059" w:rsidRDefault="00994059" w:rsidP="00994059">
      <w:pPr>
        <w:spacing w:line="276" w:lineRule="auto"/>
        <w:rPr>
          <w:rFonts w:ascii="Arial Narrow" w:hAnsi="Arial Narrow" w:cs="Arial"/>
          <w:snapToGrid w:val="0"/>
          <w:sz w:val="22"/>
        </w:rPr>
      </w:pPr>
      <w:r w:rsidRPr="00994059">
        <w:rPr>
          <w:rFonts w:ascii="Arial Narrow" w:hAnsi="Arial Narrow" w:cs="Arial"/>
          <w:noProof/>
        </w:rPr>
        <mc:AlternateContent>
          <mc:Choice Requires="wps">
            <w:drawing>
              <wp:anchor distT="0" distB="0" distL="114300" distR="114300" simplePos="0" relativeHeight="251667456" behindDoc="0" locked="0" layoutInCell="0" allowOverlap="1" wp14:anchorId="6BE90DC8" wp14:editId="095729C2">
                <wp:simplePos x="0" y="0"/>
                <wp:positionH relativeFrom="column">
                  <wp:posOffset>45720</wp:posOffset>
                </wp:positionH>
                <wp:positionV relativeFrom="paragraph">
                  <wp:posOffset>62230</wp:posOffset>
                </wp:positionV>
                <wp:extent cx="5303520" cy="0"/>
                <wp:effectExtent l="7620" t="10160" r="13335" b="889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3A7BF" id="Straight Connector 7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4883C68D" w14:textId="77777777" w:rsidR="00994059" w:rsidRPr="00994059" w:rsidRDefault="00994059" w:rsidP="00994059">
      <w:pPr>
        <w:spacing w:line="276" w:lineRule="auto"/>
        <w:rPr>
          <w:rFonts w:ascii="Arial Narrow" w:hAnsi="Arial Narrow"/>
          <w:snapToGrid w:val="0"/>
          <w:sz w:val="22"/>
        </w:rPr>
      </w:pPr>
      <w:r w:rsidRPr="00994059">
        <w:rPr>
          <w:rFonts w:ascii="Arial Narrow" w:hAnsi="Arial Narrow"/>
          <w:snapToGrid w:val="0"/>
          <w:sz w:val="22"/>
        </w:rPr>
        <w:t>New Product Development Professional.  Product Development and Management Association.  2007.</w:t>
      </w:r>
      <w:bookmarkEnd w:id="22"/>
    </w:p>
    <w:p w14:paraId="0264E1DF" w14:textId="77777777" w:rsidR="00994059" w:rsidRPr="00994059" w:rsidRDefault="00994059" w:rsidP="00994059">
      <w:pPr>
        <w:spacing w:line="276" w:lineRule="auto"/>
        <w:rPr>
          <w:rFonts w:ascii="Arial Narrow" w:hAnsi="Arial Narrow"/>
          <w:snapToGrid w:val="0"/>
          <w:sz w:val="22"/>
        </w:rPr>
      </w:pPr>
    </w:p>
    <w:p w14:paraId="7339E8E6" w14:textId="77777777" w:rsidR="00994059" w:rsidRPr="00994059" w:rsidRDefault="00994059" w:rsidP="00994059">
      <w:pPr>
        <w:spacing w:line="276" w:lineRule="auto"/>
        <w:rPr>
          <w:rFonts w:ascii="Arial Narrow" w:hAnsi="Arial Narrow"/>
          <w:snapToGrid w:val="0"/>
          <w:sz w:val="22"/>
        </w:rPr>
        <w:sectPr w:rsidR="00994059" w:rsidRPr="00994059" w:rsidSect="00141C24">
          <w:headerReference w:type="default" r:id="rId28"/>
          <w:headerReference w:type="first" r:id="rId29"/>
          <w:pgSz w:w="12240" w:h="15840"/>
          <w:pgMar w:top="1296" w:right="1944" w:bottom="1296" w:left="1800" w:header="720" w:footer="720" w:gutter="0"/>
          <w:cols w:space="720"/>
          <w:noEndnote/>
          <w:docGrid w:linePitch="272"/>
        </w:sectPr>
      </w:pPr>
    </w:p>
    <w:p w14:paraId="0FA8A4F0" w14:textId="77777777" w:rsidR="00994059" w:rsidRPr="00994059" w:rsidRDefault="00994059" w:rsidP="00994059">
      <w:pPr>
        <w:widowControl/>
        <w:spacing w:after="160" w:line="259" w:lineRule="auto"/>
        <w:jc w:val="center"/>
        <w:rPr>
          <w:rFonts w:ascii="Calibri" w:eastAsia="Calibri" w:hAnsi="Calibri"/>
          <w:b/>
          <w:sz w:val="28"/>
          <w:szCs w:val="28"/>
        </w:rPr>
      </w:pPr>
      <w:r w:rsidRPr="00994059">
        <w:rPr>
          <w:rFonts w:ascii="Calibri" w:eastAsia="Calibri" w:hAnsi="Calibri"/>
          <w:b/>
          <w:sz w:val="28"/>
          <w:szCs w:val="28"/>
        </w:rPr>
        <w:lastRenderedPageBreak/>
        <w:t>Curriculum Vitae – Dennis Stephens</w:t>
      </w:r>
    </w:p>
    <w:p w14:paraId="53CC4C73" w14:textId="48A23A38" w:rsidR="00994059" w:rsidRPr="00994059" w:rsidRDefault="00994059" w:rsidP="00994059">
      <w:pPr>
        <w:widowControl/>
        <w:spacing w:after="160" w:line="259" w:lineRule="auto"/>
        <w:jc w:val="left"/>
        <w:rPr>
          <w:rFonts w:ascii="Calibri" w:eastAsia="Calibri" w:hAnsi="Calibri"/>
          <w:sz w:val="22"/>
          <w:szCs w:val="22"/>
        </w:rPr>
      </w:pPr>
      <w:r w:rsidRPr="00994059">
        <w:rPr>
          <w:noProof/>
          <w:sz w:val="20"/>
        </w:rPr>
        <mc:AlternateContent>
          <mc:Choice Requires="wps">
            <w:drawing>
              <wp:anchor distT="4294967295" distB="4294967295" distL="114300" distR="114300" simplePos="0" relativeHeight="251668480" behindDoc="0" locked="0" layoutInCell="0" allowOverlap="1" wp14:anchorId="66C2904A" wp14:editId="13A5545D">
                <wp:simplePos x="0" y="0"/>
                <wp:positionH relativeFrom="column">
                  <wp:posOffset>45720</wp:posOffset>
                </wp:positionH>
                <wp:positionV relativeFrom="paragraph">
                  <wp:posOffset>74294</wp:posOffset>
                </wp:positionV>
                <wp:extent cx="5303520" cy="0"/>
                <wp:effectExtent l="0" t="0" r="0" b="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2B9E6B" id="Straight Connector 76"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5.85pt" to="421.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" o:allowincell="f"/>
            </w:pict>
          </mc:Fallback>
        </mc:AlternateContent>
      </w:r>
    </w:p>
    <w:p w14:paraId="5F9DB9A2" w14:textId="77777777" w:rsidR="00994059" w:rsidRPr="00994059" w:rsidRDefault="00994059" w:rsidP="00994059">
      <w:pPr>
        <w:widowControl/>
        <w:spacing w:after="160" w:line="259" w:lineRule="auto"/>
        <w:jc w:val="left"/>
        <w:rPr>
          <w:rFonts w:ascii="Calibri" w:eastAsia="Calibri" w:hAnsi="Calibri"/>
          <w:b/>
          <w:sz w:val="22"/>
          <w:szCs w:val="22"/>
        </w:rPr>
      </w:pPr>
      <w:r w:rsidRPr="00994059">
        <w:rPr>
          <w:rFonts w:ascii="Calibri" w:eastAsia="Calibri" w:hAnsi="Calibri"/>
          <w:sz w:val="22"/>
          <w:szCs w:val="22"/>
        </w:rPr>
        <w:t>Wired Group, PO Box 620756, Littleton, CO  80162</w:t>
      </w:r>
      <w:r w:rsidRPr="00994059">
        <w:rPr>
          <w:rFonts w:ascii="Calibri" w:eastAsia="Calibri" w:hAnsi="Calibri"/>
          <w:b/>
          <w:sz w:val="22"/>
          <w:szCs w:val="22"/>
        </w:rPr>
        <w:t xml:space="preserve">      </w:t>
      </w:r>
      <w:hyperlink r:id="rId30" w:history="1">
        <w:r w:rsidRPr="00994059">
          <w:rPr>
            <w:rFonts w:ascii="Calibri" w:eastAsia="Calibri" w:hAnsi="Calibri"/>
            <w:color w:val="0563C1"/>
            <w:sz w:val="22"/>
            <w:szCs w:val="22"/>
            <w:u w:val="single"/>
          </w:rPr>
          <w:t>dstephens@wiredgroup.net</w:t>
        </w:r>
      </w:hyperlink>
      <w:r w:rsidRPr="00994059">
        <w:rPr>
          <w:rFonts w:ascii="Calibri" w:eastAsia="Calibri" w:hAnsi="Calibri"/>
          <w:sz w:val="22"/>
          <w:szCs w:val="22"/>
        </w:rPr>
        <w:t xml:space="preserve">      303.434.0957</w:t>
      </w:r>
    </w:p>
    <w:p w14:paraId="40E75E3C" w14:textId="77777777" w:rsidR="00994059" w:rsidRPr="00994059" w:rsidRDefault="00994059" w:rsidP="00994059">
      <w:pPr>
        <w:widowControl/>
        <w:spacing w:after="160" w:line="259" w:lineRule="auto"/>
        <w:jc w:val="left"/>
        <w:rPr>
          <w:rFonts w:ascii="Calibri" w:eastAsia="Calibri" w:hAnsi="Calibri"/>
          <w:sz w:val="22"/>
          <w:szCs w:val="22"/>
        </w:rPr>
      </w:pPr>
    </w:p>
    <w:p w14:paraId="0716EA3C" w14:textId="77777777" w:rsidR="00994059" w:rsidRPr="00994059" w:rsidRDefault="00994059" w:rsidP="00994059">
      <w:pPr>
        <w:widowControl/>
        <w:spacing w:line="259" w:lineRule="auto"/>
        <w:jc w:val="center"/>
        <w:rPr>
          <w:rFonts w:ascii="Calibri" w:eastAsia="Calibri" w:hAnsi="Calibri"/>
          <w:b/>
          <w:sz w:val="22"/>
          <w:szCs w:val="22"/>
        </w:rPr>
      </w:pPr>
      <w:r w:rsidRPr="00994059">
        <w:rPr>
          <w:rFonts w:ascii="Calibri" w:eastAsia="Calibri" w:hAnsi="Calibri"/>
          <w:b/>
          <w:sz w:val="22"/>
          <w:szCs w:val="22"/>
        </w:rPr>
        <w:t>Profile</w:t>
      </w:r>
    </w:p>
    <w:p w14:paraId="1524A963" w14:textId="6FFB73DE" w:rsidR="00994059" w:rsidRPr="00994059" w:rsidRDefault="00994059" w:rsidP="00994059">
      <w:pPr>
        <w:widowControl/>
        <w:spacing w:after="160" w:line="259" w:lineRule="auto"/>
        <w:jc w:val="left"/>
        <w:rPr>
          <w:rFonts w:ascii="Calibri" w:eastAsia="Calibri" w:hAnsi="Calibri"/>
          <w:sz w:val="22"/>
          <w:szCs w:val="22"/>
        </w:rPr>
      </w:pPr>
      <w:r w:rsidRPr="00994059">
        <w:rPr>
          <w:noProof/>
          <w:sz w:val="20"/>
        </w:rPr>
        <mc:AlternateContent>
          <mc:Choice Requires="wps">
            <w:drawing>
              <wp:anchor distT="4294967295" distB="4294967295" distL="114300" distR="114300" simplePos="0" relativeHeight="251669504" behindDoc="0" locked="0" layoutInCell="0" allowOverlap="1" wp14:anchorId="5126509B" wp14:editId="7A4624B7">
                <wp:simplePos x="0" y="0"/>
                <wp:positionH relativeFrom="column">
                  <wp:posOffset>45720</wp:posOffset>
                </wp:positionH>
                <wp:positionV relativeFrom="paragraph">
                  <wp:posOffset>71754</wp:posOffset>
                </wp:positionV>
                <wp:extent cx="5303520" cy="0"/>
                <wp:effectExtent l="0" t="0" r="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B6D705" id="Straight Connector 7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5.65pt" to="421.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" o:allowincell="f"/>
            </w:pict>
          </mc:Fallback>
        </mc:AlternateContent>
      </w:r>
    </w:p>
    <w:p w14:paraId="3A82E72C"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sz w:val="22"/>
          <w:szCs w:val="22"/>
        </w:rPr>
        <w:t>Mr. Stephens has over 40 years’ experience in electric and gas distribution grid planning, design, operations management, and asset management, and the innovative use of technology to assist with these functions. He spent his entire career at Xcel Energy and its subsidiary Public Service Company of Colorado, a distribution utility serving 1.5 million electric customers and 1.4 million gas customers.  After a series of electrical and gas engineering and management roles of increasing responsibility, Mr. Stephens retired as the Director of Innovation and Smart Grid Investments for all of Xcel Energy’s electric and gas distribution businesses in 2011.  He now works for the Wired Group and its clients on a part-time basis.</w:t>
      </w:r>
    </w:p>
    <w:p w14:paraId="4AEB6344" w14:textId="77777777" w:rsidR="00994059" w:rsidRPr="00994059" w:rsidRDefault="00994059" w:rsidP="00994059">
      <w:pPr>
        <w:widowControl/>
        <w:spacing w:after="160" w:line="259" w:lineRule="auto"/>
        <w:jc w:val="left"/>
        <w:rPr>
          <w:rFonts w:ascii="Calibri" w:eastAsia="Calibri" w:hAnsi="Calibri"/>
          <w:sz w:val="22"/>
          <w:szCs w:val="22"/>
        </w:rPr>
      </w:pPr>
    </w:p>
    <w:p w14:paraId="434C1134" w14:textId="77777777" w:rsidR="00994059" w:rsidRPr="00994059" w:rsidRDefault="00994059" w:rsidP="00994059">
      <w:pPr>
        <w:widowControl/>
        <w:spacing w:line="259" w:lineRule="auto"/>
        <w:jc w:val="center"/>
        <w:rPr>
          <w:rFonts w:ascii="Calibri" w:eastAsia="Calibri" w:hAnsi="Calibri"/>
          <w:b/>
          <w:sz w:val="22"/>
          <w:szCs w:val="22"/>
        </w:rPr>
      </w:pPr>
      <w:r w:rsidRPr="00994059">
        <w:rPr>
          <w:rFonts w:ascii="Calibri" w:eastAsia="Calibri" w:hAnsi="Calibri"/>
          <w:b/>
          <w:sz w:val="22"/>
          <w:szCs w:val="22"/>
        </w:rPr>
        <w:t>Career History (all positions with Public Service Company of Colorado or its parent, Xcel Energy)</w:t>
      </w:r>
    </w:p>
    <w:p w14:paraId="583CC823" w14:textId="3217A32D" w:rsidR="00994059" w:rsidRPr="00994059" w:rsidRDefault="00994059" w:rsidP="00994059">
      <w:pPr>
        <w:widowControl/>
        <w:spacing w:after="160" w:line="259" w:lineRule="auto"/>
        <w:jc w:val="left"/>
        <w:rPr>
          <w:rFonts w:ascii="Calibri" w:eastAsia="Calibri" w:hAnsi="Calibri"/>
          <w:sz w:val="22"/>
          <w:szCs w:val="22"/>
        </w:rPr>
      </w:pPr>
      <w:r w:rsidRPr="00994059">
        <w:rPr>
          <w:noProof/>
          <w:sz w:val="20"/>
        </w:rPr>
        <mc:AlternateContent>
          <mc:Choice Requires="wps">
            <w:drawing>
              <wp:anchor distT="4294967295" distB="4294967295" distL="114300" distR="114300" simplePos="0" relativeHeight="251675648" behindDoc="0" locked="0" layoutInCell="0" allowOverlap="1" wp14:anchorId="45EF2F76" wp14:editId="1A39AFBD">
                <wp:simplePos x="0" y="0"/>
                <wp:positionH relativeFrom="column">
                  <wp:posOffset>45720</wp:posOffset>
                </wp:positionH>
                <wp:positionV relativeFrom="paragraph">
                  <wp:posOffset>62229</wp:posOffset>
                </wp:positionV>
                <wp:extent cx="5303520" cy="0"/>
                <wp:effectExtent l="0" t="0" r="0"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43DCCF" id="Straight Connector 7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2ED6D529"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1976 -- Planning Engineer</w:t>
      </w:r>
      <w:r w:rsidRPr="00994059">
        <w:rPr>
          <w:rFonts w:ascii="Calibri" w:eastAsia="Calibri" w:hAnsi="Calibri"/>
          <w:sz w:val="22"/>
          <w:szCs w:val="22"/>
        </w:rPr>
        <w:t>.  Performed electric distribution system planning for Southeast Denver, Boulder, Front Range and Cheyenne divisions, including system protection, voltage support and distribution system design.</w:t>
      </w:r>
    </w:p>
    <w:p w14:paraId="02BC55B2"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1983 – Senior Engineer, Electric Distribution Planning.</w:t>
      </w:r>
      <w:r w:rsidRPr="00994059">
        <w:rPr>
          <w:rFonts w:ascii="Calibri" w:eastAsia="Calibri" w:hAnsi="Calibri"/>
          <w:sz w:val="22"/>
          <w:szCs w:val="22"/>
        </w:rPr>
        <w:t xml:space="preserve">  Provided direction and guidance for junior engineers.  Led special projects relating to electric distribution system reliability and design.  Promoted to Supervisor of Electric Distribution Planning with a staff of 12 electrical engineers with responsibility for capacity and reliability planning.</w:t>
      </w:r>
    </w:p>
    <w:p w14:paraId="0E30524D"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1988 -- Manager of Operations, Colorado Front Range Division</w:t>
      </w:r>
      <w:r w:rsidRPr="00994059">
        <w:rPr>
          <w:rFonts w:ascii="Calibri" w:eastAsia="Calibri" w:hAnsi="Calibri"/>
          <w:sz w:val="22"/>
          <w:szCs w:val="22"/>
        </w:rPr>
        <w:t xml:space="preserve">.  Responsible for all electric and gas distribution operations, including a high-pressure gas system (engineering, operations, and construction).   </w:t>
      </w:r>
    </w:p>
    <w:p w14:paraId="6ED21622"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1994 -- Manager of Operations &amp; Maintenance Engineering, Southeast Denver.</w:t>
      </w:r>
      <w:r w:rsidRPr="00994059">
        <w:rPr>
          <w:rFonts w:ascii="Calibri" w:eastAsia="Calibri" w:hAnsi="Calibri"/>
          <w:sz w:val="22"/>
          <w:szCs w:val="22"/>
        </w:rPr>
        <w:t xml:space="preserve">  Managed the design of gas and electric distribution system replacements. </w:t>
      </w:r>
    </w:p>
    <w:p w14:paraId="0CA8161C"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1997 -- Manager, Distribution Reliability Assessment, Xcel Energy South (CO, WY, TX, OK)</w:t>
      </w:r>
      <w:r w:rsidRPr="00994059">
        <w:rPr>
          <w:rFonts w:ascii="Calibri" w:eastAsia="Calibri" w:hAnsi="Calibri"/>
          <w:sz w:val="22"/>
          <w:szCs w:val="22"/>
        </w:rPr>
        <w:t xml:space="preserve">.   Led an engineering team focused on electric distribution grid reliability and capacity.  </w:t>
      </w:r>
    </w:p>
    <w:p w14:paraId="2764D81C"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1998 -- Director of Electric and Gas Operations, Southwest Denver Division</w:t>
      </w:r>
      <w:r w:rsidRPr="00994059">
        <w:rPr>
          <w:rFonts w:ascii="Calibri" w:eastAsia="Calibri" w:hAnsi="Calibri"/>
          <w:sz w:val="22"/>
          <w:szCs w:val="22"/>
        </w:rPr>
        <w:t xml:space="preserve">.  Responsible for all aspects of electric and gas engineering, operations, and construction in the Southwest Denver Division.  </w:t>
      </w:r>
    </w:p>
    <w:p w14:paraId="62C37CE4"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1999 -- Director of Operations, City and County of Denver Division</w:t>
      </w:r>
      <w:r w:rsidRPr="00994059">
        <w:rPr>
          <w:rFonts w:ascii="Calibri" w:eastAsia="Calibri" w:hAnsi="Calibri"/>
          <w:sz w:val="22"/>
          <w:szCs w:val="22"/>
        </w:rPr>
        <w:t>.  Responsible for all aspects of electric and gas engineering, operations, and construction for Division, including downtown Denver.  Promoted to Director, New Construction of electric and gas systems for the entire metro area.</w:t>
      </w:r>
    </w:p>
    <w:p w14:paraId="009B250D"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lastRenderedPageBreak/>
        <w:t>2001</w:t>
      </w:r>
      <w:r w:rsidRPr="00994059">
        <w:rPr>
          <w:rFonts w:ascii="Calibri" w:eastAsia="Calibri" w:hAnsi="Calibri"/>
          <w:sz w:val="22"/>
          <w:szCs w:val="22"/>
        </w:rPr>
        <w:t xml:space="preserve"> </w:t>
      </w:r>
      <w:r w:rsidRPr="00994059">
        <w:rPr>
          <w:rFonts w:ascii="Calibri" w:eastAsia="Calibri" w:hAnsi="Calibri"/>
          <w:b/>
          <w:sz w:val="22"/>
          <w:szCs w:val="22"/>
        </w:rPr>
        <w:t>-- Director Electric Distribution Asset Strategy, Xcel Energy</w:t>
      </w:r>
      <w:r w:rsidRPr="00994059">
        <w:rPr>
          <w:rFonts w:ascii="Calibri" w:eastAsia="Calibri" w:hAnsi="Calibri"/>
          <w:sz w:val="22"/>
          <w:szCs w:val="22"/>
        </w:rPr>
        <w:t xml:space="preserve">.  Developed and implemented asset management strategies for all electric distribution assets in Xcel Energy’s 8-state service area.  </w:t>
      </w:r>
    </w:p>
    <w:p w14:paraId="5AE91E9D"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2005 -- Director of Utility Innovations and Smart Grid Investments</w:t>
      </w:r>
      <w:r w:rsidRPr="00994059">
        <w:rPr>
          <w:rFonts w:ascii="Calibri" w:eastAsia="Calibri" w:hAnsi="Calibri"/>
          <w:sz w:val="22"/>
          <w:szCs w:val="22"/>
        </w:rPr>
        <w:t>.   Led Xcel Energy’s Utility Innovations department, developing and implementing new technologies and business processes in multiple electric and gas distribution functional areas.  Advanced the concept of an Intelligent Network at Xcel Energy, and led several aspects of the SmartGridCity</w:t>
      </w:r>
      <w:r w:rsidRPr="00994059">
        <w:rPr>
          <w:rFonts w:ascii="Calibri" w:eastAsia="Calibri" w:hAnsi="Calibri" w:cs="Calibri"/>
          <w:sz w:val="22"/>
          <w:szCs w:val="22"/>
        </w:rPr>
        <w:t>®</w:t>
      </w:r>
      <w:r w:rsidRPr="00994059">
        <w:rPr>
          <w:rFonts w:ascii="Calibri" w:eastAsia="Calibri" w:hAnsi="Calibri"/>
          <w:sz w:val="22"/>
          <w:szCs w:val="22"/>
        </w:rPr>
        <w:t xml:space="preserve"> demonstration project in Boulder, Colorado.  Department secured a national Edison Award for Innovation in 2006.  Retired in 2011.</w:t>
      </w:r>
    </w:p>
    <w:p w14:paraId="3C486466"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bCs/>
          <w:sz w:val="22"/>
          <w:szCs w:val="22"/>
        </w:rPr>
        <w:t>2016 – Senior Technical Consultant, Wired Group</w:t>
      </w:r>
      <w:r w:rsidRPr="00994059">
        <w:rPr>
          <w:rFonts w:ascii="Calibri" w:eastAsia="Calibri" w:hAnsi="Calibri"/>
          <w:sz w:val="22"/>
          <w:szCs w:val="22"/>
        </w:rPr>
        <w:t>.</w:t>
      </w:r>
    </w:p>
    <w:p w14:paraId="4040698F" w14:textId="77777777" w:rsidR="00994059" w:rsidRPr="00994059" w:rsidRDefault="00994059" w:rsidP="00994059">
      <w:pPr>
        <w:widowControl/>
        <w:spacing w:before="240" w:line="259" w:lineRule="auto"/>
        <w:jc w:val="center"/>
        <w:rPr>
          <w:rFonts w:ascii="Calibri" w:eastAsia="Calibri" w:hAnsi="Calibri"/>
          <w:b/>
          <w:sz w:val="22"/>
          <w:szCs w:val="22"/>
        </w:rPr>
      </w:pPr>
      <w:bookmarkStart w:id="23" w:name="_Hlk525031640"/>
      <w:r w:rsidRPr="00994059">
        <w:rPr>
          <w:rFonts w:ascii="Calibri" w:eastAsia="Calibri" w:hAnsi="Calibri"/>
          <w:b/>
          <w:sz w:val="22"/>
          <w:szCs w:val="22"/>
        </w:rPr>
        <w:t>Noteworthy Projects</w:t>
      </w:r>
    </w:p>
    <w:p w14:paraId="021E57E3" w14:textId="30746F59" w:rsidR="00994059" w:rsidRPr="00994059" w:rsidRDefault="00994059" w:rsidP="00994059">
      <w:pPr>
        <w:widowControl/>
        <w:spacing w:after="160" w:line="259" w:lineRule="auto"/>
        <w:rPr>
          <w:rFonts w:ascii="Calibri" w:eastAsia="Calibri" w:hAnsi="Calibri"/>
          <w:sz w:val="22"/>
          <w:szCs w:val="22"/>
        </w:rPr>
      </w:pPr>
      <w:r w:rsidRPr="00994059">
        <w:rPr>
          <w:noProof/>
          <w:sz w:val="20"/>
        </w:rPr>
        <mc:AlternateContent>
          <mc:Choice Requires="wps">
            <w:drawing>
              <wp:anchor distT="4294967295" distB="4294967295" distL="114300" distR="114300" simplePos="0" relativeHeight="251672576" behindDoc="0" locked="0" layoutInCell="0" allowOverlap="1" wp14:anchorId="03FCA3F4" wp14:editId="66178C76">
                <wp:simplePos x="0" y="0"/>
                <wp:positionH relativeFrom="column">
                  <wp:posOffset>45720</wp:posOffset>
                </wp:positionH>
                <wp:positionV relativeFrom="paragraph">
                  <wp:posOffset>62229</wp:posOffset>
                </wp:positionV>
                <wp:extent cx="530352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5C59BF4" id="Straight Connector 73"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bookmarkEnd w:id="23"/>
    <w:p w14:paraId="611E5723" w14:textId="77777777" w:rsidR="00994059" w:rsidRPr="00994059" w:rsidRDefault="00994059" w:rsidP="00994059">
      <w:pPr>
        <w:widowControl/>
        <w:spacing w:after="160" w:line="259" w:lineRule="auto"/>
        <w:rPr>
          <w:rFonts w:ascii="Calibri" w:eastAsia="Calibri" w:hAnsi="Calibri"/>
          <w:b/>
          <w:sz w:val="22"/>
          <w:szCs w:val="22"/>
        </w:rPr>
      </w:pPr>
      <w:r w:rsidRPr="00994059">
        <w:rPr>
          <w:rFonts w:ascii="Calibri" w:eastAsia="Calibri" w:hAnsi="Calibri"/>
          <w:b/>
          <w:sz w:val="22"/>
          <w:szCs w:val="22"/>
        </w:rPr>
        <w:t xml:space="preserve">Smart Grid Solutions Development, 2010.  </w:t>
      </w:r>
      <w:r w:rsidRPr="00994059">
        <w:rPr>
          <w:rFonts w:ascii="Calibri" w:eastAsia="Calibri" w:hAnsi="Calibri"/>
          <w:sz w:val="22"/>
          <w:szCs w:val="22"/>
        </w:rPr>
        <w:t>Worked with several large solution providers to develop and implement technical distribution grid solutions and innovations, including IBM, ABB, and Siemens</w:t>
      </w:r>
      <w:r w:rsidRPr="00994059">
        <w:rPr>
          <w:rFonts w:ascii="Calibri" w:eastAsia="Calibri" w:hAnsi="Calibri"/>
          <w:b/>
          <w:sz w:val="22"/>
          <w:szCs w:val="22"/>
        </w:rPr>
        <w:t xml:space="preserve">. </w:t>
      </w:r>
    </w:p>
    <w:p w14:paraId="6401B1FB"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 xml:space="preserve">DER Integration Strategy and Roadmap Development, 2009.  </w:t>
      </w:r>
      <w:r w:rsidRPr="00994059">
        <w:rPr>
          <w:rFonts w:ascii="Calibri" w:eastAsia="Calibri" w:hAnsi="Calibri"/>
          <w:sz w:val="22"/>
          <w:szCs w:val="22"/>
        </w:rPr>
        <w:t>Established DER integration strategy and road-maps for Xcel Energy, including technology and capability roadmap for high DER penetration geographies in Boulder, Colorado.</w:t>
      </w:r>
    </w:p>
    <w:p w14:paraId="3015D9FA"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 xml:space="preserve">SmartGridCity™ Project Development, 2008.  </w:t>
      </w:r>
      <w:r w:rsidRPr="00994059">
        <w:rPr>
          <w:rFonts w:ascii="Calibri" w:eastAsia="Calibri" w:hAnsi="Calibri"/>
          <w:sz w:val="22"/>
          <w:szCs w:val="22"/>
        </w:rPr>
        <w:t>Developed the technical foundations for the SmartGridCity project in Boulder, Colorado (46,000 customers).</w:t>
      </w:r>
    </w:p>
    <w:p w14:paraId="515825F5"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 xml:space="preserve">Distribution Automation Design, 2007. </w:t>
      </w:r>
      <w:r w:rsidRPr="00994059">
        <w:rPr>
          <w:rFonts w:ascii="Calibri" w:eastAsia="Calibri" w:hAnsi="Calibri"/>
          <w:sz w:val="22"/>
          <w:szCs w:val="22"/>
        </w:rPr>
        <w:t>Worked with ABB Corporation to design software to identify and locate failures in underground cable. The ABB Smart Analyzer™ was programmed with three traps to capture detailed information using Oscillography/Digital Fault Records (O/DFR).</w:t>
      </w:r>
    </w:p>
    <w:p w14:paraId="3DB5158D"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 xml:space="preserve">Utility Innovations Program Development, 2006.  </w:t>
      </w:r>
      <w:r w:rsidRPr="00994059">
        <w:rPr>
          <w:rFonts w:ascii="Calibri" w:eastAsia="Calibri" w:hAnsi="Calibri"/>
          <w:sz w:val="22"/>
          <w:szCs w:val="22"/>
        </w:rPr>
        <w:t>Led the development of Xcel Energy’s Utility Innovations program, for which Mr. Stephens’ team receive a national Edison Award.</w:t>
      </w:r>
    </w:p>
    <w:p w14:paraId="67088B20"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 xml:space="preserve">Distribution Asset Optimization Process, 2005.  </w:t>
      </w:r>
      <w:r w:rsidRPr="00994059">
        <w:rPr>
          <w:rFonts w:ascii="Calibri" w:eastAsia="Calibri" w:hAnsi="Calibri"/>
          <w:sz w:val="22"/>
          <w:szCs w:val="22"/>
        </w:rPr>
        <w:t>Taking advantage of SPL’s Centricity Outage Management Program and Itron’s Real Time Performance Management system (RTPM), developed a Distribution Asset Optimization process by mining AMI meter data and asset utilization information in the development of an enhanced asset loading forecasting process.  The process took advantage of the systems’ abilities to forecast sudden changes in usage patterns to take proactive mediation of equipment overloading.</w:t>
      </w:r>
    </w:p>
    <w:p w14:paraId="4DCE40B6"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Distribution Asset Optimization Software Development, 2004</w:t>
      </w:r>
      <w:r w:rsidRPr="00994059">
        <w:rPr>
          <w:rFonts w:ascii="Calibri" w:eastAsia="Calibri" w:hAnsi="Calibri"/>
          <w:sz w:val="22"/>
          <w:szCs w:val="22"/>
        </w:rPr>
        <w:t xml:space="preserve">. Worked with Itron on the development of a Distribution Asset Optimization software program. </w:t>
      </w:r>
    </w:p>
    <w:p w14:paraId="7C956A25"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Fixed AMI Communications Network Development, 2003</w:t>
      </w:r>
      <w:r w:rsidRPr="00994059">
        <w:rPr>
          <w:rFonts w:ascii="Calibri" w:eastAsia="Calibri" w:hAnsi="Calibri"/>
          <w:sz w:val="22"/>
          <w:szCs w:val="22"/>
        </w:rPr>
        <w:t>.  Worked with Itron to pilot one of the first applications of a fixed wireless radio network to collect data from customer meters.</w:t>
      </w:r>
    </w:p>
    <w:p w14:paraId="0B15FA17"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Electric Asset Management Strategy Development, 2002</w:t>
      </w:r>
      <w:r w:rsidRPr="00994059">
        <w:rPr>
          <w:rFonts w:ascii="Calibri" w:eastAsia="Calibri" w:hAnsi="Calibri"/>
          <w:sz w:val="22"/>
          <w:szCs w:val="22"/>
        </w:rPr>
        <w:t xml:space="preserve">.  Developed Xcel Energy’s Electric Distribution Asset Management Strategy </w:t>
      </w:r>
    </w:p>
    <w:p w14:paraId="65280684"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Automated Switching System Deployment, 2001</w:t>
      </w:r>
      <w:r w:rsidRPr="00994059">
        <w:rPr>
          <w:rFonts w:ascii="Calibri" w:eastAsia="Calibri" w:hAnsi="Calibri"/>
          <w:sz w:val="22"/>
          <w:szCs w:val="22"/>
        </w:rPr>
        <w:t xml:space="preserve">. Worked with S&amp;C Electric Corporation to deploy its Intelliteam™ devices on Xcel Energy’s distribution grid to reduce the number of customers impacted by an outage by isolate faults through automated switching routines.   </w:t>
      </w:r>
    </w:p>
    <w:p w14:paraId="4B8EDEB4"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lastRenderedPageBreak/>
        <w:t>High Pressure Gas Pipe Replacement Program, 1988</w:t>
      </w:r>
      <w:r w:rsidRPr="00994059">
        <w:rPr>
          <w:rFonts w:ascii="Calibri" w:eastAsia="Calibri" w:hAnsi="Calibri"/>
          <w:sz w:val="22"/>
          <w:szCs w:val="22"/>
        </w:rPr>
        <w:t xml:space="preserve">. Initiated and managed the renewal and replacement of 26 miles of high pressure gas pipe, over a 5 year period, reducing the likelihood of seam failures as outlined in an “Alert Notice” issued by the Department of Transportation’s Office of Pipeline Safety.  Project roles included community engagement, government and regulator relations (PUC, DOT, EPA), and contractor management.  Project completed 1 year ahead of schedule and 14% under budget. </w:t>
      </w:r>
    </w:p>
    <w:p w14:paraId="430276AF" w14:textId="77777777" w:rsidR="00994059" w:rsidRPr="00994059" w:rsidRDefault="00994059" w:rsidP="00994059">
      <w:pPr>
        <w:widowControl/>
        <w:spacing w:before="240" w:line="259" w:lineRule="auto"/>
        <w:jc w:val="center"/>
        <w:rPr>
          <w:rFonts w:ascii="Calibri" w:eastAsia="Calibri" w:hAnsi="Calibri"/>
          <w:b/>
          <w:sz w:val="22"/>
          <w:szCs w:val="22"/>
        </w:rPr>
      </w:pPr>
      <w:r w:rsidRPr="00994059">
        <w:rPr>
          <w:rFonts w:ascii="Calibri" w:eastAsia="Calibri" w:hAnsi="Calibri"/>
          <w:b/>
          <w:sz w:val="22"/>
          <w:szCs w:val="22"/>
        </w:rPr>
        <w:t>Regulatory Appearances</w:t>
      </w:r>
    </w:p>
    <w:p w14:paraId="508FE280" w14:textId="79CAA548" w:rsidR="00994059" w:rsidRPr="00994059" w:rsidRDefault="00994059" w:rsidP="00994059">
      <w:pPr>
        <w:widowControl/>
        <w:spacing w:after="160" w:line="259" w:lineRule="auto"/>
        <w:rPr>
          <w:rFonts w:ascii="Calibri" w:eastAsia="Calibri" w:hAnsi="Calibri"/>
          <w:sz w:val="22"/>
          <w:szCs w:val="22"/>
        </w:rPr>
      </w:pPr>
      <w:r w:rsidRPr="00994059">
        <w:rPr>
          <w:noProof/>
          <w:sz w:val="20"/>
        </w:rPr>
        <mc:AlternateContent>
          <mc:Choice Requires="wps">
            <w:drawing>
              <wp:anchor distT="4294967295" distB="4294967295" distL="114300" distR="114300" simplePos="0" relativeHeight="251674624" behindDoc="0" locked="0" layoutInCell="0" allowOverlap="1" wp14:anchorId="0E2A7234" wp14:editId="7AE9E387">
                <wp:simplePos x="0" y="0"/>
                <wp:positionH relativeFrom="column">
                  <wp:posOffset>45720</wp:posOffset>
                </wp:positionH>
                <wp:positionV relativeFrom="paragraph">
                  <wp:posOffset>62229</wp:posOffset>
                </wp:positionV>
                <wp:extent cx="5303520" cy="0"/>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7ED31C" id="Straight Connector 7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3AF13AEB" w14:textId="77777777" w:rsidR="00994059" w:rsidRPr="00994059" w:rsidRDefault="00994059" w:rsidP="00994059">
      <w:pPr>
        <w:widowControl/>
        <w:spacing w:after="160" w:line="276" w:lineRule="auto"/>
        <w:ind w:right="36"/>
        <w:rPr>
          <w:rFonts w:ascii="Calibri" w:eastAsia="Calibri" w:hAnsi="Calibri" w:cs="Calibri"/>
          <w:bCs/>
          <w:sz w:val="22"/>
          <w:szCs w:val="22"/>
        </w:rPr>
      </w:pPr>
      <w:r w:rsidRPr="00994059">
        <w:rPr>
          <w:rFonts w:ascii="Calibri" w:eastAsia="Calibri" w:hAnsi="Calibri" w:cs="Calibri"/>
          <w:b/>
          <w:sz w:val="22"/>
          <w:szCs w:val="22"/>
        </w:rPr>
        <w:t xml:space="preserve">Evaluate Pacific Gas &amp; Electric’s 2023-2026 Multi-year Rate Plan. </w:t>
      </w:r>
      <w:r w:rsidRPr="00994059">
        <w:rPr>
          <w:rFonts w:ascii="Calibri" w:eastAsia="Calibri" w:hAnsi="Calibri" w:cs="Calibri"/>
          <w:bCs/>
          <w:sz w:val="22"/>
          <w:szCs w:val="22"/>
        </w:rPr>
        <w:t>Panel testimony with Paul Alvarez on behalf of AARP.  California PUC A.21-06-021.  June 10, 2022.</w:t>
      </w:r>
    </w:p>
    <w:p w14:paraId="536E0ADC" w14:textId="77777777" w:rsidR="00994059" w:rsidRPr="00994059" w:rsidRDefault="00994059" w:rsidP="00994059">
      <w:pPr>
        <w:widowControl/>
        <w:spacing w:after="160" w:line="276" w:lineRule="auto"/>
        <w:ind w:right="36"/>
        <w:rPr>
          <w:rFonts w:ascii="Calibri" w:eastAsia="Calibri" w:hAnsi="Calibri" w:cs="Calibri"/>
          <w:bCs/>
          <w:sz w:val="22"/>
          <w:szCs w:val="22"/>
        </w:rPr>
      </w:pPr>
      <w:r w:rsidRPr="00994059">
        <w:rPr>
          <w:rFonts w:ascii="Calibri" w:eastAsia="Calibri" w:hAnsi="Calibri" w:cs="Calibri"/>
          <w:b/>
          <w:sz w:val="22"/>
          <w:szCs w:val="22"/>
        </w:rPr>
        <w:t xml:space="preserve">Evaluate the Distribution Business Components of Georgia Power Company’s Integrated Resource Plan. </w:t>
      </w:r>
      <w:r w:rsidRPr="00994059">
        <w:rPr>
          <w:rFonts w:ascii="Calibri" w:eastAsia="Calibri" w:hAnsi="Calibri" w:cs="Calibri"/>
          <w:bCs/>
          <w:sz w:val="22"/>
          <w:szCs w:val="22"/>
        </w:rPr>
        <w:t xml:space="preserve">Panel testimony with Paul J. Alvarez on behalf of Public Interest Advocacy Staff. Georgia PSC 44160. May 6, 2022. </w:t>
      </w:r>
    </w:p>
    <w:p w14:paraId="3FA36A52" w14:textId="77777777" w:rsidR="00994059" w:rsidRPr="00994059" w:rsidRDefault="00994059" w:rsidP="00994059">
      <w:pPr>
        <w:widowControl/>
        <w:spacing w:line="276" w:lineRule="auto"/>
        <w:ind w:right="36"/>
        <w:rPr>
          <w:rFonts w:ascii="Calibri" w:hAnsi="Calibri" w:cs="Calibri"/>
          <w:b/>
          <w:sz w:val="22"/>
        </w:rPr>
      </w:pPr>
      <w:r w:rsidRPr="00994059">
        <w:rPr>
          <w:rFonts w:ascii="Calibri" w:hAnsi="Calibri" w:cs="Calibri"/>
          <w:b/>
          <w:sz w:val="22"/>
        </w:rPr>
        <w:t xml:space="preserve">Evaluate Oklahoma Gas &amp; Electric Company Grid Modernization Spending and Plans. </w:t>
      </w:r>
      <w:r w:rsidRPr="00994059">
        <w:rPr>
          <w:rFonts w:ascii="Calibri" w:hAnsi="Calibri" w:cs="Calibri"/>
          <w:bCs/>
          <w:sz w:val="22"/>
        </w:rPr>
        <w:t>Testimony on behalf of the Office of Attorney General in PUD 202100164. April 27, 2022.</w:t>
      </w:r>
      <w:r w:rsidRPr="00994059">
        <w:rPr>
          <w:rFonts w:ascii="Calibri" w:hAnsi="Calibri" w:cs="Calibri"/>
          <w:b/>
          <w:sz w:val="22"/>
        </w:rPr>
        <w:t xml:space="preserve"> </w:t>
      </w:r>
    </w:p>
    <w:p w14:paraId="7B32A1CE" w14:textId="77777777" w:rsidR="00994059" w:rsidRPr="00994059" w:rsidRDefault="00994059" w:rsidP="00994059">
      <w:pPr>
        <w:widowControl/>
        <w:spacing w:line="276" w:lineRule="auto"/>
        <w:ind w:right="36"/>
        <w:rPr>
          <w:rFonts w:ascii="Calibri" w:hAnsi="Calibri" w:cs="Calibri"/>
          <w:b/>
          <w:sz w:val="22"/>
        </w:rPr>
      </w:pPr>
    </w:p>
    <w:p w14:paraId="607649C1" w14:textId="77777777" w:rsidR="00994059" w:rsidRPr="00994059" w:rsidRDefault="00994059" w:rsidP="00994059">
      <w:pPr>
        <w:widowControl/>
        <w:spacing w:line="276" w:lineRule="auto"/>
        <w:ind w:right="36"/>
        <w:rPr>
          <w:rFonts w:ascii="Calibri" w:hAnsi="Calibri" w:cs="Calibri"/>
          <w:b/>
          <w:sz w:val="22"/>
        </w:rPr>
      </w:pPr>
      <w:r w:rsidRPr="00994059">
        <w:rPr>
          <w:rFonts w:ascii="Calibri" w:hAnsi="Calibri" w:cs="Calibri"/>
          <w:b/>
          <w:sz w:val="22"/>
        </w:rPr>
        <w:t xml:space="preserve">Evaluate Grid Modernization and Advanced Metering Proposals by Massachusetts Utilities. </w:t>
      </w:r>
      <w:r w:rsidRPr="00994059">
        <w:rPr>
          <w:rFonts w:ascii="Calibri" w:hAnsi="Calibri" w:cs="Calibri"/>
          <w:bCs/>
          <w:sz w:val="22"/>
        </w:rPr>
        <w:t>Panel testimonies with Paul J. Alvarez on behalf of the Office of Attorney General in D.P.U. 21-80, 21-81, and 21-82. January 19, 2022.</w:t>
      </w:r>
    </w:p>
    <w:p w14:paraId="34F85CF0" w14:textId="77777777" w:rsidR="00994059" w:rsidRPr="00994059" w:rsidRDefault="00994059" w:rsidP="00994059">
      <w:pPr>
        <w:widowControl/>
        <w:spacing w:line="276" w:lineRule="auto"/>
        <w:ind w:right="36"/>
        <w:rPr>
          <w:rFonts w:ascii="Calibri" w:hAnsi="Calibri" w:cs="Calibri"/>
          <w:b/>
          <w:sz w:val="22"/>
        </w:rPr>
      </w:pPr>
    </w:p>
    <w:p w14:paraId="37122546" w14:textId="77777777" w:rsidR="00994059" w:rsidRPr="00994059" w:rsidRDefault="00994059" w:rsidP="00994059">
      <w:pPr>
        <w:widowControl/>
        <w:spacing w:line="276" w:lineRule="auto"/>
        <w:ind w:right="36"/>
        <w:rPr>
          <w:rFonts w:ascii="Calibri" w:hAnsi="Calibri" w:cs="Calibri"/>
          <w:bCs/>
          <w:sz w:val="22"/>
        </w:rPr>
      </w:pPr>
      <w:r w:rsidRPr="00994059">
        <w:rPr>
          <w:rFonts w:ascii="Calibri" w:hAnsi="Calibri" w:cs="Calibri"/>
          <w:b/>
          <w:sz w:val="22"/>
        </w:rPr>
        <w:t xml:space="preserve">Dominion Grid Modernization Plan Review. </w:t>
      </w:r>
      <w:r w:rsidRPr="00994059">
        <w:rPr>
          <w:rFonts w:ascii="Calibri" w:hAnsi="Calibri" w:cs="Calibri"/>
          <w:bCs/>
          <w:sz w:val="22"/>
        </w:rPr>
        <w:t>Testimony on behalf of Appalachian Voices/Southern Environmental Law Center.  PUR-2021-00127.  September 13, 2021.</w:t>
      </w:r>
    </w:p>
    <w:p w14:paraId="4E2CD036" w14:textId="77777777" w:rsidR="00994059" w:rsidRPr="00994059" w:rsidRDefault="00994059" w:rsidP="00994059">
      <w:pPr>
        <w:widowControl/>
        <w:spacing w:line="276" w:lineRule="auto"/>
        <w:ind w:right="36"/>
        <w:rPr>
          <w:rFonts w:ascii="Calibri" w:hAnsi="Calibri" w:cs="Calibri"/>
          <w:bCs/>
          <w:sz w:val="22"/>
        </w:rPr>
      </w:pPr>
    </w:p>
    <w:p w14:paraId="283C8308" w14:textId="77777777" w:rsidR="00994059" w:rsidRPr="00994059" w:rsidRDefault="00994059" w:rsidP="00994059">
      <w:pPr>
        <w:widowControl/>
        <w:spacing w:line="276" w:lineRule="auto"/>
        <w:ind w:right="36"/>
        <w:rPr>
          <w:rFonts w:ascii="Calibri" w:hAnsi="Calibri" w:cs="Calibri"/>
          <w:bCs/>
          <w:sz w:val="22"/>
        </w:rPr>
      </w:pPr>
      <w:r w:rsidRPr="00994059">
        <w:rPr>
          <w:rFonts w:ascii="Calibri" w:hAnsi="Calibri" w:cs="Calibri"/>
          <w:b/>
          <w:sz w:val="22"/>
        </w:rPr>
        <w:t xml:space="preserve">Avista Utilities’ Electric Distribution and Wildfire Spending, Plans, and Processes.  </w:t>
      </w:r>
      <w:r w:rsidRPr="00994059">
        <w:rPr>
          <w:rFonts w:ascii="Calibri" w:hAnsi="Calibri" w:cs="Calibri"/>
          <w:bCs/>
          <w:sz w:val="22"/>
        </w:rPr>
        <w:t>Panel testimony with Paul J. Alvarez on behalf of Public Counsel.  WUTC 200900, 200901, and 200894.  April 29, 2021.</w:t>
      </w:r>
    </w:p>
    <w:p w14:paraId="347B9476" w14:textId="77777777" w:rsidR="00994059" w:rsidRPr="00994059" w:rsidRDefault="00994059" w:rsidP="00994059">
      <w:pPr>
        <w:widowControl/>
        <w:spacing w:line="276" w:lineRule="auto"/>
        <w:ind w:right="36"/>
        <w:rPr>
          <w:rFonts w:ascii="Calibri" w:eastAsia="Calibri" w:hAnsi="Calibri" w:cs="Calibri"/>
          <w:b/>
          <w:sz w:val="22"/>
          <w:szCs w:val="22"/>
        </w:rPr>
      </w:pPr>
    </w:p>
    <w:p w14:paraId="03FB4272" w14:textId="77777777" w:rsidR="00994059" w:rsidRPr="00994059" w:rsidRDefault="00994059" w:rsidP="00994059">
      <w:pPr>
        <w:widowControl/>
        <w:spacing w:line="276" w:lineRule="auto"/>
        <w:ind w:right="36"/>
        <w:rPr>
          <w:rFonts w:ascii="Calibri" w:eastAsia="Calibri" w:hAnsi="Calibri" w:cs="Calibri"/>
          <w:bCs/>
          <w:sz w:val="22"/>
          <w:szCs w:val="22"/>
        </w:rPr>
      </w:pPr>
      <w:r w:rsidRPr="00994059">
        <w:rPr>
          <w:rFonts w:ascii="Calibri" w:eastAsia="Calibri" w:hAnsi="Calibri" w:cs="Calibri"/>
          <w:b/>
          <w:sz w:val="22"/>
          <w:szCs w:val="22"/>
        </w:rPr>
        <w:t xml:space="preserve">Pepco’s 2021-2023 Grid Investment and Plan.  </w:t>
      </w:r>
      <w:r w:rsidRPr="00994059">
        <w:rPr>
          <w:rFonts w:ascii="Calibri" w:eastAsia="Calibri" w:hAnsi="Calibri" w:cs="Calibri"/>
          <w:bCs/>
          <w:sz w:val="22"/>
          <w:szCs w:val="22"/>
        </w:rPr>
        <w:t>Panel testimony with Paul J. Alvarez on behalf of the Maryland Office of People’s Counsel.  MDPSC 9655.  March 3, 2021</w:t>
      </w:r>
    </w:p>
    <w:p w14:paraId="5930BF24" w14:textId="77777777" w:rsidR="00994059" w:rsidRPr="00994059" w:rsidRDefault="00994059" w:rsidP="00994059">
      <w:pPr>
        <w:widowControl/>
        <w:spacing w:line="276" w:lineRule="auto"/>
        <w:ind w:right="36"/>
        <w:rPr>
          <w:rFonts w:ascii="Calibri" w:eastAsia="Calibri" w:hAnsi="Calibri" w:cs="Calibri"/>
          <w:b/>
          <w:sz w:val="22"/>
          <w:szCs w:val="22"/>
        </w:rPr>
      </w:pPr>
    </w:p>
    <w:p w14:paraId="3E21BCF7" w14:textId="77777777" w:rsidR="00994059" w:rsidRPr="00994059" w:rsidRDefault="00994059" w:rsidP="00994059">
      <w:pPr>
        <w:widowControl/>
        <w:spacing w:line="276" w:lineRule="auto"/>
        <w:ind w:right="36"/>
        <w:rPr>
          <w:rFonts w:ascii="Calibri" w:eastAsia="Calibri" w:hAnsi="Calibri" w:cs="Calibri"/>
          <w:bCs/>
          <w:sz w:val="22"/>
          <w:szCs w:val="22"/>
        </w:rPr>
      </w:pPr>
      <w:r w:rsidRPr="00994059">
        <w:rPr>
          <w:rFonts w:ascii="Calibri" w:eastAsia="Calibri" w:hAnsi="Calibri" w:cs="Calibri"/>
          <w:b/>
          <w:sz w:val="22"/>
          <w:szCs w:val="22"/>
        </w:rPr>
        <w:t xml:space="preserve">Baltimore Gas &amp; Electric Company’s 2021-2023 Grid Investment and Operations Plan.  </w:t>
      </w:r>
      <w:r w:rsidRPr="00994059">
        <w:rPr>
          <w:rFonts w:ascii="Calibri" w:eastAsia="Calibri" w:hAnsi="Calibri" w:cs="Calibri"/>
          <w:bCs/>
          <w:sz w:val="22"/>
          <w:szCs w:val="22"/>
        </w:rPr>
        <w:t>Panel testimony with Paul J. Alvarez on behalf of the Maryland Office of People’s Counsel.  MD PSC 9645.  Aug 14, 2020.</w:t>
      </w:r>
    </w:p>
    <w:p w14:paraId="2F5B375C" w14:textId="77777777" w:rsidR="00994059" w:rsidRPr="00994059" w:rsidRDefault="00994059" w:rsidP="00994059">
      <w:pPr>
        <w:widowControl/>
        <w:spacing w:line="276" w:lineRule="auto"/>
        <w:ind w:right="36"/>
        <w:rPr>
          <w:rFonts w:ascii="Calibri" w:eastAsia="Calibri" w:hAnsi="Calibri" w:cs="Calibri"/>
          <w:bCs/>
          <w:sz w:val="22"/>
          <w:szCs w:val="22"/>
        </w:rPr>
      </w:pPr>
    </w:p>
    <w:p w14:paraId="59677FEA" w14:textId="77777777" w:rsidR="00994059" w:rsidRPr="00994059" w:rsidRDefault="00994059" w:rsidP="00994059">
      <w:pPr>
        <w:widowControl/>
        <w:spacing w:line="276" w:lineRule="auto"/>
        <w:ind w:right="36"/>
        <w:rPr>
          <w:rFonts w:ascii="Calibri" w:eastAsia="Calibri" w:hAnsi="Calibri" w:cs="Calibri"/>
          <w:b/>
          <w:sz w:val="22"/>
          <w:szCs w:val="22"/>
        </w:rPr>
      </w:pPr>
      <w:r w:rsidRPr="00994059">
        <w:rPr>
          <w:rFonts w:ascii="Calibri" w:eastAsia="Calibri" w:hAnsi="Calibri" w:cs="Calibri"/>
          <w:b/>
          <w:sz w:val="22"/>
          <w:szCs w:val="22"/>
        </w:rPr>
        <w:t>Review of Maryland Utilities’ 2019 Annual Performance Reports</w:t>
      </w:r>
      <w:r w:rsidRPr="00994059">
        <w:rPr>
          <w:rFonts w:ascii="Calibri" w:eastAsia="Calibri" w:hAnsi="Calibri" w:cs="Calibri"/>
          <w:bCs/>
          <w:sz w:val="22"/>
          <w:szCs w:val="22"/>
        </w:rPr>
        <w:t>. Comments of the Office of People’s Counsel.  MD PSC 9353.  June 8, 2020</w:t>
      </w:r>
    </w:p>
    <w:p w14:paraId="72A31663" w14:textId="77777777" w:rsidR="00994059" w:rsidRPr="00994059" w:rsidRDefault="00994059" w:rsidP="00994059">
      <w:pPr>
        <w:widowControl/>
        <w:spacing w:line="276" w:lineRule="auto"/>
        <w:ind w:right="36"/>
        <w:rPr>
          <w:rFonts w:ascii="Calibri" w:eastAsia="Calibri" w:hAnsi="Calibri" w:cs="Calibri"/>
          <w:b/>
          <w:sz w:val="22"/>
          <w:szCs w:val="22"/>
        </w:rPr>
      </w:pPr>
    </w:p>
    <w:p w14:paraId="759EC0C2" w14:textId="77777777" w:rsidR="00994059" w:rsidRPr="00994059" w:rsidRDefault="00994059" w:rsidP="00994059">
      <w:pPr>
        <w:widowControl/>
        <w:spacing w:line="276" w:lineRule="auto"/>
        <w:ind w:right="36"/>
        <w:rPr>
          <w:rFonts w:ascii="Calibri" w:eastAsia="Calibri" w:hAnsi="Calibri" w:cs="Calibri"/>
          <w:bCs/>
          <w:sz w:val="22"/>
          <w:szCs w:val="22"/>
        </w:rPr>
      </w:pPr>
      <w:r w:rsidRPr="00994059">
        <w:rPr>
          <w:rFonts w:ascii="Calibri" w:eastAsia="Calibri" w:hAnsi="Calibri" w:cs="Calibri"/>
          <w:b/>
          <w:sz w:val="22"/>
          <w:szCs w:val="22"/>
        </w:rPr>
        <w:t xml:space="preserve">Duke Energy Carolinas/Duke Energy Progress $2.3 billion Grid Improvement Plan.  </w:t>
      </w:r>
      <w:r w:rsidRPr="00994059">
        <w:rPr>
          <w:rFonts w:ascii="Calibri" w:eastAsia="Calibri" w:hAnsi="Calibri" w:cs="Calibri"/>
          <w:bCs/>
          <w:sz w:val="22"/>
          <w:szCs w:val="22"/>
        </w:rPr>
        <w:t>Testimony before the North Carolina Utilities Commission critiquing Duke Energy’s Plan on behalf of a group of environmental and consumer advocates.  NCUC E-7, Sub 1214 Feb 18, 2020 &amp; E-2, Sub 1219 Mar 25, 2020.</w:t>
      </w:r>
    </w:p>
    <w:p w14:paraId="6655C8C9" w14:textId="77777777" w:rsidR="00994059" w:rsidRPr="00994059" w:rsidRDefault="00994059" w:rsidP="00994059">
      <w:pPr>
        <w:widowControl/>
        <w:spacing w:line="276" w:lineRule="auto"/>
        <w:ind w:right="36"/>
        <w:rPr>
          <w:rFonts w:ascii="Calibri" w:eastAsia="Calibri" w:hAnsi="Calibri" w:cs="Calibri"/>
          <w:bCs/>
          <w:sz w:val="22"/>
          <w:szCs w:val="22"/>
        </w:rPr>
      </w:pPr>
    </w:p>
    <w:p w14:paraId="0404C008" w14:textId="77777777" w:rsidR="00994059" w:rsidRPr="00994059" w:rsidRDefault="00994059" w:rsidP="00994059">
      <w:pPr>
        <w:widowControl/>
        <w:spacing w:line="276" w:lineRule="auto"/>
        <w:ind w:right="36"/>
        <w:rPr>
          <w:rFonts w:ascii="Calibri" w:hAnsi="Calibri" w:cs="Calibri"/>
          <w:bCs/>
          <w:sz w:val="22"/>
        </w:rPr>
      </w:pPr>
      <w:r w:rsidRPr="00994059">
        <w:rPr>
          <w:rFonts w:ascii="Calibri" w:eastAsia="Calibri" w:hAnsi="Calibri" w:cs="Calibri"/>
          <w:b/>
          <w:sz w:val="22"/>
          <w:szCs w:val="22"/>
        </w:rPr>
        <w:lastRenderedPageBreak/>
        <w:t xml:space="preserve">Indianapolis Power and Light’s proposed $1.2 billion Grid Improvement Plan.  </w:t>
      </w:r>
      <w:r w:rsidRPr="00994059">
        <w:rPr>
          <w:rFonts w:ascii="Calibri" w:eastAsia="Calibri" w:hAnsi="Calibri" w:cs="Calibri"/>
          <w:bCs/>
          <w:sz w:val="22"/>
          <w:szCs w:val="22"/>
        </w:rPr>
        <w:t xml:space="preserve">Testimony before the Indiana Utility Regulatory Commission on behalf of the City of Indianapolis critiquing Indianapolis Power and Light’s proposed $1.2 billion Grid Improvement Plan.  </w:t>
      </w:r>
      <w:r w:rsidRPr="00994059">
        <w:rPr>
          <w:rFonts w:ascii="Calibri" w:hAnsi="Calibri" w:cs="Calibri"/>
          <w:bCs/>
          <w:sz w:val="22"/>
        </w:rPr>
        <w:t xml:space="preserve">Cause 45264.  October 7, 2019.    </w:t>
      </w:r>
    </w:p>
    <w:p w14:paraId="4547B3CB" w14:textId="77777777" w:rsidR="00994059" w:rsidRPr="00994059" w:rsidRDefault="00994059" w:rsidP="00994059">
      <w:pPr>
        <w:widowControl/>
        <w:spacing w:before="240" w:after="160" w:line="259" w:lineRule="auto"/>
        <w:rPr>
          <w:rFonts w:ascii="Calibri" w:eastAsia="Calibri" w:hAnsi="Calibri" w:cs="Calibri"/>
          <w:sz w:val="22"/>
          <w:szCs w:val="22"/>
        </w:rPr>
      </w:pPr>
      <w:r w:rsidRPr="00994059">
        <w:rPr>
          <w:rFonts w:ascii="Calibri" w:eastAsia="Calibri" w:hAnsi="Calibri" w:cs="Calibri"/>
          <w:b/>
          <w:sz w:val="22"/>
          <w:szCs w:val="22"/>
        </w:rPr>
        <w:t xml:space="preserve">Investigation into Distribution Planning Processes. </w:t>
      </w:r>
      <w:r w:rsidRPr="00994059">
        <w:rPr>
          <w:rFonts w:ascii="Calibri" w:eastAsia="Calibri" w:hAnsi="Calibri" w:cs="Calibri"/>
          <w:sz w:val="22"/>
          <w:szCs w:val="22"/>
        </w:rPr>
        <w:t xml:space="preserve">Comments to the Michigan Public Service Commission recommending a transparent, stakeholder-engaged distribution planning process.  U-20147. September 11, 2019. </w:t>
      </w:r>
    </w:p>
    <w:p w14:paraId="6AC9581F" w14:textId="77777777" w:rsidR="00994059" w:rsidRPr="00994059" w:rsidRDefault="00994059" w:rsidP="00994059">
      <w:pPr>
        <w:widowControl/>
        <w:spacing w:before="240" w:after="160" w:line="259" w:lineRule="auto"/>
        <w:rPr>
          <w:rFonts w:ascii="Calibri" w:eastAsia="Calibri" w:hAnsi="Calibri" w:cs="Calibri"/>
          <w:b/>
          <w:sz w:val="22"/>
          <w:szCs w:val="22"/>
        </w:rPr>
      </w:pPr>
      <w:r w:rsidRPr="00994059">
        <w:rPr>
          <w:rFonts w:ascii="Calibri" w:eastAsia="Calibri" w:hAnsi="Calibri" w:cs="Calibri"/>
          <w:b/>
          <w:sz w:val="22"/>
          <w:szCs w:val="22"/>
        </w:rPr>
        <w:t xml:space="preserve">New Hampshire Public Utilities Commission Distribution Planning/Grid Modernization Proceeding. </w:t>
      </w:r>
      <w:r w:rsidRPr="00994059">
        <w:rPr>
          <w:rFonts w:ascii="Calibri" w:eastAsia="Calibri" w:hAnsi="Calibri" w:cs="Calibri"/>
          <w:bCs/>
          <w:sz w:val="22"/>
          <w:szCs w:val="22"/>
        </w:rPr>
        <w:t xml:space="preserve">Comments in IR 15-296 describing a transparent, stakeholder-engaged distribution planning process. </w:t>
      </w:r>
    </w:p>
    <w:p w14:paraId="4946943F" w14:textId="77777777" w:rsidR="00994059" w:rsidRPr="00994059" w:rsidRDefault="00994059" w:rsidP="00994059">
      <w:pPr>
        <w:widowControl/>
        <w:spacing w:after="160" w:line="259" w:lineRule="auto"/>
        <w:rPr>
          <w:rFonts w:ascii="Calibri" w:eastAsia="Calibri" w:hAnsi="Calibri"/>
          <w:bCs/>
          <w:sz w:val="22"/>
          <w:szCs w:val="22"/>
        </w:rPr>
      </w:pPr>
      <w:r w:rsidRPr="00994059">
        <w:rPr>
          <w:rFonts w:ascii="Calibri" w:eastAsia="Calibri" w:hAnsi="Calibri"/>
          <w:b/>
          <w:sz w:val="22"/>
          <w:szCs w:val="22"/>
        </w:rPr>
        <w:t xml:space="preserve">Pacific Gas and Electric 2019 General Rate Case. </w:t>
      </w:r>
      <w:r w:rsidRPr="00994059">
        <w:rPr>
          <w:rFonts w:ascii="Calibri" w:eastAsia="Calibri" w:hAnsi="Calibri"/>
          <w:bCs/>
          <w:sz w:val="22"/>
          <w:szCs w:val="22"/>
        </w:rPr>
        <w:t>Testimony in A.18-12-009 on behalf of TURN related to $270 million in proposed “Integrated Grid Platform” investments.</w:t>
      </w:r>
    </w:p>
    <w:p w14:paraId="33B21FCF" w14:textId="77777777" w:rsidR="00994059" w:rsidRPr="00994059" w:rsidRDefault="00994059" w:rsidP="00994059">
      <w:pPr>
        <w:widowControl/>
        <w:spacing w:after="160" w:line="259" w:lineRule="auto"/>
        <w:rPr>
          <w:rFonts w:ascii="Calibri" w:eastAsia="Calibri" w:hAnsi="Calibri"/>
          <w:sz w:val="22"/>
          <w:szCs w:val="22"/>
        </w:rPr>
      </w:pPr>
      <w:r w:rsidRPr="00994059">
        <w:rPr>
          <w:rFonts w:ascii="Calibri" w:eastAsia="Calibri" w:hAnsi="Calibri"/>
          <w:b/>
          <w:sz w:val="22"/>
          <w:szCs w:val="22"/>
        </w:rPr>
        <w:t xml:space="preserve">Southern California Edison 2017 General Rate Case. </w:t>
      </w:r>
      <w:r w:rsidRPr="00994059">
        <w:rPr>
          <w:rFonts w:ascii="Calibri" w:eastAsia="Calibri" w:hAnsi="Calibri"/>
          <w:sz w:val="22"/>
          <w:szCs w:val="22"/>
        </w:rPr>
        <w:t xml:space="preserve">Testimony in A.16-09-001 on behalf of TURN related to $2.3 billion in proposed grid modernization investments. </w:t>
      </w:r>
    </w:p>
    <w:p w14:paraId="537B29C1" w14:textId="77777777" w:rsidR="00994059" w:rsidRPr="00994059" w:rsidRDefault="00994059" w:rsidP="00994059">
      <w:pPr>
        <w:widowControl/>
        <w:spacing w:after="160" w:line="259" w:lineRule="auto"/>
        <w:rPr>
          <w:rFonts w:ascii="Calibri" w:eastAsia="Calibri" w:hAnsi="Calibri"/>
          <w:b/>
          <w:sz w:val="22"/>
          <w:szCs w:val="22"/>
        </w:rPr>
      </w:pPr>
      <w:r w:rsidRPr="00994059">
        <w:rPr>
          <w:rFonts w:ascii="Calibri" w:eastAsia="Calibri" w:hAnsi="Calibri"/>
          <w:b/>
          <w:sz w:val="22"/>
          <w:szCs w:val="22"/>
        </w:rPr>
        <w:t>Pacific Gas and Electric 2016 General Rate Case</w:t>
      </w:r>
      <w:r w:rsidRPr="00994059">
        <w:rPr>
          <w:rFonts w:ascii="Calibri" w:eastAsia="Calibri" w:hAnsi="Calibri"/>
          <w:sz w:val="22"/>
          <w:szCs w:val="22"/>
        </w:rPr>
        <w:t xml:space="preserve">. Testimony in A.15-09-001 on behalf of related to $100 million in proposed grid modernization investments.  </w:t>
      </w:r>
    </w:p>
    <w:p w14:paraId="36FDBDFC" w14:textId="77777777" w:rsidR="00994059" w:rsidRPr="00994059" w:rsidRDefault="00994059" w:rsidP="00994059">
      <w:pPr>
        <w:widowControl/>
        <w:spacing w:before="240" w:line="259" w:lineRule="auto"/>
        <w:jc w:val="center"/>
        <w:rPr>
          <w:rFonts w:ascii="Calibri" w:eastAsia="Calibri" w:hAnsi="Calibri"/>
          <w:b/>
          <w:sz w:val="22"/>
          <w:szCs w:val="22"/>
        </w:rPr>
      </w:pPr>
      <w:r w:rsidRPr="00994059">
        <w:rPr>
          <w:rFonts w:ascii="Calibri" w:eastAsia="Calibri" w:hAnsi="Calibri"/>
          <w:b/>
          <w:sz w:val="22"/>
          <w:szCs w:val="22"/>
        </w:rPr>
        <w:t>Notable Publications and Presentations</w:t>
      </w:r>
    </w:p>
    <w:p w14:paraId="3F6E4377" w14:textId="543DF5AC" w:rsidR="00994059" w:rsidRPr="00994059" w:rsidRDefault="00994059" w:rsidP="00994059">
      <w:pPr>
        <w:widowControl/>
        <w:spacing w:after="160" w:line="259" w:lineRule="auto"/>
        <w:rPr>
          <w:rFonts w:ascii="Calibri" w:eastAsia="Calibri" w:hAnsi="Calibri"/>
          <w:sz w:val="22"/>
          <w:szCs w:val="22"/>
        </w:rPr>
      </w:pPr>
      <w:r w:rsidRPr="00994059">
        <w:rPr>
          <w:noProof/>
          <w:sz w:val="20"/>
        </w:rPr>
        <mc:AlternateContent>
          <mc:Choice Requires="wps">
            <w:drawing>
              <wp:anchor distT="4294967295" distB="4294967295" distL="114300" distR="114300" simplePos="0" relativeHeight="251671552" behindDoc="0" locked="0" layoutInCell="0" allowOverlap="1" wp14:anchorId="0D6BEEF7" wp14:editId="16AF0ACC">
                <wp:simplePos x="0" y="0"/>
                <wp:positionH relativeFrom="column">
                  <wp:posOffset>45720</wp:posOffset>
                </wp:positionH>
                <wp:positionV relativeFrom="paragraph">
                  <wp:posOffset>62229</wp:posOffset>
                </wp:positionV>
                <wp:extent cx="5303520" cy="0"/>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8672CD8" id="Straight Connector 71"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041EFAAF" w14:textId="77777777" w:rsidR="00994059" w:rsidRPr="00994059" w:rsidRDefault="00994059" w:rsidP="00994059">
      <w:pPr>
        <w:spacing w:after="160" w:line="276" w:lineRule="auto"/>
        <w:jc w:val="left"/>
        <w:rPr>
          <w:rFonts w:ascii="Calibri" w:eastAsia="Calibri" w:hAnsi="Calibri" w:cs="Calibri"/>
          <w:b/>
          <w:snapToGrid w:val="0"/>
          <w:sz w:val="22"/>
          <w:szCs w:val="22"/>
        </w:rPr>
      </w:pPr>
      <w:r w:rsidRPr="00994059">
        <w:rPr>
          <w:rFonts w:ascii="Calibri" w:eastAsia="Calibri" w:hAnsi="Calibri" w:cs="Calibri"/>
          <w:b/>
          <w:snapToGrid w:val="0"/>
          <w:sz w:val="22"/>
          <w:szCs w:val="22"/>
        </w:rPr>
        <w:t xml:space="preserve">Utility Regulation Through Legislation: A Cautionary Tale for Legislators, Regulators, Stakeholders, and Utilities.  </w:t>
      </w:r>
      <w:r w:rsidRPr="00994059">
        <w:rPr>
          <w:rFonts w:ascii="Calibri" w:eastAsia="Calibri" w:hAnsi="Calibri" w:cs="Calibri"/>
          <w:bCs/>
          <w:snapToGrid w:val="0"/>
          <w:sz w:val="22"/>
          <w:szCs w:val="22"/>
        </w:rPr>
        <w:t>With Paul Alvarez and Sean Ericson. Electricity Journal. Volume 34 (October, 2021).</w:t>
      </w:r>
      <w:r w:rsidRPr="00994059">
        <w:rPr>
          <w:rFonts w:ascii="Calibri" w:eastAsia="Calibri" w:hAnsi="Calibri" w:cs="Calibri"/>
          <w:b/>
          <w:snapToGrid w:val="0"/>
          <w:sz w:val="22"/>
          <w:szCs w:val="22"/>
        </w:rPr>
        <w:t xml:space="preserve">   </w:t>
      </w:r>
    </w:p>
    <w:p w14:paraId="3383C5DF" w14:textId="77777777" w:rsidR="00994059" w:rsidRPr="00994059" w:rsidRDefault="00994059" w:rsidP="00994059">
      <w:pPr>
        <w:spacing w:after="160" w:line="276" w:lineRule="auto"/>
        <w:jc w:val="left"/>
        <w:rPr>
          <w:rFonts w:ascii="Calibri" w:eastAsia="Calibri" w:hAnsi="Calibri" w:cs="Calibri"/>
          <w:bCs/>
          <w:snapToGrid w:val="0"/>
          <w:sz w:val="22"/>
          <w:szCs w:val="22"/>
        </w:rPr>
      </w:pPr>
      <w:r w:rsidRPr="00994059">
        <w:rPr>
          <w:rFonts w:ascii="Calibri" w:eastAsia="Calibri" w:hAnsi="Calibri" w:cs="Calibri"/>
          <w:b/>
          <w:snapToGrid w:val="0"/>
          <w:sz w:val="22"/>
          <w:szCs w:val="22"/>
        </w:rPr>
        <w:t xml:space="preserve">Florida Storm Protection Plans: A Bonanza for Utilities, A Bust for Consumers and the State. </w:t>
      </w:r>
      <w:r w:rsidRPr="00994059">
        <w:rPr>
          <w:rFonts w:ascii="Calibri" w:eastAsia="Calibri" w:hAnsi="Calibri" w:cs="Calibri"/>
          <w:bCs/>
          <w:snapToGrid w:val="0"/>
          <w:sz w:val="22"/>
          <w:szCs w:val="22"/>
        </w:rPr>
        <w:t>Whitepaper co-authored with Paul J. Alvarez for AARP-Florida. October 5, 2020.</w:t>
      </w:r>
    </w:p>
    <w:p w14:paraId="614ABBA0" w14:textId="77777777" w:rsidR="00994059" w:rsidRPr="00994059" w:rsidRDefault="00994059" w:rsidP="00994059">
      <w:pPr>
        <w:spacing w:after="160" w:line="276" w:lineRule="auto"/>
        <w:jc w:val="left"/>
        <w:rPr>
          <w:rFonts w:ascii="Calibri" w:eastAsia="Calibri" w:hAnsi="Calibri" w:cs="Calibri"/>
          <w:bCs/>
          <w:snapToGrid w:val="0"/>
          <w:sz w:val="22"/>
          <w:szCs w:val="22"/>
        </w:rPr>
      </w:pPr>
      <w:r w:rsidRPr="00994059">
        <w:rPr>
          <w:rFonts w:ascii="Calibri" w:eastAsia="Calibri" w:hAnsi="Calibri" w:cs="Calibri"/>
          <w:b/>
          <w:snapToGrid w:val="0"/>
          <w:sz w:val="22"/>
          <w:szCs w:val="22"/>
        </w:rPr>
        <w:t xml:space="preserve">Challenging Utility Grid Modernization Proposals.  </w:t>
      </w:r>
      <w:r w:rsidRPr="00994059">
        <w:rPr>
          <w:rFonts w:ascii="Calibri" w:eastAsia="Calibri" w:hAnsi="Calibri" w:cs="Calibri"/>
          <w:bCs/>
          <w:snapToGrid w:val="0"/>
          <w:sz w:val="22"/>
          <w:szCs w:val="22"/>
        </w:rPr>
        <w:t xml:space="preserve">With Sean Ericson and Dennis Stephens. Public Utilities Fortnightly. Part 1, August, 2020, pages 59-62; Part 2 to be published September, 2020.  </w:t>
      </w:r>
    </w:p>
    <w:p w14:paraId="0B0CCB22" w14:textId="77777777" w:rsidR="00994059" w:rsidRPr="00994059" w:rsidRDefault="00994059" w:rsidP="00994059">
      <w:pPr>
        <w:spacing w:after="160" w:line="276" w:lineRule="auto"/>
        <w:jc w:val="left"/>
        <w:rPr>
          <w:rFonts w:ascii="Calibri" w:eastAsia="Calibri" w:hAnsi="Calibri" w:cs="Calibri"/>
          <w:bCs/>
          <w:snapToGrid w:val="0"/>
          <w:sz w:val="22"/>
          <w:szCs w:val="22"/>
        </w:rPr>
      </w:pPr>
      <w:r w:rsidRPr="00994059">
        <w:rPr>
          <w:rFonts w:ascii="Calibri" w:eastAsia="Calibri" w:hAnsi="Calibri" w:cs="Calibri"/>
          <w:b/>
          <w:snapToGrid w:val="0"/>
          <w:sz w:val="22"/>
          <w:szCs w:val="22"/>
        </w:rPr>
        <w:t xml:space="preserve">The Rush to Modernize: An Editorial on Distribution Planning and Performance Measurement.  </w:t>
      </w:r>
      <w:r w:rsidRPr="00994059">
        <w:rPr>
          <w:rFonts w:ascii="Calibri" w:eastAsia="Calibri" w:hAnsi="Calibri" w:cs="Calibri"/>
          <w:bCs/>
          <w:snapToGrid w:val="0"/>
          <w:sz w:val="22"/>
          <w:szCs w:val="22"/>
        </w:rPr>
        <w:t>With Paul Alvarez &amp; Sean Ericson.  Accepted for publication by Public Utilities Fortnightly.  Anticipated publication June, 2019.</w:t>
      </w:r>
    </w:p>
    <w:p w14:paraId="04D9A14F" w14:textId="77777777" w:rsidR="00994059" w:rsidRPr="00994059" w:rsidRDefault="00994059" w:rsidP="00994059">
      <w:pPr>
        <w:spacing w:after="160" w:line="276" w:lineRule="auto"/>
        <w:jc w:val="left"/>
        <w:rPr>
          <w:rFonts w:ascii="Calibri" w:eastAsia="Calibri" w:hAnsi="Calibri" w:cs="Calibri"/>
          <w:bCs/>
          <w:snapToGrid w:val="0"/>
          <w:sz w:val="22"/>
          <w:szCs w:val="22"/>
        </w:rPr>
      </w:pPr>
      <w:r w:rsidRPr="00994059">
        <w:rPr>
          <w:rFonts w:ascii="Calibri" w:eastAsia="Calibri" w:hAnsi="Calibri" w:cs="Calibri"/>
          <w:b/>
          <w:snapToGrid w:val="0"/>
          <w:sz w:val="22"/>
          <w:szCs w:val="22"/>
        </w:rPr>
        <w:t xml:space="preserve">Modernizing the Grid in the Public Interest: Getting a Smarter Grid at the Least Cost for South Carolina Customers.  </w:t>
      </w:r>
      <w:r w:rsidRPr="00994059">
        <w:rPr>
          <w:rFonts w:ascii="Calibri" w:eastAsia="Calibri" w:hAnsi="Calibri" w:cs="Calibri"/>
          <w:bCs/>
          <w:snapToGrid w:val="0"/>
          <w:sz w:val="22"/>
          <w:szCs w:val="22"/>
        </w:rPr>
        <w:t>Whitepaper co-authored with Paul Alvarez for GridLab.  January 31, 2019</w:t>
      </w:r>
      <w:r w:rsidRPr="00994059">
        <w:rPr>
          <w:rFonts w:ascii="Calibri" w:eastAsia="Calibri" w:hAnsi="Calibri" w:cs="Calibri"/>
          <w:b/>
          <w:snapToGrid w:val="0"/>
          <w:sz w:val="22"/>
          <w:szCs w:val="22"/>
        </w:rPr>
        <w:t xml:space="preserve">  </w:t>
      </w:r>
    </w:p>
    <w:p w14:paraId="2C0E11E4" w14:textId="77777777" w:rsidR="00994059" w:rsidRPr="00994059" w:rsidRDefault="00994059" w:rsidP="00994059">
      <w:pPr>
        <w:spacing w:after="160" w:line="276" w:lineRule="auto"/>
        <w:jc w:val="left"/>
        <w:rPr>
          <w:rFonts w:ascii="Calibri" w:eastAsia="Calibri" w:hAnsi="Calibri" w:cs="Calibri"/>
          <w:snapToGrid w:val="0"/>
          <w:sz w:val="22"/>
          <w:szCs w:val="22"/>
        </w:rPr>
      </w:pPr>
      <w:r w:rsidRPr="00994059">
        <w:rPr>
          <w:rFonts w:ascii="Calibri" w:eastAsia="Calibri" w:hAnsi="Calibri" w:cs="Calibri"/>
          <w:b/>
          <w:snapToGrid w:val="0"/>
          <w:sz w:val="22"/>
          <w:szCs w:val="22"/>
        </w:rPr>
        <w:t xml:space="preserve">Modernizing the Grid in the Public Interest:  A Guide for Virginia Stakeholders.  </w:t>
      </w:r>
      <w:r w:rsidRPr="00994059">
        <w:rPr>
          <w:rFonts w:ascii="Calibri" w:eastAsia="Calibri" w:hAnsi="Calibri" w:cs="Calibri"/>
          <w:snapToGrid w:val="0"/>
          <w:sz w:val="22"/>
          <w:szCs w:val="22"/>
        </w:rPr>
        <w:t>Whitepaper co-authored with Paul Alvarez for GridLab.  October 5, 2018.</w:t>
      </w:r>
    </w:p>
    <w:p w14:paraId="32D12887" w14:textId="77777777" w:rsidR="00994059" w:rsidRPr="00994059" w:rsidRDefault="00994059" w:rsidP="00994059">
      <w:pPr>
        <w:widowControl/>
        <w:spacing w:after="160" w:line="259" w:lineRule="auto"/>
        <w:rPr>
          <w:rFonts w:ascii="Calibri" w:eastAsia="Calibri" w:hAnsi="Calibri" w:cs="Calibri"/>
          <w:sz w:val="22"/>
          <w:szCs w:val="22"/>
        </w:rPr>
      </w:pPr>
      <w:r w:rsidRPr="00994059">
        <w:rPr>
          <w:rFonts w:ascii="Calibri" w:eastAsia="Calibri" w:hAnsi="Calibri" w:cs="Calibri"/>
          <w:b/>
          <w:sz w:val="22"/>
          <w:szCs w:val="22"/>
        </w:rPr>
        <w:t>DistribuTECH 2010, Tampa, Florida</w:t>
      </w:r>
      <w:r w:rsidRPr="00994059">
        <w:rPr>
          <w:rFonts w:ascii="Calibri" w:eastAsia="Calibri" w:hAnsi="Calibri" w:cs="Calibri"/>
          <w:sz w:val="22"/>
          <w:szCs w:val="22"/>
        </w:rPr>
        <w:t>.  “Realizing the Benefits of DER, DG and DR in the Context of Smart Grid”</w:t>
      </w:r>
    </w:p>
    <w:p w14:paraId="1D0C8E93" w14:textId="77777777" w:rsidR="00994059" w:rsidRPr="00994059" w:rsidRDefault="00994059" w:rsidP="00994059">
      <w:pPr>
        <w:widowControl/>
        <w:spacing w:after="160" w:line="259" w:lineRule="auto"/>
        <w:rPr>
          <w:rFonts w:ascii="Calibri" w:eastAsia="Calibri" w:hAnsi="Calibri" w:cs="Calibri"/>
          <w:sz w:val="22"/>
          <w:szCs w:val="22"/>
        </w:rPr>
      </w:pPr>
      <w:r w:rsidRPr="00994059">
        <w:rPr>
          <w:rFonts w:ascii="Calibri" w:eastAsia="Calibri" w:hAnsi="Calibri" w:cs="Calibri"/>
          <w:b/>
          <w:sz w:val="22"/>
          <w:szCs w:val="22"/>
        </w:rPr>
        <w:t>OSI 2008 User’s Conference, Denver, Colorado; DistribuTECH 2007, San Diego, California.</w:t>
      </w:r>
      <w:r w:rsidRPr="00994059">
        <w:rPr>
          <w:rFonts w:ascii="Calibri" w:eastAsia="Calibri" w:hAnsi="Calibri" w:cs="Calibri"/>
          <w:sz w:val="22"/>
          <w:szCs w:val="22"/>
        </w:rPr>
        <w:t xml:space="preserve">  “Smart Grid City: </w:t>
      </w:r>
      <w:r w:rsidRPr="00994059">
        <w:rPr>
          <w:rFonts w:ascii="Calibri" w:eastAsia="Calibri" w:hAnsi="Calibri" w:cs="Calibri"/>
          <w:iCs/>
          <w:sz w:val="22"/>
          <w:szCs w:val="22"/>
        </w:rPr>
        <w:t>A blueprint for a connected,</w:t>
      </w:r>
      <w:r w:rsidRPr="00994059">
        <w:rPr>
          <w:rFonts w:ascii="Calibri" w:eastAsia="Calibri" w:hAnsi="Calibri" w:cs="Calibri"/>
          <w:sz w:val="22"/>
          <w:szCs w:val="22"/>
        </w:rPr>
        <w:t xml:space="preserve"> </w:t>
      </w:r>
      <w:r w:rsidRPr="00994059">
        <w:rPr>
          <w:rFonts w:ascii="Calibri" w:eastAsia="Calibri" w:hAnsi="Calibri" w:cs="Calibri"/>
          <w:iCs/>
          <w:sz w:val="22"/>
          <w:szCs w:val="22"/>
        </w:rPr>
        <w:t>intelligent grid community”</w:t>
      </w:r>
    </w:p>
    <w:p w14:paraId="05C6547B" w14:textId="77777777" w:rsidR="00994059" w:rsidRPr="00994059" w:rsidRDefault="00994059" w:rsidP="00994059">
      <w:pPr>
        <w:widowControl/>
        <w:spacing w:after="160" w:line="259" w:lineRule="auto"/>
        <w:rPr>
          <w:rFonts w:ascii="Calibri" w:eastAsia="Calibri" w:hAnsi="Calibri" w:cs="Calibri"/>
          <w:sz w:val="22"/>
          <w:szCs w:val="22"/>
        </w:rPr>
      </w:pPr>
      <w:r w:rsidRPr="00994059">
        <w:rPr>
          <w:rFonts w:ascii="Calibri" w:eastAsia="Calibri" w:hAnsi="Calibri" w:cs="Calibri"/>
          <w:b/>
          <w:sz w:val="22"/>
          <w:szCs w:val="22"/>
        </w:rPr>
        <w:lastRenderedPageBreak/>
        <w:t>ABB 2007 World Conference, Jacksonville, Florida</w:t>
      </w:r>
      <w:r w:rsidRPr="00994059">
        <w:rPr>
          <w:rFonts w:ascii="Calibri" w:eastAsia="Calibri" w:hAnsi="Calibri" w:cs="Calibri"/>
          <w:sz w:val="22"/>
          <w:szCs w:val="22"/>
        </w:rPr>
        <w:t xml:space="preserve">. </w:t>
      </w:r>
      <w:r w:rsidRPr="00994059">
        <w:rPr>
          <w:rFonts w:ascii="Calibri" w:eastAsia="Calibri" w:hAnsi="Calibri" w:cs="Calibri"/>
          <w:bCs/>
          <w:sz w:val="22"/>
          <w:szCs w:val="22"/>
        </w:rPr>
        <w:t>“Use of Distribution Automation Systems to identify Underground Cable Failure”</w:t>
      </w:r>
      <w:r w:rsidRPr="00994059">
        <w:rPr>
          <w:rFonts w:ascii="Calibri" w:eastAsia="Calibri" w:hAnsi="Calibri" w:cs="Calibri"/>
          <w:sz w:val="22"/>
          <w:szCs w:val="22"/>
        </w:rPr>
        <w:t xml:space="preserve"> </w:t>
      </w:r>
    </w:p>
    <w:p w14:paraId="24A39334" w14:textId="77777777" w:rsidR="00994059" w:rsidRPr="00994059" w:rsidRDefault="00994059" w:rsidP="00994059">
      <w:pPr>
        <w:widowControl/>
        <w:spacing w:after="160" w:line="259" w:lineRule="auto"/>
        <w:rPr>
          <w:rFonts w:ascii="Calibri" w:eastAsia="Calibri" w:hAnsi="Calibri" w:cs="Calibri"/>
          <w:sz w:val="22"/>
          <w:szCs w:val="22"/>
        </w:rPr>
      </w:pPr>
      <w:r w:rsidRPr="00994059">
        <w:rPr>
          <w:rFonts w:ascii="Calibri" w:eastAsia="Calibri" w:hAnsi="Calibri" w:cs="Calibri"/>
          <w:b/>
          <w:bCs/>
          <w:sz w:val="22"/>
          <w:szCs w:val="22"/>
        </w:rPr>
        <w:t>North American T&amp;D Conference 2005, Toronto, Canada; Itron 2005 User Conference, Boca Raton, Florida</w:t>
      </w:r>
      <w:r w:rsidRPr="00994059">
        <w:rPr>
          <w:rFonts w:ascii="Calibri" w:eastAsia="Calibri" w:hAnsi="Calibri" w:cs="Calibri"/>
          <w:bCs/>
          <w:sz w:val="22"/>
          <w:szCs w:val="22"/>
        </w:rPr>
        <w:t xml:space="preserve">. </w:t>
      </w:r>
      <w:r w:rsidRPr="00994059">
        <w:rPr>
          <w:rFonts w:ascii="Calibri" w:eastAsia="Calibri" w:hAnsi="Calibri" w:cs="Calibri"/>
          <w:iCs/>
          <w:sz w:val="22"/>
          <w:szCs w:val="22"/>
        </w:rPr>
        <w:t>“Xcel Energy Utility Innovations and Distribution Asset Optimization”</w:t>
      </w:r>
    </w:p>
    <w:p w14:paraId="32530549" w14:textId="77777777" w:rsidR="00994059" w:rsidRPr="00994059" w:rsidRDefault="00994059" w:rsidP="00994059">
      <w:pPr>
        <w:widowControl/>
        <w:spacing w:after="160" w:line="259" w:lineRule="auto"/>
        <w:rPr>
          <w:rFonts w:ascii="Calibri" w:eastAsia="Calibri" w:hAnsi="Calibri" w:cs="Calibri"/>
          <w:sz w:val="22"/>
          <w:szCs w:val="22"/>
        </w:rPr>
      </w:pPr>
      <w:r w:rsidRPr="00994059">
        <w:rPr>
          <w:rFonts w:ascii="Calibri" w:eastAsia="Calibri" w:hAnsi="Calibri" w:cs="Calibri"/>
          <w:b/>
          <w:sz w:val="22"/>
          <w:szCs w:val="22"/>
        </w:rPr>
        <w:t>DistribuTECH 2005, San Diego, California</w:t>
      </w:r>
      <w:r w:rsidRPr="00994059">
        <w:rPr>
          <w:rFonts w:ascii="Calibri" w:eastAsia="Calibri" w:hAnsi="Calibri" w:cs="Calibri"/>
          <w:sz w:val="22"/>
          <w:szCs w:val="22"/>
        </w:rPr>
        <w:t xml:space="preserve">.  “How Advanced Metering Technology is Driving Innovation at Xcel Energy” </w:t>
      </w:r>
    </w:p>
    <w:p w14:paraId="35FEA1BA" w14:textId="77777777" w:rsidR="00994059" w:rsidRPr="00994059" w:rsidRDefault="00994059" w:rsidP="00994059">
      <w:pPr>
        <w:widowControl/>
        <w:spacing w:before="240" w:line="259" w:lineRule="auto"/>
        <w:jc w:val="center"/>
        <w:rPr>
          <w:rFonts w:ascii="Calibri" w:eastAsia="Calibri" w:hAnsi="Calibri" w:cs="Calibri"/>
          <w:b/>
          <w:sz w:val="22"/>
          <w:szCs w:val="22"/>
        </w:rPr>
      </w:pPr>
      <w:r w:rsidRPr="00994059">
        <w:rPr>
          <w:rFonts w:ascii="Calibri" w:eastAsia="Calibri" w:hAnsi="Calibri" w:cs="Calibri"/>
          <w:b/>
          <w:sz w:val="22"/>
          <w:szCs w:val="22"/>
        </w:rPr>
        <w:t>Education</w:t>
      </w:r>
    </w:p>
    <w:p w14:paraId="048F3F1B" w14:textId="369E6501" w:rsidR="00994059" w:rsidRPr="00994059" w:rsidRDefault="00994059" w:rsidP="00994059">
      <w:pPr>
        <w:widowControl/>
        <w:spacing w:after="160" w:line="259" w:lineRule="auto"/>
        <w:rPr>
          <w:rFonts w:ascii="Calibri" w:eastAsia="Calibri" w:hAnsi="Calibri" w:cs="Calibri"/>
          <w:sz w:val="22"/>
          <w:szCs w:val="22"/>
        </w:rPr>
      </w:pPr>
      <w:r w:rsidRPr="00994059">
        <w:rPr>
          <w:noProof/>
          <w:sz w:val="20"/>
        </w:rPr>
        <mc:AlternateContent>
          <mc:Choice Requires="wps">
            <w:drawing>
              <wp:anchor distT="4294967295" distB="4294967295" distL="114300" distR="114300" simplePos="0" relativeHeight="251670528" behindDoc="0" locked="0" layoutInCell="0" allowOverlap="1" wp14:anchorId="00BB2472" wp14:editId="212F8217">
                <wp:simplePos x="0" y="0"/>
                <wp:positionH relativeFrom="column">
                  <wp:posOffset>45720</wp:posOffset>
                </wp:positionH>
                <wp:positionV relativeFrom="paragraph">
                  <wp:posOffset>62229</wp:posOffset>
                </wp:positionV>
                <wp:extent cx="5303520" cy="0"/>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37A6F6" id="Straight Connector 70"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06749CD2" w14:textId="77777777" w:rsidR="00994059" w:rsidRPr="00994059" w:rsidRDefault="00994059" w:rsidP="00994059">
      <w:pPr>
        <w:widowControl/>
        <w:spacing w:after="160" w:line="259" w:lineRule="auto"/>
        <w:rPr>
          <w:rFonts w:ascii="Calibri" w:eastAsia="Calibri" w:hAnsi="Calibri" w:cs="Calibri"/>
          <w:sz w:val="22"/>
          <w:szCs w:val="22"/>
        </w:rPr>
      </w:pPr>
      <w:r w:rsidRPr="00994059">
        <w:rPr>
          <w:rFonts w:ascii="Calibri" w:eastAsia="Calibri" w:hAnsi="Calibri" w:cs="Calibri"/>
          <w:sz w:val="22"/>
          <w:szCs w:val="22"/>
        </w:rPr>
        <w:t xml:space="preserve">Bachelor of Science Degree in Electrical Engineering, 1975, University of Missouri at Rolla.  </w:t>
      </w:r>
    </w:p>
    <w:p w14:paraId="42B0C5A2" w14:textId="77777777" w:rsidR="00994059" w:rsidRPr="00994059" w:rsidRDefault="00994059" w:rsidP="00994059">
      <w:pPr>
        <w:widowControl/>
        <w:spacing w:after="160" w:line="259" w:lineRule="auto"/>
        <w:rPr>
          <w:rFonts w:ascii="Calibri" w:eastAsia="Calibri" w:hAnsi="Calibri" w:cs="Calibri"/>
          <w:sz w:val="22"/>
          <w:szCs w:val="22"/>
        </w:rPr>
      </w:pPr>
    </w:p>
    <w:p w14:paraId="129AAB2D" w14:textId="77777777" w:rsidR="00994059" w:rsidRPr="00994059" w:rsidRDefault="00994059" w:rsidP="00994059">
      <w:pPr>
        <w:widowControl/>
        <w:spacing w:line="259" w:lineRule="auto"/>
        <w:jc w:val="center"/>
        <w:rPr>
          <w:rFonts w:ascii="Calibri" w:eastAsia="Calibri" w:hAnsi="Calibri" w:cs="Calibri"/>
          <w:b/>
          <w:sz w:val="22"/>
          <w:szCs w:val="22"/>
        </w:rPr>
      </w:pPr>
      <w:r w:rsidRPr="00994059">
        <w:rPr>
          <w:rFonts w:ascii="Calibri" w:eastAsia="Calibri" w:hAnsi="Calibri" w:cs="Calibri"/>
          <w:b/>
          <w:sz w:val="22"/>
          <w:szCs w:val="22"/>
        </w:rPr>
        <w:t>Awards</w:t>
      </w:r>
    </w:p>
    <w:p w14:paraId="52A59039" w14:textId="7E94DFA3" w:rsidR="00994059" w:rsidRPr="00994059" w:rsidRDefault="00994059" w:rsidP="00994059">
      <w:pPr>
        <w:widowControl/>
        <w:spacing w:after="160" w:line="259" w:lineRule="auto"/>
        <w:rPr>
          <w:rFonts w:ascii="Calibri" w:eastAsia="Calibri" w:hAnsi="Calibri" w:cs="Calibri"/>
          <w:sz w:val="22"/>
          <w:szCs w:val="22"/>
        </w:rPr>
      </w:pPr>
      <w:r w:rsidRPr="00994059">
        <w:rPr>
          <w:noProof/>
          <w:sz w:val="20"/>
        </w:rPr>
        <mc:AlternateContent>
          <mc:Choice Requires="wps">
            <w:drawing>
              <wp:anchor distT="4294967295" distB="4294967295" distL="114300" distR="114300" simplePos="0" relativeHeight="251673600" behindDoc="0" locked="0" layoutInCell="0" allowOverlap="1" wp14:anchorId="2671CB0F" wp14:editId="03556874">
                <wp:simplePos x="0" y="0"/>
                <wp:positionH relativeFrom="column">
                  <wp:posOffset>45720</wp:posOffset>
                </wp:positionH>
                <wp:positionV relativeFrom="paragraph">
                  <wp:posOffset>62229</wp:posOffset>
                </wp:positionV>
                <wp:extent cx="5303520" cy="0"/>
                <wp:effectExtent l="0" t="0" r="0" b="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81470D" id="Straight Connector 6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pt" to="42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CsAEAAEgDAAAOAAAAZHJzL2Uyb0RvYy54bWysU8Fu2zAMvQ/YPwi6L3ZSZN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" o:allowincell="f"/>
            </w:pict>
          </mc:Fallback>
        </mc:AlternateContent>
      </w:r>
    </w:p>
    <w:p w14:paraId="349AC15C" w14:textId="77777777" w:rsidR="00994059" w:rsidRPr="00994059" w:rsidRDefault="00994059" w:rsidP="00994059">
      <w:pPr>
        <w:widowControl/>
        <w:spacing w:after="160" w:line="259" w:lineRule="auto"/>
        <w:rPr>
          <w:rFonts w:ascii="Calibri" w:eastAsia="Calibri" w:hAnsi="Calibri" w:cs="Calibri"/>
          <w:sz w:val="22"/>
          <w:szCs w:val="22"/>
        </w:rPr>
      </w:pPr>
      <w:r w:rsidRPr="00994059">
        <w:rPr>
          <w:rFonts w:ascii="Calibri" w:eastAsia="Calibri" w:hAnsi="Calibri" w:cs="Calibri"/>
          <w:sz w:val="22"/>
          <w:szCs w:val="22"/>
        </w:rPr>
        <w:t>Led Xcel Energy team that received a National Edison Award for Utility Innovations, 2006.</w:t>
      </w:r>
    </w:p>
    <w:p w14:paraId="2FF8BA6B" w14:textId="77777777" w:rsidR="00994059" w:rsidRPr="00994059" w:rsidRDefault="00994059" w:rsidP="00994059">
      <w:pPr>
        <w:widowControl/>
        <w:spacing w:after="160" w:line="259" w:lineRule="auto"/>
        <w:rPr>
          <w:rFonts w:ascii="Calibri" w:eastAsia="Calibri" w:hAnsi="Calibri" w:cs="Calibri"/>
          <w:sz w:val="22"/>
          <w:szCs w:val="22"/>
        </w:rPr>
      </w:pPr>
    </w:p>
    <w:p w14:paraId="74146619" w14:textId="77777777" w:rsidR="00994059" w:rsidRPr="00994059" w:rsidRDefault="00994059" w:rsidP="00994059">
      <w:pPr>
        <w:widowControl/>
        <w:spacing w:after="160" w:line="259" w:lineRule="auto"/>
        <w:rPr>
          <w:rFonts w:ascii="Calibri" w:eastAsia="Calibri" w:hAnsi="Calibri"/>
          <w:sz w:val="22"/>
          <w:szCs w:val="22"/>
        </w:rPr>
        <w:sectPr w:rsidR="00994059" w:rsidRPr="00994059">
          <w:headerReference w:type="default" r:id="rId31"/>
          <w:pgSz w:w="12240" w:h="15840"/>
          <w:pgMar w:top="1440" w:right="1440" w:bottom="1440" w:left="1440" w:header="720" w:footer="720" w:gutter="0"/>
          <w:cols w:space="720"/>
          <w:docGrid w:linePitch="360"/>
        </w:sectPr>
      </w:pPr>
    </w:p>
    <w:p w14:paraId="4D9DB502" w14:textId="77777777" w:rsidR="00994059" w:rsidRPr="00994059" w:rsidRDefault="00994059" w:rsidP="00994059">
      <w:pPr>
        <w:widowControl/>
        <w:spacing w:line="300" w:lineRule="auto"/>
        <w:jc w:val="center"/>
        <w:rPr>
          <w:rFonts w:ascii="Calibri" w:eastAsia="Calibri" w:hAnsi="Calibri" w:cs="Calibri"/>
          <w:b/>
          <w:sz w:val="56"/>
          <w:szCs w:val="56"/>
          <w:highlight w:val="yellow"/>
        </w:rPr>
      </w:pPr>
    </w:p>
    <w:p w14:paraId="3635E52B" w14:textId="77777777" w:rsidR="00994059" w:rsidRPr="00994059" w:rsidRDefault="00994059" w:rsidP="00994059">
      <w:pPr>
        <w:widowControl/>
        <w:spacing w:line="300" w:lineRule="auto"/>
        <w:ind w:left="2304" w:right="2304"/>
        <w:jc w:val="center"/>
        <w:rPr>
          <w:rFonts w:ascii="Calibri" w:eastAsia="Calibri" w:hAnsi="Calibri" w:cs="Calibri"/>
          <w:b/>
          <w:color w:val="44546A"/>
          <w:sz w:val="56"/>
          <w:szCs w:val="24"/>
        </w:rPr>
      </w:pPr>
      <w:r w:rsidRPr="00994059">
        <w:rPr>
          <w:rFonts w:ascii="Calibri" w:eastAsia="Calibri" w:hAnsi="Calibri" w:cs="Calibri"/>
          <w:b/>
          <w:color w:val="44546A"/>
          <w:sz w:val="56"/>
          <w:szCs w:val="24"/>
        </w:rPr>
        <w:t>A Customer Benefit Study of Distribution Investment for the Georgia Power Company System</w:t>
      </w:r>
    </w:p>
    <w:p w14:paraId="4CA57B7C" w14:textId="34070D5E" w:rsidR="00994059" w:rsidRPr="00994059" w:rsidRDefault="00994059" w:rsidP="00994059">
      <w:pPr>
        <w:widowControl/>
        <w:spacing w:line="300" w:lineRule="auto"/>
        <w:ind w:left="2304" w:right="2304"/>
        <w:jc w:val="center"/>
        <w:rPr>
          <w:rFonts w:ascii="Calibri" w:eastAsia="Calibri" w:hAnsi="Calibri" w:cs="Calibri"/>
          <w:b/>
          <w:color w:val="44546A"/>
          <w:sz w:val="56"/>
          <w:szCs w:val="24"/>
        </w:rPr>
      </w:pPr>
      <w:r w:rsidRPr="00994059">
        <w:rPr>
          <w:noProof/>
          <w:sz w:val="20"/>
        </w:rPr>
        <mc:AlternateContent>
          <mc:Choice Requires="wps">
            <w:drawing>
              <wp:anchor distT="4294967295" distB="4294967295" distL="114300" distR="114300" simplePos="0" relativeHeight="251678720" behindDoc="0" locked="0" layoutInCell="1" allowOverlap="1" wp14:anchorId="7687C747" wp14:editId="48D5255C">
                <wp:simplePos x="0" y="0"/>
                <wp:positionH relativeFrom="column">
                  <wp:posOffset>-152400</wp:posOffset>
                </wp:positionH>
                <wp:positionV relativeFrom="paragraph">
                  <wp:posOffset>164464</wp:posOffset>
                </wp:positionV>
                <wp:extent cx="6217920" cy="0"/>
                <wp:effectExtent l="0" t="19050" r="3048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2ABFDA" id="Straight Connector 6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2.95pt" to="477.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" strokecolor="#5b9bd5" strokeweight="2.25pt">
                <v:stroke joinstyle="miter"/>
                <o:lock v:ext="edit" shapetype="f"/>
              </v:line>
            </w:pict>
          </mc:Fallback>
        </mc:AlternateContent>
      </w:r>
    </w:p>
    <w:p w14:paraId="037F2E39" w14:textId="77777777" w:rsidR="00994059" w:rsidRPr="00994059" w:rsidRDefault="00994059" w:rsidP="00994059">
      <w:pPr>
        <w:widowControl/>
        <w:spacing w:line="300" w:lineRule="auto"/>
        <w:ind w:left="2304" w:right="2304"/>
        <w:jc w:val="center"/>
        <w:rPr>
          <w:rFonts w:ascii="Calibri" w:eastAsia="Calibri" w:hAnsi="Calibri" w:cs="Calibri"/>
          <w:b/>
          <w:color w:val="44546A"/>
          <w:sz w:val="56"/>
          <w:szCs w:val="24"/>
        </w:rPr>
      </w:pPr>
    </w:p>
    <w:p w14:paraId="411D02F2" w14:textId="77777777" w:rsidR="00994059" w:rsidRPr="00994059" w:rsidRDefault="00994059" w:rsidP="00994059">
      <w:pPr>
        <w:widowControl/>
        <w:spacing w:line="300" w:lineRule="auto"/>
        <w:ind w:left="2304"/>
        <w:jc w:val="right"/>
        <w:rPr>
          <w:rFonts w:ascii="Calibri" w:eastAsia="Calibri" w:hAnsi="Calibri" w:cs="Calibri"/>
          <w:b/>
          <w:szCs w:val="24"/>
        </w:rPr>
      </w:pPr>
    </w:p>
    <w:p w14:paraId="1106C746" w14:textId="2FBE27F0" w:rsidR="00994059" w:rsidRPr="00994059" w:rsidRDefault="00994059" w:rsidP="00994059">
      <w:pPr>
        <w:widowControl/>
        <w:spacing w:line="300" w:lineRule="auto"/>
        <w:ind w:left="2304"/>
        <w:jc w:val="right"/>
        <w:rPr>
          <w:rFonts w:ascii="Calibri" w:eastAsia="Calibri" w:hAnsi="Calibri" w:cs="Calibri"/>
          <w:b/>
          <w:szCs w:val="24"/>
          <w:u w:val="single"/>
        </w:rPr>
        <w:sectPr w:rsidR="00994059" w:rsidRPr="00994059" w:rsidSect="00B43ADD">
          <w:headerReference w:type="default" r:id="rId32"/>
          <w:footerReference w:type="default" r:id="rId33"/>
          <w:headerReference w:type="first" r:id="rId34"/>
          <w:pgSz w:w="12240" w:h="15840" w:code="1"/>
          <w:pgMar w:top="1800" w:right="1440" w:bottom="1800" w:left="1440" w:header="720" w:footer="144" w:gutter="0"/>
          <w:cols w:space="720"/>
          <w:docGrid w:linePitch="360"/>
        </w:sectPr>
      </w:pPr>
      <w:r w:rsidRPr="00994059">
        <w:rPr>
          <w:noProof/>
          <w:sz w:val="20"/>
        </w:rPr>
        <w:drawing>
          <wp:anchor distT="0" distB="0" distL="114300" distR="114300" simplePos="0" relativeHeight="251679744" behindDoc="1" locked="0" layoutInCell="1" allowOverlap="1" wp14:anchorId="51F4E96A" wp14:editId="60B23593">
            <wp:simplePos x="0" y="0"/>
            <wp:positionH relativeFrom="margin">
              <wp:posOffset>3724275</wp:posOffset>
            </wp:positionH>
            <wp:positionV relativeFrom="paragraph">
              <wp:posOffset>1178560</wp:posOffset>
            </wp:positionV>
            <wp:extent cx="2212340" cy="389255"/>
            <wp:effectExtent l="0" t="0" r="0" b="0"/>
            <wp:wrapTight wrapText="bothSides">
              <wp:wrapPolygon edited="0">
                <wp:start x="1302" y="0"/>
                <wp:lineTo x="0" y="13742"/>
                <wp:lineTo x="0" y="19028"/>
                <wp:lineTo x="9858" y="20085"/>
                <wp:lineTo x="11718" y="20085"/>
                <wp:lineTo x="21389" y="19028"/>
                <wp:lineTo x="21389" y="7400"/>
                <wp:lineTo x="2232" y="0"/>
                <wp:lineTo x="1302"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234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59">
        <w:rPr>
          <w:rFonts w:ascii="Calibri" w:eastAsia="Calibri" w:hAnsi="Calibri" w:cs="Calibri"/>
          <w:b/>
          <w:szCs w:val="24"/>
        </w:rPr>
        <w:t>August 2022</w:t>
      </w:r>
      <w:r w:rsidRPr="00994059">
        <w:rPr>
          <w:rFonts w:ascii="Calibri" w:eastAsia="Calibri" w:hAnsi="Calibri" w:cs="Calibri"/>
          <w:b/>
          <w:szCs w:val="24"/>
          <w:u w:val="single"/>
        </w:rPr>
        <w:br w:type="page"/>
      </w:r>
    </w:p>
    <w:p w14:paraId="4C17753D" w14:textId="77777777" w:rsidR="00994059" w:rsidRPr="00994059" w:rsidRDefault="00994059" w:rsidP="00994059">
      <w:pPr>
        <w:keepNext/>
        <w:keepLines/>
        <w:widowControl/>
        <w:spacing w:before="240" w:line="300" w:lineRule="auto"/>
        <w:outlineLvl w:val="0"/>
        <w:rPr>
          <w:rFonts w:ascii="Calibri Light" w:eastAsia="Yu Gothic Light" w:hAnsi="Calibri Light"/>
          <w:color w:val="2E74B5"/>
          <w:sz w:val="32"/>
          <w:szCs w:val="32"/>
        </w:rPr>
      </w:pPr>
      <w:bookmarkStart w:id="24" w:name="_Toc110276902"/>
      <w:r w:rsidRPr="00994059">
        <w:rPr>
          <w:rFonts w:ascii="Calibri Light" w:eastAsia="Yu Gothic Light" w:hAnsi="Calibri Light"/>
          <w:color w:val="2E74B5"/>
          <w:sz w:val="32"/>
          <w:szCs w:val="32"/>
        </w:rPr>
        <w:lastRenderedPageBreak/>
        <w:t>EXECUTIVE SUMMARY</w:t>
      </w:r>
      <w:bookmarkEnd w:id="24"/>
    </w:p>
    <w:p w14:paraId="3AF97077" w14:textId="77777777" w:rsidR="00994059" w:rsidRPr="00994059" w:rsidRDefault="00994059" w:rsidP="00994059">
      <w:pPr>
        <w:widowControl/>
        <w:spacing w:line="300" w:lineRule="auto"/>
        <w:rPr>
          <w:rFonts w:ascii="Calibri" w:eastAsia="Calibri" w:hAnsi="Calibri" w:cs="Calibri"/>
          <w:b/>
          <w:szCs w:val="24"/>
        </w:rPr>
      </w:pPr>
    </w:p>
    <w:p w14:paraId="0E5C4DC4"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Electric utility customers expect and depend on high levels of service reliability at a reasonable cost.  As such, when developing a reliability improvement plan, a diligent utility must carefully evaluate the costs and benefits that accrue to customers under such a plan.  The purpose of this Distribution Investment Study for the Georgia Power Company (“GPC”) system is to determine the range of investment in GPC’s distribution system that is optimal from a customer perspective. </w:t>
      </w:r>
    </w:p>
    <w:p w14:paraId="06200517" w14:textId="77777777" w:rsidR="00994059" w:rsidRPr="00994059" w:rsidRDefault="00994059" w:rsidP="00994059">
      <w:pPr>
        <w:widowControl/>
        <w:spacing w:line="300" w:lineRule="auto"/>
        <w:rPr>
          <w:rFonts w:ascii="Calibri" w:eastAsia="Calibri" w:hAnsi="Calibri" w:cs="Calibri"/>
          <w:szCs w:val="24"/>
        </w:rPr>
      </w:pPr>
    </w:p>
    <w:p w14:paraId="156FEF44"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This study is an updated version of the Economic Benefit Analysis completed in 2019 and reviews a revised Distribution Investment Plan that reflects lessons learned over the last 3 years. This study analyzes the best set of investments to be made under the Grid Investment Plan starting in 2023. This study concludes that the revised 8-year investment plan in the amount of ~$3.4B is within the optimal range of investment. </w:t>
      </w:r>
    </w:p>
    <w:p w14:paraId="023AC81E" w14:textId="77777777" w:rsidR="00994059" w:rsidRPr="00994059" w:rsidRDefault="00994059" w:rsidP="00994059">
      <w:pPr>
        <w:widowControl/>
        <w:spacing w:line="300" w:lineRule="auto"/>
        <w:rPr>
          <w:rFonts w:ascii="Calibri" w:eastAsia="Calibri" w:hAnsi="Calibri" w:cs="Calibri"/>
          <w:szCs w:val="24"/>
        </w:rPr>
      </w:pPr>
    </w:p>
    <w:p w14:paraId="241BD42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As background, GPC conducted an Economic Benefit Analysis on its original Distribution Investment Plan in 2019 to ensure that the plan was within the optimal range of investment from a customer perspective. The original plan was a ~$4.9B, 11-year plan that sought to improve approximately 800 of GPC’s worst-performing distribution feeder circuits (also referred to as “circuits”) with a target end-state SAIDI of ~65 by 2031 (also referred to as “Original Plan”). </w:t>
      </w:r>
    </w:p>
    <w:p w14:paraId="5AA6D148" w14:textId="77777777" w:rsidR="00994059" w:rsidRPr="00994059" w:rsidRDefault="00994059" w:rsidP="00994059">
      <w:pPr>
        <w:widowControl/>
        <w:spacing w:line="300" w:lineRule="auto"/>
        <w:rPr>
          <w:rFonts w:ascii="Calibri" w:eastAsia="Calibri" w:hAnsi="Calibri" w:cs="Calibri"/>
          <w:szCs w:val="24"/>
        </w:rPr>
      </w:pPr>
    </w:p>
    <w:p w14:paraId="4CB7A454"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GPC has updated the Original Plan based on lessons learned through the execution of the plan over the last 3 years. Changes from the Original Plan are primarily driven by:</w:t>
      </w:r>
    </w:p>
    <w:p w14:paraId="3C27F6F1" w14:textId="77777777" w:rsidR="00994059" w:rsidRPr="00994059" w:rsidRDefault="00994059" w:rsidP="00994059">
      <w:pPr>
        <w:widowControl/>
        <w:spacing w:line="300" w:lineRule="auto"/>
        <w:ind w:left="720"/>
        <w:rPr>
          <w:rFonts w:ascii="Calibri" w:eastAsia="Calibri" w:hAnsi="Calibri" w:cs="Calibri"/>
          <w:szCs w:val="24"/>
        </w:rPr>
      </w:pPr>
      <w:r w:rsidRPr="00994059">
        <w:rPr>
          <w:rFonts w:ascii="Calibri" w:eastAsia="Calibri" w:hAnsi="Calibri" w:cs="Calibri"/>
          <w:szCs w:val="24"/>
        </w:rPr>
        <w:t xml:space="preserve">(1) Revised investment criteria, which select circuits with sustained poor performance. </w:t>
      </w:r>
    </w:p>
    <w:p w14:paraId="64395FE1" w14:textId="77777777" w:rsidR="00994059" w:rsidRPr="00994059" w:rsidRDefault="00994059" w:rsidP="00994059">
      <w:pPr>
        <w:widowControl/>
        <w:spacing w:line="300" w:lineRule="auto"/>
        <w:ind w:left="720"/>
        <w:rPr>
          <w:rFonts w:ascii="Calibri" w:eastAsia="Calibri" w:hAnsi="Calibri" w:cs="Calibri"/>
          <w:szCs w:val="24"/>
        </w:rPr>
      </w:pPr>
      <w:r w:rsidRPr="00994059">
        <w:rPr>
          <w:rFonts w:ascii="Calibri" w:eastAsia="Calibri" w:hAnsi="Calibri" w:cs="Calibri"/>
          <w:szCs w:val="24"/>
        </w:rPr>
        <w:t xml:space="preserve">(2) Increased capital requirements by investment package due to increases in the scope and cost of work required to achieve expected reliability improvements. </w:t>
      </w:r>
    </w:p>
    <w:p w14:paraId="08201CE6" w14:textId="77777777" w:rsidR="00994059" w:rsidRPr="00994059" w:rsidRDefault="00994059" w:rsidP="00994059">
      <w:pPr>
        <w:widowControl/>
        <w:spacing w:line="300" w:lineRule="auto"/>
        <w:ind w:left="720"/>
        <w:rPr>
          <w:rFonts w:ascii="Calibri" w:eastAsia="Calibri" w:hAnsi="Calibri" w:cs="Calibri"/>
          <w:szCs w:val="24"/>
        </w:rPr>
      </w:pPr>
      <w:r w:rsidRPr="00994059">
        <w:rPr>
          <w:rFonts w:ascii="Calibri" w:eastAsia="Calibri" w:hAnsi="Calibri" w:cs="Calibri"/>
          <w:szCs w:val="24"/>
        </w:rPr>
        <w:t>(3) A refined optimization methodology which relaxes the investment package hierarchy used in 2019 and allows for a larger set of possible investments to be evaluated when determining the optimal set of investments for a given scenario.</w:t>
      </w:r>
    </w:p>
    <w:p w14:paraId="53015515" w14:textId="77777777" w:rsidR="00994059" w:rsidRPr="00994059" w:rsidRDefault="00994059" w:rsidP="00994059">
      <w:pPr>
        <w:widowControl/>
        <w:spacing w:line="300" w:lineRule="auto"/>
        <w:ind w:left="720"/>
        <w:rPr>
          <w:rFonts w:ascii="Calibri" w:eastAsia="Calibri" w:hAnsi="Calibri" w:cs="Calibri"/>
          <w:szCs w:val="24"/>
        </w:rPr>
      </w:pPr>
    </w:p>
    <w:p w14:paraId="7529E2F0"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The revised plan (also referred to as “Distribution Investment Plan” or “the Plan”) is expected to invest ~$3.4B over the remaining 8 years and achieve an end-state overall company SAIDI of ~80 </w:t>
      </w:r>
      <w:r w:rsidRPr="00994059">
        <w:rPr>
          <w:rFonts w:ascii="Calibri" w:eastAsia="Calibri" w:hAnsi="Calibri" w:cs="Calibri"/>
          <w:szCs w:val="24"/>
        </w:rPr>
        <w:lastRenderedPageBreak/>
        <w:t>by 2031. By targeting GPC’s worst-performing circuits, the plan strives to equalize the customer experience and improve overall company reliability.</w:t>
      </w:r>
    </w:p>
    <w:p w14:paraId="62F408FF" w14:textId="77777777" w:rsidR="00994059" w:rsidRPr="00994059" w:rsidRDefault="00994059" w:rsidP="00994059">
      <w:pPr>
        <w:widowControl/>
        <w:spacing w:line="300" w:lineRule="auto"/>
        <w:rPr>
          <w:rFonts w:ascii="Calibri" w:eastAsia="Calibri" w:hAnsi="Calibri" w:cs="Calibri"/>
          <w:szCs w:val="24"/>
        </w:rPr>
      </w:pPr>
    </w:p>
    <w:p w14:paraId="470A098F"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To create the Distribution Investment Plan, 15 alternate investment plans were constructed targeting end-state system reliability scores ranging from ~155 SAIDI to ~30 SAIDI. The plan that resulted in the lowest total cost to the customer under the most sensible set of assumptions was selected as the go-forward Distribution Investment Plan (also referred to as the “Base Case”).    </w:t>
      </w:r>
    </w:p>
    <w:p w14:paraId="671D9481" w14:textId="77777777" w:rsidR="00994059" w:rsidRPr="00994059" w:rsidRDefault="00994059" w:rsidP="00994059">
      <w:pPr>
        <w:widowControl/>
        <w:spacing w:line="300" w:lineRule="auto"/>
        <w:rPr>
          <w:rFonts w:ascii="Calibri" w:eastAsia="Calibri" w:hAnsi="Calibri" w:cs="Calibri"/>
          <w:szCs w:val="24"/>
        </w:rPr>
      </w:pPr>
    </w:p>
    <w:p w14:paraId="74D705B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Plans targeting end-state SAIDIs lower than ~80 represent higher levels of investment than the Base Case. Plans targeting end-state SAIDIs higher than ~80 represent lower levels of investment than the Base Case.  The “No Incremental-Investment” plan represents a scenario in which GPC does not invest any incremental capital in its distribution system above historical levels, leading to a forecasted decline in GPC reliability and an end-state SAIDI of ~155 by 2031.  See III.A for further discussion of investment scenarios.</w:t>
      </w:r>
    </w:p>
    <w:p w14:paraId="7803D436" w14:textId="77777777" w:rsidR="00994059" w:rsidRPr="00994059" w:rsidRDefault="00994059" w:rsidP="00994059">
      <w:pPr>
        <w:widowControl/>
        <w:spacing w:line="300" w:lineRule="auto"/>
        <w:rPr>
          <w:rFonts w:ascii="Calibri" w:eastAsia="Calibri" w:hAnsi="Calibri" w:cs="Calibri"/>
          <w:szCs w:val="24"/>
        </w:rPr>
      </w:pPr>
    </w:p>
    <w:p w14:paraId="45F1106E"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Consistent with findings from the Original Plan, the Base Case shows that higher levels of investment result in diminishing reliability improvement (see Figure 1). This is because circuits with the poorest reliability that represent the highest improvement opportunities are invested in first. Increasing capital investment means investing in circuits with relatively better reliability that represent lower improvement opportunities.  </w:t>
      </w:r>
    </w:p>
    <w:p w14:paraId="4C102CB1" w14:textId="77777777" w:rsidR="00994059" w:rsidRPr="00994059" w:rsidRDefault="00994059" w:rsidP="00994059">
      <w:pPr>
        <w:widowControl/>
        <w:spacing w:line="300" w:lineRule="auto"/>
        <w:rPr>
          <w:rFonts w:ascii="Calibri" w:eastAsia="Calibri" w:hAnsi="Calibri" w:cs="Calibri"/>
          <w:szCs w:val="24"/>
        </w:rPr>
      </w:pPr>
    </w:p>
    <w:p w14:paraId="238F6F40" w14:textId="5D17EA28"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lastRenderedPageBreak/>
        <w:drawing>
          <wp:inline distT="0" distB="0" distL="0" distR="0" wp14:anchorId="668C1379" wp14:editId="12763D3C">
            <wp:extent cx="5394960" cy="36283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3628390"/>
                    </a:xfrm>
                    <a:prstGeom prst="rect">
                      <a:avLst/>
                    </a:prstGeom>
                    <a:noFill/>
                    <a:ln>
                      <a:noFill/>
                    </a:ln>
                  </pic:spPr>
                </pic:pic>
              </a:graphicData>
            </a:graphic>
          </wp:inline>
        </w:drawing>
      </w:r>
    </w:p>
    <w:p w14:paraId="50ABA1C5" w14:textId="77777777" w:rsidR="00994059" w:rsidRPr="00994059" w:rsidRDefault="00994059" w:rsidP="00994059">
      <w:pPr>
        <w:widowControl/>
        <w:spacing w:after="200"/>
        <w:rPr>
          <w:rFonts w:ascii="Calibri" w:eastAsia="Calibri" w:hAnsi="Calibri" w:cs="Calibri"/>
          <w:b/>
          <w:bCs/>
          <w:szCs w:val="24"/>
        </w:rPr>
      </w:pPr>
      <w:bookmarkStart w:id="25" w:name="_Toc104368311"/>
      <w:r w:rsidRPr="00994059">
        <w:rPr>
          <w:rFonts w:ascii="Calibri" w:eastAsia="Calibri" w:hAnsi="Calibri" w:cs="Calibri"/>
          <w:b/>
          <w:bCs/>
          <w:szCs w:val="24"/>
        </w:rPr>
        <w:t xml:space="preserve">Figure </w:t>
      </w:r>
      <w:r w:rsidRPr="00994059">
        <w:rPr>
          <w:rFonts w:ascii="Calibri" w:eastAsia="Calibri" w:hAnsi="Calibri" w:cs="Calibri"/>
          <w:b/>
          <w:bCs/>
          <w:noProof/>
          <w:szCs w:val="24"/>
        </w:rPr>
        <w:t>1</w:t>
      </w:r>
      <w:r w:rsidRPr="00994059">
        <w:rPr>
          <w:rFonts w:ascii="Calibri" w:eastAsia="Calibri" w:hAnsi="Calibri" w:cs="Calibri"/>
          <w:b/>
          <w:bCs/>
          <w:szCs w:val="24"/>
        </w:rPr>
        <w:t>. Diminishing Reliability Improvement</w:t>
      </w:r>
      <w:bookmarkEnd w:id="25"/>
    </w:p>
    <w:p w14:paraId="6369F342" w14:textId="77777777" w:rsidR="00994059" w:rsidRPr="00994059" w:rsidRDefault="00994059" w:rsidP="00994059">
      <w:pPr>
        <w:widowControl/>
        <w:spacing w:line="300" w:lineRule="auto"/>
        <w:rPr>
          <w:rFonts w:ascii="Calibri" w:eastAsia="Calibri" w:hAnsi="Calibri" w:cs="Calibri"/>
          <w:szCs w:val="24"/>
        </w:rPr>
      </w:pPr>
    </w:p>
    <w:p w14:paraId="72A60C02"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As illustrated in Figure 1, incremental customer benefit from distribution investment levels off after a certain amount of spending.  The Base Case plan corresponds to the level of investment that includes the highest opportunity investments but excludes investments that produce diminishing returns. See</w:t>
      </w:r>
      <w:r w:rsidRPr="00994059">
        <w:rPr>
          <w:rFonts w:ascii="Calibri" w:eastAsia="Calibri" w:hAnsi="Calibri" w:cs="Calibri"/>
          <w:color w:val="FF0000"/>
          <w:szCs w:val="24"/>
        </w:rPr>
        <w:t xml:space="preserve"> </w:t>
      </w:r>
      <w:r w:rsidRPr="00994059">
        <w:rPr>
          <w:rFonts w:ascii="Calibri" w:eastAsia="Calibri" w:hAnsi="Calibri" w:cs="Calibri"/>
          <w:color w:val="000000"/>
          <w:szCs w:val="24"/>
        </w:rPr>
        <w:t xml:space="preserve">III.B </w:t>
      </w:r>
      <w:r w:rsidRPr="00994059">
        <w:rPr>
          <w:rFonts w:ascii="Calibri" w:eastAsia="Calibri" w:hAnsi="Calibri" w:cs="Calibri"/>
          <w:szCs w:val="24"/>
        </w:rPr>
        <w:t xml:space="preserve">for further discussion of diminishing reliability improvement. </w:t>
      </w:r>
    </w:p>
    <w:p w14:paraId="67278B2E" w14:textId="77777777" w:rsidR="00994059" w:rsidRPr="00994059" w:rsidRDefault="00994059" w:rsidP="00994059">
      <w:pPr>
        <w:widowControl/>
        <w:spacing w:line="300" w:lineRule="auto"/>
        <w:rPr>
          <w:rFonts w:ascii="Calibri" w:eastAsia="Calibri" w:hAnsi="Calibri" w:cs="Calibri"/>
          <w:szCs w:val="24"/>
        </w:rPr>
      </w:pPr>
    </w:p>
    <w:p w14:paraId="7313579F"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To evaluate the Distribution Investment Plan from the customers’ perspective, the present values of three types of costs were evaluated for each scenario.  These include:</w:t>
      </w:r>
    </w:p>
    <w:p w14:paraId="48156EE4" w14:textId="7575A620" w:rsidR="00994059" w:rsidRPr="00994059" w:rsidRDefault="00994059" w:rsidP="00994059">
      <w:pPr>
        <w:widowControl/>
        <w:numPr>
          <w:ilvl w:val="0"/>
          <w:numId w:val="29"/>
        </w:numPr>
        <w:spacing w:line="300" w:lineRule="auto"/>
        <w:contextualSpacing/>
        <w:jc w:val="left"/>
        <w:rPr>
          <w:rFonts w:ascii="Calibri" w:eastAsia="Calibri" w:hAnsi="Calibri" w:cs="Calibri"/>
          <w:szCs w:val="24"/>
        </w:rPr>
      </w:pPr>
      <w:r w:rsidRPr="00994059">
        <w:rPr>
          <w:rFonts w:ascii="Calibri" w:eastAsia="Calibri" w:hAnsi="Calibri" w:cs="Calibri"/>
          <w:b/>
          <w:bCs/>
          <w:szCs w:val="24"/>
        </w:rPr>
        <w:t xml:space="preserve">Capital Revenue Requirement: </w:t>
      </w:r>
      <w:r w:rsidRPr="00994059">
        <w:rPr>
          <w:rFonts w:ascii="Calibri" w:eastAsia="Calibri" w:hAnsi="Calibri" w:cs="Calibri"/>
          <w:szCs w:val="24"/>
        </w:rPr>
        <w:t>Capital revenue</w:t>
      </w:r>
      <w:r w:rsidRPr="00994059">
        <w:rPr>
          <w:rFonts w:ascii="Calibri" w:eastAsia="Calibri" w:hAnsi="Calibri" w:cs="Calibri"/>
          <w:b/>
          <w:bCs/>
          <w:szCs w:val="24"/>
        </w:rPr>
        <w:t xml:space="preserve"> </w:t>
      </w:r>
      <w:r w:rsidRPr="00994059">
        <w:rPr>
          <w:rFonts w:ascii="Calibri" w:eastAsia="Calibri" w:hAnsi="Calibri" w:cs="Calibri"/>
          <w:szCs w:val="24"/>
        </w:rPr>
        <w:t>requirement refers to the direct monetary cost customers incur as a result of GPC’s capital investment. On a present value basis this is equal to the amount of capital</w:t>
      </w:r>
      <w:r w:rsidRPr="00994059">
        <w:rPr>
          <w:rFonts w:ascii="Calibri" w:eastAsia="Calibri" w:hAnsi="Calibri" w:cs="Calibri"/>
          <w:b/>
          <w:bCs/>
          <w:szCs w:val="24"/>
        </w:rPr>
        <w:t xml:space="preserve"> </w:t>
      </w:r>
      <w:r w:rsidRPr="00994059">
        <w:rPr>
          <w:rFonts w:ascii="Calibri" w:eastAsia="Calibri" w:hAnsi="Calibri" w:cs="Calibri"/>
          <w:szCs w:val="24"/>
        </w:rPr>
        <w:t xml:space="preserve">GPC is required to spend under each scenario multiplied by GPC’s distribution capital k-factor of </w:t>
      </w:r>
      <w:r w:rsidR="00196B49" w:rsidRPr="00196B49">
        <w:rPr>
          <w:rFonts w:ascii="Calibri" w:eastAsia="Calibri" w:hAnsi="Calibri" w:cs="Calibri"/>
          <w:szCs w:val="24"/>
          <w:highlight w:val="black"/>
        </w:rPr>
        <w:t>0.00</w:t>
      </w:r>
      <w:r w:rsidRPr="00994059">
        <w:rPr>
          <w:rFonts w:ascii="Calibri" w:eastAsia="Calibri" w:hAnsi="Calibri" w:cs="Calibri"/>
          <w:szCs w:val="24"/>
          <w:vertAlign w:val="superscript"/>
        </w:rPr>
        <w:footnoteReference w:id="120"/>
      </w:r>
      <w:r w:rsidRPr="00994059">
        <w:rPr>
          <w:rFonts w:ascii="Calibri" w:eastAsia="Calibri" w:hAnsi="Calibri" w:cs="Calibri"/>
          <w:szCs w:val="24"/>
        </w:rPr>
        <w:t>. See I.N for further discussion of capital revenue requirement assumptions and calculations.</w:t>
      </w:r>
    </w:p>
    <w:p w14:paraId="794BEBAE" w14:textId="77777777" w:rsidR="00994059" w:rsidRPr="00994059" w:rsidRDefault="00994059" w:rsidP="00994059">
      <w:pPr>
        <w:widowControl/>
        <w:numPr>
          <w:ilvl w:val="0"/>
          <w:numId w:val="29"/>
        </w:numPr>
        <w:spacing w:line="300" w:lineRule="auto"/>
        <w:contextualSpacing/>
        <w:jc w:val="left"/>
        <w:rPr>
          <w:rFonts w:ascii="Calibri" w:eastAsia="Calibri" w:hAnsi="Calibri" w:cs="Calibri"/>
          <w:szCs w:val="24"/>
        </w:rPr>
      </w:pPr>
      <w:r w:rsidRPr="00994059">
        <w:rPr>
          <w:rFonts w:ascii="Calibri" w:eastAsia="Calibri" w:hAnsi="Calibri" w:cs="Calibri"/>
          <w:b/>
          <w:szCs w:val="24"/>
        </w:rPr>
        <w:lastRenderedPageBreak/>
        <w:t>Economic Cost:</w:t>
      </w:r>
      <w:r w:rsidRPr="00994059">
        <w:rPr>
          <w:rFonts w:ascii="Calibri" w:eastAsia="Calibri" w:hAnsi="Calibri" w:cs="Calibri"/>
          <w:szCs w:val="24"/>
        </w:rPr>
        <w:t xml:space="preserve">  Economic cost refers to the implicit costs customers incur as a result of outages. For the purposes of this study, economic cost strictly refers to the costs customers incur as a result of distribution outages in each scenario. See I.O for further discussion of economic cost assumptions and calculations.</w:t>
      </w:r>
    </w:p>
    <w:p w14:paraId="709D5DA8" w14:textId="77777777" w:rsidR="00994059" w:rsidRPr="00994059" w:rsidRDefault="00994059" w:rsidP="00994059">
      <w:pPr>
        <w:widowControl/>
        <w:numPr>
          <w:ilvl w:val="0"/>
          <w:numId w:val="29"/>
        </w:numPr>
        <w:spacing w:line="300" w:lineRule="auto"/>
        <w:contextualSpacing/>
        <w:jc w:val="left"/>
        <w:rPr>
          <w:rFonts w:ascii="Calibri" w:eastAsia="Calibri" w:hAnsi="Calibri" w:cs="Calibri"/>
          <w:szCs w:val="24"/>
        </w:rPr>
      </w:pPr>
      <w:r w:rsidRPr="00994059">
        <w:rPr>
          <w:rFonts w:ascii="Calibri" w:eastAsia="Calibri" w:hAnsi="Calibri" w:cs="Calibri"/>
          <w:b/>
          <w:szCs w:val="24"/>
        </w:rPr>
        <w:t>Operations and Maintenance Expense (“O&amp;M”):</w:t>
      </w:r>
      <w:r w:rsidRPr="00994059">
        <w:rPr>
          <w:rFonts w:ascii="Calibri" w:eastAsia="Calibri" w:hAnsi="Calibri" w:cs="Calibri"/>
          <w:szCs w:val="24"/>
        </w:rPr>
        <w:t xml:space="preserve">  In this study, O&amp;M refers to outage repair-related and vegetation management O&amp;M. Only these pieces of O&amp;M are included, as investment in GPC’s distribution system will not impact other components of O&amp;M.  See I.P for further discussion of O&amp;M assumptions and calculations.</w:t>
      </w:r>
    </w:p>
    <w:p w14:paraId="601EE227" w14:textId="77777777" w:rsidR="00994059" w:rsidRPr="00994059" w:rsidRDefault="00994059" w:rsidP="00994059">
      <w:pPr>
        <w:widowControl/>
        <w:spacing w:line="300" w:lineRule="auto"/>
        <w:rPr>
          <w:rFonts w:ascii="Calibri" w:eastAsia="Calibri" w:hAnsi="Calibri" w:cs="Calibri"/>
          <w:szCs w:val="24"/>
        </w:rPr>
      </w:pPr>
    </w:p>
    <w:p w14:paraId="1BD6D035"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Because all of these costs are explicitly or implicitly borne by customers, an investment plan that minimizes the sum of these costs is considered to be within the optimal range of investment.</w:t>
      </w:r>
    </w:p>
    <w:p w14:paraId="1AFE3329" w14:textId="2BD8C27D"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noProof/>
          <w:szCs w:val="24"/>
        </w:rPr>
        <w:drawing>
          <wp:inline distT="0" distB="0" distL="0" distR="0" wp14:anchorId="26D3F202" wp14:editId="53743316">
            <wp:extent cx="5394960" cy="45650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4565015"/>
                    </a:xfrm>
                    <a:prstGeom prst="rect">
                      <a:avLst/>
                    </a:prstGeom>
                    <a:noFill/>
                    <a:ln>
                      <a:noFill/>
                    </a:ln>
                  </pic:spPr>
                </pic:pic>
              </a:graphicData>
            </a:graphic>
          </wp:inline>
        </w:drawing>
      </w:r>
    </w:p>
    <w:p w14:paraId="24FD5E53" w14:textId="77777777" w:rsidR="00994059" w:rsidRPr="00994059" w:rsidRDefault="00994059" w:rsidP="00994059">
      <w:pPr>
        <w:widowControl/>
        <w:spacing w:after="200"/>
        <w:rPr>
          <w:rFonts w:ascii="Calibri" w:eastAsia="Calibri" w:hAnsi="Calibri" w:cs="Calibri"/>
          <w:b/>
          <w:bCs/>
          <w:szCs w:val="24"/>
        </w:rPr>
      </w:pPr>
      <w:bookmarkStart w:id="26" w:name="_Toc104368312"/>
      <w:r w:rsidRPr="00994059">
        <w:rPr>
          <w:rFonts w:ascii="Calibri" w:eastAsia="Calibri" w:hAnsi="Calibri" w:cs="Calibri"/>
          <w:b/>
          <w:bCs/>
          <w:szCs w:val="24"/>
        </w:rPr>
        <w:t xml:space="preserve">Figure </w:t>
      </w:r>
      <w:r w:rsidRPr="00994059">
        <w:rPr>
          <w:rFonts w:ascii="Calibri" w:eastAsia="Calibri" w:hAnsi="Calibri" w:cs="Calibri"/>
          <w:b/>
          <w:bCs/>
          <w:noProof/>
          <w:szCs w:val="24"/>
        </w:rPr>
        <w:t>2</w:t>
      </w:r>
      <w:r w:rsidRPr="00994059">
        <w:rPr>
          <w:rFonts w:ascii="Calibri" w:eastAsia="Calibri" w:hAnsi="Calibri" w:cs="Calibri"/>
          <w:b/>
          <w:bCs/>
          <w:szCs w:val="24"/>
        </w:rPr>
        <w:t>. Present Value of Total Cost</w:t>
      </w:r>
      <w:bookmarkEnd w:id="26"/>
    </w:p>
    <w:p w14:paraId="271852FF" w14:textId="77777777" w:rsidR="00994059" w:rsidRPr="00994059" w:rsidRDefault="00994059" w:rsidP="00994059">
      <w:pPr>
        <w:widowControl/>
        <w:spacing w:line="300" w:lineRule="auto"/>
        <w:rPr>
          <w:rFonts w:ascii="Calibri" w:eastAsia="Calibri" w:hAnsi="Calibri" w:cs="Calibri"/>
          <w:szCs w:val="24"/>
        </w:rPr>
      </w:pPr>
    </w:p>
    <w:p w14:paraId="6B34C6FE"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lastRenderedPageBreak/>
        <w:t xml:space="preserve">Figure 2 demonstrates the total of these three costs (capital revenue requirement, economic cost, O&amp;M) for each scenario. Moving from left to right along the chart’s x-axis, capital revenue requirements increase as more aggressive reliability targets are achieved, while both economic costs and O&amp;M costs decrease. Of the 15 scenarios evaluated, the Base Case scenario results in the minimum present value of costs and should thus be seen as the preferred option for customers. </w:t>
      </w:r>
    </w:p>
    <w:p w14:paraId="62C2ED9D" w14:textId="77777777" w:rsidR="00994059" w:rsidRPr="00994059" w:rsidRDefault="00994059" w:rsidP="00994059">
      <w:pPr>
        <w:widowControl/>
        <w:spacing w:line="300" w:lineRule="auto"/>
        <w:rPr>
          <w:rFonts w:ascii="Calibri" w:eastAsia="Calibri" w:hAnsi="Calibri" w:cs="Calibri"/>
          <w:b/>
          <w:szCs w:val="24"/>
        </w:rPr>
      </w:pPr>
    </w:p>
    <w:p w14:paraId="6B229D3D" w14:textId="77777777"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szCs w:val="24"/>
        </w:rPr>
        <w:t xml:space="preserve">Minimizing the present value of total customer cost is equivalent to maximizing the net present value of investment.  </w:t>
      </w:r>
    </w:p>
    <w:p w14:paraId="29F71B02" w14:textId="56771C1D"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noProof/>
          <w:szCs w:val="24"/>
        </w:rPr>
        <w:drawing>
          <wp:inline distT="0" distB="0" distL="0" distR="0" wp14:anchorId="2BF80388" wp14:editId="15E6E8A1">
            <wp:extent cx="5394960" cy="44697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4469765"/>
                    </a:xfrm>
                    <a:prstGeom prst="rect">
                      <a:avLst/>
                    </a:prstGeom>
                    <a:noFill/>
                    <a:ln>
                      <a:noFill/>
                    </a:ln>
                  </pic:spPr>
                </pic:pic>
              </a:graphicData>
            </a:graphic>
          </wp:inline>
        </w:drawing>
      </w:r>
    </w:p>
    <w:p w14:paraId="07D3DA4C" w14:textId="77777777" w:rsidR="00994059" w:rsidRPr="00994059" w:rsidRDefault="00994059" w:rsidP="00994059">
      <w:pPr>
        <w:widowControl/>
        <w:spacing w:after="200"/>
        <w:rPr>
          <w:rFonts w:ascii="Calibri" w:eastAsia="Calibri" w:hAnsi="Calibri" w:cs="Calibri"/>
          <w:b/>
          <w:bCs/>
          <w:szCs w:val="24"/>
        </w:rPr>
      </w:pPr>
      <w:bookmarkStart w:id="27" w:name="_Toc104368313"/>
      <w:r w:rsidRPr="00994059">
        <w:rPr>
          <w:rFonts w:ascii="Calibri" w:eastAsia="Calibri" w:hAnsi="Calibri" w:cs="Calibri"/>
          <w:b/>
          <w:bCs/>
          <w:szCs w:val="24"/>
        </w:rPr>
        <w:t xml:space="preserve">Figure </w:t>
      </w:r>
      <w:r w:rsidRPr="00994059">
        <w:rPr>
          <w:rFonts w:ascii="Calibri" w:eastAsia="Calibri" w:hAnsi="Calibri" w:cs="Calibri"/>
          <w:b/>
          <w:bCs/>
          <w:noProof/>
          <w:szCs w:val="24"/>
        </w:rPr>
        <w:t>3</w:t>
      </w:r>
      <w:r w:rsidRPr="00994059">
        <w:rPr>
          <w:rFonts w:ascii="Calibri" w:eastAsia="Calibri" w:hAnsi="Calibri" w:cs="Calibri"/>
          <w:b/>
          <w:bCs/>
          <w:szCs w:val="24"/>
        </w:rPr>
        <w:t>. Net Present Value</w:t>
      </w:r>
      <w:bookmarkEnd w:id="27"/>
    </w:p>
    <w:p w14:paraId="656A3C6C" w14:textId="77777777" w:rsidR="00994059" w:rsidRPr="00994059" w:rsidRDefault="00994059" w:rsidP="00994059">
      <w:pPr>
        <w:widowControl/>
        <w:spacing w:line="300" w:lineRule="auto"/>
        <w:rPr>
          <w:rFonts w:ascii="Calibri" w:eastAsia="Calibri" w:hAnsi="Calibri" w:cs="Calibri"/>
          <w:b/>
          <w:szCs w:val="24"/>
        </w:rPr>
      </w:pPr>
    </w:p>
    <w:p w14:paraId="379CD885"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Figure 3 shows the net present value (“NPV”) of customer costs for each scenario.  The NPV for any given scenario (for example, scenario “S”) is calculated by taking the difference between the </w:t>
      </w:r>
      <w:r w:rsidRPr="00994059">
        <w:rPr>
          <w:rFonts w:ascii="Calibri" w:eastAsia="Calibri" w:hAnsi="Calibri" w:cs="Calibri"/>
          <w:szCs w:val="24"/>
        </w:rPr>
        <w:lastRenderedPageBreak/>
        <w:t>No Incremental-Investment scenario’s present value of costs and scenario S’s present value of costs. The Base Case scenario has the highest associated NPV of all scenarios and therefore creates more customer value than any other scenario analyzed.  See Section III for a further discussion of scenario cost calculation.</w:t>
      </w:r>
    </w:p>
    <w:p w14:paraId="172B45A1" w14:textId="77777777" w:rsidR="00994059" w:rsidRPr="00994059" w:rsidRDefault="00994059" w:rsidP="00994059">
      <w:pPr>
        <w:widowControl/>
        <w:spacing w:line="300" w:lineRule="auto"/>
        <w:rPr>
          <w:rFonts w:ascii="Calibri" w:eastAsia="Calibri" w:hAnsi="Calibri" w:cs="Calibri"/>
          <w:szCs w:val="24"/>
        </w:rPr>
      </w:pPr>
    </w:p>
    <w:p w14:paraId="721AE6C2"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In addition, seven sensitivity analyses on key inputs to the model were conducted. While these sensitivities result in increases or decreases to the overall costs incurred by customers under each scenario, the Base Case plan remains in the optimal range of investment across all sensitivities.  As an example, Figure 4 shows a sensitivity on this study’s capital investment cost assumptions. To capture potential deviations from current investment cost estimates, cost assumptions were flexed up and down 10% to determine the impact on the optimal investment range. As shown in figure 4, the Base Case has the lowest total cost using both the 90% and 110% assumptions and therefore remains in the optimal range of investment under both assumptions. See Section IV for a further discussion of sensitivity analyses.</w:t>
      </w:r>
    </w:p>
    <w:p w14:paraId="0D13A64D" w14:textId="60692984"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drawing>
          <wp:inline distT="0" distB="0" distL="0" distR="0" wp14:anchorId="64AC32D9" wp14:editId="6F45B622">
            <wp:extent cx="5394960" cy="44786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4478655"/>
                    </a:xfrm>
                    <a:prstGeom prst="rect">
                      <a:avLst/>
                    </a:prstGeom>
                    <a:noFill/>
                    <a:ln>
                      <a:noFill/>
                    </a:ln>
                  </pic:spPr>
                </pic:pic>
              </a:graphicData>
            </a:graphic>
          </wp:inline>
        </w:drawing>
      </w:r>
    </w:p>
    <w:p w14:paraId="45DF9B55" w14:textId="77777777" w:rsidR="00994059" w:rsidRPr="00994059" w:rsidRDefault="00994059" w:rsidP="00994059">
      <w:pPr>
        <w:widowControl/>
        <w:spacing w:after="200"/>
        <w:rPr>
          <w:rFonts w:ascii="Calibri" w:eastAsia="Calibri" w:hAnsi="Calibri" w:cs="Calibri"/>
          <w:b/>
          <w:bCs/>
          <w:szCs w:val="24"/>
        </w:rPr>
      </w:pPr>
      <w:bookmarkStart w:id="28" w:name="_Toc104368314"/>
      <w:r w:rsidRPr="00994059">
        <w:rPr>
          <w:rFonts w:ascii="Calibri" w:eastAsia="Calibri" w:hAnsi="Calibri" w:cs="Calibri"/>
          <w:b/>
          <w:bCs/>
          <w:szCs w:val="24"/>
        </w:rPr>
        <w:lastRenderedPageBreak/>
        <w:t xml:space="preserve">Figure </w:t>
      </w:r>
      <w:r w:rsidRPr="00994059">
        <w:rPr>
          <w:rFonts w:ascii="Calibri" w:eastAsia="Calibri" w:hAnsi="Calibri" w:cs="Calibri"/>
          <w:b/>
          <w:bCs/>
          <w:noProof/>
          <w:szCs w:val="24"/>
        </w:rPr>
        <w:t>4</w:t>
      </w:r>
      <w:r w:rsidRPr="00994059">
        <w:rPr>
          <w:rFonts w:ascii="Calibri" w:eastAsia="Calibri" w:hAnsi="Calibri" w:cs="Calibri"/>
          <w:b/>
          <w:bCs/>
          <w:szCs w:val="24"/>
        </w:rPr>
        <w:t>. Investment Cost Sensitivity</w:t>
      </w:r>
      <w:bookmarkEnd w:id="28"/>
    </w:p>
    <w:p w14:paraId="2E56F109" w14:textId="77777777" w:rsidR="00994059" w:rsidRPr="00994059" w:rsidRDefault="00994059" w:rsidP="00994059">
      <w:pPr>
        <w:widowControl/>
        <w:spacing w:line="300" w:lineRule="auto"/>
        <w:rPr>
          <w:rFonts w:ascii="Calibri" w:eastAsia="Calibri" w:hAnsi="Calibri" w:cs="Calibri"/>
          <w:szCs w:val="24"/>
        </w:rPr>
      </w:pPr>
    </w:p>
    <w:p w14:paraId="5869A1FC"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Because the Distribution Investment Plan remains in the optimal range across all sensitivities, the Base Case investment plan should be considered the preferred option for GPC customers.</w:t>
      </w:r>
      <w:r w:rsidRPr="00994059">
        <w:rPr>
          <w:rFonts w:ascii="Calibri" w:eastAsia="Calibri" w:hAnsi="Calibri" w:cs="Calibri"/>
          <w:szCs w:val="24"/>
        </w:rPr>
        <w:br w:type="page"/>
      </w:r>
    </w:p>
    <w:p w14:paraId="677837D5" w14:textId="77777777" w:rsidR="00994059" w:rsidRPr="00994059" w:rsidRDefault="00994059" w:rsidP="00994059">
      <w:pPr>
        <w:keepNext/>
        <w:keepLines/>
        <w:widowControl/>
        <w:spacing w:before="240" w:line="259" w:lineRule="auto"/>
        <w:jc w:val="left"/>
        <w:rPr>
          <w:rFonts w:ascii="Calibri Light" w:eastAsia="Yu Gothic Light" w:hAnsi="Calibri Light"/>
          <w:color w:val="2E74B5"/>
          <w:sz w:val="32"/>
          <w:szCs w:val="32"/>
        </w:rPr>
      </w:pPr>
      <w:r w:rsidRPr="00994059">
        <w:rPr>
          <w:rFonts w:ascii="Calibri Light" w:eastAsia="Yu Gothic Light" w:hAnsi="Calibri Light"/>
          <w:color w:val="2E74B5"/>
          <w:sz w:val="32"/>
          <w:szCs w:val="32"/>
        </w:rPr>
        <w:lastRenderedPageBreak/>
        <w:t>Contents</w:t>
      </w:r>
    </w:p>
    <w:p w14:paraId="0A02C6D1" w14:textId="77777777" w:rsidR="00994059" w:rsidRPr="00994059" w:rsidRDefault="00994059" w:rsidP="00994059">
      <w:pPr>
        <w:widowControl/>
        <w:tabs>
          <w:tab w:val="right" w:leader="dot" w:pos="9350"/>
        </w:tabs>
        <w:spacing w:after="100" w:line="300" w:lineRule="auto"/>
        <w:rPr>
          <w:rFonts w:ascii="Calibri" w:eastAsia="Yu Mincho" w:hAnsi="Calibri" w:cs="Arial"/>
          <w:noProof/>
          <w:sz w:val="22"/>
          <w:szCs w:val="22"/>
          <w:lang w:eastAsia="zh-CN"/>
        </w:rPr>
      </w:pPr>
      <w:r w:rsidRPr="00994059">
        <w:rPr>
          <w:rFonts w:ascii="Calibri" w:eastAsia="Calibri" w:hAnsi="Calibri" w:cs="Calibri"/>
          <w:szCs w:val="24"/>
        </w:rPr>
        <w:fldChar w:fldCharType="begin"/>
      </w:r>
      <w:r w:rsidRPr="00994059">
        <w:rPr>
          <w:rFonts w:ascii="Calibri" w:eastAsia="Calibri" w:hAnsi="Calibri" w:cs="Calibri"/>
          <w:szCs w:val="24"/>
        </w:rPr>
        <w:instrText xml:space="preserve"> TOC \o "1-3" \h \z \u </w:instrText>
      </w:r>
      <w:r w:rsidRPr="00994059">
        <w:rPr>
          <w:rFonts w:ascii="Calibri" w:eastAsia="Calibri" w:hAnsi="Calibri" w:cs="Calibri"/>
          <w:szCs w:val="24"/>
        </w:rPr>
        <w:fldChar w:fldCharType="separate"/>
      </w:r>
      <w:hyperlink w:anchor="_Toc110276902" w:history="1">
        <w:r w:rsidRPr="00994059">
          <w:rPr>
            <w:rFonts w:ascii="Calibri" w:eastAsia="Calibri" w:hAnsi="Calibri" w:cs="Calibri"/>
            <w:noProof/>
            <w:color w:val="0563C1"/>
            <w:szCs w:val="24"/>
            <w:u w:val="single"/>
          </w:rPr>
          <w:t>EXECUTIVE SUMMARY</w:t>
        </w:r>
        <w:r w:rsidRPr="00994059">
          <w:rPr>
            <w:rFonts w:ascii="Calibri" w:eastAsia="Calibri" w:hAnsi="Calibri" w:cs="Calibri"/>
            <w:noProof/>
            <w:webHidden/>
            <w:szCs w:val="24"/>
          </w:rPr>
          <w:tab/>
        </w:r>
        <w:r w:rsidRPr="00994059">
          <w:rPr>
            <w:rFonts w:ascii="Calibri" w:eastAsia="Calibri" w:hAnsi="Calibri" w:cs="Calibri"/>
            <w:noProof/>
            <w:webHidden/>
            <w:szCs w:val="24"/>
          </w:rPr>
          <w:fldChar w:fldCharType="begin"/>
        </w:r>
        <w:r w:rsidRPr="00994059">
          <w:rPr>
            <w:rFonts w:ascii="Calibri" w:eastAsia="Calibri" w:hAnsi="Calibri" w:cs="Calibri"/>
            <w:noProof/>
            <w:webHidden/>
            <w:szCs w:val="24"/>
          </w:rPr>
          <w:instrText xml:space="preserve"> PAGEREF _Toc110276902 \h </w:instrText>
        </w:r>
        <w:r w:rsidRPr="00994059">
          <w:rPr>
            <w:rFonts w:ascii="Calibri" w:eastAsia="Calibri" w:hAnsi="Calibri" w:cs="Calibri"/>
            <w:noProof/>
            <w:webHidden/>
            <w:szCs w:val="24"/>
          </w:rPr>
        </w:r>
        <w:r w:rsidRPr="00994059">
          <w:rPr>
            <w:rFonts w:ascii="Calibri" w:eastAsia="Calibri" w:hAnsi="Calibri" w:cs="Calibri"/>
            <w:noProof/>
            <w:webHidden/>
            <w:szCs w:val="24"/>
          </w:rPr>
          <w:fldChar w:fldCharType="separate"/>
        </w:r>
        <w:r w:rsidRPr="00994059">
          <w:rPr>
            <w:rFonts w:ascii="Calibri" w:eastAsia="Calibri" w:hAnsi="Calibri" w:cs="Calibri"/>
            <w:noProof/>
            <w:webHidden/>
            <w:szCs w:val="24"/>
          </w:rPr>
          <w:t>i</w:t>
        </w:r>
        <w:r w:rsidRPr="00994059">
          <w:rPr>
            <w:rFonts w:ascii="Calibri" w:eastAsia="Calibri" w:hAnsi="Calibri" w:cs="Calibri"/>
            <w:noProof/>
            <w:webHidden/>
            <w:szCs w:val="24"/>
          </w:rPr>
          <w:fldChar w:fldCharType="end"/>
        </w:r>
      </w:hyperlink>
    </w:p>
    <w:p w14:paraId="2791EAA3" w14:textId="77777777" w:rsidR="00994059" w:rsidRPr="00994059" w:rsidRDefault="00000000" w:rsidP="00994059">
      <w:pPr>
        <w:widowControl/>
        <w:tabs>
          <w:tab w:val="right" w:leader="dot" w:pos="9350"/>
        </w:tabs>
        <w:spacing w:after="100" w:line="300" w:lineRule="auto"/>
        <w:rPr>
          <w:rFonts w:ascii="Calibri" w:eastAsia="Yu Mincho" w:hAnsi="Calibri" w:cs="Arial"/>
          <w:noProof/>
          <w:sz w:val="22"/>
          <w:szCs w:val="22"/>
          <w:lang w:eastAsia="zh-CN"/>
        </w:rPr>
      </w:pPr>
      <w:hyperlink w:anchor="_Toc110276903" w:history="1">
        <w:r w:rsidR="00994059" w:rsidRPr="00994059">
          <w:rPr>
            <w:rFonts w:ascii="Calibri" w:eastAsia="Calibri" w:hAnsi="Calibri" w:cs="Calibri"/>
            <w:noProof/>
            <w:color w:val="0563C1"/>
            <w:szCs w:val="24"/>
            <w:u w:val="single"/>
          </w:rPr>
          <w:t>LIST OF TABLES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_Toc110276903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xi</w:t>
        </w:r>
        <w:r w:rsidR="00994059" w:rsidRPr="00994059">
          <w:rPr>
            <w:rFonts w:ascii="Calibri" w:eastAsia="Calibri" w:hAnsi="Calibri" w:cs="Calibri"/>
            <w:noProof/>
            <w:webHidden/>
            <w:szCs w:val="24"/>
          </w:rPr>
          <w:fldChar w:fldCharType="end"/>
        </w:r>
      </w:hyperlink>
    </w:p>
    <w:p w14:paraId="23E33739" w14:textId="77777777" w:rsidR="00994059" w:rsidRPr="00994059" w:rsidRDefault="00000000" w:rsidP="00994059">
      <w:pPr>
        <w:widowControl/>
        <w:tabs>
          <w:tab w:val="right" w:leader="dot" w:pos="9350"/>
        </w:tabs>
        <w:spacing w:after="100" w:line="300" w:lineRule="auto"/>
        <w:rPr>
          <w:rFonts w:ascii="Calibri" w:eastAsia="Yu Mincho" w:hAnsi="Calibri" w:cs="Arial"/>
          <w:noProof/>
          <w:sz w:val="22"/>
          <w:szCs w:val="22"/>
          <w:lang w:eastAsia="zh-CN"/>
        </w:rPr>
      </w:pPr>
      <w:hyperlink w:anchor="_Toc110276904" w:history="1">
        <w:r w:rsidR="00994059" w:rsidRPr="00994059">
          <w:rPr>
            <w:rFonts w:ascii="Calibri" w:eastAsia="Calibri" w:hAnsi="Calibri" w:cs="Calibri"/>
            <w:noProof/>
            <w:color w:val="0563C1"/>
            <w:szCs w:val="24"/>
            <w:u w:val="single"/>
          </w:rPr>
          <w:t>LIST OF FIGURES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_Toc110276904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xii</w:t>
        </w:r>
        <w:r w:rsidR="00994059" w:rsidRPr="00994059">
          <w:rPr>
            <w:rFonts w:ascii="Calibri" w:eastAsia="Calibri" w:hAnsi="Calibri" w:cs="Calibri"/>
            <w:noProof/>
            <w:webHidden/>
            <w:szCs w:val="24"/>
          </w:rPr>
          <w:fldChar w:fldCharType="end"/>
        </w:r>
      </w:hyperlink>
    </w:p>
    <w:p w14:paraId="5ECA4E89" w14:textId="77777777" w:rsidR="00994059" w:rsidRPr="00994059" w:rsidRDefault="00000000" w:rsidP="00994059">
      <w:pPr>
        <w:widowControl/>
        <w:tabs>
          <w:tab w:val="right" w:leader="dot" w:pos="9350"/>
        </w:tabs>
        <w:spacing w:after="100" w:line="300" w:lineRule="auto"/>
        <w:rPr>
          <w:rFonts w:ascii="Calibri" w:eastAsia="Yu Mincho" w:hAnsi="Calibri" w:cs="Arial"/>
          <w:noProof/>
          <w:sz w:val="22"/>
          <w:szCs w:val="22"/>
          <w:lang w:eastAsia="zh-CN"/>
        </w:rPr>
      </w:pPr>
      <w:hyperlink w:anchor="_Toc110276905" w:history="1">
        <w:r w:rsidR="00994059" w:rsidRPr="00994059">
          <w:rPr>
            <w:rFonts w:ascii="Calibri" w:eastAsia="Calibri" w:hAnsi="Calibri" w:cs="Calibri"/>
            <w:noProof/>
            <w:color w:val="0563C1"/>
            <w:szCs w:val="24"/>
            <w:u w:val="single"/>
          </w:rPr>
          <w:t>I.  ASSUMPTIONS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_Toc110276905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w:t>
        </w:r>
        <w:r w:rsidR="00994059" w:rsidRPr="00994059">
          <w:rPr>
            <w:rFonts w:ascii="Calibri" w:eastAsia="Calibri" w:hAnsi="Calibri" w:cs="Calibri"/>
            <w:noProof/>
            <w:webHidden/>
            <w:szCs w:val="24"/>
          </w:rPr>
          <w:fldChar w:fldCharType="end"/>
        </w:r>
      </w:hyperlink>
    </w:p>
    <w:p w14:paraId="1233CCE4"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06" w:history="1">
        <w:r w:rsidR="00994059" w:rsidRPr="00994059">
          <w:rPr>
            <w:rFonts w:ascii="Calibri" w:eastAsia="Calibri" w:hAnsi="Calibri" w:cs="Calibri"/>
            <w:noProof/>
            <w:color w:val="0563C1"/>
            <w:szCs w:val="24"/>
            <w:u w:val="single"/>
          </w:rPr>
          <w:t>A. Explanation of Investment Packages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_Toc110276906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w:t>
        </w:r>
        <w:r w:rsidR="00994059" w:rsidRPr="00994059">
          <w:rPr>
            <w:rFonts w:ascii="Calibri" w:eastAsia="Calibri" w:hAnsi="Calibri" w:cs="Calibri"/>
            <w:noProof/>
            <w:webHidden/>
            <w:szCs w:val="24"/>
          </w:rPr>
          <w:fldChar w:fldCharType="end"/>
        </w:r>
      </w:hyperlink>
    </w:p>
    <w:p w14:paraId="6848089D"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07" w:history="1">
        <w:r w:rsidR="00994059" w:rsidRPr="00994059">
          <w:rPr>
            <w:rFonts w:ascii="Calibri" w:eastAsia="Calibri" w:hAnsi="Calibri" w:cs="Calibri"/>
            <w:noProof/>
            <w:color w:val="0563C1"/>
            <w:szCs w:val="24"/>
            <w:u w:val="single"/>
          </w:rPr>
          <w:t>B. Criteria for Package Investment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_Toc110276907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2</w:t>
        </w:r>
        <w:r w:rsidR="00994059" w:rsidRPr="00994059">
          <w:rPr>
            <w:rFonts w:ascii="Calibri" w:eastAsia="Calibri" w:hAnsi="Calibri" w:cs="Calibri"/>
            <w:noProof/>
            <w:webHidden/>
            <w:szCs w:val="24"/>
          </w:rPr>
          <w:fldChar w:fldCharType="end"/>
        </w:r>
      </w:hyperlink>
    </w:p>
    <w:p w14:paraId="2E7F5B4F"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08" w:history="1">
        <w:r w:rsidR="00994059" w:rsidRPr="00994059">
          <w:rPr>
            <w:rFonts w:ascii="Calibri" w:eastAsia="Calibri" w:hAnsi="Calibri" w:cs="Calibri"/>
            <w:noProof/>
            <w:color w:val="0563C1"/>
            <w:szCs w:val="24"/>
            <w:u w:val="single"/>
          </w:rPr>
          <w:t>C. Package Investment Cost Drivers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_Toc110276908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4</w:t>
        </w:r>
        <w:r w:rsidR="00994059" w:rsidRPr="00994059">
          <w:rPr>
            <w:rFonts w:ascii="Calibri" w:eastAsia="Calibri" w:hAnsi="Calibri" w:cs="Calibri"/>
            <w:noProof/>
            <w:webHidden/>
            <w:szCs w:val="24"/>
          </w:rPr>
          <w:fldChar w:fldCharType="end"/>
        </w:r>
      </w:hyperlink>
    </w:p>
    <w:p w14:paraId="66DEAB3B"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09" w:history="1">
        <w:r w:rsidR="00994059" w:rsidRPr="00994059">
          <w:rPr>
            <w:rFonts w:ascii="Calibri" w:eastAsia="Calibri" w:hAnsi="Calibri" w:cs="Calibri"/>
            <w:noProof/>
            <w:color w:val="0563C1"/>
            <w:szCs w:val="24"/>
            <w:u w:val="single"/>
          </w:rPr>
          <w:t>D. Expected Investment Package Reliability Benefit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_Toc110276909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5</w:t>
        </w:r>
        <w:r w:rsidR="00994059" w:rsidRPr="00994059">
          <w:rPr>
            <w:rFonts w:ascii="Calibri" w:eastAsia="Calibri" w:hAnsi="Calibri" w:cs="Calibri"/>
            <w:noProof/>
            <w:webHidden/>
            <w:szCs w:val="24"/>
          </w:rPr>
          <w:fldChar w:fldCharType="end"/>
        </w:r>
      </w:hyperlink>
    </w:p>
    <w:p w14:paraId="075BE5DB"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0" w:history="1">
        <w:r w:rsidR="00994059" w:rsidRPr="00994059">
          <w:rPr>
            <w:rFonts w:ascii="Calibri" w:eastAsia="Calibri" w:hAnsi="Calibri" w:cs="Calibri"/>
            <w:noProof/>
            <w:color w:val="0563C1"/>
            <w:szCs w:val="24"/>
            <w:u w:val="single"/>
          </w:rPr>
          <w:t>E. Expected Package Investment Benefit Length</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_Toc110276910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6</w:t>
        </w:r>
        <w:r w:rsidR="00994059" w:rsidRPr="00994059">
          <w:rPr>
            <w:rFonts w:ascii="Calibri" w:eastAsia="Calibri" w:hAnsi="Calibri" w:cs="Calibri"/>
            <w:noProof/>
            <w:webHidden/>
            <w:szCs w:val="24"/>
          </w:rPr>
          <w:fldChar w:fldCharType="end"/>
        </w:r>
      </w:hyperlink>
    </w:p>
    <w:p w14:paraId="6B8DB9DA"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1" w:history="1">
        <w:r w:rsidR="00994059" w:rsidRPr="00994059">
          <w:rPr>
            <w:rFonts w:ascii="Calibri" w:eastAsia="Calibri" w:hAnsi="Calibri" w:cs="Calibri"/>
            <w:noProof/>
            <w:color w:val="0563C1"/>
            <w:szCs w:val="24"/>
            <w:u w:val="single"/>
          </w:rPr>
          <w:t>F. Investment Selection</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_Toc110276911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6</w:t>
        </w:r>
        <w:r w:rsidR="00994059" w:rsidRPr="00994059">
          <w:rPr>
            <w:rFonts w:ascii="Calibri" w:eastAsia="Calibri" w:hAnsi="Calibri" w:cs="Calibri"/>
            <w:noProof/>
            <w:webHidden/>
            <w:szCs w:val="24"/>
          </w:rPr>
          <w:fldChar w:fldCharType="end"/>
        </w:r>
      </w:hyperlink>
    </w:p>
    <w:p w14:paraId="371FE259"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2" w:history="1">
        <w:r w:rsidR="00994059" w:rsidRPr="00994059">
          <w:rPr>
            <w:rFonts w:ascii="Calibri" w:eastAsia="Calibri" w:hAnsi="Calibri" w:cs="Calibri"/>
            <w:noProof/>
            <w:color w:val="0563C1"/>
            <w:szCs w:val="24"/>
            <w:u w:val="single"/>
          </w:rPr>
          <w:t>G. Investment Sequencing</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_Toc110276912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7</w:t>
        </w:r>
        <w:r w:rsidR="00994059" w:rsidRPr="00994059">
          <w:rPr>
            <w:rFonts w:ascii="Calibri" w:eastAsia="Calibri" w:hAnsi="Calibri" w:cs="Calibri"/>
            <w:noProof/>
            <w:webHidden/>
            <w:szCs w:val="24"/>
          </w:rPr>
          <w:fldChar w:fldCharType="end"/>
        </w:r>
      </w:hyperlink>
    </w:p>
    <w:p w14:paraId="5D3B3770"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3" w:history="1">
        <w:r w:rsidR="00994059" w:rsidRPr="00994059">
          <w:rPr>
            <w:rFonts w:ascii="Calibri" w:eastAsia="Calibri" w:hAnsi="Calibri" w:cs="Calibri"/>
            <w:noProof/>
            <w:color w:val="0563C1"/>
            <w:szCs w:val="24"/>
            <w:u w:val="single"/>
          </w:rPr>
          <w:t>H. Reliability Decline</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_Toc110276913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8</w:t>
        </w:r>
        <w:r w:rsidR="00994059" w:rsidRPr="00994059">
          <w:rPr>
            <w:rFonts w:ascii="Calibri" w:eastAsia="Calibri" w:hAnsi="Calibri" w:cs="Calibri"/>
            <w:noProof/>
            <w:webHidden/>
            <w:szCs w:val="24"/>
          </w:rPr>
          <w:fldChar w:fldCharType="end"/>
        </w:r>
      </w:hyperlink>
    </w:p>
    <w:p w14:paraId="43CAABFD"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4" w:history="1">
        <w:r w:rsidR="00994059" w:rsidRPr="00994059">
          <w:rPr>
            <w:rFonts w:ascii="Calibri" w:eastAsia="Calibri" w:hAnsi="Calibri" w:cs="Calibri"/>
            <w:noProof/>
            <w:color w:val="0563C1"/>
            <w:szCs w:val="24"/>
            <w:u w:val="single"/>
          </w:rPr>
          <w:t>I. Package Investment Benefit Timing</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_Toc110276914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11</w:t>
        </w:r>
        <w:r w:rsidR="00994059" w:rsidRPr="00994059">
          <w:rPr>
            <w:rFonts w:ascii="Calibri" w:eastAsia="Calibri" w:hAnsi="Calibri" w:cs="Calibri"/>
            <w:noProof/>
            <w:webHidden/>
            <w:szCs w:val="24"/>
          </w:rPr>
          <w:fldChar w:fldCharType="end"/>
        </w:r>
      </w:hyperlink>
    </w:p>
    <w:p w14:paraId="5134DCC1"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5" w:history="1">
        <w:r w:rsidR="00994059" w:rsidRPr="00994059">
          <w:rPr>
            <w:rFonts w:ascii="Calibri" w:eastAsia="Calibri" w:hAnsi="Calibri" w:cs="Calibri"/>
            <w:noProof/>
            <w:color w:val="0563C1"/>
            <w:szCs w:val="24"/>
            <w:u w:val="single"/>
          </w:rPr>
          <w:t>J. Population Growth</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_Toc110276915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12</w:t>
        </w:r>
        <w:r w:rsidR="00994059" w:rsidRPr="00994059">
          <w:rPr>
            <w:rFonts w:ascii="Calibri" w:eastAsia="Calibri" w:hAnsi="Calibri" w:cs="Calibri"/>
            <w:noProof/>
            <w:webHidden/>
            <w:szCs w:val="24"/>
          </w:rPr>
          <w:fldChar w:fldCharType="end"/>
        </w:r>
      </w:hyperlink>
    </w:p>
    <w:p w14:paraId="7405BBC4"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6" w:history="1">
        <w:r w:rsidR="00994059" w:rsidRPr="00994059">
          <w:rPr>
            <w:rFonts w:ascii="Calibri" w:eastAsia="Calibri" w:hAnsi="Calibri" w:cs="Calibri"/>
            <w:noProof/>
            <w:color w:val="0563C1"/>
            <w:szCs w:val="24"/>
            <w:u w:val="single"/>
          </w:rPr>
          <w:t>K. System Load Growth</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_Toc110276916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12</w:t>
        </w:r>
        <w:r w:rsidR="00994059" w:rsidRPr="00994059">
          <w:rPr>
            <w:rFonts w:ascii="Calibri" w:eastAsia="Calibri" w:hAnsi="Calibri" w:cs="Calibri"/>
            <w:noProof/>
            <w:webHidden/>
            <w:szCs w:val="24"/>
          </w:rPr>
          <w:fldChar w:fldCharType="end"/>
        </w:r>
      </w:hyperlink>
    </w:p>
    <w:p w14:paraId="1B013E60"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7" w:history="1">
        <w:r w:rsidR="00994059" w:rsidRPr="00994059">
          <w:rPr>
            <w:rFonts w:ascii="Calibri" w:eastAsia="Calibri" w:hAnsi="Calibri" w:cs="Calibri"/>
            <w:noProof/>
            <w:color w:val="0563C1"/>
            <w:szCs w:val="24"/>
            <w:u w:val="single"/>
          </w:rPr>
          <w:t>L. Weighted Average Cost of Capital</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_Toc110276917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12</w:t>
        </w:r>
        <w:r w:rsidR="00994059" w:rsidRPr="00994059">
          <w:rPr>
            <w:rFonts w:ascii="Calibri" w:eastAsia="Calibri" w:hAnsi="Calibri" w:cs="Calibri"/>
            <w:noProof/>
            <w:webHidden/>
            <w:szCs w:val="24"/>
          </w:rPr>
          <w:fldChar w:fldCharType="end"/>
        </w:r>
      </w:hyperlink>
    </w:p>
    <w:p w14:paraId="19C29935"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8" w:history="1">
        <w:r w:rsidR="00994059" w:rsidRPr="00994059">
          <w:rPr>
            <w:rFonts w:ascii="Calibri" w:eastAsia="Calibri" w:hAnsi="Calibri" w:cs="Calibri"/>
            <w:noProof/>
            <w:color w:val="0563C1"/>
            <w:szCs w:val="24"/>
            <w:u w:val="single"/>
          </w:rPr>
          <w:t>M. Historical Inflation Rate</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_Toc110276918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12</w:t>
        </w:r>
        <w:r w:rsidR="00994059" w:rsidRPr="00994059">
          <w:rPr>
            <w:rFonts w:ascii="Calibri" w:eastAsia="Calibri" w:hAnsi="Calibri" w:cs="Calibri"/>
            <w:noProof/>
            <w:webHidden/>
            <w:szCs w:val="24"/>
          </w:rPr>
          <w:fldChar w:fldCharType="end"/>
        </w:r>
      </w:hyperlink>
    </w:p>
    <w:p w14:paraId="597C3FCC"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19" w:history="1">
        <w:r w:rsidR="00994059" w:rsidRPr="00994059">
          <w:rPr>
            <w:rFonts w:ascii="Calibri" w:eastAsia="Calibri" w:hAnsi="Calibri" w:cs="Calibri"/>
            <w:noProof/>
            <w:color w:val="0563C1"/>
            <w:szCs w:val="24"/>
            <w:u w:val="single"/>
          </w:rPr>
          <w:t>N. Capital Revenue Requirement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_Toc110276919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12</w:t>
        </w:r>
        <w:r w:rsidR="00994059" w:rsidRPr="00994059">
          <w:rPr>
            <w:rFonts w:ascii="Calibri" w:eastAsia="Calibri" w:hAnsi="Calibri" w:cs="Calibri"/>
            <w:noProof/>
            <w:webHidden/>
            <w:szCs w:val="24"/>
          </w:rPr>
          <w:fldChar w:fldCharType="end"/>
        </w:r>
      </w:hyperlink>
    </w:p>
    <w:p w14:paraId="0EA86222"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20" w:history="1">
        <w:r w:rsidR="00994059" w:rsidRPr="00994059">
          <w:rPr>
            <w:rFonts w:ascii="Calibri" w:eastAsia="Calibri" w:hAnsi="Calibri" w:cs="Calibri"/>
            <w:noProof/>
            <w:color w:val="0563C1"/>
            <w:szCs w:val="24"/>
            <w:u w:val="single"/>
          </w:rPr>
          <w:t>O. Economic Cost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_Toc110276920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13</w:t>
        </w:r>
        <w:r w:rsidR="00994059" w:rsidRPr="00994059">
          <w:rPr>
            <w:rFonts w:ascii="Calibri" w:eastAsia="Calibri" w:hAnsi="Calibri" w:cs="Calibri"/>
            <w:noProof/>
            <w:webHidden/>
            <w:szCs w:val="24"/>
          </w:rPr>
          <w:fldChar w:fldCharType="end"/>
        </w:r>
      </w:hyperlink>
    </w:p>
    <w:p w14:paraId="6CC970D7"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21" w:history="1">
        <w:r w:rsidR="00994059" w:rsidRPr="00994059">
          <w:rPr>
            <w:rFonts w:ascii="Calibri" w:eastAsia="Calibri" w:hAnsi="Calibri" w:cs="Calibri"/>
            <w:noProof/>
            <w:color w:val="0563C1"/>
            <w:szCs w:val="24"/>
            <w:u w:val="single"/>
          </w:rPr>
          <w:t>P. Operations and Maintenance Expense Impacted by Investment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_Toc110276921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15</w:t>
        </w:r>
        <w:r w:rsidR="00994059" w:rsidRPr="00994059">
          <w:rPr>
            <w:rFonts w:ascii="Calibri" w:eastAsia="Calibri" w:hAnsi="Calibri" w:cs="Calibri"/>
            <w:noProof/>
            <w:webHidden/>
            <w:szCs w:val="24"/>
          </w:rPr>
          <w:fldChar w:fldCharType="end"/>
        </w:r>
      </w:hyperlink>
    </w:p>
    <w:p w14:paraId="06FAD4AE"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22" w:history="1">
        <w:r w:rsidR="00994059" w:rsidRPr="00994059">
          <w:rPr>
            <w:rFonts w:ascii="Calibri" w:eastAsia="Calibri" w:hAnsi="Calibri" w:cs="Calibri"/>
            <w:noProof/>
            <w:color w:val="0563C1"/>
            <w:szCs w:val="24"/>
            <w:u w:val="single"/>
          </w:rPr>
          <w:t>Q. Optimal Investment Range Determination</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_Toc110276922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16</w:t>
        </w:r>
        <w:r w:rsidR="00994059" w:rsidRPr="00994059">
          <w:rPr>
            <w:rFonts w:ascii="Calibri" w:eastAsia="Calibri" w:hAnsi="Calibri" w:cs="Calibri"/>
            <w:noProof/>
            <w:webHidden/>
            <w:szCs w:val="24"/>
          </w:rPr>
          <w:fldChar w:fldCharType="end"/>
        </w:r>
      </w:hyperlink>
    </w:p>
    <w:p w14:paraId="5FBDD254" w14:textId="77777777" w:rsidR="00994059" w:rsidRPr="00994059" w:rsidRDefault="00000000" w:rsidP="00994059">
      <w:pPr>
        <w:widowControl/>
        <w:tabs>
          <w:tab w:val="right" w:leader="dot" w:pos="9350"/>
        </w:tabs>
        <w:spacing w:after="100" w:line="300" w:lineRule="auto"/>
        <w:rPr>
          <w:rFonts w:ascii="Calibri" w:eastAsia="Yu Mincho" w:hAnsi="Calibri" w:cs="Arial"/>
          <w:noProof/>
          <w:sz w:val="22"/>
          <w:szCs w:val="22"/>
          <w:lang w:eastAsia="zh-CN"/>
        </w:rPr>
      </w:pPr>
      <w:hyperlink w:anchor="_Toc110276923" w:history="1">
        <w:r w:rsidR="00994059" w:rsidRPr="00994059">
          <w:rPr>
            <w:rFonts w:ascii="Calibri" w:eastAsia="Calibri" w:hAnsi="Calibri" w:cs="Calibri"/>
            <w:noProof/>
            <w:color w:val="0563C1"/>
            <w:szCs w:val="24"/>
            <w:u w:val="single"/>
          </w:rPr>
          <w:t>II. SIMULATION PROCEDURE</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_Toc110276923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16</w:t>
        </w:r>
        <w:r w:rsidR="00994059" w:rsidRPr="00994059">
          <w:rPr>
            <w:rFonts w:ascii="Calibri" w:eastAsia="Calibri" w:hAnsi="Calibri" w:cs="Calibri"/>
            <w:noProof/>
            <w:webHidden/>
            <w:szCs w:val="24"/>
          </w:rPr>
          <w:fldChar w:fldCharType="end"/>
        </w:r>
      </w:hyperlink>
    </w:p>
    <w:p w14:paraId="103AC66C"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24" w:history="1">
        <w:r w:rsidR="00994059" w:rsidRPr="00994059">
          <w:rPr>
            <w:rFonts w:ascii="Calibri" w:eastAsia="Calibri" w:hAnsi="Calibri" w:cs="Calibri"/>
            <w:noProof/>
            <w:color w:val="0563C1"/>
            <w:szCs w:val="24"/>
            <w:u w:val="single"/>
          </w:rPr>
          <w:t>A. Application of Investment Criteria and Selection of Investments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_Toc110276924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16</w:t>
        </w:r>
        <w:r w:rsidR="00994059" w:rsidRPr="00994059">
          <w:rPr>
            <w:rFonts w:ascii="Calibri" w:eastAsia="Calibri" w:hAnsi="Calibri" w:cs="Calibri"/>
            <w:noProof/>
            <w:webHidden/>
            <w:szCs w:val="24"/>
          </w:rPr>
          <w:fldChar w:fldCharType="end"/>
        </w:r>
      </w:hyperlink>
    </w:p>
    <w:p w14:paraId="39DAD1E9"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25" w:history="1">
        <w:r w:rsidR="00994059" w:rsidRPr="00994059">
          <w:rPr>
            <w:rFonts w:ascii="Calibri" w:eastAsia="Calibri" w:hAnsi="Calibri" w:cs="Calibri"/>
            <w:noProof/>
            <w:color w:val="0563C1"/>
            <w:szCs w:val="24"/>
            <w:u w:val="single"/>
          </w:rPr>
          <w:t>B. Sequencing of Investments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_Toc110276925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16</w:t>
        </w:r>
        <w:r w:rsidR="00994059" w:rsidRPr="00994059">
          <w:rPr>
            <w:rFonts w:ascii="Calibri" w:eastAsia="Calibri" w:hAnsi="Calibri" w:cs="Calibri"/>
            <w:noProof/>
            <w:webHidden/>
            <w:szCs w:val="24"/>
          </w:rPr>
          <w:fldChar w:fldCharType="end"/>
        </w:r>
      </w:hyperlink>
    </w:p>
    <w:p w14:paraId="1AB3A5B9"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26" w:history="1">
        <w:r w:rsidR="00994059" w:rsidRPr="00994059">
          <w:rPr>
            <w:rFonts w:ascii="Calibri" w:eastAsia="Calibri" w:hAnsi="Calibri" w:cs="Calibri"/>
            <w:noProof/>
            <w:color w:val="0563C1"/>
            <w:szCs w:val="24"/>
            <w:u w:val="single"/>
          </w:rPr>
          <w:t>C. Forecasting Circuit Reliability</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_Toc110276926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17</w:t>
        </w:r>
        <w:r w:rsidR="00994059" w:rsidRPr="00994059">
          <w:rPr>
            <w:rFonts w:ascii="Calibri" w:eastAsia="Calibri" w:hAnsi="Calibri" w:cs="Calibri"/>
            <w:noProof/>
            <w:webHidden/>
            <w:szCs w:val="24"/>
          </w:rPr>
          <w:fldChar w:fldCharType="end"/>
        </w:r>
      </w:hyperlink>
    </w:p>
    <w:p w14:paraId="78E96805"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27" w:history="1">
        <w:r w:rsidR="00994059" w:rsidRPr="00994059">
          <w:rPr>
            <w:rFonts w:ascii="Calibri" w:eastAsia="Calibri" w:hAnsi="Calibri" w:cs="Calibri"/>
            <w:noProof/>
            <w:color w:val="0563C1"/>
            <w:szCs w:val="24"/>
            <w:u w:val="single"/>
          </w:rPr>
          <w:t>D. Forecasting Circuit CMI and Customer Interruptions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_Toc110276927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17</w:t>
        </w:r>
        <w:r w:rsidR="00994059" w:rsidRPr="00994059">
          <w:rPr>
            <w:rFonts w:ascii="Calibri" w:eastAsia="Calibri" w:hAnsi="Calibri" w:cs="Calibri"/>
            <w:noProof/>
            <w:webHidden/>
            <w:szCs w:val="24"/>
          </w:rPr>
          <w:fldChar w:fldCharType="end"/>
        </w:r>
      </w:hyperlink>
    </w:p>
    <w:p w14:paraId="2D488267"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28" w:history="1">
        <w:r w:rsidR="00994059" w:rsidRPr="00994059">
          <w:rPr>
            <w:rFonts w:ascii="Calibri" w:eastAsia="Calibri" w:hAnsi="Calibri" w:cs="Calibri"/>
            <w:noProof/>
            <w:color w:val="0563C1"/>
            <w:szCs w:val="24"/>
            <w:u w:val="single"/>
          </w:rPr>
          <w:t>E. Calculating Aggregate Reliability Scores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_Toc110276928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17</w:t>
        </w:r>
        <w:r w:rsidR="00994059" w:rsidRPr="00994059">
          <w:rPr>
            <w:rFonts w:ascii="Calibri" w:eastAsia="Calibri" w:hAnsi="Calibri" w:cs="Calibri"/>
            <w:noProof/>
            <w:webHidden/>
            <w:szCs w:val="24"/>
          </w:rPr>
          <w:fldChar w:fldCharType="end"/>
        </w:r>
      </w:hyperlink>
    </w:p>
    <w:p w14:paraId="51BF6330"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29" w:history="1">
        <w:r w:rsidR="00994059" w:rsidRPr="00994059">
          <w:rPr>
            <w:rFonts w:ascii="Calibri" w:eastAsia="Calibri" w:hAnsi="Calibri" w:cs="Calibri"/>
            <w:noProof/>
            <w:color w:val="0563C1"/>
            <w:szCs w:val="24"/>
            <w:u w:val="single"/>
          </w:rPr>
          <w:t>F. Forecasting Capital Revenue Requirement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_Toc110276929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17</w:t>
        </w:r>
        <w:r w:rsidR="00994059" w:rsidRPr="00994059">
          <w:rPr>
            <w:rFonts w:ascii="Calibri" w:eastAsia="Calibri" w:hAnsi="Calibri" w:cs="Calibri"/>
            <w:noProof/>
            <w:webHidden/>
            <w:szCs w:val="24"/>
          </w:rPr>
          <w:fldChar w:fldCharType="end"/>
        </w:r>
      </w:hyperlink>
    </w:p>
    <w:p w14:paraId="364D0400"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30" w:history="1">
        <w:r w:rsidR="00994059" w:rsidRPr="00994059">
          <w:rPr>
            <w:rFonts w:ascii="Calibri" w:eastAsia="Calibri" w:hAnsi="Calibri" w:cs="Calibri"/>
            <w:noProof/>
            <w:color w:val="0563C1"/>
            <w:szCs w:val="24"/>
            <w:u w:val="single"/>
          </w:rPr>
          <w:t>G. Forecasting Economic Cost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_Toc110276930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18</w:t>
        </w:r>
        <w:r w:rsidR="00994059" w:rsidRPr="00994059">
          <w:rPr>
            <w:rFonts w:ascii="Calibri" w:eastAsia="Calibri" w:hAnsi="Calibri" w:cs="Calibri"/>
            <w:noProof/>
            <w:webHidden/>
            <w:szCs w:val="24"/>
          </w:rPr>
          <w:fldChar w:fldCharType="end"/>
        </w:r>
      </w:hyperlink>
    </w:p>
    <w:p w14:paraId="439F4C7E"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31" w:history="1">
        <w:r w:rsidR="00994059" w:rsidRPr="00994059">
          <w:rPr>
            <w:rFonts w:ascii="Calibri" w:eastAsia="Calibri" w:hAnsi="Calibri" w:cs="Calibri"/>
            <w:noProof/>
            <w:color w:val="0563C1"/>
            <w:szCs w:val="24"/>
            <w:u w:val="single"/>
          </w:rPr>
          <w:t>H. Forecasting Operations and Maintenance Expense</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_Toc110276931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18</w:t>
        </w:r>
        <w:r w:rsidR="00994059" w:rsidRPr="00994059">
          <w:rPr>
            <w:rFonts w:ascii="Calibri" w:eastAsia="Calibri" w:hAnsi="Calibri" w:cs="Calibri"/>
            <w:noProof/>
            <w:webHidden/>
            <w:szCs w:val="24"/>
          </w:rPr>
          <w:fldChar w:fldCharType="end"/>
        </w:r>
      </w:hyperlink>
    </w:p>
    <w:p w14:paraId="5146451B"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32" w:history="1">
        <w:r w:rsidR="00994059" w:rsidRPr="00994059">
          <w:rPr>
            <w:rFonts w:ascii="Calibri" w:eastAsia="Calibri" w:hAnsi="Calibri" w:cs="Calibri"/>
            <w:noProof/>
            <w:color w:val="0563C1"/>
            <w:szCs w:val="24"/>
            <w:u w:val="single"/>
          </w:rPr>
          <w:t>I. Discounting Projected Costs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_Toc110276932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18</w:t>
        </w:r>
        <w:r w:rsidR="00994059" w:rsidRPr="00994059">
          <w:rPr>
            <w:rFonts w:ascii="Calibri" w:eastAsia="Calibri" w:hAnsi="Calibri" w:cs="Calibri"/>
            <w:noProof/>
            <w:webHidden/>
            <w:szCs w:val="24"/>
          </w:rPr>
          <w:fldChar w:fldCharType="end"/>
        </w:r>
      </w:hyperlink>
    </w:p>
    <w:p w14:paraId="0FD5F3A7"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33" w:history="1">
        <w:r w:rsidR="00994059" w:rsidRPr="00994059">
          <w:rPr>
            <w:rFonts w:ascii="Calibri" w:eastAsia="Calibri" w:hAnsi="Calibri" w:cs="Calibri"/>
            <w:noProof/>
            <w:color w:val="0563C1"/>
            <w:szCs w:val="24"/>
            <w:u w:val="single"/>
          </w:rPr>
          <w:t>J. Calculating Terminal Value of Costs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_Toc110276933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18</w:t>
        </w:r>
        <w:r w:rsidR="00994059" w:rsidRPr="00994059">
          <w:rPr>
            <w:rFonts w:ascii="Calibri" w:eastAsia="Calibri" w:hAnsi="Calibri" w:cs="Calibri"/>
            <w:noProof/>
            <w:webHidden/>
            <w:szCs w:val="24"/>
          </w:rPr>
          <w:fldChar w:fldCharType="end"/>
        </w:r>
      </w:hyperlink>
    </w:p>
    <w:p w14:paraId="1DF11527"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34" w:history="1">
        <w:r w:rsidR="00994059" w:rsidRPr="00994059">
          <w:rPr>
            <w:rFonts w:ascii="Calibri" w:eastAsia="Calibri" w:hAnsi="Calibri" w:cs="Calibri"/>
            <w:noProof/>
            <w:color w:val="0563C1"/>
            <w:szCs w:val="24"/>
            <w:u w:val="single"/>
          </w:rPr>
          <w:t>K. Calculating Present Value of Costs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_Toc110276934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19</w:t>
        </w:r>
        <w:r w:rsidR="00994059" w:rsidRPr="00994059">
          <w:rPr>
            <w:rFonts w:ascii="Calibri" w:eastAsia="Calibri" w:hAnsi="Calibri" w:cs="Calibri"/>
            <w:noProof/>
            <w:webHidden/>
            <w:szCs w:val="24"/>
          </w:rPr>
          <w:fldChar w:fldCharType="end"/>
        </w:r>
      </w:hyperlink>
    </w:p>
    <w:p w14:paraId="44C53795" w14:textId="77777777" w:rsidR="00994059" w:rsidRPr="00994059" w:rsidRDefault="00000000" w:rsidP="00994059">
      <w:pPr>
        <w:widowControl/>
        <w:tabs>
          <w:tab w:val="right" w:leader="dot" w:pos="9350"/>
        </w:tabs>
        <w:spacing w:after="100" w:line="300" w:lineRule="auto"/>
        <w:rPr>
          <w:rFonts w:ascii="Calibri" w:eastAsia="Yu Mincho" w:hAnsi="Calibri" w:cs="Arial"/>
          <w:noProof/>
          <w:sz w:val="22"/>
          <w:szCs w:val="22"/>
          <w:lang w:eastAsia="zh-CN"/>
        </w:rPr>
      </w:pPr>
      <w:hyperlink w:anchor="_Toc110276935" w:history="1">
        <w:r w:rsidR="00994059" w:rsidRPr="00994059">
          <w:rPr>
            <w:rFonts w:ascii="Calibri" w:eastAsia="Calibri" w:hAnsi="Calibri" w:cs="Calibri"/>
            <w:noProof/>
            <w:color w:val="0563C1"/>
            <w:szCs w:val="24"/>
            <w:u w:val="single"/>
          </w:rPr>
          <w:t>III. SCENARIO RESULTS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_Toc110276935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19</w:t>
        </w:r>
        <w:r w:rsidR="00994059" w:rsidRPr="00994059">
          <w:rPr>
            <w:rFonts w:ascii="Calibri" w:eastAsia="Calibri" w:hAnsi="Calibri" w:cs="Calibri"/>
            <w:noProof/>
            <w:webHidden/>
            <w:szCs w:val="24"/>
          </w:rPr>
          <w:fldChar w:fldCharType="end"/>
        </w:r>
      </w:hyperlink>
    </w:p>
    <w:p w14:paraId="5CF234BB"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36" w:history="1">
        <w:r w:rsidR="00994059" w:rsidRPr="00994059">
          <w:rPr>
            <w:rFonts w:ascii="Calibri" w:eastAsia="Calibri" w:hAnsi="Calibri" w:cs="Calibri"/>
            <w:noProof/>
            <w:color w:val="0563C1"/>
            <w:szCs w:val="24"/>
            <w:u w:val="single"/>
          </w:rPr>
          <w:t>A. Summary of Scenarios and Selection of Base Case</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_Toc110276936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19</w:t>
        </w:r>
        <w:r w:rsidR="00994059" w:rsidRPr="00994059">
          <w:rPr>
            <w:rFonts w:ascii="Calibri" w:eastAsia="Calibri" w:hAnsi="Calibri" w:cs="Calibri"/>
            <w:noProof/>
            <w:webHidden/>
            <w:szCs w:val="24"/>
          </w:rPr>
          <w:fldChar w:fldCharType="end"/>
        </w:r>
      </w:hyperlink>
    </w:p>
    <w:p w14:paraId="52DDCF76"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37" w:history="1">
        <w:r w:rsidR="00994059" w:rsidRPr="00994059">
          <w:rPr>
            <w:rFonts w:ascii="Calibri" w:eastAsia="Calibri" w:hAnsi="Calibri" w:cs="Calibri"/>
            <w:noProof/>
            <w:color w:val="0563C1"/>
            <w:szCs w:val="24"/>
            <w:u w:val="single"/>
          </w:rPr>
          <w:t>B. Diminishing Reliability Improvements with Investment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_Toc110276937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20</w:t>
        </w:r>
        <w:r w:rsidR="00994059" w:rsidRPr="00994059">
          <w:rPr>
            <w:rFonts w:ascii="Calibri" w:eastAsia="Calibri" w:hAnsi="Calibri" w:cs="Calibri"/>
            <w:noProof/>
            <w:webHidden/>
            <w:szCs w:val="24"/>
          </w:rPr>
          <w:fldChar w:fldCharType="end"/>
        </w:r>
      </w:hyperlink>
    </w:p>
    <w:p w14:paraId="226CC06E"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38" w:history="1">
        <w:r w:rsidR="00994059" w:rsidRPr="00994059">
          <w:rPr>
            <w:rFonts w:ascii="Calibri" w:eastAsia="Calibri" w:hAnsi="Calibri" w:cs="Calibri"/>
            <w:noProof/>
            <w:color w:val="0563C1"/>
            <w:szCs w:val="24"/>
            <w:u w:val="single"/>
          </w:rPr>
          <w:t>C. Introduction and Discussion of U-Curve</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_Toc110276938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21</w:t>
        </w:r>
        <w:r w:rsidR="00994059" w:rsidRPr="00994059">
          <w:rPr>
            <w:rFonts w:ascii="Calibri" w:eastAsia="Calibri" w:hAnsi="Calibri" w:cs="Calibri"/>
            <w:noProof/>
            <w:webHidden/>
            <w:szCs w:val="24"/>
          </w:rPr>
          <w:fldChar w:fldCharType="end"/>
        </w:r>
      </w:hyperlink>
    </w:p>
    <w:p w14:paraId="411EF847"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39" w:history="1">
        <w:r w:rsidR="00994059" w:rsidRPr="00994059">
          <w:rPr>
            <w:rFonts w:ascii="Calibri" w:eastAsia="Calibri" w:hAnsi="Calibri" w:cs="Calibri"/>
            <w:noProof/>
            <w:color w:val="0563C1"/>
            <w:szCs w:val="24"/>
            <w:u w:val="single"/>
          </w:rPr>
          <w:t>D. Net Present Value of Investment Scenarios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_Toc110276939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27</w:t>
        </w:r>
        <w:r w:rsidR="00994059" w:rsidRPr="00994059">
          <w:rPr>
            <w:rFonts w:ascii="Calibri" w:eastAsia="Calibri" w:hAnsi="Calibri" w:cs="Calibri"/>
            <w:noProof/>
            <w:webHidden/>
            <w:szCs w:val="24"/>
          </w:rPr>
          <w:fldChar w:fldCharType="end"/>
        </w:r>
      </w:hyperlink>
    </w:p>
    <w:p w14:paraId="5C279E19"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40" w:history="1">
        <w:r w:rsidR="00994059" w:rsidRPr="00994059">
          <w:rPr>
            <w:rFonts w:ascii="Calibri" w:eastAsia="Calibri" w:hAnsi="Calibri" w:cs="Calibri"/>
            <w:noProof/>
            <w:color w:val="0563C1"/>
            <w:szCs w:val="24"/>
            <w:u w:val="single"/>
          </w:rPr>
          <w:t>E. Marginal Benefit of Grid Investment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_Toc110276940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29</w:t>
        </w:r>
        <w:r w:rsidR="00994059" w:rsidRPr="00994059">
          <w:rPr>
            <w:rFonts w:ascii="Calibri" w:eastAsia="Calibri" w:hAnsi="Calibri" w:cs="Calibri"/>
            <w:noProof/>
            <w:webHidden/>
            <w:szCs w:val="24"/>
          </w:rPr>
          <w:fldChar w:fldCharType="end"/>
        </w:r>
      </w:hyperlink>
    </w:p>
    <w:p w14:paraId="76E90AE8" w14:textId="77777777" w:rsidR="00994059" w:rsidRPr="00994059" w:rsidRDefault="00000000" w:rsidP="00994059">
      <w:pPr>
        <w:widowControl/>
        <w:tabs>
          <w:tab w:val="right" w:leader="dot" w:pos="9350"/>
        </w:tabs>
        <w:spacing w:after="100" w:line="300" w:lineRule="auto"/>
        <w:rPr>
          <w:rFonts w:ascii="Calibri" w:eastAsia="Yu Mincho" w:hAnsi="Calibri" w:cs="Arial"/>
          <w:noProof/>
          <w:sz w:val="22"/>
          <w:szCs w:val="22"/>
          <w:lang w:eastAsia="zh-CN"/>
        </w:rPr>
      </w:pPr>
      <w:hyperlink w:anchor="_Toc110276941" w:history="1">
        <w:r w:rsidR="00994059" w:rsidRPr="00994059">
          <w:rPr>
            <w:rFonts w:ascii="Calibri" w:eastAsia="Calibri" w:hAnsi="Calibri" w:cs="Calibri"/>
            <w:noProof/>
            <w:color w:val="0563C1"/>
            <w:szCs w:val="24"/>
            <w:u w:val="single"/>
          </w:rPr>
          <w:t>IV. SENSITIVITY ANALYSES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_Toc110276941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31</w:t>
        </w:r>
        <w:r w:rsidR="00994059" w:rsidRPr="00994059">
          <w:rPr>
            <w:rFonts w:ascii="Calibri" w:eastAsia="Calibri" w:hAnsi="Calibri" w:cs="Calibri"/>
            <w:noProof/>
            <w:webHidden/>
            <w:szCs w:val="24"/>
          </w:rPr>
          <w:fldChar w:fldCharType="end"/>
        </w:r>
      </w:hyperlink>
    </w:p>
    <w:p w14:paraId="655460B6"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42" w:history="1">
        <w:r w:rsidR="00994059" w:rsidRPr="00994059">
          <w:rPr>
            <w:rFonts w:ascii="Calibri" w:eastAsia="Calibri" w:hAnsi="Calibri" w:cs="Calibri"/>
            <w:noProof/>
            <w:color w:val="0563C1"/>
            <w:szCs w:val="24"/>
            <w:u w:val="single"/>
          </w:rPr>
          <w:t>A. Publicly Available Cost of EUE</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_Toc110276942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31</w:t>
        </w:r>
        <w:r w:rsidR="00994059" w:rsidRPr="00994059">
          <w:rPr>
            <w:rFonts w:ascii="Calibri" w:eastAsia="Calibri" w:hAnsi="Calibri" w:cs="Calibri"/>
            <w:noProof/>
            <w:webHidden/>
            <w:szCs w:val="24"/>
          </w:rPr>
          <w:fldChar w:fldCharType="end"/>
        </w:r>
      </w:hyperlink>
    </w:p>
    <w:p w14:paraId="710F1ED3"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43" w:history="1">
        <w:r w:rsidR="00994059" w:rsidRPr="00994059">
          <w:rPr>
            <w:rFonts w:ascii="Calibri" w:eastAsia="Calibri" w:hAnsi="Calibri" w:cs="Calibri"/>
            <w:noProof/>
            <w:color w:val="0563C1"/>
            <w:szCs w:val="24"/>
            <w:u w:val="single"/>
          </w:rPr>
          <w:t>B. Internal EUE Estimates</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_Toc110276943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32</w:t>
        </w:r>
        <w:r w:rsidR="00994059" w:rsidRPr="00994059">
          <w:rPr>
            <w:rFonts w:ascii="Calibri" w:eastAsia="Calibri" w:hAnsi="Calibri" w:cs="Calibri"/>
            <w:noProof/>
            <w:webHidden/>
            <w:szCs w:val="24"/>
          </w:rPr>
          <w:fldChar w:fldCharType="end"/>
        </w:r>
      </w:hyperlink>
    </w:p>
    <w:p w14:paraId="6C1E7664"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44" w:history="1">
        <w:r w:rsidR="00994059" w:rsidRPr="00994059">
          <w:rPr>
            <w:rFonts w:ascii="Calibri" w:eastAsia="Calibri" w:hAnsi="Calibri" w:cs="Calibri"/>
            <w:noProof/>
            <w:color w:val="0563C1"/>
            <w:szCs w:val="24"/>
            <w:u w:val="single"/>
          </w:rPr>
          <w:t>C. Investment Cost</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_Toc110276944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34</w:t>
        </w:r>
        <w:r w:rsidR="00994059" w:rsidRPr="00994059">
          <w:rPr>
            <w:rFonts w:ascii="Calibri" w:eastAsia="Calibri" w:hAnsi="Calibri" w:cs="Calibri"/>
            <w:noProof/>
            <w:webHidden/>
            <w:szCs w:val="24"/>
          </w:rPr>
          <w:fldChar w:fldCharType="end"/>
        </w:r>
      </w:hyperlink>
    </w:p>
    <w:p w14:paraId="67B0D057"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45" w:history="1">
        <w:r w:rsidR="00994059" w:rsidRPr="00994059">
          <w:rPr>
            <w:rFonts w:ascii="Calibri" w:eastAsia="Calibri" w:hAnsi="Calibri" w:cs="Calibri"/>
            <w:noProof/>
            <w:color w:val="0563C1"/>
            <w:szCs w:val="24"/>
            <w:u w:val="single"/>
          </w:rPr>
          <w:t>D. Load Growth</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_Toc110276945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35</w:t>
        </w:r>
        <w:r w:rsidR="00994059" w:rsidRPr="00994059">
          <w:rPr>
            <w:rFonts w:ascii="Calibri" w:eastAsia="Calibri" w:hAnsi="Calibri" w:cs="Calibri"/>
            <w:noProof/>
            <w:webHidden/>
            <w:szCs w:val="24"/>
          </w:rPr>
          <w:fldChar w:fldCharType="end"/>
        </w:r>
      </w:hyperlink>
    </w:p>
    <w:p w14:paraId="053576BF"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46" w:history="1">
        <w:r w:rsidR="00994059" w:rsidRPr="00994059">
          <w:rPr>
            <w:rFonts w:ascii="Calibri" w:eastAsia="Calibri" w:hAnsi="Calibri" w:cs="Calibri"/>
            <w:noProof/>
            <w:color w:val="0563C1"/>
            <w:szCs w:val="24"/>
            <w:u w:val="single"/>
          </w:rPr>
          <w:t>E. Benefit Length</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_Toc110276946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36</w:t>
        </w:r>
        <w:r w:rsidR="00994059" w:rsidRPr="00994059">
          <w:rPr>
            <w:rFonts w:ascii="Calibri" w:eastAsia="Calibri" w:hAnsi="Calibri" w:cs="Calibri"/>
            <w:noProof/>
            <w:webHidden/>
            <w:szCs w:val="24"/>
          </w:rPr>
          <w:fldChar w:fldCharType="end"/>
        </w:r>
      </w:hyperlink>
    </w:p>
    <w:p w14:paraId="6F192865"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47" w:history="1">
        <w:r w:rsidR="00994059" w:rsidRPr="00994059">
          <w:rPr>
            <w:rFonts w:ascii="Calibri" w:eastAsia="Calibri" w:hAnsi="Calibri" w:cs="Calibri"/>
            <w:noProof/>
            <w:color w:val="0563C1"/>
            <w:szCs w:val="24"/>
            <w:u w:val="single"/>
          </w:rPr>
          <w:t>F. Load Growth / Benefit Length Interaction</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_Toc110276947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38</w:t>
        </w:r>
        <w:r w:rsidR="00994059" w:rsidRPr="00994059">
          <w:rPr>
            <w:rFonts w:ascii="Calibri" w:eastAsia="Calibri" w:hAnsi="Calibri" w:cs="Calibri"/>
            <w:noProof/>
            <w:webHidden/>
            <w:szCs w:val="24"/>
          </w:rPr>
          <w:fldChar w:fldCharType="end"/>
        </w:r>
      </w:hyperlink>
    </w:p>
    <w:p w14:paraId="332F8E92" w14:textId="77777777" w:rsidR="00994059" w:rsidRPr="00994059" w:rsidRDefault="00000000" w:rsidP="00994059">
      <w:pPr>
        <w:widowControl/>
        <w:tabs>
          <w:tab w:val="left" w:pos="660"/>
          <w:tab w:val="right" w:leader="dot" w:pos="9350"/>
        </w:tabs>
        <w:spacing w:after="100" w:line="300" w:lineRule="auto"/>
        <w:ind w:left="240"/>
        <w:rPr>
          <w:rFonts w:ascii="Calibri" w:eastAsia="Yu Mincho" w:hAnsi="Calibri" w:cs="Arial"/>
          <w:noProof/>
          <w:sz w:val="22"/>
          <w:szCs w:val="22"/>
          <w:lang w:eastAsia="zh-CN"/>
        </w:rPr>
      </w:pPr>
      <w:hyperlink w:anchor="_Toc110276948" w:history="1">
        <w:r w:rsidR="00994059" w:rsidRPr="00994059">
          <w:rPr>
            <w:rFonts w:ascii="Calibri" w:eastAsia="Calibri" w:hAnsi="Calibri" w:cs="Calibri"/>
            <w:noProof/>
            <w:color w:val="0563C1"/>
            <w:szCs w:val="24"/>
            <w:u w:val="single"/>
          </w:rPr>
          <w:t>G. Rate of Reliability Decline</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_Toc110276948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39</w:t>
        </w:r>
        <w:r w:rsidR="00994059" w:rsidRPr="00994059">
          <w:rPr>
            <w:rFonts w:ascii="Calibri" w:eastAsia="Calibri" w:hAnsi="Calibri" w:cs="Calibri"/>
            <w:noProof/>
            <w:webHidden/>
            <w:szCs w:val="24"/>
          </w:rPr>
          <w:fldChar w:fldCharType="end"/>
        </w:r>
      </w:hyperlink>
    </w:p>
    <w:p w14:paraId="427D55D3" w14:textId="77777777" w:rsidR="00994059" w:rsidRPr="00994059" w:rsidRDefault="00000000" w:rsidP="00994059">
      <w:pPr>
        <w:widowControl/>
        <w:tabs>
          <w:tab w:val="right" w:leader="dot" w:pos="9350"/>
        </w:tabs>
        <w:spacing w:after="100" w:line="300" w:lineRule="auto"/>
        <w:rPr>
          <w:rFonts w:ascii="Calibri" w:eastAsia="Yu Mincho" w:hAnsi="Calibri" w:cs="Arial"/>
          <w:noProof/>
          <w:sz w:val="22"/>
          <w:szCs w:val="22"/>
          <w:lang w:eastAsia="zh-CN"/>
        </w:rPr>
      </w:pPr>
      <w:hyperlink w:anchor="_Toc110276949" w:history="1">
        <w:r w:rsidR="00994059" w:rsidRPr="00994059">
          <w:rPr>
            <w:rFonts w:ascii="Calibri" w:eastAsia="Calibri" w:hAnsi="Calibri" w:cs="Calibri"/>
            <w:noProof/>
            <w:color w:val="0563C1"/>
            <w:szCs w:val="24"/>
            <w:u w:val="single"/>
          </w:rPr>
          <w:t>V. CONCLUSION</w:t>
        </w:r>
        <w:r w:rsidR="00994059" w:rsidRPr="00994059">
          <w:rPr>
            <w:rFonts w:ascii="Calibri" w:eastAsia="Calibri" w:hAnsi="Calibri" w:cs="Calibri"/>
            <w:noProof/>
            <w:webHidden/>
            <w:szCs w:val="24"/>
          </w:rPr>
          <w:tab/>
        </w:r>
        <w:r w:rsidR="00994059" w:rsidRPr="00994059">
          <w:rPr>
            <w:rFonts w:ascii="Calibri" w:eastAsia="Calibri" w:hAnsi="Calibri" w:cs="Calibri"/>
            <w:noProof/>
            <w:webHidden/>
            <w:szCs w:val="24"/>
          </w:rPr>
          <w:fldChar w:fldCharType="begin"/>
        </w:r>
        <w:r w:rsidR="00994059" w:rsidRPr="00994059">
          <w:rPr>
            <w:rFonts w:ascii="Calibri" w:eastAsia="Calibri" w:hAnsi="Calibri" w:cs="Calibri"/>
            <w:noProof/>
            <w:webHidden/>
            <w:szCs w:val="24"/>
          </w:rPr>
          <w:instrText xml:space="preserve"> PAGEREF _Toc110276949 \h </w:instrText>
        </w:r>
        <w:r w:rsidR="00994059" w:rsidRPr="00994059">
          <w:rPr>
            <w:rFonts w:ascii="Calibri" w:eastAsia="Calibri" w:hAnsi="Calibri" w:cs="Calibri"/>
            <w:noProof/>
            <w:webHidden/>
            <w:szCs w:val="24"/>
          </w:rPr>
        </w:r>
        <w:r w:rsidR="00994059" w:rsidRPr="00994059">
          <w:rPr>
            <w:rFonts w:ascii="Calibri" w:eastAsia="Calibri" w:hAnsi="Calibri" w:cs="Calibri"/>
            <w:noProof/>
            <w:webHidden/>
            <w:szCs w:val="24"/>
          </w:rPr>
          <w:fldChar w:fldCharType="separate"/>
        </w:r>
        <w:r w:rsidR="00994059" w:rsidRPr="00994059">
          <w:rPr>
            <w:rFonts w:ascii="Calibri" w:eastAsia="Calibri" w:hAnsi="Calibri" w:cs="Calibri"/>
            <w:noProof/>
            <w:webHidden/>
            <w:szCs w:val="24"/>
          </w:rPr>
          <w:t>41</w:t>
        </w:r>
        <w:r w:rsidR="00994059" w:rsidRPr="00994059">
          <w:rPr>
            <w:rFonts w:ascii="Calibri" w:eastAsia="Calibri" w:hAnsi="Calibri" w:cs="Calibri"/>
            <w:noProof/>
            <w:webHidden/>
            <w:szCs w:val="24"/>
          </w:rPr>
          <w:fldChar w:fldCharType="end"/>
        </w:r>
      </w:hyperlink>
    </w:p>
    <w:p w14:paraId="5D5250E0"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b/>
          <w:bCs/>
          <w:noProof/>
          <w:szCs w:val="24"/>
        </w:rPr>
        <w:fldChar w:fldCharType="end"/>
      </w:r>
    </w:p>
    <w:p w14:paraId="39F57752" w14:textId="77777777" w:rsidR="00994059" w:rsidRPr="00994059" w:rsidRDefault="00994059" w:rsidP="00994059">
      <w:pPr>
        <w:widowControl/>
        <w:spacing w:line="300" w:lineRule="auto"/>
        <w:rPr>
          <w:rFonts w:ascii="Calibri" w:eastAsia="Calibri" w:hAnsi="Calibri" w:cs="Calibri"/>
          <w:szCs w:val="24"/>
        </w:rPr>
      </w:pPr>
    </w:p>
    <w:p w14:paraId="18EF4561" w14:textId="77777777" w:rsidR="00994059" w:rsidRPr="00994059" w:rsidRDefault="00994059" w:rsidP="00994059">
      <w:pPr>
        <w:widowControl/>
        <w:spacing w:line="300" w:lineRule="auto"/>
        <w:rPr>
          <w:rFonts w:ascii="Calibri" w:eastAsia="Calibri" w:hAnsi="Calibri" w:cs="Calibri"/>
          <w:szCs w:val="24"/>
        </w:rPr>
      </w:pPr>
    </w:p>
    <w:p w14:paraId="2E4563BF" w14:textId="77777777" w:rsidR="00994059" w:rsidRPr="00994059" w:rsidRDefault="00994059" w:rsidP="00994059">
      <w:pPr>
        <w:keepNext/>
        <w:keepLines/>
        <w:widowControl/>
        <w:spacing w:before="240" w:line="300" w:lineRule="auto"/>
        <w:outlineLvl w:val="0"/>
        <w:rPr>
          <w:rFonts w:ascii="Calibri Light" w:eastAsia="Yu Gothic Light" w:hAnsi="Calibri Light"/>
          <w:color w:val="2E74B5"/>
          <w:sz w:val="32"/>
          <w:szCs w:val="32"/>
        </w:rPr>
      </w:pPr>
      <w:bookmarkStart w:id="29" w:name="_Toc110276903"/>
      <w:r w:rsidRPr="00994059">
        <w:rPr>
          <w:rFonts w:ascii="Calibri Light" w:eastAsia="Yu Gothic Light" w:hAnsi="Calibri Light"/>
          <w:color w:val="2E74B5"/>
          <w:sz w:val="32"/>
          <w:szCs w:val="32"/>
        </w:rPr>
        <w:lastRenderedPageBreak/>
        <w:t>LIST OF TABLES</w:t>
      </w:r>
      <w:bookmarkEnd w:id="29"/>
    </w:p>
    <w:p w14:paraId="37105122" w14:textId="77777777" w:rsidR="00994059" w:rsidRPr="00994059" w:rsidRDefault="00994059" w:rsidP="00994059">
      <w:pPr>
        <w:widowControl/>
        <w:tabs>
          <w:tab w:val="right" w:leader="dot" w:pos="9350"/>
        </w:tabs>
        <w:spacing w:line="300" w:lineRule="auto"/>
        <w:rPr>
          <w:rFonts w:ascii="Calibri" w:eastAsia="Yu Mincho" w:hAnsi="Calibri" w:cs="Arial"/>
          <w:noProof/>
          <w:sz w:val="22"/>
          <w:szCs w:val="22"/>
        </w:rPr>
      </w:pPr>
      <w:r w:rsidRPr="00994059">
        <w:rPr>
          <w:rFonts w:ascii="Calibri" w:eastAsia="Calibri" w:hAnsi="Calibri" w:cs="Calibri"/>
          <w:szCs w:val="24"/>
        </w:rPr>
        <w:fldChar w:fldCharType="begin"/>
      </w:r>
      <w:r w:rsidRPr="00994059">
        <w:rPr>
          <w:rFonts w:ascii="Calibri" w:eastAsia="Calibri" w:hAnsi="Calibri" w:cs="Calibri"/>
          <w:szCs w:val="24"/>
        </w:rPr>
        <w:instrText xml:space="preserve"> TOC \h \z \c "Table I." </w:instrText>
      </w:r>
      <w:r w:rsidRPr="00994059">
        <w:rPr>
          <w:rFonts w:ascii="Calibri" w:eastAsia="Calibri" w:hAnsi="Calibri" w:cs="Calibri"/>
          <w:szCs w:val="24"/>
        </w:rPr>
        <w:fldChar w:fldCharType="separate"/>
      </w:r>
      <w:hyperlink w:anchor="_Toc104368231" w:history="1">
        <w:r w:rsidRPr="00994059">
          <w:rPr>
            <w:rFonts w:ascii="Calibri" w:eastAsia="Calibri" w:hAnsi="Calibri" w:cs="Calibri"/>
            <w:b/>
            <w:bCs/>
            <w:noProof/>
            <w:color w:val="0563C1"/>
            <w:szCs w:val="24"/>
            <w:u w:val="single"/>
          </w:rPr>
          <w:t>Table I. 1. Description of Investment Packages</w:t>
        </w:r>
        <w:r w:rsidRPr="00994059">
          <w:rPr>
            <w:rFonts w:ascii="Calibri" w:eastAsia="Calibri" w:hAnsi="Calibri" w:cs="Calibri"/>
            <w:noProof/>
            <w:webHidden/>
            <w:szCs w:val="24"/>
          </w:rPr>
          <w:tab/>
          <w:t>1</w:t>
        </w:r>
      </w:hyperlink>
    </w:p>
    <w:p w14:paraId="0805486B"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32" w:history="1">
        <w:r w:rsidR="00994059" w:rsidRPr="00994059">
          <w:rPr>
            <w:rFonts w:ascii="Calibri" w:eastAsia="Calibri" w:hAnsi="Calibri" w:cs="Calibri"/>
            <w:b/>
            <w:bCs/>
            <w:noProof/>
            <w:color w:val="0563C1"/>
            <w:szCs w:val="24"/>
            <w:u w:val="single"/>
          </w:rPr>
          <w:t>Table I. 2. List of Package Investment Criteria</w:t>
        </w:r>
        <w:r w:rsidR="00994059" w:rsidRPr="00994059">
          <w:rPr>
            <w:rFonts w:ascii="Calibri" w:eastAsia="Calibri" w:hAnsi="Calibri" w:cs="Calibri"/>
            <w:noProof/>
            <w:webHidden/>
            <w:szCs w:val="24"/>
          </w:rPr>
          <w:tab/>
          <w:t>2</w:t>
        </w:r>
      </w:hyperlink>
    </w:p>
    <w:p w14:paraId="4DB7D3CA"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33" w:history="1">
        <w:r w:rsidR="00994059" w:rsidRPr="00994059">
          <w:rPr>
            <w:rFonts w:ascii="Calibri" w:eastAsia="Calibri" w:hAnsi="Calibri" w:cs="Calibri"/>
            <w:b/>
            <w:bCs/>
            <w:noProof/>
            <w:color w:val="0563C1"/>
            <w:szCs w:val="24"/>
            <w:u w:val="single"/>
          </w:rPr>
          <w:t>Table I. 3. List of Package Cost Drivers and Unit Costs</w:t>
        </w:r>
        <w:r w:rsidR="00994059" w:rsidRPr="00994059">
          <w:rPr>
            <w:rFonts w:ascii="Calibri" w:eastAsia="Calibri" w:hAnsi="Calibri" w:cs="Calibri"/>
            <w:noProof/>
            <w:webHidden/>
            <w:szCs w:val="24"/>
          </w:rPr>
          <w:tab/>
          <w:t>5</w:t>
        </w:r>
      </w:hyperlink>
    </w:p>
    <w:p w14:paraId="2044B896"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34" w:history="1">
        <w:r w:rsidR="00994059" w:rsidRPr="00994059">
          <w:rPr>
            <w:rFonts w:ascii="Calibri" w:eastAsia="Calibri" w:hAnsi="Calibri" w:cs="Calibri"/>
            <w:b/>
            <w:noProof/>
            <w:color w:val="0563C1"/>
            <w:szCs w:val="24"/>
            <w:u w:val="single"/>
          </w:rPr>
          <w:t>Table I. 4. Estimated Reliability Improvements for Package Investment</w:t>
        </w:r>
        <w:r w:rsidR="00994059" w:rsidRPr="00994059">
          <w:rPr>
            <w:rFonts w:ascii="Calibri" w:eastAsia="Calibri" w:hAnsi="Calibri" w:cs="Calibri"/>
            <w:noProof/>
            <w:webHidden/>
            <w:szCs w:val="24"/>
          </w:rPr>
          <w:tab/>
          <w:t>6</w:t>
        </w:r>
      </w:hyperlink>
    </w:p>
    <w:p w14:paraId="076A21EC"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35" w:history="1">
        <w:r w:rsidR="00994059" w:rsidRPr="00994059">
          <w:rPr>
            <w:rFonts w:ascii="Calibri" w:eastAsia="Calibri" w:hAnsi="Calibri" w:cs="Calibri"/>
            <w:b/>
            <w:bCs/>
            <w:noProof/>
            <w:color w:val="0563C1"/>
            <w:szCs w:val="24"/>
            <w:u w:val="single"/>
          </w:rPr>
          <w:t>Table I. 5. Cost of Expected Unserved Energy by Customer Class</w:t>
        </w:r>
        <w:r w:rsidR="00994059" w:rsidRPr="00994059">
          <w:rPr>
            <w:rFonts w:ascii="Calibri" w:eastAsia="Calibri" w:hAnsi="Calibri" w:cs="Calibri"/>
            <w:noProof/>
            <w:webHidden/>
            <w:szCs w:val="24"/>
          </w:rPr>
          <w:tab/>
          <w:t>13</w:t>
        </w:r>
      </w:hyperlink>
    </w:p>
    <w:p w14:paraId="0DA3FC8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fldChar w:fldCharType="end"/>
      </w:r>
    </w:p>
    <w:p w14:paraId="671B9DCF"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br w:type="page"/>
      </w:r>
    </w:p>
    <w:p w14:paraId="2981F514" w14:textId="77777777" w:rsidR="00994059" w:rsidRPr="00994059" w:rsidRDefault="00994059" w:rsidP="00994059">
      <w:pPr>
        <w:keepNext/>
        <w:keepLines/>
        <w:widowControl/>
        <w:spacing w:before="240" w:line="300" w:lineRule="auto"/>
        <w:outlineLvl w:val="0"/>
        <w:rPr>
          <w:rFonts w:ascii="Calibri Light" w:eastAsia="Yu Gothic Light" w:hAnsi="Calibri Light"/>
          <w:color w:val="2E74B5"/>
          <w:sz w:val="32"/>
          <w:szCs w:val="32"/>
        </w:rPr>
      </w:pPr>
      <w:bookmarkStart w:id="30" w:name="_Toc110276904"/>
      <w:r w:rsidRPr="00994059">
        <w:rPr>
          <w:rFonts w:ascii="Calibri Light" w:eastAsia="Yu Gothic Light" w:hAnsi="Calibri Light"/>
          <w:color w:val="2E74B5"/>
          <w:sz w:val="32"/>
          <w:szCs w:val="32"/>
        </w:rPr>
        <w:lastRenderedPageBreak/>
        <w:t>LIST OF FIGURES</w:t>
      </w:r>
      <w:bookmarkEnd w:id="30"/>
    </w:p>
    <w:p w14:paraId="79A3C2CC" w14:textId="77777777" w:rsidR="00994059" w:rsidRPr="00994059" w:rsidRDefault="00994059" w:rsidP="00994059">
      <w:pPr>
        <w:widowControl/>
        <w:tabs>
          <w:tab w:val="right" w:leader="dot" w:pos="9350"/>
        </w:tabs>
        <w:spacing w:line="300" w:lineRule="auto"/>
        <w:rPr>
          <w:rFonts w:ascii="Calibri" w:eastAsia="Yu Mincho" w:hAnsi="Calibri" w:cs="Arial"/>
          <w:noProof/>
          <w:sz w:val="22"/>
          <w:szCs w:val="22"/>
        </w:rPr>
      </w:pPr>
      <w:r w:rsidRPr="00994059">
        <w:rPr>
          <w:rFonts w:ascii="Calibri" w:eastAsia="Calibri" w:hAnsi="Calibri" w:cs="Calibri"/>
          <w:szCs w:val="24"/>
        </w:rPr>
        <w:fldChar w:fldCharType="begin"/>
      </w:r>
      <w:r w:rsidRPr="00994059">
        <w:rPr>
          <w:rFonts w:ascii="Calibri" w:eastAsia="Calibri" w:hAnsi="Calibri" w:cs="Calibri"/>
          <w:szCs w:val="24"/>
        </w:rPr>
        <w:instrText xml:space="preserve"> TOC \h \z \c "Figure" </w:instrText>
      </w:r>
      <w:r w:rsidRPr="00994059">
        <w:rPr>
          <w:rFonts w:ascii="Calibri" w:eastAsia="Calibri" w:hAnsi="Calibri" w:cs="Calibri"/>
          <w:szCs w:val="24"/>
        </w:rPr>
        <w:fldChar w:fldCharType="separate"/>
      </w:r>
      <w:hyperlink w:anchor="_Toc104368311" w:history="1">
        <w:r w:rsidRPr="00994059">
          <w:rPr>
            <w:rFonts w:ascii="Calibri" w:eastAsia="Calibri" w:hAnsi="Calibri" w:cs="Calibri"/>
            <w:b/>
            <w:bCs/>
            <w:noProof/>
            <w:color w:val="0563C1"/>
            <w:szCs w:val="24"/>
            <w:u w:val="single"/>
          </w:rPr>
          <w:t>Figure 1. Diminishing Reliability Improvement</w:t>
        </w:r>
        <w:r w:rsidRPr="00994059">
          <w:rPr>
            <w:rFonts w:ascii="Calibri" w:eastAsia="Calibri" w:hAnsi="Calibri" w:cs="Calibri"/>
            <w:noProof/>
            <w:webHidden/>
            <w:szCs w:val="24"/>
          </w:rPr>
          <w:tab/>
          <w:t>iii</w:t>
        </w:r>
      </w:hyperlink>
    </w:p>
    <w:p w14:paraId="1A7517B4"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312" w:history="1">
        <w:r w:rsidR="00994059" w:rsidRPr="00994059">
          <w:rPr>
            <w:rFonts w:ascii="Calibri" w:eastAsia="Calibri" w:hAnsi="Calibri" w:cs="Calibri"/>
            <w:b/>
            <w:bCs/>
            <w:noProof/>
            <w:color w:val="0563C1"/>
            <w:szCs w:val="24"/>
            <w:u w:val="single"/>
          </w:rPr>
          <w:t>Figure 2. Present Value of Total Cost</w:t>
        </w:r>
        <w:r w:rsidR="00994059" w:rsidRPr="00994059">
          <w:rPr>
            <w:rFonts w:ascii="Calibri" w:eastAsia="Calibri" w:hAnsi="Calibri" w:cs="Calibri"/>
            <w:noProof/>
            <w:webHidden/>
            <w:szCs w:val="24"/>
          </w:rPr>
          <w:tab/>
          <w:t>v</w:t>
        </w:r>
      </w:hyperlink>
    </w:p>
    <w:p w14:paraId="191B1728"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313" w:history="1">
        <w:r w:rsidR="00994059" w:rsidRPr="00994059">
          <w:rPr>
            <w:rFonts w:ascii="Calibri" w:eastAsia="Calibri" w:hAnsi="Calibri" w:cs="Calibri"/>
            <w:b/>
            <w:bCs/>
            <w:noProof/>
            <w:color w:val="0563C1"/>
            <w:szCs w:val="24"/>
            <w:u w:val="single"/>
          </w:rPr>
          <w:t>Figure 3. Net Present Value</w:t>
        </w:r>
        <w:r w:rsidR="00994059" w:rsidRPr="00994059">
          <w:rPr>
            <w:rFonts w:ascii="Calibri" w:eastAsia="Calibri" w:hAnsi="Calibri" w:cs="Calibri"/>
            <w:noProof/>
            <w:webHidden/>
            <w:szCs w:val="24"/>
          </w:rPr>
          <w:tab/>
          <w:t>vi</w:t>
        </w:r>
      </w:hyperlink>
    </w:p>
    <w:p w14:paraId="3F5406F0"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314" w:history="1">
        <w:r w:rsidR="00994059" w:rsidRPr="00994059">
          <w:rPr>
            <w:rFonts w:ascii="Calibri" w:eastAsia="Calibri" w:hAnsi="Calibri" w:cs="Calibri"/>
            <w:b/>
            <w:bCs/>
            <w:noProof/>
            <w:color w:val="0563C1"/>
            <w:szCs w:val="24"/>
            <w:u w:val="single"/>
          </w:rPr>
          <w:t>Figure 4. Investment Cost Sensitivity</w:t>
        </w:r>
        <w:r w:rsidR="00994059" w:rsidRPr="00994059">
          <w:rPr>
            <w:rFonts w:ascii="Calibri" w:eastAsia="Calibri" w:hAnsi="Calibri" w:cs="Calibri"/>
            <w:noProof/>
            <w:webHidden/>
            <w:szCs w:val="24"/>
          </w:rPr>
          <w:tab/>
          <w:t>viii</w:t>
        </w:r>
      </w:hyperlink>
    </w:p>
    <w:p w14:paraId="159B01E0"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fldChar w:fldCharType="end"/>
      </w:r>
    </w:p>
    <w:p w14:paraId="76A3BC4C" w14:textId="77777777" w:rsidR="00994059" w:rsidRPr="00994059" w:rsidRDefault="00994059" w:rsidP="00994059">
      <w:pPr>
        <w:widowControl/>
        <w:tabs>
          <w:tab w:val="right" w:leader="dot" w:pos="9350"/>
        </w:tabs>
        <w:spacing w:line="300" w:lineRule="auto"/>
        <w:rPr>
          <w:rFonts w:ascii="Calibri" w:eastAsia="Yu Mincho" w:hAnsi="Calibri" w:cs="Arial"/>
          <w:noProof/>
          <w:sz w:val="22"/>
          <w:szCs w:val="22"/>
        </w:rPr>
      </w:pPr>
      <w:r w:rsidRPr="00994059">
        <w:rPr>
          <w:rFonts w:ascii="Calibri" w:eastAsia="Calibri" w:hAnsi="Calibri" w:cs="Calibri"/>
          <w:szCs w:val="24"/>
        </w:rPr>
        <w:fldChar w:fldCharType="begin"/>
      </w:r>
      <w:r w:rsidRPr="00994059">
        <w:rPr>
          <w:rFonts w:ascii="Calibri" w:eastAsia="Calibri" w:hAnsi="Calibri" w:cs="Calibri"/>
          <w:szCs w:val="24"/>
        </w:rPr>
        <w:instrText xml:space="preserve"> TOC \h \z \c "Figure I." </w:instrText>
      </w:r>
      <w:r w:rsidRPr="00994059">
        <w:rPr>
          <w:rFonts w:ascii="Calibri" w:eastAsia="Calibri" w:hAnsi="Calibri" w:cs="Calibri"/>
          <w:szCs w:val="24"/>
        </w:rPr>
        <w:fldChar w:fldCharType="separate"/>
      </w:r>
      <w:hyperlink w:anchor="_Toc104368253" w:history="1">
        <w:r w:rsidRPr="00994059">
          <w:rPr>
            <w:rFonts w:ascii="Calibri" w:eastAsia="Calibri" w:hAnsi="Calibri" w:cs="Calibri"/>
            <w:b/>
            <w:bCs/>
            <w:noProof/>
            <w:color w:val="0563C1"/>
            <w:szCs w:val="24"/>
            <w:u w:val="single"/>
          </w:rPr>
          <w:t>Figure I. 1. Historical SAIDI of Circuits with Systemic Issues</w:t>
        </w:r>
        <w:r w:rsidRPr="00994059">
          <w:rPr>
            <w:rFonts w:ascii="Calibri" w:eastAsia="Calibri" w:hAnsi="Calibri" w:cs="Calibri"/>
            <w:noProof/>
            <w:webHidden/>
            <w:szCs w:val="24"/>
          </w:rPr>
          <w:tab/>
          <w:t>8</w:t>
        </w:r>
      </w:hyperlink>
    </w:p>
    <w:p w14:paraId="027BAC38"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54" w:history="1">
        <w:r w:rsidR="00994059" w:rsidRPr="00994059">
          <w:rPr>
            <w:rFonts w:ascii="Calibri" w:eastAsia="Calibri" w:hAnsi="Calibri" w:cs="Calibri"/>
            <w:b/>
            <w:bCs/>
            <w:noProof/>
            <w:color w:val="0563C1"/>
            <w:szCs w:val="24"/>
            <w:u w:val="single"/>
          </w:rPr>
          <w:t>Figure I. 2. Historical SAIFI of Circuits with Systemic Issues</w:t>
        </w:r>
        <w:r w:rsidR="00994059" w:rsidRPr="00994059">
          <w:rPr>
            <w:rFonts w:ascii="Calibri" w:eastAsia="Calibri" w:hAnsi="Calibri" w:cs="Calibri"/>
            <w:noProof/>
            <w:webHidden/>
            <w:szCs w:val="24"/>
          </w:rPr>
          <w:tab/>
          <w:t>9</w:t>
        </w:r>
      </w:hyperlink>
    </w:p>
    <w:p w14:paraId="5D8A9684"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55" w:history="1">
        <w:r w:rsidR="00994059" w:rsidRPr="00994059">
          <w:rPr>
            <w:rFonts w:ascii="Calibri" w:eastAsia="Calibri" w:hAnsi="Calibri" w:cs="Calibri"/>
            <w:b/>
            <w:bCs/>
            <w:noProof/>
            <w:color w:val="0563C1"/>
            <w:szCs w:val="24"/>
            <w:u w:val="single"/>
          </w:rPr>
          <w:t>Figure I. 3. Historical SAIDI of Circuits without Systemic Issues</w:t>
        </w:r>
        <w:r w:rsidR="00994059" w:rsidRPr="00994059">
          <w:rPr>
            <w:rFonts w:ascii="Calibri" w:eastAsia="Calibri" w:hAnsi="Calibri" w:cs="Calibri"/>
            <w:noProof/>
            <w:webHidden/>
            <w:szCs w:val="24"/>
          </w:rPr>
          <w:tab/>
          <w:t>10</w:t>
        </w:r>
      </w:hyperlink>
    </w:p>
    <w:p w14:paraId="28BD2C4F"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56" w:history="1">
        <w:r w:rsidR="00994059" w:rsidRPr="00994059">
          <w:rPr>
            <w:rFonts w:ascii="Calibri" w:eastAsia="Calibri" w:hAnsi="Calibri" w:cs="Calibri"/>
            <w:b/>
            <w:bCs/>
            <w:noProof/>
            <w:color w:val="0563C1"/>
            <w:szCs w:val="24"/>
            <w:u w:val="single"/>
          </w:rPr>
          <w:t>Figure I. 4. Historical SAIFI of Circuits without Systemic Issues</w:t>
        </w:r>
        <w:r w:rsidR="00994059" w:rsidRPr="00994059">
          <w:rPr>
            <w:rFonts w:ascii="Calibri" w:eastAsia="Calibri" w:hAnsi="Calibri" w:cs="Calibri"/>
            <w:noProof/>
            <w:webHidden/>
            <w:szCs w:val="24"/>
          </w:rPr>
          <w:tab/>
          <w:t>11</w:t>
        </w:r>
      </w:hyperlink>
    </w:p>
    <w:p w14:paraId="7C59A1D2" w14:textId="77777777" w:rsidR="00994059" w:rsidRPr="00994059" w:rsidRDefault="00994059" w:rsidP="00994059">
      <w:pPr>
        <w:widowControl/>
        <w:spacing w:line="300" w:lineRule="auto"/>
        <w:rPr>
          <w:rFonts w:ascii="Calibri" w:eastAsia="Calibri" w:hAnsi="Calibri" w:cs="Calibri"/>
          <w:noProof/>
          <w:szCs w:val="24"/>
        </w:rPr>
      </w:pPr>
      <w:r w:rsidRPr="00994059">
        <w:rPr>
          <w:rFonts w:ascii="Calibri" w:eastAsia="Calibri" w:hAnsi="Calibri" w:cs="Calibri"/>
          <w:szCs w:val="24"/>
        </w:rPr>
        <w:fldChar w:fldCharType="end"/>
      </w:r>
      <w:r w:rsidRPr="00994059">
        <w:rPr>
          <w:rFonts w:ascii="Calibri" w:eastAsia="Calibri" w:hAnsi="Calibri" w:cs="Calibri"/>
          <w:szCs w:val="24"/>
        </w:rPr>
        <w:fldChar w:fldCharType="begin"/>
      </w:r>
      <w:r w:rsidRPr="00994059">
        <w:rPr>
          <w:rFonts w:ascii="Calibri" w:eastAsia="Calibri" w:hAnsi="Calibri" w:cs="Calibri"/>
          <w:szCs w:val="24"/>
        </w:rPr>
        <w:instrText xml:space="preserve"> TOC \h \z \c "Figure III." </w:instrText>
      </w:r>
      <w:r w:rsidRPr="00994059">
        <w:rPr>
          <w:rFonts w:ascii="Calibri" w:eastAsia="Calibri" w:hAnsi="Calibri" w:cs="Calibri"/>
          <w:szCs w:val="24"/>
        </w:rPr>
        <w:fldChar w:fldCharType="separate"/>
      </w:r>
    </w:p>
    <w:p w14:paraId="15A1EE4D"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62" w:history="1">
        <w:r w:rsidR="00994059" w:rsidRPr="00994059">
          <w:rPr>
            <w:rFonts w:ascii="Calibri" w:eastAsia="Calibri" w:hAnsi="Calibri" w:cs="Calibri"/>
            <w:b/>
            <w:bCs/>
            <w:noProof/>
            <w:color w:val="0563C1"/>
            <w:szCs w:val="24"/>
            <w:u w:val="single"/>
          </w:rPr>
          <w:t>Figure III. 1. Diminishing Reliability Improvement</w:t>
        </w:r>
        <w:r w:rsidR="00994059" w:rsidRPr="00994059">
          <w:rPr>
            <w:rFonts w:ascii="Calibri" w:eastAsia="Calibri" w:hAnsi="Calibri" w:cs="Calibri"/>
            <w:noProof/>
            <w:webHidden/>
            <w:szCs w:val="24"/>
          </w:rPr>
          <w:tab/>
          <w:t>2</w:t>
        </w:r>
      </w:hyperlink>
      <w:r w:rsidR="00994059" w:rsidRPr="00994059">
        <w:rPr>
          <w:rFonts w:ascii="Calibri" w:eastAsia="Calibri" w:hAnsi="Calibri" w:cs="Calibri"/>
          <w:noProof/>
          <w:szCs w:val="24"/>
        </w:rPr>
        <w:t>1</w:t>
      </w:r>
    </w:p>
    <w:p w14:paraId="003FC0F1"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63" w:history="1">
        <w:r w:rsidR="00994059" w:rsidRPr="00994059">
          <w:rPr>
            <w:rFonts w:ascii="Calibri" w:eastAsia="Calibri" w:hAnsi="Calibri" w:cs="Calibri"/>
            <w:b/>
            <w:bCs/>
            <w:noProof/>
            <w:color w:val="0563C1"/>
            <w:szCs w:val="24"/>
            <w:u w:val="single"/>
          </w:rPr>
          <w:t>Figure III. 2. Present Value of Capital Revenue Requirement</w:t>
        </w:r>
        <w:r w:rsidR="00994059" w:rsidRPr="00994059">
          <w:rPr>
            <w:rFonts w:ascii="Calibri" w:eastAsia="Calibri" w:hAnsi="Calibri" w:cs="Calibri"/>
            <w:noProof/>
            <w:webHidden/>
            <w:szCs w:val="24"/>
          </w:rPr>
          <w:tab/>
          <w:t>2</w:t>
        </w:r>
      </w:hyperlink>
      <w:r w:rsidR="00994059" w:rsidRPr="00994059">
        <w:rPr>
          <w:rFonts w:ascii="Calibri" w:eastAsia="Calibri" w:hAnsi="Calibri" w:cs="Calibri"/>
          <w:noProof/>
          <w:szCs w:val="24"/>
        </w:rPr>
        <w:t>2</w:t>
      </w:r>
    </w:p>
    <w:p w14:paraId="28D97D2C"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64" w:history="1">
        <w:r w:rsidR="00994059" w:rsidRPr="00994059">
          <w:rPr>
            <w:rFonts w:ascii="Calibri" w:eastAsia="Calibri" w:hAnsi="Calibri" w:cs="Calibri"/>
            <w:b/>
            <w:noProof/>
            <w:color w:val="0563C1"/>
            <w:szCs w:val="24"/>
            <w:u w:val="single"/>
          </w:rPr>
          <w:t>Figure III. 3. Present Value of Economic Cost from Outages</w:t>
        </w:r>
        <w:r w:rsidR="00994059" w:rsidRPr="00994059">
          <w:rPr>
            <w:rFonts w:ascii="Calibri" w:eastAsia="Calibri" w:hAnsi="Calibri" w:cs="Calibri"/>
            <w:noProof/>
            <w:webHidden/>
            <w:szCs w:val="24"/>
          </w:rPr>
          <w:tab/>
          <w:t>23</w:t>
        </w:r>
      </w:hyperlink>
    </w:p>
    <w:p w14:paraId="3AA3CD7D"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65" w:history="1">
        <w:r w:rsidR="00994059" w:rsidRPr="00994059">
          <w:rPr>
            <w:rFonts w:ascii="Calibri" w:eastAsia="Calibri" w:hAnsi="Calibri" w:cs="Calibri"/>
            <w:b/>
            <w:bCs/>
            <w:noProof/>
            <w:color w:val="0563C1"/>
            <w:szCs w:val="24"/>
            <w:u w:val="single"/>
          </w:rPr>
          <w:t>Figure III. 4. Present Value of O&amp;M</w:t>
        </w:r>
        <w:r w:rsidR="00994059" w:rsidRPr="00994059">
          <w:rPr>
            <w:rFonts w:ascii="Calibri" w:eastAsia="Calibri" w:hAnsi="Calibri" w:cs="Calibri"/>
            <w:noProof/>
            <w:webHidden/>
            <w:szCs w:val="24"/>
          </w:rPr>
          <w:tab/>
          <w:t>25</w:t>
        </w:r>
      </w:hyperlink>
    </w:p>
    <w:p w14:paraId="390F07BB"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66" w:history="1">
        <w:r w:rsidR="00994059" w:rsidRPr="00994059">
          <w:rPr>
            <w:rFonts w:ascii="Calibri" w:eastAsia="Calibri" w:hAnsi="Calibri" w:cs="Calibri"/>
            <w:b/>
            <w:bCs/>
            <w:noProof/>
            <w:color w:val="0563C1"/>
            <w:szCs w:val="24"/>
            <w:u w:val="single"/>
          </w:rPr>
          <w:t>Figure III. 5. Present Value of Total Cost</w:t>
        </w:r>
        <w:r w:rsidR="00994059" w:rsidRPr="00994059">
          <w:rPr>
            <w:rFonts w:ascii="Calibri" w:eastAsia="Calibri" w:hAnsi="Calibri" w:cs="Calibri"/>
            <w:noProof/>
            <w:webHidden/>
            <w:szCs w:val="24"/>
          </w:rPr>
          <w:tab/>
          <w:t>26</w:t>
        </w:r>
      </w:hyperlink>
    </w:p>
    <w:p w14:paraId="10A86A2D"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67" w:history="1">
        <w:r w:rsidR="00994059" w:rsidRPr="00994059">
          <w:rPr>
            <w:rFonts w:ascii="Calibri" w:eastAsia="Calibri" w:hAnsi="Calibri" w:cs="Calibri"/>
            <w:b/>
            <w:bCs/>
            <w:noProof/>
            <w:color w:val="0563C1"/>
            <w:szCs w:val="24"/>
            <w:u w:val="single"/>
          </w:rPr>
          <w:t>Figure III. 6. Net Present Value</w:t>
        </w:r>
        <w:r w:rsidR="00994059" w:rsidRPr="00994059">
          <w:rPr>
            <w:rFonts w:ascii="Calibri" w:eastAsia="Calibri" w:hAnsi="Calibri" w:cs="Calibri"/>
            <w:noProof/>
            <w:webHidden/>
            <w:szCs w:val="24"/>
          </w:rPr>
          <w:tab/>
          <w:t>28</w:t>
        </w:r>
      </w:hyperlink>
    </w:p>
    <w:p w14:paraId="27FE00A3"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68" w:history="1">
        <w:r w:rsidR="00994059" w:rsidRPr="00994059">
          <w:rPr>
            <w:rFonts w:ascii="Calibri" w:eastAsia="Calibri" w:hAnsi="Calibri" w:cs="Calibri"/>
            <w:b/>
            <w:bCs/>
            <w:noProof/>
            <w:color w:val="0563C1"/>
            <w:szCs w:val="24"/>
            <w:u w:val="single"/>
          </w:rPr>
          <w:t>Figure III. 7. Marginal Benefit per Invested Dollar</w:t>
        </w:r>
        <w:r w:rsidR="00994059" w:rsidRPr="00994059">
          <w:rPr>
            <w:rFonts w:ascii="Calibri" w:eastAsia="Calibri" w:hAnsi="Calibri" w:cs="Calibri"/>
            <w:noProof/>
            <w:webHidden/>
            <w:szCs w:val="24"/>
          </w:rPr>
          <w:tab/>
          <w:t>30</w:t>
        </w:r>
      </w:hyperlink>
    </w:p>
    <w:p w14:paraId="566B4135" w14:textId="77777777" w:rsidR="00994059" w:rsidRPr="00994059" w:rsidRDefault="00994059" w:rsidP="00994059">
      <w:pPr>
        <w:widowControl/>
        <w:spacing w:line="300" w:lineRule="auto"/>
        <w:rPr>
          <w:rFonts w:ascii="Calibri" w:eastAsia="Calibri" w:hAnsi="Calibri" w:cs="Calibri"/>
          <w:noProof/>
          <w:szCs w:val="24"/>
        </w:rPr>
      </w:pPr>
      <w:r w:rsidRPr="00994059">
        <w:rPr>
          <w:rFonts w:ascii="Calibri" w:eastAsia="Calibri" w:hAnsi="Calibri" w:cs="Calibri"/>
          <w:szCs w:val="24"/>
        </w:rPr>
        <w:fldChar w:fldCharType="end"/>
      </w:r>
      <w:r w:rsidRPr="00994059">
        <w:rPr>
          <w:rFonts w:ascii="Calibri" w:eastAsia="Calibri" w:hAnsi="Calibri" w:cs="Calibri"/>
          <w:szCs w:val="24"/>
        </w:rPr>
        <w:fldChar w:fldCharType="begin"/>
      </w:r>
      <w:r w:rsidRPr="00994059">
        <w:rPr>
          <w:rFonts w:ascii="Calibri" w:eastAsia="Calibri" w:hAnsi="Calibri" w:cs="Calibri"/>
          <w:szCs w:val="24"/>
        </w:rPr>
        <w:instrText xml:space="preserve"> TOC \h \z \c "Figure IV." </w:instrText>
      </w:r>
      <w:r w:rsidRPr="00994059">
        <w:rPr>
          <w:rFonts w:ascii="Calibri" w:eastAsia="Calibri" w:hAnsi="Calibri" w:cs="Calibri"/>
          <w:szCs w:val="24"/>
        </w:rPr>
        <w:fldChar w:fldCharType="separate"/>
      </w:r>
    </w:p>
    <w:p w14:paraId="6BB17FD8"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74" w:history="1">
        <w:r w:rsidR="00994059" w:rsidRPr="00994059">
          <w:rPr>
            <w:rFonts w:ascii="Calibri" w:eastAsia="Calibri" w:hAnsi="Calibri" w:cs="Calibri"/>
            <w:b/>
            <w:bCs/>
            <w:noProof/>
            <w:color w:val="0563C1"/>
            <w:szCs w:val="24"/>
            <w:u w:val="single"/>
          </w:rPr>
          <w:t>Figure IV. 1. Present Value of U-Curve with ICE Economic Costs</w:t>
        </w:r>
        <w:r w:rsidR="00994059" w:rsidRPr="00994059">
          <w:rPr>
            <w:rFonts w:ascii="Calibri" w:eastAsia="Calibri" w:hAnsi="Calibri" w:cs="Calibri"/>
            <w:noProof/>
            <w:webHidden/>
            <w:szCs w:val="24"/>
          </w:rPr>
          <w:tab/>
          <w:t>32</w:t>
        </w:r>
      </w:hyperlink>
    </w:p>
    <w:p w14:paraId="13826966"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75" w:history="1">
        <w:r w:rsidR="00994059" w:rsidRPr="00994059">
          <w:rPr>
            <w:rFonts w:ascii="Calibri" w:eastAsia="Calibri" w:hAnsi="Calibri" w:cs="Calibri"/>
            <w:b/>
            <w:bCs/>
            <w:noProof/>
            <w:color w:val="0563C1"/>
            <w:szCs w:val="24"/>
            <w:u w:val="single"/>
          </w:rPr>
          <w:t>Figure IV. 2. Internal EUE Estimate Sensitivity</w:t>
        </w:r>
        <w:r w:rsidR="00994059" w:rsidRPr="00994059">
          <w:rPr>
            <w:rFonts w:ascii="Calibri" w:eastAsia="Calibri" w:hAnsi="Calibri" w:cs="Calibri"/>
            <w:noProof/>
            <w:webHidden/>
            <w:szCs w:val="24"/>
          </w:rPr>
          <w:tab/>
          <w:t>33</w:t>
        </w:r>
      </w:hyperlink>
    </w:p>
    <w:p w14:paraId="0D121F23"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76" w:history="1">
        <w:r w:rsidR="00994059" w:rsidRPr="00994059">
          <w:rPr>
            <w:rFonts w:ascii="Calibri" w:eastAsia="Calibri" w:hAnsi="Calibri" w:cs="Calibri"/>
            <w:b/>
            <w:bCs/>
            <w:noProof/>
            <w:color w:val="0563C1"/>
            <w:szCs w:val="24"/>
            <w:u w:val="single"/>
          </w:rPr>
          <w:t>Figure IV. 3. Investment Cost Sensitivity</w:t>
        </w:r>
        <w:r w:rsidR="00994059" w:rsidRPr="00994059">
          <w:rPr>
            <w:rFonts w:ascii="Calibri" w:eastAsia="Calibri" w:hAnsi="Calibri" w:cs="Calibri"/>
            <w:noProof/>
            <w:webHidden/>
            <w:szCs w:val="24"/>
          </w:rPr>
          <w:tab/>
          <w:t>35</w:t>
        </w:r>
      </w:hyperlink>
    </w:p>
    <w:p w14:paraId="0B413438"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77" w:history="1">
        <w:r w:rsidR="00994059" w:rsidRPr="00994059">
          <w:rPr>
            <w:rFonts w:ascii="Calibri" w:eastAsia="Calibri" w:hAnsi="Calibri" w:cs="Calibri"/>
            <w:b/>
            <w:bCs/>
            <w:noProof/>
            <w:color w:val="0563C1"/>
            <w:szCs w:val="24"/>
            <w:u w:val="single"/>
          </w:rPr>
          <w:t>Figure IV. 4. Load Growth Sensitivity</w:t>
        </w:r>
        <w:r w:rsidR="00994059" w:rsidRPr="00994059">
          <w:rPr>
            <w:rFonts w:ascii="Calibri" w:eastAsia="Calibri" w:hAnsi="Calibri" w:cs="Calibri"/>
            <w:noProof/>
            <w:webHidden/>
            <w:szCs w:val="24"/>
          </w:rPr>
          <w:tab/>
          <w:t>36</w:t>
        </w:r>
      </w:hyperlink>
    </w:p>
    <w:p w14:paraId="5F7D0C27"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78" w:history="1">
        <w:r w:rsidR="00994059" w:rsidRPr="00994059">
          <w:rPr>
            <w:rFonts w:ascii="Calibri" w:eastAsia="Calibri" w:hAnsi="Calibri" w:cs="Calibri"/>
            <w:b/>
            <w:bCs/>
            <w:noProof/>
            <w:color w:val="0563C1"/>
            <w:szCs w:val="24"/>
            <w:u w:val="single"/>
          </w:rPr>
          <w:t>Figure IV. 5. Benefit Length Sensitivity</w:t>
        </w:r>
        <w:r w:rsidR="00994059" w:rsidRPr="00994059">
          <w:rPr>
            <w:rFonts w:ascii="Calibri" w:eastAsia="Calibri" w:hAnsi="Calibri" w:cs="Calibri"/>
            <w:noProof/>
            <w:webHidden/>
            <w:szCs w:val="24"/>
          </w:rPr>
          <w:tab/>
          <w:t>38</w:t>
        </w:r>
      </w:hyperlink>
    </w:p>
    <w:p w14:paraId="5B481CC4"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79" w:history="1">
        <w:r w:rsidR="00994059" w:rsidRPr="00994059">
          <w:rPr>
            <w:rFonts w:ascii="Calibri" w:eastAsia="Calibri" w:hAnsi="Calibri" w:cs="Calibri"/>
            <w:b/>
            <w:bCs/>
            <w:noProof/>
            <w:color w:val="0563C1"/>
            <w:szCs w:val="24"/>
            <w:u w:val="single"/>
          </w:rPr>
          <w:t>Figure IV. 6. Load Growth / Benefit Length Interaction Sensitivity</w:t>
        </w:r>
        <w:r w:rsidR="00994059" w:rsidRPr="00994059">
          <w:rPr>
            <w:rFonts w:ascii="Calibri" w:eastAsia="Calibri" w:hAnsi="Calibri" w:cs="Calibri"/>
            <w:noProof/>
            <w:webHidden/>
            <w:szCs w:val="24"/>
          </w:rPr>
          <w:tab/>
          <w:t>39</w:t>
        </w:r>
      </w:hyperlink>
    </w:p>
    <w:p w14:paraId="78847AEB" w14:textId="77777777" w:rsidR="00994059" w:rsidRPr="00994059" w:rsidRDefault="00000000" w:rsidP="00994059">
      <w:pPr>
        <w:widowControl/>
        <w:tabs>
          <w:tab w:val="right" w:leader="dot" w:pos="9350"/>
        </w:tabs>
        <w:spacing w:line="300" w:lineRule="auto"/>
        <w:rPr>
          <w:rFonts w:ascii="Calibri" w:eastAsia="Yu Mincho" w:hAnsi="Calibri" w:cs="Arial"/>
          <w:noProof/>
          <w:sz w:val="22"/>
          <w:szCs w:val="22"/>
        </w:rPr>
      </w:pPr>
      <w:hyperlink w:anchor="_Toc104368280" w:history="1">
        <w:r w:rsidR="00994059" w:rsidRPr="00994059">
          <w:rPr>
            <w:rFonts w:ascii="Calibri" w:eastAsia="Calibri" w:hAnsi="Calibri" w:cs="Calibri"/>
            <w:b/>
            <w:bCs/>
            <w:noProof/>
            <w:color w:val="0563C1"/>
            <w:szCs w:val="24"/>
            <w:u w:val="single"/>
          </w:rPr>
          <w:t>Figure IV. 7. Reliability Decline Sensitivity</w:t>
        </w:r>
        <w:r w:rsidR="00994059" w:rsidRPr="00994059">
          <w:rPr>
            <w:rFonts w:ascii="Calibri" w:eastAsia="Calibri" w:hAnsi="Calibri" w:cs="Calibri"/>
            <w:noProof/>
            <w:webHidden/>
            <w:szCs w:val="24"/>
          </w:rPr>
          <w:tab/>
          <w:t>40</w:t>
        </w:r>
      </w:hyperlink>
    </w:p>
    <w:p w14:paraId="0D6C82E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fldChar w:fldCharType="end"/>
      </w:r>
      <w:r w:rsidRPr="00994059">
        <w:rPr>
          <w:rFonts w:ascii="Calibri" w:eastAsia="Calibri" w:hAnsi="Calibri" w:cs="Calibri"/>
          <w:szCs w:val="24"/>
        </w:rPr>
        <w:fldChar w:fldCharType="begin"/>
      </w:r>
      <w:r w:rsidRPr="00994059">
        <w:rPr>
          <w:rFonts w:ascii="Calibri" w:eastAsia="Calibri" w:hAnsi="Calibri" w:cs="Calibri"/>
          <w:szCs w:val="24"/>
        </w:rPr>
        <w:instrText xml:space="preserve"> TOC \h \z \c "Table" </w:instrText>
      </w:r>
      <w:r w:rsidRPr="00994059">
        <w:rPr>
          <w:rFonts w:ascii="Calibri" w:eastAsia="Calibri" w:hAnsi="Calibri" w:cs="Calibri"/>
          <w:szCs w:val="24"/>
        </w:rPr>
        <w:fldChar w:fldCharType="separate"/>
      </w:r>
    </w:p>
    <w:p w14:paraId="16E6C9BD" w14:textId="77777777" w:rsidR="00994059" w:rsidRPr="00994059" w:rsidRDefault="00994059" w:rsidP="00994059">
      <w:pPr>
        <w:widowControl/>
        <w:spacing w:line="300" w:lineRule="auto"/>
        <w:rPr>
          <w:rFonts w:ascii="Calibri" w:eastAsia="Calibri" w:hAnsi="Calibri" w:cs="Calibri"/>
          <w:szCs w:val="24"/>
        </w:rPr>
        <w:sectPr w:rsidR="00994059" w:rsidRPr="00994059" w:rsidSect="00B43ADD">
          <w:footerReference w:type="default" r:id="rId40"/>
          <w:type w:val="continuous"/>
          <w:pgSz w:w="12240" w:h="15840" w:code="1"/>
          <w:pgMar w:top="1800" w:right="1440" w:bottom="1800" w:left="1440" w:header="720" w:footer="144" w:gutter="0"/>
          <w:pgNumType w:fmt="lowerRoman" w:start="1"/>
          <w:cols w:space="720"/>
          <w:docGrid w:linePitch="360"/>
        </w:sectPr>
      </w:pPr>
      <w:r w:rsidRPr="00994059">
        <w:rPr>
          <w:rFonts w:ascii="Calibri" w:eastAsia="Calibri" w:hAnsi="Calibri" w:cs="Calibri"/>
          <w:szCs w:val="24"/>
        </w:rPr>
        <w:fldChar w:fldCharType="end"/>
      </w:r>
      <w:r w:rsidRPr="00994059">
        <w:rPr>
          <w:rFonts w:ascii="Calibri" w:eastAsia="Calibri" w:hAnsi="Calibri" w:cs="Calibri"/>
          <w:szCs w:val="24"/>
        </w:rPr>
        <w:br w:type="page"/>
      </w:r>
    </w:p>
    <w:p w14:paraId="2ED607C4" w14:textId="77777777" w:rsidR="00994059" w:rsidRPr="00994059" w:rsidRDefault="00994059" w:rsidP="00994059">
      <w:pPr>
        <w:keepNext/>
        <w:keepLines/>
        <w:widowControl/>
        <w:spacing w:before="240" w:line="300" w:lineRule="auto"/>
        <w:outlineLvl w:val="0"/>
        <w:rPr>
          <w:rFonts w:ascii="Calibri Light" w:eastAsia="Yu Gothic Light" w:hAnsi="Calibri Light"/>
          <w:color w:val="2E74B5"/>
          <w:sz w:val="32"/>
          <w:szCs w:val="32"/>
        </w:rPr>
      </w:pPr>
      <w:bookmarkStart w:id="31" w:name="_Toc110276905"/>
      <w:r w:rsidRPr="00994059">
        <w:rPr>
          <w:rFonts w:ascii="Calibri Light" w:eastAsia="Yu Gothic Light" w:hAnsi="Calibri Light"/>
          <w:color w:val="2E74B5"/>
          <w:sz w:val="32"/>
          <w:szCs w:val="32"/>
        </w:rPr>
        <w:lastRenderedPageBreak/>
        <w:t>I.  ASSUMPTIONS</w:t>
      </w:r>
      <w:bookmarkEnd w:id="31"/>
    </w:p>
    <w:p w14:paraId="63F4B534"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following sections of this report provide detailed discussions related to the input assumptions associated with the 2022 Distribution Investment Plan.</w:t>
      </w:r>
    </w:p>
    <w:p w14:paraId="3DD88546" w14:textId="77777777" w:rsidR="00994059" w:rsidRPr="00994059" w:rsidRDefault="00994059" w:rsidP="00994059">
      <w:pPr>
        <w:widowControl/>
        <w:spacing w:line="300" w:lineRule="auto"/>
        <w:rPr>
          <w:rFonts w:ascii="Calibri" w:eastAsia="Calibri" w:hAnsi="Calibri" w:cs="Calibri"/>
          <w:szCs w:val="24"/>
        </w:rPr>
      </w:pPr>
    </w:p>
    <w:p w14:paraId="367DB229"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32" w:name="_Toc110276906"/>
      <w:r w:rsidRPr="00994059">
        <w:rPr>
          <w:rFonts w:ascii="Calibri Light" w:eastAsia="Yu Gothic Light" w:hAnsi="Calibri Light"/>
          <w:color w:val="2E74B5"/>
          <w:sz w:val="26"/>
          <w:szCs w:val="26"/>
        </w:rPr>
        <w:t>Explanation of Investment Packages</w:t>
      </w:r>
      <w:bookmarkEnd w:id="32"/>
    </w:p>
    <w:p w14:paraId="0F289FAC"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Distribution Investment Plan assumes that GPC distribution circuits can receive any one (or multiple) of 6 different “investment packages.” The menu of circuit investment packages was developed by GPC distribution engineers based on prior investments that GPC has successfully implemented in its distribution system. Packages are listed in Table I.1 below:</w:t>
      </w:r>
    </w:p>
    <w:p w14:paraId="2482359F" w14:textId="77777777" w:rsidR="00994059" w:rsidRPr="00994059" w:rsidRDefault="00994059" w:rsidP="00994059">
      <w:pPr>
        <w:widowControl/>
        <w:spacing w:line="300" w:lineRule="auto"/>
        <w:rPr>
          <w:rFonts w:ascii="Calibri" w:eastAsia="Calibri" w:hAnsi="Calibri" w:cs="Calibri"/>
          <w:szCs w:val="24"/>
        </w:rPr>
      </w:pPr>
    </w:p>
    <w:p w14:paraId="324FC7B7" w14:textId="77777777" w:rsidR="00994059" w:rsidRPr="00994059" w:rsidRDefault="00994059" w:rsidP="00994059">
      <w:pPr>
        <w:widowControl/>
        <w:spacing w:after="200"/>
        <w:rPr>
          <w:rFonts w:ascii="Calibri" w:eastAsia="Calibri" w:hAnsi="Calibri" w:cs="Calibri"/>
          <w:b/>
          <w:bCs/>
          <w:szCs w:val="24"/>
        </w:rPr>
      </w:pPr>
      <w:bookmarkStart w:id="33" w:name="_Toc104368231"/>
      <w:r w:rsidRPr="00994059">
        <w:rPr>
          <w:rFonts w:ascii="Calibri" w:eastAsia="Calibri" w:hAnsi="Calibri" w:cs="Calibri"/>
          <w:b/>
          <w:bCs/>
          <w:szCs w:val="24"/>
        </w:rPr>
        <w:t xml:space="preserve">Table I. </w:t>
      </w:r>
      <w:r w:rsidRPr="00994059">
        <w:rPr>
          <w:rFonts w:ascii="Calibri" w:eastAsia="Calibri" w:hAnsi="Calibri" w:cs="Calibri"/>
          <w:b/>
          <w:bCs/>
          <w:noProof/>
          <w:szCs w:val="24"/>
        </w:rPr>
        <w:t>1</w:t>
      </w:r>
      <w:r w:rsidRPr="00994059">
        <w:rPr>
          <w:rFonts w:ascii="Calibri" w:eastAsia="Calibri" w:hAnsi="Calibri" w:cs="Calibri"/>
          <w:b/>
          <w:bCs/>
          <w:szCs w:val="24"/>
        </w:rPr>
        <w:t>. Description of Investment Packages</w:t>
      </w:r>
      <w:bookmarkEnd w:id="33"/>
    </w:p>
    <w:p w14:paraId="39AD7EBD" w14:textId="77777777" w:rsidR="00994059" w:rsidRPr="00994059" w:rsidRDefault="00994059" w:rsidP="00994059">
      <w:pPr>
        <w:widowControl/>
        <w:spacing w:line="300" w:lineRule="auto"/>
        <w:rPr>
          <w:rFonts w:ascii="Calibri" w:eastAsia="Calibri" w:hAnsi="Calibri" w:cs="Calibri"/>
          <w:szCs w:val="24"/>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160"/>
        <w:gridCol w:w="5760"/>
      </w:tblGrid>
      <w:tr w:rsidR="00994059" w:rsidRPr="00994059" w14:paraId="23EF4D22" w14:textId="77777777" w:rsidTr="002F32E8">
        <w:trPr>
          <w:trHeight w:val="609"/>
        </w:trPr>
        <w:tc>
          <w:tcPr>
            <w:tcW w:w="1345" w:type="dxa"/>
            <w:shd w:val="clear" w:color="auto" w:fill="auto"/>
            <w:vAlign w:val="center"/>
          </w:tcPr>
          <w:p w14:paraId="4FE3E888"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Number</w:t>
            </w:r>
          </w:p>
        </w:tc>
        <w:tc>
          <w:tcPr>
            <w:tcW w:w="2160" w:type="dxa"/>
            <w:shd w:val="clear" w:color="auto" w:fill="auto"/>
            <w:vAlign w:val="center"/>
          </w:tcPr>
          <w:p w14:paraId="755C9B5F"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Name</w:t>
            </w:r>
          </w:p>
        </w:tc>
        <w:tc>
          <w:tcPr>
            <w:tcW w:w="5760" w:type="dxa"/>
            <w:shd w:val="clear" w:color="auto" w:fill="auto"/>
            <w:vAlign w:val="center"/>
          </w:tcPr>
          <w:p w14:paraId="7CC16FEA"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Description</w:t>
            </w:r>
          </w:p>
        </w:tc>
      </w:tr>
      <w:tr w:rsidR="00994059" w:rsidRPr="00994059" w14:paraId="03A00B6A" w14:textId="77777777" w:rsidTr="002F32E8">
        <w:trPr>
          <w:trHeight w:val="609"/>
        </w:trPr>
        <w:tc>
          <w:tcPr>
            <w:tcW w:w="1345" w:type="dxa"/>
            <w:shd w:val="clear" w:color="auto" w:fill="auto"/>
            <w:vAlign w:val="center"/>
          </w:tcPr>
          <w:p w14:paraId="2E6EE533"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1</w:t>
            </w:r>
          </w:p>
        </w:tc>
        <w:tc>
          <w:tcPr>
            <w:tcW w:w="2160" w:type="dxa"/>
            <w:shd w:val="clear" w:color="auto" w:fill="auto"/>
            <w:vAlign w:val="center"/>
          </w:tcPr>
          <w:p w14:paraId="6F5B92D1"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Add sectionalizing, DA devices</w:t>
            </w:r>
          </w:p>
        </w:tc>
        <w:tc>
          <w:tcPr>
            <w:tcW w:w="5760" w:type="dxa"/>
            <w:shd w:val="clear" w:color="auto" w:fill="auto"/>
            <w:vAlign w:val="center"/>
          </w:tcPr>
          <w:p w14:paraId="271C4C18" w14:textId="77777777" w:rsidR="00994059" w:rsidRPr="00994059" w:rsidRDefault="00994059" w:rsidP="00994059">
            <w:pPr>
              <w:widowControl/>
              <w:numPr>
                <w:ilvl w:val="0"/>
                <w:numId w:val="22"/>
              </w:numPr>
              <w:spacing w:line="360" w:lineRule="auto"/>
              <w:contextualSpacing/>
              <w:jc w:val="left"/>
              <w:rPr>
                <w:rFonts w:ascii="Calibri" w:eastAsia="Calibri" w:hAnsi="Calibri" w:cs="Calibri"/>
                <w:szCs w:val="24"/>
              </w:rPr>
            </w:pPr>
            <w:r w:rsidRPr="00994059">
              <w:rPr>
                <w:rFonts w:ascii="Calibri" w:eastAsia="Calibri" w:hAnsi="Calibri" w:cs="Calibri"/>
                <w:szCs w:val="24"/>
              </w:rPr>
              <w:t>Install additional intelligent line devices on overhead line to achieve segmentation</w:t>
            </w:r>
          </w:p>
        </w:tc>
      </w:tr>
      <w:tr w:rsidR="00994059" w:rsidRPr="00994059" w14:paraId="2375E0DA" w14:textId="77777777" w:rsidTr="002F32E8">
        <w:trPr>
          <w:trHeight w:val="609"/>
        </w:trPr>
        <w:tc>
          <w:tcPr>
            <w:tcW w:w="1345" w:type="dxa"/>
            <w:shd w:val="clear" w:color="auto" w:fill="auto"/>
            <w:vAlign w:val="center"/>
          </w:tcPr>
          <w:p w14:paraId="2DE29B0E"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2</w:t>
            </w:r>
          </w:p>
        </w:tc>
        <w:tc>
          <w:tcPr>
            <w:tcW w:w="2160" w:type="dxa"/>
            <w:shd w:val="clear" w:color="auto" w:fill="auto"/>
            <w:vAlign w:val="center"/>
          </w:tcPr>
          <w:p w14:paraId="69632EBE"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Add / strengthen ties</w:t>
            </w:r>
          </w:p>
        </w:tc>
        <w:tc>
          <w:tcPr>
            <w:tcW w:w="5760" w:type="dxa"/>
            <w:shd w:val="clear" w:color="auto" w:fill="auto"/>
            <w:vAlign w:val="center"/>
          </w:tcPr>
          <w:p w14:paraId="1D0513E1" w14:textId="77777777" w:rsidR="00994059" w:rsidRPr="00994059" w:rsidRDefault="00994059" w:rsidP="00994059">
            <w:pPr>
              <w:widowControl/>
              <w:spacing w:line="360" w:lineRule="auto"/>
              <w:rPr>
                <w:rFonts w:ascii="Calibri" w:eastAsia="Calibri" w:hAnsi="Calibri" w:cs="Calibri"/>
                <w:szCs w:val="24"/>
              </w:rPr>
            </w:pPr>
            <w:r w:rsidRPr="00994059">
              <w:rPr>
                <w:rFonts w:ascii="Calibri" w:eastAsia="Calibri" w:hAnsi="Calibri" w:cs="Calibri"/>
                <w:szCs w:val="24"/>
              </w:rPr>
              <w:t>For circuits without a tie:</w:t>
            </w:r>
          </w:p>
          <w:p w14:paraId="66D864F2" w14:textId="77777777" w:rsidR="00994059" w:rsidRPr="00994059" w:rsidRDefault="00994059" w:rsidP="00994059">
            <w:pPr>
              <w:widowControl/>
              <w:numPr>
                <w:ilvl w:val="0"/>
                <w:numId w:val="22"/>
              </w:numPr>
              <w:spacing w:line="360" w:lineRule="auto"/>
              <w:contextualSpacing/>
              <w:jc w:val="left"/>
              <w:rPr>
                <w:rFonts w:ascii="Calibri" w:eastAsia="Calibri" w:hAnsi="Calibri" w:cs="Calibri"/>
                <w:szCs w:val="24"/>
              </w:rPr>
            </w:pPr>
            <w:r w:rsidRPr="00994059">
              <w:rPr>
                <w:rFonts w:ascii="Calibri" w:eastAsia="Calibri" w:hAnsi="Calibri" w:cs="Calibri"/>
                <w:szCs w:val="24"/>
              </w:rPr>
              <w:t>Add new tie(s) to other circuit(s)</w:t>
            </w:r>
          </w:p>
          <w:p w14:paraId="16A57953" w14:textId="77777777" w:rsidR="00994059" w:rsidRPr="00994059" w:rsidRDefault="00994059" w:rsidP="00994059">
            <w:pPr>
              <w:widowControl/>
              <w:spacing w:line="360" w:lineRule="auto"/>
              <w:rPr>
                <w:rFonts w:ascii="Calibri" w:eastAsia="Calibri" w:hAnsi="Calibri" w:cs="Calibri"/>
                <w:szCs w:val="24"/>
              </w:rPr>
            </w:pPr>
            <w:r w:rsidRPr="00994059">
              <w:rPr>
                <w:rFonts w:ascii="Calibri" w:eastAsia="Calibri" w:hAnsi="Calibri" w:cs="Calibri"/>
                <w:szCs w:val="24"/>
              </w:rPr>
              <w:t>For circuits with existing tie(s):</w:t>
            </w:r>
          </w:p>
          <w:p w14:paraId="652C1DB9" w14:textId="77777777" w:rsidR="00994059" w:rsidRPr="00994059" w:rsidRDefault="00994059" w:rsidP="00994059">
            <w:pPr>
              <w:widowControl/>
              <w:numPr>
                <w:ilvl w:val="0"/>
                <w:numId w:val="22"/>
              </w:numPr>
              <w:spacing w:line="360" w:lineRule="auto"/>
              <w:contextualSpacing/>
              <w:jc w:val="left"/>
              <w:rPr>
                <w:rFonts w:ascii="Calibri" w:eastAsia="Calibri" w:hAnsi="Calibri" w:cs="Calibri"/>
                <w:szCs w:val="24"/>
              </w:rPr>
            </w:pPr>
            <w:r w:rsidRPr="00994059">
              <w:rPr>
                <w:rFonts w:ascii="Calibri" w:eastAsia="Calibri" w:hAnsi="Calibri" w:cs="Calibri"/>
                <w:szCs w:val="24"/>
              </w:rPr>
              <w:t>Increase capacity of tie points that offer increased ability to restore load</w:t>
            </w:r>
          </w:p>
          <w:p w14:paraId="687D215D" w14:textId="77777777" w:rsidR="00994059" w:rsidRPr="00994059" w:rsidRDefault="00994059" w:rsidP="00994059">
            <w:pPr>
              <w:widowControl/>
              <w:numPr>
                <w:ilvl w:val="0"/>
                <w:numId w:val="22"/>
              </w:numPr>
              <w:spacing w:line="360" w:lineRule="auto"/>
              <w:contextualSpacing/>
              <w:jc w:val="left"/>
              <w:rPr>
                <w:rFonts w:ascii="Calibri" w:eastAsia="Calibri" w:hAnsi="Calibri" w:cs="Calibri"/>
                <w:szCs w:val="24"/>
              </w:rPr>
            </w:pPr>
            <w:r w:rsidRPr="00994059">
              <w:rPr>
                <w:rFonts w:ascii="Calibri" w:eastAsia="Calibri" w:hAnsi="Calibri" w:cs="Calibri"/>
                <w:szCs w:val="24"/>
              </w:rPr>
              <w:t>In some cases, create a new tie on a radial branch of the circuit</w:t>
            </w:r>
          </w:p>
        </w:tc>
      </w:tr>
      <w:tr w:rsidR="00994059" w:rsidRPr="00994059" w14:paraId="3A183A46" w14:textId="77777777" w:rsidTr="002F32E8">
        <w:trPr>
          <w:trHeight w:val="609"/>
        </w:trPr>
        <w:tc>
          <w:tcPr>
            <w:tcW w:w="1345" w:type="dxa"/>
            <w:shd w:val="clear" w:color="auto" w:fill="auto"/>
            <w:vAlign w:val="center"/>
          </w:tcPr>
          <w:p w14:paraId="7C3FCC88"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3</w:t>
            </w:r>
          </w:p>
        </w:tc>
        <w:tc>
          <w:tcPr>
            <w:tcW w:w="2160" w:type="dxa"/>
            <w:shd w:val="clear" w:color="auto" w:fill="auto"/>
            <w:vAlign w:val="center"/>
          </w:tcPr>
          <w:p w14:paraId="3696663B"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Circuit hardening (BIL)</w:t>
            </w:r>
          </w:p>
        </w:tc>
        <w:tc>
          <w:tcPr>
            <w:tcW w:w="5760" w:type="dxa"/>
            <w:shd w:val="clear" w:color="auto" w:fill="auto"/>
            <w:vAlign w:val="center"/>
          </w:tcPr>
          <w:p w14:paraId="42DCC3C5" w14:textId="77777777" w:rsidR="00994059" w:rsidRPr="00994059" w:rsidRDefault="00994059" w:rsidP="00994059">
            <w:pPr>
              <w:widowControl/>
              <w:numPr>
                <w:ilvl w:val="0"/>
                <w:numId w:val="22"/>
              </w:numPr>
              <w:spacing w:line="360" w:lineRule="auto"/>
              <w:contextualSpacing/>
              <w:jc w:val="left"/>
              <w:rPr>
                <w:rFonts w:ascii="Calibri" w:eastAsia="Calibri" w:hAnsi="Calibri" w:cs="Calibri"/>
                <w:szCs w:val="24"/>
              </w:rPr>
            </w:pPr>
            <w:r w:rsidRPr="00994059">
              <w:rPr>
                <w:rFonts w:ascii="Calibri" w:eastAsia="Calibri" w:hAnsi="Calibri" w:cs="Calibri"/>
                <w:szCs w:val="24"/>
              </w:rPr>
              <w:t>Replace wooden and steel pole arms with fiberglass brackets</w:t>
            </w:r>
          </w:p>
          <w:p w14:paraId="2A4F2A58" w14:textId="77777777" w:rsidR="00994059" w:rsidRPr="00994059" w:rsidRDefault="00994059" w:rsidP="00994059">
            <w:pPr>
              <w:widowControl/>
              <w:numPr>
                <w:ilvl w:val="0"/>
                <w:numId w:val="22"/>
              </w:numPr>
              <w:spacing w:line="360" w:lineRule="auto"/>
              <w:contextualSpacing/>
              <w:jc w:val="left"/>
              <w:rPr>
                <w:rFonts w:ascii="Calibri" w:eastAsia="Calibri" w:hAnsi="Calibri" w:cs="Calibri"/>
                <w:szCs w:val="24"/>
              </w:rPr>
            </w:pPr>
            <w:r w:rsidRPr="00994059">
              <w:rPr>
                <w:rFonts w:ascii="Calibri" w:eastAsia="Calibri" w:hAnsi="Calibri" w:cs="Calibri"/>
                <w:szCs w:val="24"/>
              </w:rPr>
              <w:t>Add wildlife protective equipment</w:t>
            </w:r>
          </w:p>
        </w:tc>
      </w:tr>
      <w:tr w:rsidR="00994059" w:rsidRPr="00994059" w14:paraId="0F059F5A" w14:textId="77777777" w:rsidTr="002F32E8">
        <w:trPr>
          <w:trHeight w:val="609"/>
        </w:trPr>
        <w:tc>
          <w:tcPr>
            <w:tcW w:w="1345" w:type="dxa"/>
            <w:shd w:val="clear" w:color="auto" w:fill="auto"/>
            <w:vAlign w:val="center"/>
          </w:tcPr>
          <w:p w14:paraId="4E807422"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4</w:t>
            </w:r>
          </w:p>
        </w:tc>
        <w:tc>
          <w:tcPr>
            <w:tcW w:w="2160" w:type="dxa"/>
            <w:shd w:val="clear" w:color="auto" w:fill="auto"/>
            <w:vAlign w:val="center"/>
          </w:tcPr>
          <w:p w14:paraId="30F41AFD"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Break feeder</w:t>
            </w:r>
          </w:p>
        </w:tc>
        <w:tc>
          <w:tcPr>
            <w:tcW w:w="5760" w:type="dxa"/>
            <w:shd w:val="clear" w:color="auto" w:fill="auto"/>
            <w:vAlign w:val="center"/>
          </w:tcPr>
          <w:p w14:paraId="1FBC1F33" w14:textId="77777777" w:rsidR="00994059" w:rsidRPr="00994059" w:rsidRDefault="00994059" w:rsidP="00994059">
            <w:pPr>
              <w:widowControl/>
              <w:numPr>
                <w:ilvl w:val="0"/>
                <w:numId w:val="22"/>
              </w:numPr>
              <w:spacing w:line="360" w:lineRule="auto"/>
              <w:contextualSpacing/>
              <w:jc w:val="left"/>
              <w:rPr>
                <w:rFonts w:ascii="Calibri" w:eastAsia="Calibri" w:hAnsi="Calibri" w:cs="Calibri"/>
                <w:szCs w:val="24"/>
              </w:rPr>
            </w:pPr>
            <w:r w:rsidRPr="00994059">
              <w:rPr>
                <w:rFonts w:ascii="Calibri" w:eastAsia="Calibri" w:hAnsi="Calibri" w:cs="Calibri"/>
                <w:szCs w:val="24"/>
              </w:rPr>
              <w:t xml:space="preserve">Introduce a new source (e.g., new breaker at existing substation) to split an existing circuit into two smaller circuits while applying segmentation </w:t>
            </w:r>
          </w:p>
        </w:tc>
      </w:tr>
      <w:tr w:rsidR="00994059" w:rsidRPr="00994059" w14:paraId="1E560D11" w14:textId="77777777" w:rsidTr="002F32E8">
        <w:trPr>
          <w:trHeight w:val="609"/>
        </w:trPr>
        <w:tc>
          <w:tcPr>
            <w:tcW w:w="1345" w:type="dxa"/>
            <w:shd w:val="clear" w:color="auto" w:fill="auto"/>
            <w:vAlign w:val="center"/>
          </w:tcPr>
          <w:p w14:paraId="65BEFF88"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lastRenderedPageBreak/>
              <w:t>5</w:t>
            </w:r>
          </w:p>
        </w:tc>
        <w:tc>
          <w:tcPr>
            <w:tcW w:w="2160" w:type="dxa"/>
            <w:shd w:val="clear" w:color="auto" w:fill="auto"/>
            <w:vAlign w:val="center"/>
          </w:tcPr>
          <w:p w14:paraId="6B5DFB51"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Relocate feeder; bring to road</w:t>
            </w:r>
          </w:p>
        </w:tc>
        <w:tc>
          <w:tcPr>
            <w:tcW w:w="5760" w:type="dxa"/>
            <w:shd w:val="clear" w:color="auto" w:fill="auto"/>
            <w:vAlign w:val="center"/>
          </w:tcPr>
          <w:p w14:paraId="0F7F3662" w14:textId="77777777" w:rsidR="00994059" w:rsidRPr="00994059" w:rsidRDefault="00994059" w:rsidP="00994059">
            <w:pPr>
              <w:widowControl/>
              <w:numPr>
                <w:ilvl w:val="0"/>
                <w:numId w:val="22"/>
              </w:numPr>
              <w:spacing w:line="360" w:lineRule="auto"/>
              <w:contextualSpacing/>
              <w:jc w:val="left"/>
              <w:rPr>
                <w:rFonts w:ascii="Calibri" w:eastAsia="Calibri" w:hAnsi="Calibri" w:cs="Calibri"/>
                <w:szCs w:val="24"/>
              </w:rPr>
            </w:pPr>
            <w:r w:rsidRPr="00994059">
              <w:rPr>
                <w:rFonts w:ascii="Calibri" w:eastAsia="Calibri" w:hAnsi="Calibri" w:cs="Calibri"/>
                <w:szCs w:val="24"/>
              </w:rPr>
              <w:t>Identify inaccessible lines and rebuild on private property along accessible roadway</w:t>
            </w:r>
          </w:p>
        </w:tc>
      </w:tr>
      <w:tr w:rsidR="00994059" w:rsidRPr="00994059" w14:paraId="3000D711" w14:textId="77777777" w:rsidTr="002F32E8">
        <w:trPr>
          <w:trHeight w:val="609"/>
        </w:trPr>
        <w:tc>
          <w:tcPr>
            <w:tcW w:w="1345" w:type="dxa"/>
            <w:shd w:val="clear" w:color="auto" w:fill="auto"/>
            <w:vAlign w:val="center"/>
          </w:tcPr>
          <w:p w14:paraId="6640193E"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6</w:t>
            </w:r>
          </w:p>
        </w:tc>
        <w:tc>
          <w:tcPr>
            <w:tcW w:w="2160" w:type="dxa"/>
            <w:shd w:val="clear" w:color="auto" w:fill="auto"/>
            <w:vAlign w:val="center"/>
          </w:tcPr>
          <w:p w14:paraId="44155815"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Underground the feeder</w:t>
            </w:r>
          </w:p>
        </w:tc>
        <w:tc>
          <w:tcPr>
            <w:tcW w:w="5760" w:type="dxa"/>
            <w:shd w:val="clear" w:color="auto" w:fill="auto"/>
            <w:vAlign w:val="center"/>
          </w:tcPr>
          <w:p w14:paraId="01E10170" w14:textId="77777777" w:rsidR="00994059" w:rsidRPr="00994059" w:rsidRDefault="00994059" w:rsidP="00994059">
            <w:pPr>
              <w:widowControl/>
              <w:numPr>
                <w:ilvl w:val="0"/>
                <w:numId w:val="22"/>
              </w:numPr>
              <w:spacing w:line="360" w:lineRule="auto"/>
              <w:contextualSpacing/>
              <w:jc w:val="left"/>
              <w:rPr>
                <w:rFonts w:ascii="Calibri" w:eastAsia="Calibri" w:hAnsi="Calibri" w:cs="Calibri"/>
                <w:szCs w:val="24"/>
              </w:rPr>
            </w:pPr>
            <w:r w:rsidRPr="00994059">
              <w:rPr>
                <w:rFonts w:ascii="Calibri" w:eastAsia="Calibri" w:hAnsi="Calibri" w:cs="Calibri"/>
                <w:szCs w:val="24"/>
              </w:rPr>
              <w:t>Underground 100% of multiphase overhead lines</w:t>
            </w:r>
          </w:p>
        </w:tc>
      </w:tr>
    </w:tbl>
    <w:p w14:paraId="2B47758E" w14:textId="77777777" w:rsidR="00994059" w:rsidRPr="00994059" w:rsidRDefault="00994059" w:rsidP="00994059">
      <w:pPr>
        <w:widowControl/>
        <w:spacing w:line="300" w:lineRule="auto"/>
        <w:rPr>
          <w:rFonts w:ascii="Calibri" w:eastAsia="Calibri" w:hAnsi="Calibri" w:cs="Calibri"/>
          <w:b/>
          <w:bCs/>
          <w:color w:val="5B9BD5"/>
          <w:szCs w:val="24"/>
        </w:rPr>
      </w:pPr>
    </w:p>
    <w:p w14:paraId="6F7592EA"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34" w:name="_Toc110276907"/>
      <w:r w:rsidRPr="00994059">
        <w:rPr>
          <w:rFonts w:ascii="Calibri Light" w:eastAsia="Yu Gothic Light" w:hAnsi="Calibri Light"/>
          <w:color w:val="2E74B5"/>
          <w:sz w:val="26"/>
          <w:szCs w:val="26"/>
        </w:rPr>
        <w:t>Criteria for Package Investment</w:t>
      </w:r>
      <w:bookmarkEnd w:id="34"/>
    </w:p>
    <w:p w14:paraId="0C91FC0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To determine which (if any) investment package(s) should be applied to each circuit, specific criteria are set for each package. Criteria for each package are chosen to tailor package choice to each circuit based on that circuit’s specific characteristics. A circuit must meet ALL criteria thresholds in order to qualify for an investment package. The criteria thresholds used in the Base Case scenario are listed below in Table I.2:</w:t>
      </w:r>
    </w:p>
    <w:p w14:paraId="577EEE2A" w14:textId="77777777" w:rsidR="00994059" w:rsidRPr="00994059" w:rsidRDefault="00994059" w:rsidP="00994059">
      <w:pPr>
        <w:widowControl/>
        <w:spacing w:line="300" w:lineRule="auto"/>
        <w:rPr>
          <w:rFonts w:ascii="Calibri" w:eastAsia="Calibri" w:hAnsi="Calibri" w:cs="Calibri"/>
          <w:szCs w:val="24"/>
        </w:rPr>
      </w:pPr>
    </w:p>
    <w:p w14:paraId="3B8395A1" w14:textId="77777777" w:rsidR="00994059" w:rsidRPr="00994059" w:rsidRDefault="00994059" w:rsidP="00994059">
      <w:pPr>
        <w:widowControl/>
        <w:spacing w:after="200"/>
        <w:rPr>
          <w:rFonts w:ascii="Calibri" w:eastAsia="Calibri" w:hAnsi="Calibri" w:cs="Calibri"/>
          <w:b/>
          <w:bCs/>
          <w:szCs w:val="24"/>
        </w:rPr>
      </w:pPr>
      <w:bookmarkStart w:id="35" w:name="_Toc104368232"/>
      <w:r w:rsidRPr="00994059">
        <w:rPr>
          <w:rFonts w:ascii="Calibri" w:eastAsia="Calibri" w:hAnsi="Calibri" w:cs="Calibri"/>
          <w:b/>
          <w:bCs/>
          <w:szCs w:val="24"/>
        </w:rPr>
        <w:t xml:space="preserve">Table I. </w:t>
      </w:r>
      <w:r w:rsidRPr="00994059">
        <w:rPr>
          <w:rFonts w:ascii="Calibri" w:eastAsia="Calibri" w:hAnsi="Calibri" w:cs="Calibri"/>
          <w:b/>
          <w:bCs/>
          <w:noProof/>
          <w:szCs w:val="24"/>
        </w:rPr>
        <w:t>2</w:t>
      </w:r>
      <w:r w:rsidRPr="00994059">
        <w:rPr>
          <w:rFonts w:ascii="Calibri" w:eastAsia="Calibri" w:hAnsi="Calibri" w:cs="Calibri"/>
          <w:b/>
          <w:bCs/>
          <w:szCs w:val="24"/>
        </w:rPr>
        <w:t>. List of Package Investment Criteria</w:t>
      </w:r>
      <w:bookmarkEnd w:id="35"/>
    </w:p>
    <w:p w14:paraId="42100932" w14:textId="77777777" w:rsidR="00994059" w:rsidRPr="00994059" w:rsidRDefault="00994059" w:rsidP="00994059">
      <w:pPr>
        <w:widowControl/>
        <w:spacing w:line="300" w:lineRule="auto"/>
        <w:rPr>
          <w:rFonts w:ascii="Calibri" w:eastAsia="Calibri" w:hAnsi="Calibri" w:cs="Calibri"/>
          <w:szCs w:val="24"/>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160"/>
        <w:gridCol w:w="5760"/>
      </w:tblGrid>
      <w:tr w:rsidR="00994059" w:rsidRPr="00994059" w14:paraId="3AF0B2DA" w14:textId="77777777" w:rsidTr="002F32E8">
        <w:trPr>
          <w:trHeight w:val="609"/>
        </w:trPr>
        <w:tc>
          <w:tcPr>
            <w:tcW w:w="1345" w:type="dxa"/>
            <w:shd w:val="clear" w:color="auto" w:fill="auto"/>
            <w:vAlign w:val="center"/>
          </w:tcPr>
          <w:p w14:paraId="7C3D967B"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Number</w:t>
            </w:r>
          </w:p>
        </w:tc>
        <w:tc>
          <w:tcPr>
            <w:tcW w:w="2160" w:type="dxa"/>
            <w:shd w:val="clear" w:color="auto" w:fill="auto"/>
            <w:vAlign w:val="center"/>
          </w:tcPr>
          <w:p w14:paraId="61C2EC49"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Name</w:t>
            </w:r>
          </w:p>
        </w:tc>
        <w:tc>
          <w:tcPr>
            <w:tcW w:w="5760" w:type="dxa"/>
            <w:shd w:val="clear" w:color="auto" w:fill="auto"/>
            <w:vAlign w:val="center"/>
          </w:tcPr>
          <w:p w14:paraId="0DEF9340"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Criteria for Investment</w:t>
            </w:r>
          </w:p>
        </w:tc>
      </w:tr>
      <w:tr w:rsidR="00994059" w:rsidRPr="00994059" w14:paraId="450A1DF8" w14:textId="77777777" w:rsidTr="002F32E8">
        <w:trPr>
          <w:trHeight w:val="609"/>
        </w:trPr>
        <w:tc>
          <w:tcPr>
            <w:tcW w:w="1345" w:type="dxa"/>
            <w:shd w:val="clear" w:color="auto" w:fill="auto"/>
            <w:vAlign w:val="center"/>
          </w:tcPr>
          <w:p w14:paraId="3F0A1C4D"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1</w:t>
            </w:r>
          </w:p>
        </w:tc>
        <w:tc>
          <w:tcPr>
            <w:tcW w:w="2160" w:type="dxa"/>
            <w:shd w:val="clear" w:color="auto" w:fill="auto"/>
            <w:vAlign w:val="center"/>
          </w:tcPr>
          <w:p w14:paraId="01EC9E47"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Add sectionalizing, DA devices</w:t>
            </w:r>
          </w:p>
        </w:tc>
        <w:tc>
          <w:tcPr>
            <w:tcW w:w="5760" w:type="dxa"/>
            <w:shd w:val="clear" w:color="auto" w:fill="auto"/>
            <w:vAlign w:val="center"/>
          </w:tcPr>
          <w:p w14:paraId="59479BFB" w14:textId="77777777" w:rsidR="00994059" w:rsidRPr="00FF52D8" w:rsidRDefault="00196B49" w:rsidP="00196B49">
            <w:pPr>
              <w:pStyle w:val="ListParagraph"/>
              <w:widowControl/>
              <w:numPr>
                <w:ilvl w:val="0"/>
                <w:numId w:val="43"/>
              </w:numPr>
              <w:spacing w:line="360" w:lineRule="auto"/>
              <w:contextualSpacing/>
              <w:jc w:val="left"/>
              <w:rPr>
                <w:rFonts w:ascii="Calibri" w:eastAsia="Calibri" w:hAnsi="Calibri" w:cs="Calibri"/>
                <w:highlight w:val="black"/>
              </w:rPr>
            </w:pPr>
            <w:r w:rsidRPr="00FF52D8">
              <w:rPr>
                <w:rFonts w:ascii="Calibri" w:eastAsia="Calibri" w:hAnsi="Calibri" w:cs="Calibri"/>
                <w:highlight w:val="black"/>
              </w:rPr>
              <w:t>A</w:t>
            </w:r>
          </w:p>
          <w:p w14:paraId="0133FC88" w14:textId="77777777" w:rsidR="00196B49" w:rsidRPr="00FF52D8" w:rsidRDefault="00196B49" w:rsidP="00196B49">
            <w:pPr>
              <w:pStyle w:val="ListParagraph"/>
              <w:widowControl/>
              <w:numPr>
                <w:ilvl w:val="0"/>
                <w:numId w:val="43"/>
              </w:numPr>
              <w:spacing w:line="360" w:lineRule="auto"/>
              <w:contextualSpacing/>
              <w:jc w:val="left"/>
              <w:rPr>
                <w:rFonts w:ascii="Calibri" w:eastAsia="Calibri" w:hAnsi="Calibri" w:cs="Calibri"/>
                <w:highlight w:val="black"/>
              </w:rPr>
            </w:pPr>
            <w:r w:rsidRPr="00FF52D8">
              <w:rPr>
                <w:rFonts w:ascii="Calibri" w:eastAsia="Calibri" w:hAnsi="Calibri" w:cs="Calibri"/>
                <w:highlight w:val="black"/>
              </w:rPr>
              <w:t>B</w:t>
            </w:r>
          </w:p>
          <w:p w14:paraId="11CF816E" w14:textId="77777777" w:rsidR="00196B49" w:rsidRPr="00FF52D8" w:rsidRDefault="00196B49" w:rsidP="00196B49">
            <w:pPr>
              <w:pStyle w:val="ListParagraph"/>
              <w:widowControl/>
              <w:numPr>
                <w:ilvl w:val="0"/>
                <w:numId w:val="43"/>
              </w:numPr>
              <w:spacing w:line="360" w:lineRule="auto"/>
              <w:contextualSpacing/>
              <w:jc w:val="left"/>
              <w:rPr>
                <w:rFonts w:ascii="Calibri" w:eastAsia="Calibri" w:hAnsi="Calibri" w:cs="Calibri"/>
                <w:highlight w:val="black"/>
              </w:rPr>
            </w:pPr>
            <w:r w:rsidRPr="00FF52D8">
              <w:rPr>
                <w:rFonts w:ascii="Calibri" w:eastAsia="Calibri" w:hAnsi="Calibri" w:cs="Calibri"/>
                <w:highlight w:val="black"/>
              </w:rPr>
              <w:t>C</w:t>
            </w:r>
          </w:p>
          <w:p w14:paraId="0E8155B0" w14:textId="77777777" w:rsidR="00196B49" w:rsidRPr="00FF52D8" w:rsidRDefault="00196B49" w:rsidP="00196B49">
            <w:pPr>
              <w:pStyle w:val="ListParagraph"/>
              <w:widowControl/>
              <w:numPr>
                <w:ilvl w:val="0"/>
                <w:numId w:val="43"/>
              </w:numPr>
              <w:spacing w:line="360" w:lineRule="auto"/>
              <w:contextualSpacing/>
              <w:jc w:val="left"/>
              <w:rPr>
                <w:rFonts w:ascii="Calibri" w:eastAsia="Calibri" w:hAnsi="Calibri" w:cs="Calibri"/>
                <w:highlight w:val="black"/>
              </w:rPr>
            </w:pPr>
            <w:r w:rsidRPr="00FF52D8">
              <w:rPr>
                <w:rFonts w:ascii="Calibri" w:eastAsia="Calibri" w:hAnsi="Calibri" w:cs="Calibri"/>
                <w:highlight w:val="black"/>
              </w:rPr>
              <w:t>D</w:t>
            </w:r>
          </w:p>
          <w:p w14:paraId="42A93B8A" w14:textId="77777777" w:rsidR="00196B49" w:rsidRPr="00FF52D8" w:rsidRDefault="00196B49" w:rsidP="00196B49">
            <w:pPr>
              <w:pStyle w:val="ListParagraph"/>
              <w:widowControl/>
              <w:numPr>
                <w:ilvl w:val="0"/>
                <w:numId w:val="43"/>
              </w:numPr>
              <w:spacing w:line="360" w:lineRule="auto"/>
              <w:contextualSpacing/>
              <w:jc w:val="left"/>
              <w:rPr>
                <w:rFonts w:ascii="Calibri" w:eastAsia="Calibri" w:hAnsi="Calibri" w:cs="Calibri"/>
                <w:highlight w:val="black"/>
              </w:rPr>
            </w:pPr>
            <w:r w:rsidRPr="00FF52D8">
              <w:rPr>
                <w:rFonts w:ascii="Calibri" w:eastAsia="Calibri" w:hAnsi="Calibri" w:cs="Calibri"/>
                <w:highlight w:val="black"/>
              </w:rPr>
              <w:t>E</w:t>
            </w:r>
          </w:p>
          <w:p w14:paraId="751F18DF" w14:textId="2919178D" w:rsidR="004D6641" w:rsidRPr="00FF52D8" w:rsidRDefault="004D6641" w:rsidP="00FF52D8">
            <w:pPr>
              <w:widowControl/>
              <w:spacing w:line="360" w:lineRule="auto"/>
              <w:contextualSpacing/>
              <w:jc w:val="left"/>
              <w:rPr>
                <w:rFonts w:ascii="Calibri" w:eastAsia="Calibri" w:hAnsi="Calibri" w:cs="Calibri"/>
                <w:highlight w:val="yellow"/>
              </w:rPr>
            </w:pPr>
          </w:p>
        </w:tc>
      </w:tr>
      <w:tr w:rsidR="00994059" w:rsidRPr="00994059" w14:paraId="62267B40" w14:textId="77777777" w:rsidTr="002F32E8">
        <w:trPr>
          <w:trHeight w:val="609"/>
        </w:trPr>
        <w:tc>
          <w:tcPr>
            <w:tcW w:w="1345" w:type="dxa"/>
            <w:shd w:val="clear" w:color="auto" w:fill="auto"/>
            <w:vAlign w:val="center"/>
          </w:tcPr>
          <w:p w14:paraId="302C8FC8"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2</w:t>
            </w:r>
          </w:p>
        </w:tc>
        <w:tc>
          <w:tcPr>
            <w:tcW w:w="2160" w:type="dxa"/>
            <w:shd w:val="clear" w:color="auto" w:fill="auto"/>
            <w:vAlign w:val="center"/>
          </w:tcPr>
          <w:p w14:paraId="3894B995"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Add / strengthen ties</w:t>
            </w:r>
          </w:p>
        </w:tc>
        <w:tc>
          <w:tcPr>
            <w:tcW w:w="5760" w:type="dxa"/>
            <w:shd w:val="clear" w:color="auto" w:fill="auto"/>
            <w:vAlign w:val="center"/>
          </w:tcPr>
          <w:p w14:paraId="3CA05F5F" w14:textId="53A4D106" w:rsidR="00994059" w:rsidRPr="00FF52D8" w:rsidRDefault="00196B49" w:rsidP="00994059">
            <w:pPr>
              <w:widowControl/>
              <w:numPr>
                <w:ilvl w:val="0"/>
                <w:numId w:val="23"/>
              </w:numPr>
              <w:spacing w:line="360" w:lineRule="auto"/>
              <w:contextualSpacing/>
              <w:jc w:val="left"/>
              <w:rPr>
                <w:rFonts w:ascii="Calibri" w:eastAsia="Calibri" w:hAnsi="Calibri" w:cs="Calibri"/>
                <w:szCs w:val="24"/>
                <w:highlight w:val="black"/>
              </w:rPr>
            </w:pPr>
            <w:r w:rsidRPr="00FF52D8">
              <w:rPr>
                <w:rFonts w:ascii="Calibri" w:eastAsia="Calibri" w:hAnsi="Calibri" w:cs="Calibri"/>
                <w:szCs w:val="24"/>
                <w:highlight w:val="black"/>
              </w:rPr>
              <w:t>A</w:t>
            </w:r>
          </w:p>
          <w:p w14:paraId="6F779BF8" w14:textId="0925F68B" w:rsidR="00994059" w:rsidRPr="00FF52D8" w:rsidRDefault="00196B49" w:rsidP="00994059">
            <w:pPr>
              <w:widowControl/>
              <w:numPr>
                <w:ilvl w:val="0"/>
                <w:numId w:val="23"/>
              </w:numPr>
              <w:spacing w:line="360" w:lineRule="auto"/>
              <w:contextualSpacing/>
              <w:jc w:val="left"/>
              <w:rPr>
                <w:rFonts w:ascii="Calibri" w:eastAsia="Calibri" w:hAnsi="Calibri" w:cs="Calibri"/>
                <w:szCs w:val="24"/>
                <w:highlight w:val="black"/>
              </w:rPr>
            </w:pPr>
            <w:r w:rsidRPr="00FF52D8">
              <w:rPr>
                <w:rFonts w:ascii="Calibri" w:eastAsia="Calibri" w:hAnsi="Calibri" w:cs="Calibri"/>
                <w:szCs w:val="24"/>
                <w:highlight w:val="black"/>
              </w:rPr>
              <w:t>B</w:t>
            </w:r>
            <w:r w:rsidR="00994059" w:rsidRPr="00FF52D8">
              <w:rPr>
                <w:rFonts w:ascii="Calibri" w:eastAsia="Calibri" w:hAnsi="Calibri" w:cs="Calibri"/>
                <w:szCs w:val="24"/>
                <w:highlight w:val="black"/>
              </w:rPr>
              <w:t xml:space="preserve"> </w:t>
            </w:r>
          </w:p>
          <w:p w14:paraId="5AA77ED7" w14:textId="0FE3C33A" w:rsidR="00994059" w:rsidRPr="00FF52D8" w:rsidRDefault="00196B49" w:rsidP="00994059">
            <w:pPr>
              <w:widowControl/>
              <w:numPr>
                <w:ilvl w:val="0"/>
                <w:numId w:val="23"/>
              </w:numPr>
              <w:spacing w:line="360" w:lineRule="auto"/>
              <w:contextualSpacing/>
              <w:jc w:val="left"/>
              <w:rPr>
                <w:rFonts w:ascii="Calibri" w:eastAsia="Calibri" w:hAnsi="Calibri" w:cs="Calibri"/>
                <w:szCs w:val="24"/>
                <w:highlight w:val="black"/>
              </w:rPr>
            </w:pPr>
            <w:r w:rsidRPr="00FF52D8">
              <w:rPr>
                <w:rFonts w:ascii="Calibri" w:eastAsia="Calibri" w:hAnsi="Calibri" w:cs="Calibri"/>
                <w:szCs w:val="24"/>
                <w:highlight w:val="black"/>
              </w:rPr>
              <w:t>C</w:t>
            </w:r>
          </w:p>
          <w:p w14:paraId="66B9E0C9" w14:textId="453F0CE4" w:rsidR="00994059" w:rsidRPr="00FF52D8" w:rsidRDefault="00196B49" w:rsidP="00994059">
            <w:pPr>
              <w:widowControl/>
              <w:numPr>
                <w:ilvl w:val="0"/>
                <w:numId w:val="23"/>
              </w:numPr>
              <w:spacing w:line="360" w:lineRule="auto"/>
              <w:contextualSpacing/>
              <w:jc w:val="left"/>
              <w:rPr>
                <w:rFonts w:ascii="Calibri" w:eastAsia="Calibri" w:hAnsi="Calibri" w:cs="Calibri"/>
                <w:szCs w:val="24"/>
                <w:highlight w:val="black"/>
              </w:rPr>
            </w:pPr>
            <w:r w:rsidRPr="00FF52D8">
              <w:rPr>
                <w:rFonts w:ascii="Calibri" w:eastAsia="Calibri" w:hAnsi="Calibri" w:cs="Calibri"/>
                <w:szCs w:val="24"/>
                <w:highlight w:val="black"/>
              </w:rPr>
              <w:t xml:space="preserve">D </w:t>
            </w:r>
            <w:r w:rsidR="00994059" w:rsidRPr="00FF52D8">
              <w:rPr>
                <w:rFonts w:ascii="Calibri" w:eastAsia="Calibri" w:hAnsi="Calibri" w:cs="Calibri"/>
                <w:szCs w:val="24"/>
                <w:highlight w:val="black"/>
              </w:rPr>
              <w:t xml:space="preserve"> </w:t>
            </w:r>
          </w:p>
          <w:p w14:paraId="03F16154" w14:textId="26DA50E2" w:rsidR="00994059" w:rsidRPr="00FF52D8" w:rsidRDefault="00196B49" w:rsidP="00994059">
            <w:pPr>
              <w:widowControl/>
              <w:numPr>
                <w:ilvl w:val="0"/>
                <w:numId w:val="31"/>
              </w:numPr>
              <w:spacing w:line="360" w:lineRule="auto"/>
              <w:contextualSpacing/>
              <w:jc w:val="left"/>
              <w:rPr>
                <w:rFonts w:ascii="Calibri" w:eastAsia="Calibri" w:hAnsi="Calibri" w:cs="Calibri"/>
                <w:szCs w:val="24"/>
                <w:highlight w:val="black"/>
              </w:rPr>
            </w:pPr>
            <w:r w:rsidRPr="00FF52D8">
              <w:rPr>
                <w:rFonts w:ascii="Calibri" w:eastAsia="Calibri" w:hAnsi="Calibri" w:cs="Calibri"/>
                <w:szCs w:val="24"/>
                <w:highlight w:val="black"/>
              </w:rPr>
              <w:t>D.1</w:t>
            </w:r>
          </w:p>
          <w:p w14:paraId="06F0819D" w14:textId="77777777" w:rsidR="00994059" w:rsidRPr="00FF52D8" w:rsidRDefault="00196B49" w:rsidP="00994059">
            <w:pPr>
              <w:widowControl/>
              <w:numPr>
                <w:ilvl w:val="0"/>
                <w:numId w:val="30"/>
              </w:numPr>
              <w:spacing w:line="360" w:lineRule="auto"/>
              <w:contextualSpacing/>
              <w:jc w:val="left"/>
              <w:rPr>
                <w:rFonts w:ascii="Calibri" w:eastAsia="Calibri" w:hAnsi="Calibri" w:cs="Calibri"/>
                <w:szCs w:val="24"/>
                <w:highlight w:val="black"/>
              </w:rPr>
            </w:pPr>
            <w:r w:rsidRPr="00FF52D8">
              <w:rPr>
                <w:rFonts w:ascii="Calibri" w:eastAsia="Calibri" w:hAnsi="Calibri" w:cs="Calibri"/>
                <w:szCs w:val="24"/>
                <w:highlight w:val="black"/>
              </w:rPr>
              <w:t>D.2</w:t>
            </w:r>
          </w:p>
          <w:p w14:paraId="18B8911C" w14:textId="77777777" w:rsidR="00196B49" w:rsidRDefault="00196B49" w:rsidP="00196B49">
            <w:pPr>
              <w:widowControl/>
              <w:spacing w:line="360" w:lineRule="auto"/>
              <w:contextualSpacing/>
              <w:jc w:val="left"/>
              <w:rPr>
                <w:rFonts w:ascii="Calibri" w:eastAsia="Calibri" w:hAnsi="Calibri" w:cs="Calibri"/>
                <w:szCs w:val="24"/>
                <w:highlight w:val="yellow"/>
              </w:rPr>
            </w:pPr>
          </w:p>
          <w:p w14:paraId="5E2F92FA" w14:textId="53A915DD" w:rsidR="00196B49" w:rsidRPr="00994059" w:rsidRDefault="00196B49" w:rsidP="00196B49">
            <w:pPr>
              <w:widowControl/>
              <w:spacing w:line="360" w:lineRule="auto"/>
              <w:contextualSpacing/>
              <w:jc w:val="left"/>
              <w:rPr>
                <w:rFonts w:ascii="Calibri" w:eastAsia="Calibri" w:hAnsi="Calibri" w:cs="Calibri"/>
                <w:szCs w:val="24"/>
                <w:highlight w:val="yellow"/>
              </w:rPr>
            </w:pPr>
          </w:p>
        </w:tc>
      </w:tr>
      <w:tr w:rsidR="00994059" w:rsidRPr="00994059" w14:paraId="555075C1" w14:textId="77777777" w:rsidTr="002F32E8">
        <w:trPr>
          <w:trHeight w:val="609"/>
        </w:trPr>
        <w:tc>
          <w:tcPr>
            <w:tcW w:w="1345" w:type="dxa"/>
            <w:shd w:val="clear" w:color="auto" w:fill="auto"/>
            <w:vAlign w:val="center"/>
          </w:tcPr>
          <w:p w14:paraId="79533ECE"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lastRenderedPageBreak/>
              <w:t>3</w:t>
            </w:r>
          </w:p>
        </w:tc>
        <w:tc>
          <w:tcPr>
            <w:tcW w:w="2160" w:type="dxa"/>
            <w:shd w:val="clear" w:color="auto" w:fill="auto"/>
            <w:vAlign w:val="center"/>
          </w:tcPr>
          <w:p w14:paraId="099D6F02"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Circuit hardening (BIL)</w:t>
            </w:r>
          </w:p>
        </w:tc>
        <w:tc>
          <w:tcPr>
            <w:tcW w:w="5760" w:type="dxa"/>
            <w:shd w:val="clear" w:color="auto" w:fill="auto"/>
            <w:vAlign w:val="center"/>
          </w:tcPr>
          <w:p w14:paraId="77B8511A" w14:textId="66F1F0EE" w:rsidR="00994059" w:rsidRPr="002066E6" w:rsidRDefault="00196B49" w:rsidP="00994059">
            <w:pPr>
              <w:widowControl/>
              <w:numPr>
                <w:ilvl w:val="0"/>
                <w:numId w:val="22"/>
              </w:numPr>
              <w:spacing w:line="360" w:lineRule="auto"/>
              <w:contextualSpacing/>
              <w:jc w:val="left"/>
              <w:rPr>
                <w:rFonts w:ascii="Calibri" w:eastAsia="Calibri" w:hAnsi="Calibri" w:cs="Calibri"/>
                <w:szCs w:val="24"/>
                <w:highlight w:val="black"/>
              </w:rPr>
            </w:pPr>
            <w:r w:rsidRPr="002066E6">
              <w:rPr>
                <w:rFonts w:ascii="Calibri" w:eastAsia="Calibri" w:hAnsi="Calibri" w:cs="Calibri"/>
                <w:szCs w:val="24"/>
                <w:highlight w:val="black"/>
              </w:rPr>
              <w:t>A</w:t>
            </w:r>
          </w:p>
          <w:p w14:paraId="750C472E" w14:textId="61E6015C" w:rsidR="00994059" w:rsidRPr="002066E6" w:rsidRDefault="00196B49" w:rsidP="00994059">
            <w:pPr>
              <w:widowControl/>
              <w:numPr>
                <w:ilvl w:val="0"/>
                <w:numId w:val="22"/>
              </w:numPr>
              <w:spacing w:line="360" w:lineRule="auto"/>
              <w:contextualSpacing/>
              <w:jc w:val="left"/>
              <w:rPr>
                <w:rFonts w:ascii="Calibri" w:eastAsia="Calibri" w:hAnsi="Calibri" w:cs="Calibri"/>
                <w:szCs w:val="24"/>
                <w:highlight w:val="black"/>
              </w:rPr>
            </w:pPr>
            <w:r w:rsidRPr="002066E6">
              <w:rPr>
                <w:rFonts w:ascii="Calibri" w:eastAsia="Calibri" w:hAnsi="Calibri" w:cs="Calibri"/>
                <w:szCs w:val="24"/>
                <w:highlight w:val="black"/>
              </w:rPr>
              <w:t>B</w:t>
            </w:r>
            <w:r w:rsidR="00994059" w:rsidRPr="002066E6">
              <w:rPr>
                <w:rFonts w:ascii="Calibri" w:eastAsia="Calibri" w:hAnsi="Calibri" w:cs="Calibri"/>
                <w:szCs w:val="24"/>
                <w:highlight w:val="black"/>
              </w:rPr>
              <w:t xml:space="preserve"> </w:t>
            </w:r>
          </w:p>
          <w:p w14:paraId="34722DAC" w14:textId="77777777" w:rsidR="00FF52D8" w:rsidRPr="002066E6" w:rsidRDefault="00FF52D8" w:rsidP="00FF52D8">
            <w:pPr>
              <w:widowControl/>
              <w:spacing w:line="360" w:lineRule="auto"/>
              <w:ind w:left="360"/>
              <w:contextualSpacing/>
              <w:jc w:val="left"/>
              <w:rPr>
                <w:rFonts w:ascii="Calibri" w:eastAsia="Calibri" w:hAnsi="Calibri" w:cs="Calibri"/>
                <w:szCs w:val="24"/>
                <w:highlight w:val="black"/>
              </w:rPr>
            </w:pPr>
          </w:p>
          <w:p w14:paraId="352772AF" w14:textId="77777777" w:rsidR="00994059" w:rsidRPr="002066E6" w:rsidRDefault="00FF52D8" w:rsidP="00994059">
            <w:pPr>
              <w:widowControl/>
              <w:numPr>
                <w:ilvl w:val="0"/>
                <w:numId w:val="22"/>
              </w:numPr>
              <w:spacing w:line="360" w:lineRule="auto"/>
              <w:contextualSpacing/>
              <w:jc w:val="left"/>
              <w:rPr>
                <w:rFonts w:ascii="Calibri" w:eastAsia="Calibri" w:hAnsi="Calibri" w:cs="Calibri"/>
                <w:szCs w:val="24"/>
                <w:highlight w:val="black"/>
              </w:rPr>
            </w:pPr>
            <w:r w:rsidRPr="002066E6">
              <w:rPr>
                <w:rFonts w:ascii="Calibri" w:eastAsia="Calibri" w:hAnsi="Calibri" w:cs="Calibri"/>
                <w:szCs w:val="24"/>
                <w:highlight w:val="black"/>
              </w:rPr>
              <w:t>C</w:t>
            </w:r>
          </w:p>
          <w:p w14:paraId="45676CC7" w14:textId="77777777" w:rsidR="00FF52D8" w:rsidRPr="002066E6" w:rsidRDefault="00FF52D8" w:rsidP="002066E6">
            <w:pPr>
              <w:ind w:left="1080"/>
              <w:rPr>
                <w:rFonts w:ascii="Calibri" w:eastAsia="Calibri" w:hAnsi="Calibri" w:cs="Calibri"/>
                <w:highlight w:val="yellow"/>
              </w:rPr>
            </w:pPr>
          </w:p>
          <w:p w14:paraId="7313AFE9" w14:textId="49BB653B" w:rsidR="00FF52D8" w:rsidRPr="00994059" w:rsidRDefault="00FF52D8" w:rsidP="002066E6">
            <w:pPr>
              <w:widowControl/>
              <w:spacing w:line="360" w:lineRule="auto"/>
              <w:contextualSpacing/>
              <w:jc w:val="left"/>
              <w:rPr>
                <w:rFonts w:ascii="Calibri" w:eastAsia="Calibri" w:hAnsi="Calibri" w:cs="Calibri"/>
                <w:szCs w:val="24"/>
                <w:highlight w:val="yellow"/>
              </w:rPr>
            </w:pPr>
          </w:p>
        </w:tc>
      </w:tr>
      <w:tr w:rsidR="00994059" w:rsidRPr="00994059" w14:paraId="2E5843AB" w14:textId="77777777" w:rsidTr="002F32E8">
        <w:trPr>
          <w:trHeight w:val="609"/>
        </w:trPr>
        <w:tc>
          <w:tcPr>
            <w:tcW w:w="1345" w:type="dxa"/>
            <w:shd w:val="clear" w:color="auto" w:fill="auto"/>
            <w:vAlign w:val="center"/>
          </w:tcPr>
          <w:p w14:paraId="0AC24D8D"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4</w:t>
            </w:r>
          </w:p>
        </w:tc>
        <w:tc>
          <w:tcPr>
            <w:tcW w:w="2160" w:type="dxa"/>
            <w:shd w:val="clear" w:color="auto" w:fill="auto"/>
            <w:vAlign w:val="center"/>
          </w:tcPr>
          <w:p w14:paraId="5B25C4EE"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Break feeder</w:t>
            </w:r>
          </w:p>
        </w:tc>
        <w:tc>
          <w:tcPr>
            <w:tcW w:w="5760" w:type="dxa"/>
            <w:shd w:val="clear" w:color="auto" w:fill="auto"/>
            <w:vAlign w:val="center"/>
          </w:tcPr>
          <w:p w14:paraId="5300CCD4" w14:textId="6B3F4E3B" w:rsidR="00994059" w:rsidRPr="007136EE" w:rsidRDefault="00196B49" w:rsidP="00994059">
            <w:pPr>
              <w:widowControl/>
              <w:numPr>
                <w:ilvl w:val="0"/>
                <w:numId w:val="22"/>
              </w:numPr>
              <w:spacing w:line="360" w:lineRule="auto"/>
              <w:contextualSpacing/>
              <w:jc w:val="left"/>
              <w:rPr>
                <w:rFonts w:ascii="Calibri" w:eastAsia="Calibri" w:hAnsi="Calibri" w:cs="Calibri"/>
                <w:szCs w:val="24"/>
                <w:highlight w:val="black"/>
              </w:rPr>
            </w:pPr>
            <w:r w:rsidRPr="007136EE">
              <w:rPr>
                <w:rFonts w:ascii="Calibri" w:eastAsia="Calibri" w:hAnsi="Calibri" w:cs="Calibri"/>
                <w:szCs w:val="24"/>
                <w:highlight w:val="black"/>
              </w:rPr>
              <w:t>A</w:t>
            </w:r>
          </w:p>
          <w:p w14:paraId="7FC46A53" w14:textId="77777777" w:rsidR="0009591C" w:rsidRPr="007136EE" w:rsidRDefault="0009591C" w:rsidP="0009591C">
            <w:pPr>
              <w:widowControl/>
              <w:spacing w:line="360" w:lineRule="auto"/>
              <w:ind w:left="360"/>
              <w:contextualSpacing/>
              <w:jc w:val="left"/>
              <w:rPr>
                <w:rFonts w:ascii="Calibri" w:eastAsia="Calibri" w:hAnsi="Calibri" w:cs="Calibri"/>
                <w:szCs w:val="24"/>
                <w:highlight w:val="black"/>
              </w:rPr>
            </w:pPr>
          </w:p>
          <w:p w14:paraId="60BED035" w14:textId="21BD07FA" w:rsidR="00994059" w:rsidRPr="007136EE" w:rsidRDefault="00196B49" w:rsidP="00994059">
            <w:pPr>
              <w:widowControl/>
              <w:numPr>
                <w:ilvl w:val="0"/>
                <w:numId w:val="22"/>
              </w:numPr>
              <w:spacing w:line="360" w:lineRule="auto"/>
              <w:contextualSpacing/>
              <w:jc w:val="left"/>
              <w:rPr>
                <w:rFonts w:ascii="Calibri" w:eastAsia="Calibri" w:hAnsi="Calibri" w:cs="Calibri"/>
                <w:szCs w:val="24"/>
                <w:highlight w:val="black"/>
              </w:rPr>
            </w:pPr>
            <w:r w:rsidRPr="007136EE">
              <w:rPr>
                <w:rFonts w:ascii="Calibri" w:eastAsia="Calibri" w:hAnsi="Calibri" w:cs="Calibri"/>
                <w:szCs w:val="24"/>
                <w:highlight w:val="black"/>
              </w:rPr>
              <w:t>B</w:t>
            </w:r>
            <w:r w:rsidR="00994059" w:rsidRPr="007136EE">
              <w:rPr>
                <w:rFonts w:ascii="Calibri" w:eastAsia="Calibri" w:hAnsi="Calibri" w:cs="Calibri"/>
                <w:szCs w:val="24"/>
                <w:highlight w:val="black"/>
              </w:rPr>
              <w:t xml:space="preserve"> </w:t>
            </w:r>
          </w:p>
          <w:p w14:paraId="733E85D6" w14:textId="77777777" w:rsidR="0009591C" w:rsidRPr="007136EE" w:rsidRDefault="0009591C" w:rsidP="0009591C">
            <w:pPr>
              <w:ind w:left="1080"/>
              <w:rPr>
                <w:rFonts w:ascii="Calibri" w:eastAsia="Calibri" w:hAnsi="Calibri" w:cs="Calibri"/>
                <w:highlight w:val="black"/>
              </w:rPr>
            </w:pPr>
          </w:p>
          <w:p w14:paraId="208040B1" w14:textId="56CEFECD" w:rsidR="0009591C" w:rsidRPr="007136EE" w:rsidRDefault="0009591C" w:rsidP="00994059">
            <w:pPr>
              <w:widowControl/>
              <w:numPr>
                <w:ilvl w:val="0"/>
                <w:numId w:val="22"/>
              </w:numPr>
              <w:spacing w:line="360" w:lineRule="auto"/>
              <w:contextualSpacing/>
              <w:jc w:val="left"/>
              <w:rPr>
                <w:rFonts w:ascii="Calibri" w:eastAsia="Calibri" w:hAnsi="Calibri" w:cs="Calibri"/>
                <w:szCs w:val="24"/>
                <w:highlight w:val="black"/>
              </w:rPr>
            </w:pPr>
            <w:r w:rsidRPr="007136EE">
              <w:rPr>
                <w:rFonts w:ascii="Calibri" w:eastAsia="Calibri" w:hAnsi="Calibri" w:cs="Calibri"/>
                <w:szCs w:val="24"/>
                <w:highlight w:val="black"/>
              </w:rPr>
              <w:t>C</w:t>
            </w:r>
          </w:p>
          <w:p w14:paraId="4C579F21" w14:textId="77777777" w:rsidR="007136EE" w:rsidRPr="007136EE" w:rsidRDefault="007136EE" w:rsidP="007136EE">
            <w:pPr>
              <w:ind w:left="1080"/>
              <w:rPr>
                <w:rFonts w:ascii="Calibri" w:eastAsia="Calibri" w:hAnsi="Calibri" w:cs="Calibri"/>
                <w:highlight w:val="black"/>
              </w:rPr>
            </w:pPr>
          </w:p>
          <w:p w14:paraId="13467060" w14:textId="7072E666" w:rsidR="00994059" w:rsidRPr="007136EE" w:rsidRDefault="0009591C" w:rsidP="00994059">
            <w:pPr>
              <w:widowControl/>
              <w:numPr>
                <w:ilvl w:val="0"/>
                <w:numId w:val="22"/>
              </w:numPr>
              <w:spacing w:line="360" w:lineRule="auto"/>
              <w:contextualSpacing/>
              <w:jc w:val="left"/>
              <w:rPr>
                <w:rFonts w:ascii="Calibri" w:eastAsia="Calibri" w:hAnsi="Calibri" w:cs="Calibri"/>
                <w:szCs w:val="24"/>
                <w:highlight w:val="black"/>
              </w:rPr>
            </w:pPr>
            <w:r w:rsidRPr="007136EE">
              <w:rPr>
                <w:rFonts w:ascii="Calibri" w:eastAsia="Calibri" w:hAnsi="Calibri" w:cs="Calibri"/>
                <w:szCs w:val="24"/>
                <w:highlight w:val="black"/>
              </w:rPr>
              <w:t>D</w:t>
            </w:r>
            <w:r w:rsidR="00994059" w:rsidRPr="007136EE">
              <w:rPr>
                <w:rFonts w:ascii="Calibri" w:eastAsia="Calibri" w:hAnsi="Calibri" w:cs="Calibri"/>
                <w:szCs w:val="24"/>
                <w:highlight w:val="black"/>
              </w:rPr>
              <w:t xml:space="preserve"> </w:t>
            </w:r>
          </w:p>
          <w:p w14:paraId="1051D4AA" w14:textId="0B62ECED" w:rsidR="00994059" w:rsidRPr="007136EE" w:rsidRDefault="00994059" w:rsidP="007136EE">
            <w:pPr>
              <w:widowControl/>
              <w:spacing w:line="360" w:lineRule="auto"/>
              <w:ind w:left="360"/>
              <w:contextualSpacing/>
              <w:jc w:val="left"/>
              <w:rPr>
                <w:rFonts w:ascii="Calibri" w:eastAsia="Calibri" w:hAnsi="Calibri" w:cs="Calibri"/>
                <w:szCs w:val="24"/>
                <w:highlight w:val="black"/>
              </w:rPr>
            </w:pPr>
          </w:p>
        </w:tc>
      </w:tr>
      <w:tr w:rsidR="00994059" w:rsidRPr="00994059" w14:paraId="482D2D6D" w14:textId="77777777" w:rsidTr="00080500">
        <w:trPr>
          <w:trHeight w:val="609"/>
        </w:trPr>
        <w:tc>
          <w:tcPr>
            <w:tcW w:w="1345" w:type="dxa"/>
            <w:shd w:val="clear" w:color="auto" w:fill="auto"/>
            <w:vAlign w:val="center"/>
          </w:tcPr>
          <w:p w14:paraId="0B28BCA8"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5</w:t>
            </w:r>
          </w:p>
        </w:tc>
        <w:tc>
          <w:tcPr>
            <w:tcW w:w="2160" w:type="dxa"/>
            <w:shd w:val="clear" w:color="auto" w:fill="auto"/>
            <w:vAlign w:val="center"/>
          </w:tcPr>
          <w:p w14:paraId="34DA4216"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Relocate feeder; bring to road</w:t>
            </w:r>
          </w:p>
        </w:tc>
        <w:tc>
          <w:tcPr>
            <w:tcW w:w="5760" w:type="dxa"/>
            <w:shd w:val="clear" w:color="auto" w:fill="auto"/>
            <w:vAlign w:val="center"/>
          </w:tcPr>
          <w:p w14:paraId="342623A7" w14:textId="16704092" w:rsidR="00994059" w:rsidRPr="00080500" w:rsidRDefault="00196B49" w:rsidP="00994059">
            <w:pPr>
              <w:widowControl/>
              <w:numPr>
                <w:ilvl w:val="0"/>
                <w:numId w:val="22"/>
              </w:numPr>
              <w:spacing w:line="360" w:lineRule="auto"/>
              <w:contextualSpacing/>
              <w:jc w:val="left"/>
              <w:rPr>
                <w:rFonts w:ascii="Calibri" w:eastAsia="Calibri" w:hAnsi="Calibri" w:cs="Calibri"/>
                <w:szCs w:val="24"/>
                <w:highlight w:val="black"/>
              </w:rPr>
            </w:pPr>
            <w:r w:rsidRPr="00080500">
              <w:rPr>
                <w:rFonts w:ascii="Calibri" w:eastAsia="Calibri" w:hAnsi="Calibri" w:cs="Calibri"/>
                <w:szCs w:val="24"/>
                <w:highlight w:val="black"/>
              </w:rPr>
              <w:t>A</w:t>
            </w:r>
          </w:p>
          <w:p w14:paraId="36329975" w14:textId="21057E77" w:rsidR="00994059" w:rsidRPr="00080500" w:rsidRDefault="00196B49" w:rsidP="00994059">
            <w:pPr>
              <w:widowControl/>
              <w:numPr>
                <w:ilvl w:val="0"/>
                <w:numId w:val="22"/>
              </w:numPr>
              <w:spacing w:line="360" w:lineRule="auto"/>
              <w:contextualSpacing/>
              <w:jc w:val="left"/>
              <w:rPr>
                <w:rFonts w:ascii="Calibri" w:eastAsia="Calibri" w:hAnsi="Calibri" w:cs="Calibri"/>
                <w:szCs w:val="24"/>
                <w:highlight w:val="black"/>
              </w:rPr>
            </w:pPr>
            <w:r w:rsidRPr="00080500">
              <w:rPr>
                <w:rFonts w:ascii="Calibri" w:eastAsia="Calibri" w:hAnsi="Calibri" w:cs="Calibri"/>
                <w:szCs w:val="24"/>
                <w:highlight w:val="black"/>
              </w:rPr>
              <w:t>B</w:t>
            </w:r>
            <w:r w:rsidR="00994059" w:rsidRPr="00080500">
              <w:rPr>
                <w:rFonts w:ascii="Calibri" w:eastAsia="Calibri" w:hAnsi="Calibri" w:cs="Calibri"/>
                <w:szCs w:val="24"/>
                <w:highlight w:val="black"/>
              </w:rPr>
              <w:t xml:space="preserve"> </w:t>
            </w:r>
          </w:p>
          <w:p w14:paraId="6C685262" w14:textId="77777777" w:rsidR="007136EE" w:rsidRPr="00080500" w:rsidRDefault="007136EE" w:rsidP="007136EE">
            <w:pPr>
              <w:widowControl/>
              <w:spacing w:line="360" w:lineRule="auto"/>
              <w:ind w:left="360"/>
              <w:contextualSpacing/>
              <w:jc w:val="left"/>
              <w:rPr>
                <w:rFonts w:ascii="Calibri" w:eastAsia="Calibri" w:hAnsi="Calibri" w:cs="Calibri"/>
                <w:szCs w:val="24"/>
                <w:highlight w:val="black"/>
              </w:rPr>
            </w:pPr>
          </w:p>
          <w:p w14:paraId="4E35E489" w14:textId="02C14821" w:rsidR="00994059" w:rsidRPr="00080500" w:rsidRDefault="00196B49" w:rsidP="00994059">
            <w:pPr>
              <w:widowControl/>
              <w:numPr>
                <w:ilvl w:val="0"/>
                <w:numId w:val="22"/>
              </w:numPr>
              <w:spacing w:line="360" w:lineRule="auto"/>
              <w:contextualSpacing/>
              <w:jc w:val="left"/>
              <w:rPr>
                <w:rFonts w:ascii="Calibri" w:eastAsia="Calibri" w:hAnsi="Calibri" w:cs="Calibri"/>
                <w:szCs w:val="24"/>
                <w:highlight w:val="black"/>
              </w:rPr>
            </w:pPr>
            <w:r w:rsidRPr="00080500">
              <w:rPr>
                <w:rFonts w:ascii="Calibri" w:eastAsia="Calibri" w:hAnsi="Calibri" w:cs="Calibri"/>
                <w:szCs w:val="24"/>
                <w:highlight w:val="black"/>
              </w:rPr>
              <w:t>C</w:t>
            </w:r>
          </w:p>
          <w:p w14:paraId="762F7B45" w14:textId="77777777" w:rsidR="00196B49" w:rsidRPr="00080500" w:rsidRDefault="00196B49" w:rsidP="00196B49">
            <w:pPr>
              <w:widowControl/>
              <w:numPr>
                <w:ilvl w:val="0"/>
                <w:numId w:val="22"/>
              </w:numPr>
              <w:spacing w:line="360" w:lineRule="auto"/>
              <w:contextualSpacing/>
              <w:jc w:val="left"/>
              <w:rPr>
                <w:rFonts w:ascii="Calibri" w:eastAsia="Calibri" w:hAnsi="Calibri" w:cs="Calibri"/>
                <w:szCs w:val="24"/>
                <w:highlight w:val="black"/>
              </w:rPr>
            </w:pPr>
            <w:r w:rsidRPr="00080500">
              <w:rPr>
                <w:rFonts w:ascii="Calibri" w:eastAsia="Calibri" w:hAnsi="Calibri" w:cs="Calibri"/>
                <w:szCs w:val="24"/>
                <w:highlight w:val="black"/>
              </w:rPr>
              <w:t>D</w:t>
            </w:r>
          </w:p>
          <w:p w14:paraId="5F02F876" w14:textId="77777777" w:rsidR="00994059" w:rsidRPr="00080500" w:rsidRDefault="00196B49" w:rsidP="00196B49">
            <w:pPr>
              <w:widowControl/>
              <w:numPr>
                <w:ilvl w:val="0"/>
                <w:numId w:val="22"/>
              </w:numPr>
              <w:spacing w:line="360" w:lineRule="auto"/>
              <w:contextualSpacing/>
              <w:jc w:val="left"/>
              <w:rPr>
                <w:rFonts w:ascii="Calibri" w:eastAsia="Calibri" w:hAnsi="Calibri" w:cs="Calibri"/>
                <w:szCs w:val="24"/>
                <w:highlight w:val="black"/>
              </w:rPr>
            </w:pPr>
            <w:r w:rsidRPr="00080500">
              <w:rPr>
                <w:rFonts w:ascii="Calibri" w:eastAsia="Calibri" w:hAnsi="Calibri" w:cs="Calibri"/>
                <w:szCs w:val="24"/>
                <w:highlight w:val="black"/>
              </w:rPr>
              <w:t>E</w:t>
            </w:r>
          </w:p>
          <w:p w14:paraId="396DE669" w14:textId="792D6EDC" w:rsidR="007136EE" w:rsidRPr="00994059" w:rsidRDefault="007136EE" w:rsidP="007136EE">
            <w:pPr>
              <w:widowControl/>
              <w:spacing w:line="360" w:lineRule="auto"/>
              <w:ind w:left="360"/>
              <w:contextualSpacing/>
              <w:jc w:val="left"/>
              <w:rPr>
                <w:rFonts w:ascii="Calibri" w:eastAsia="Calibri" w:hAnsi="Calibri" w:cs="Calibri"/>
                <w:szCs w:val="24"/>
                <w:highlight w:val="yellow"/>
              </w:rPr>
            </w:pPr>
          </w:p>
        </w:tc>
      </w:tr>
      <w:tr w:rsidR="00994059" w:rsidRPr="00994059" w14:paraId="7F760163" w14:textId="77777777" w:rsidTr="002F32E8">
        <w:trPr>
          <w:trHeight w:val="609"/>
        </w:trPr>
        <w:tc>
          <w:tcPr>
            <w:tcW w:w="1345" w:type="dxa"/>
            <w:shd w:val="clear" w:color="auto" w:fill="auto"/>
            <w:vAlign w:val="center"/>
          </w:tcPr>
          <w:p w14:paraId="08347BED"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6</w:t>
            </w:r>
          </w:p>
        </w:tc>
        <w:tc>
          <w:tcPr>
            <w:tcW w:w="2160" w:type="dxa"/>
            <w:shd w:val="clear" w:color="auto" w:fill="auto"/>
            <w:vAlign w:val="center"/>
          </w:tcPr>
          <w:p w14:paraId="6082F7F5"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Underground the feeder</w:t>
            </w:r>
          </w:p>
        </w:tc>
        <w:tc>
          <w:tcPr>
            <w:tcW w:w="5760" w:type="dxa"/>
            <w:shd w:val="clear" w:color="auto" w:fill="auto"/>
            <w:vAlign w:val="center"/>
          </w:tcPr>
          <w:p w14:paraId="1B6F4913" w14:textId="0AD29325" w:rsidR="00994059" w:rsidRPr="009B61DF" w:rsidRDefault="00FF379D" w:rsidP="00994059">
            <w:pPr>
              <w:widowControl/>
              <w:numPr>
                <w:ilvl w:val="0"/>
                <w:numId w:val="22"/>
              </w:numPr>
              <w:spacing w:line="360" w:lineRule="auto"/>
              <w:contextualSpacing/>
              <w:jc w:val="left"/>
              <w:rPr>
                <w:rFonts w:ascii="Calibri" w:eastAsia="Calibri" w:hAnsi="Calibri" w:cs="Calibri"/>
                <w:szCs w:val="24"/>
                <w:highlight w:val="black"/>
              </w:rPr>
            </w:pPr>
            <w:r w:rsidRPr="009B61DF">
              <w:rPr>
                <w:rFonts w:ascii="Calibri" w:eastAsia="Calibri" w:hAnsi="Calibri" w:cs="Calibri"/>
                <w:szCs w:val="24"/>
                <w:highlight w:val="black"/>
              </w:rPr>
              <w:t>A</w:t>
            </w:r>
          </w:p>
          <w:p w14:paraId="51CD1FC0" w14:textId="77777777" w:rsidR="00FF379D" w:rsidRPr="009B61DF" w:rsidRDefault="00FF379D" w:rsidP="00994059">
            <w:pPr>
              <w:widowControl/>
              <w:numPr>
                <w:ilvl w:val="0"/>
                <w:numId w:val="22"/>
              </w:numPr>
              <w:spacing w:line="360" w:lineRule="auto"/>
              <w:contextualSpacing/>
              <w:jc w:val="left"/>
              <w:rPr>
                <w:rFonts w:ascii="Calibri" w:eastAsia="Calibri" w:hAnsi="Calibri" w:cs="Calibri"/>
                <w:szCs w:val="24"/>
                <w:highlight w:val="black"/>
              </w:rPr>
            </w:pPr>
            <w:r w:rsidRPr="009B61DF">
              <w:rPr>
                <w:rFonts w:ascii="Calibri" w:eastAsia="Calibri" w:hAnsi="Calibri" w:cs="Calibri"/>
                <w:szCs w:val="24"/>
                <w:highlight w:val="black"/>
              </w:rPr>
              <w:t>B</w:t>
            </w:r>
          </w:p>
          <w:p w14:paraId="175313EE" w14:textId="5D45ECF7" w:rsidR="00994059" w:rsidRPr="009B61DF" w:rsidRDefault="00994059" w:rsidP="00FF379D">
            <w:pPr>
              <w:widowControl/>
              <w:spacing w:line="360" w:lineRule="auto"/>
              <w:ind w:left="360"/>
              <w:contextualSpacing/>
              <w:jc w:val="left"/>
              <w:rPr>
                <w:rFonts w:ascii="Calibri" w:eastAsia="Calibri" w:hAnsi="Calibri" w:cs="Calibri"/>
                <w:szCs w:val="24"/>
                <w:highlight w:val="black"/>
              </w:rPr>
            </w:pPr>
          </w:p>
          <w:p w14:paraId="38D61ECB" w14:textId="77777777" w:rsidR="00994059" w:rsidRPr="009B61DF" w:rsidRDefault="00FF379D" w:rsidP="00994059">
            <w:pPr>
              <w:widowControl/>
              <w:numPr>
                <w:ilvl w:val="0"/>
                <w:numId w:val="22"/>
              </w:numPr>
              <w:spacing w:line="360" w:lineRule="auto"/>
              <w:contextualSpacing/>
              <w:jc w:val="left"/>
              <w:rPr>
                <w:rFonts w:ascii="Calibri" w:eastAsia="Calibri" w:hAnsi="Calibri" w:cs="Calibri"/>
                <w:szCs w:val="24"/>
                <w:highlight w:val="black"/>
              </w:rPr>
            </w:pPr>
            <w:r w:rsidRPr="009B61DF">
              <w:rPr>
                <w:rFonts w:ascii="Calibri" w:eastAsia="Calibri" w:hAnsi="Calibri" w:cs="Calibri"/>
                <w:szCs w:val="24"/>
                <w:highlight w:val="black"/>
              </w:rPr>
              <w:t>C</w:t>
            </w:r>
          </w:p>
          <w:p w14:paraId="096832C8" w14:textId="77777777" w:rsidR="00FF379D" w:rsidRPr="009B61DF" w:rsidRDefault="00FF379D" w:rsidP="00FF379D">
            <w:pPr>
              <w:ind w:left="1080"/>
              <w:rPr>
                <w:rFonts w:ascii="Calibri" w:eastAsia="Calibri" w:hAnsi="Calibri" w:cs="Calibri"/>
                <w:highlight w:val="black"/>
              </w:rPr>
            </w:pPr>
          </w:p>
          <w:p w14:paraId="66CE5441" w14:textId="77777777" w:rsidR="00FF379D" w:rsidRPr="009B61DF" w:rsidRDefault="00FF379D" w:rsidP="00FF379D">
            <w:pPr>
              <w:widowControl/>
              <w:spacing w:line="360" w:lineRule="auto"/>
              <w:ind w:left="360"/>
              <w:contextualSpacing/>
              <w:jc w:val="left"/>
              <w:rPr>
                <w:rFonts w:ascii="Calibri" w:eastAsia="Calibri" w:hAnsi="Calibri" w:cs="Calibri"/>
                <w:szCs w:val="24"/>
                <w:highlight w:val="black"/>
              </w:rPr>
            </w:pPr>
          </w:p>
          <w:p w14:paraId="00C6B459" w14:textId="77777777" w:rsidR="009B61DF" w:rsidRPr="009B61DF" w:rsidRDefault="009B61DF" w:rsidP="009B61DF">
            <w:pPr>
              <w:pStyle w:val="ListParagraph"/>
              <w:widowControl/>
              <w:numPr>
                <w:ilvl w:val="0"/>
                <w:numId w:val="44"/>
              </w:numPr>
              <w:spacing w:line="360" w:lineRule="auto"/>
              <w:ind w:left="796"/>
              <w:contextualSpacing/>
              <w:jc w:val="left"/>
              <w:rPr>
                <w:rFonts w:ascii="Calibri" w:eastAsia="Calibri" w:hAnsi="Calibri" w:cs="Calibri"/>
                <w:highlight w:val="black"/>
              </w:rPr>
            </w:pPr>
            <w:r w:rsidRPr="009B61DF">
              <w:rPr>
                <w:rFonts w:ascii="Calibri" w:eastAsia="Calibri" w:hAnsi="Calibri" w:cs="Calibri"/>
                <w:highlight w:val="black"/>
              </w:rPr>
              <w:t xml:space="preserve">D </w:t>
            </w:r>
          </w:p>
          <w:p w14:paraId="6B4E3ED3" w14:textId="77777777" w:rsidR="009B61DF" w:rsidRPr="009B61DF" w:rsidRDefault="009B61DF" w:rsidP="009B61DF">
            <w:pPr>
              <w:widowControl/>
              <w:spacing w:line="360" w:lineRule="auto"/>
              <w:ind w:left="76"/>
              <w:contextualSpacing/>
              <w:jc w:val="left"/>
              <w:rPr>
                <w:rFonts w:ascii="Calibri" w:eastAsia="Calibri" w:hAnsi="Calibri" w:cs="Calibri"/>
                <w:highlight w:val="yellow"/>
              </w:rPr>
            </w:pPr>
            <w:r w:rsidRPr="009B61DF">
              <w:rPr>
                <w:rFonts w:ascii="Calibri" w:eastAsia="Calibri" w:hAnsi="Calibri" w:cs="Calibri"/>
                <w:highlight w:val="yellow"/>
              </w:rPr>
              <w:t xml:space="preserve"> </w:t>
            </w:r>
          </w:p>
          <w:p w14:paraId="40D3CFA6" w14:textId="77777777" w:rsidR="009B61DF" w:rsidRDefault="009B61DF" w:rsidP="009B61DF">
            <w:pPr>
              <w:widowControl/>
              <w:spacing w:line="360" w:lineRule="auto"/>
              <w:ind w:left="76"/>
              <w:contextualSpacing/>
              <w:jc w:val="left"/>
              <w:rPr>
                <w:rFonts w:ascii="Calibri" w:eastAsia="Calibri" w:hAnsi="Calibri" w:cs="Calibri"/>
                <w:highlight w:val="yellow"/>
              </w:rPr>
            </w:pPr>
          </w:p>
          <w:p w14:paraId="460832B2" w14:textId="77777777" w:rsidR="00174CA6" w:rsidRDefault="00174CA6" w:rsidP="009B61DF">
            <w:pPr>
              <w:widowControl/>
              <w:spacing w:line="360" w:lineRule="auto"/>
              <w:ind w:left="76"/>
              <w:contextualSpacing/>
              <w:jc w:val="left"/>
              <w:rPr>
                <w:rFonts w:ascii="Calibri" w:eastAsia="Calibri" w:hAnsi="Calibri" w:cs="Calibri"/>
                <w:highlight w:val="yellow"/>
              </w:rPr>
            </w:pPr>
          </w:p>
          <w:p w14:paraId="7B9ADF50" w14:textId="18D1DC96" w:rsidR="00174CA6" w:rsidRPr="009B61DF" w:rsidRDefault="00174CA6" w:rsidP="009B61DF">
            <w:pPr>
              <w:widowControl/>
              <w:spacing w:line="360" w:lineRule="auto"/>
              <w:ind w:left="76"/>
              <w:contextualSpacing/>
              <w:jc w:val="left"/>
              <w:rPr>
                <w:rFonts w:ascii="Calibri" w:eastAsia="Calibri" w:hAnsi="Calibri" w:cs="Calibri"/>
                <w:highlight w:val="yellow"/>
              </w:rPr>
            </w:pPr>
          </w:p>
        </w:tc>
      </w:tr>
    </w:tbl>
    <w:p w14:paraId="6D202095" w14:textId="77777777" w:rsidR="00994059" w:rsidRPr="00994059" w:rsidRDefault="00994059" w:rsidP="00994059">
      <w:pPr>
        <w:widowControl/>
        <w:spacing w:line="300" w:lineRule="auto"/>
        <w:rPr>
          <w:rFonts w:ascii="Calibri" w:eastAsia="Calibri" w:hAnsi="Calibri" w:cs="Calibri"/>
          <w:szCs w:val="24"/>
        </w:rPr>
      </w:pPr>
    </w:p>
    <w:p w14:paraId="048EEA72"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criteria above were determined in collaboration with GPC distribution engineers and subject matter experts to isolate circuits with “systemic issues” that are in most need of investment and most likely to experience further reliability decline in the absence of investment. For the purposes of this study, circuits with “systemic issues” are those with poor reliability stemming from topographical conditions (e.g., vegetation growth), unaddressed customer or load growth, or legacy design specifications. The criteria above have been updated slightly from 2019 based on lessons learned over the last 3 years.  A key difference from the Original Plan is the transition to utilizing 5 years of reliability data to determine which circuits qualify for investment. Utilizing the average reliability performance across 5 years allows GPC to better identify circuits with consistently poor reliability.</w:t>
      </w:r>
      <w:r w:rsidRPr="00994059">
        <w:rPr>
          <w:rFonts w:ascii="Calibri" w:eastAsia="Calibri" w:hAnsi="Calibri" w:cs="Calibri"/>
          <w:i/>
          <w:iCs/>
          <w:szCs w:val="24"/>
        </w:rPr>
        <w:t xml:space="preserve"> </w:t>
      </w:r>
    </w:p>
    <w:p w14:paraId="79C4C3B2" w14:textId="77777777" w:rsidR="00994059" w:rsidRPr="00994059" w:rsidRDefault="00994059" w:rsidP="00994059">
      <w:pPr>
        <w:widowControl/>
        <w:spacing w:line="300" w:lineRule="auto"/>
        <w:rPr>
          <w:rFonts w:ascii="Calibri" w:eastAsia="Calibri" w:hAnsi="Calibri" w:cs="Calibri"/>
          <w:szCs w:val="24"/>
        </w:rPr>
      </w:pPr>
    </w:p>
    <w:p w14:paraId="0C946AE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Data from ~2300 distribution circuits were analyzed against these criteria to determine if circuits were ‘qualified’ for each investment package. In many cases, circuits qualify for just a single investment package. In cases where a circuit qualifies for multiple packages, the following logic is applied to determine the set of investments the model can select from:</w:t>
      </w:r>
    </w:p>
    <w:p w14:paraId="505E32E3" w14:textId="06B4B048" w:rsidR="00DE59AD" w:rsidRPr="00DE59AD" w:rsidRDefault="00DE59AD" w:rsidP="00994059">
      <w:pPr>
        <w:widowControl/>
        <w:numPr>
          <w:ilvl w:val="0"/>
          <w:numId w:val="24"/>
        </w:numPr>
        <w:spacing w:line="300" w:lineRule="auto"/>
        <w:contextualSpacing/>
        <w:jc w:val="left"/>
        <w:rPr>
          <w:rFonts w:ascii="Calibri" w:eastAsia="Calibri" w:hAnsi="Calibri" w:cs="Calibri"/>
          <w:szCs w:val="24"/>
          <w:highlight w:val="black"/>
        </w:rPr>
      </w:pPr>
      <w:r w:rsidRPr="00DE59AD">
        <w:rPr>
          <w:rFonts w:ascii="Calibri" w:eastAsia="Calibri" w:hAnsi="Calibri" w:cs="Calibri"/>
          <w:szCs w:val="24"/>
          <w:highlight w:val="black"/>
        </w:rPr>
        <w:t>A</w:t>
      </w:r>
    </w:p>
    <w:p w14:paraId="655F4E12" w14:textId="77777777" w:rsidR="00DE59AD" w:rsidRPr="00DE59AD" w:rsidRDefault="00DE59AD" w:rsidP="00DE59AD">
      <w:pPr>
        <w:widowControl/>
        <w:spacing w:line="300" w:lineRule="auto"/>
        <w:ind w:left="360"/>
        <w:contextualSpacing/>
        <w:jc w:val="left"/>
        <w:rPr>
          <w:rFonts w:ascii="Calibri" w:eastAsia="Calibri" w:hAnsi="Calibri" w:cs="Calibri"/>
          <w:szCs w:val="24"/>
          <w:highlight w:val="black"/>
        </w:rPr>
      </w:pPr>
    </w:p>
    <w:p w14:paraId="697700EB" w14:textId="5CDB6AA2" w:rsidR="00DE59AD" w:rsidRPr="00DE59AD" w:rsidRDefault="00DE59AD" w:rsidP="00994059">
      <w:pPr>
        <w:widowControl/>
        <w:numPr>
          <w:ilvl w:val="0"/>
          <w:numId w:val="24"/>
        </w:numPr>
        <w:spacing w:line="300" w:lineRule="auto"/>
        <w:contextualSpacing/>
        <w:jc w:val="left"/>
        <w:rPr>
          <w:rFonts w:ascii="Calibri" w:eastAsia="Calibri" w:hAnsi="Calibri" w:cs="Calibri"/>
          <w:szCs w:val="24"/>
          <w:highlight w:val="black"/>
        </w:rPr>
      </w:pPr>
      <w:r w:rsidRPr="00DE59AD">
        <w:rPr>
          <w:rFonts w:ascii="Calibri" w:eastAsia="Calibri" w:hAnsi="Calibri" w:cs="Calibri"/>
          <w:szCs w:val="24"/>
          <w:highlight w:val="black"/>
        </w:rPr>
        <w:t>B</w:t>
      </w:r>
    </w:p>
    <w:p w14:paraId="465BBF32" w14:textId="78EBAF71" w:rsidR="00994059" w:rsidRPr="00DE59AD" w:rsidRDefault="00DE59AD" w:rsidP="00994059">
      <w:pPr>
        <w:widowControl/>
        <w:numPr>
          <w:ilvl w:val="0"/>
          <w:numId w:val="24"/>
        </w:numPr>
        <w:spacing w:line="300" w:lineRule="auto"/>
        <w:contextualSpacing/>
        <w:jc w:val="left"/>
        <w:rPr>
          <w:rFonts w:ascii="Calibri" w:eastAsia="Calibri" w:hAnsi="Calibri" w:cs="Calibri"/>
          <w:szCs w:val="24"/>
          <w:highlight w:val="black"/>
        </w:rPr>
      </w:pPr>
      <w:r w:rsidRPr="00DE59AD">
        <w:rPr>
          <w:rFonts w:ascii="Calibri" w:eastAsia="Calibri" w:hAnsi="Calibri" w:cs="Calibri"/>
          <w:szCs w:val="24"/>
          <w:highlight w:val="black"/>
        </w:rPr>
        <w:t>C</w:t>
      </w:r>
      <w:r w:rsidR="00994059" w:rsidRPr="00DE59AD">
        <w:rPr>
          <w:rFonts w:ascii="Calibri" w:eastAsia="Calibri" w:hAnsi="Calibri" w:cs="Calibri"/>
          <w:szCs w:val="24"/>
          <w:highlight w:val="black"/>
        </w:rPr>
        <w:t xml:space="preserve"> </w:t>
      </w:r>
    </w:p>
    <w:p w14:paraId="48C2C378" w14:textId="77777777" w:rsidR="00994059" w:rsidRPr="00994059" w:rsidRDefault="00994059" w:rsidP="00994059">
      <w:pPr>
        <w:widowControl/>
        <w:spacing w:line="300" w:lineRule="auto"/>
        <w:rPr>
          <w:rFonts w:ascii="Calibri" w:eastAsia="Calibri" w:hAnsi="Calibri" w:cs="Calibri"/>
          <w:szCs w:val="24"/>
        </w:rPr>
      </w:pPr>
    </w:p>
    <w:p w14:paraId="72D1B86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After all qualified investment packages are identified, the model evaluates combinations of potential investments to determine the optimal subset of investments to achieve the lowest total cost to the customer for a given SAIDI (details on the selection approach are described in section I.F below).</w:t>
      </w:r>
    </w:p>
    <w:p w14:paraId="729CDB4D" w14:textId="77777777" w:rsidR="00994059" w:rsidRPr="00994059" w:rsidRDefault="00994059" w:rsidP="00994059">
      <w:pPr>
        <w:widowControl/>
        <w:spacing w:line="300" w:lineRule="auto"/>
        <w:rPr>
          <w:rFonts w:ascii="Calibri" w:eastAsia="Calibri" w:hAnsi="Calibri" w:cs="Calibri"/>
          <w:szCs w:val="24"/>
        </w:rPr>
      </w:pPr>
    </w:p>
    <w:p w14:paraId="069611B0"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Each subset of investments selected represents a single scenario and each scenario is identified by the end-state SAIDI achieved. As part of this study, 15 scenarios were ultimately created for SAIDIs ranging from ~155 to ~30. </w:t>
      </w:r>
    </w:p>
    <w:p w14:paraId="46313207" w14:textId="77777777" w:rsidR="00994059" w:rsidRPr="00994059" w:rsidRDefault="00994059" w:rsidP="00994059">
      <w:pPr>
        <w:widowControl/>
        <w:spacing w:line="300" w:lineRule="auto"/>
        <w:rPr>
          <w:rFonts w:ascii="Calibri" w:eastAsia="Calibri" w:hAnsi="Calibri" w:cs="Calibri"/>
          <w:i/>
          <w:iCs/>
          <w:szCs w:val="24"/>
        </w:rPr>
      </w:pPr>
    </w:p>
    <w:p w14:paraId="68590D02"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iCs/>
          <w:szCs w:val="24"/>
        </w:rPr>
        <w:lastRenderedPageBreak/>
        <w:t>To create investment scenarios with SAIDIs below 60, certain of the above criteria are flexed to be more permissive, allowing more circuits to qualify for, and receive, investment. This change in criteria is necessary to reach the lowest SAIDIs.</w:t>
      </w:r>
    </w:p>
    <w:p w14:paraId="3B54F718" w14:textId="77777777" w:rsidR="00994059" w:rsidRPr="00994059" w:rsidRDefault="00994059" w:rsidP="00994059">
      <w:pPr>
        <w:widowControl/>
        <w:spacing w:line="300" w:lineRule="auto"/>
        <w:rPr>
          <w:rFonts w:ascii="Calibri" w:eastAsia="Calibri" w:hAnsi="Calibri" w:cs="Calibri"/>
          <w:szCs w:val="24"/>
        </w:rPr>
      </w:pPr>
    </w:p>
    <w:p w14:paraId="459826BD"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36" w:name="_Toc110276908"/>
      <w:r w:rsidRPr="00994059">
        <w:rPr>
          <w:rFonts w:ascii="Calibri Light" w:eastAsia="Yu Gothic Light" w:hAnsi="Calibri Light"/>
          <w:color w:val="2E74B5"/>
          <w:sz w:val="26"/>
          <w:szCs w:val="26"/>
        </w:rPr>
        <w:t>Package Investment Cost Drivers</w:t>
      </w:r>
      <w:bookmarkEnd w:id="36"/>
    </w:p>
    <w:p w14:paraId="79130463"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Estimated capital required for each circuit investment is determined based on the cost driver(s) of the package(s) the circuit receives.  Cost drivers and unit costs for each package were determined by GPC engineers based on analysis of test projects and were then updated based on the first 3 years of implementation experience.  In addition, over the last three years, the Company has determined that additional work is required to complete certain investments. Therefore, a scope multiplier has been added to the sectionalizing, circuit hardening, and undergrounding investments. See Table I.3 for the list of drivers, scope multipliers, and unit costs</w:t>
      </w:r>
      <w:r w:rsidRPr="00994059">
        <w:rPr>
          <w:rFonts w:ascii="Calibri" w:eastAsia="Calibri" w:hAnsi="Calibri" w:cs="Calibri"/>
          <w:i/>
          <w:szCs w:val="24"/>
        </w:rPr>
        <w:t>.</w:t>
      </w:r>
    </w:p>
    <w:p w14:paraId="699C4119" w14:textId="77777777" w:rsidR="00994059" w:rsidRPr="00994059" w:rsidRDefault="00994059" w:rsidP="00994059">
      <w:pPr>
        <w:widowControl/>
        <w:spacing w:line="300" w:lineRule="auto"/>
        <w:rPr>
          <w:rFonts w:ascii="Calibri" w:eastAsia="Calibri" w:hAnsi="Calibri" w:cs="Calibri"/>
          <w:szCs w:val="24"/>
        </w:rPr>
      </w:pPr>
    </w:p>
    <w:p w14:paraId="2A7A5518" w14:textId="77777777" w:rsidR="00994059" w:rsidRPr="00994059" w:rsidRDefault="00994059" w:rsidP="00994059">
      <w:pPr>
        <w:widowControl/>
        <w:spacing w:line="300" w:lineRule="auto"/>
        <w:rPr>
          <w:rFonts w:ascii="Calibri" w:eastAsia="Calibri" w:hAnsi="Calibri" w:cs="Calibri"/>
          <w:szCs w:val="24"/>
        </w:rPr>
      </w:pPr>
    </w:p>
    <w:p w14:paraId="321F3A9C" w14:textId="77777777" w:rsidR="00994059" w:rsidRPr="00994059" w:rsidRDefault="00994059" w:rsidP="00994059">
      <w:pPr>
        <w:widowControl/>
        <w:spacing w:after="200"/>
        <w:rPr>
          <w:rFonts w:ascii="Calibri" w:eastAsia="Calibri" w:hAnsi="Calibri" w:cs="Calibri"/>
          <w:b/>
          <w:bCs/>
          <w:szCs w:val="24"/>
        </w:rPr>
      </w:pPr>
      <w:bookmarkStart w:id="37" w:name="_Toc104368233"/>
    </w:p>
    <w:p w14:paraId="731831AF" w14:textId="77777777" w:rsidR="00994059" w:rsidRPr="00994059" w:rsidRDefault="00994059" w:rsidP="00994059">
      <w:pPr>
        <w:widowControl/>
        <w:spacing w:after="200"/>
        <w:rPr>
          <w:rFonts w:ascii="Calibri" w:eastAsia="Calibri" w:hAnsi="Calibri" w:cs="Calibri"/>
          <w:b/>
          <w:bCs/>
          <w:szCs w:val="24"/>
        </w:rPr>
      </w:pPr>
    </w:p>
    <w:p w14:paraId="0236FD90" w14:textId="77777777" w:rsidR="00994059" w:rsidRPr="00994059" w:rsidRDefault="00994059" w:rsidP="00994059">
      <w:pPr>
        <w:widowControl/>
        <w:spacing w:after="200"/>
        <w:rPr>
          <w:rFonts w:ascii="Calibri" w:eastAsia="Calibri" w:hAnsi="Calibri" w:cs="Calibri"/>
          <w:b/>
          <w:bCs/>
          <w:szCs w:val="24"/>
        </w:rPr>
      </w:pPr>
      <w:r w:rsidRPr="00994059">
        <w:rPr>
          <w:rFonts w:ascii="Calibri" w:eastAsia="Calibri" w:hAnsi="Calibri" w:cs="Calibri"/>
          <w:b/>
          <w:bCs/>
          <w:szCs w:val="24"/>
        </w:rPr>
        <w:t xml:space="preserve">Table I. </w:t>
      </w:r>
      <w:r w:rsidRPr="00994059">
        <w:rPr>
          <w:rFonts w:ascii="Calibri" w:eastAsia="Calibri" w:hAnsi="Calibri" w:cs="Calibri"/>
          <w:b/>
          <w:bCs/>
          <w:noProof/>
          <w:szCs w:val="24"/>
        </w:rPr>
        <w:t>3</w:t>
      </w:r>
      <w:r w:rsidRPr="00994059">
        <w:rPr>
          <w:rFonts w:ascii="Calibri" w:eastAsia="Calibri" w:hAnsi="Calibri" w:cs="Calibri"/>
          <w:b/>
          <w:bCs/>
          <w:szCs w:val="24"/>
        </w:rPr>
        <w:t>. List of Package Cost Drivers and Unit Costs</w:t>
      </w:r>
      <w:bookmarkEnd w:id="37"/>
    </w:p>
    <w:p w14:paraId="12AA41E0" w14:textId="77777777" w:rsidR="00994059" w:rsidRPr="00994059" w:rsidRDefault="00994059" w:rsidP="00994059">
      <w:pPr>
        <w:widowControl/>
        <w:spacing w:line="300" w:lineRule="auto"/>
        <w:rPr>
          <w:rFonts w:ascii="Calibri" w:eastAsia="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543"/>
        <w:gridCol w:w="3438"/>
        <w:gridCol w:w="2335"/>
      </w:tblGrid>
      <w:tr w:rsidR="00994059" w:rsidRPr="00994059" w14:paraId="03A33CEF" w14:textId="77777777" w:rsidTr="002F32E8">
        <w:trPr>
          <w:trHeight w:val="609"/>
        </w:trPr>
        <w:tc>
          <w:tcPr>
            <w:tcW w:w="0" w:type="auto"/>
            <w:shd w:val="clear" w:color="auto" w:fill="auto"/>
            <w:vAlign w:val="center"/>
          </w:tcPr>
          <w:p w14:paraId="28ADE993"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Number</w:t>
            </w:r>
          </w:p>
        </w:tc>
        <w:tc>
          <w:tcPr>
            <w:tcW w:w="0" w:type="auto"/>
            <w:shd w:val="clear" w:color="auto" w:fill="auto"/>
            <w:vAlign w:val="center"/>
          </w:tcPr>
          <w:p w14:paraId="32E6638D"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Name</w:t>
            </w:r>
          </w:p>
        </w:tc>
        <w:tc>
          <w:tcPr>
            <w:tcW w:w="3438" w:type="dxa"/>
            <w:shd w:val="clear" w:color="auto" w:fill="auto"/>
            <w:vAlign w:val="center"/>
          </w:tcPr>
          <w:p w14:paraId="4B85E613" w14:textId="77777777" w:rsidR="00994059" w:rsidRPr="00080016" w:rsidRDefault="00994059" w:rsidP="00994059">
            <w:pPr>
              <w:widowControl/>
              <w:spacing w:line="360" w:lineRule="auto"/>
              <w:jc w:val="center"/>
              <w:rPr>
                <w:rFonts w:ascii="Calibri" w:eastAsia="Calibri" w:hAnsi="Calibri" w:cs="Calibri"/>
                <w:szCs w:val="24"/>
              </w:rPr>
            </w:pPr>
            <w:r w:rsidRPr="00080016">
              <w:rPr>
                <w:rFonts w:ascii="Calibri" w:eastAsia="Calibri" w:hAnsi="Calibri" w:cs="Calibri"/>
                <w:b/>
                <w:szCs w:val="24"/>
              </w:rPr>
              <w:t xml:space="preserve">Driver </w:t>
            </w:r>
          </w:p>
        </w:tc>
        <w:tc>
          <w:tcPr>
            <w:tcW w:w="2335" w:type="dxa"/>
            <w:shd w:val="clear" w:color="auto" w:fill="auto"/>
            <w:vAlign w:val="center"/>
          </w:tcPr>
          <w:p w14:paraId="6AD8362D" w14:textId="77777777" w:rsidR="00994059" w:rsidRPr="00080016" w:rsidRDefault="00994059" w:rsidP="00994059">
            <w:pPr>
              <w:widowControl/>
              <w:spacing w:line="360" w:lineRule="auto"/>
              <w:jc w:val="center"/>
              <w:rPr>
                <w:rFonts w:ascii="Calibri" w:eastAsia="Calibri" w:hAnsi="Calibri" w:cs="Calibri"/>
                <w:b/>
                <w:bCs/>
                <w:szCs w:val="24"/>
              </w:rPr>
            </w:pPr>
            <w:r w:rsidRPr="00080016">
              <w:rPr>
                <w:rFonts w:ascii="Calibri" w:eastAsia="Calibri" w:hAnsi="Calibri" w:cs="Calibri"/>
                <w:b/>
                <w:szCs w:val="24"/>
              </w:rPr>
              <w:t>Unit Cost</w:t>
            </w:r>
          </w:p>
        </w:tc>
      </w:tr>
      <w:tr w:rsidR="00994059" w:rsidRPr="00994059" w14:paraId="1674BC8B" w14:textId="77777777" w:rsidTr="00080016">
        <w:trPr>
          <w:trHeight w:val="609"/>
        </w:trPr>
        <w:tc>
          <w:tcPr>
            <w:tcW w:w="0" w:type="auto"/>
            <w:shd w:val="clear" w:color="auto" w:fill="auto"/>
            <w:vAlign w:val="center"/>
          </w:tcPr>
          <w:p w14:paraId="2865558C"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1</w:t>
            </w:r>
          </w:p>
        </w:tc>
        <w:tc>
          <w:tcPr>
            <w:tcW w:w="0" w:type="auto"/>
            <w:shd w:val="clear" w:color="auto" w:fill="auto"/>
            <w:vAlign w:val="center"/>
          </w:tcPr>
          <w:p w14:paraId="528FA297"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 xml:space="preserve">Add sectionalizing, </w:t>
            </w:r>
            <w:r w:rsidRPr="00994059">
              <w:rPr>
                <w:rFonts w:ascii="Calibri" w:eastAsia="Calibri" w:hAnsi="Calibri" w:cs="Calibri"/>
                <w:szCs w:val="24"/>
              </w:rPr>
              <w:br/>
              <w:t>DA devices</w:t>
            </w:r>
          </w:p>
        </w:tc>
        <w:tc>
          <w:tcPr>
            <w:tcW w:w="3438" w:type="dxa"/>
            <w:shd w:val="clear" w:color="auto" w:fill="000000" w:themeFill="text1"/>
            <w:vAlign w:val="center"/>
          </w:tcPr>
          <w:p w14:paraId="6B5D66AD" w14:textId="56276B08" w:rsidR="00994059" w:rsidRPr="00994059" w:rsidRDefault="00994059" w:rsidP="00994059">
            <w:pPr>
              <w:widowControl/>
              <w:spacing w:line="300" w:lineRule="auto"/>
              <w:contextualSpacing/>
              <w:jc w:val="center"/>
              <w:rPr>
                <w:rFonts w:ascii="Calibri" w:eastAsia="Calibri" w:hAnsi="Calibri" w:cs="Calibri"/>
                <w:szCs w:val="24"/>
                <w:highlight w:val="yellow"/>
              </w:rPr>
            </w:pPr>
          </w:p>
        </w:tc>
        <w:tc>
          <w:tcPr>
            <w:tcW w:w="2335" w:type="dxa"/>
            <w:shd w:val="clear" w:color="auto" w:fill="000000" w:themeFill="text1"/>
            <w:vAlign w:val="center"/>
          </w:tcPr>
          <w:p w14:paraId="7938E34B" w14:textId="17DEB737" w:rsidR="00994059" w:rsidRPr="00994059" w:rsidRDefault="00994059" w:rsidP="00994059">
            <w:pPr>
              <w:widowControl/>
              <w:ind w:left="720"/>
              <w:contextualSpacing/>
              <w:rPr>
                <w:rFonts w:ascii="Calibri" w:eastAsia="Calibri" w:hAnsi="Calibri" w:cs="Calibri"/>
                <w:szCs w:val="24"/>
                <w:highlight w:val="yellow"/>
              </w:rPr>
            </w:pPr>
          </w:p>
        </w:tc>
      </w:tr>
      <w:tr w:rsidR="00994059" w:rsidRPr="00994059" w14:paraId="40ECE7D6" w14:textId="77777777" w:rsidTr="00080016">
        <w:trPr>
          <w:trHeight w:val="609"/>
        </w:trPr>
        <w:tc>
          <w:tcPr>
            <w:tcW w:w="0" w:type="auto"/>
            <w:shd w:val="clear" w:color="auto" w:fill="auto"/>
            <w:vAlign w:val="center"/>
          </w:tcPr>
          <w:p w14:paraId="1771E38F"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2</w:t>
            </w:r>
          </w:p>
        </w:tc>
        <w:tc>
          <w:tcPr>
            <w:tcW w:w="0" w:type="auto"/>
            <w:shd w:val="clear" w:color="auto" w:fill="auto"/>
            <w:vAlign w:val="center"/>
          </w:tcPr>
          <w:p w14:paraId="0733AE3C"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Add / strengthen ties</w:t>
            </w:r>
          </w:p>
        </w:tc>
        <w:tc>
          <w:tcPr>
            <w:tcW w:w="3438" w:type="dxa"/>
            <w:shd w:val="clear" w:color="auto" w:fill="000000" w:themeFill="text1"/>
            <w:vAlign w:val="center"/>
          </w:tcPr>
          <w:p w14:paraId="493D11A3" w14:textId="7120A3D8" w:rsidR="00994059" w:rsidRPr="00994059" w:rsidRDefault="00994059" w:rsidP="00994059">
            <w:pPr>
              <w:widowControl/>
              <w:spacing w:line="300" w:lineRule="auto"/>
              <w:contextualSpacing/>
              <w:jc w:val="center"/>
              <w:rPr>
                <w:rFonts w:ascii="Calibri" w:eastAsia="Calibri" w:hAnsi="Calibri" w:cs="Calibri"/>
                <w:szCs w:val="24"/>
                <w:highlight w:val="yellow"/>
              </w:rPr>
            </w:pPr>
          </w:p>
        </w:tc>
        <w:tc>
          <w:tcPr>
            <w:tcW w:w="2335" w:type="dxa"/>
            <w:shd w:val="clear" w:color="auto" w:fill="000000" w:themeFill="text1"/>
            <w:vAlign w:val="center"/>
          </w:tcPr>
          <w:p w14:paraId="7F642BAF" w14:textId="2070521A" w:rsidR="00994059" w:rsidRPr="00994059" w:rsidRDefault="00994059" w:rsidP="00994059">
            <w:pPr>
              <w:widowControl/>
              <w:jc w:val="center"/>
              <w:rPr>
                <w:rFonts w:ascii="Calibri" w:eastAsia="Calibri" w:hAnsi="Calibri" w:cs="Calibri"/>
                <w:szCs w:val="24"/>
                <w:highlight w:val="yellow"/>
              </w:rPr>
            </w:pPr>
          </w:p>
        </w:tc>
      </w:tr>
      <w:tr w:rsidR="00994059" w:rsidRPr="00994059" w14:paraId="1E5F516F" w14:textId="77777777" w:rsidTr="00080016">
        <w:trPr>
          <w:trHeight w:val="609"/>
        </w:trPr>
        <w:tc>
          <w:tcPr>
            <w:tcW w:w="0" w:type="auto"/>
            <w:shd w:val="clear" w:color="auto" w:fill="auto"/>
            <w:vAlign w:val="center"/>
          </w:tcPr>
          <w:p w14:paraId="5B86E1F8"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3</w:t>
            </w:r>
          </w:p>
        </w:tc>
        <w:tc>
          <w:tcPr>
            <w:tcW w:w="0" w:type="auto"/>
            <w:shd w:val="clear" w:color="auto" w:fill="auto"/>
            <w:vAlign w:val="center"/>
          </w:tcPr>
          <w:p w14:paraId="6097D024"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Circuit hardening (BIL)</w:t>
            </w:r>
          </w:p>
        </w:tc>
        <w:tc>
          <w:tcPr>
            <w:tcW w:w="3438" w:type="dxa"/>
            <w:shd w:val="clear" w:color="auto" w:fill="000000" w:themeFill="text1"/>
            <w:vAlign w:val="center"/>
          </w:tcPr>
          <w:p w14:paraId="3B18E83E" w14:textId="3E6A3AC9" w:rsidR="00994059" w:rsidRPr="00994059" w:rsidRDefault="00994059" w:rsidP="00994059">
            <w:pPr>
              <w:widowControl/>
              <w:spacing w:line="300" w:lineRule="auto"/>
              <w:contextualSpacing/>
              <w:jc w:val="center"/>
              <w:rPr>
                <w:rFonts w:ascii="Calibri" w:eastAsia="Calibri" w:hAnsi="Calibri" w:cs="Calibri"/>
                <w:szCs w:val="24"/>
                <w:highlight w:val="yellow"/>
              </w:rPr>
            </w:pPr>
          </w:p>
        </w:tc>
        <w:tc>
          <w:tcPr>
            <w:tcW w:w="2335" w:type="dxa"/>
            <w:shd w:val="clear" w:color="auto" w:fill="000000" w:themeFill="text1"/>
            <w:vAlign w:val="center"/>
          </w:tcPr>
          <w:p w14:paraId="45927355" w14:textId="0C3A94C7" w:rsidR="00994059" w:rsidRPr="00994059" w:rsidRDefault="00994059" w:rsidP="00994059">
            <w:pPr>
              <w:widowControl/>
              <w:ind w:left="720"/>
              <w:contextualSpacing/>
              <w:rPr>
                <w:rFonts w:ascii="Calibri" w:eastAsia="Calibri" w:hAnsi="Calibri" w:cs="Calibri"/>
                <w:szCs w:val="24"/>
                <w:highlight w:val="yellow"/>
              </w:rPr>
            </w:pPr>
          </w:p>
        </w:tc>
      </w:tr>
      <w:tr w:rsidR="00994059" w:rsidRPr="00994059" w14:paraId="0E05FBB2" w14:textId="77777777" w:rsidTr="00080016">
        <w:trPr>
          <w:trHeight w:val="609"/>
        </w:trPr>
        <w:tc>
          <w:tcPr>
            <w:tcW w:w="0" w:type="auto"/>
            <w:shd w:val="clear" w:color="auto" w:fill="auto"/>
            <w:vAlign w:val="center"/>
          </w:tcPr>
          <w:p w14:paraId="49C3C2BA"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4</w:t>
            </w:r>
          </w:p>
        </w:tc>
        <w:tc>
          <w:tcPr>
            <w:tcW w:w="0" w:type="auto"/>
            <w:shd w:val="clear" w:color="auto" w:fill="auto"/>
            <w:vAlign w:val="center"/>
          </w:tcPr>
          <w:p w14:paraId="76122445"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Break feeder</w:t>
            </w:r>
          </w:p>
        </w:tc>
        <w:tc>
          <w:tcPr>
            <w:tcW w:w="3438" w:type="dxa"/>
            <w:shd w:val="clear" w:color="auto" w:fill="000000" w:themeFill="text1"/>
            <w:vAlign w:val="center"/>
          </w:tcPr>
          <w:p w14:paraId="31066EF1" w14:textId="0BB72F6C" w:rsidR="00994059" w:rsidRPr="00994059" w:rsidRDefault="00994059" w:rsidP="00994059">
            <w:pPr>
              <w:widowControl/>
              <w:contextualSpacing/>
              <w:jc w:val="center"/>
              <w:rPr>
                <w:rFonts w:ascii="Calibri" w:eastAsia="Calibri" w:hAnsi="Calibri" w:cs="Calibri"/>
                <w:szCs w:val="24"/>
                <w:highlight w:val="yellow"/>
              </w:rPr>
            </w:pPr>
          </w:p>
        </w:tc>
        <w:tc>
          <w:tcPr>
            <w:tcW w:w="2335" w:type="dxa"/>
            <w:shd w:val="clear" w:color="auto" w:fill="000000" w:themeFill="text1"/>
            <w:vAlign w:val="center"/>
          </w:tcPr>
          <w:p w14:paraId="5EDAE166" w14:textId="0C5DF61B" w:rsidR="00994059" w:rsidRPr="00994059" w:rsidRDefault="00994059" w:rsidP="00994059">
            <w:pPr>
              <w:widowControl/>
              <w:ind w:left="720"/>
              <w:contextualSpacing/>
              <w:rPr>
                <w:rFonts w:ascii="Calibri" w:eastAsia="Calibri" w:hAnsi="Calibri" w:cs="Calibri"/>
                <w:szCs w:val="24"/>
                <w:highlight w:val="yellow"/>
              </w:rPr>
            </w:pPr>
          </w:p>
        </w:tc>
      </w:tr>
      <w:tr w:rsidR="00994059" w:rsidRPr="00994059" w14:paraId="68115E4C" w14:textId="77777777" w:rsidTr="00080016">
        <w:trPr>
          <w:trHeight w:val="609"/>
        </w:trPr>
        <w:tc>
          <w:tcPr>
            <w:tcW w:w="0" w:type="auto"/>
            <w:shd w:val="clear" w:color="auto" w:fill="auto"/>
            <w:vAlign w:val="center"/>
          </w:tcPr>
          <w:p w14:paraId="169595E3"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5</w:t>
            </w:r>
          </w:p>
        </w:tc>
        <w:tc>
          <w:tcPr>
            <w:tcW w:w="0" w:type="auto"/>
            <w:shd w:val="clear" w:color="auto" w:fill="auto"/>
            <w:vAlign w:val="center"/>
          </w:tcPr>
          <w:p w14:paraId="03A3DE1D"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 xml:space="preserve">Relocate feeder; </w:t>
            </w:r>
            <w:r w:rsidRPr="00994059">
              <w:rPr>
                <w:rFonts w:ascii="Calibri" w:eastAsia="Calibri" w:hAnsi="Calibri" w:cs="Calibri"/>
                <w:szCs w:val="24"/>
              </w:rPr>
              <w:br/>
              <w:t>bring to road</w:t>
            </w:r>
          </w:p>
        </w:tc>
        <w:tc>
          <w:tcPr>
            <w:tcW w:w="3438" w:type="dxa"/>
            <w:shd w:val="clear" w:color="auto" w:fill="000000" w:themeFill="text1"/>
            <w:vAlign w:val="center"/>
          </w:tcPr>
          <w:p w14:paraId="408CBE4D" w14:textId="3E4089BB" w:rsidR="00994059" w:rsidRPr="00994059" w:rsidRDefault="00994059" w:rsidP="00994059">
            <w:pPr>
              <w:widowControl/>
              <w:contextualSpacing/>
              <w:jc w:val="center"/>
              <w:rPr>
                <w:rFonts w:ascii="Calibri" w:eastAsia="Calibri" w:hAnsi="Calibri" w:cs="Calibri"/>
                <w:szCs w:val="24"/>
                <w:highlight w:val="yellow"/>
              </w:rPr>
            </w:pPr>
          </w:p>
        </w:tc>
        <w:tc>
          <w:tcPr>
            <w:tcW w:w="2335" w:type="dxa"/>
            <w:shd w:val="clear" w:color="auto" w:fill="000000" w:themeFill="text1"/>
            <w:vAlign w:val="center"/>
          </w:tcPr>
          <w:p w14:paraId="726D598D" w14:textId="0DA2EBE6" w:rsidR="00994059" w:rsidRPr="00994059" w:rsidRDefault="00994059" w:rsidP="00994059">
            <w:pPr>
              <w:widowControl/>
              <w:ind w:left="720"/>
              <w:contextualSpacing/>
              <w:rPr>
                <w:rFonts w:ascii="Calibri" w:eastAsia="Calibri" w:hAnsi="Calibri" w:cs="Calibri"/>
                <w:szCs w:val="24"/>
                <w:highlight w:val="yellow"/>
              </w:rPr>
            </w:pPr>
          </w:p>
        </w:tc>
      </w:tr>
      <w:tr w:rsidR="00994059" w:rsidRPr="00994059" w14:paraId="2995536A" w14:textId="77777777" w:rsidTr="00080016">
        <w:trPr>
          <w:trHeight w:val="609"/>
        </w:trPr>
        <w:tc>
          <w:tcPr>
            <w:tcW w:w="0" w:type="auto"/>
            <w:shd w:val="clear" w:color="auto" w:fill="auto"/>
            <w:vAlign w:val="center"/>
          </w:tcPr>
          <w:p w14:paraId="7D5B6EFC"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6</w:t>
            </w:r>
          </w:p>
        </w:tc>
        <w:tc>
          <w:tcPr>
            <w:tcW w:w="0" w:type="auto"/>
            <w:shd w:val="clear" w:color="auto" w:fill="auto"/>
            <w:vAlign w:val="center"/>
          </w:tcPr>
          <w:p w14:paraId="37BDB089"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Underground the feeder</w:t>
            </w:r>
          </w:p>
        </w:tc>
        <w:tc>
          <w:tcPr>
            <w:tcW w:w="3438" w:type="dxa"/>
            <w:shd w:val="clear" w:color="auto" w:fill="000000" w:themeFill="text1"/>
            <w:vAlign w:val="center"/>
          </w:tcPr>
          <w:p w14:paraId="032A3C55" w14:textId="47472D98" w:rsidR="00994059" w:rsidRPr="00994059" w:rsidRDefault="00994059" w:rsidP="00994059">
            <w:pPr>
              <w:widowControl/>
              <w:spacing w:line="300" w:lineRule="auto"/>
              <w:contextualSpacing/>
              <w:jc w:val="center"/>
              <w:rPr>
                <w:rFonts w:ascii="Calibri" w:eastAsia="Calibri" w:hAnsi="Calibri" w:cs="Calibri"/>
                <w:szCs w:val="24"/>
                <w:highlight w:val="yellow"/>
              </w:rPr>
            </w:pPr>
          </w:p>
        </w:tc>
        <w:tc>
          <w:tcPr>
            <w:tcW w:w="2335" w:type="dxa"/>
            <w:shd w:val="clear" w:color="auto" w:fill="000000" w:themeFill="text1"/>
            <w:vAlign w:val="center"/>
          </w:tcPr>
          <w:p w14:paraId="06594413" w14:textId="4CF0A718" w:rsidR="00994059" w:rsidRPr="00994059" w:rsidRDefault="00994059" w:rsidP="00994059">
            <w:pPr>
              <w:widowControl/>
              <w:ind w:left="720"/>
              <w:contextualSpacing/>
              <w:rPr>
                <w:rFonts w:ascii="Calibri" w:eastAsia="Calibri" w:hAnsi="Calibri" w:cs="Calibri"/>
                <w:szCs w:val="24"/>
                <w:highlight w:val="yellow"/>
              </w:rPr>
            </w:pPr>
          </w:p>
        </w:tc>
      </w:tr>
    </w:tbl>
    <w:p w14:paraId="60ADD10E" w14:textId="77777777" w:rsidR="00994059" w:rsidRPr="00994059" w:rsidRDefault="00994059" w:rsidP="00994059">
      <w:pPr>
        <w:widowControl/>
        <w:spacing w:line="300" w:lineRule="auto"/>
        <w:rPr>
          <w:rFonts w:ascii="Calibri" w:eastAsia="Calibri" w:hAnsi="Calibri" w:cs="Calibri"/>
          <w:szCs w:val="24"/>
        </w:rPr>
      </w:pPr>
    </w:p>
    <w:p w14:paraId="0739E297" w14:textId="77777777" w:rsidR="00994059" w:rsidRPr="00994059" w:rsidRDefault="00994059" w:rsidP="00994059">
      <w:pPr>
        <w:widowControl/>
        <w:spacing w:line="300" w:lineRule="auto"/>
        <w:rPr>
          <w:rFonts w:ascii="Calibri" w:eastAsia="Calibri" w:hAnsi="Calibri" w:cs="Calibri"/>
          <w:szCs w:val="24"/>
        </w:rPr>
      </w:pPr>
    </w:p>
    <w:p w14:paraId="52B66437"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38" w:name="_Toc110276909"/>
      <w:r w:rsidRPr="00994059">
        <w:rPr>
          <w:rFonts w:ascii="Calibri Light" w:eastAsia="Yu Gothic Light" w:hAnsi="Calibri Light"/>
          <w:color w:val="2E74B5"/>
          <w:sz w:val="26"/>
          <w:szCs w:val="26"/>
        </w:rPr>
        <w:lastRenderedPageBreak/>
        <w:t>Expected Investment Package Reliability Benefit</w:t>
      </w:r>
      <w:bookmarkEnd w:id="38"/>
    </w:p>
    <w:p w14:paraId="3A2F7603"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Expected SAIDI and SAIFI improvement for each circuit receiving an investment is determined based on the package(s) it receives. Expected SAIDI and SAIFI improvements for each package are based on past GPC projects.</w:t>
      </w:r>
      <w:r w:rsidRPr="00994059">
        <w:rPr>
          <w:rFonts w:ascii="Calibri" w:eastAsia="Calibri" w:hAnsi="Calibri" w:cs="Calibri"/>
          <w:szCs w:val="24"/>
          <w:vertAlign w:val="superscript"/>
        </w:rPr>
        <w:footnoteReference w:id="121"/>
      </w:r>
      <w:r w:rsidRPr="00994059">
        <w:rPr>
          <w:rFonts w:ascii="Calibri" w:eastAsia="Calibri" w:hAnsi="Calibri" w:cs="Calibri"/>
          <w:szCs w:val="24"/>
        </w:rPr>
        <w:t xml:space="preserve"> While initial investments from the first 3 years of the Grid Investment Plan have resulted in positive reliability benefits, GPC has not updated the expected benefits due to the small sample size of investments that have been completed for a full calendar year and desire to remain conservative in estimating potential benefits.</w:t>
      </w:r>
    </w:p>
    <w:p w14:paraId="49CF175F" w14:textId="77777777" w:rsidR="00994059" w:rsidRPr="00994059" w:rsidRDefault="00994059" w:rsidP="00994059">
      <w:pPr>
        <w:widowControl/>
        <w:spacing w:line="300" w:lineRule="auto"/>
        <w:rPr>
          <w:rFonts w:ascii="Calibri" w:eastAsia="Calibri" w:hAnsi="Calibri" w:cs="Calibri"/>
          <w:szCs w:val="24"/>
        </w:rPr>
      </w:pPr>
    </w:p>
    <w:p w14:paraId="28C07FE3"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scope of the Distribution Investment Study only extends to forecasting SAIDI and SAIFI values scrubbed of major weather events for each circuit.  See Table I.4 for a list of expected package reliability improvements.</w:t>
      </w:r>
    </w:p>
    <w:p w14:paraId="7BF70246" w14:textId="77777777" w:rsidR="00994059" w:rsidRPr="00994059" w:rsidRDefault="00994059" w:rsidP="00994059">
      <w:pPr>
        <w:widowControl/>
        <w:spacing w:line="300" w:lineRule="auto"/>
        <w:rPr>
          <w:rFonts w:ascii="Calibri" w:eastAsia="Calibri" w:hAnsi="Calibri" w:cs="Calibri"/>
          <w:szCs w:val="24"/>
        </w:rPr>
      </w:pPr>
    </w:p>
    <w:p w14:paraId="4E1F3D53" w14:textId="77777777" w:rsidR="00994059" w:rsidRPr="00994059" w:rsidRDefault="00994059" w:rsidP="00994059">
      <w:pPr>
        <w:widowControl/>
        <w:spacing w:after="200"/>
        <w:rPr>
          <w:rFonts w:ascii="Calibri" w:eastAsia="Calibri" w:hAnsi="Calibri" w:cs="Calibri"/>
          <w:b/>
          <w:iCs/>
          <w:szCs w:val="24"/>
        </w:rPr>
      </w:pPr>
      <w:bookmarkStart w:id="39" w:name="_Toc104368234"/>
      <w:r w:rsidRPr="00994059">
        <w:rPr>
          <w:rFonts w:ascii="Calibri" w:eastAsia="Calibri" w:hAnsi="Calibri" w:cs="Calibri"/>
          <w:b/>
          <w:iCs/>
          <w:szCs w:val="24"/>
        </w:rPr>
        <w:t xml:space="preserve">Table I. </w:t>
      </w:r>
      <w:r w:rsidRPr="00994059">
        <w:rPr>
          <w:rFonts w:ascii="Calibri" w:eastAsia="Calibri" w:hAnsi="Calibri" w:cs="Calibri"/>
          <w:b/>
          <w:iCs/>
          <w:noProof/>
          <w:szCs w:val="24"/>
        </w:rPr>
        <w:t>4</w:t>
      </w:r>
      <w:r w:rsidRPr="00994059">
        <w:rPr>
          <w:rFonts w:ascii="Calibri" w:eastAsia="Calibri" w:hAnsi="Calibri" w:cs="Calibri"/>
          <w:b/>
          <w:iCs/>
          <w:szCs w:val="24"/>
        </w:rPr>
        <w:t>. Estimated Reliability Improvements for Package Investment</w:t>
      </w:r>
      <w:bookmarkEnd w:id="39"/>
    </w:p>
    <w:p w14:paraId="1F8089C6" w14:textId="77777777" w:rsidR="00994059" w:rsidRPr="00994059" w:rsidRDefault="00994059" w:rsidP="00994059">
      <w:pPr>
        <w:widowControl/>
        <w:spacing w:line="300" w:lineRule="auto"/>
        <w:rPr>
          <w:rFonts w:ascii="Calibri" w:eastAsia="Calibri" w:hAnsi="Calibri" w:cs="Calibri"/>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160"/>
        <w:gridCol w:w="2790"/>
        <w:gridCol w:w="3150"/>
      </w:tblGrid>
      <w:tr w:rsidR="00994059" w:rsidRPr="00994059" w14:paraId="7BCC65B5" w14:textId="77777777" w:rsidTr="002F32E8">
        <w:trPr>
          <w:trHeight w:val="609"/>
        </w:trPr>
        <w:tc>
          <w:tcPr>
            <w:tcW w:w="1345" w:type="dxa"/>
            <w:shd w:val="clear" w:color="auto" w:fill="auto"/>
            <w:vAlign w:val="center"/>
          </w:tcPr>
          <w:p w14:paraId="213224A2"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Number</w:t>
            </w:r>
          </w:p>
        </w:tc>
        <w:tc>
          <w:tcPr>
            <w:tcW w:w="2160" w:type="dxa"/>
            <w:shd w:val="clear" w:color="auto" w:fill="auto"/>
            <w:vAlign w:val="center"/>
          </w:tcPr>
          <w:p w14:paraId="1BB41B11"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Name</w:t>
            </w:r>
          </w:p>
        </w:tc>
        <w:tc>
          <w:tcPr>
            <w:tcW w:w="2790" w:type="dxa"/>
            <w:shd w:val="clear" w:color="auto" w:fill="auto"/>
            <w:vAlign w:val="center"/>
          </w:tcPr>
          <w:p w14:paraId="677F2833"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SAIDI Reduction</w:t>
            </w:r>
          </w:p>
        </w:tc>
        <w:tc>
          <w:tcPr>
            <w:tcW w:w="3150" w:type="dxa"/>
            <w:shd w:val="clear" w:color="auto" w:fill="auto"/>
            <w:vAlign w:val="center"/>
          </w:tcPr>
          <w:p w14:paraId="1436223E"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SAIFI Reduction</w:t>
            </w:r>
          </w:p>
        </w:tc>
      </w:tr>
      <w:tr w:rsidR="00994059" w:rsidRPr="00994059" w14:paraId="0CD5FAFB" w14:textId="77777777" w:rsidTr="007608DE">
        <w:trPr>
          <w:trHeight w:val="609"/>
        </w:trPr>
        <w:tc>
          <w:tcPr>
            <w:tcW w:w="1345" w:type="dxa"/>
            <w:shd w:val="clear" w:color="auto" w:fill="auto"/>
            <w:vAlign w:val="center"/>
          </w:tcPr>
          <w:p w14:paraId="6B66D201"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1</w:t>
            </w:r>
          </w:p>
        </w:tc>
        <w:tc>
          <w:tcPr>
            <w:tcW w:w="2160" w:type="dxa"/>
            <w:shd w:val="clear" w:color="auto" w:fill="auto"/>
            <w:vAlign w:val="center"/>
          </w:tcPr>
          <w:p w14:paraId="629356F0"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Add sectionalizing, DA devices</w:t>
            </w:r>
          </w:p>
        </w:tc>
        <w:tc>
          <w:tcPr>
            <w:tcW w:w="2790" w:type="dxa"/>
            <w:shd w:val="clear" w:color="auto" w:fill="000000" w:themeFill="text1"/>
            <w:vAlign w:val="center"/>
          </w:tcPr>
          <w:p w14:paraId="497B28A7" w14:textId="2C49664A" w:rsidR="00994059" w:rsidRPr="00994059" w:rsidRDefault="00994059" w:rsidP="00994059">
            <w:pPr>
              <w:widowControl/>
              <w:spacing w:line="360" w:lineRule="auto"/>
              <w:jc w:val="center"/>
              <w:rPr>
                <w:rFonts w:ascii="Calibri" w:eastAsia="Calibri" w:hAnsi="Calibri" w:cs="Calibri"/>
                <w:szCs w:val="24"/>
                <w:highlight w:val="yellow"/>
              </w:rPr>
            </w:pPr>
          </w:p>
        </w:tc>
        <w:tc>
          <w:tcPr>
            <w:tcW w:w="3150" w:type="dxa"/>
            <w:shd w:val="clear" w:color="auto" w:fill="000000" w:themeFill="text1"/>
            <w:vAlign w:val="center"/>
          </w:tcPr>
          <w:p w14:paraId="14D364FD" w14:textId="66963A59" w:rsidR="00994059" w:rsidRPr="00994059" w:rsidRDefault="00994059" w:rsidP="00994059">
            <w:pPr>
              <w:widowControl/>
              <w:spacing w:line="360" w:lineRule="auto"/>
              <w:contextualSpacing/>
              <w:jc w:val="center"/>
              <w:rPr>
                <w:rFonts w:ascii="Calibri" w:eastAsia="Calibri" w:hAnsi="Calibri" w:cs="Calibri"/>
                <w:szCs w:val="24"/>
                <w:highlight w:val="yellow"/>
              </w:rPr>
            </w:pPr>
          </w:p>
        </w:tc>
      </w:tr>
      <w:tr w:rsidR="00994059" w:rsidRPr="00994059" w14:paraId="441C95C2" w14:textId="77777777" w:rsidTr="007608DE">
        <w:trPr>
          <w:trHeight w:val="609"/>
        </w:trPr>
        <w:tc>
          <w:tcPr>
            <w:tcW w:w="1345" w:type="dxa"/>
            <w:shd w:val="clear" w:color="auto" w:fill="auto"/>
            <w:vAlign w:val="center"/>
          </w:tcPr>
          <w:p w14:paraId="080A2416"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2</w:t>
            </w:r>
          </w:p>
        </w:tc>
        <w:tc>
          <w:tcPr>
            <w:tcW w:w="2160" w:type="dxa"/>
            <w:shd w:val="clear" w:color="auto" w:fill="auto"/>
            <w:vAlign w:val="center"/>
          </w:tcPr>
          <w:p w14:paraId="08171C9D"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Add / strengthen ties</w:t>
            </w:r>
          </w:p>
        </w:tc>
        <w:tc>
          <w:tcPr>
            <w:tcW w:w="2790" w:type="dxa"/>
            <w:shd w:val="clear" w:color="auto" w:fill="000000" w:themeFill="text1"/>
            <w:vAlign w:val="center"/>
          </w:tcPr>
          <w:p w14:paraId="79B1647C" w14:textId="0C9B5CB9" w:rsidR="00994059" w:rsidRPr="00994059" w:rsidRDefault="00994059" w:rsidP="00994059">
            <w:pPr>
              <w:widowControl/>
              <w:spacing w:line="360" w:lineRule="auto"/>
              <w:jc w:val="center"/>
              <w:rPr>
                <w:rFonts w:ascii="Calibri" w:eastAsia="Calibri" w:hAnsi="Calibri" w:cs="Calibri"/>
                <w:szCs w:val="24"/>
                <w:highlight w:val="yellow"/>
              </w:rPr>
            </w:pPr>
          </w:p>
        </w:tc>
        <w:tc>
          <w:tcPr>
            <w:tcW w:w="3150" w:type="dxa"/>
            <w:shd w:val="clear" w:color="auto" w:fill="000000" w:themeFill="text1"/>
            <w:vAlign w:val="center"/>
          </w:tcPr>
          <w:p w14:paraId="2568E4C1" w14:textId="16E5E553" w:rsidR="00994059" w:rsidRPr="00994059" w:rsidRDefault="00994059" w:rsidP="00994059">
            <w:pPr>
              <w:widowControl/>
              <w:spacing w:line="360" w:lineRule="auto"/>
              <w:contextualSpacing/>
              <w:jc w:val="center"/>
              <w:rPr>
                <w:rFonts w:ascii="Calibri" w:eastAsia="Calibri" w:hAnsi="Calibri" w:cs="Calibri"/>
                <w:szCs w:val="24"/>
                <w:highlight w:val="yellow"/>
              </w:rPr>
            </w:pPr>
          </w:p>
        </w:tc>
      </w:tr>
      <w:tr w:rsidR="00994059" w:rsidRPr="00994059" w14:paraId="2E5F0923" w14:textId="77777777" w:rsidTr="007608DE">
        <w:trPr>
          <w:trHeight w:val="609"/>
        </w:trPr>
        <w:tc>
          <w:tcPr>
            <w:tcW w:w="1345" w:type="dxa"/>
            <w:shd w:val="clear" w:color="auto" w:fill="auto"/>
            <w:vAlign w:val="center"/>
          </w:tcPr>
          <w:p w14:paraId="17A9FE8F"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3</w:t>
            </w:r>
          </w:p>
        </w:tc>
        <w:tc>
          <w:tcPr>
            <w:tcW w:w="2160" w:type="dxa"/>
            <w:shd w:val="clear" w:color="auto" w:fill="auto"/>
            <w:vAlign w:val="center"/>
          </w:tcPr>
          <w:p w14:paraId="6F976792"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Circuit hardening (BIL)</w:t>
            </w:r>
          </w:p>
        </w:tc>
        <w:tc>
          <w:tcPr>
            <w:tcW w:w="2790" w:type="dxa"/>
            <w:shd w:val="clear" w:color="auto" w:fill="000000" w:themeFill="text1"/>
            <w:vAlign w:val="center"/>
          </w:tcPr>
          <w:p w14:paraId="1E6D5203" w14:textId="3818887A" w:rsidR="00994059" w:rsidRPr="00994059" w:rsidRDefault="00994059" w:rsidP="00994059">
            <w:pPr>
              <w:widowControl/>
              <w:spacing w:line="360" w:lineRule="auto"/>
              <w:jc w:val="center"/>
              <w:rPr>
                <w:rFonts w:ascii="Calibri" w:eastAsia="Calibri" w:hAnsi="Calibri" w:cs="Calibri"/>
                <w:szCs w:val="24"/>
                <w:highlight w:val="yellow"/>
              </w:rPr>
            </w:pPr>
          </w:p>
        </w:tc>
        <w:tc>
          <w:tcPr>
            <w:tcW w:w="3150" w:type="dxa"/>
            <w:shd w:val="clear" w:color="auto" w:fill="000000" w:themeFill="text1"/>
            <w:vAlign w:val="center"/>
          </w:tcPr>
          <w:p w14:paraId="62F00E3C" w14:textId="3F40E831" w:rsidR="00994059" w:rsidRPr="00994059" w:rsidRDefault="00994059" w:rsidP="00994059">
            <w:pPr>
              <w:widowControl/>
              <w:spacing w:line="360" w:lineRule="auto"/>
              <w:contextualSpacing/>
              <w:jc w:val="center"/>
              <w:rPr>
                <w:rFonts w:ascii="Calibri" w:eastAsia="Calibri" w:hAnsi="Calibri" w:cs="Calibri"/>
                <w:szCs w:val="24"/>
                <w:highlight w:val="yellow"/>
              </w:rPr>
            </w:pPr>
          </w:p>
        </w:tc>
      </w:tr>
      <w:tr w:rsidR="00994059" w:rsidRPr="00994059" w14:paraId="34259392" w14:textId="77777777" w:rsidTr="007608DE">
        <w:trPr>
          <w:trHeight w:val="609"/>
        </w:trPr>
        <w:tc>
          <w:tcPr>
            <w:tcW w:w="1345" w:type="dxa"/>
            <w:shd w:val="clear" w:color="auto" w:fill="auto"/>
            <w:vAlign w:val="center"/>
          </w:tcPr>
          <w:p w14:paraId="0EEE486D"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4</w:t>
            </w:r>
          </w:p>
        </w:tc>
        <w:tc>
          <w:tcPr>
            <w:tcW w:w="2160" w:type="dxa"/>
            <w:shd w:val="clear" w:color="auto" w:fill="auto"/>
            <w:vAlign w:val="center"/>
          </w:tcPr>
          <w:p w14:paraId="665D46BA"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Break feeder</w:t>
            </w:r>
          </w:p>
        </w:tc>
        <w:tc>
          <w:tcPr>
            <w:tcW w:w="2790" w:type="dxa"/>
            <w:shd w:val="clear" w:color="auto" w:fill="000000" w:themeFill="text1"/>
            <w:vAlign w:val="center"/>
          </w:tcPr>
          <w:p w14:paraId="236F3233" w14:textId="32AC08FE" w:rsidR="00994059" w:rsidRPr="00994059" w:rsidRDefault="00994059" w:rsidP="00994059">
            <w:pPr>
              <w:widowControl/>
              <w:spacing w:line="360" w:lineRule="auto"/>
              <w:jc w:val="center"/>
              <w:rPr>
                <w:rFonts w:ascii="Calibri" w:eastAsia="Calibri" w:hAnsi="Calibri" w:cs="Calibri"/>
                <w:szCs w:val="24"/>
                <w:highlight w:val="yellow"/>
              </w:rPr>
            </w:pPr>
          </w:p>
        </w:tc>
        <w:tc>
          <w:tcPr>
            <w:tcW w:w="3150" w:type="dxa"/>
            <w:shd w:val="clear" w:color="auto" w:fill="000000" w:themeFill="text1"/>
            <w:vAlign w:val="center"/>
          </w:tcPr>
          <w:p w14:paraId="7BE5A631" w14:textId="203880A5" w:rsidR="00994059" w:rsidRPr="00994059" w:rsidRDefault="00994059" w:rsidP="00994059">
            <w:pPr>
              <w:widowControl/>
              <w:spacing w:line="360" w:lineRule="auto"/>
              <w:contextualSpacing/>
              <w:jc w:val="center"/>
              <w:rPr>
                <w:rFonts w:ascii="Calibri" w:eastAsia="Calibri" w:hAnsi="Calibri" w:cs="Calibri"/>
                <w:szCs w:val="24"/>
                <w:highlight w:val="yellow"/>
              </w:rPr>
            </w:pPr>
          </w:p>
        </w:tc>
      </w:tr>
      <w:tr w:rsidR="00994059" w:rsidRPr="00994059" w14:paraId="542CCC2F" w14:textId="77777777" w:rsidTr="007608DE">
        <w:trPr>
          <w:trHeight w:val="863"/>
        </w:trPr>
        <w:tc>
          <w:tcPr>
            <w:tcW w:w="1345" w:type="dxa"/>
            <w:shd w:val="clear" w:color="auto" w:fill="auto"/>
            <w:vAlign w:val="center"/>
          </w:tcPr>
          <w:p w14:paraId="209B25ED"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5</w:t>
            </w:r>
          </w:p>
        </w:tc>
        <w:tc>
          <w:tcPr>
            <w:tcW w:w="2160" w:type="dxa"/>
            <w:shd w:val="clear" w:color="auto" w:fill="auto"/>
            <w:vAlign w:val="center"/>
          </w:tcPr>
          <w:p w14:paraId="7B0ABF6C"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Relocate feeder; bring to road</w:t>
            </w:r>
          </w:p>
        </w:tc>
        <w:tc>
          <w:tcPr>
            <w:tcW w:w="2790" w:type="dxa"/>
            <w:shd w:val="clear" w:color="auto" w:fill="000000" w:themeFill="text1"/>
            <w:vAlign w:val="center"/>
          </w:tcPr>
          <w:p w14:paraId="665E99A1" w14:textId="4C272CA6" w:rsidR="00994059" w:rsidRPr="00994059" w:rsidRDefault="00994059" w:rsidP="00994059">
            <w:pPr>
              <w:widowControl/>
              <w:spacing w:line="360" w:lineRule="auto"/>
              <w:jc w:val="center"/>
              <w:rPr>
                <w:rFonts w:ascii="Calibri" w:eastAsia="Calibri" w:hAnsi="Calibri" w:cs="Calibri"/>
                <w:szCs w:val="24"/>
                <w:highlight w:val="yellow"/>
              </w:rPr>
            </w:pPr>
          </w:p>
        </w:tc>
        <w:tc>
          <w:tcPr>
            <w:tcW w:w="3150" w:type="dxa"/>
            <w:shd w:val="clear" w:color="auto" w:fill="000000" w:themeFill="text1"/>
            <w:vAlign w:val="center"/>
          </w:tcPr>
          <w:p w14:paraId="56389805" w14:textId="0CE1C3F4" w:rsidR="00994059" w:rsidRPr="00994059" w:rsidRDefault="00994059" w:rsidP="00994059">
            <w:pPr>
              <w:widowControl/>
              <w:spacing w:line="360" w:lineRule="auto"/>
              <w:contextualSpacing/>
              <w:jc w:val="center"/>
              <w:rPr>
                <w:rFonts w:ascii="Calibri" w:eastAsia="Calibri" w:hAnsi="Calibri" w:cs="Calibri"/>
                <w:szCs w:val="24"/>
                <w:highlight w:val="yellow"/>
              </w:rPr>
            </w:pPr>
          </w:p>
        </w:tc>
      </w:tr>
      <w:tr w:rsidR="00994059" w:rsidRPr="00994059" w14:paraId="37D8595E" w14:textId="77777777" w:rsidTr="007608DE">
        <w:trPr>
          <w:trHeight w:val="609"/>
        </w:trPr>
        <w:tc>
          <w:tcPr>
            <w:tcW w:w="1345" w:type="dxa"/>
            <w:shd w:val="clear" w:color="auto" w:fill="auto"/>
            <w:vAlign w:val="center"/>
          </w:tcPr>
          <w:p w14:paraId="55A21525"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6</w:t>
            </w:r>
          </w:p>
        </w:tc>
        <w:tc>
          <w:tcPr>
            <w:tcW w:w="2160" w:type="dxa"/>
            <w:shd w:val="clear" w:color="auto" w:fill="auto"/>
            <w:vAlign w:val="center"/>
          </w:tcPr>
          <w:p w14:paraId="4611FFC3" w14:textId="77777777" w:rsidR="00994059" w:rsidRPr="00994059" w:rsidRDefault="00994059" w:rsidP="00994059">
            <w:pPr>
              <w:widowControl/>
              <w:jc w:val="center"/>
              <w:rPr>
                <w:rFonts w:ascii="Calibri" w:eastAsia="Calibri" w:hAnsi="Calibri" w:cs="Calibri"/>
                <w:szCs w:val="24"/>
              </w:rPr>
            </w:pPr>
            <w:r w:rsidRPr="00994059">
              <w:rPr>
                <w:rFonts w:ascii="Calibri" w:eastAsia="Calibri" w:hAnsi="Calibri" w:cs="Calibri"/>
                <w:szCs w:val="24"/>
              </w:rPr>
              <w:t>Underground the feeder</w:t>
            </w:r>
          </w:p>
        </w:tc>
        <w:tc>
          <w:tcPr>
            <w:tcW w:w="2790" w:type="dxa"/>
            <w:shd w:val="clear" w:color="auto" w:fill="000000" w:themeFill="text1"/>
            <w:vAlign w:val="center"/>
          </w:tcPr>
          <w:p w14:paraId="3B8DB514" w14:textId="1D4CC7D9" w:rsidR="00994059" w:rsidRPr="00994059" w:rsidRDefault="00994059" w:rsidP="00994059">
            <w:pPr>
              <w:widowControl/>
              <w:spacing w:line="360" w:lineRule="auto"/>
              <w:jc w:val="center"/>
              <w:rPr>
                <w:rFonts w:ascii="Calibri" w:eastAsia="Calibri" w:hAnsi="Calibri" w:cs="Calibri"/>
                <w:szCs w:val="24"/>
                <w:highlight w:val="yellow"/>
              </w:rPr>
            </w:pPr>
          </w:p>
        </w:tc>
        <w:tc>
          <w:tcPr>
            <w:tcW w:w="3150" w:type="dxa"/>
            <w:shd w:val="clear" w:color="auto" w:fill="000000" w:themeFill="text1"/>
            <w:vAlign w:val="center"/>
          </w:tcPr>
          <w:p w14:paraId="4668A6EB" w14:textId="15E8C150" w:rsidR="00994059" w:rsidRPr="00994059" w:rsidRDefault="00994059" w:rsidP="00994059">
            <w:pPr>
              <w:widowControl/>
              <w:spacing w:line="360" w:lineRule="auto"/>
              <w:contextualSpacing/>
              <w:jc w:val="center"/>
              <w:rPr>
                <w:rFonts w:ascii="Calibri" w:eastAsia="Calibri" w:hAnsi="Calibri" w:cs="Calibri"/>
                <w:szCs w:val="24"/>
                <w:highlight w:val="yellow"/>
              </w:rPr>
            </w:pPr>
          </w:p>
        </w:tc>
      </w:tr>
    </w:tbl>
    <w:p w14:paraId="01E93661" w14:textId="77777777" w:rsidR="00994059" w:rsidRPr="00994059" w:rsidRDefault="00994059" w:rsidP="00994059">
      <w:pPr>
        <w:widowControl/>
        <w:spacing w:line="300" w:lineRule="auto"/>
        <w:rPr>
          <w:rFonts w:ascii="Calibri" w:eastAsia="Calibri" w:hAnsi="Calibri" w:cs="Calibri"/>
          <w:b/>
          <w:szCs w:val="24"/>
        </w:rPr>
      </w:pPr>
    </w:p>
    <w:p w14:paraId="6AD7E8CC"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40" w:name="_Toc110276910"/>
      <w:r w:rsidRPr="00994059">
        <w:rPr>
          <w:rFonts w:ascii="Calibri Light" w:eastAsia="Yu Gothic Light" w:hAnsi="Calibri Light"/>
          <w:color w:val="2E74B5"/>
          <w:sz w:val="26"/>
          <w:szCs w:val="26"/>
        </w:rPr>
        <w:lastRenderedPageBreak/>
        <w:t>Expected Package Investment Benefit Length</w:t>
      </w:r>
      <w:bookmarkEnd w:id="40"/>
    </w:p>
    <w:p w14:paraId="780AD7D7"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All package benefits are forecasted to last 25 years past the investment period of 2020 to 2030 (i.e., to 2055). This reflects a conservative estimate of the average useful life of package improvements</w:t>
      </w:r>
      <w:r w:rsidRPr="00994059">
        <w:rPr>
          <w:rFonts w:ascii="Calibri" w:eastAsia="Calibri" w:hAnsi="Calibri" w:cs="Calibri"/>
          <w:szCs w:val="24"/>
          <w:vertAlign w:val="superscript"/>
        </w:rPr>
        <w:footnoteReference w:id="122"/>
      </w:r>
      <w:r w:rsidRPr="00994059">
        <w:rPr>
          <w:rFonts w:ascii="Calibri" w:eastAsia="Calibri" w:hAnsi="Calibri" w:cs="Calibri"/>
          <w:szCs w:val="24"/>
        </w:rPr>
        <w:t xml:space="preserve"> and is in line with historical GPC experience. </w:t>
      </w:r>
    </w:p>
    <w:p w14:paraId="53073C14" w14:textId="77777777" w:rsidR="00994059" w:rsidRPr="00994059" w:rsidRDefault="00994059" w:rsidP="00994059">
      <w:pPr>
        <w:widowControl/>
        <w:spacing w:line="300" w:lineRule="auto"/>
        <w:rPr>
          <w:rFonts w:ascii="Calibri" w:eastAsia="Calibri" w:hAnsi="Calibri" w:cs="Calibri"/>
          <w:szCs w:val="24"/>
        </w:rPr>
      </w:pPr>
    </w:p>
    <w:p w14:paraId="5798B789"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41" w:name="_Toc110276911"/>
      <w:bookmarkStart w:id="42" w:name="_Hlk113886463"/>
      <w:r w:rsidRPr="00994059">
        <w:rPr>
          <w:rFonts w:ascii="Calibri Light" w:eastAsia="Yu Gothic Light" w:hAnsi="Calibri Light"/>
          <w:color w:val="2E74B5"/>
          <w:sz w:val="26"/>
          <w:szCs w:val="26"/>
        </w:rPr>
        <w:t>Investment Selection</w:t>
      </w:r>
      <w:bookmarkEnd w:id="41"/>
    </w:p>
    <w:p w14:paraId="18C5EEA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Once it is determined which package(s) a circuit qualifies for, a projection for the cost and benefit of each possible investment occurring in each possible year is made in the optimization model. An optimization model then evaluates possible combinations of investments to determine which subset of investments generates the greatest benefits for the customer (in terms of reduced O&amp;M and reduced </w:t>
      </w:r>
      <w:r w:rsidRPr="00994059">
        <w:rPr>
          <w:rFonts w:ascii="Calibri" w:eastAsia="Calibri" w:hAnsi="Calibri" w:cs="Calibri"/>
          <w:iCs/>
          <w:szCs w:val="24"/>
        </w:rPr>
        <w:t xml:space="preserve">economic </w:t>
      </w:r>
      <w:r w:rsidRPr="00994059">
        <w:rPr>
          <w:rFonts w:ascii="Calibri" w:eastAsia="Calibri" w:hAnsi="Calibri" w:cs="Calibri"/>
          <w:szCs w:val="24"/>
        </w:rPr>
        <w:t xml:space="preserve">cost of outages) </w:t>
      </w:r>
      <w:r w:rsidRPr="00994059">
        <w:rPr>
          <w:rFonts w:ascii="Calibri" w:eastAsia="Calibri" w:hAnsi="Calibri" w:cs="Calibri"/>
          <w:iCs/>
          <w:szCs w:val="24"/>
        </w:rPr>
        <w:t>for each</w:t>
      </w:r>
      <w:r w:rsidRPr="00994059">
        <w:rPr>
          <w:rFonts w:ascii="Calibri" w:eastAsia="Calibri" w:hAnsi="Calibri" w:cs="Calibri"/>
          <w:szCs w:val="24"/>
        </w:rPr>
        <w:t xml:space="preserve"> invested dollar. </w:t>
      </w:r>
      <w:r w:rsidRPr="00994059">
        <w:rPr>
          <w:rFonts w:ascii="Calibri" w:eastAsia="Calibri" w:hAnsi="Calibri" w:cs="Calibri"/>
          <w:iCs/>
          <w:szCs w:val="24"/>
        </w:rPr>
        <w:t>The optimal subset of investments selected produces the lowest total cost to the customer for a given SAIDI score.</w:t>
      </w:r>
    </w:p>
    <w:bookmarkEnd w:id="42"/>
    <w:p w14:paraId="7C61DF2C" w14:textId="77777777" w:rsidR="00994059" w:rsidRPr="00994059" w:rsidRDefault="00994059" w:rsidP="00994059">
      <w:pPr>
        <w:widowControl/>
        <w:spacing w:line="300" w:lineRule="auto"/>
        <w:rPr>
          <w:rFonts w:ascii="Calibri" w:eastAsia="Calibri" w:hAnsi="Calibri" w:cs="Calibri"/>
          <w:szCs w:val="24"/>
        </w:rPr>
      </w:pPr>
    </w:p>
    <w:p w14:paraId="51BB9F02"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Using this approach, 15 different scenarios were created, each targeting an end-state system reliability score ranging from ~155 SAIDI to ~30 SAIDI. The 15 scenarios were compared to determine which scenario produced the lowest overall total cost to the customer. This overall lowest total cost to the customer scenario corresponds to the Base Case and go-forward Distribution Investment Plan.</w:t>
      </w:r>
    </w:p>
    <w:p w14:paraId="25CFEBAA" w14:textId="77777777" w:rsidR="00994059" w:rsidRPr="00994059" w:rsidRDefault="00994059" w:rsidP="00994059">
      <w:pPr>
        <w:widowControl/>
        <w:spacing w:line="300" w:lineRule="auto"/>
        <w:rPr>
          <w:rFonts w:ascii="Calibri" w:eastAsia="Calibri" w:hAnsi="Calibri" w:cs="Calibri"/>
          <w:szCs w:val="24"/>
        </w:rPr>
      </w:pPr>
    </w:p>
    <w:p w14:paraId="3490ADBA"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43" w:name="_Toc110276912"/>
      <w:r w:rsidRPr="00994059">
        <w:rPr>
          <w:rFonts w:ascii="Calibri Light" w:eastAsia="Yu Gothic Light" w:hAnsi="Calibri Light"/>
          <w:color w:val="2E74B5"/>
          <w:sz w:val="26"/>
          <w:szCs w:val="26"/>
        </w:rPr>
        <w:t>Investment Sequencing</w:t>
      </w:r>
      <w:bookmarkEnd w:id="43"/>
    </w:p>
    <w:p w14:paraId="2D6591A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Circuit investments are sequenced for execution over the remaining 8-year investment horizon (2023-2030).  Exact investment sequencing is determined based on several factors:</w:t>
      </w:r>
    </w:p>
    <w:p w14:paraId="2C91D91C" w14:textId="77777777" w:rsidR="00994059" w:rsidRPr="00994059" w:rsidRDefault="00994059" w:rsidP="00994059">
      <w:pPr>
        <w:widowControl/>
        <w:numPr>
          <w:ilvl w:val="0"/>
          <w:numId w:val="18"/>
        </w:numPr>
        <w:spacing w:line="300" w:lineRule="auto"/>
        <w:contextualSpacing/>
        <w:jc w:val="left"/>
        <w:rPr>
          <w:rFonts w:ascii="Calibri" w:eastAsia="Calibri" w:hAnsi="Calibri" w:cs="Calibri"/>
          <w:szCs w:val="24"/>
        </w:rPr>
      </w:pPr>
      <w:r w:rsidRPr="00994059">
        <w:rPr>
          <w:rFonts w:ascii="Calibri" w:eastAsia="Calibri" w:hAnsi="Calibri" w:cs="Calibri"/>
          <w:b/>
          <w:szCs w:val="24"/>
        </w:rPr>
        <w:t xml:space="preserve">Annual spend:  </w:t>
      </w:r>
      <w:r w:rsidRPr="00994059">
        <w:rPr>
          <w:rFonts w:ascii="Calibri" w:eastAsia="Calibri" w:hAnsi="Calibri" w:cs="Calibri"/>
          <w:szCs w:val="24"/>
        </w:rPr>
        <w:t>Fluctuation in annual overhead and underground investment cost is minimized from year to year as spikes in either overhead or underground spend and labor requirements would be difficult to manage from an operational and supply chain perspective.</w:t>
      </w:r>
    </w:p>
    <w:p w14:paraId="7242E368" w14:textId="77777777" w:rsidR="00994059" w:rsidRPr="00994059" w:rsidRDefault="00994059" w:rsidP="00994059">
      <w:pPr>
        <w:widowControl/>
        <w:numPr>
          <w:ilvl w:val="0"/>
          <w:numId w:val="18"/>
        </w:numPr>
        <w:spacing w:line="300" w:lineRule="auto"/>
        <w:contextualSpacing/>
        <w:jc w:val="left"/>
        <w:rPr>
          <w:rFonts w:ascii="Calibri" w:eastAsia="Calibri" w:hAnsi="Calibri" w:cs="Calibri"/>
          <w:szCs w:val="24"/>
        </w:rPr>
      </w:pPr>
      <w:r w:rsidRPr="00994059">
        <w:rPr>
          <w:rFonts w:ascii="Calibri" w:eastAsia="Calibri" w:hAnsi="Calibri" w:cs="Calibri"/>
          <w:b/>
          <w:szCs w:val="24"/>
        </w:rPr>
        <w:t>Region-by-region approach:</w:t>
      </w:r>
      <w:r w:rsidRPr="00994059">
        <w:rPr>
          <w:rFonts w:ascii="Calibri" w:eastAsia="Calibri" w:hAnsi="Calibri" w:cs="Calibri"/>
          <w:szCs w:val="24"/>
        </w:rPr>
        <w:t xml:space="preserve">  The region by region sequencing established in 2019 was maintained with 2 exceptions: The South region was shifted forward 1 position to start in advance of the West region and the Northeast region was shifted forward 1 position to start in advance of the Metro North region. These switches were made in order to balance the amount of overhead and underground spend and labor required from year </w:t>
      </w:r>
      <w:r w:rsidRPr="00994059">
        <w:rPr>
          <w:rFonts w:ascii="Calibri" w:eastAsia="Calibri" w:hAnsi="Calibri" w:cs="Calibri"/>
          <w:szCs w:val="24"/>
        </w:rPr>
        <w:lastRenderedPageBreak/>
        <w:t xml:space="preserve">to year given the new set of investments selected for the revised Distribution Plan. In keeping with the 2019 plan, all circuits selected for investment in a particular region are addressed in sequence, such that once investment in a region begins, that region is invested in every year until investment in that region is completed. </w:t>
      </w:r>
    </w:p>
    <w:p w14:paraId="0B1AFDA0" w14:textId="77777777" w:rsidR="00994059" w:rsidRPr="00994059" w:rsidRDefault="00994059" w:rsidP="00994059">
      <w:pPr>
        <w:widowControl/>
        <w:numPr>
          <w:ilvl w:val="0"/>
          <w:numId w:val="18"/>
        </w:numPr>
        <w:spacing w:line="300" w:lineRule="auto"/>
        <w:contextualSpacing/>
        <w:jc w:val="left"/>
        <w:rPr>
          <w:rFonts w:ascii="Calibri" w:eastAsia="Calibri" w:hAnsi="Calibri" w:cs="Calibri"/>
          <w:szCs w:val="24"/>
        </w:rPr>
      </w:pPr>
      <w:r w:rsidRPr="00994059">
        <w:rPr>
          <w:rFonts w:ascii="Calibri" w:eastAsia="Calibri" w:hAnsi="Calibri" w:cs="Calibri"/>
          <w:b/>
          <w:szCs w:val="24"/>
        </w:rPr>
        <w:t>Annual regional spend:</w:t>
      </w:r>
      <w:r w:rsidRPr="00994059">
        <w:rPr>
          <w:rFonts w:ascii="Calibri" w:eastAsia="Calibri" w:hAnsi="Calibri" w:cs="Calibri"/>
          <w:szCs w:val="24"/>
        </w:rPr>
        <w:t xml:space="preserve">  Year over year fluctuation in total investment per region is minimized to ensure that no one region is oversaturated with investment in one particular year, as concentrated construction may pose operational difficulties and negatively impact customer experience.</w:t>
      </w:r>
    </w:p>
    <w:p w14:paraId="2580ABE2" w14:textId="77777777" w:rsidR="00994059" w:rsidRPr="00994059" w:rsidRDefault="00994059" w:rsidP="00994059">
      <w:pPr>
        <w:widowControl/>
        <w:numPr>
          <w:ilvl w:val="0"/>
          <w:numId w:val="18"/>
        </w:numPr>
        <w:spacing w:line="300" w:lineRule="auto"/>
        <w:contextualSpacing/>
        <w:jc w:val="left"/>
        <w:rPr>
          <w:rFonts w:ascii="Calibri" w:eastAsia="Calibri" w:hAnsi="Calibri" w:cs="Calibri"/>
          <w:szCs w:val="24"/>
        </w:rPr>
      </w:pPr>
      <w:r w:rsidRPr="00994059">
        <w:rPr>
          <w:rFonts w:ascii="Calibri" w:eastAsia="Calibri" w:hAnsi="Calibri" w:cs="Calibri"/>
          <w:b/>
          <w:szCs w:val="24"/>
        </w:rPr>
        <w:t>Circuit ordering:</w:t>
      </w:r>
      <w:r w:rsidRPr="00994059">
        <w:rPr>
          <w:rFonts w:ascii="Calibri" w:eastAsia="Calibri" w:hAnsi="Calibri" w:cs="Calibri"/>
          <w:szCs w:val="24"/>
        </w:rPr>
        <w:t xml:space="preserve">  Within the constraints described above, circuits in each region which present the worst reliability are prioritized for investment. In order to minimize travel, disruption, and switching costs, investments within a single substation were grouped where possible.</w:t>
      </w:r>
    </w:p>
    <w:p w14:paraId="544EBEE3" w14:textId="77777777" w:rsidR="00994059" w:rsidRPr="00994059" w:rsidRDefault="00994059" w:rsidP="00994059">
      <w:pPr>
        <w:widowControl/>
        <w:spacing w:line="300" w:lineRule="auto"/>
        <w:rPr>
          <w:rFonts w:ascii="Calibri" w:eastAsia="Calibri" w:hAnsi="Calibri" w:cs="Calibri"/>
          <w:szCs w:val="24"/>
        </w:rPr>
      </w:pPr>
    </w:p>
    <w:p w14:paraId="6BFDF6BC"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44" w:name="_Toc110276913"/>
      <w:r w:rsidRPr="00994059">
        <w:rPr>
          <w:rFonts w:ascii="Calibri Light" w:eastAsia="Yu Gothic Light" w:hAnsi="Calibri Light"/>
          <w:color w:val="2E74B5"/>
          <w:sz w:val="26"/>
          <w:szCs w:val="26"/>
        </w:rPr>
        <w:t>Reliability Decline</w:t>
      </w:r>
      <w:bookmarkEnd w:id="44"/>
    </w:p>
    <w:p w14:paraId="08EF7633"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Without continued maintenance or investment, certain circuits are expected to experience reliability decline over the long term</w:t>
      </w:r>
      <w:r w:rsidRPr="00994059">
        <w:rPr>
          <w:rFonts w:ascii="Calibri" w:eastAsia="Calibri" w:hAnsi="Calibri" w:cs="Calibri"/>
          <w:szCs w:val="24"/>
          <w:vertAlign w:val="superscript"/>
        </w:rPr>
        <w:footnoteReference w:id="123"/>
      </w:r>
      <w:r w:rsidRPr="00994059">
        <w:rPr>
          <w:rFonts w:ascii="Calibri" w:eastAsia="Calibri" w:hAnsi="Calibri" w:cs="Calibri"/>
          <w:szCs w:val="24"/>
        </w:rPr>
        <w:t>.  To reflect this, the roughly 1000 circuits identified as having systemic issues (as discussed in I.B) and hence qualifying for investment are projected to experience a modest yearly reliability decline across the investment period</w:t>
      </w:r>
      <w:r w:rsidRPr="00994059">
        <w:rPr>
          <w:rFonts w:ascii="Calibri" w:eastAsia="Calibri" w:hAnsi="Calibri" w:cs="Calibri"/>
          <w:szCs w:val="24"/>
          <w:vertAlign w:val="superscript"/>
        </w:rPr>
        <w:footnoteReference w:id="124"/>
      </w:r>
      <w:r w:rsidRPr="00994059">
        <w:rPr>
          <w:rFonts w:ascii="Calibri" w:eastAsia="Calibri" w:hAnsi="Calibri" w:cs="Calibri"/>
          <w:szCs w:val="24"/>
        </w:rPr>
        <w:t xml:space="preserve"> or until invested in.</w:t>
      </w:r>
    </w:p>
    <w:p w14:paraId="65962538" w14:textId="77777777" w:rsidR="00994059" w:rsidRPr="00994059" w:rsidRDefault="00994059" w:rsidP="00994059">
      <w:pPr>
        <w:widowControl/>
        <w:spacing w:line="300" w:lineRule="auto"/>
        <w:rPr>
          <w:rFonts w:ascii="Calibri" w:eastAsia="Calibri" w:hAnsi="Calibri" w:cs="Calibri"/>
          <w:szCs w:val="24"/>
        </w:rPr>
      </w:pPr>
    </w:p>
    <w:p w14:paraId="4C1EB301" w14:textId="35614138"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lastRenderedPageBreak/>
        <w:drawing>
          <wp:inline distT="0" distB="0" distL="0" distR="0" wp14:anchorId="3D27A2BF" wp14:editId="1FD12410">
            <wp:extent cx="5394960" cy="36531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4960" cy="3653155"/>
                    </a:xfrm>
                    <a:prstGeom prst="rect">
                      <a:avLst/>
                    </a:prstGeom>
                    <a:noFill/>
                    <a:ln>
                      <a:noFill/>
                    </a:ln>
                  </pic:spPr>
                </pic:pic>
              </a:graphicData>
            </a:graphic>
          </wp:inline>
        </w:drawing>
      </w:r>
    </w:p>
    <w:p w14:paraId="50C60926" w14:textId="77777777" w:rsidR="00994059" w:rsidRPr="00994059" w:rsidRDefault="00994059" w:rsidP="00994059">
      <w:pPr>
        <w:widowControl/>
        <w:spacing w:after="200"/>
        <w:rPr>
          <w:rFonts w:ascii="Calibri" w:eastAsia="Calibri" w:hAnsi="Calibri" w:cs="Calibri"/>
          <w:b/>
          <w:bCs/>
          <w:szCs w:val="24"/>
        </w:rPr>
      </w:pPr>
      <w:bookmarkStart w:id="45" w:name="_Toc104368253"/>
      <w:r w:rsidRPr="00994059">
        <w:rPr>
          <w:rFonts w:ascii="Calibri" w:eastAsia="Calibri" w:hAnsi="Calibri" w:cs="Calibri"/>
          <w:b/>
          <w:bCs/>
          <w:szCs w:val="24"/>
        </w:rPr>
        <w:t xml:space="preserve">Figure I. </w:t>
      </w:r>
      <w:r w:rsidRPr="00994059">
        <w:rPr>
          <w:rFonts w:ascii="Calibri" w:eastAsia="Calibri" w:hAnsi="Calibri" w:cs="Calibri"/>
          <w:b/>
          <w:bCs/>
          <w:noProof/>
          <w:szCs w:val="24"/>
        </w:rPr>
        <w:t>1</w:t>
      </w:r>
      <w:r w:rsidRPr="00994059">
        <w:rPr>
          <w:rFonts w:ascii="Calibri" w:eastAsia="Calibri" w:hAnsi="Calibri" w:cs="Calibri"/>
          <w:b/>
          <w:bCs/>
          <w:szCs w:val="24"/>
        </w:rPr>
        <w:t>. Historical SAIDI of Circuits with Systemic Issues</w:t>
      </w:r>
      <w:bookmarkEnd w:id="45"/>
    </w:p>
    <w:p w14:paraId="5859E433" w14:textId="68DF5EA0" w:rsidR="00994059" w:rsidRPr="00994059" w:rsidRDefault="00994059" w:rsidP="00994059">
      <w:pPr>
        <w:widowControl/>
        <w:spacing w:after="200"/>
        <w:jc w:val="left"/>
        <w:rPr>
          <w:rFonts w:ascii="Calibri" w:eastAsia="Calibri" w:hAnsi="Calibri" w:cs="Calibri"/>
          <w:b/>
          <w:i/>
          <w:iCs/>
          <w:color w:val="44546A"/>
          <w:sz w:val="18"/>
          <w:szCs w:val="18"/>
        </w:rPr>
      </w:pPr>
      <w:r w:rsidRPr="00994059">
        <w:rPr>
          <w:rFonts w:ascii="Calibri" w:eastAsia="Calibri" w:hAnsi="Calibri" w:cs="Calibri"/>
          <w:b/>
          <w:i/>
          <w:noProof/>
          <w:color w:val="44546A"/>
          <w:sz w:val="18"/>
          <w:szCs w:val="18"/>
        </w:rPr>
        <w:drawing>
          <wp:inline distT="0" distB="0" distL="0" distR="0" wp14:anchorId="349B5327" wp14:editId="274DA5D3">
            <wp:extent cx="5394960" cy="36499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3649980"/>
                    </a:xfrm>
                    <a:prstGeom prst="rect">
                      <a:avLst/>
                    </a:prstGeom>
                    <a:noFill/>
                    <a:ln>
                      <a:noFill/>
                    </a:ln>
                  </pic:spPr>
                </pic:pic>
              </a:graphicData>
            </a:graphic>
          </wp:inline>
        </w:drawing>
      </w:r>
    </w:p>
    <w:p w14:paraId="0B9459DD" w14:textId="77777777" w:rsidR="00994059" w:rsidRPr="00994059" w:rsidRDefault="00994059" w:rsidP="00994059">
      <w:pPr>
        <w:widowControl/>
        <w:spacing w:line="300" w:lineRule="auto"/>
        <w:rPr>
          <w:rFonts w:ascii="Calibri" w:eastAsia="Calibri" w:hAnsi="Calibri" w:cs="Calibri"/>
          <w:b/>
          <w:szCs w:val="24"/>
        </w:rPr>
      </w:pPr>
      <w:bookmarkStart w:id="46" w:name="_Toc104368254"/>
      <w:r w:rsidRPr="00994059">
        <w:rPr>
          <w:rFonts w:ascii="Calibri" w:eastAsia="Calibri" w:hAnsi="Calibri" w:cs="Calibri"/>
          <w:b/>
          <w:bCs/>
          <w:szCs w:val="24"/>
        </w:rPr>
        <w:t xml:space="preserve">Figure I. </w:t>
      </w:r>
      <w:r w:rsidRPr="00994059">
        <w:rPr>
          <w:rFonts w:ascii="Calibri" w:eastAsia="Calibri" w:hAnsi="Calibri" w:cs="Calibri"/>
          <w:b/>
          <w:bCs/>
          <w:noProof/>
          <w:szCs w:val="24"/>
        </w:rPr>
        <w:t>2</w:t>
      </w:r>
      <w:r w:rsidRPr="00994059">
        <w:rPr>
          <w:rFonts w:ascii="Calibri" w:eastAsia="Calibri" w:hAnsi="Calibri" w:cs="Calibri"/>
          <w:b/>
          <w:bCs/>
          <w:szCs w:val="24"/>
        </w:rPr>
        <w:t>. Historical SAIFI of Circuits with Systemic Issues</w:t>
      </w:r>
      <w:bookmarkEnd w:id="46"/>
    </w:p>
    <w:p w14:paraId="554824E3" w14:textId="77777777" w:rsidR="00994059" w:rsidRPr="00994059" w:rsidRDefault="00994059" w:rsidP="00994059">
      <w:pPr>
        <w:widowControl/>
        <w:spacing w:line="300" w:lineRule="auto"/>
        <w:rPr>
          <w:rFonts w:ascii="Calibri" w:eastAsia="Calibri" w:hAnsi="Calibri" w:cs="Calibri"/>
          <w:b/>
          <w:szCs w:val="24"/>
        </w:rPr>
      </w:pPr>
    </w:p>
    <w:p w14:paraId="4BBBFBBF"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Figures I. 1 and I. 2 show the historical SAIDI and SAIFI, respectively, of roughly 1000 circuits identified as having systemic issues.  Within the last six years, these circuits have experienced an average of ~6% SAIDI and ~3% SAIFI increase per year.  To be conservative, SAIDI is projected to decline 4% for these circuits. SAIFI is projected to decline at 3%, in line with historical trends and the previous study.</w:t>
      </w:r>
    </w:p>
    <w:p w14:paraId="05B59BB7" w14:textId="77777777" w:rsidR="00994059" w:rsidRPr="00994059" w:rsidRDefault="00994059" w:rsidP="00994059">
      <w:pPr>
        <w:widowControl/>
        <w:spacing w:line="300" w:lineRule="auto"/>
        <w:rPr>
          <w:rFonts w:ascii="Calibri" w:eastAsia="Calibri" w:hAnsi="Calibri" w:cs="Calibri"/>
          <w:b/>
          <w:szCs w:val="24"/>
        </w:rPr>
      </w:pPr>
    </w:p>
    <w:p w14:paraId="23238057" w14:textId="53BF0F77"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b/>
          <w:noProof/>
          <w:szCs w:val="24"/>
        </w:rPr>
        <w:drawing>
          <wp:inline distT="0" distB="0" distL="0" distR="0" wp14:anchorId="45D1C9DF" wp14:editId="59EF7DEF">
            <wp:extent cx="5394960" cy="36531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4960" cy="3653155"/>
                    </a:xfrm>
                    <a:prstGeom prst="rect">
                      <a:avLst/>
                    </a:prstGeom>
                    <a:noFill/>
                    <a:ln>
                      <a:noFill/>
                    </a:ln>
                  </pic:spPr>
                </pic:pic>
              </a:graphicData>
            </a:graphic>
          </wp:inline>
        </w:drawing>
      </w:r>
    </w:p>
    <w:p w14:paraId="23FF60AD" w14:textId="77777777" w:rsidR="00994059" w:rsidRPr="00994059" w:rsidRDefault="00994059" w:rsidP="00994059">
      <w:pPr>
        <w:widowControl/>
        <w:spacing w:after="200"/>
        <w:rPr>
          <w:rFonts w:ascii="Calibri" w:eastAsia="Calibri" w:hAnsi="Calibri" w:cs="Calibri"/>
          <w:b/>
          <w:iCs/>
          <w:szCs w:val="24"/>
        </w:rPr>
      </w:pPr>
      <w:bookmarkStart w:id="47" w:name="_Toc104368255"/>
      <w:r w:rsidRPr="00994059">
        <w:rPr>
          <w:rFonts w:ascii="Calibri" w:eastAsia="Calibri" w:hAnsi="Calibri" w:cs="Calibri"/>
          <w:b/>
          <w:iCs/>
          <w:szCs w:val="24"/>
        </w:rPr>
        <w:t>Figure I. 3. Historical SAIDI of Circuits without Systemic Issues</w:t>
      </w:r>
      <w:bookmarkEnd w:id="47"/>
    </w:p>
    <w:p w14:paraId="172C82E0" w14:textId="77777777" w:rsidR="00994059" w:rsidRPr="00994059" w:rsidRDefault="00994059" w:rsidP="00994059">
      <w:pPr>
        <w:widowControl/>
        <w:spacing w:line="300" w:lineRule="auto"/>
        <w:rPr>
          <w:rFonts w:ascii="Calibri" w:eastAsia="Calibri" w:hAnsi="Calibri" w:cs="Calibri"/>
          <w:szCs w:val="24"/>
        </w:rPr>
      </w:pPr>
    </w:p>
    <w:p w14:paraId="21A57D6E" w14:textId="77777777" w:rsidR="00994059" w:rsidRPr="00994059" w:rsidRDefault="00994059" w:rsidP="00994059">
      <w:pPr>
        <w:widowControl/>
        <w:spacing w:line="300" w:lineRule="auto"/>
        <w:rPr>
          <w:rFonts w:ascii="Calibri" w:eastAsia="Calibri" w:hAnsi="Calibri" w:cs="Calibri"/>
          <w:szCs w:val="24"/>
        </w:rPr>
      </w:pPr>
    </w:p>
    <w:p w14:paraId="64C9A553" w14:textId="171B5C71"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lastRenderedPageBreak/>
        <w:drawing>
          <wp:inline distT="0" distB="0" distL="0" distR="0" wp14:anchorId="1C3A4D86" wp14:editId="1E0A95A3">
            <wp:extent cx="5394960" cy="3596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4960" cy="3596640"/>
                    </a:xfrm>
                    <a:prstGeom prst="rect">
                      <a:avLst/>
                    </a:prstGeom>
                    <a:noFill/>
                    <a:ln>
                      <a:noFill/>
                    </a:ln>
                  </pic:spPr>
                </pic:pic>
              </a:graphicData>
            </a:graphic>
          </wp:inline>
        </w:drawing>
      </w:r>
    </w:p>
    <w:p w14:paraId="26D83C1E" w14:textId="77777777" w:rsidR="00994059" w:rsidRPr="00994059" w:rsidRDefault="00994059" w:rsidP="00994059">
      <w:pPr>
        <w:widowControl/>
        <w:spacing w:after="200"/>
        <w:rPr>
          <w:rFonts w:ascii="Calibri" w:eastAsia="Calibri" w:hAnsi="Calibri" w:cs="Calibri"/>
          <w:b/>
          <w:iCs/>
          <w:szCs w:val="24"/>
        </w:rPr>
      </w:pPr>
      <w:bookmarkStart w:id="48" w:name="_Toc104368256"/>
      <w:r w:rsidRPr="00994059">
        <w:rPr>
          <w:rFonts w:ascii="Calibri" w:eastAsia="Calibri" w:hAnsi="Calibri" w:cs="Calibri"/>
          <w:b/>
          <w:iCs/>
          <w:szCs w:val="24"/>
        </w:rPr>
        <w:t>Figure I. 4. Historical SAIFI of Circuits without Systemic Issues</w:t>
      </w:r>
      <w:bookmarkEnd w:id="48"/>
    </w:p>
    <w:p w14:paraId="50871201" w14:textId="77777777" w:rsidR="00994059" w:rsidRPr="00994059" w:rsidRDefault="00994059" w:rsidP="00994059">
      <w:pPr>
        <w:widowControl/>
        <w:spacing w:line="300" w:lineRule="auto"/>
        <w:rPr>
          <w:rFonts w:ascii="Calibri" w:eastAsia="Calibri" w:hAnsi="Calibri" w:cs="Calibri"/>
          <w:b/>
          <w:szCs w:val="24"/>
        </w:rPr>
      </w:pPr>
    </w:p>
    <w:p w14:paraId="68CA98A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Figures I. 3 and I. 4 show the historical SAIDI and SAIFI trends, respectively, of the remaining ~1300 GPC circuits that were not identified as having systemic issues.  In the last six years, reliability for these circuits has been flat to improving.  As such, this study assumes each of these circuits will experience no reliability increases or decreases over the course of the investment period and these circuits do not qualify for investment as part of the GIP.</w:t>
      </w:r>
    </w:p>
    <w:p w14:paraId="3F4F859A" w14:textId="77777777" w:rsidR="00994059" w:rsidRPr="00994059" w:rsidRDefault="00994059" w:rsidP="00994059">
      <w:pPr>
        <w:widowControl/>
        <w:spacing w:line="300" w:lineRule="auto"/>
        <w:rPr>
          <w:rFonts w:ascii="Calibri" w:eastAsia="Calibri" w:hAnsi="Calibri" w:cs="Calibri"/>
          <w:szCs w:val="24"/>
        </w:rPr>
      </w:pPr>
    </w:p>
    <w:p w14:paraId="68C54899"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49" w:name="_Toc109222975"/>
      <w:bookmarkStart w:id="50" w:name="_Toc109224155"/>
      <w:bookmarkStart w:id="51" w:name="_Toc109222976"/>
      <w:bookmarkStart w:id="52" w:name="_Toc109224156"/>
      <w:bookmarkStart w:id="53" w:name="_Toc109222977"/>
      <w:bookmarkStart w:id="54" w:name="_Toc109224157"/>
      <w:bookmarkStart w:id="55" w:name="_Toc109222978"/>
      <w:bookmarkStart w:id="56" w:name="_Toc109224158"/>
      <w:bookmarkStart w:id="57" w:name="_Toc109222979"/>
      <w:bookmarkStart w:id="58" w:name="_Toc109224159"/>
      <w:bookmarkStart w:id="59" w:name="_Toc110276914"/>
      <w:bookmarkEnd w:id="49"/>
      <w:bookmarkEnd w:id="50"/>
      <w:bookmarkEnd w:id="51"/>
      <w:bookmarkEnd w:id="52"/>
      <w:bookmarkEnd w:id="53"/>
      <w:bookmarkEnd w:id="54"/>
      <w:bookmarkEnd w:id="55"/>
      <w:bookmarkEnd w:id="56"/>
      <w:bookmarkEnd w:id="57"/>
      <w:bookmarkEnd w:id="58"/>
      <w:r w:rsidRPr="00994059">
        <w:rPr>
          <w:rFonts w:ascii="Calibri Light" w:eastAsia="Yu Gothic Light" w:hAnsi="Calibri Light"/>
          <w:color w:val="2E74B5"/>
          <w:sz w:val="26"/>
          <w:szCs w:val="26"/>
        </w:rPr>
        <w:t>Package Investment Benefit Timing</w:t>
      </w:r>
      <w:bookmarkEnd w:id="59"/>
    </w:p>
    <w:p w14:paraId="737F05BF"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iCs/>
          <w:szCs w:val="24"/>
        </w:rPr>
        <w:t xml:space="preserve">To reflect variations in the timing of circuit investment completions, for packages 1-5, </w:t>
      </w:r>
      <w:r w:rsidRPr="00994059">
        <w:rPr>
          <w:rFonts w:ascii="Calibri" w:eastAsia="Calibri" w:hAnsi="Calibri" w:cs="Calibri"/>
          <w:szCs w:val="24"/>
        </w:rPr>
        <w:t>only 1/3 of expected reliability benefit is realized during investment.  The remaining 2/3 of benefit is realized in the year following completion.</w:t>
      </w:r>
    </w:p>
    <w:p w14:paraId="6B0C6D5D" w14:textId="77777777" w:rsidR="00994059" w:rsidRPr="00994059" w:rsidRDefault="00994059" w:rsidP="00994059">
      <w:pPr>
        <w:widowControl/>
        <w:spacing w:line="300" w:lineRule="auto"/>
        <w:rPr>
          <w:rFonts w:ascii="Calibri" w:eastAsia="Calibri" w:hAnsi="Calibri" w:cs="Calibri"/>
          <w:szCs w:val="24"/>
        </w:rPr>
      </w:pPr>
    </w:p>
    <w:p w14:paraId="56CC8816"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For package 6</w:t>
      </w:r>
      <w:r w:rsidRPr="00994059">
        <w:rPr>
          <w:rFonts w:ascii="Calibri" w:eastAsia="Calibri" w:hAnsi="Calibri" w:cs="Calibri"/>
          <w:iCs/>
          <w:szCs w:val="24"/>
        </w:rPr>
        <w:t xml:space="preserve"> specifically</w:t>
      </w:r>
      <w:r w:rsidRPr="00994059">
        <w:rPr>
          <w:rFonts w:ascii="Calibri" w:eastAsia="Calibri" w:hAnsi="Calibri" w:cs="Calibri"/>
          <w:szCs w:val="24"/>
        </w:rPr>
        <w:t>, as no benefit can be realized until investment is complete and customers transitioned to the new line, no benefit is realized during investment. Instead, 100% of the reliability benefit is achieved in the year following completion.</w:t>
      </w:r>
    </w:p>
    <w:p w14:paraId="7F8DA535"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60" w:name="_Toc110276915"/>
      <w:r w:rsidRPr="00994059">
        <w:rPr>
          <w:rFonts w:ascii="Calibri Light" w:eastAsia="Yu Gothic Light" w:hAnsi="Calibri Light"/>
          <w:color w:val="2E74B5"/>
          <w:sz w:val="26"/>
          <w:szCs w:val="26"/>
        </w:rPr>
        <w:lastRenderedPageBreak/>
        <w:t>Population Growth</w:t>
      </w:r>
      <w:bookmarkEnd w:id="60"/>
    </w:p>
    <w:p w14:paraId="7807CDB3" w14:textId="67BF1CBC"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GPC’s customer base is assumed to grow at an annual rate of </w:t>
      </w:r>
      <w:r w:rsidR="000E349E" w:rsidRPr="000E349E">
        <w:rPr>
          <w:rFonts w:ascii="Calibri" w:eastAsia="Calibri" w:hAnsi="Calibri" w:cs="Calibri"/>
          <w:szCs w:val="24"/>
          <w:highlight w:val="black"/>
        </w:rPr>
        <w:t>X.X</w:t>
      </w:r>
      <w:r w:rsidRPr="00994059">
        <w:rPr>
          <w:rFonts w:ascii="Calibri" w:eastAsia="Calibri" w:hAnsi="Calibri" w:cs="Calibri"/>
          <w:szCs w:val="24"/>
        </w:rPr>
        <w:t>% between 2023 and 2055, based on GPC subject matter expert projections.</w:t>
      </w:r>
    </w:p>
    <w:p w14:paraId="5E6B3826" w14:textId="77777777" w:rsidR="00994059" w:rsidRPr="00994059" w:rsidRDefault="00994059" w:rsidP="00994059">
      <w:pPr>
        <w:widowControl/>
        <w:spacing w:line="300" w:lineRule="auto"/>
        <w:rPr>
          <w:rFonts w:ascii="Calibri" w:eastAsia="Calibri" w:hAnsi="Calibri" w:cs="Calibri"/>
          <w:szCs w:val="24"/>
        </w:rPr>
      </w:pPr>
    </w:p>
    <w:p w14:paraId="5255E7D7"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61" w:name="_Ref104542376"/>
      <w:bookmarkStart w:id="62" w:name="_Ref104542473"/>
      <w:bookmarkStart w:id="63" w:name="_Ref104542487"/>
      <w:bookmarkStart w:id="64" w:name="_Ref104542495"/>
      <w:bookmarkStart w:id="65" w:name="_Ref104542497"/>
      <w:bookmarkStart w:id="66" w:name="_Ref104542502"/>
      <w:bookmarkStart w:id="67" w:name="_Ref104542521"/>
      <w:bookmarkStart w:id="68" w:name="_Ref104542534"/>
      <w:bookmarkStart w:id="69" w:name="_Ref104542535"/>
      <w:bookmarkStart w:id="70" w:name="_Toc110276916"/>
      <w:r w:rsidRPr="00994059">
        <w:rPr>
          <w:rFonts w:ascii="Calibri Light" w:eastAsia="Yu Gothic Light" w:hAnsi="Calibri Light"/>
          <w:color w:val="2E74B5"/>
          <w:sz w:val="26"/>
          <w:szCs w:val="26"/>
        </w:rPr>
        <w:t>System Load Growth</w:t>
      </w:r>
      <w:bookmarkEnd w:id="61"/>
      <w:bookmarkEnd w:id="62"/>
      <w:bookmarkEnd w:id="63"/>
      <w:bookmarkEnd w:id="64"/>
      <w:bookmarkEnd w:id="65"/>
      <w:bookmarkEnd w:id="66"/>
      <w:bookmarkEnd w:id="67"/>
      <w:bookmarkEnd w:id="68"/>
      <w:bookmarkEnd w:id="69"/>
      <w:bookmarkEnd w:id="70"/>
    </w:p>
    <w:p w14:paraId="44ABFB5F" w14:textId="2DC946D2"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Customer power usage (measured in MWh) is assumed to decline at an annual rate of </w:t>
      </w:r>
      <w:r w:rsidR="000E349E" w:rsidRPr="000E349E">
        <w:rPr>
          <w:rFonts w:ascii="Calibri" w:eastAsia="Calibri" w:hAnsi="Calibri" w:cs="Calibri"/>
          <w:szCs w:val="24"/>
          <w:highlight w:val="black"/>
        </w:rPr>
        <w:t>X.X</w:t>
      </w:r>
      <w:r w:rsidRPr="00994059">
        <w:rPr>
          <w:rFonts w:ascii="Calibri" w:eastAsia="Calibri" w:hAnsi="Calibri" w:cs="Calibri"/>
          <w:szCs w:val="24"/>
        </w:rPr>
        <w:t>% between 2023 and the end of the investment period, based on GPC subject matter expert projections.</w:t>
      </w:r>
    </w:p>
    <w:p w14:paraId="14D7444E" w14:textId="77777777" w:rsidR="00994059" w:rsidRPr="00994059" w:rsidRDefault="00994059" w:rsidP="00994059">
      <w:pPr>
        <w:widowControl/>
        <w:spacing w:line="300" w:lineRule="auto"/>
        <w:rPr>
          <w:rFonts w:ascii="Calibri" w:eastAsia="Calibri" w:hAnsi="Calibri" w:cs="Calibri"/>
          <w:szCs w:val="24"/>
        </w:rPr>
      </w:pPr>
    </w:p>
    <w:p w14:paraId="2164212E"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71" w:name="_Toc110276917"/>
      <w:r w:rsidRPr="00994059">
        <w:rPr>
          <w:rFonts w:ascii="Calibri Light" w:eastAsia="Yu Gothic Light" w:hAnsi="Calibri Light"/>
          <w:color w:val="2E74B5"/>
          <w:sz w:val="26"/>
          <w:szCs w:val="26"/>
        </w:rPr>
        <w:t>Weighted Average Cost of Capital</w:t>
      </w:r>
      <w:bookmarkEnd w:id="71"/>
    </w:p>
    <w:p w14:paraId="1959A812" w14:textId="1AEC6423"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GPC’s corporate WACC (Weighted Average Cost of Capital) of </w:t>
      </w:r>
      <w:r w:rsidR="000E349E" w:rsidRPr="000E349E">
        <w:rPr>
          <w:rFonts w:ascii="Calibri" w:eastAsia="Calibri" w:hAnsi="Calibri" w:cs="Calibri"/>
          <w:szCs w:val="24"/>
          <w:highlight w:val="black"/>
        </w:rPr>
        <w:t>X.XX</w:t>
      </w:r>
      <w:r w:rsidRPr="00994059">
        <w:rPr>
          <w:rFonts w:ascii="Calibri" w:eastAsia="Calibri" w:hAnsi="Calibri" w:cs="Calibri"/>
          <w:szCs w:val="24"/>
        </w:rPr>
        <w:t>% is used for all discounting.</w:t>
      </w:r>
    </w:p>
    <w:p w14:paraId="1F918386" w14:textId="77777777" w:rsidR="00994059" w:rsidRPr="00994059" w:rsidRDefault="00994059" w:rsidP="00994059">
      <w:pPr>
        <w:widowControl/>
        <w:spacing w:line="300" w:lineRule="auto"/>
        <w:rPr>
          <w:rFonts w:ascii="Calibri" w:eastAsia="Calibri" w:hAnsi="Calibri" w:cs="Calibri"/>
          <w:szCs w:val="24"/>
        </w:rPr>
      </w:pPr>
    </w:p>
    <w:p w14:paraId="2C6F5C03" w14:textId="77777777" w:rsidR="00994059" w:rsidRPr="00994059" w:rsidRDefault="00994059" w:rsidP="00994059">
      <w:pPr>
        <w:keepNext/>
        <w:keepLines/>
        <w:widowControl/>
        <w:spacing w:before="40" w:line="300" w:lineRule="auto"/>
        <w:ind w:left="360" w:hanging="360"/>
        <w:jc w:val="left"/>
        <w:outlineLvl w:val="1"/>
        <w:rPr>
          <w:rFonts w:ascii="Calibri Light" w:eastAsia="Yu Gothic Light" w:hAnsi="Calibri Light"/>
          <w:color w:val="2E74B5"/>
          <w:sz w:val="26"/>
          <w:szCs w:val="26"/>
        </w:rPr>
      </w:pPr>
      <w:r w:rsidRPr="00994059">
        <w:rPr>
          <w:rFonts w:ascii="Calibri Light" w:eastAsia="Yu Gothic Light" w:hAnsi="Calibri Light"/>
          <w:color w:val="2E74B5"/>
          <w:sz w:val="26"/>
          <w:szCs w:val="26"/>
        </w:rPr>
        <w:t xml:space="preserve"> </w:t>
      </w:r>
      <w:bookmarkStart w:id="72" w:name="_Toc110276918"/>
      <w:r w:rsidRPr="00994059">
        <w:rPr>
          <w:rFonts w:ascii="Calibri Light" w:eastAsia="Yu Gothic Light" w:hAnsi="Calibri Light"/>
          <w:color w:val="2E74B5"/>
          <w:sz w:val="26"/>
          <w:szCs w:val="26"/>
        </w:rPr>
        <w:t>Historical Inflation Rate</w:t>
      </w:r>
      <w:bookmarkEnd w:id="72"/>
    </w:p>
    <w:p w14:paraId="472998A2" w14:textId="75B0274A"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An inflation rate of </w:t>
      </w:r>
      <w:r w:rsidR="000E349E" w:rsidRPr="000E349E">
        <w:rPr>
          <w:rFonts w:ascii="Calibri" w:eastAsia="Calibri" w:hAnsi="Calibri" w:cs="Calibri"/>
          <w:szCs w:val="24"/>
          <w:highlight w:val="black"/>
        </w:rPr>
        <w:t>0.0</w:t>
      </w:r>
      <w:r w:rsidRPr="00994059">
        <w:rPr>
          <w:rFonts w:ascii="Calibri" w:eastAsia="Calibri" w:hAnsi="Calibri" w:cs="Calibri"/>
          <w:szCs w:val="24"/>
        </w:rPr>
        <w:t>% is used to correct historical dollar figures to 2022 values, to discount projected costs, and to estimate expected investment cost increases over time. This figure is used for consistency with other GPC studies and reports</w:t>
      </w:r>
      <w:r w:rsidRPr="00994059">
        <w:rPr>
          <w:rFonts w:ascii="Calibri" w:eastAsia="Calibri" w:hAnsi="Calibri" w:cs="Calibri"/>
          <w:szCs w:val="24"/>
          <w:vertAlign w:val="superscript"/>
        </w:rPr>
        <w:footnoteReference w:id="125"/>
      </w:r>
      <w:r w:rsidRPr="00994059">
        <w:rPr>
          <w:rFonts w:ascii="Calibri" w:eastAsia="Calibri" w:hAnsi="Calibri" w:cs="Calibri"/>
          <w:szCs w:val="24"/>
        </w:rPr>
        <w:t>.</w:t>
      </w:r>
    </w:p>
    <w:p w14:paraId="21D16BE0" w14:textId="77777777" w:rsidR="00994059" w:rsidRPr="00994059" w:rsidRDefault="00994059" w:rsidP="00994059">
      <w:pPr>
        <w:widowControl/>
        <w:spacing w:line="300" w:lineRule="auto"/>
        <w:rPr>
          <w:rFonts w:ascii="Calibri" w:eastAsia="Calibri" w:hAnsi="Calibri" w:cs="Calibri"/>
          <w:szCs w:val="24"/>
        </w:rPr>
      </w:pPr>
    </w:p>
    <w:p w14:paraId="7A242EDD"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r w:rsidRPr="00994059">
        <w:rPr>
          <w:rFonts w:ascii="Calibri Light" w:eastAsia="Yu Gothic Light" w:hAnsi="Calibri Light"/>
          <w:color w:val="2E74B5"/>
          <w:sz w:val="26"/>
          <w:szCs w:val="26"/>
        </w:rPr>
        <w:t xml:space="preserve"> </w:t>
      </w:r>
      <w:bookmarkStart w:id="73" w:name="_Toc110276919"/>
      <w:r w:rsidRPr="00994059">
        <w:rPr>
          <w:rFonts w:ascii="Calibri Light" w:eastAsia="Yu Gothic Light" w:hAnsi="Calibri Light"/>
          <w:color w:val="2E74B5"/>
          <w:sz w:val="26"/>
          <w:szCs w:val="26"/>
        </w:rPr>
        <w:t>Capital Revenue Requirement</w:t>
      </w:r>
      <w:bookmarkEnd w:id="73"/>
    </w:p>
    <w:p w14:paraId="5926C0DB" w14:textId="2EB7FF6D"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Capital revenue requirement refers to the direct monetary cost customers incur as a result of GPC’s capital investment on a present value basis. This is equal to the amount of capital</w:t>
      </w:r>
      <w:r w:rsidRPr="00994059">
        <w:rPr>
          <w:rFonts w:ascii="Calibri" w:eastAsia="Calibri" w:hAnsi="Calibri" w:cs="Calibri"/>
          <w:b/>
          <w:szCs w:val="24"/>
        </w:rPr>
        <w:t xml:space="preserve"> </w:t>
      </w:r>
      <w:r w:rsidRPr="00994059">
        <w:rPr>
          <w:rFonts w:ascii="Calibri" w:eastAsia="Calibri" w:hAnsi="Calibri" w:cs="Calibri"/>
          <w:szCs w:val="24"/>
        </w:rPr>
        <w:t>GPC is required to spend under each scenario multiplied by GPC’s distribution capital k-factor of</w:t>
      </w:r>
      <w:r w:rsidR="000E349E">
        <w:rPr>
          <w:rFonts w:ascii="Calibri" w:eastAsia="Calibri" w:hAnsi="Calibri" w:cs="Calibri"/>
          <w:szCs w:val="24"/>
        </w:rPr>
        <w:t xml:space="preserve"> </w:t>
      </w:r>
      <w:r w:rsidR="000E349E" w:rsidRPr="000E349E">
        <w:rPr>
          <w:rFonts w:ascii="Calibri" w:eastAsia="Calibri" w:hAnsi="Calibri" w:cs="Calibri"/>
          <w:szCs w:val="24"/>
          <w:highlight w:val="black"/>
        </w:rPr>
        <w:t>0.00</w:t>
      </w:r>
      <w:r w:rsidRPr="00994059">
        <w:rPr>
          <w:rFonts w:ascii="Calibri" w:eastAsia="Calibri" w:hAnsi="Calibri" w:cs="Calibri"/>
          <w:szCs w:val="24"/>
          <w:vertAlign w:val="superscript"/>
        </w:rPr>
        <w:footnoteReference w:id="126"/>
      </w:r>
      <w:r w:rsidRPr="00994059">
        <w:rPr>
          <w:rFonts w:ascii="Calibri" w:eastAsia="Calibri" w:hAnsi="Calibri" w:cs="Calibri"/>
          <w:szCs w:val="24"/>
        </w:rPr>
        <w:t xml:space="preserve">. </w:t>
      </w:r>
    </w:p>
    <w:p w14:paraId="3EC1730A" w14:textId="77777777" w:rsidR="00994059" w:rsidRPr="00994059" w:rsidRDefault="00994059" w:rsidP="00994059">
      <w:pPr>
        <w:widowControl/>
        <w:spacing w:line="300" w:lineRule="auto"/>
        <w:rPr>
          <w:rFonts w:ascii="Calibri" w:eastAsia="Calibri" w:hAnsi="Calibri" w:cs="Calibri"/>
          <w:szCs w:val="24"/>
        </w:rPr>
      </w:pPr>
    </w:p>
    <w:p w14:paraId="1E672C8A" w14:textId="00F70EBF"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Investment values in each year are multiplied by GPC’s distribution capital k-factor of </w:t>
      </w:r>
      <w:r w:rsidR="000E349E" w:rsidRPr="000E349E">
        <w:rPr>
          <w:rFonts w:ascii="Calibri" w:eastAsia="Calibri" w:hAnsi="Calibri" w:cs="Calibri"/>
          <w:szCs w:val="24"/>
          <w:highlight w:val="black"/>
        </w:rPr>
        <w:t>0.00</w:t>
      </w:r>
      <w:r w:rsidRPr="00994059">
        <w:rPr>
          <w:rFonts w:ascii="Calibri" w:eastAsia="Calibri" w:hAnsi="Calibri" w:cs="Calibri"/>
          <w:szCs w:val="24"/>
        </w:rPr>
        <w:t xml:space="preserve"> to achieve a revenue requirement number for each year.  Revenue requirement numbers for each year’s expenditures are then discounted back to 2022 values to achieve the present value of capital revenue requirement for a given investment plan.</w:t>
      </w:r>
    </w:p>
    <w:p w14:paraId="77245ECE" w14:textId="77777777" w:rsidR="00994059" w:rsidRPr="00994059" w:rsidRDefault="00994059" w:rsidP="00994059">
      <w:pPr>
        <w:widowControl/>
        <w:spacing w:line="300" w:lineRule="auto"/>
        <w:rPr>
          <w:rFonts w:ascii="Calibri" w:eastAsia="Calibri" w:hAnsi="Calibri" w:cs="Calibri"/>
          <w:szCs w:val="24"/>
        </w:rPr>
      </w:pPr>
    </w:p>
    <w:p w14:paraId="4955F946"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74" w:name="_Toc110276920"/>
      <w:bookmarkStart w:id="75" w:name="_Toc110276921"/>
      <w:r w:rsidRPr="00994059">
        <w:rPr>
          <w:rFonts w:ascii="Calibri Light" w:eastAsia="Yu Gothic Light" w:hAnsi="Calibri Light"/>
          <w:color w:val="2E74B5"/>
          <w:sz w:val="26"/>
          <w:szCs w:val="26"/>
        </w:rPr>
        <w:lastRenderedPageBreak/>
        <w:t>Economic Cost</w:t>
      </w:r>
      <w:bookmarkEnd w:id="74"/>
    </w:p>
    <w:p w14:paraId="0248D6C3"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Economic cost refers to the implicit costs customers incur as a result of outages. Economic costs in the utility setting are often measured in terms of willingness to pay to avoid an outage or lost production as a result of an outage.  For the purposes of this study, economic cost strictly refers to the costs customers incur as a result of distribution</w:t>
      </w:r>
      <w:r w:rsidRPr="00994059">
        <w:rPr>
          <w:rFonts w:ascii="Calibri" w:eastAsia="Calibri" w:hAnsi="Calibri" w:cs="Calibri"/>
          <w:i/>
          <w:szCs w:val="24"/>
        </w:rPr>
        <w:t xml:space="preserve"> </w:t>
      </w:r>
      <w:r w:rsidRPr="00994059">
        <w:rPr>
          <w:rFonts w:ascii="Calibri" w:eastAsia="Calibri" w:hAnsi="Calibri" w:cs="Calibri"/>
          <w:szCs w:val="24"/>
        </w:rPr>
        <w:t>outages</w:t>
      </w:r>
      <w:r w:rsidRPr="00994059">
        <w:rPr>
          <w:rFonts w:ascii="Calibri" w:eastAsia="Calibri" w:hAnsi="Calibri" w:cs="Calibri"/>
          <w:szCs w:val="24"/>
          <w:vertAlign w:val="superscript"/>
        </w:rPr>
        <w:footnoteReference w:id="127"/>
      </w:r>
      <w:r w:rsidRPr="00994059">
        <w:rPr>
          <w:rFonts w:ascii="Calibri" w:eastAsia="Calibri" w:hAnsi="Calibri" w:cs="Calibri"/>
          <w:szCs w:val="24"/>
        </w:rPr>
        <w:t xml:space="preserve"> in each scenario.</w:t>
      </w:r>
    </w:p>
    <w:p w14:paraId="3F63B2A2" w14:textId="77777777" w:rsidR="00994059" w:rsidRPr="00994059" w:rsidRDefault="00994059" w:rsidP="00994059">
      <w:pPr>
        <w:widowControl/>
        <w:spacing w:line="300" w:lineRule="auto"/>
        <w:rPr>
          <w:rFonts w:ascii="Calibri" w:eastAsia="Calibri" w:hAnsi="Calibri" w:cs="Calibri"/>
          <w:szCs w:val="24"/>
        </w:rPr>
      </w:pPr>
    </w:p>
    <w:p w14:paraId="6EC8C8BE"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To facilitate estimating the economic cost of outages, Freeman, Sullivan &amp; Company conducted a Cost of Expected Unserved Energy (EUE) survey of GPC and Mississippi Power Company (MPC) in 2011.  This survey was conducted among the following four customer classes:</w:t>
      </w:r>
    </w:p>
    <w:p w14:paraId="27CA1457" w14:textId="77777777" w:rsidR="00994059" w:rsidRPr="00994059" w:rsidRDefault="00994059" w:rsidP="00994059">
      <w:pPr>
        <w:widowControl/>
        <w:numPr>
          <w:ilvl w:val="0"/>
          <w:numId w:val="19"/>
        </w:numPr>
        <w:spacing w:line="300" w:lineRule="auto"/>
        <w:contextualSpacing/>
        <w:jc w:val="left"/>
        <w:rPr>
          <w:rFonts w:ascii="Calibri" w:eastAsia="Calibri" w:hAnsi="Calibri" w:cs="Calibri"/>
          <w:szCs w:val="24"/>
        </w:rPr>
      </w:pPr>
      <w:r w:rsidRPr="00994059">
        <w:rPr>
          <w:rFonts w:ascii="Calibri" w:eastAsia="Calibri" w:hAnsi="Calibri" w:cs="Calibri"/>
          <w:szCs w:val="24"/>
        </w:rPr>
        <w:t>Residential</w:t>
      </w:r>
    </w:p>
    <w:p w14:paraId="0E7B1611" w14:textId="77777777" w:rsidR="00994059" w:rsidRPr="00994059" w:rsidRDefault="00994059" w:rsidP="00994059">
      <w:pPr>
        <w:widowControl/>
        <w:numPr>
          <w:ilvl w:val="0"/>
          <w:numId w:val="19"/>
        </w:numPr>
        <w:spacing w:line="300" w:lineRule="auto"/>
        <w:contextualSpacing/>
        <w:jc w:val="left"/>
        <w:rPr>
          <w:rFonts w:ascii="Calibri" w:eastAsia="Calibri" w:hAnsi="Calibri" w:cs="Calibri"/>
          <w:szCs w:val="24"/>
        </w:rPr>
      </w:pPr>
      <w:r w:rsidRPr="00994059">
        <w:rPr>
          <w:rFonts w:ascii="Calibri" w:eastAsia="Calibri" w:hAnsi="Calibri" w:cs="Calibri"/>
          <w:szCs w:val="24"/>
        </w:rPr>
        <w:t>Commercial (below 1 MW average demand)</w:t>
      </w:r>
    </w:p>
    <w:p w14:paraId="230A3017" w14:textId="77777777" w:rsidR="00994059" w:rsidRPr="00994059" w:rsidRDefault="00994059" w:rsidP="00994059">
      <w:pPr>
        <w:widowControl/>
        <w:numPr>
          <w:ilvl w:val="0"/>
          <w:numId w:val="19"/>
        </w:numPr>
        <w:spacing w:line="300" w:lineRule="auto"/>
        <w:contextualSpacing/>
        <w:jc w:val="left"/>
        <w:rPr>
          <w:rFonts w:ascii="Calibri" w:eastAsia="Calibri" w:hAnsi="Calibri" w:cs="Calibri"/>
          <w:szCs w:val="24"/>
        </w:rPr>
      </w:pPr>
      <w:r w:rsidRPr="00994059">
        <w:rPr>
          <w:rFonts w:ascii="Calibri" w:eastAsia="Calibri" w:hAnsi="Calibri" w:cs="Calibri"/>
          <w:szCs w:val="24"/>
        </w:rPr>
        <w:t>Industrial (below 1 MW average demand)</w:t>
      </w:r>
    </w:p>
    <w:p w14:paraId="58E3B8BF" w14:textId="77777777" w:rsidR="00994059" w:rsidRPr="00994059" w:rsidRDefault="00994059" w:rsidP="00994059">
      <w:pPr>
        <w:widowControl/>
        <w:numPr>
          <w:ilvl w:val="0"/>
          <w:numId w:val="19"/>
        </w:numPr>
        <w:spacing w:line="300" w:lineRule="auto"/>
        <w:contextualSpacing/>
        <w:jc w:val="left"/>
        <w:rPr>
          <w:rFonts w:ascii="Calibri" w:eastAsia="Calibri" w:hAnsi="Calibri" w:cs="Calibri"/>
          <w:szCs w:val="24"/>
        </w:rPr>
      </w:pPr>
      <w:r w:rsidRPr="00994059">
        <w:rPr>
          <w:rFonts w:ascii="Calibri" w:eastAsia="Calibri" w:hAnsi="Calibri" w:cs="Calibri"/>
          <w:szCs w:val="24"/>
        </w:rPr>
        <w:t>Large Business (commercial and industrial customers above 1 MW average demand)</w:t>
      </w:r>
    </w:p>
    <w:p w14:paraId="333361C9" w14:textId="77777777" w:rsidR="00994059" w:rsidRPr="00994059" w:rsidRDefault="00994059" w:rsidP="00994059">
      <w:pPr>
        <w:widowControl/>
        <w:spacing w:line="300" w:lineRule="auto"/>
        <w:rPr>
          <w:rFonts w:ascii="Calibri" w:eastAsia="Calibri" w:hAnsi="Calibri" w:cs="Calibri"/>
          <w:b/>
          <w:szCs w:val="24"/>
        </w:rPr>
      </w:pPr>
    </w:p>
    <w:p w14:paraId="553B3329" w14:textId="77777777"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szCs w:val="24"/>
        </w:rPr>
        <w:t>The cost of EUE (in 2022 dollars) for these four customer classes is shown in Table I. 5.</w:t>
      </w:r>
    </w:p>
    <w:p w14:paraId="5B268F40" w14:textId="77777777" w:rsidR="00994059" w:rsidRPr="00994059" w:rsidRDefault="00994059" w:rsidP="00994059">
      <w:pPr>
        <w:widowControl/>
        <w:spacing w:line="300" w:lineRule="auto"/>
        <w:rPr>
          <w:rFonts w:ascii="Calibri" w:eastAsia="Calibri" w:hAnsi="Calibri" w:cs="Calibri"/>
          <w:szCs w:val="24"/>
        </w:rPr>
      </w:pPr>
    </w:p>
    <w:p w14:paraId="71525E8B" w14:textId="77777777" w:rsidR="00994059" w:rsidRPr="00994059" w:rsidRDefault="00994059" w:rsidP="00994059">
      <w:pPr>
        <w:widowControl/>
        <w:spacing w:after="200"/>
        <w:rPr>
          <w:rFonts w:ascii="Calibri" w:eastAsia="Calibri" w:hAnsi="Calibri" w:cs="Calibri"/>
          <w:b/>
          <w:i/>
          <w:iCs/>
          <w:szCs w:val="24"/>
        </w:rPr>
      </w:pPr>
      <w:bookmarkStart w:id="76" w:name="_Toc104368235"/>
      <w:r w:rsidRPr="00994059">
        <w:rPr>
          <w:rFonts w:ascii="Calibri" w:eastAsia="Calibri" w:hAnsi="Calibri" w:cs="Calibri"/>
          <w:b/>
          <w:iCs/>
          <w:szCs w:val="24"/>
        </w:rPr>
        <w:t>Table I.</w:t>
      </w:r>
      <w:r w:rsidRPr="00994059">
        <w:rPr>
          <w:rFonts w:ascii="Calibri" w:eastAsia="Calibri" w:hAnsi="Calibri" w:cs="Calibri"/>
          <w:b/>
          <w:bCs/>
          <w:szCs w:val="24"/>
        </w:rPr>
        <w:t xml:space="preserve"> </w:t>
      </w:r>
      <w:r w:rsidRPr="00994059">
        <w:rPr>
          <w:rFonts w:ascii="Calibri" w:eastAsia="Calibri" w:hAnsi="Calibri" w:cs="Calibri"/>
          <w:b/>
          <w:bCs/>
          <w:noProof/>
          <w:szCs w:val="24"/>
        </w:rPr>
        <w:t>5</w:t>
      </w:r>
      <w:r w:rsidRPr="00994059">
        <w:rPr>
          <w:rFonts w:ascii="Calibri" w:eastAsia="Calibri" w:hAnsi="Calibri" w:cs="Calibri"/>
          <w:b/>
          <w:bCs/>
          <w:szCs w:val="24"/>
        </w:rPr>
        <w:t>.</w:t>
      </w:r>
      <w:r w:rsidRPr="00994059">
        <w:rPr>
          <w:rFonts w:ascii="Calibri" w:eastAsia="Calibri" w:hAnsi="Calibri" w:cs="Calibri"/>
          <w:b/>
          <w:iCs/>
          <w:szCs w:val="24"/>
        </w:rPr>
        <w:t xml:space="preserve"> Cost of Expected Unserved Energy by Customer Class</w:t>
      </w:r>
      <w:r w:rsidRPr="00994059">
        <w:rPr>
          <w:rFonts w:ascii="Calibri" w:eastAsia="Calibri" w:hAnsi="Calibri" w:cs="Calibri"/>
          <w:b/>
          <w:i/>
          <w:iCs/>
          <w:szCs w:val="24"/>
          <w:vertAlign w:val="superscript"/>
        </w:rPr>
        <w:footnoteReference w:id="128"/>
      </w:r>
      <w:bookmarkEnd w:id="76"/>
    </w:p>
    <w:p w14:paraId="0001E19A" w14:textId="77777777" w:rsidR="00994059" w:rsidRPr="00994059" w:rsidRDefault="00994059" w:rsidP="00994059">
      <w:pPr>
        <w:widowControl/>
        <w:spacing w:line="300" w:lineRule="auto"/>
        <w:rPr>
          <w:rFonts w:ascii="Calibri" w:eastAsia="Calibri" w:hAnsi="Calibri" w:cs="Calibri"/>
          <w:szCs w:val="24"/>
          <w:highlight w:val="green"/>
        </w:rPr>
      </w:pPr>
    </w:p>
    <w:tbl>
      <w:tblPr>
        <w:tblpPr w:leftFromText="180" w:rightFromText="180" w:vertAnchor="text" w:horzAnchor="margin" w:tblpY="18"/>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470"/>
      </w:tblGrid>
      <w:tr w:rsidR="00994059" w:rsidRPr="00994059" w14:paraId="16BF1309" w14:textId="77777777" w:rsidTr="002F32E8">
        <w:trPr>
          <w:trHeight w:val="825"/>
        </w:trPr>
        <w:tc>
          <w:tcPr>
            <w:tcW w:w="1975" w:type="dxa"/>
            <w:shd w:val="clear" w:color="auto" w:fill="auto"/>
            <w:vAlign w:val="center"/>
          </w:tcPr>
          <w:p w14:paraId="63388206"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Customer Class</w:t>
            </w:r>
          </w:p>
        </w:tc>
        <w:tc>
          <w:tcPr>
            <w:tcW w:w="7470" w:type="dxa"/>
            <w:shd w:val="clear" w:color="auto" w:fill="auto"/>
            <w:vAlign w:val="center"/>
          </w:tcPr>
          <w:p w14:paraId="09E0F90D"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Cost per Unserved KWh (2022)</w:t>
            </w:r>
          </w:p>
        </w:tc>
      </w:tr>
      <w:tr w:rsidR="00994059" w:rsidRPr="00994059" w14:paraId="7CB3757E" w14:textId="77777777" w:rsidTr="002F32E8">
        <w:trPr>
          <w:trHeight w:val="825"/>
        </w:trPr>
        <w:tc>
          <w:tcPr>
            <w:tcW w:w="1975" w:type="dxa"/>
            <w:shd w:val="clear" w:color="auto" w:fill="auto"/>
            <w:vAlign w:val="center"/>
          </w:tcPr>
          <w:p w14:paraId="3B49F34C"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Residential</w:t>
            </w:r>
          </w:p>
        </w:tc>
        <w:tc>
          <w:tcPr>
            <w:tcW w:w="7470" w:type="dxa"/>
            <w:shd w:val="clear" w:color="auto" w:fill="auto"/>
            <w:vAlign w:val="center"/>
          </w:tcPr>
          <w:p w14:paraId="1F0778D6" w14:textId="271C56E1" w:rsidR="00994059" w:rsidRPr="00DA2BC1" w:rsidRDefault="00994059" w:rsidP="00994059">
            <w:pPr>
              <w:widowControl/>
              <w:spacing w:line="360" w:lineRule="auto"/>
              <w:jc w:val="center"/>
              <w:rPr>
                <w:rFonts w:ascii="Calibri" w:eastAsia="Calibri" w:hAnsi="Calibri" w:cs="Calibri"/>
                <w:szCs w:val="24"/>
                <w:highlight w:val="black"/>
              </w:rPr>
            </w:pPr>
            <w:r w:rsidRPr="00DA2BC1">
              <w:rPr>
                <w:rFonts w:ascii="Calibri" w:eastAsia="Calibri" w:hAnsi="Calibri" w:cs="Calibri"/>
                <w:szCs w:val="24"/>
                <w:highlight w:val="black"/>
              </w:rPr>
              <w:t>$</w:t>
            </w:r>
            <w:r w:rsidR="00DA2BC1" w:rsidRPr="00DA2BC1">
              <w:rPr>
                <w:rFonts w:ascii="Calibri" w:eastAsia="Calibri" w:hAnsi="Calibri" w:cs="Calibri"/>
                <w:szCs w:val="24"/>
                <w:highlight w:val="black"/>
              </w:rPr>
              <w:t>X</w:t>
            </w:r>
            <w:r w:rsidRPr="00DA2BC1">
              <w:rPr>
                <w:rFonts w:ascii="Calibri" w:eastAsia="Calibri" w:hAnsi="Calibri" w:cs="Calibri"/>
                <w:szCs w:val="24"/>
                <w:highlight w:val="black"/>
              </w:rPr>
              <w:t>.</w:t>
            </w:r>
            <w:r w:rsidR="00DA2BC1" w:rsidRPr="00DA2BC1">
              <w:rPr>
                <w:rFonts w:ascii="Calibri" w:eastAsia="Calibri" w:hAnsi="Calibri" w:cs="Calibri"/>
                <w:szCs w:val="24"/>
                <w:highlight w:val="black"/>
              </w:rPr>
              <w:t>XX</w:t>
            </w:r>
          </w:p>
        </w:tc>
      </w:tr>
      <w:tr w:rsidR="00994059" w:rsidRPr="00994059" w14:paraId="08450F23" w14:textId="77777777" w:rsidTr="002F32E8">
        <w:trPr>
          <w:trHeight w:val="825"/>
        </w:trPr>
        <w:tc>
          <w:tcPr>
            <w:tcW w:w="1975" w:type="dxa"/>
            <w:shd w:val="clear" w:color="auto" w:fill="auto"/>
            <w:vAlign w:val="center"/>
          </w:tcPr>
          <w:p w14:paraId="0BAF551E"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Commercial</w:t>
            </w:r>
          </w:p>
        </w:tc>
        <w:tc>
          <w:tcPr>
            <w:tcW w:w="7470" w:type="dxa"/>
            <w:shd w:val="clear" w:color="auto" w:fill="auto"/>
            <w:vAlign w:val="center"/>
          </w:tcPr>
          <w:p w14:paraId="60611A91" w14:textId="4430F345" w:rsidR="00994059" w:rsidRPr="00DA2BC1" w:rsidRDefault="00994059" w:rsidP="00994059">
            <w:pPr>
              <w:widowControl/>
              <w:spacing w:line="360" w:lineRule="auto"/>
              <w:jc w:val="center"/>
              <w:rPr>
                <w:rFonts w:ascii="Calibri" w:eastAsia="Calibri" w:hAnsi="Calibri" w:cs="Calibri"/>
                <w:szCs w:val="24"/>
                <w:highlight w:val="black"/>
              </w:rPr>
            </w:pPr>
            <w:r w:rsidRPr="00DA2BC1">
              <w:rPr>
                <w:rFonts w:ascii="Calibri" w:eastAsia="Calibri" w:hAnsi="Calibri" w:cs="Calibri"/>
                <w:szCs w:val="24"/>
                <w:highlight w:val="black"/>
              </w:rPr>
              <w:t>$</w:t>
            </w:r>
            <w:r w:rsidR="00DA2BC1" w:rsidRPr="00DA2BC1">
              <w:rPr>
                <w:rFonts w:ascii="Calibri" w:eastAsia="Calibri" w:hAnsi="Calibri" w:cs="Calibri"/>
                <w:szCs w:val="24"/>
                <w:highlight w:val="black"/>
              </w:rPr>
              <w:t>XX.XX</w:t>
            </w:r>
          </w:p>
        </w:tc>
      </w:tr>
      <w:tr w:rsidR="00994059" w:rsidRPr="00994059" w14:paraId="76B1837E" w14:textId="77777777" w:rsidTr="002F32E8">
        <w:trPr>
          <w:trHeight w:val="825"/>
        </w:trPr>
        <w:tc>
          <w:tcPr>
            <w:tcW w:w="1975" w:type="dxa"/>
            <w:shd w:val="clear" w:color="auto" w:fill="auto"/>
            <w:vAlign w:val="center"/>
          </w:tcPr>
          <w:p w14:paraId="5C6258C0"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Industrial</w:t>
            </w:r>
          </w:p>
        </w:tc>
        <w:tc>
          <w:tcPr>
            <w:tcW w:w="7470" w:type="dxa"/>
            <w:shd w:val="clear" w:color="auto" w:fill="auto"/>
            <w:vAlign w:val="center"/>
          </w:tcPr>
          <w:p w14:paraId="43F3AFF1" w14:textId="7B4C34A0" w:rsidR="00994059" w:rsidRPr="00DA2BC1" w:rsidRDefault="00994059" w:rsidP="00994059">
            <w:pPr>
              <w:widowControl/>
              <w:spacing w:line="360" w:lineRule="auto"/>
              <w:jc w:val="center"/>
              <w:rPr>
                <w:rFonts w:ascii="Calibri" w:eastAsia="Calibri" w:hAnsi="Calibri" w:cs="Calibri"/>
                <w:szCs w:val="24"/>
                <w:highlight w:val="black"/>
              </w:rPr>
            </w:pPr>
            <w:r w:rsidRPr="00DA2BC1">
              <w:rPr>
                <w:rFonts w:ascii="Calibri" w:eastAsia="Calibri" w:hAnsi="Calibri" w:cs="Calibri"/>
                <w:szCs w:val="24"/>
                <w:highlight w:val="black"/>
              </w:rPr>
              <w:t>$</w:t>
            </w:r>
            <w:r w:rsidR="00DA2BC1" w:rsidRPr="00DA2BC1">
              <w:rPr>
                <w:rFonts w:ascii="Calibri" w:eastAsia="Calibri" w:hAnsi="Calibri" w:cs="Calibri"/>
                <w:szCs w:val="24"/>
                <w:highlight w:val="black"/>
              </w:rPr>
              <w:t>XX.XX</w:t>
            </w:r>
          </w:p>
        </w:tc>
      </w:tr>
      <w:tr w:rsidR="00994059" w:rsidRPr="00994059" w14:paraId="6CC7FCA3" w14:textId="77777777" w:rsidTr="002F32E8">
        <w:trPr>
          <w:trHeight w:val="825"/>
        </w:trPr>
        <w:tc>
          <w:tcPr>
            <w:tcW w:w="1975" w:type="dxa"/>
            <w:shd w:val="clear" w:color="auto" w:fill="auto"/>
            <w:vAlign w:val="center"/>
          </w:tcPr>
          <w:p w14:paraId="130E7BE7" w14:textId="77777777" w:rsidR="00994059" w:rsidRPr="00994059" w:rsidRDefault="00994059" w:rsidP="00994059">
            <w:pPr>
              <w:widowControl/>
              <w:spacing w:line="360" w:lineRule="auto"/>
              <w:jc w:val="center"/>
              <w:rPr>
                <w:rFonts w:ascii="Calibri" w:eastAsia="Calibri" w:hAnsi="Calibri" w:cs="Calibri"/>
                <w:b/>
                <w:szCs w:val="24"/>
              </w:rPr>
            </w:pPr>
            <w:r w:rsidRPr="00994059">
              <w:rPr>
                <w:rFonts w:ascii="Calibri" w:eastAsia="Calibri" w:hAnsi="Calibri" w:cs="Calibri"/>
                <w:b/>
                <w:szCs w:val="24"/>
              </w:rPr>
              <w:t>Large Business</w:t>
            </w:r>
          </w:p>
        </w:tc>
        <w:tc>
          <w:tcPr>
            <w:tcW w:w="7470" w:type="dxa"/>
            <w:shd w:val="clear" w:color="auto" w:fill="auto"/>
            <w:vAlign w:val="center"/>
          </w:tcPr>
          <w:p w14:paraId="2DB3FB9A" w14:textId="40493674" w:rsidR="00994059" w:rsidRPr="00DA2BC1" w:rsidRDefault="00994059" w:rsidP="00994059">
            <w:pPr>
              <w:widowControl/>
              <w:spacing w:line="360" w:lineRule="auto"/>
              <w:jc w:val="center"/>
              <w:rPr>
                <w:rFonts w:ascii="Calibri" w:eastAsia="Calibri" w:hAnsi="Calibri" w:cs="Calibri"/>
                <w:szCs w:val="24"/>
                <w:highlight w:val="black"/>
              </w:rPr>
            </w:pPr>
            <w:r w:rsidRPr="00DA2BC1">
              <w:rPr>
                <w:rFonts w:ascii="Calibri" w:eastAsia="Calibri" w:hAnsi="Calibri" w:cs="Calibri"/>
                <w:szCs w:val="24"/>
                <w:highlight w:val="black"/>
              </w:rPr>
              <w:t>$</w:t>
            </w:r>
            <w:r w:rsidR="00DA2BC1" w:rsidRPr="00DA2BC1">
              <w:rPr>
                <w:rFonts w:ascii="Calibri" w:eastAsia="Calibri" w:hAnsi="Calibri" w:cs="Calibri"/>
                <w:szCs w:val="24"/>
                <w:highlight w:val="black"/>
              </w:rPr>
              <w:t>XX</w:t>
            </w:r>
            <w:r w:rsidRPr="00DA2BC1">
              <w:rPr>
                <w:rFonts w:ascii="Calibri" w:eastAsia="Calibri" w:hAnsi="Calibri" w:cs="Calibri"/>
                <w:szCs w:val="24"/>
                <w:highlight w:val="black"/>
              </w:rPr>
              <w:t>.</w:t>
            </w:r>
            <w:r w:rsidR="00DA2BC1" w:rsidRPr="00DA2BC1">
              <w:rPr>
                <w:rFonts w:ascii="Calibri" w:eastAsia="Calibri" w:hAnsi="Calibri" w:cs="Calibri"/>
                <w:szCs w:val="24"/>
                <w:highlight w:val="black"/>
              </w:rPr>
              <w:t>XX</w:t>
            </w:r>
          </w:p>
        </w:tc>
      </w:tr>
    </w:tbl>
    <w:p w14:paraId="4F33F42C" w14:textId="77777777" w:rsidR="00994059" w:rsidRPr="00994059" w:rsidRDefault="00994059" w:rsidP="00994059">
      <w:pPr>
        <w:widowControl/>
        <w:spacing w:line="300" w:lineRule="auto"/>
        <w:rPr>
          <w:rFonts w:ascii="Calibri" w:eastAsia="Calibri" w:hAnsi="Calibri" w:cs="Calibri"/>
          <w:szCs w:val="24"/>
        </w:rPr>
      </w:pPr>
    </w:p>
    <w:p w14:paraId="172B18AC" w14:textId="77777777" w:rsidR="00994059" w:rsidRPr="00994059" w:rsidRDefault="00994059" w:rsidP="00994059">
      <w:pPr>
        <w:widowControl/>
        <w:spacing w:line="300" w:lineRule="auto"/>
        <w:rPr>
          <w:rFonts w:ascii="Calibri" w:eastAsia="Calibri" w:hAnsi="Calibri" w:cs="Calibri"/>
          <w:szCs w:val="24"/>
        </w:rPr>
      </w:pPr>
    </w:p>
    <w:p w14:paraId="6B5E4C6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yearly economic cost of distribution-related outages on a system level is calculated using the following formula:</w:t>
      </w:r>
    </w:p>
    <w:p w14:paraId="1BA62E64" w14:textId="77777777" w:rsidR="00994059" w:rsidRPr="00994059" w:rsidRDefault="00994059" w:rsidP="00994059">
      <w:pPr>
        <w:widowControl/>
        <w:spacing w:line="300" w:lineRule="auto"/>
        <w:rPr>
          <w:rFonts w:ascii="Calibri" w:eastAsia="Calibri" w:hAnsi="Calibri" w:cs="Calibri"/>
          <w:szCs w:val="24"/>
        </w:rPr>
      </w:pPr>
    </w:p>
    <w:p w14:paraId="514E6880" w14:textId="77777777" w:rsidR="00994059" w:rsidRPr="00994059" w:rsidRDefault="00994059" w:rsidP="00994059">
      <w:pPr>
        <w:widowControl/>
        <w:spacing w:line="300" w:lineRule="auto"/>
        <w:jc w:val="center"/>
        <w:rPr>
          <w:rFonts w:ascii="Calibri" w:eastAsia="Calibri" w:hAnsi="Calibri" w:cs="Calibri"/>
          <w:i/>
          <w:szCs w:val="24"/>
        </w:rPr>
      </w:pPr>
      <w:r w:rsidRPr="00994059">
        <w:rPr>
          <w:rFonts w:ascii="Calibri" w:eastAsia="Calibri" w:hAnsi="Calibri" w:cs="Calibri"/>
          <w:i/>
          <w:szCs w:val="24"/>
        </w:rPr>
        <w:t>Economic cost for system = SAIDI * Average KWh Usage per Minute * Cost per Unserved KWh</w:t>
      </w:r>
    </w:p>
    <w:p w14:paraId="480BDCDA" w14:textId="77777777" w:rsidR="00994059" w:rsidRPr="00994059" w:rsidRDefault="00994059" w:rsidP="00994059">
      <w:pPr>
        <w:widowControl/>
        <w:spacing w:line="300" w:lineRule="auto"/>
        <w:jc w:val="left"/>
        <w:rPr>
          <w:rFonts w:ascii="Calibri" w:eastAsia="Calibri" w:hAnsi="Calibri" w:cs="Calibri"/>
          <w:szCs w:val="24"/>
        </w:rPr>
      </w:pPr>
    </w:p>
    <w:p w14:paraId="0A2475AF" w14:textId="77777777" w:rsidR="00994059" w:rsidRPr="00994059" w:rsidRDefault="00994059" w:rsidP="00994059">
      <w:pPr>
        <w:widowControl/>
        <w:spacing w:line="300" w:lineRule="auto"/>
        <w:jc w:val="left"/>
        <w:rPr>
          <w:rFonts w:ascii="Calibri" w:eastAsia="Calibri" w:hAnsi="Calibri" w:cs="Calibri"/>
          <w:szCs w:val="24"/>
        </w:rPr>
      </w:pPr>
      <w:r w:rsidRPr="00994059">
        <w:rPr>
          <w:rFonts w:ascii="Calibri" w:eastAsia="Calibri" w:hAnsi="Calibri" w:cs="Calibri"/>
          <w:szCs w:val="24"/>
        </w:rPr>
        <w:t>Where:</w:t>
      </w:r>
    </w:p>
    <w:p w14:paraId="33C36FED" w14:textId="77777777" w:rsidR="00994059" w:rsidRPr="00994059" w:rsidRDefault="00994059" w:rsidP="00994059">
      <w:pPr>
        <w:widowControl/>
        <w:spacing w:line="300" w:lineRule="auto"/>
        <w:jc w:val="left"/>
        <w:rPr>
          <w:rFonts w:ascii="Calibri" w:eastAsia="Calibri" w:hAnsi="Calibri" w:cs="Calibri"/>
          <w:szCs w:val="24"/>
        </w:rPr>
      </w:pPr>
      <w:r w:rsidRPr="00994059">
        <w:rPr>
          <w:rFonts w:ascii="Calibri" w:eastAsia="Calibri" w:hAnsi="Calibri" w:cs="Calibri"/>
          <w:szCs w:val="24"/>
        </w:rPr>
        <w:t>Economic cost for system = Nominal economic cost of unserved power for customers on the system;</w:t>
      </w:r>
    </w:p>
    <w:p w14:paraId="6BA99729" w14:textId="77777777" w:rsidR="00994059" w:rsidRPr="00994059" w:rsidRDefault="00994059" w:rsidP="00994059">
      <w:pPr>
        <w:widowControl/>
        <w:spacing w:line="300" w:lineRule="auto"/>
        <w:jc w:val="left"/>
        <w:rPr>
          <w:rFonts w:ascii="Calibri" w:eastAsia="Calibri" w:hAnsi="Calibri" w:cs="Calibri"/>
          <w:szCs w:val="24"/>
        </w:rPr>
      </w:pPr>
      <w:r w:rsidRPr="00994059">
        <w:rPr>
          <w:rFonts w:ascii="Calibri" w:eastAsia="Calibri" w:hAnsi="Calibri" w:cs="Calibri"/>
          <w:szCs w:val="24"/>
        </w:rPr>
        <w:t>SAIDI = System Average Interruption Duration Index in minutes;</w:t>
      </w:r>
    </w:p>
    <w:p w14:paraId="6418E558" w14:textId="77777777" w:rsidR="00994059" w:rsidRPr="00994059" w:rsidRDefault="00994059" w:rsidP="00994059">
      <w:pPr>
        <w:widowControl/>
        <w:spacing w:line="300" w:lineRule="auto"/>
        <w:jc w:val="left"/>
        <w:rPr>
          <w:rFonts w:ascii="Calibri" w:eastAsia="Calibri" w:hAnsi="Calibri" w:cs="Calibri"/>
          <w:szCs w:val="24"/>
        </w:rPr>
      </w:pPr>
      <w:r w:rsidRPr="00994059">
        <w:rPr>
          <w:rFonts w:ascii="Calibri" w:eastAsia="Calibri" w:hAnsi="Calibri" w:cs="Calibri"/>
          <w:szCs w:val="24"/>
        </w:rPr>
        <w:t>Average KWh Usage per Minute = Amount of energy used in the average minute for customers on the system; and</w:t>
      </w:r>
    </w:p>
    <w:p w14:paraId="2A235F13" w14:textId="77777777" w:rsidR="00994059" w:rsidRPr="00994059" w:rsidRDefault="00994059" w:rsidP="00994059">
      <w:pPr>
        <w:widowControl/>
        <w:spacing w:line="300" w:lineRule="auto"/>
        <w:jc w:val="left"/>
        <w:rPr>
          <w:rFonts w:ascii="Calibri" w:eastAsia="Calibri" w:hAnsi="Calibri" w:cs="Calibri"/>
          <w:szCs w:val="24"/>
        </w:rPr>
      </w:pPr>
      <w:r w:rsidRPr="00994059">
        <w:rPr>
          <w:rFonts w:ascii="Calibri" w:eastAsia="Calibri" w:hAnsi="Calibri" w:cs="Calibri"/>
          <w:szCs w:val="24"/>
        </w:rPr>
        <w:t>Cost per Unserved KWh = weighted average EUE cost survey value for customers across the system</w:t>
      </w:r>
    </w:p>
    <w:p w14:paraId="2A032A47" w14:textId="77777777" w:rsidR="00994059" w:rsidRPr="00994059" w:rsidRDefault="00994059" w:rsidP="00994059">
      <w:pPr>
        <w:widowControl/>
        <w:spacing w:line="300" w:lineRule="auto"/>
        <w:jc w:val="left"/>
        <w:rPr>
          <w:rFonts w:ascii="Calibri" w:eastAsia="Calibri" w:hAnsi="Calibri" w:cs="Calibri"/>
          <w:szCs w:val="24"/>
        </w:rPr>
      </w:pPr>
    </w:p>
    <w:p w14:paraId="5679BF7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System nominal economic costs for each year are discounted back to 2022 dollars and summed together to calculate the present value of economic cost.</w:t>
      </w:r>
    </w:p>
    <w:p w14:paraId="17B3BBC9" w14:textId="77777777" w:rsidR="00994059" w:rsidRPr="00994059" w:rsidRDefault="00994059" w:rsidP="00994059">
      <w:pPr>
        <w:widowControl/>
        <w:spacing w:line="300" w:lineRule="auto"/>
        <w:jc w:val="left"/>
        <w:rPr>
          <w:rFonts w:ascii="Calibri" w:eastAsia="Calibri" w:hAnsi="Calibri" w:cs="Calibri"/>
          <w:szCs w:val="24"/>
        </w:rPr>
      </w:pPr>
    </w:p>
    <w:p w14:paraId="6537C94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Implicit in these formulas is that system economic cost (a) declines as reliability of the system improves and (b) declines as system load decreases.  Since package investment is sequenced across the investment period of 2023-2030</w:t>
      </w:r>
      <w:r w:rsidRPr="00994059">
        <w:rPr>
          <w:rFonts w:ascii="Calibri" w:eastAsia="Calibri" w:hAnsi="Calibri" w:cs="Calibri"/>
          <w:color w:val="FF0000"/>
          <w:szCs w:val="24"/>
        </w:rPr>
        <w:t xml:space="preserve"> </w:t>
      </w:r>
      <w:r w:rsidRPr="00994059">
        <w:rPr>
          <w:rFonts w:ascii="Calibri" w:eastAsia="Calibri" w:hAnsi="Calibri" w:cs="Calibri"/>
          <w:szCs w:val="24"/>
        </w:rPr>
        <w:t>and full reliability benefit for each circuit is only realized after investments are completed, an investment plan targeting an end-state reliability figure will see a gradual improvement of economic cost until end-state reliability is reached in 2031.</w:t>
      </w:r>
    </w:p>
    <w:p w14:paraId="2831E95C" w14:textId="77777777" w:rsidR="00994059" w:rsidRPr="00994059" w:rsidRDefault="00994059" w:rsidP="00994059">
      <w:pPr>
        <w:widowControl/>
        <w:spacing w:line="300" w:lineRule="auto"/>
        <w:jc w:val="left"/>
        <w:rPr>
          <w:rFonts w:ascii="Calibri" w:eastAsia="Calibri" w:hAnsi="Calibri" w:cs="Calibri"/>
          <w:szCs w:val="24"/>
        </w:rPr>
      </w:pPr>
    </w:p>
    <w:p w14:paraId="1DD24138"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r w:rsidRPr="00994059">
        <w:rPr>
          <w:rFonts w:ascii="Calibri Light" w:eastAsia="Yu Gothic Light" w:hAnsi="Calibri Light"/>
          <w:color w:val="2E74B5"/>
          <w:sz w:val="26"/>
          <w:szCs w:val="26"/>
        </w:rPr>
        <w:t>Operations and Maintenance Expense Impacted by Investment</w:t>
      </w:r>
      <w:bookmarkEnd w:id="75"/>
    </w:p>
    <w:p w14:paraId="261CD02C"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In this study, Operations and Maintenance Expense (“O&amp;M”) refers only to portions of GPC O&amp;M that could be impacted by the circuit investments analyzed in this study. Specifically, this study forecasts two pieces of O&amp;M:</w:t>
      </w:r>
    </w:p>
    <w:p w14:paraId="3A6ADEC2" w14:textId="77777777" w:rsidR="00994059" w:rsidRPr="00994059" w:rsidRDefault="00994059" w:rsidP="00994059">
      <w:pPr>
        <w:widowControl/>
        <w:numPr>
          <w:ilvl w:val="0"/>
          <w:numId w:val="20"/>
        </w:numPr>
        <w:spacing w:line="300" w:lineRule="auto"/>
        <w:contextualSpacing/>
        <w:jc w:val="left"/>
        <w:rPr>
          <w:rFonts w:ascii="Calibri" w:eastAsia="Calibri" w:hAnsi="Calibri" w:cs="Calibri"/>
          <w:szCs w:val="24"/>
        </w:rPr>
      </w:pPr>
      <w:r w:rsidRPr="00994059">
        <w:rPr>
          <w:rFonts w:ascii="Calibri" w:eastAsia="Calibri" w:hAnsi="Calibri" w:cs="Calibri"/>
          <w:b/>
          <w:szCs w:val="24"/>
        </w:rPr>
        <w:t xml:space="preserve">Outage Repair-Related O&amp;M:  </w:t>
      </w:r>
      <w:r w:rsidRPr="00994059">
        <w:rPr>
          <w:rFonts w:ascii="Calibri" w:eastAsia="Calibri" w:hAnsi="Calibri" w:cs="Calibri"/>
          <w:szCs w:val="24"/>
        </w:rPr>
        <w:t>Costs that are related to the restoration of power when outages occur. When reliability improves and the frequency and duration of outages decreases, these O&amp;M costs are expected to decline.</w:t>
      </w:r>
    </w:p>
    <w:p w14:paraId="30F089DA" w14:textId="77777777" w:rsidR="00994059" w:rsidRPr="00994059" w:rsidRDefault="00994059" w:rsidP="00994059">
      <w:pPr>
        <w:widowControl/>
        <w:numPr>
          <w:ilvl w:val="0"/>
          <w:numId w:val="20"/>
        </w:numPr>
        <w:spacing w:line="300" w:lineRule="auto"/>
        <w:contextualSpacing/>
        <w:jc w:val="left"/>
        <w:rPr>
          <w:rFonts w:ascii="Calibri" w:eastAsia="Calibri" w:hAnsi="Calibri" w:cs="Calibri"/>
          <w:szCs w:val="24"/>
        </w:rPr>
      </w:pPr>
      <w:r w:rsidRPr="00994059">
        <w:rPr>
          <w:rFonts w:ascii="Calibri" w:eastAsia="Calibri" w:hAnsi="Calibri" w:cs="Calibri"/>
          <w:b/>
          <w:szCs w:val="24"/>
        </w:rPr>
        <w:t xml:space="preserve">Vegetation Management O&amp;M:  </w:t>
      </w:r>
      <w:r w:rsidRPr="00994059">
        <w:rPr>
          <w:rFonts w:ascii="Calibri" w:eastAsia="Calibri" w:hAnsi="Calibri" w:cs="Calibri"/>
          <w:szCs w:val="24"/>
        </w:rPr>
        <w:t xml:space="preserve">Costs associated with the trimming of plant foliage and removal of trees adjacent to distribution lines and within GPC’s right-of-way. Vegetation </w:t>
      </w:r>
      <w:r w:rsidRPr="00994059">
        <w:rPr>
          <w:rFonts w:ascii="Calibri" w:eastAsia="Calibri" w:hAnsi="Calibri" w:cs="Calibri"/>
          <w:szCs w:val="24"/>
        </w:rPr>
        <w:lastRenderedPageBreak/>
        <w:t>management costs are incurred to ensure that plant foliage and trees do not interfere with overhead distribution circuits. For distribution circuits receiving package 6 (undergrounding) vegetation management is expected to decline.</w:t>
      </w:r>
    </w:p>
    <w:p w14:paraId="16E52DB7" w14:textId="77777777" w:rsidR="00994059" w:rsidRPr="00994059" w:rsidRDefault="00994059" w:rsidP="00994059">
      <w:pPr>
        <w:widowControl/>
        <w:spacing w:line="300" w:lineRule="auto"/>
        <w:jc w:val="left"/>
        <w:rPr>
          <w:rFonts w:ascii="Calibri" w:eastAsia="Calibri" w:hAnsi="Calibri" w:cs="Calibri"/>
          <w:szCs w:val="24"/>
        </w:rPr>
      </w:pPr>
    </w:p>
    <w:p w14:paraId="71177DD3" w14:textId="77777777" w:rsidR="00994059" w:rsidRPr="00994059" w:rsidRDefault="00994059" w:rsidP="00994059">
      <w:pPr>
        <w:widowControl/>
        <w:spacing w:line="300" w:lineRule="auto"/>
        <w:jc w:val="left"/>
        <w:rPr>
          <w:rFonts w:ascii="Calibri" w:eastAsia="Calibri" w:hAnsi="Calibri" w:cs="Calibri"/>
          <w:szCs w:val="24"/>
        </w:rPr>
      </w:pPr>
      <w:r w:rsidRPr="00994059">
        <w:rPr>
          <w:rFonts w:ascii="Calibri" w:eastAsia="Calibri" w:hAnsi="Calibri" w:cs="Calibri"/>
          <w:szCs w:val="24"/>
        </w:rPr>
        <w:t>These two pieces of O&amp;M are assumed to grow or decline with the following:</w:t>
      </w:r>
    </w:p>
    <w:p w14:paraId="2D42F845" w14:textId="77777777" w:rsidR="00994059" w:rsidRPr="00994059" w:rsidRDefault="00994059" w:rsidP="00994059">
      <w:pPr>
        <w:widowControl/>
        <w:numPr>
          <w:ilvl w:val="0"/>
          <w:numId w:val="21"/>
        </w:numPr>
        <w:spacing w:line="300" w:lineRule="auto"/>
        <w:contextualSpacing/>
        <w:jc w:val="left"/>
        <w:rPr>
          <w:rFonts w:ascii="Calibri" w:eastAsia="Calibri" w:hAnsi="Calibri" w:cs="Calibri"/>
          <w:szCs w:val="24"/>
        </w:rPr>
      </w:pPr>
      <w:r w:rsidRPr="00994059">
        <w:rPr>
          <w:rFonts w:ascii="Calibri" w:eastAsia="Calibri" w:hAnsi="Calibri" w:cs="Calibri"/>
          <w:b/>
          <w:szCs w:val="24"/>
        </w:rPr>
        <w:t xml:space="preserve">Outage Repair-Related O&amp;M:  </w:t>
      </w:r>
      <w:r w:rsidRPr="00994059">
        <w:rPr>
          <w:rFonts w:ascii="Calibri" w:eastAsia="Calibri" w:hAnsi="Calibri" w:cs="Calibri"/>
          <w:szCs w:val="24"/>
        </w:rPr>
        <w:t>Increases or decreases with SAIFI</w:t>
      </w:r>
    </w:p>
    <w:p w14:paraId="7D3B4934" w14:textId="77777777" w:rsidR="00994059" w:rsidRPr="00994059" w:rsidRDefault="00994059" w:rsidP="00994059">
      <w:pPr>
        <w:widowControl/>
        <w:numPr>
          <w:ilvl w:val="0"/>
          <w:numId w:val="21"/>
        </w:numPr>
        <w:spacing w:line="300" w:lineRule="auto"/>
        <w:contextualSpacing/>
        <w:jc w:val="left"/>
        <w:rPr>
          <w:rFonts w:ascii="Calibri" w:eastAsia="Calibri" w:hAnsi="Calibri" w:cs="Calibri"/>
          <w:szCs w:val="24"/>
        </w:rPr>
      </w:pPr>
      <w:r w:rsidRPr="00994059">
        <w:rPr>
          <w:rFonts w:ascii="Calibri" w:eastAsia="Calibri" w:hAnsi="Calibri" w:cs="Calibri"/>
          <w:b/>
          <w:szCs w:val="24"/>
        </w:rPr>
        <w:t>Vegetation Management O&amp;M:</w:t>
      </w:r>
      <w:r w:rsidRPr="00994059">
        <w:rPr>
          <w:rFonts w:ascii="Calibri" w:eastAsia="Calibri" w:hAnsi="Calibri" w:cs="Calibri"/>
          <w:szCs w:val="24"/>
        </w:rPr>
        <w:t xml:space="preserve">  Increases at historical CAGR of ~2.2%, decreases with proportion of overhead 2&amp;3-phase line miles undergrounded</w:t>
      </w:r>
    </w:p>
    <w:p w14:paraId="66743D6F" w14:textId="77777777" w:rsidR="00994059" w:rsidRPr="00994059" w:rsidRDefault="00994059" w:rsidP="00994059">
      <w:pPr>
        <w:widowControl/>
        <w:spacing w:line="300" w:lineRule="auto"/>
        <w:jc w:val="left"/>
        <w:rPr>
          <w:rFonts w:ascii="Calibri" w:eastAsia="Calibri" w:hAnsi="Calibri" w:cs="Calibri"/>
          <w:szCs w:val="24"/>
        </w:rPr>
      </w:pPr>
    </w:p>
    <w:p w14:paraId="1465BABF"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As such, outage repair-related O&amp;M decreases with investment as system reliability improves.  Vegetation management O&amp;M also decreases to a lesser degree with investment as 2&amp;3-phase line miles are undergrounded.</w:t>
      </w:r>
    </w:p>
    <w:p w14:paraId="1DB9E8B0" w14:textId="77777777" w:rsidR="00994059" w:rsidRPr="00994059" w:rsidRDefault="00994059" w:rsidP="00994059">
      <w:pPr>
        <w:widowControl/>
        <w:spacing w:line="300" w:lineRule="auto"/>
        <w:rPr>
          <w:rFonts w:ascii="Calibri" w:eastAsia="Calibri" w:hAnsi="Calibri" w:cs="Calibri"/>
          <w:szCs w:val="24"/>
        </w:rPr>
      </w:pPr>
    </w:p>
    <w:p w14:paraId="00205D5E"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Outage repair-related O&amp;M is projected using the prior year’s system outage O&amp;M spend, disaggregated to the circuit level based on a circuit’s contribution to system level SAIFI. Vegetation management O&amp;M is projected using a historical 3-year average</w:t>
      </w:r>
      <w:r w:rsidRPr="00994059">
        <w:rPr>
          <w:rFonts w:ascii="Calibri" w:eastAsia="Calibri" w:hAnsi="Calibri" w:cs="Calibri"/>
          <w:szCs w:val="24"/>
          <w:vertAlign w:val="superscript"/>
        </w:rPr>
        <w:footnoteReference w:id="129"/>
      </w:r>
      <w:r w:rsidRPr="00994059">
        <w:rPr>
          <w:rFonts w:ascii="Calibri" w:eastAsia="Calibri" w:hAnsi="Calibri" w:cs="Calibri"/>
          <w:szCs w:val="24"/>
        </w:rPr>
        <w:t xml:space="preserve"> of system total vegetation spend, disaggregated to the circuit level based on a circuit’s proportion of 2 and 3 phase overhead line miles. </w:t>
      </w:r>
    </w:p>
    <w:p w14:paraId="74AA7FD0" w14:textId="77777777" w:rsidR="00994059" w:rsidRPr="00994059" w:rsidRDefault="00994059" w:rsidP="00994059">
      <w:pPr>
        <w:widowControl/>
        <w:spacing w:line="300" w:lineRule="auto"/>
        <w:rPr>
          <w:rFonts w:ascii="Calibri" w:eastAsia="Calibri" w:hAnsi="Calibri" w:cs="Calibri"/>
          <w:szCs w:val="24"/>
        </w:rPr>
      </w:pPr>
    </w:p>
    <w:p w14:paraId="4BF65642"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As with capital revenue requirement and economic cost, O&amp;M is forecasted out for each year in the investment period in nominal terms and then discounted back to 2022 dollars to obtain a present value of O&amp;M.</w:t>
      </w:r>
    </w:p>
    <w:p w14:paraId="44580867" w14:textId="77777777" w:rsidR="00994059" w:rsidRPr="00994059" w:rsidRDefault="00994059" w:rsidP="00994059">
      <w:pPr>
        <w:widowControl/>
        <w:spacing w:line="300" w:lineRule="auto"/>
        <w:jc w:val="left"/>
        <w:rPr>
          <w:rFonts w:ascii="Calibri" w:eastAsia="Calibri" w:hAnsi="Calibri" w:cs="Calibri"/>
          <w:szCs w:val="24"/>
        </w:rPr>
      </w:pPr>
    </w:p>
    <w:p w14:paraId="00473CE0"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77" w:name="_Toc110276922"/>
      <w:r w:rsidRPr="00994059">
        <w:rPr>
          <w:rFonts w:ascii="Calibri Light" w:eastAsia="Yu Gothic Light" w:hAnsi="Calibri Light"/>
          <w:color w:val="2E74B5"/>
          <w:sz w:val="26"/>
          <w:szCs w:val="26"/>
        </w:rPr>
        <w:t>Optimal Investment Range Determination</w:t>
      </w:r>
      <w:bookmarkEnd w:id="77"/>
    </w:p>
    <w:p w14:paraId="47F70E9A"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Customers directly or indirectly incur capital revenue requirement costs, O&amp;M costs, and economic costs.  As such, customers prefer investment plans that offer a lower present value of capital revenue requirement, O&amp;M, and economic costs over plans that offer a higher present value of these costs.  Thus, an investment plan that minimizes the present value of the sum of these three costs is considered optimal from the customer’s perspective.  Because only a finite number of investment plans can be tested, for the purposes of this study, the investment plan that minimizes the present value of costs is assumed to be in the optimal investment </w:t>
      </w:r>
      <w:r w:rsidRPr="00994059">
        <w:rPr>
          <w:rFonts w:ascii="Calibri" w:eastAsia="Calibri" w:hAnsi="Calibri" w:cs="Calibri"/>
          <w:i/>
          <w:szCs w:val="24"/>
        </w:rPr>
        <w:t xml:space="preserve">range </w:t>
      </w:r>
      <w:r w:rsidRPr="00994059">
        <w:rPr>
          <w:rFonts w:ascii="Calibri" w:eastAsia="Calibri" w:hAnsi="Calibri" w:cs="Calibri"/>
          <w:szCs w:val="24"/>
        </w:rPr>
        <w:t xml:space="preserve">(as opposed to the exact optimal investment plan). </w:t>
      </w:r>
    </w:p>
    <w:p w14:paraId="6BF810BF" w14:textId="77777777" w:rsidR="00994059" w:rsidRPr="00994059" w:rsidRDefault="00994059" w:rsidP="00994059">
      <w:pPr>
        <w:widowControl/>
        <w:spacing w:line="300" w:lineRule="auto"/>
        <w:jc w:val="left"/>
        <w:rPr>
          <w:rFonts w:ascii="Calibri" w:eastAsia="Calibri" w:hAnsi="Calibri" w:cs="Calibri"/>
          <w:szCs w:val="24"/>
        </w:rPr>
      </w:pPr>
    </w:p>
    <w:p w14:paraId="26A75FB5" w14:textId="77777777" w:rsidR="00994059" w:rsidRPr="00994059" w:rsidRDefault="00994059" w:rsidP="00994059">
      <w:pPr>
        <w:keepNext/>
        <w:keepLines/>
        <w:widowControl/>
        <w:spacing w:before="240" w:line="300" w:lineRule="auto"/>
        <w:outlineLvl w:val="0"/>
        <w:rPr>
          <w:rFonts w:ascii="Calibri Light" w:eastAsia="Yu Gothic Light" w:hAnsi="Calibri Light"/>
          <w:color w:val="2E74B5"/>
          <w:sz w:val="32"/>
          <w:szCs w:val="32"/>
        </w:rPr>
      </w:pPr>
      <w:bookmarkStart w:id="78" w:name="_Toc110276923"/>
      <w:r w:rsidRPr="00994059">
        <w:rPr>
          <w:rFonts w:ascii="Calibri Light" w:eastAsia="Yu Gothic Light" w:hAnsi="Calibri Light"/>
          <w:color w:val="2E74B5"/>
          <w:sz w:val="32"/>
          <w:szCs w:val="32"/>
        </w:rPr>
        <w:lastRenderedPageBreak/>
        <w:t>II. SIMULATION PROCEDURE</w:t>
      </w:r>
      <w:bookmarkEnd w:id="78"/>
    </w:p>
    <w:p w14:paraId="7E0F6104" w14:textId="77777777" w:rsidR="00994059" w:rsidRPr="00994059" w:rsidRDefault="00994059" w:rsidP="00994059">
      <w:pPr>
        <w:widowControl/>
        <w:spacing w:line="300" w:lineRule="auto"/>
        <w:jc w:val="left"/>
        <w:rPr>
          <w:rFonts w:ascii="Calibri" w:eastAsia="Calibri" w:hAnsi="Calibri" w:cs="Calibri"/>
          <w:b/>
          <w:szCs w:val="24"/>
          <w:u w:val="single"/>
        </w:rPr>
      </w:pPr>
    </w:p>
    <w:p w14:paraId="2F09D47C" w14:textId="77777777" w:rsidR="00994059" w:rsidRPr="00994059" w:rsidRDefault="00994059" w:rsidP="00994059">
      <w:pPr>
        <w:widowControl/>
        <w:spacing w:line="300" w:lineRule="auto"/>
        <w:jc w:val="left"/>
        <w:rPr>
          <w:rFonts w:ascii="Calibri" w:eastAsia="Calibri" w:hAnsi="Calibri" w:cs="Calibri"/>
          <w:b/>
          <w:szCs w:val="24"/>
          <w:u w:val="single"/>
        </w:rPr>
      </w:pPr>
      <w:r w:rsidRPr="00994059">
        <w:rPr>
          <w:rFonts w:ascii="Calibri" w:eastAsia="Calibri" w:hAnsi="Calibri" w:cs="Calibri"/>
          <w:szCs w:val="24"/>
        </w:rPr>
        <w:t xml:space="preserve">The following sections of this report provide detailed discussions related to the steps taken to generate each investment scenario and arrive at total costs (including capital revenue requirement costs, economic costs, and O&amp;M costs) for that scenario. </w:t>
      </w:r>
    </w:p>
    <w:p w14:paraId="2729609B" w14:textId="77777777" w:rsidR="00994059" w:rsidRPr="00994059" w:rsidRDefault="00994059" w:rsidP="00994059">
      <w:pPr>
        <w:widowControl/>
        <w:spacing w:line="300" w:lineRule="auto"/>
        <w:jc w:val="left"/>
        <w:rPr>
          <w:rFonts w:ascii="Calibri" w:eastAsia="Calibri" w:hAnsi="Calibri" w:cs="Calibri"/>
          <w:b/>
          <w:szCs w:val="24"/>
          <w:u w:val="single"/>
        </w:rPr>
      </w:pPr>
    </w:p>
    <w:p w14:paraId="796BDFB0" w14:textId="77777777" w:rsidR="00994059" w:rsidRPr="00994059" w:rsidRDefault="00994059" w:rsidP="00994059">
      <w:pPr>
        <w:keepNext/>
        <w:keepLines/>
        <w:widowControl/>
        <w:numPr>
          <w:ilvl w:val="0"/>
          <w:numId w:val="32"/>
        </w:numPr>
        <w:spacing w:before="40" w:line="300" w:lineRule="auto"/>
        <w:jc w:val="left"/>
        <w:outlineLvl w:val="1"/>
        <w:rPr>
          <w:rFonts w:ascii="Calibri Light" w:eastAsia="Yu Gothic Light" w:hAnsi="Calibri Light"/>
          <w:color w:val="2E74B5"/>
          <w:sz w:val="26"/>
          <w:szCs w:val="26"/>
        </w:rPr>
      </w:pPr>
      <w:bookmarkStart w:id="79" w:name="_Toc110276924"/>
      <w:r w:rsidRPr="00994059">
        <w:rPr>
          <w:rFonts w:ascii="Calibri Light" w:eastAsia="Yu Gothic Light" w:hAnsi="Calibri Light"/>
          <w:color w:val="2E74B5"/>
          <w:sz w:val="26"/>
          <w:szCs w:val="26"/>
        </w:rPr>
        <w:t>Application of Investment Criteria and Selection of Investments</w:t>
      </w:r>
      <w:bookmarkEnd w:id="79"/>
    </w:p>
    <w:p w14:paraId="3A716AC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Circuit data are evaluated against investment criteria for each investment package (see Table I. 2 for a list of criteria and baseline values) to determine which investment package(s) each circuit qualifies for.</w:t>
      </w:r>
    </w:p>
    <w:p w14:paraId="2C1A60A3" w14:textId="77777777" w:rsidR="00994059" w:rsidRPr="00994059" w:rsidRDefault="00994059" w:rsidP="00994059">
      <w:pPr>
        <w:widowControl/>
        <w:spacing w:line="300" w:lineRule="auto"/>
        <w:rPr>
          <w:rFonts w:ascii="Calibri" w:eastAsia="Calibri" w:hAnsi="Calibri" w:cs="Calibri"/>
          <w:szCs w:val="24"/>
        </w:rPr>
      </w:pPr>
    </w:p>
    <w:p w14:paraId="0AFA08DD"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As described in I.F above, a projection is then created to determine the cost and benefit of undertaking every qualified investment using the cost drivers and benefit estimates described in I.C and I.D respectively. An optimization model then evaluates possible combinations of these investments to determine which subset produces the lowest total cost to the customer for a given SAIDI.</w:t>
      </w:r>
    </w:p>
    <w:p w14:paraId="3532A9E1" w14:textId="77777777" w:rsidR="00994059" w:rsidRPr="00994059" w:rsidRDefault="00994059" w:rsidP="00994059">
      <w:pPr>
        <w:widowControl/>
        <w:spacing w:line="300" w:lineRule="auto"/>
        <w:rPr>
          <w:rFonts w:ascii="Calibri" w:eastAsia="Calibri" w:hAnsi="Calibri" w:cs="Calibri"/>
          <w:szCs w:val="24"/>
        </w:rPr>
      </w:pPr>
    </w:p>
    <w:p w14:paraId="73ABDAED"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0" w:name="_Toc110276925"/>
      <w:r w:rsidRPr="00994059">
        <w:rPr>
          <w:rFonts w:ascii="Calibri Light" w:eastAsia="Yu Gothic Light" w:hAnsi="Calibri Light"/>
          <w:color w:val="2E74B5"/>
          <w:sz w:val="26"/>
          <w:szCs w:val="26"/>
        </w:rPr>
        <w:t>Sequencing of Investments</w:t>
      </w:r>
      <w:bookmarkEnd w:id="80"/>
    </w:p>
    <w:p w14:paraId="22FAAD2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After investments are selected, circuits are sequenced according to the procedure outlined in I.G.  This places each circuit investment into a specific investment year within the 2023-2030 investment window.</w:t>
      </w:r>
    </w:p>
    <w:p w14:paraId="05D1C980"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 </w:t>
      </w:r>
    </w:p>
    <w:p w14:paraId="5C2BF18A"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1" w:name="_Toc110276926"/>
      <w:r w:rsidRPr="00994059">
        <w:rPr>
          <w:rFonts w:ascii="Calibri Light" w:eastAsia="Yu Gothic Light" w:hAnsi="Calibri Light"/>
          <w:color w:val="2E74B5"/>
          <w:sz w:val="26"/>
          <w:szCs w:val="26"/>
        </w:rPr>
        <w:t>Forecasting Circuit Reliability</w:t>
      </w:r>
      <w:bookmarkEnd w:id="81"/>
    </w:p>
    <w:p w14:paraId="1CDE2442"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GPC circuit reliability scores are then projected out for each year in the investment horizon. </w:t>
      </w:r>
      <w:r w:rsidRPr="00994059">
        <w:rPr>
          <w:rFonts w:ascii="Calibri" w:eastAsia="Calibri" w:hAnsi="Calibri" w:cs="Calibri"/>
          <w:color w:val="FF0000"/>
          <w:szCs w:val="24"/>
        </w:rPr>
        <w:t xml:space="preserve"> </w:t>
      </w:r>
      <w:r w:rsidRPr="00994059">
        <w:rPr>
          <w:rFonts w:ascii="Calibri" w:eastAsia="Calibri" w:hAnsi="Calibri" w:cs="Calibri"/>
          <w:szCs w:val="24"/>
        </w:rPr>
        <w:t>The projection takes the following variables as inputs:</w:t>
      </w:r>
    </w:p>
    <w:p w14:paraId="1121CBC0" w14:textId="77777777" w:rsidR="00994059" w:rsidRPr="00994059" w:rsidRDefault="00994059" w:rsidP="00994059">
      <w:pPr>
        <w:widowControl/>
        <w:numPr>
          <w:ilvl w:val="0"/>
          <w:numId w:val="25"/>
        </w:numPr>
        <w:spacing w:line="300" w:lineRule="auto"/>
        <w:contextualSpacing/>
        <w:jc w:val="left"/>
        <w:rPr>
          <w:rFonts w:ascii="Calibri" w:eastAsia="Calibri" w:hAnsi="Calibri" w:cs="Calibri"/>
          <w:szCs w:val="24"/>
        </w:rPr>
      </w:pPr>
      <w:r w:rsidRPr="00994059">
        <w:rPr>
          <w:rFonts w:ascii="Calibri" w:eastAsia="Calibri" w:hAnsi="Calibri" w:cs="Calibri"/>
          <w:szCs w:val="24"/>
        </w:rPr>
        <w:t>5-year average (2017-2021) SAIDI and SAIFI for each circuit</w:t>
      </w:r>
    </w:p>
    <w:p w14:paraId="58923B12" w14:textId="77777777" w:rsidR="00994059" w:rsidRPr="00994059" w:rsidRDefault="00994059" w:rsidP="00994059">
      <w:pPr>
        <w:widowControl/>
        <w:numPr>
          <w:ilvl w:val="0"/>
          <w:numId w:val="25"/>
        </w:numPr>
        <w:spacing w:line="300" w:lineRule="auto"/>
        <w:contextualSpacing/>
        <w:jc w:val="left"/>
        <w:rPr>
          <w:rFonts w:ascii="Calibri" w:eastAsia="Calibri" w:hAnsi="Calibri" w:cs="Calibri"/>
          <w:szCs w:val="24"/>
        </w:rPr>
      </w:pPr>
      <w:r w:rsidRPr="00994059">
        <w:rPr>
          <w:rFonts w:ascii="Calibri" w:eastAsia="Calibri" w:hAnsi="Calibri" w:cs="Calibri"/>
          <w:szCs w:val="24"/>
        </w:rPr>
        <w:t>For circuits that are part of the investment plan for the scenario in question: Selected package(s), timing of investment, and expected reliability improvement</w:t>
      </w:r>
    </w:p>
    <w:p w14:paraId="7CF115D3" w14:textId="77777777" w:rsidR="00994059" w:rsidRPr="00994059" w:rsidRDefault="00994059" w:rsidP="00994059">
      <w:pPr>
        <w:widowControl/>
        <w:numPr>
          <w:ilvl w:val="0"/>
          <w:numId w:val="25"/>
        </w:numPr>
        <w:spacing w:line="300" w:lineRule="auto"/>
        <w:contextualSpacing/>
        <w:jc w:val="left"/>
        <w:rPr>
          <w:rFonts w:ascii="Calibri" w:eastAsia="Calibri" w:hAnsi="Calibri" w:cs="Calibri"/>
          <w:szCs w:val="24"/>
        </w:rPr>
      </w:pPr>
      <w:r w:rsidRPr="00994059">
        <w:rPr>
          <w:rFonts w:ascii="Calibri" w:eastAsia="Calibri" w:hAnsi="Calibri" w:cs="Calibri"/>
          <w:szCs w:val="24"/>
        </w:rPr>
        <w:t>For circuits with systemic issues: Assumed reliability decline in the absence of, or until, investment</w:t>
      </w:r>
    </w:p>
    <w:p w14:paraId="47DF3C42" w14:textId="77777777" w:rsidR="00994059" w:rsidRPr="00994059" w:rsidRDefault="00994059" w:rsidP="00994059">
      <w:pPr>
        <w:widowControl/>
        <w:spacing w:line="300" w:lineRule="auto"/>
        <w:rPr>
          <w:rFonts w:ascii="Calibri" w:eastAsia="Calibri" w:hAnsi="Calibri" w:cs="Calibri"/>
          <w:szCs w:val="24"/>
        </w:rPr>
      </w:pPr>
    </w:p>
    <w:p w14:paraId="5A178C83"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2" w:name="_Toc110276927"/>
      <w:r w:rsidRPr="00994059">
        <w:rPr>
          <w:rFonts w:ascii="Calibri Light" w:eastAsia="Yu Gothic Light" w:hAnsi="Calibri Light"/>
          <w:color w:val="2E74B5"/>
          <w:sz w:val="26"/>
          <w:szCs w:val="26"/>
        </w:rPr>
        <w:lastRenderedPageBreak/>
        <w:t>Forecasting Circuit CMI and Customer Interruptions</w:t>
      </w:r>
      <w:r w:rsidRPr="00994059">
        <w:rPr>
          <w:rFonts w:ascii="Calibri Light" w:eastAsia="Yu Gothic Light" w:hAnsi="Calibri Light"/>
          <w:b/>
          <w:color w:val="2E74B5"/>
          <w:sz w:val="26"/>
          <w:szCs w:val="26"/>
          <w:vertAlign w:val="superscript"/>
        </w:rPr>
        <w:footnoteReference w:id="130"/>
      </w:r>
      <w:bookmarkEnd w:id="82"/>
    </w:p>
    <w:p w14:paraId="547663F1"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By using the circuit-level forecasted reliability figures from II.C, customer counts for each circuit, and the GPC compound annual growth rate to forecast customer counts for each circuit for each year in the investment horizon, we forecast each circuit’s CMI and customer interruptions for each year in the investment horizon.</w:t>
      </w:r>
    </w:p>
    <w:p w14:paraId="5CE4F309" w14:textId="77777777" w:rsidR="00994059" w:rsidRPr="00994059" w:rsidRDefault="00994059" w:rsidP="00994059">
      <w:pPr>
        <w:widowControl/>
        <w:spacing w:line="300" w:lineRule="auto"/>
        <w:rPr>
          <w:rFonts w:ascii="Calibri" w:eastAsia="Calibri" w:hAnsi="Calibri" w:cs="Calibri"/>
          <w:szCs w:val="24"/>
        </w:rPr>
      </w:pPr>
    </w:p>
    <w:p w14:paraId="564C7BFB"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3" w:name="_Toc110276928"/>
      <w:r w:rsidRPr="00994059">
        <w:rPr>
          <w:rFonts w:ascii="Calibri Light" w:eastAsia="Yu Gothic Light" w:hAnsi="Calibri Light"/>
          <w:color w:val="2E74B5"/>
          <w:sz w:val="26"/>
          <w:szCs w:val="26"/>
        </w:rPr>
        <w:t>Calculating Aggregate Reliability Scores</w:t>
      </w:r>
      <w:bookmarkEnd w:id="83"/>
    </w:p>
    <w:p w14:paraId="4F3D329C"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System-wide SAIDI is calculated by summing together each circuit’s forecasted CMI and dividing by the projected number of GPC customers in each year. System-wide SAIFI is calculated by summing together each circuit’s forecasted customer interruptions and dividing by the projected number of GPC customers in each year.</w:t>
      </w:r>
    </w:p>
    <w:p w14:paraId="79CB701F" w14:textId="77777777" w:rsidR="00994059" w:rsidRPr="00994059" w:rsidRDefault="00994059" w:rsidP="00994059">
      <w:pPr>
        <w:widowControl/>
        <w:spacing w:line="300" w:lineRule="auto"/>
        <w:rPr>
          <w:rFonts w:ascii="Calibri" w:eastAsia="Calibri" w:hAnsi="Calibri" w:cs="Calibri"/>
          <w:szCs w:val="24"/>
        </w:rPr>
      </w:pPr>
    </w:p>
    <w:p w14:paraId="0C995338"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4" w:name="_Toc110276929"/>
      <w:r w:rsidRPr="00994059">
        <w:rPr>
          <w:rFonts w:ascii="Calibri Light" w:eastAsia="Yu Gothic Light" w:hAnsi="Calibri Light"/>
          <w:color w:val="2E74B5"/>
          <w:sz w:val="26"/>
          <w:szCs w:val="26"/>
        </w:rPr>
        <w:t>Forecasting Capital Revenue Requirement</w:t>
      </w:r>
      <w:bookmarkEnd w:id="84"/>
    </w:p>
    <w:p w14:paraId="711A4BDB" w14:textId="774C8498"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Capital revenue requirement for each year is calculated by summing the investment costs of circuits that will be invested in a given year and multiplying by the k-factor of </w:t>
      </w:r>
      <w:r w:rsidR="009D5A94" w:rsidRPr="009D5A94">
        <w:rPr>
          <w:rFonts w:ascii="Calibri" w:eastAsia="Calibri" w:hAnsi="Calibri" w:cs="Calibri"/>
          <w:szCs w:val="24"/>
          <w:highlight w:val="black"/>
        </w:rPr>
        <w:t>X.XX</w:t>
      </w:r>
      <w:r w:rsidRPr="00994059">
        <w:rPr>
          <w:rFonts w:ascii="Calibri" w:eastAsia="Calibri" w:hAnsi="Calibri" w:cs="Calibri"/>
          <w:szCs w:val="24"/>
        </w:rPr>
        <w:t>, as discussed in I.N.</w:t>
      </w:r>
    </w:p>
    <w:p w14:paraId="18DCF976" w14:textId="77777777" w:rsidR="00994059" w:rsidRPr="00994059" w:rsidRDefault="00994059" w:rsidP="00994059">
      <w:pPr>
        <w:widowControl/>
        <w:spacing w:line="300" w:lineRule="auto"/>
        <w:rPr>
          <w:rFonts w:ascii="Calibri" w:eastAsia="Calibri" w:hAnsi="Calibri" w:cs="Calibri"/>
          <w:szCs w:val="24"/>
        </w:rPr>
      </w:pPr>
    </w:p>
    <w:p w14:paraId="705AE2BB"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5" w:name="_Toc110276930"/>
      <w:r w:rsidRPr="00994059">
        <w:rPr>
          <w:rFonts w:ascii="Calibri Light" w:eastAsia="Yu Gothic Light" w:hAnsi="Calibri Light"/>
          <w:color w:val="2E74B5"/>
          <w:sz w:val="26"/>
          <w:szCs w:val="26"/>
        </w:rPr>
        <w:t>Forecasting Economic Cost</w:t>
      </w:r>
      <w:bookmarkEnd w:id="85"/>
    </w:p>
    <w:p w14:paraId="69B908F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economic cost of outages across GPC for each year is determined by summing up the economic costs (calculated using methods described in I.O) of all distribution circuits.</w:t>
      </w:r>
    </w:p>
    <w:p w14:paraId="7A9A787F" w14:textId="77777777" w:rsidR="00994059" w:rsidRPr="00994059" w:rsidRDefault="00994059" w:rsidP="00994059">
      <w:pPr>
        <w:widowControl/>
        <w:spacing w:line="300" w:lineRule="auto"/>
        <w:rPr>
          <w:rFonts w:ascii="Calibri" w:eastAsia="Calibri" w:hAnsi="Calibri" w:cs="Calibri"/>
          <w:szCs w:val="24"/>
        </w:rPr>
      </w:pPr>
    </w:p>
    <w:p w14:paraId="130D8EE2"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6" w:name="_Toc110276931"/>
      <w:r w:rsidRPr="00994059">
        <w:rPr>
          <w:rFonts w:ascii="Calibri Light" w:eastAsia="Yu Gothic Light" w:hAnsi="Calibri Light"/>
          <w:color w:val="2E74B5"/>
          <w:sz w:val="26"/>
          <w:szCs w:val="26"/>
        </w:rPr>
        <w:t>Forecasting Operations and Maintenance Expense</w:t>
      </w:r>
      <w:bookmarkEnd w:id="86"/>
    </w:p>
    <w:p w14:paraId="0A2F3990"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Outage repair-related O&amp;M is forecasted on an aggregate level for 2020-2031 in proportion to system SAIFI projections (see I.P).</w:t>
      </w:r>
    </w:p>
    <w:p w14:paraId="50C00B66" w14:textId="77777777" w:rsidR="00994059" w:rsidRPr="00994059" w:rsidRDefault="00994059" w:rsidP="00994059">
      <w:pPr>
        <w:widowControl/>
        <w:spacing w:line="300" w:lineRule="auto"/>
        <w:rPr>
          <w:rFonts w:ascii="Calibri" w:eastAsia="Calibri" w:hAnsi="Calibri" w:cs="Calibri"/>
          <w:szCs w:val="24"/>
        </w:rPr>
      </w:pPr>
    </w:p>
    <w:p w14:paraId="728229D5" w14:textId="77777777" w:rsidR="00994059" w:rsidRPr="00994059" w:rsidRDefault="00994059" w:rsidP="00994059">
      <w:pPr>
        <w:widowControl/>
        <w:spacing w:line="300" w:lineRule="auto"/>
        <w:jc w:val="left"/>
        <w:rPr>
          <w:rFonts w:ascii="Calibri" w:eastAsia="Calibri" w:hAnsi="Calibri" w:cs="Calibri"/>
          <w:szCs w:val="24"/>
        </w:rPr>
      </w:pPr>
      <w:r w:rsidRPr="00994059">
        <w:rPr>
          <w:rFonts w:ascii="Calibri" w:eastAsia="Calibri" w:hAnsi="Calibri" w:cs="Calibri"/>
          <w:szCs w:val="24"/>
        </w:rPr>
        <w:t>Vegetation management O&amp;M is forecasted at a circuit level using the 3-year average of spend.  As mentioned (see I.P), vegetation management O&amp;M increases at historical rates and decreases with the proportion of overhead 3-phase line miles undergrounded.</w:t>
      </w:r>
    </w:p>
    <w:p w14:paraId="068BD229" w14:textId="77777777" w:rsidR="00994059" w:rsidRPr="00994059" w:rsidRDefault="00994059" w:rsidP="00994059">
      <w:pPr>
        <w:widowControl/>
        <w:spacing w:line="300" w:lineRule="auto"/>
        <w:jc w:val="left"/>
        <w:rPr>
          <w:rFonts w:ascii="Calibri" w:eastAsia="Calibri" w:hAnsi="Calibri" w:cs="Calibri"/>
          <w:szCs w:val="24"/>
        </w:rPr>
      </w:pPr>
    </w:p>
    <w:p w14:paraId="3D0A1316"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7" w:name="_Toc110276932"/>
      <w:r w:rsidRPr="00994059">
        <w:rPr>
          <w:rFonts w:ascii="Calibri Light" w:eastAsia="Yu Gothic Light" w:hAnsi="Calibri Light"/>
          <w:color w:val="2E74B5"/>
          <w:sz w:val="26"/>
          <w:szCs w:val="26"/>
        </w:rPr>
        <w:lastRenderedPageBreak/>
        <w:t>Discounting Projected Costs</w:t>
      </w:r>
      <w:bookmarkEnd w:id="87"/>
    </w:p>
    <w:p w14:paraId="468B0291"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Using GPC’s WACC (see I.L) and the assumed inflation rate (see I.M), projected capital revenue requirement, economic cost of outages, and O&amp;M for each year in the investment horizon are discounted back to 2022 dollars.</w:t>
      </w:r>
    </w:p>
    <w:p w14:paraId="5DEE4AC4" w14:textId="77777777" w:rsidR="00994059" w:rsidRPr="00994059" w:rsidRDefault="00994059" w:rsidP="00994059">
      <w:pPr>
        <w:widowControl/>
        <w:spacing w:line="300" w:lineRule="auto"/>
        <w:jc w:val="left"/>
        <w:rPr>
          <w:rFonts w:ascii="Calibri" w:eastAsia="Calibri" w:hAnsi="Calibri" w:cs="Calibri"/>
          <w:szCs w:val="24"/>
        </w:rPr>
      </w:pPr>
    </w:p>
    <w:p w14:paraId="19B73618"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8" w:name="_Toc110276933"/>
      <w:r w:rsidRPr="00994059">
        <w:rPr>
          <w:rFonts w:ascii="Calibri Light" w:eastAsia="Yu Gothic Light" w:hAnsi="Calibri Light"/>
          <w:color w:val="2E74B5"/>
          <w:sz w:val="26"/>
          <w:szCs w:val="26"/>
        </w:rPr>
        <w:t>Calculating Terminal Value of Costs</w:t>
      </w:r>
      <w:bookmarkEnd w:id="88"/>
    </w:p>
    <w:p w14:paraId="24A2F7FC"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Since benefits of investment are expected to last well beyond 2031 (see I.E), the present value of costs beyond the investment horizon is calculated using a bounded terminal value.  Economic and O&amp;M costs are estimated to continue to grow at a terminal growth rate equal to the estimated population growth (see I.J).  Since traditional terminal value calculation assumes an infinite time horizon, a bounded terminal value is calculated using the following formula:</w:t>
      </w:r>
    </w:p>
    <w:p w14:paraId="1B103A0B" w14:textId="77777777" w:rsidR="00994059" w:rsidRPr="00994059" w:rsidRDefault="00994059" w:rsidP="00994059">
      <w:pPr>
        <w:widowControl/>
        <w:spacing w:line="300" w:lineRule="auto"/>
        <w:rPr>
          <w:rFonts w:ascii="Calibri" w:eastAsia="Calibri" w:hAnsi="Calibri" w:cs="Calibri"/>
          <w:szCs w:val="24"/>
        </w:rPr>
      </w:pPr>
    </w:p>
    <w:p w14:paraId="588F7403" w14:textId="77777777" w:rsidR="00994059" w:rsidRPr="00994059" w:rsidRDefault="00994059" w:rsidP="00994059">
      <w:pPr>
        <w:widowControl/>
        <w:spacing w:line="300" w:lineRule="auto"/>
        <w:jc w:val="center"/>
        <w:rPr>
          <w:rFonts w:ascii="Calibri" w:eastAsia="Calibri" w:hAnsi="Calibri" w:cs="Calibri"/>
          <w:i/>
          <w:szCs w:val="24"/>
          <w:vertAlign w:val="subscript"/>
        </w:rPr>
      </w:pPr>
      <w:r w:rsidRPr="00994059">
        <w:rPr>
          <w:rFonts w:ascii="Calibri" w:eastAsia="Calibri" w:hAnsi="Calibri" w:cs="Calibri"/>
          <w:i/>
          <w:szCs w:val="24"/>
        </w:rPr>
        <w:t>TV</w:t>
      </w:r>
      <w:r w:rsidRPr="00994059">
        <w:rPr>
          <w:rFonts w:ascii="Calibri" w:eastAsia="Calibri" w:hAnsi="Calibri" w:cs="Calibri"/>
          <w:i/>
          <w:szCs w:val="24"/>
          <w:vertAlign w:val="subscript"/>
        </w:rPr>
        <w:t>2033-2055</w:t>
      </w:r>
      <w:r w:rsidRPr="00994059">
        <w:rPr>
          <w:rFonts w:ascii="Calibri" w:eastAsia="Calibri" w:hAnsi="Calibri" w:cs="Calibri"/>
          <w:i/>
          <w:szCs w:val="24"/>
        </w:rPr>
        <w:t xml:space="preserve"> = TV</w:t>
      </w:r>
      <w:r w:rsidRPr="00994059">
        <w:rPr>
          <w:rFonts w:ascii="Calibri" w:eastAsia="Calibri" w:hAnsi="Calibri" w:cs="Calibri"/>
          <w:i/>
          <w:szCs w:val="24"/>
          <w:vertAlign w:val="subscript"/>
        </w:rPr>
        <w:t>2033</w:t>
      </w:r>
      <w:r w:rsidRPr="00994059">
        <w:rPr>
          <w:rFonts w:ascii="Calibri" w:eastAsia="Calibri" w:hAnsi="Calibri" w:cs="Calibri"/>
          <w:i/>
          <w:szCs w:val="24"/>
        </w:rPr>
        <w:t xml:space="preserve"> – TV</w:t>
      </w:r>
      <w:r w:rsidRPr="00994059">
        <w:rPr>
          <w:rFonts w:ascii="Calibri" w:eastAsia="Calibri" w:hAnsi="Calibri" w:cs="Calibri"/>
          <w:i/>
          <w:szCs w:val="24"/>
          <w:vertAlign w:val="subscript"/>
        </w:rPr>
        <w:t>2056</w:t>
      </w:r>
    </w:p>
    <w:p w14:paraId="126283E4"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Where:</w:t>
      </w:r>
    </w:p>
    <w:p w14:paraId="686A6B6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TV</w:t>
      </w:r>
      <w:r w:rsidRPr="00994059">
        <w:rPr>
          <w:rFonts w:ascii="Calibri" w:eastAsia="Calibri" w:hAnsi="Calibri" w:cs="Calibri"/>
          <w:szCs w:val="24"/>
          <w:vertAlign w:val="subscript"/>
        </w:rPr>
        <w:t xml:space="preserve">2033-2055 </w:t>
      </w:r>
      <w:r w:rsidRPr="00994059">
        <w:rPr>
          <w:rFonts w:ascii="Calibri" w:eastAsia="Calibri" w:hAnsi="Calibri" w:cs="Calibri"/>
          <w:szCs w:val="24"/>
        </w:rPr>
        <w:t>= Present value of costs from 2033 to 2055;</w:t>
      </w:r>
    </w:p>
    <w:p w14:paraId="55A79414"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TV</w:t>
      </w:r>
      <w:r w:rsidRPr="00994059">
        <w:rPr>
          <w:rFonts w:ascii="Calibri" w:eastAsia="Calibri" w:hAnsi="Calibri" w:cs="Calibri"/>
          <w:szCs w:val="24"/>
          <w:vertAlign w:val="subscript"/>
        </w:rPr>
        <w:t xml:space="preserve">2033 </w:t>
      </w:r>
      <w:r w:rsidRPr="00994059">
        <w:rPr>
          <w:rFonts w:ascii="Calibri" w:eastAsia="Calibri" w:hAnsi="Calibri" w:cs="Calibri"/>
          <w:szCs w:val="24"/>
        </w:rPr>
        <w:t>= Present value of costs from 2033 onward; and</w:t>
      </w:r>
    </w:p>
    <w:p w14:paraId="18E8A38D"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TV</w:t>
      </w:r>
      <w:r w:rsidRPr="00994059">
        <w:rPr>
          <w:rFonts w:ascii="Calibri" w:eastAsia="Calibri" w:hAnsi="Calibri" w:cs="Calibri"/>
          <w:szCs w:val="24"/>
          <w:vertAlign w:val="subscript"/>
        </w:rPr>
        <w:t xml:space="preserve">2056 </w:t>
      </w:r>
      <w:r w:rsidRPr="00994059">
        <w:rPr>
          <w:rFonts w:ascii="Calibri" w:eastAsia="Calibri" w:hAnsi="Calibri" w:cs="Calibri"/>
          <w:szCs w:val="24"/>
        </w:rPr>
        <w:t>= Present value of costs from 2056 onward</w:t>
      </w:r>
    </w:p>
    <w:p w14:paraId="2FD71B5C" w14:textId="77777777" w:rsidR="00994059" w:rsidRPr="00994059" w:rsidRDefault="00994059" w:rsidP="00994059">
      <w:pPr>
        <w:widowControl/>
        <w:spacing w:line="300" w:lineRule="auto"/>
        <w:rPr>
          <w:rFonts w:ascii="Calibri" w:eastAsia="Calibri" w:hAnsi="Calibri" w:cs="Calibri"/>
          <w:szCs w:val="24"/>
        </w:rPr>
      </w:pPr>
    </w:p>
    <w:p w14:paraId="6A4168A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This figure is discounted back to 2022 dollars to calculate the present value of 2033-2055 economic and O&amp;M costs.</w:t>
      </w:r>
    </w:p>
    <w:p w14:paraId="6A595690" w14:textId="77777777" w:rsidR="00994059" w:rsidRPr="00994059" w:rsidRDefault="00994059" w:rsidP="00994059">
      <w:pPr>
        <w:widowControl/>
        <w:spacing w:line="300" w:lineRule="auto"/>
        <w:rPr>
          <w:rFonts w:ascii="Calibri" w:eastAsia="Calibri" w:hAnsi="Calibri" w:cs="Calibri"/>
          <w:szCs w:val="24"/>
        </w:rPr>
      </w:pPr>
    </w:p>
    <w:p w14:paraId="005AC87B"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89" w:name="_Toc110276934"/>
      <w:r w:rsidRPr="00994059">
        <w:rPr>
          <w:rFonts w:ascii="Calibri Light" w:eastAsia="Yu Gothic Light" w:hAnsi="Calibri Light"/>
          <w:color w:val="2E74B5"/>
          <w:sz w:val="26"/>
          <w:szCs w:val="26"/>
        </w:rPr>
        <w:t>Calculating Present Value of Costs</w:t>
      </w:r>
      <w:bookmarkEnd w:id="89"/>
    </w:p>
    <w:p w14:paraId="35C9B4F5"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Summing the present value of 2023-2032 costs and 2033-2055 costs yields a total present value of costs for a given investment plan.</w:t>
      </w:r>
    </w:p>
    <w:p w14:paraId="162FDD2C" w14:textId="77777777" w:rsidR="00994059" w:rsidRPr="00994059" w:rsidRDefault="00994059" w:rsidP="00994059">
      <w:pPr>
        <w:widowControl/>
        <w:spacing w:line="300" w:lineRule="auto"/>
        <w:rPr>
          <w:rFonts w:ascii="Calibri" w:eastAsia="Calibri" w:hAnsi="Calibri" w:cs="Calibri"/>
          <w:szCs w:val="24"/>
        </w:rPr>
      </w:pPr>
    </w:p>
    <w:p w14:paraId="45448B65" w14:textId="77777777" w:rsidR="00994059" w:rsidRPr="00994059" w:rsidRDefault="00994059" w:rsidP="00994059">
      <w:pPr>
        <w:keepNext/>
        <w:keepLines/>
        <w:widowControl/>
        <w:spacing w:before="240" w:line="300" w:lineRule="auto"/>
        <w:outlineLvl w:val="0"/>
        <w:rPr>
          <w:rFonts w:ascii="Calibri Light" w:eastAsia="Yu Gothic Light" w:hAnsi="Calibri Light"/>
          <w:color w:val="2E74B5"/>
          <w:sz w:val="32"/>
          <w:szCs w:val="32"/>
        </w:rPr>
      </w:pPr>
      <w:bookmarkStart w:id="90" w:name="_Toc110276935"/>
      <w:r w:rsidRPr="00994059">
        <w:rPr>
          <w:rFonts w:ascii="Calibri Light" w:eastAsia="Yu Gothic Light" w:hAnsi="Calibri Light"/>
          <w:color w:val="2E74B5"/>
          <w:sz w:val="32"/>
          <w:szCs w:val="32"/>
        </w:rPr>
        <w:t>III. SCENARIO RESULTS</w:t>
      </w:r>
      <w:bookmarkEnd w:id="90"/>
    </w:p>
    <w:p w14:paraId="71A4742F" w14:textId="77777777" w:rsidR="00994059" w:rsidRPr="00994059" w:rsidRDefault="00994059" w:rsidP="00994059">
      <w:pPr>
        <w:keepNext/>
        <w:keepLines/>
        <w:widowControl/>
        <w:numPr>
          <w:ilvl w:val="0"/>
          <w:numId w:val="33"/>
        </w:numPr>
        <w:spacing w:before="40" w:line="300" w:lineRule="auto"/>
        <w:jc w:val="left"/>
        <w:outlineLvl w:val="1"/>
        <w:rPr>
          <w:rFonts w:ascii="Calibri Light" w:eastAsia="Yu Gothic Light" w:hAnsi="Calibri Light"/>
          <w:color w:val="2E74B5"/>
          <w:sz w:val="26"/>
          <w:szCs w:val="26"/>
        </w:rPr>
      </w:pPr>
      <w:bookmarkStart w:id="91" w:name="_Toc110276936"/>
      <w:r w:rsidRPr="00994059">
        <w:rPr>
          <w:rFonts w:ascii="Calibri Light" w:eastAsia="Yu Gothic Light" w:hAnsi="Calibri Light"/>
          <w:color w:val="2E74B5"/>
          <w:sz w:val="26"/>
          <w:szCs w:val="26"/>
        </w:rPr>
        <w:t>Summary of Scenarios and Selection of Base Case</w:t>
      </w:r>
      <w:bookmarkEnd w:id="91"/>
    </w:p>
    <w:p w14:paraId="4D0A2EC0"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For this analysis, 15 alternative investment scenarios were evaluated. Each scenario was created by determining the optimal subset of potential investments that delivers the lowest total cost to the customer for a given SAIDI score ranging from ~155 to ~30. The results of these scenarios were then compared to determine which of the scenarios produced the overall lowest total cost to the customer. This scenario was then selected as the ‘Base Case’.</w:t>
      </w:r>
    </w:p>
    <w:p w14:paraId="1AB0695F" w14:textId="77777777" w:rsidR="00994059" w:rsidRPr="00994059" w:rsidRDefault="00994059" w:rsidP="00994059">
      <w:pPr>
        <w:widowControl/>
        <w:spacing w:line="300" w:lineRule="auto"/>
        <w:rPr>
          <w:rFonts w:ascii="Calibri" w:eastAsia="Calibri" w:hAnsi="Calibri" w:cs="Calibri"/>
          <w:szCs w:val="24"/>
        </w:rPr>
      </w:pPr>
    </w:p>
    <w:p w14:paraId="7CC73162"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lastRenderedPageBreak/>
        <w:t>Under the Base Case, roughly 870 circuits are marked for investment for the remainder of the plan. The set of circuits and associated investment packages in the Base Case scenario make up GPC’s proposed Distribution Investment Plan</w:t>
      </w:r>
      <w:r w:rsidRPr="00994059">
        <w:rPr>
          <w:rFonts w:ascii="Calibri" w:eastAsia="Calibri" w:hAnsi="Calibri" w:cs="Calibri"/>
          <w:szCs w:val="24"/>
          <w:vertAlign w:val="superscript"/>
        </w:rPr>
        <w:footnoteReference w:id="131"/>
      </w:r>
      <w:r w:rsidRPr="00994059">
        <w:rPr>
          <w:rFonts w:ascii="Calibri" w:eastAsia="Calibri" w:hAnsi="Calibri" w:cs="Calibri"/>
          <w:szCs w:val="24"/>
        </w:rPr>
        <w:t>. The Base Case set of investments is projected to cost ~$3.4B over the remaining 8 years (using the cost estimates discussed in I.C). Under the Base Case scenario, GPC reliability is projected to reach ~80 SAIDI by 2031 (using reliability improvement estimates outlined in I.D).</w:t>
      </w:r>
    </w:p>
    <w:p w14:paraId="00BE6E92" w14:textId="77777777" w:rsidR="00994059" w:rsidRPr="00994059" w:rsidRDefault="00994059" w:rsidP="00994059">
      <w:pPr>
        <w:widowControl/>
        <w:spacing w:line="300" w:lineRule="auto"/>
        <w:jc w:val="left"/>
        <w:rPr>
          <w:rFonts w:ascii="Calibri" w:eastAsia="Calibri" w:hAnsi="Calibri" w:cs="Calibri"/>
          <w:szCs w:val="24"/>
        </w:rPr>
      </w:pPr>
    </w:p>
    <w:p w14:paraId="24A49528" w14:textId="77777777" w:rsidR="00994059" w:rsidRPr="00994059" w:rsidRDefault="00994059" w:rsidP="00994059">
      <w:pPr>
        <w:widowControl/>
        <w:spacing w:line="300" w:lineRule="auto"/>
        <w:rPr>
          <w:rFonts w:ascii="Calibri" w:eastAsia="Calibri" w:hAnsi="Calibri" w:cs="Calibri"/>
          <w:iCs/>
          <w:szCs w:val="24"/>
        </w:rPr>
      </w:pPr>
      <w:r w:rsidRPr="00994059">
        <w:rPr>
          <w:rFonts w:ascii="Calibri" w:eastAsia="Calibri" w:hAnsi="Calibri" w:cs="Calibri"/>
          <w:iCs/>
          <w:szCs w:val="24"/>
        </w:rPr>
        <w:t>As noted in section I.B, to achieve end-state SAIDI below 60 requires significant undergrounding and so the undergrounding investment criteria were relaxed to allow more circuits to qualify for undergrounding investments in all scenarios with SAIDIs below 60.</w:t>
      </w:r>
    </w:p>
    <w:p w14:paraId="58FAE943" w14:textId="77777777" w:rsidR="00994059" w:rsidRPr="00994059" w:rsidRDefault="00994059" w:rsidP="00994059">
      <w:pPr>
        <w:widowControl/>
        <w:spacing w:line="300" w:lineRule="auto"/>
        <w:rPr>
          <w:rFonts w:ascii="Calibri" w:eastAsia="Calibri" w:hAnsi="Calibri" w:cs="Calibri"/>
          <w:iCs/>
          <w:color w:val="FF0000"/>
          <w:szCs w:val="24"/>
        </w:rPr>
      </w:pPr>
    </w:p>
    <w:p w14:paraId="2CD38A7E" w14:textId="77777777" w:rsidR="00994059" w:rsidRPr="00994059" w:rsidRDefault="00994059" w:rsidP="00994059">
      <w:pPr>
        <w:widowControl/>
        <w:shd w:val="clear" w:color="auto" w:fill="FFFFFF"/>
        <w:spacing w:line="300" w:lineRule="auto"/>
        <w:rPr>
          <w:rFonts w:ascii="Calibri" w:eastAsia="Calibri" w:hAnsi="Calibri" w:cs="Calibri"/>
          <w:szCs w:val="24"/>
        </w:rPr>
      </w:pPr>
      <w:r w:rsidRPr="00994059">
        <w:rPr>
          <w:rFonts w:ascii="Calibri" w:eastAsia="Calibri" w:hAnsi="Calibri" w:cs="Calibri"/>
          <w:szCs w:val="24"/>
        </w:rPr>
        <w:t>The worst reliability scenario (the “No Incremental-Investment” scenario) results in an end state of ~155 SAIDI, based on the assumption that GPC does not invest any incremental capital in its distribution system between 2023 and 2030 and that circuits with systemic issues continue to decline during this period.  The best reliability scenario targets an end state of ~30 SAIDI, which is the lowest feasible end-state SAIDI target under current input assumptions. To reach this scenario’s end-state would require a very large increase in total capital spend (roughly 11x as much capital as required in the Base Case) and number of circuits invested in (roughly 2x as many circuits as are included in the Base Case).  In addition, reaching an end state of ~30 SAIDI would require undergrounding far more circuits than are undergrounded in the Base Case</w:t>
      </w:r>
      <w:r w:rsidRPr="00994059">
        <w:rPr>
          <w:rFonts w:ascii="Calibri" w:eastAsia="Calibri" w:hAnsi="Calibri" w:cs="Calibri"/>
          <w:szCs w:val="24"/>
          <w:vertAlign w:val="superscript"/>
        </w:rPr>
        <w:footnoteReference w:id="132"/>
      </w:r>
      <w:r w:rsidRPr="00994059">
        <w:rPr>
          <w:rFonts w:ascii="Calibri" w:eastAsia="Calibri" w:hAnsi="Calibri" w:cs="Calibri"/>
          <w:szCs w:val="24"/>
        </w:rPr>
        <w:t xml:space="preserve"> (roughly 35x).</w:t>
      </w:r>
    </w:p>
    <w:p w14:paraId="4A74C928" w14:textId="77777777" w:rsidR="00994059" w:rsidRPr="00994059" w:rsidRDefault="00994059" w:rsidP="00994059">
      <w:pPr>
        <w:widowControl/>
        <w:spacing w:line="300" w:lineRule="auto"/>
        <w:rPr>
          <w:rFonts w:ascii="Calibri" w:eastAsia="Calibri" w:hAnsi="Calibri" w:cs="Calibri"/>
          <w:color w:val="FF0000"/>
          <w:szCs w:val="24"/>
          <w:highlight w:val="yellow"/>
        </w:rPr>
      </w:pPr>
    </w:p>
    <w:p w14:paraId="7D55E502"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92" w:name="_Toc110276937"/>
      <w:r w:rsidRPr="00994059">
        <w:rPr>
          <w:rFonts w:ascii="Calibri Light" w:eastAsia="Yu Gothic Light" w:hAnsi="Calibri Light"/>
          <w:color w:val="2E74B5"/>
          <w:sz w:val="26"/>
          <w:szCs w:val="26"/>
        </w:rPr>
        <w:t>Diminishing Reliability Improvements with Investment</w:t>
      </w:r>
      <w:bookmarkEnd w:id="92"/>
    </w:p>
    <w:p w14:paraId="633F89FE" w14:textId="77777777" w:rsidR="00994059" w:rsidRPr="00994059" w:rsidRDefault="00994059" w:rsidP="00994059">
      <w:pPr>
        <w:widowControl/>
        <w:spacing w:line="300" w:lineRule="auto"/>
        <w:rPr>
          <w:rFonts w:ascii="Calibri" w:eastAsia="Calibri" w:hAnsi="Calibri" w:cs="Calibri"/>
          <w:i/>
          <w:color w:val="FF0000"/>
          <w:szCs w:val="24"/>
        </w:rPr>
      </w:pPr>
      <w:r w:rsidRPr="00994059">
        <w:rPr>
          <w:rFonts w:ascii="Calibri" w:eastAsia="Calibri" w:hAnsi="Calibri" w:cs="Calibri"/>
          <w:szCs w:val="24"/>
        </w:rPr>
        <w:t>Moving from the worst reliability scenario, in which no incremental investments are made, to each successive reliability scenario, which target better customer reliability experience and lower end-state SAIDI, requires adding circuits to the investment plan. As more circuits receive investment, a better end-state SAIDI is expected.</w:t>
      </w:r>
    </w:p>
    <w:p w14:paraId="179DB050" w14:textId="77777777" w:rsidR="00994059" w:rsidRPr="00994059" w:rsidRDefault="00994059" w:rsidP="00994059">
      <w:pPr>
        <w:widowControl/>
        <w:spacing w:line="300" w:lineRule="auto"/>
        <w:rPr>
          <w:rFonts w:ascii="Calibri" w:eastAsia="Calibri" w:hAnsi="Calibri" w:cs="Calibri"/>
          <w:szCs w:val="24"/>
        </w:rPr>
      </w:pPr>
    </w:p>
    <w:p w14:paraId="1781BB24"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lastRenderedPageBreak/>
        <w:t>The circuits with the worst reliability tend to be the circuits that, when invested in, are expected to produce the largest reliability improvement. As a result, higher investments (i.e. investment scenarios targeting more circuits and better end-state reliability) result in diminishing reliability improvements. This is because the worst circuits presenting the highest reliability improvement opportunity have already been added to the investment plan and incremental circuits added to the plan present lower reliability improvement opportunity. As a result, reliability benefit per invested dollar diminishes as investment scope increases. In Figure III. 1 one can see a visualization of this process.</w:t>
      </w:r>
    </w:p>
    <w:p w14:paraId="66F511E4" w14:textId="77777777" w:rsidR="00994059" w:rsidRPr="00994059" w:rsidRDefault="00994059" w:rsidP="00994059">
      <w:pPr>
        <w:widowControl/>
        <w:spacing w:line="300" w:lineRule="auto"/>
        <w:rPr>
          <w:rFonts w:ascii="Calibri" w:eastAsia="Calibri" w:hAnsi="Calibri" w:cs="Calibri"/>
          <w:szCs w:val="24"/>
        </w:rPr>
      </w:pPr>
    </w:p>
    <w:p w14:paraId="62BC5269" w14:textId="71E0D3D3"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noProof/>
          <w:szCs w:val="24"/>
        </w:rPr>
        <w:drawing>
          <wp:inline distT="0" distB="0" distL="0" distR="0" wp14:anchorId="03BCDB89" wp14:editId="4AD53F0E">
            <wp:extent cx="5394960" cy="3628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4960" cy="3628390"/>
                    </a:xfrm>
                    <a:prstGeom prst="rect">
                      <a:avLst/>
                    </a:prstGeom>
                    <a:noFill/>
                    <a:ln>
                      <a:noFill/>
                    </a:ln>
                  </pic:spPr>
                </pic:pic>
              </a:graphicData>
            </a:graphic>
          </wp:inline>
        </w:drawing>
      </w:r>
    </w:p>
    <w:p w14:paraId="6DB26646" w14:textId="77777777" w:rsidR="00994059" w:rsidRPr="00994059" w:rsidRDefault="00994059" w:rsidP="00994059">
      <w:pPr>
        <w:widowControl/>
        <w:spacing w:after="200"/>
        <w:rPr>
          <w:rFonts w:ascii="Calibri" w:eastAsia="Calibri" w:hAnsi="Calibri" w:cs="Calibri"/>
          <w:b/>
          <w:i/>
          <w:iCs/>
          <w:color w:val="44546A"/>
          <w:sz w:val="18"/>
          <w:szCs w:val="18"/>
        </w:rPr>
      </w:pPr>
      <w:bookmarkStart w:id="93" w:name="_Toc104368262"/>
      <w:r w:rsidRPr="00994059">
        <w:rPr>
          <w:rFonts w:ascii="Calibri" w:eastAsia="Calibri" w:hAnsi="Calibri" w:cs="Calibri"/>
          <w:b/>
          <w:iCs/>
          <w:szCs w:val="24"/>
        </w:rPr>
        <w:t>Figure III.</w:t>
      </w:r>
      <w:r w:rsidRPr="00994059">
        <w:rPr>
          <w:rFonts w:ascii="Calibri" w:eastAsia="Calibri" w:hAnsi="Calibri" w:cs="Calibri"/>
          <w:b/>
          <w:bCs/>
          <w:szCs w:val="24"/>
        </w:rPr>
        <w:t xml:space="preserve"> </w:t>
      </w:r>
      <w:r w:rsidRPr="00994059">
        <w:rPr>
          <w:rFonts w:ascii="Calibri" w:eastAsia="Calibri" w:hAnsi="Calibri" w:cs="Calibri"/>
          <w:b/>
          <w:bCs/>
          <w:noProof/>
          <w:szCs w:val="24"/>
        </w:rPr>
        <w:t>1</w:t>
      </w:r>
      <w:r w:rsidRPr="00994059">
        <w:rPr>
          <w:rFonts w:ascii="Calibri" w:eastAsia="Calibri" w:hAnsi="Calibri" w:cs="Calibri"/>
          <w:b/>
          <w:bCs/>
          <w:szCs w:val="24"/>
        </w:rPr>
        <w:t>.</w:t>
      </w:r>
      <w:r w:rsidRPr="00994059">
        <w:rPr>
          <w:rFonts w:ascii="Calibri" w:eastAsia="Calibri" w:hAnsi="Calibri" w:cs="Calibri"/>
          <w:b/>
          <w:iCs/>
          <w:szCs w:val="24"/>
        </w:rPr>
        <w:t xml:space="preserve"> Diminishing Reliability Improvement</w:t>
      </w:r>
      <w:r w:rsidRPr="00994059">
        <w:rPr>
          <w:rFonts w:ascii="Calibri" w:eastAsia="Calibri" w:hAnsi="Calibri" w:cs="Calibri"/>
          <w:b/>
          <w:i/>
          <w:iCs/>
          <w:szCs w:val="24"/>
          <w:vertAlign w:val="superscript"/>
        </w:rPr>
        <w:footnoteReference w:id="133"/>
      </w:r>
      <w:bookmarkEnd w:id="93"/>
    </w:p>
    <w:p w14:paraId="700A8D5A"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slope of the curve is initially high as investment focuses on the worst circuits.  As successive incremental investment is restricted to better and better circuits, however, reliability improvement per dollar falls and the slope tapers off.  Investment past the Base Case (i.e. targeting end-state GPC SAIDI values lower than ~80) requires investing in circuits with relatively better reliability and shows a pronounced decline in reliability improvement per dollar invested.</w:t>
      </w:r>
    </w:p>
    <w:p w14:paraId="5FDDB4B2" w14:textId="77777777" w:rsidR="00994059" w:rsidRPr="00994059" w:rsidRDefault="00994059" w:rsidP="00994059">
      <w:pPr>
        <w:widowControl/>
        <w:spacing w:line="300" w:lineRule="auto"/>
        <w:rPr>
          <w:rFonts w:ascii="Calibri" w:eastAsia="Calibri" w:hAnsi="Calibri" w:cs="Calibri"/>
          <w:szCs w:val="24"/>
        </w:rPr>
      </w:pPr>
    </w:p>
    <w:p w14:paraId="576A0C5F"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94" w:name="_Toc110276938"/>
      <w:r w:rsidRPr="00994059">
        <w:rPr>
          <w:rFonts w:ascii="Calibri Light" w:eastAsia="Yu Gothic Light" w:hAnsi="Calibri Light"/>
          <w:color w:val="2E74B5"/>
          <w:sz w:val="26"/>
          <w:szCs w:val="26"/>
        </w:rPr>
        <w:lastRenderedPageBreak/>
        <w:t>Introduction and Discussion of U-Curve</w:t>
      </w:r>
      <w:bookmarkEnd w:id="94"/>
    </w:p>
    <w:p w14:paraId="1A696E15"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As discussed in I.Q, the optimal range of investment from a customer perspective is that which minimizes the summed present values of capital revenue requirement, economic cost, and O&amp;M.  Taking the identified scenarios as the domain of investment plans, the optimal range of investment can be identified by calculating the present value of each of these costs for each investment plan.</w:t>
      </w:r>
    </w:p>
    <w:p w14:paraId="59B0DFBD" w14:textId="77777777" w:rsidR="00994059" w:rsidRPr="00994059" w:rsidRDefault="00994059" w:rsidP="00994059">
      <w:pPr>
        <w:widowControl/>
        <w:spacing w:line="300" w:lineRule="auto"/>
        <w:rPr>
          <w:rFonts w:ascii="Calibri" w:eastAsia="Calibri" w:hAnsi="Calibri" w:cs="Calibri"/>
          <w:szCs w:val="24"/>
        </w:rPr>
      </w:pPr>
    </w:p>
    <w:p w14:paraId="718433C4" w14:textId="77777777" w:rsidR="00994059" w:rsidRPr="00994059" w:rsidRDefault="00994059" w:rsidP="00994059">
      <w:pPr>
        <w:widowControl/>
        <w:numPr>
          <w:ilvl w:val="0"/>
          <w:numId w:val="28"/>
        </w:numPr>
        <w:spacing w:line="300" w:lineRule="auto"/>
        <w:contextualSpacing/>
        <w:jc w:val="left"/>
        <w:rPr>
          <w:rFonts w:ascii="Calibri" w:eastAsia="Calibri" w:hAnsi="Calibri" w:cs="Calibri"/>
          <w:b/>
          <w:szCs w:val="24"/>
        </w:rPr>
      </w:pPr>
      <w:r w:rsidRPr="00994059">
        <w:rPr>
          <w:rFonts w:ascii="Calibri" w:eastAsia="Calibri" w:hAnsi="Calibri" w:cs="Calibri"/>
          <w:b/>
          <w:szCs w:val="24"/>
        </w:rPr>
        <w:t xml:space="preserve">Present value of capital revenue requirement </w:t>
      </w:r>
    </w:p>
    <w:p w14:paraId="77C2EBCC" w14:textId="77777777" w:rsidR="00994059" w:rsidRPr="00994059" w:rsidRDefault="00994059" w:rsidP="00994059">
      <w:pPr>
        <w:widowControl/>
        <w:spacing w:line="300" w:lineRule="auto"/>
        <w:rPr>
          <w:rFonts w:ascii="Calibri" w:eastAsia="Calibri" w:hAnsi="Calibri" w:cs="Calibri"/>
          <w:szCs w:val="24"/>
        </w:rPr>
      </w:pPr>
    </w:p>
    <w:p w14:paraId="0BDCEC3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present value of capital revenue requirement for each scenario is shown below in Figure III. 2:</w:t>
      </w:r>
    </w:p>
    <w:p w14:paraId="355EE49B" w14:textId="259B50D1"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noProof/>
          <w:szCs w:val="24"/>
        </w:rPr>
        <w:drawing>
          <wp:inline distT="0" distB="0" distL="0" distR="0" wp14:anchorId="7F3EBFAD" wp14:editId="55F7FC6A">
            <wp:extent cx="5394960" cy="44786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4960" cy="4478655"/>
                    </a:xfrm>
                    <a:prstGeom prst="rect">
                      <a:avLst/>
                    </a:prstGeom>
                    <a:noFill/>
                    <a:ln>
                      <a:noFill/>
                    </a:ln>
                  </pic:spPr>
                </pic:pic>
              </a:graphicData>
            </a:graphic>
          </wp:inline>
        </w:drawing>
      </w:r>
    </w:p>
    <w:p w14:paraId="1474D3FF" w14:textId="77777777" w:rsidR="00994059" w:rsidRPr="00994059" w:rsidRDefault="00994059" w:rsidP="00994059">
      <w:pPr>
        <w:widowControl/>
        <w:spacing w:after="200"/>
        <w:rPr>
          <w:rFonts w:ascii="Calibri" w:eastAsia="Calibri" w:hAnsi="Calibri" w:cs="Calibri"/>
          <w:b/>
          <w:iCs/>
          <w:szCs w:val="24"/>
        </w:rPr>
      </w:pPr>
      <w:bookmarkStart w:id="95" w:name="_Toc104368263"/>
      <w:r w:rsidRPr="00994059">
        <w:rPr>
          <w:rFonts w:ascii="Calibri" w:eastAsia="Calibri" w:hAnsi="Calibri" w:cs="Calibri"/>
          <w:b/>
          <w:iCs/>
          <w:szCs w:val="24"/>
        </w:rPr>
        <w:t>Figure III. 2. Present Value of Capital Revenue Requirement</w:t>
      </w:r>
      <w:bookmarkEnd w:id="95"/>
    </w:p>
    <w:p w14:paraId="60F58E43" w14:textId="77777777" w:rsidR="00994059" w:rsidRPr="00994059" w:rsidRDefault="00994059" w:rsidP="00994059">
      <w:pPr>
        <w:widowControl/>
        <w:spacing w:line="300" w:lineRule="auto"/>
        <w:rPr>
          <w:rFonts w:ascii="Calibri" w:eastAsia="Calibri" w:hAnsi="Calibri" w:cs="Calibri"/>
          <w:szCs w:val="24"/>
        </w:rPr>
      </w:pPr>
    </w:p>
    <w:p w14:paraId="475F9C1F"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As mentioned above, the worst reliability scenario with end state ~155 SAIDI assumes that no incremental investment is made in the distribution system during the investment period and thus </w:t>
      </w:r>
      <w:r w:rsidRPr="00994059">
        <w:rPr>
          <w:rFonts w:ascii="Calibri" w:eastAsia="Calibri" w:hAnsi="Calibri" w:cs="Calibri"/>
          <w:szCs w:val="24"/>
        </w:rPr>
        <w:lastRenderedPageBreak/>
        <w:t>has a present value of capital revenue requirement equal to $0.  Moving right along the axis, the slope of the curve increases as equal reliability improvements can only be attained via higher and higher levels of capital investment in the distribution system which results in higher and higher revenue requirements.  This is due to diminishing reliability improvement, as discussed in Section III.B. The right most scenarios targeting the most aggressive end-state reliability scores require increasingly large investment amounts as incremental investment is restricted to relatively better circuits with lower reliability improvement opportunity.</w:t>
      </w:r>
    </w:p>
    <w:p w14:paraId="39F52DCD" w14:textId="77777777" w:rsidR="00994059" w:rsidRPr="00994059" w:rsidRDefault="00994059" w:rsidP="00994059">
      <w:pPr>
        <w:widowControl/>
        <w:spacing w:line="300" w:lineRule="auto"/>
        <w:rPr>
          <w:rFonts w:ascii="Calibri" w:eastAsia="Calibri" w:hAnsi="Calibri" w:cs="Calibri"/>
          <w:szCs w:val="24"/>
        </w:rPr>
      </w:pPr>
    </w:p>
    <w:p w14:paraId="0DEAD177" w14:textId="77777777" w:rsidR="00994059" w:rsidRPr="00994059" w:rsidRDefault="00994059" w:rsidP="00994059">
      <w:pPr>
        <w:widowControl/>
        <w:numPr>
          <w:ilvl w:val="0"/>
          <w:numId w:val="28"/>
        </w:numPr>
        <w:spacing w:line="300" w:lineRule="auto"/>
        <w:contextualSpacing/>
        <w:jc w:val="left"/>
        <w:rPr>
          <w:rFonts w:ascii="Calibri" w:eastAsia="Calibri" w:hAnsi="Calibri" w:cs="Calibri"/>
          <w:b/>
          <w:szCs w:val="24"/>
        </w:rPr>
      </w:pPr>
      <w:r w:rsidRPr="00994059">
        <w:rPr>
          <w:rFonts w:ascii="Calibri" w:eastAsia="Calibri" w:hAnsi="Calibri" w:cs="Calibri"/>
          <w:b/>
          <w:szCs w:val="24"/>
        </w:rPr>
        <w:t>Present value of outage economic cost</w:t>
      </w:r>
    </w:p>
    <w:p w14:paraId="04727A5B" w14:textId="77777777" w:rsidR="00994059" w:rsidRPr="00994059" w:rsidRDefault="00994059" w:rsidP="00994059">
      <w:pPr>
        <w:widowControl/>
        <w:spacing w:line="300" w:lineRule="auto"/>
        <w:rPr>
          <w:rFonts w:ascii="Calibri" w:eastAsia="Calibri" w:hAnsi="Calibri" w:cs="Calibri"/>
          <w:szCs w:val="24"/>
        </w:rPr>
      </w:pPr>
    </w:p>
    <w:p w14:paraId="36CCAA6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present value of outage economic cost for each scenario is shown below in Figure III. 3:</w:t>
      </w:r>
    </w:p>
    <w:p w14:paraId="64B23E35" w14:textId="1C071549"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drawing>
          <wp:inline distT="0" distB="0" distL="0" distR="0" wp14:anchorId="254C56CC" wp14:editId="5FB0C875">
            <wp:extent cx="5394960" cy="44786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4960" cy="4478655"/>
                    </a:xfrm>
                    <a:prstGeom prst="rect">
                      <a:avLst/>
                    </a:prstGeom>
                    <a:noFill/>
                    <a:ln>
                      <a:noFill/>
                    </a:ln>
                  </pic:spPr>
                </pic:pic>
              </a:graphicData>
            </a:graphic>
          </wp:inline>
        </w:drawing>
      </w:r>
    </w:p>
    <w:p w14:paraId="25095CB5" w14:textId="77777777" w:rsidR="00994059" w:rsidRPr="00994059" w:rsidRDefault="00994059" w:rsidP="00994059">
      <w:pPr>
        <w:widowControl/>
        <w:spacing w:after="200"/>
        <w:rPr>
          <w:rFonts w:ascii="Calibri" w:eastAsia="Calibri" w:hAnsi="Calibri" w:cs="Calibri"/>
          <w:b/>
          <w:iCs/>
          <w:szCs w:val="24"/>
        </w:rPr>
      </w:pPr>
      <w:bookmarkStart w:id="96" w:name="_Toc104368264"/>
      <w:r w:rsidRPr="00994059">
        <w:rPr>
          <w:rFonts w:ascii="Calibri" w:eastAsia="Calibri" w:hAnsi="Calibri" w:cs="Calibri"/>
          <w:b/>
          <w:iCs/>
          <w:szCs w:val="24"/>
        </w:rPr>
        <w:t>Figure III. 3. Present Value of Economic Cost from Outages</w:t>
      </w:r>
      <w:bookmarkEnd w:id="96"/>
    </w:p>
    <w:p w14:paraId="7336635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The present value of economic cost decreases moving from left to right along the x-axis. As end-state reliability improves, customers face less outage time and incur less economic cost as a result. </w:t>
      </w:r>
    </w:p>
    <w:p w14:paraId="088E0DC6" w14:textId="77777777" w:rsidR="00994059" w:rsidRPr="00994059" w:rsidRDefault="00994059" w:rsidP="00994059">
      <w:pPr>
        <w:widowControl/>
        <w:spacing w:line="300" w:lineRule="auto"/>
        <w:rPr>
          <w:rFonts w:ascii="Calibri" w:eastAsia="Calibri" w:hAnsi="Calibri" w:cs="Calibri"/>
          <w:szCs w:val="24"/>
        </w:rPr>
      </w:pPr>
    </w:p>
    <w:p w14:paraId="4CB3207F"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concave nature of the curve pictured is due to two factors:</w:t>
      </w:r>
    </w:p>
    <w:p w14:paraId="0EF2917D" w14:textId="77777777" w:rsidR="00994059" w:rsidRPr="00994059" w:rsidRDefault="00994059" w:rsidP="00994059">
      <w:pPr>
        <w:widowControl/>
        <w:numPr>
          <w:ilvl w:val="0"/>
          <w:numId w:val="26"/>
        </w:numPr>
        <w:spacing w:line="300" w:lineRule="auto"/>
        <w:contextualSpacing/>
        <w:jc w:val="left"/>
        <w:rPr>
          <w:rFonts w:ascii="Calibri" w:eastAsia="Calibri" w:hAnsi="Calibri" w:cs="Calibri"/>
          <w:szCs w:val="24"/>
        </w:rPr>
      </w:pPr>
      <w:r w:rsidRPr="00994059">
        <w:rPr>
          <w:rFonts w:ascii="Calibri" w:eastAsia="Calibri" w:hAnsi="Calibri" w:cs="Calibri"/>
          <w:b/>
          <w:szCs w:val="24"/>
        </w:rPr>
        <w:t xml:space="preserve">Gradual reliability improvement:  </w:t>
      </w:r>
      <w:r w:rsidRPr="00994059">
        <w:rPr>
          <w:rFonts w:ascii="Calibri" w:eastAsia="Calibri" w:hAnsi="Calibri" w:cs="Calibri"/>
          <w:szCs w:val="24"/>
        </w:rPr>
        <w:t>As discussed in Section I.O, end-state reliability for a given investment plan is only reached in 2031.  Between 2023 and 2031, reliability benefit accrues gradually as GPC invests in more circuits.  As such, the differences between scenarios is less pronounced in earlier years.</w:t>
      </w:r>
    </w:p>
    <w:p w14:paraId="0AC42ABA" w14:textId="77777777" w:rsidR="00994059" w:rsidRPr="00994059" w:rsidRDefault="00994059" w:rsidP="00994059">
      <w:pPr>
        <w:widowControl/>
        <w:numPr>
          <w:ilvl w:val="0"/>
          <w:numId w:val="26"/>
        </w:numPr>
        <w:spacing w:line="300" w:lineRule="auto"/>
        <w:contextualSpacing/>
        <w:jc w:val="left"/>
        <w:rPr>
          <w:rFonts w:ascii="Calibri" w:eastAsia="Calibri" w:hAnsi="Calibri" w:cs="Calibri"/>
          <w:szCs w:val="24"/>
        </w:rPr>
      </w:pPr>
      <w:r w:rsidRPr="00994059">
        <w:rPr>
          <w:rFonts w:ascii="Calibri" w:eastAsia="Calibri" w:hAnsi="Calibri" w:cs="Calibri"/>
          <w:b/>
          <w:szCs w:val="24"/>
        </w:rPr>
        <w:t>Discounting:</w:t>
      </w:r>
      <w:r w:rsidRPr="00994059">
        <w:rPr>
          <w:rFonts w:ascii="Calibri" w:eastAsia="Calibri" w:hAnsi="Calibri" w:cs="Calibri"/>
          <w:szCs w:val="24"/>
        </w:rPr>
        <w:t xml:space="preserve">  Due to the compounded discounting of economic costs, the economic costs of the investment period’s early years (when scenarios’ reliability differences are less pronounced) are given more weight than later years (when scenarios’ reliability differences are more pronounced).</w:t>
      </w:r>
    </w:p>
    <w:p w14:paraId="22A7CB88" w14:textId="77777777" w:rsidR="00994059" w:rsidRPr="00994059" w:rsidRDefault="00994059" w:rsidP="00994059">
      <w:pPr>
        <w:widowControl/>
        <w:spacing w:line="300" w:lineRule="auto"/>
        <w:rPr>
          <w:rFonts w:ascii="Calibri" w:eastAsia="Calibri" w:hAnsi="Calibri" w:cs="Calibri"/>
          <w:szCs w:val="24"/>
        </w:rPr>
      </w:pPr>
    </w:p>
    <w:p w14:paraId="1A37EF75" w14:textId="77777777" w:rsidR="00994059" w:rsidRPr="00994059" w:rsidRDefault="00994059" w:rsidP="00994059">
      <w:pPr>
        <w:widowControl/>
        <w:numPr>
          <w:ilvl w:val="0"/>
          <w:numId w:val="28"/>
        </w:numPr>
        <w:spacing w:line="300" w:lineRule="auto"/>
        <w:contextualSpacing/>
        <w:jc w:val="left"/>
        <w:rPr>
          <w:rFonts w:ascii="Calibri" w:eastAsia="Calibri" w:hAnsi="Calibri" w:cs="Calibri"/>
          <w:b/>
          <w:szCs w:val="24"/>
        </w:rPr>
      </w:pPr>
      <w:r w:rsidRPr="00994059">
        <w:rPr>
          <w:rFonts w:ascii="Calibri" w:eastAsia="Calibri" w:hAnsi="Calibri" w:cs="Calibri"/>
          <w:b/>
          <w:szCs w:val="24"/>
        </w:rPr>
        <w:t xml:space="preserve">Present value of O&amp;M </w:t>
      </w:r>
    </w:p>
    <w:p w14:paraId="6EEA272E" w14:textId="77777777" w:rsidR="00994059" w:rsidRPr="00994059" w:rsidRDefault="00994059" w:rsidP="00994059">
      <w:pPr>
        <w:widowControl/>
        <w:spacing w:line="300" w:lineRule="auto"/>
        <w:rPr>
          <w:rFonts w:ascii="Calibri" w:eastAsia="Calibri" w:hAnsi="Calibri" w:cs="Calibri"/>
          <w:szCs w:val="24"/>
        </w:rPr>
      </w:pPr>
    </w:p>
    <w:p w14:paraId="27EDFB16"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present value of O&amp;M cost for each scenario is shown below in Figure III. 4:</w:t>
      </w:r>
    </w:p>
    <w:p w14:paraId="6FC639B4" w14:textId="7DEFE5CA"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noProof/>
          <w:szCs w:val="24"/>
        </w:rPr>
        <w:drawing>
          <wp:inline distT="0" distB="0" distL="0" distR="0" wp14:anchorId="7CAA88D4" wp14:editId="28C08D0D">
            <wp:extent cx="5394960" cy="44786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4960" cy="4478655"/>
                    </a:xfrm>
                    <a:prstGeom prst="rect">
                      <a:avLst/>
                    </a:prstGeom>
                    <a:noFill/>
                    <a:ln>
                      <a:noFill/>
                    </a:ln>
                  </pic:spPr>
                </pic:pic>
              </a:graphicData>
            </a:graphic>
          </wp:inline>
        </w:drawing>
      </w:r>
    </w:p>
    <w:p w14:paraId="22A0AFDE" w14:textId="77777777" w:rsidR="00994059" w:rsidRPr="00994059" w:rsidRDefault="00994059" w:rsidP="00994059">
      <w:pPr>
        <w:widowControl/>
        <w:spacing w:after="200"/>
        <w:rPr>
          <w:rFonts w:ascii="Calibri" w:eastAsia="Calibri" w:hAnsi="Calibri" w:cs="Calibri"/>
          <w:b/>
          <w:bCs/>
          <w:szCs w:val="24"/>
        </w:rPr>
      </w:pPr>
      <w:bookmarkStart w:id="97" w:name="_Toc104368265"/>
      <w:r w:rsidRPr="00994059">
        <w:rPr>
          <w:rFonts w:ascii="Calibri" w:eastAsia="Calibri" w:hAnsi="Calibri" w:cs="Calibri"/>
          <w:b/>
          <w:bCs/>
          <w:szCs w:val="24"/>
        </w:rPr>
        <w:t xml:space="preserve">Figure III. </w:t>
      </w:r>
      <w:r w:rsidRPr="00994059">
        <w:rPr>
          <w:rFonts w:ascii="Calibri" w:eastAsia="Calibri" w:hAnsi="Calibri" w:cs="Calibri"/>
          <w:b/>
          <w:bCs/>
          <w:noProof/>
          <w:szCs w:val="24"/>
        </w:rPr>
        <w:t>4</w:t>
      </w:r>
      <w:r w:rsidRPr="00994059">
        <w:rPr>
          <w:rFonts w:ascii="Calibri" w:eastAsia="Calibri" w:hAnsi="Calibri" w:cs="Calibri"/>
          <w:b/>
          <w:bCs/>
          <w:szCs w:val="24"/>
        </w:rPr>
        <w:t>. Present Value of O&amp;M</w:t>
      </w:r>
      <w:bookmarkEnd w:id="97"/>
    </w:p>
    <w:p w14:paraId="0987ACB2" w14:textId="77777777" w:rsidR="00994059" w:rsidRPr="00994059" w:rsidRDefault="00994059" w:rsidP="00994059">
      <w:pPr>
        <w:widowControl/>
        <w:spacing w:line="300" w:lineRule="auto"/>
        <w:rPr>
          <w:rFonts w:ascii="Calibri" w:eastAsia="Calibri" w:hAnsi="Calibri" w:cs="Calibri"/>
          <w:b/>
          <w:szCs w:val="24"/>
        </w:rPr>
      </w:pPr>
    </w:p>
    <w:p w14:paraId="34F8E25C"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present value of O&amp;M steadily decreases as lower SAIDI end-states are targeted.  This is due to declining system SAIFI (resulting in lower outage restoration costs) and increased undergrounding (resulting in lower vegetation management costs). Notably, O&amp;M represents a much smaller portion of total cost than economic costs and capital costs.  Again, the concave nature of the pictured function is due to gradual reliability improvement and discounting, similar to economic cost.</w:t>
      </w:r>
    </w:p>
    <w:p w14:paraId="4B10B804" w14:textId="77777777" w:rsidR="00994059" w:rsidRPr="00994059" w:rsidRDefault="00994059" w:rsidP="00994059">
      <w:pPr>
        <w:widowControl/>
        <w:spacing w:line="300" w:lineRule="auto"/>
        <w:rPr>
          <w:rFonts w:ascii="Calibri" w:eastAsia="Calibri" w:hAnsi="Calibri" w:cs="Calibri"/>
          <w:szCs w:val="24"/>
        </w:rPr>
      </w:pPr>
    </w:p>
    <w:p w14:paraId="5B704E10" w14:textId="77777777" w:rsidR="00994059" w:rsidRPr="00994059" w:rsidRDefault="00994059" w:rsidP="00994059">
      <w:pPr>
        <w:widowControl/>
        <w:numPr>
          <w:ilvl w:val="0"/>
          <w:numId w:val="28"/>
        </w:numPr>
        <w:spacing w:line="300" w:lineRule="auto"/>
        <w:contextualSpacing/>
        <w:jc w:val="left"/>
        <w:rPr>
          <w:rFonts w:ascii="Calibri" w:eastAsia="Calibri" w:hAnsi="Calibri" w:cs="Calibri"/>
          <w:b/>
          <w:szCs w:val="24"/>
        </w:rPr>
      </w:pPr>
      <w:r w:rsidRPr="00994059">
        <w:rPr>
          <w:rFonts w:ascii="Calibri" w:eastAsia="Calibri" w:hAnsi="Calibri" w:cs="Calibri"/>
          <w:b/>
          <w:szCs w:val="24"/>
        </w:rPr>
        <w:t>Present value of total cost</w:t>
      </w:r>
    </w:p>
    <w:p w14:paraId="7E6FA921" w14:textId="77777777" w:rsidR="00994059" w:rsidRPr="00994059" w:rsidRDefault="00994059" w:rsidP="00994059">
      <w:pPr>
        <w:widowControl/>
        <w:spacing w:line="300" w:lineRule="auto"/>
        <w:rPr>
          <w:rFonts w:ascii="Calibri" w:eastAsia="Calibri" w:hAnsi="Calibri" w:cs="Calibri"/>
          <w:szCs w:val="24"/>
        </w:rPr>
      </w:pPr>
    </w:p>
    <w:p w14:paraId="1CB857B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present value of all costs for each scenario is shown below in Figure III. 5:</w:t>
      </w:r>
    </w:p>
    <w:p w14:paraId="6709E3B7" w14:textId="77777777" w:rsidR="00994059" w:rsidRPr="00994059" w:rsidRDefault="00994059" w:rsidP="00994059">
      <w:pPr>
        <w:widowControl/>
        <w:spacing w:line="300" w:lineRule="auto"/>
        <w:rPr>
          <w:rFonts w:ascii="Calibri" w:eastAsia="Calibri" w:hAnsi="Calibri" w:cs="Calibri"/>
          <w:szCs w:val="24"/>
        </w:rPr>
      </w:pPr>
    </w:p>
    <w:p w14:paraId="0171D454" w14:textId="25875CD4"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drawing>
          <wp:inline distT="0" distB="0" distL="0" distR="0" wp14:anchorId="35501A1D" wp14:editId="6F1220F5">
            <wp:extent cx="5394960" cy="45650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4960" cy="4565015"/>
                    </a:xfrm>
                    <a:prstGeom prst="rect">
                      <a:avLst/>
                    </a:prstGeom>
                    <a:noFill/>
                    <a:ln>
                      <a:noFill/>
                    </a:ln>
                  </pic:spPr>
                </pic:pic>
              </a:graphicData>
            </a:graphic>
          </wp:inline>
        </w:drawing>
      </w:r>
    </w:p>
    <w:p w14:paraId="06EB3CC3" w14:textId="77777777" w:rsidR="00994059" w:rsidRPr="00994059" w:rsidRDefault="00994059" w:rsidP="00994059">
      <w:pPr>
        <w:widowControl/>
        <w:spacing w:line="300" w:lineRule="auto"/>
        <w:rPr>
          <w:rFonts w:ascii="Calibri" w:eastAsia="Calibri" w:hAnsi="Calibri" w:cs="Calibri"/>
          <w:szCs w:val="24"/>
        </w:rPr>
      </w:pPr>
    </w:p>
    <w:p w14:paraId="0986B8B2" w14:textId="77777777" w:rsidR="00994059" w:rsidRPr="00994059" w:rsidRDefault="00994059" w:rsidP="00994059">
      <w:pPr>
        <w:widowControl/>
        <w:spacing w:after="200"/>
        <w:rPr>
          <w:rFonts w:ascii="Calibri" w:eastAsia="Calibri" w:hAnsi="Calibri" w:cs="Calibri"/>
          <w:b/>
          <w:bCs/>
          <w:szCs w:val="24"/>
        </w:rPr>
      </w:pPr>
      <w:bookmarkStart w:id="98" w:name="_Toc104368266"/>
      <w:r w:rsidRPr="00994059">
        <w:rPr>
          <w:rFonts w:ascii="Calibri" w:eastAsia="Calibri" w:hAnsi="Calibri" w:cs="Calibri"/>
          <w:b/>
          <w:bCs/>
          <w:szCs w:val="24"/>
        </w:rPr>
        <w:t xml:space="preserve">Figure III. </w:t>
      </w:r>
      <w:r w:rsidRPr="00994059">
        <w:rPr>
          <w:rFonts w:ascii="Calibri" w:eastAsia="Calibri" w:hAnsi="Calibri" w:cs="Calibri"/>
          <w:b/>
          <w:bCs/>
          <w:noProof/>
          <w:szCs w:val="24"/>
        </w:rPr>
        <w:t>5</w:t>
      </w:r>
      <w:r w:rsidRPr="00994059">
        <w:rPr>
          <w:rFonts w:ascii="Calibri" w:eastAsia="Calibri" w:hAnsi="Calibri" w:cs="Calibri"/>
          <w:b/>
          <w:bCs/>
          <w:szCs w:val="24"/>
        </w:rPr>
        <w:t>. Present Value of Total Cost</w:t>
      </w:r>
      <w:bookmarkEnd w:id="98"/>
    </w:p>
    <w:p w14:paraId="106837F5"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lastRenderedPageBreak/>
        <w:t>Moving from left to right along the x-axis, capital revenue requirement increases for each successive scenario while O&amp;M and economic cost decrease.  The Base Case scenario lies at the minimum of the U-curve and is therefore the plan that minimizes customer costs under default assumptions.</w:t>
      </w:r>
    </w:p>
    <w:p w14:paraId="09375F14" w14:textId="77777777" w:rsidR="00994059" w:rsidRPr="00994059" w:rsidRDefault="00994059" w:rsidP="00994059">
      <w:pPr>
        <w:widowControl/>
        <w:spacing w:line="300" w:lineRule="auto"/>
        <w:rPr>
          <w:rFonts w:ascii="Calibri" w:eastAsia="Calibri" w:hAnsi="Calibri" w:cs="Calibri"/>
          <w:szCs w:val="24"/>
        </w:rPr>
      </w:pPr>
    </w:p>
    <w:p w14:paraId="2C472C6A" w14:textId="77777777" w:rsidR="00994059" w:rsidRPr="00994059" w:rsidRDefault="00994059" w:rsidP="00994059">
      <w:pPr>
        <w:widowControl/>
        <w:spacing w:line="300" w:lineRule="auto"/>
        <w:rPr>
          <w:rFonts w:ascii="Calibri" w:eastAsia="Calibri" w:hAnsi="Calibri" w:cs="Calibri"/>
          <w:szCs w:val="24"/>
        </w:rPr>
      </w:pPr>
    </w:p>
    <w:p w14:paraId="417FABCC"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99" w:name="_Toc110276939"/>
      <w:r w:rsidRPr="00994059">
        <w:rPr>
          <w:rFonts w:ascii="Calibri Light" w:eastAsia="Yu Gothic Light" w:hAnsi="Calibri Light"/>
          <w:color w:val="2E74B5"/>
          <w:sz w:val="26"/>
          <w:szCs w:val="26"/>
        </w:rPr>
        <w:t>Net Present Value of Investment Scenarios</w:t>
      </w:r>
      <w:bookmarkEnd w:id="99"/>
    </w:p>
    <w:p w14:paraId="59EE85AA" w14:textId="77777777" w:rsidR="00994059" w:rsidRPr="00994059" w:rsidRDefault="00994059" w:rsidP="00994059">
      <w:pPr>
        <w:widowControl/>
        <w:spacing w:line="300" w:lineRule="auto"/>
        <w:rPr>
          <w:rFonts w:ascii="Calibri" w:eastAsia="Calibri" w:hAnsi="Calibri" w:cs="Calibri"/>
          <w:szCs w:val="24"/>
        </w:rPr>
      </w:pPr>
    </w:p>
    <w:p w14:paraId="2E8AB71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net present value (NPV) of an investment scenario S is the measure of its benefit compared to investing $0 incrementally and is calculated using the following formula:</w:t>
      </w:r>
    </w:p>
    <w:p w14:paraId="1A9F5350" w14:textId="77777777" w:rsidR="00994059" w:rsidRPr="00994059" w:rsidRDefault="00994059" w:rsidP="00994059">
      <w:pPr>
        <w:widowControl/>
        <w:spacing w:line="300" w:lineRule="auto"/>
        <w:rPr>
          <w:rFonts w:ascii="Calibri" w:eastAsia="Calibri" w:hAnsi="Calibri" w:cs="Calibri"/>
          <w:szCs w:val="24"/>
        </w:rPr>
      </w:pPr>
    </w:p>
    <w:p w14:paraId="6D4BE8FE" w14:textId="77777777" w:rsidR="00994059" w:rsidRPr="00994059" w:rsidRDefault="00994059" w:rsidP="00994059">
      <w:pPr>
        <w:widowControl/>
        <w:spacing w:line="300" w:lineRule="auto"/>
        <w:jc w:val="center"/>
        <w:rPr>
          <w:rFonts w:ascii="Calibri" w:eastAsia="Calibri" w:hAnsi="Calibri" w:cs="Calibri"/>
          <w:i/>
          <w:szCs w:val="24"/>
          <w:vertAlign w:val="subscript"/>
        </w:rPr>
      </w:pPr>
      <w:r w:rsidRPr="00994059">
        <w:rPr>
          <w:rFonts w:ascii="Calibri" w:eastAsia="Calibri" w:hAnsi="Calibri" w:cs="Calibri"/>
          <w:i/>
          <w:szCs w:val="24"/>
        </w:rPr>
        <w:t>NPV</w:t>
      </w:r>
      <w:r w:rsidRPr="00994059">
        <w:rPr>
          <w:rFonts w:ascii="Calibri" w:eastAsia="Calibri" w:hAnsi="Calibri" w:cs="Calibri"/>
          <w:i/>
          <w:szCs w:val="24"/>
          <w:vertAlign w:val="subscript"/>
        </w:rPr>
        <w:t>S</w:t>
      </w:r>
      <w:r w:rsidRPr="00994059">
        <w:rPr>
          <w:rFonts w:ascii="Calibri" w:eastAsia="Calibri" w:hAnsi="Calibri" w:cs="Calibri"/>
          <w:i/>
          <w:szCs w:val="24"/>
        </w:rPr>
        <w:t xml:space="preserve"> = PVC</w:t>
      </w:r>
      <w:r w:rsidRPr="00994059">
        <w:rPr>
          <w:rFonts w:ascii="Calibri" w:eastAsia="Calibri" w:hAnsi="Calibri" w:cs="Calibri"/>
          <w:i/>
          <w:szCs w:val="24"/>
          <w:vertAlign w:val="subscript"/>
        </w:rPr>
        <w:t>NI</w:t>
      </w:r>
      <w:r w:rsidRPr="00994059">
        <w:rPr>
          <w:rFonts w:ascii="Calibri" w:eastAsia="Calibri" w:hAnsi="Calibri" w:cs="Calibri"/>
          <w:i/>
          <w:szCs w:val="24"/>
        </w:rPr>
        <w:t xml:space="preserve"> – PVC</w:t>
      </w:r>
      <w:r w:rsidRPr="00994059">
        <w:rPr>
          <w:rFonts w:ascii="Calibri" w:eastAsia="Calibri" w:hAnsi="Calibri" w:cs="Calibri"/>
          <w:i/>
          <w:szCs w:val="24"/>
          <w:vertAlign w:val="subscript"/>
        </w:rPr>
        <w:t>S</w:t>
      </w:r>
    </w:p>
    <w:p w14:paraId="14365CAD" w14:textId="77777777" w:rsidR="00994059" w:rsidRPr="00994059" w:rsidRDefault="00994059" w:rsidP="00994059">
      <w:pPr>
        <w:widowControl/>
        <w:spacing w:line="300" w:lineRule="auto"/>
        <w:jc w:val="center"/>
        <w:rPr>
          <w:rFonts w:ascii="Calibri" w:eastAsia="Calibri" w:hAnsi="Calibri" w:cs="Calibri"/>
          <w:i/>
          <w:szCs w:val="24"/>
          <w:vertAlign w:val="subscript"/>
        </w:rPr>
      </w:pPr>
    </w:p>
    <w:p w14:paraId="048E0AD4"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Where:</w:t>
      </w:r>
    </w:p>
    <w:p w14:paraId="5842206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i/>
          <w:szCs w:val="24"/>
        </w:rPr>
        <w:t>NPV</w:t>
      </w:r>
      <w:r w:rsidRPr="00994059">
        <w:rPr>
          <w:rFonts w:ascii="Calibri" w:eastAsia="Calibri" w:hAnsi="Calibri" w:cs="Calibri"/>
          <w:i/>
          <w:szCs w:val="24"/>
          <w:vertAlign w:val="subscript"/>
        </w:rPr>
        <w:t>S</w:t>
      </w:r>
      <w:r w:rsidRPr="00994059">
        <w:rPr>
          <w:rFonts w:ascii="Calibri" w:eastAsia="Calibri" w:hAnsi="Calibri" w:cs="Calibri"/>
          <w:szCs w:val="24"/>
        </w:rPr>
        <w:t xml:space="preserve"> = Net present value of scenario S;</w:t>
      </w:r>
    </w:p>
    <w:p w14:paraId="7BE23B3A" w14:textId="77777777" w:rsidR="00994059" w:rsidRPr="00994059" w:rsidRDefault="00994059" w:rsidP="00994059">
      <w:pPr>
        <w:widowControl/>
        <w:spacing w:line="300" w:lineRule="auto"/>
        <w:rPr>
          <w:rFonts w:ascii="Calibri" w:eastAsia="Calibri" w:hAnsi="Calibri" w:cs="Calibri"/>
          <w:i/>
          <w:szCs w:val="24"/>
          <w:vertAlign w:val="subscript"/>
        </w:rPr>
      </w:pPr>
      <w:r w:rsidRPr="00994059">
        <w:rPr>
          <w:rFonts w:ascii="Calibri" w:eastAsia="Calibri" w:hAnsi="Calibri" w:cs="Calibri"/>
          <w:i/>
          <w:szCs w:val="24"/>
        </w:rPr>
        <w:t>PVC</w:t>
      </w:r>
      <w:r w:rsidRPr="00994059">
        <w:rPr>
          <w:rFonts w:ascii="Calibri" w:eastAsia="Calibri" w:hAnsi="Calibri" w:cs="Calibri"/>
          <w:i/>
          <w:szCs w:val="24"/>
          <w:vertAlign w:val="subscript"/>
        </w:rPr>
        <w:t>NI</w:t>
      </w:r>
      <w:r w:rsidRPr="00994059">
        <w:rPr>
          <w:rFonts w:ascii="Calibri" w:eastAsia="Calibri" w:hAnsi="Calibri" w:cs="Calibri"/>
          <w:szCs w:val="24"/>
        </w:rPr>
        <w:t xml:space="preserve"> = Present value of costs for the No Incremental-Investment scenario; and</w:t>
      </w:r>
    </w:p>
    <w:p w14:paraId="31070D2B"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i/>
          <w:szCs w:val="24"/>
        </w:rPr>
        <w:t>PVC</w:t>
      </w:r>
      <w:r w:rsidRPr="00994059">
        <w:rPr>
          <w:rFonts w:ascii="Calibri" w:eastAsia="Calibri" w:hAnsi="Calibri" w:cs="Calibri"/>
          <w:i/>
          <w:szCs w:val="24"/>
          <w:vertAlign w:val="subscript"/>
        </w:rPr>
        <w:t>S</w:t>
      </w:r>
      <w:r w:rsidRPr="00994059">
        <w:rPr>
          <w:rFonts w:ascii="Calibri" w:eastAsia="Calibri" w:hAnsi="Calibri" w:cs="Calibri"/>
          <w:szCs w:val="24"/>
        </w:rPr>
        <w:t xml:space="preserve"> = Present value of costs for scenario S</w:t>
      </w:r>
    </w:p>
    <w:p w14:paraId="7690F014" w14:textId="77777777" w:rsidR="00994059" w:rsidRPr="00994059" w:rsidRDefault="00994059" w:rsidP="00994059">
      <w:pPr>
        <w:widowControl/>
        <w:spacing w:line="300" w:lineRule="auto"/>
        <w:rPr>
          <w:rFonts w:ascii="Calibri" w:eastAsia="Calibri" w:hAnsi="Calibri" w:cs="Calibri"/>
          <w:szCs w:val="24"/>
        </w:rPr>
      </w:pPr>
    </w:p>
    <w:p w14:paraId="315717B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When the NPV of a scenario is positive, that scenario’s investment plan represents a net benefit for customers, with a present value equal to the NPV.  When the NPV of a scenario is negative, that scenario’s investment plan represents a net loss for customers, with a present value equal to the NPV.  If scenario S’ has a higher NPV than scenario S, S’ represents a higher benefit for customers and should be preferred for investment.  The “optimal range” is represented by the scenario with the highest NPV.</w:t>
      </w:r>
    </w:p>
    <w:p w14:paraId="7535A969" w14:textId="77777777" w:rsidR="00994059" w:rsidRPr="00994059" w:rsidRDefault="00994059" w:rsidP="00994059">
      <w:pPr>
        <w:widowControl/>
        <w:spacing w:line="300" w:lineRule="auto"/>
        <w:rPr>
          <w:rFonts w:ascii="Calibri" w:eastAsia="Calibri" w:hAnsi="Calibri" w:cs="Calibri"/>
          <w:szCs w:val="24"/>
        </w:rPr>
      </w:pPr>
    </w:p>
    <w:p w14:paraId="26B10A7F"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net present value for each scenario is shown below in Figure III. 6:</w:t>
      </w:r>
    </w:p>
    <w:p w14:paraId="70EC6C98" w14:textId="6AFF301E" w:rsidR="00994059" w:rsidRPr="00994059" w:rsidRDefault="00994059" w:rsidP="00994059">
      <w:pPr>
        <w:widowControl/>
        <w:spacing w:line="300" w:lineRule="auto"/>
        <w:rPr>
          <w:rFonts w:ascii="Calibri" w:eastAsia="Calibri" w:hAnsi="Calibri" w:cs="Calibri"/>
          <w:noProof/>
          <w:szCs w:val="24"/>
        </w:rPr>
      </w:pPr>
      <w:r w:rsidRPr="00994059">
        <w:rPr>
          <w:rFonts w:ascii="Calibri" w:eastAsia="Calibri" w:hAnsi="Calibri" w:cs="Calibri"/>
          <w:noProof/>
          <w:szCs w:val="24"/>
        </w:rPr>
        <w:lastRenderedPageBreak/>
        <w:drawing>
          <wp:inline distT="0" distB="0" distL="0" distR="0" wp14:anchorId="5D068FFE" wp14:editId="29A99D2A">
            <wp:extent cx="5394960" cy="44697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4960" cy="4469765"/>
                    </a:xfrm>
                    <a:prstGeom prst="rect">
                      <a:avLst/>
                    </a:prstGeom>
                    <a:noFill/>
                    <a:ln>
                      <a:noFill/>
                    </a:ln>
                  </pic:spPr>
                </pic:pic>
              </a:graphicData>
            </a:graphic>
          </wp:inline>
        </w:drawing>
      </w:r>
    </w:p>
    <w:p w14:paraId="390F07D8" w14:textId="77777777" w:rsidR="00994059" w:rsidRPr="00994059" w:rsidRDefault="00994059" w:rsidP="00994059">
      <w:pPr>
        <w:widowControl/>
        <w:spacing w:after="200"/>
        <w:rPr>
          <w:rFonts w:ascii="Calibri" w:eastAsia="Calibri" w:hAnsi="Calibri" w:cs="Calibri"/>
          <w:b/>
          <w:bCs/>
          <w:szCs w:val="24"/>
        </w:rPr>
      </w:pPr>
      <w:bookmarkStart w:id="100" w:name="_Toc104368267"/>
      <w:r w:rsidRPr="00994059">
        <w:rPr>
          <w:rFonts w:ascii="Calibri" w:eastAsia="Calibri" w:hAnsi="Calibri" w:cs="Calibri"/>
          <w:b/>
          <w:bCs/>
          <w:szCs w:val="24"/>
        </w:rPr>
        <w:t xml:space="preserve">Figure III. </w:t>
      </w:r>
      <w:r w:rsidRPr="00994059">
        <w:rPr>
          <w:rFonts w:ascii="Calibri" w:eastAsia="Calibri" w:hAnsi="Calibri" w:cs="Calibri"/>
          <w:b/>
          <w:bCs/>
          <w:noProof/>
          <w:szCs w:val="24"/>
        </w:rPr>
        <w:t>6</w:t>
      </w:r>
      <w:r w:rsidRPr="00994059">
        <w:rPr>
          <w:rFonts w:ascii="Calibri" w:eastAsia="Calibri" w:hAnsi="Calibri" w:cs="Calibri"/>
          <w:b/>
          <w:bCs/>
          <w:szCs w:val="24"/>
        </w:rPr>
        <w:t>. Net Present Value</w:t>
      </w:r>
      <w:bookmarkEnd w:id="100"/>
    </w:p>
    <w:p w14:paraId="10ACB06E" w14:textId="77777777" w:rsidR="00994059" w:rsidRPr="00994059" w:rsidRDefault="00994059" w:rsidP="00994059">
      <w:pPr>
        <w:widowControl/>
        <w:spacing w:line="300" w:lineRule="auto"/>
        <w:rPr>
          <w:rFonts w:ascii="Calibri" w:eastAsia="Calibri" w:hAnsi="Calibri" w:cs="Calibri"/>
          <w:b/>
          <w:szCs w:val="24"/>
        </w:rPr>
      </w:pPr>
    </w:p>
    <w:p w14:paraId="4BF91FF6"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Of note is that Figure III. 6 is a derivative of Figure III. 5’s present value U-curve. The NPV for each scenario (for example, scenario “S”) is calculated by taking the </w:t>
      </w:r>
      <w:r w:rsidRPr="00994059">
        <w:rPr>
          <w:rFonts w:ascii="Calibri" w:eastAsia="Calibri" w:hAnsi="Calibri" w:cs="Calibri"/>
          <w:i/>
          <w:szCs w:val="24"/>
        </w:rPr>
        <w:t>difference</w:t>
      </w:r>
      <w:r w:rsidRPr="00994059">
        <w:rPr>
          <w:rFonts w:ascii="Calibri" w:eastAsia="Calibri" w:hAnsi="Calibri" w:cs="Calibri"/>
          <w:szCs w:val="24"/>
        </w:rPr>
        <w:t xml:space="preserve"> between the No Incremental-Investment scenario’s present value of costs (the left-most bar) and scenario S’s present value of costs. Hence, the NPV of the No Incremental-Investment scenario is $0 and is therefore not pictured in this figure.</w:t>
      </w:r>
    </w:p>
    <w:p w14:paraId="2F4BFC75" w14:textId="77777777" w:rsidR="00994059" w:rsidRPr="00994059" w:rsidRDefault="00994059" w:rsidP="00994059">
      <w:pPr>
        <w:widowControl/>
        <w:spacing w:line="300" w:lineRule="auto"/>
        <w:rPr>
          <w:rFonts w:ascii="Calibri" w:eastAsia="Calibri" w:hAnsi="Calibri" w:cs="Calibri"/>
          <w:szCs w:val="24"/>
        </w:rPr>
      </w:pPr>
    </w:p>
    <w:p w14:paraId="1120D10D"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As shown in Figure III. 6, the Base Case scenario represents the optimal investment plan with an NPV of ~$6.3B. Each investment scenario, with the exception of the 3 scenarios targeting ~45, ~35, and ~30 SAIDI end-state, is NPV positive, indicating that investment is strictly more beneficial to customers than non-investment.  Moving from left to right along the x-axis, NPV begins falling after reaching the Base Case scenario. This is because incremental investment is restricted to the highest performing circuits. Reaching ~45 or below SAIDI as an end-state would result in a net </w:t>
      </w:r>
      <w:r w:rsidRPr="00994059">
        <w:rPr>
          <w:rFonts w:ascii="Calibri" w:eastAsia="Calibri" w:hAnsi="Calibri" w:cs="Calibri"/>
          <w:szCs w:val="24"/>
        </w:rPr>
        <w:lastRenderedPageBreak/>
        <w:t>detriment to customers as increased capital revenue requirement would outweigh any reduction in economic costs and O&amp;M.</w:t>
      </w:r>
    </w:p>
    <w:p w14:paraId="33008A35" w14:textId="77777777" w:rsidR="00994059" w:rsidRPr="00994059" w:rsidRDefault="00994059" w:rsidP="00994059">
      <w:pPr>
        <w:widowControl/>
        <w:spacing w:line="300" w:lineRule="auto"/>
        <w:rPr>
          <w:rFonts w:ascii="Calibri" w:eastAsia="Calibri" w:hAnsi="Calibri" w:cs="Calibri"/>
          <w:szCs w:val="24"/>
        </w:rPr>
      </w:pPr>
    </w:p>
    <w:p w14:paraId="36C2ECB8"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101" w:name="_Toc110276940"/>
      <w:bookmarkStart w:id="102" w:name="_Hlk113890490"/>
      <w:r w:rsidRPr="00994059">
        <w:rPr>
          <w:rFonts w:ascii="Calibri Light" w:eastAsia="Yu Gothic Light" w:hAnsi="Calibri Light"/>
          <w:color w:val="2E74B5"/>
          <w:sz w:val="26"/>
          <w:szCs w:val="26"/>
        </w:rPr>
        <w:t>Marginal Benefit of Grid Investment</w:t>
      </w:r>
      <w:bookmarkEnd w:id="101"/>
    </w:p>
    <w:p w14:paraId="6F00240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As mentioned in III.B, reliability improvement per invested dollar declines as investment increases. This relationship can also be analyzed by calculating</w:t>
      </w:r>
      <w:r w:rsidRPr="00994059">
        <w:rPr>
          <w:rFonts w:ascii="Calibri" w:eastAsia="Calibri" w:hAnsi="Calibri" w:cs="Calibri"/>
          <w:i/>
          <w:szCs w:val="24"/>
        </w:rPr>
        <w:t xml:space="preserve"> marginal benefit per invested dollar</w:t>
      </w:r>
      <w:r w:rsidRPr="00994059">
        <w:rPr>
          <w:rFonts w:ascii="Calibri" w:eastAsia="Calibri" w:hAnsi="Calibri" w:cs="Calibri"/>
          <w:szCs w:val="24"/>
        </w:rPr>
        <w:t xml:space="preserve"> (MBID)</w:t>
      </w:r>
      <w:r w:rsidRPr="00994059">
        <w:rPr>
          <w:rFonts w:ascii="Calibri" w:eastAsia="Calibri" w:hAnsi="Calibri" w:cs="Calibri"/>
          <w:szCs w:val="24"/>
          <w:vertAlign w:val="superscript"/>
        </w:rPr>
        <w:footnoteReference w:id="134"/>
      </w:r>
      <w:r w:rsidRPr="00994059">
        <w:rPr>
          <w:rFonts w:ascii="Calibri" w:eastAsia="Calibri" w:hAnsi="Calibri" w:cs="Calibri"/>
          <w:szCs w:val="24"/>
        </w:rPr>
        <w:t>, where marginal benefit is calculated using the following formula:</w:t>
      </w:r>
    </w:p>
    <w:p w14:paraId="73735B43" w14:textId="77777777" w:rsidR="00994059" w:rsidRPr="00994059" w:rsidRDefault="00994059" w:rsidP="00994059">
      <w:pPr>
        <w:widowControl/>
        <w:spacing w:line="300" w:lineRule="auto"/>
        <w:rPr>
          <w:rFonts w:ascii="Calibri" w:eastAsia="Calibri" w:hAnsi="Calibri" w:cs="Calibri"/>
          <w:szCs w:val="24"/>
        </w:rPr>
      </w:pPr>
    </w:p>
    <w:p w14:paraId="2B810C0E" w14:textId="77777777" w:rsidR="00994059" w:rsidRPr="00994059" w:rsidRDefault="00994059" w:rsidP="00994059">
      <w:pPr>
        <w:widowControl/>
        <w:spacing w:line="300" w:lineRule="auto"/>
        <w:jc w:val="center"/>
        <w:rPr>
          <w:rFonts w:ascii="Calibri" w:eastAsia="Calibri" w:hAnsi="Calibri" w:cs="Calibri"/>
          <w:i/>
          <w:szCs w:val="24"/>
        </w:rPr>
      </w:pPr>
      <w:r w:rsidRPr="00994059">
        <w:rPr>
          <w:rFonts w:ascii="Calibri" w:eastAsia="Calibri" w:hAnsi="Calibri" w:cs="Calibri"/>
          <w:i/>
          <w:szCs w:val="24"/>
        </w:rPr>
        <w:t xml:space="preserve">MBID = -1* </w:t>
      </w:r>
      <w:r w:rsidRPr="00994059">
        <w:rPr>
          <w:rFonts w:ascii="Calibri" w:eastAsia="Calibri" w:hAnsi="Calibri" w:cs="Calibri"/>
          <w:i/>
          <w:szCs w:val="24"/>
          <w:lang w:val="el-GR"/>
        </w:rPr>
        <w:t>Δ</w:t>
      </w:r>
      <w:r w:rsidRPr="00994059">
        <w:rPr>
          <w:rFonts w:ascii="Calibri" w:eastAsia="Calibri" w:hAnsi="Calibri" w:cs="Calibri"/>
          <w:i/>
          <w:szCs w:val="24"/>
        </w:rPr>
        <w:t xml:space="preserve"> Benefit / </w:t>
      </w:r>
      <w:r w:rsidRPr="00994059">
        <w:rPr>
          <w:rFonts w:ascii="Calibri" w:eastAsia="Calibri" w:hAnsi="Calibri" w:cs="Calibri"/>
          <w:i/>
          <w:szCs w:val="24"/>
          <w:lang w:val="el-GR"/>
        </w:rPr>
        <w:t>Δ</w:t>
      </w:r>
      <w:r w:rsidRPr="00994059">
        <w:rPr>
          <w:rFonts w:ascii="Calibri" w:eastAsia="Calibri" w:hAnsi="Calibri" w:cs="Calibri"/>
          <w:i/>
          <w:szCs w:val="24"/>
        </w:rPr>
        <w:t xml:space="preserve"> Capital Revenue Requirement</w:t>
      </w:r>
    </w:p>
    <w:p w14:paraId="10B85286" w14:textId="77777777" w:rsidR="00994059" w:rsidRPr="00994059" w:rsidRDefault="00994059" w:rsidP="00994059">
      <w:pPr>
        <w:widowControl/>
        <w:spacing w:line="300" w:lineRule="auto"/>
        <w:rPr>
          <w:rFonts w:ascii="Calibri" w:eastAsia="Calibri" w:hAnsi="Calibri" w:cs="Calibri"/>
          <w:szCs w:val="24"/>
        </w:rPr>
      </w:pPr>
    </w:p>
    <w:p w14:paraId="0A42A591"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Where:</w:t>
      </w:r>
    </w:p>
    <w:p w14:paraId="39D658B5"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MBID = Customer value gained per dollar of investment, moving from S to S’, where S and S’ are adjacent scenarios</w:t>
      </w:r>
    </w:p>
    <w:p w14:paraId="6F15F7F6"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lang w:val="el-GR"/>
        </w:rPr>
        <w:t>Δ</w:t>
      </w:r>
      <w:r w:rsidRPr="00994059">
        <w:rPr>
          <w:rFonts w:ascii="Calibri" w:eastAsia="Calibri" w:hAnsi="Calibri" w:cs="Calibri"/>
          <w:szCs w:val="24"/>
        </w:rPr>
        <w:t xml:space="preserve"> Benefit = PV</w:t>
      </w:r>
      <w:r w:rsidRPr="00994059">
        <w:rPr>
          <w:rFonts w:ascii="Calibri" w:eastAsia="Calibri" w:hAnsi="Calibri" w:cs="Calibri"/>
          <w:szCs w:val="24"/>
          <w:vertAlign w:val="subscript"/>
        </w:rPr>
        <w:t>S’</w:t>
      </w:r>
      <w:r w:rsidRPr="00994059">
        <w:rPr>
          <w:rFonts w:ascii="Calibri" w:eastAsia="Calibri" w:hAnsi="Calibri" w:cs="Calibri"/>
          <w:szCs w:val="24"/>
        </w:rPr>
        <w:t>(Economic cost) – PV</w:t>
      </w:r>
      <w:r w:rsidRPr="00994059">
        <w:rPr>
          <w:rFonts w:ascii="Calibri" w:eastAsia="Calibri" w:hAnsi="Calibri" w:cs="Calibri"/>
          <w:szCs w:val="24"/>
          <w:vertAlign w:val="subscript"/>
        </w:rPr>
        <w:t>S</w:t>
      </w:r>
      <w:r w:rsidRPr="00994059">
        <w:rPr>
          <w:rFonts w:ascii="Calibri" w:eastAsia="Calibri" w:hAnsi="Calibri" w:cs="Calibri"/>
          <w:szCs w:val="24"/>
        </w:rPr>
        <w:t>(Economic cost) + PV</w:t>
      </w:r>
      <w:r w:rsidRPr="00994059">
        <w:rPr>
          <w:rFonts w:ascii="Calibri" w:eastAsia="Calibri" w:hAnsi="Calibri" w:cs="Calibri"/>
          <w:szCs w:val="24"/>
          <w:vertAlign w:val="subscript"/>
        </w:rPr>
        <w:t>S’</w:t>
      </w:r>
      <w:r w:rsidRPr="00994059">
        <w:rPr>
          <w:rFonts w:ascii="Calibri" w:eastAsia="Calibri" w:hAnsi="Calibri" w:cs="Calibri"/>
          <w:szCs w:val="24"/>
        </w:rPr>
        <w:t>(O&amp;M) – PV</w:t>
      </w:r>
      <w:r w:rsidRPr="00994059">
        <w:rPr>
          <w:rFonts w:ascii="Calibri" w:eastAsia="Calibri" w:hAnsi="Calibri" w:cs="Calibri"/>
          <w:szCs w:val="24"/>
          <w:vertAlign w:val="subscript"/>
        </w:rPr>
        <w:t>S</w:t>
      </w:r>
      <w:r w:rsidRPr="00994059">
        <w:rPr>
          <w:rFonts w:ascii="Calibri" w:eastAsia="Calibri" w:hAnsi="Calibri" w:cs="Calibri"/>
          <w:szCs w:val="24"/>
        </w:rPr>
        <w:t>(O&amp;M)</w:t>
      </w:r>
    </w:p>
    <w:p w14:paraId="38D67AE6"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lang w:val="el-GR"/>
        </w:rPr>
        <w:t>Δ</w:t>
      </w:r>
      <w:r w:rsidRPr="00994059">
        <w:rPr>
          <w:rFonts w:ascii="Calibri" w:eastAsia="Calibri" w:hAnsi="Calibri" w:cs="Calibri"/>
          <w:szCs w:val="24"/>
        </w:rPr>
        <w:t xml:space="preserve"> Revenue Requirement = PV</w:t>
      </w:r>
      <w:r w:rsidRPr="00994059">
        <w:rPr>
          <w:rFonts w:ascii="Calibri" w:eastAsia="Calibri" w:hAnsi="Calibri" w:cs="Calibri"/>
          <w:szCs w:val="24"/>
          <w:vertAlign w:val="subscript"/>
        </w:rPr>
        <w:t>S’</w:t>
      </w:r>
      <w:r w:rsidRPr="00994059">
        <w:rPr>
          <w:rFonts w:ascii="Calibri" w:eastAsia="Calibri" w:hAnsi="Calibri" w:cs="Calibri"/>
          <w:szCs w:val="24"/>
        </w:rPr>
        <w:t>(Capital revenue requirement) – PV</w:t>
      </w:r>
      <w:r w:rsidRPr="00994059">
        <w:rPr>
          <w:rFonts w:ascii="Calibri" w:eastAsia="Calibri" w:hAnsi="Calibri" w:cs="Calibri"/>
          <w:szCs w:val="24"/>
          <w:vertAlign w:val="subscript"/>
        </w:rPr>
        <w:t>S</w:t>
      </w:r>
      <w:r w:rsidRPr="00994059">
        <w:rPr>
          <w:rFonts w:ascii="Calibri" w:eastAsia="Calibri" w:hAnsi="Calibri" w:cs="Calibri"/>
          <w:szCs w:val="24"/>
        </w:rPr>
        <w:t>(Capital revenue requirement)</w:t>
      </w:r>
    </w:p>
    <w:p w14:paraId="17359E00" w14:textId="77777777" w:rsidR="00994059" w:rsidRPr="00994059" w:rsidRDefault="00994059" w:rsidP="00994059">
      <w:pPr>
        <w:widowControl/>
        <w:spacing w:line="300" w:lineRule="auto"/>
        <w:rPr>
          <w:rFonts w:ascii="Calibri" w:eastAsia="Calibri" w:hAnsi="Calibri" w:cs="Calibri"/>
          <w:szCs w:val="24"/>
        </w:rPr>
      </w:pPr>
    </w:p>
    <w:p w14:paraId="7EFB34AC"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When MBID is greater than $1, additional investment benefits customers more than it costs customers. This is because the additional reliability improvement grants customers greater savings in economic cost and O&amp;M than it costs them in capital revenue requirement.  When MBID is less than $1, additional investment costs customers more than it benefits them. This is because the additional reliability improvement costs customers more in capital revenue requirement than it saves them in economic cost and O&amp;M.  Thus, an MBID of $1 represents an “efficiency cutoff” for investment.</w:t>
      </w:r>
    </w:p>
    <w:bookmarkEnd w:id="102"/>
    <w:p w14:paraId="0620A00D" w14:textId="77777777" w:rsidR="00994059" w:rsidRPr="00994059" w:rsidRDefault="00994059" w:rsidP="00994059">
      <w:pPr>
        <w:widowControl/>
        <w:spacing w:line="300" w:lineRule="auto"/>
        <w:rPr>
          <w:rFonts w:ascii="Calibri" w:eastAsia="Calibri" w:hAnsi="Calibri" w:cs="Calibri"/>
          <w:szCs w:val="24"/>
        </w:rPr>
      </w:pPr>
    </w:p>
    <w:p w14:paraId="2CA8C60D"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MBID for each reliability end-state is shown below in Figure III. 7:</w:t>
      </w:r>
    </w:p>
    <w:p w14:paraId="61C2A475" w14:textId="77777777" w:rsidR="00994059" w:rsidRPr="00994059" w:rsidRDefault="00994059" w:rsidP="00994059">
      <w:pPr>
        <w:widowControl/>
        <w:spacing w:line="300" w:lineRule="auto"/>
        <w:rPr>
          <w:rFonts w:ascii="Calibri" w:eastAsia="Calibri" w:hAnsi="Calibri" w:cs="Calibri"/>
          <w:szCs w:val="24"/>
        </w:rPr>
      </w:pPr>
    </w:p>
    <w:p w14:paraId="032BFE24" w14:textId="03F80B66"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lastRenderedPageBreak/>
        <w:drawing>
          <wp:inline distT="0" distB="0" distL="0" distR="0" wp14:anchorId="5FCEEBB9" wp14:editId="5EEB4D0E">
            <wp:extent cx="5394960" cy="45288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4528820"/>
                    </a:xfrm>
                    <a:prstGeom prst="rect">
                      <a:avLst/>
                    </a:prstGeom>
                    <a:noFill/>
                    <a:ln>
                      <a:noFill/>
                    </a:ln>
                  </pic:spPr>
                </pic:pic>
              </a:graphicData>
            </a:graphic>
          </wp:inline>
        </w:drawing>
      </w:r>
    </w:p>
    <w:p w14:paraId="49C15231" w14:textId="77777777" w:rsidR="00994059" w:rsidRPr="00994059" w:rsidRDefault="00994059" w:rsidP="00994059">
      <w:pPr>
        <w:widowControl/>
        <w:spacing w:after="200"/>
        <w:rPr>
          <w:rFonts w:ascii="Calibri" w:eastAsia="Calibri" w:hAnsi="Calibri" w:cs="Calibri"/>
          <w:i/>
          <w:iCs/>
          <w:color w:val="44546A"/>
          <w:sz w:val="18"/>
          <w:szCs w:val="18"/>
        </w:rPr>
      </w:pPr>
      <w:bookmarkStart w:id="103" w:name="_Toc104368268"/>
      <w:r w:rsidRPr="00994059">
        <w:rPr>
          <w:rFonts w:ascii="Calibri" w:eastAsia="Calibri" w:hAnsi="Calibri" w:cs="Calibri"/>
          <w:b/>
          <w:iCs/>
          <w:szCs w:val="24"/>
        </w:rPr>
        <w:t>Figure III.</w:t>
      </w:r>
      <w:r w:rsidRPr="00994059">
        <w:rPr>
          <w:rFonts w:ascii="Calibri" w:eastAsia="Calibri" w:hAnsi="Calibri" w:cs="Calibri"/>
          <w:b/>
          <w:bCs/>
          <w:szCs w:val="24"/>
        </w:rPr>
        <w:t xml:space="preserve"> </w:t>
      </w:r>
      <w:r w:rsidRPr="00994059">
        <w:rPr>
          <w:rFonts w:ascii="Calibri" w:eastAsia="Calibri" w:hAnsi="Calibri" w:cs="Calibri"/>
          <w:b/>
          <w:bCs/>
          <w:noProof/>
          <w:szCs w:val="24"/>
        </w:rPr>
        <w:t>7</w:t>
      </w:r>
      <w:r w:rsidRPr="00994059">
        <w:rPr>
          <w:rFonts w:ascii="Calibri" w:eastAsia="Calibri" w:hAnsi="Calibri" w:cs="Calibri"/>
          <w:b/>
          <w:bCs/>
          <w:szCs w:val="24"/>
        </w:rPr>
        <w:t>.</w:t>
      </w:r>
      <w:r w:rsidRPr="00994059">
        <w:rPr>
          <w:rFonts w:ascii="Calibri" w:eastAsia="Calibri" w:hAnsi="Calibri" w:cs="Calibri"/>
          <w:b/>
          <w:iCs/>
          <w:szCs w:val="24"/>
        </w:rPr>
        <w:t xml:space="preserve"> Marginal Benefit per Invested Dollar</w:t>
      </w:r>
      <w:r w:rsidRPr="00994059">
        <w:rPr>
          <w:rFonts w:ascii="Calibri" w:eastAsia="Calibri" w:hAnsi="Calibri" w:cs="Calibri"/>
          <w:b/>
          <w:i/>
          <w:iCs/>
          <w:szCs w:val="24"/>
          <w:vertAlign w:val="superscript"/>
        </w:rPr>
        <w:footnoteReference w:id="135"/>
      </w:r>
      <w:bookmarkEnd w:id="103"/>
    </w:p>
    <w:p w14:paraId="187AF49A" w14:textId="77777777" w:rsidR="00994059" w:rsidRPr="00994059" w:rsidRDefault="00994059" w:rsidP="00994059">
      <w:pPr>
        <w:widowControl/>
        <w:spacing w:line="300" w:lineRule="auto"/>
        <w:rPr>
          <w:rFonts w:ascii="Calibri" w:eastAsia="Calibri" w:hAnsi="Calibri" w:cs="Calibri"/>
          <w:b/>
          <w:szCs w:val="24"/>
        </w:rPr>
      </w:pPr>
    </w:p>
    <w:p w14:paraId="40067769"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MBID is initially high as investment focuses on the worst circuits but declines as target SAIDI end-states get lower. Continued investment is above the efficiency cutoff, and therefore beneficial to customers, until reliability end-state passes ~80 SAIDI, after which point continued investment is no longer sensible.</w:t>
      </w:r>
    </w:p>
    <w:p w14:paraId="531FCB37" w14:textId="77777777" w:rsidR="00994059" w:rsidRPr="00994059" w:rsidRDefault="00994059" w:rsidP="00994059">
      <w:pPr>
        <w:widowControl/>
        <w:spacing w:line="300" w:lineRule="auto"/>
        <w:rPr>
          <w:rFonts w:ascii="Calibri" w:eastAsia="Calibri" w:hAnsi="Calibri" w:cs="Calibri"/>
          <w:szCs w:val="24"/>
        </w:rPr>
      </w:pPr>
    </w:p>
    <w:p w14:paraId="05C3CF2E" w14:textId="77777777" w:rsidR="00994059" w:rsidRPr="00994059" w:rsidRDefault="00994059" w:rsidP="00994059">
      <w:pPr>
        <w:keepNext/>
        <w:keepLines/>
        <w:widowControl/>
        <w:spacing w:before="240" w:line="300" w:lineRule="auto"/>
        <w:outlineLvl w:val="0"/>
        <w:rPr>
          <w:rFonts w:ascii="Calibri Light" w:eastAsia="Yu Gothic Light" w:hAnsi="Calibri Light"/>
          <w:color w:val="2E74B5"/>
          <w:sz w:val="32"/>
          <w:szCs w:val="32"/>
        </w:rPr>
      </w:pPr>
      <w:bookmarkStart w:id="104" w:name="_Toc110276941"/>
      <w:r w:rsidRPr="00994059">
        <w:rPr>
          <w:rFonts w:ascii="Calibri Light" w:eastAsia="Yu Gothic Light" w:hAnsi="Calibri Light"/>
          <w:color w:val="2E74B5"/>
          <w:sz w:val="32"/>
          <w:szCs w:val="32"/>
        </w:rPr>
        <w:t>IV. SENSITIVITY ANALYSES</w:t>
      </w:r>
      <w:bookmarkEnd w:id="104"/>
    </w:p>
    <w:p w14:paraId="43EFD527" w14:textId="77777777" w:rsidR="00994059" w:rsidRPr="00994059" w:rsidRDefault="00994059" w:rsidP="00994059">
      <w:pPr>
        <w:widowControl/>
        <w:spacing w:line="300" w:lineRule="auto"/>
        <w:rPr>
          <w:rFonts w:ascii="Calibri" w:eastAsia="Calibri" w:hAnsi="Calibri" w:cs="Calibri"/>
          <w:b/>
          <w:szCs w:val="24"/>
          <w:u w:val="single"/>
        </w:rPr>
      </w:pPr>
    </w:p>
    <w:p w14:paraId="62D110E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The following sensitivities were run to determine the optimal ranges of investment under varying model conditions, and whether optimality shifts when assumptions are adjusted. For each sensitivity, excluding IV.A, two sets of analysis were run for each sensitivity, one in which the </w:t>
      </w:r>
      <w:r w:rsidRPr="00994059">
        <w:rPr>
          <w:rFonts w:ascii="Calibri" w:eastAsia="Calibri" w:hAnsi="Calibri" w:cs="Calibri"/>
          <w:szCs w:val="24"/>
        </w:rPr>
        <w:lastRenderedPageBreak/>
        <w:t>assumptions were flexed up above the baseline assumption and one in which the assumptions were flexed down below the baseline assumption. Note that all sensitivities were conducted on only a subset of investment scenarios above and below the Base Case. This approach was taken to balance thoroughness and efficiency.</w:t>
      </w:r>
    </w:p>
    <w:p w14:paraId="09828906" w14:textId="77777777" w:rsidR="00994059" w:rsidRPr="00994059" w:rsidRDefault="00994059" w:rsidP="00994059">
      <w:pPr>
        <w:widowControl/>
        <w:spacing w:line="300" w:lineRule="auto"/>
        <w:rPr>
          <w:rFonts w:ascii="Calibri" w:eastAsia="Calibri" w:hAnsi="Calibri" w:cs="Calibri"/>
          <w:szCs w:val="24"/>
        </w:rPr>
      </w:pPr>
    </w:p>
    <w:p w14:paraId="6FCF5E81" w14:textId="77777777" w:rsidR="00994059" w:rsidRPr="00994059" w:rsidRDefault="00994059" w:rsidP="00994059">
      <w:pPr>
        <w:keepNext/>
        <w:keepLines/>
        <w:widowControl/>
        <w:numPr>
          <w:ilvl w:val="0"/>
          <w:numId w:val="34"/>
        </w:numPr>
        <w:spacing w:before="40" w:line="300" w:lineRule="auto"/>
        <w:jc w:val="left"/>
        <w:outlineLvl w:val="1"/>
        <w:rPr>
          <w:rFonts w:ascii="Calibri Light" w:eastAsia="Yu Gothic Light" w:hAnsi="Calibri Light"/>
          <w:color w:val="2E74B5"/>
          <w:sz w:val="26"/>
          <w:szCs w:val="26"/>
        </w:rPr>
      </w:pPr>
      <w:bookmarkStart w:id="105" w:name="_Toc109223008"/>
      <w:bookmarkStart w:id="106" w:name="_Toc109224188"/>
      <w:bookmarkStart w:id="107" w:name="_Toc109223009"/>
      <w:bookmarkStart w:id="108" w:name="_Toc109224189"/>
      <w:bookmarkStart w:id="109" w:name="_Toc110276942"/>
      <w:bookmarkEnd w:id="105"/>
      <w:bookmarkEnd w:id="106"/>
      <w:bookmarkEnd w:id="107"/>
      <w:bookmarkEnd w:id="108"/>
      <w:r w:rsidRPr="00994059">
        <w:rPr>
          <w:rFonts w:ascii="Calibri Light" w:eastAsia="Yu Gothic Light" w:hAnsi="Calibri Light"/>
          <w:color w:val="2E74B5"/>
          <w:sz w:val="26"/>
          <w:szCs w:val="26"/>
        </w:rPr>
        <w:t>Publicly Available Cost of EUE</w:t>
      </w:r>
      <w:bookmarkEnd w:id="109"/>
      <w:r w:rsidRPr="00994059">
        <w:rPr>
          <w:rFonts w:ascii="Calibri Light" w:eastAsia="Yu Gothic Light" w:hAnsi="Calibri Light"/>
          <w:color w:val="2E74B5"/>
          <w:sz w:val="26"/>
          <w:szCs w:val="26"/>
        </w:rPr>
        <w:t xml:space="preserve"> </w:t>
      </w:r>
    </w:p>
    <w:p w14:paraId="016964F7"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first sensitivity run uses publicly available EUE data to replace internal EUE survey data.  Specifically, this sensitivity uses the Interruption Cost Estimate Calculator</w:t>
      </w:r>
      <w:r w:rsidRPr="00994059">
        <w:rPr>
          <w:rFonts w:ascii="Calibri" w:eastAsia="Calibri" w:hAnsi="Calibri" w:cs="Calibri"/>
          <w:szCs w:val="24"/>
          <w:vertAlign w:val="superscript"/>
        </w:rPr>
        <w:footnoteReference w:id="136"/>
      </w:r>
      <w:r w:rsidRPr="00994059">
        <w:rPr>
          <w:rFonts w:ascii="Calibri" w:eastAsia="Calibri" w:hAnsi="Calibri" w:cs="Calibri"/>
          <w:szCs w:val="24"/>
        </w:rPr>
        <w:t>, developed by Nexant and funded by Lawrence Berkeley National Laboratory and the Department of Energy, to estimate the present value of the economic cost of outages for each scenario.</w:t>
      </w:r>
    </w:p>
    <w:p w14:paraId="43531300" w14:textId="77777777" w:rsidR="00994059" w:rsidRPr="00994059" w:rsidRDefault="00994059" w:rsidP="00994059">
      <w:pPr>
        <w:widowControl/>
        <w:spacing w:line="300" w:lineRule="auto"/>
        <w:rPr>
          <w:rFonts w:ascii="Calibri" w:eastAsia="Calibri" w:hAnsi="Calibri" w:cs="Calibri"/>
          <w:szCs w:val="24"/>
        </w:rPr>
      </w:pPr>
    </w:p>
    <w:p w14:paraId="650CB47A"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ICE calculator differs from this study’s default economic cost methodology in several ways:</w:t>
      </w:r>
    </w:p>
    <w:p w14:paraId="33748A95" w14:textId="77777777" w:rsidR="00994059" w:rsidRPr="00994059" w:rsidRDefault="00994059" w:rsidP="00994059">
      <w:pPr>
        <w:widowControl/>
        <w:numPr>
          <w:ilvl w:val="0"/>
          <w:numId w:val="27"/>
        </w:numPr>
        <w:spacing w:line="300" w:lineRule="auto"/>
        <w:contextualSpacing/>
        <w:jc w:val="left"/>
        <w:rPr>
          <w:rFonts w:ascii="Calibri" w:eastAsia="Calibri" w:hAnsi="Calibri" w:cs="Calibri"/>
          <w:szCs w:val="24"/>
        </w:rPr>
      </w:pPr>
      <w:r w:rsidRPr="00994059">
        <w:rPr>
          <w:rFonts w:ascii="Calibri" w:eastAsia="Calibri" w:hAnsi="Calibri" w:cs="Calibri"/>
          <w:szCs w:val="24"/>
        </w:rPr>
        <w:t>EUE values are estimated based off proprietary Nexant surveys</w:t>
      </w:r>
    </w:p>
    <w:p w14:paraId="18F53CF0" w14:textId="77777777" w:rsidR="00994059" w:rsidRPr="00994059" w:rsidRDefault="00994059" w:rsidP="00994059">
      <w:pPr>
        <w:widowControl/>
        <w:numPr>
          <w:ilvl w:val="0"/>
          <w:numId w:val="27"/>
        </w:numPr>
        <w:spacing w:line="300" w:lineRule="auto"/>
        <w:contextualSpacing/>
        <w:jc w:val="left"/>
        <w:rPr>
          <w:rFonts w:ascii="Calibri" w:eastAsia="Calibri" w:hAnsi="Calibri" w:cs="Calibri"/>
          <w:szCs w:val="24"/>
        </w:rPr>
      </w:pPr>
      <w:r w:rsidRPr="00994059">
        <w:rPr>
          <w:rFonts w:ascii="Calibri" w:eastAsia="Calibri" w:hAnsi="Calibri" w:cs="Calibri"/>
          <w:szCs w:val="24"/>
        </w:rPr>
        <w:t>Economic cost calculation incorporates SAIFI in addition to SAIDI</w:t>
      </w:r>
    </w:p>
    <w:p w14:paraId="132F8F9E" w14:textId="77777777" w:rsidR="00994059" w:rsidRPr="00994059" w:rsidRDefault="00994059" w:rsidP="00994059">
      <w:pPr>
        <w:widowControl/>
        <w:numPr>
          <w:ilvl w:val="0"/>
          <w:numId w:val="27"/>
        </w:numPr>
        <w:spacing w:line="300" w:lineRule="auto"/>
        <w:contextualSpacing/>
        <w:jc w:val="left"/>
        <w:rPr>
          <w:rFonts w:ascii="Calibri" w:eastAsia="Calibri" w:hAnsi="Calibri" w:cs="Calibri"/>
          <w:szCs w:val="24"/>
        </w:rPr>
      </w:pPr>
      <w:r w:rsidRPr="00994059">
        <w:rPr>
          <w:rFonts w:ascii="Calibri" w:eastAsia="Calibri" w:hAnsi="Calibri" w:cs="Calibri"/>
          <w:szCs w:val="24"/>
        </w:rPr>
        <w:t>ICE incorporates household income, the distribution of outages over the course of the day, industry breakdown among business customers, and prevalence of backup generation as additional factors</w:t>
      </w:r>
    </w:p>
    <w:p w14:paraId="22A55E5E" w14:textId="77777777" w:rsidR="00994059" w:rsidRPr="00994059" w:rsidRDefault="00994059" w:rsidP="00994059">
      <w:pPr>
        <w:widowControl/>
        <w:spacing w:line="300" w:lineRule="auto"/>
        <w:rPr>
          <w:rFonts w:ascii="Calibri" w:eastAsia="Calibri" w:hAnsi="Calibri" w:cs="Calibri"/>
          <w:b/>
          <w:szCs w:val="24"/>
        </w:rPr>
      </w:pPr>
    </w:p>
    <w:p w14:paraId="3D21F7F1"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present value of costs U-curve using the ICE calculator to estimate the economic cost of outages is below in Figure IV. 1:</w:t>
      </w:r>
    </w:p>
    <w:p w14:paraId="5B31B071" w14:textId="2A23E28A"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noProof/>
          <w:szCs w:val="24"/>
        </w:rPr>
        <w:lastRenderedPageBreak/>
        <w:drawing>
          <wp:inline distT="0" distB="0" distL="0" distR="0" wp14:anchorId="2035F9FE" wp14:editId="34688E32">
            <wp:extent cx="5394960" cy="3319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4960" cy="3319780"/>
                    </a:xfrm>
                    <a:prstGeom prst="rect">
                      <a:avLst/>
                    </a:prstGeom>
                    <a:noFill/>
                    <a:ln>
                      <a:noFill/>
                    </a:ln>
                  </pic:spPr>
                </pic:pic>
              </a:graphicData>
            </a:graphic>
          </wp:inline>
        </w:drawing>
      </w:r>
    </w:p>
    <w:p w14:paraId="1C4ABB5D" w14:textId="77777777" w:rsidR="00994059" w:rsidRPr="00994059" w:rsidRDefault="00994059" w:rsidP="00994059">
      <w:pPr>
        <w:widowControl/>
        <w:spacing w:after="200"/>
        <w:rPr>
          <w:rFonts w:ascii="Calibri" w:eastAsia="Calibri" w:hAnsi="Calibri" w:cs="Calibri"/>
          <w:b/>
          <w:bCs/>
          <w:szCs w:val="24"/>
        </w:rPr>
      </w:pPr>
      <w:bookmarkStart w:id="110" w:name="_Toc104368274"/>
      <w:r w:rsidRPr="00994059">
        <w:rPr>
          <w:rFonts w:ascii="Calibri" w:eastAsia="Calibri" w:hAnsi="Calibri" w:cs="Calibri"/>
          <w:b/>
          <w:bCs/>
          <w:szCs w:val="24"/>
        </w:rPr>
        <w:t xml:space="preserve">Figure IV. </w:t>
      </w:r>
      <w:r w:rsidRPr="00994059">
        <w:rPr>
          <w:rFonts w:ascii="Calibri" w:eastAsia="Calibri" w:hAnsi="Calibri" w:cs="Calibri"/>
          <w:b/>
          <w:bCs/>
          <w:noProof/>
          <w:szCs w:val="24"/>
        </w:rPr>
        <w:t>1</w:t>
      </w:r>
      <w:r w:rsidRPr="00994059">
        <w:rPr>
          <w:rFonts w:ascii="Calibri" w:eastAsia="Calibri" w:hAnsi="Calibri" w:cs="Calibri"/>
          <w:b/>
          <w:bCs/>
          <w:szCs w:val="24"/>
        </w:rPr>
        <w:t>. Present Value of U-Curve with ICE Economic Costs</w:t>
      </w:r>
      <w:bookmarkEnd w:id="110"/>
    </w:p>
    <w:p w14:paraId="7A02B03B" w14:textId="77777777" w:rsidR="00994059" w:rsidRPr="00994059" w:rsidRDefault="00994059" w:rsidP="00994059">
      <w:pPr>
        <w:widowControl/>
        <w:spacing w:line="300" w:lineRule="auto"/>
        <w:rPr>
          <w:rFonts w:ascii="Calibri" w:eastAsia="Calibri" w:hAnsi="Calibri" w:cs="Calibri"/>
          <w:szCs w:val="24"/>
        </w:rPr>
      </w:pPr>
    </w:p>
    <w:p w14:paraId="542FB248"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Compared to the Base Case EUE calculation in Figure III. 5, the economic cost of outages is slightly lower for each scenario.</w:t>
      </w:r>
      <w:r w:rsidRPr="00994059">
        <w:rPr>
          <w:rFonts w:ascii="Calibri" w:eastAsia="Calibri" w:hAnsi="Calibri" w:cs="Calibri"/>
          <w:color w:val="FF0000"/>
          <w:szCs w:val="24"/>
        </w:rPr>
        <w:t xml:space="preserve"> </w:t>
      </w:r>
      <w:r w:rsidRPr="00994059">
        <w:rPr>
          <w:rFonts w:ascii="Calibri" w:eastAsia="Calibri" w:hAnsi="Calibri" w:cs="Calibri"/>
          <w:szCs w:val="24"/>
        </w:rPr>
        <w:t>This has the effect of flattening the curve and therefore compressing the gap between scenarios. O&amp;M and capital revenue requirement remain the same for each scenario. This is because the calculation of economic cost has no influence on either. The Base Case remains in the optimal investment range, targeting an end-state of ~80 SAIDI.</w:t>
      </w:r>
    </w:p>
    <w:p w14:paraId="44D74EE5" w14:textId="77777777" w:rsidR="00994059" w:rsidRPr="00994059" w:rsidRDefault="00994059" w:rsidP="00994059">
      <w:pPr>
        <w:widowControl/>
        <w:spacing w:line="300" w:lineRule="auto"/>
        <w:rPr>
          <w:rFonts w:ascii="Calibri" w:eastAsia="Calibri" w:hAnsi="Calibri" w:cs="Calibri"/>
          <w:szCs w:val="24"/>
        </w:rPr>
      </w:pPr>
    </w:p>
    <w:p w14:paraId="12FA7FC2"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111" w:name="_Toc110276943"/>
      <w:r w:rsidRPr="00994059">
        <w:rPr>
          <w:rFonts w:ascii="Calibri Light" w:eastAsia="Yu Gothic Light" w:hAnsi="Calibri Light"/>
          <w:color w:val="2E74B5"/>
          <w:sz w:val="26"/>
          <w:szCs w:val="26"/>
        </w:rPr>
        <w:t>Internal EUE Estimates</w:t>
      </w:r>
      <w:bookmarkEnd w:id="111"/>
    </w:p>
    <w:p w14:paraId="2F0403C7"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Since customer electricity reliability expectations may change during the investment period, EUE cost estimates were flexed up and down by 10% to determine the impact on economic cost calculations and the optimal investment range. Flexing EUE cost estimates impacts the economic cost bar only, as capital revenue requirement and O&amp;M cost bars are not affected by this variable. Figure IV. 2 shows the sensitivity calculations for the Base Case and four points around the Base Case. The Base Case remains in the optimal investment range under both 90% and 110% of default EUE cost assumptions.</w:t>
      </w:r>
    </w:p>
    <w:p w14:paraId="4811BC03" w14:textId="77777777" w:rsidR="00994059" w:rsidRPr="00994059" w:rsidRDefault="00994059" w:rsidP="00994059">
      <w:pPr>
        <w:widowControl/>
        <w:spacing w:line="300" w:lineRule="auto"/>
        <w:rPr>
          <w:rFonts w:ascii="Calibri" w:eastAsia="Calibri" w:hAnsi="Calibri" w:cs="Calibri"/>
          <w:szCs w:val="24"/>
        </w:rPr>
      </w:pPr>
    </w:p>
    <w:p w14:paraId="6B66AD4F" w14:textId="0D848B63"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lastRenderedPageBreak/>
        <w:drawing>
          <wp:inline distT="0" distB="0" distL="0" distR="0" wp14:anchorId="51C43A52" wp14:editId="623B06E6">
            <wp:extent cx="5394960" cy="44786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4960" cy="4478655"/>
                    </a:xfrm>
                    <a:prstGeom prst="rect">
                      <a:avLst/>
                    </a:prstGeom>
                    <a:noFill/>
                    <a:ln>
                      <a:noFill/>
                    </a:ln>
                  </pic:spPr>
                </pic:pic>
              </a:graphicData>
            </a:graphic>
          </wp:inline>
        </w:drawing>
      </w:r>
    </w:p>
    <w:p w14:paraId="5D1390F4" w14:textId="77777777" w:rsidR="00994059" w:rsidRPr="00994059" w:rsidRDefault="00994059" w:rsidP="00994059">
      <w:pPr>
        <w:widowControl/>
        <w:spacing w:after="200"/>
        <w:rPr>
          <w:rFonts w:ascii="Calibri" w:eastAsia="Calibri" w:hAnsi="Calibri" w:cs="Calibri"/>
          <w:b/>
          <w:iCs/>
          <w:szCs w:val="24"/>
        </w:rPr>
      </w:pPr>
      <w:bookmarkStart w:id="112" w:name="_Toc104368275"/>
      <w:r w:rsidRPr="00994059">
        <w:rPr>
          <w:rFonts w:ascii="Calibri" w:eastAsia="Calibri" w:hAnsi="Calibri" w:cs="Calibri"/>
          <w:b/>
          <w:iCs/>
          <w:szCs w:val="24"/>
        </w:rPr>
        <w:t>Figure IV.</w:t>
      </w:r>
      <w:r w:rsidRPr="00994059">
        <w:rPr>
          <w:rFonts w:ascii="Calibri" w:eastAsia="Calibri" w:hAnsi="Calibri" w:cs="Calibri"/>
          <w:b/>
          <w:bCs/>
          <w:szCs w:val="24"/>
        </w:rPr>
        <w:t xml:space="preserve"> </w:t>
      </w:r>
      <w:r w:rsidRPr="00994059">
        <w:rPr>
          <w:rFonts w:ascii="Calibri" w:eastAsia="Calibri" w:hAnsi="Calibri" w:cs="Calibri"/>
          <w:b/>
          <w:bCs/>
          <w:noProof/>
          <w:szCs w:val="24"/>
        </w:rPr>
        <w:t>2</w:t>
      </w:r>
      <w:r w:rsidRPr="00994059">
        <w:rPr>
          <w:rFonts w:ascii="Calibri" w:eastAsia="Calibri" w:hAnsi="Calibri" w:cs="Calibri"/>
          <w:b/>
          <w:bCs/>
          <w:szCs w:val="24"/>
        </w:rPr>
        <w:t>.</w:t>
      </w:r>
      <w:r w:rsidRPr="00994059">
        <w:rPr>
          <w:rFonts w:ascii="Calibri" w:eastAsia="Calibri" w:hAnsi="Calibri" w:cs="Calibri"/>
          <w:b/>
          <w:iCs/>
          <w:szCs w:val="24"/>
        </w:rPr>
        <w:t xml:space="preserve"> Internal EUE Estimate Sensitivity</w:t>
      </w:r>
      <w:bookmarkEnd w:id="112"/>
    </w:p>
    <w:p w14:paraId="52ACD827" w14:textId="77777777" w:rsidR="00994059" w:rsidRPr="00994059" w:rsidRDefault="00994059" w:rsidP="00994059">
      <w:pPr>
        <w:widowControl/>
        <w:spacing w:line="300" w:lineRule="auto"/>
        <w:rPr>
          <w:rFonts w:ascii="Calibri" w:eastAsia="Calibri" w:hAnsi="Calibri" w:cs="Calibri"/>
          <w:szCs w:val="24"/>
        </w:rPr>
      </w:pPr>
    </w:p>
    <w:p w14:paraId="4BED1F24"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113" w:name="_Toc110276944"/>
      <w:r w:rsidRPr="00994059">
        <w:rPr>
          <w:rFonts w:ascii="Calibri Light" w:eastAsia="Yu Gothic Light" w:hAnsi="Calibri Light"/>
          <w:color w:val="2E74B5"/>
          <w:sz w:val="26"/>
          <w:szCs w:val="26"/>
        </w:rPr>
        <w:t>Investment Cost</w:t>
      </w:r>
      <w:bookmarkEnd w:id="113"/>
    </w:p>
    <w:p w14:paraId="62D09326"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To capture potential deviations from current investment cost estimates, investment cost assumptions were flexed up and down 10% to determine the impact on capital revenue requirement and the optimal investment range. Flexing investment cost assumptions only affects the capital revenue requirement cost bar as economic cost and O&amp;M are unaffected by investment cost. Figure IV. 3 shows the sensitivity calculations for the Base Case and four points about the Base Case. The Base Case remains in the optimal investment range under both 90% and 110% of default investment cost assumptions.</w:t>
      </w:r>
    </w:p>
    <w:p w14:paraId="76AA084C" w14:textId="77777777" w:rsidR="00994059" w:rsidRPr="00994059" w:rsidRDefault="00994059" w:rsidP="00994059">
      <w:pPr>
        <w:widowControl/>
        <w:spacing w:line="300" w:lineRule="auto"/>
        <w:rPr>
          <w:rFonts w:ascii="Calibri" w:eastAsia="Calibri" w:hAnsi="Calibri" w:cs="Calibri"/>
          <w:szCs w:val="24"/>
        </w:rPr>
      </w:pPr>
    </w:p>
    <w:p w14:paraId="740D303C" w14:textId="323920F9" w:rsidR="00994059" w:rsidRPr="00994059" w:rsidRDefault="00994059" w:rsidP="00994059">
      <w:pPr>
        <w:widowControl/>
        <w:spacing w:line="300" w:lineRule="auto"/>
        <w:rPr>
          <w:rFonts w:ascii="Calibri" w:eastAsia="Calibri" w:hAnsi="Calibri" w:cs="Calibri"/>
          <w:color w:val="FF0000"/>
          <w:szCs w:val="24"/>
        </w:rPr>
      </w:pPr>
      <w:r w:rsidRPr="00994059">
        <w:rPr>
          <w:rFonts w:ascii="Calibri" w:eastAsia="Calibri" w:hAnsi="Calibri" w:cs="Calibri"/>
          <w:noProof/>
          <w:szCs w:val="24"/>
        </w:rPr>
        <w:lastRenderedPageBreak/>
        <w:drawing>
          <wp:inline distT="0" distB="0" distL="0" distR="0" wp14:anchorId="6FFE4CB4" wp14:editId="0432F6F7">
            <wp:extent cx="5394960" cy="44697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4960" cy="4469765"/>
                    </a:xfrm>
                    <a:prstGeom prst="rect">
                      <a:avLst/>
                    </a:prstGeom>
                    <a:noFill/>
                    <a:ln>
                      <a:noFill/>
                    </a:ln>
                  </pic:spPr>
                </pic:pic>
              </a:graphicData>
            </a:graphic>
          </wp:inline>
        </w:drawing>
      </w:r>
    </w:p>
    <w:p w14:paraId="39006BE7" w14:textId="77777777" w:rsidR="00994059" w:rsidRPr="00994059" w:rsidRDefault="00994059" w:rsidP="00994059">
      <w:pPr>
        <w:widowControl/>
        <w:spacing w:after="200"/>
        <w:rPr>
          <w:rFonts w:ascii="Calibri" w:eastAsia="Calibri" w:hAnsi="Calibri" w:cs="Calibri"/>
          <w:b/>
          <w:iCs/>
          <w:szCs w:val="24"/>
        </w:rPr>
      </w:pPr>
      <w:bookmarkStart w:id="114" w:name="_Toc104368276"/>
      <w:r w:rsidRPr="00994059">
        <w:rPr>
          <w:rFonts w:ascii="Calibri" w:eastAsia="Calibri" w:hAnsi="Calibri" w:cs="Calibri"/>
          <w:b/>
          <w:iCs/>
          <w:szCs w:val="24"/>
        </w:rPr>
        <w:t>Figure IV.</w:t>
      </w:r>
      <w:r w:rsidRPr="00994059">
        <w:rPr>
          <w:rFonts w:ascii="Calibri" w:eastAsia="Calibri" w:hAnsi="Calibri" w:cs="Calibri"/>
          <w:b/>
          <w:bCs/>
          <w:szCs w:val="24"/>
        </w:rPr>
        <w:t xml:space="preserve"> </w:t>
      </w:r>
      <w:r w:rsidRPr="00994059">
        <w:rPr>
          <w:rFonts w:ascii="Calibri" w:eastAsia="Calibri" w:hAnsi="Calibri" w:cs="Calibri"/>
          <w:b/>
          <w:bCs/>
          <w:noProof/>
          <w:szCs w:val="24"/>
        </w:rPr>
        <w:t>3</w:t>
      </w:r>
      <w:r w:rsidRPr="00994059">
        <w:rPr>
          <w:rFonts w:ascii="Calibri" w:eastAsia="Calibri" w:hAnsi="Calibri" w:cs="Calibri"/>
          <w:b/>
          <w:bCs/>
          <w:szCs w:val="24"/>
        </w:rPr>
        <w:t>.</w:t>
      </w:r>
      <w:r w:rsidRPr="00994059">
        <w:rPr>
          <w:rFonts w:ascii="Calibri" w:eastAsia="Calibri" w:hAnsi="Calibri" w:cs="Calibri"/>
          <w:b/>
          <w:iCs/>
          <w:szCs w:val="24"/>
        </w:rPr>
        <w:t xml:space="preserve"> Investment Cost Sensitivity</w:t>
      </w:r>
      <w:bookmarkEnd w:id="114"/>
    </w:p>
    <w:p w14:paraId="60384B5E" w14:textId="77777777" w:rsidR="00994059" w:rsidRPr="00994059" w:rsidRDefault="00994059" w:rsidP="00994059">
      <w:pPr>
        <w:widowControl/>
        <w:spacing w:line="300" w:lineRule="auto"/>
        <w:rPr>
          <w:rFonts w:ascii="Calibri" w:eastAsia="Calibri" w:hAnsi="Calibri" w:cs="Calibri"/>
          <w:szCs w:val="24"/>
        </w:rPr>
      </w:pPr>
    </w:p>
    <w:p w14:paraId="6AB035CE"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115" w:name="_Toc110276945"/>
      <w:r w:rsidRPr="00994059">
        <w:rPr>
          <w:rFonts w:ascii="Calibri Light" w:eastAsia="Yu Gothic Light" w:hAnsi="Calibri Light"/>
          <w:color w:val="2E74B5"/>
          <w:sz w:val="26"/>
          <w:szCs w:val="26"/>
        </w:rPr>
        <w:t>Load Growth</w:t>
      </w:r>
      <w:bookmarkEnd w:id="115"/>
    </w:p>
    <w:p w14:paraId="22355530" w14:textId="77777777" w:rsidR="00374E2A"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As discussed in I.K, default assumptions, electricity demand per customer is projected to decline </w:t>
      </w:r>
      <w:r w:rsidR="0045226C" w:rsidRPr="00C91DF0">
        <w:rPr>
          <w:rFonts w:ascii="Calibri" w:eastAsia="Calibri" w:hAnsi="Calibri" w:cs="Calibri"/>
          <w:szCs w:val="24"/>
          <w:highlight w:val="black"/>
        </w:rPr>
        <w:t>X.X</w:t>
      </w:r>
      <w:r w:rsidRPr="00994059">
        <w:rPr>
          <w:rFonts w:ascii="Calibri" w:eastAsia="Calibri" w:hAnsi="Calibri" w:cs="Calibri"/>
          <w:szCs w:val="24"/>
        </w:rPr>
        <w:t xml:space="preserve">% annually over the course of the investment period. To capture possible load growth changes, estimated load growth was flexed up and down by 1 percentage point to determine the impact on economic cost and the optimal investment range. Flexing load growth assumptions affects the economic cost bar by changing the volume of unused energy during loss of service. Capital revenue requirement and O&amp;M are unaffected by flexing load growth assumptions. Figure IV. 4 shows the sensitivity calculations for the Base Case and four points about the Base Case. </w:t>
      </w:r>
    </w:p>
    <w:p w14:paraId="113AB620" w14:textId="77777777" w:rsidR="00374E2A" w:rsidRDefault="00374E2A" w:rsidP="00994059">
      <w:pPr>
        <w:widowControl/>
        <w:spacing w:line="300" w:lineRule="auto"/>
        <w:rPr>
          <w:rFonts w:ascii="Calibri" w:eastAsia="Calibri" w:hAnsi="Calibri" w:cs="Calibri"/>
          <w:szCs w:val="24"/>
        </w:rPr>
      </w:pPr>
    </w:p>
    <w:p w14:paraId="31EDC96E" w14:textId="77777777" w:rsidR="00374E2A" w:rsidRDefault="00374E2A" w:rsidP="00994059">
      <w:pPr>
        <w:widowControl/>
        <w:spacing w:line="300" w:lineRule="auto"/>
        <w:rPr>
          <w:rFonts w:ascii="Calibri" w:eastAsia="Calibri" w:hAnsi="Calibri" w:cs="Calibri"/>
          <w:szCs w:val="24"/>
        </w:rPr>
      </w:pPr>
    </w:p>
    <w:p w14:paraId="05F10E83" w14:textId="77777777" w:rsidR="00374E2A" w:rsidRDefault="00374E2A" w:rsidP="00994059">
      <w:pPr>
        <w:widowControl/>
        <w:spacing w:line="300" w:lineRule="auto"/>
        <w:rPr>
          <w:rFonts w:ascii="Calibri" w:eastAsia="Calibri" w:hAnsi="Calibri" w:cs="Calibri"/>
          <w:szCs w:val="24"/>
        </w:rPr>
      </w:pPr>
    </w:p>
    <w:p w14:paraId="576AACCF" w14:textId="77777777" w:rsidR="00374E2A" w:rsidRDefault="00374E2A" w:rsidP="00994059">
      <w:pPr>
        <w:widowControl/>
        <w:spacing w:line="300" w:lineRule="auto"/>
        <w:rPr>
          <w:rFonts w:ascii="Calibri" w:eastAsia="Calibri" w:hAnsi="Calibri" w:cs="Calibri"/>
          <w:szCs w:val="24"/>
        </w:rPr>
      </w:pPr>
    </w:p>
    <w:p w14:paraId="269B538A" w14:textId="77777777" w:rsidR="001E405C" w:rsidRDefault="001E405C" w:rsidP="00994059">
      <w:pPr>
        <w:widowControl/>
        <w:spacing w:line="300" w:lineRule="auto"/>
        <w:rPr>
          <w:rFonts w:ascii="Calibri" w:eastAsia="Calibri" w:hAnsi="Calibri" w:cs="Calibri"/>
          <w:szCs w:val="24"/>
        </w:rPr>
      </w:pPr>
    </w:p>
    <w:p w14:paraId="050D05D1" w14:textId="3C33B45E"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The Base Case remains in the optimal investment range under both </w:t>
      </w:r>
      <w:r w:rsidR="00C91DF0" w:rsidRPr="00C91DF0">
        <w:rPr>
          <w:rFonts w:ascii="Calibri" w:eastAsia="Calibri" w:hAnsi="Calibri" w:cs="Calibri"/>
          <w:szCs w:val="24"/>
          <w:highlight w:val="black"/>
        </w:rPr>
        <w:t>X.X</w:t>
      </w:r>
      <w:r w:rsidRPr="00994059">
        <w:rPr>
          <w:rFonts w:ascii="Calibri" w:eastAsia="Calibri" w:hAnsi="Calibri" w:cs="Calibri"/>
          <w:szCs w:val="24"/>
        </w:rPr>
        <w:t xml:space="preserve">% and </w:t>
      </w:r>
      <w:r w:rsidR="00C91DF0" w:rsidRPr="00C91DF0">
        <w:rPr>
          <w:rFonts w:ascii="Calibri" w:eastAsia="Calibri" w:hAnsi="Calibri" w:cs="Calibri"/>
          <w:szCs w:val="24"/>
          <w:highlight w:val="black"/>
        </w:rPr>
        <w:t>XX.X</w:t>
      </w:r>
      <w:r w:rsidRPr="00994059">
        <w:rPr>
          <w:rFonts w:ascii="Calibri" w:eastAsia="Calibri" w:hAnsi="Calibri" w:cs="Calibri"/>
          <w:szCs w:val="24"/>
        </w:rPr>
        <w:t>% load growth assumptions.</w:t>
      </w:r>
    </w:p>
    <w:p w14:paraId="5FA4DE91" w14:textId="71A6EB35" w:rsidR="00994059" w:rsidRPr="00994059" w:rsidRDefault="00D749B5" w:rsidP="00994059">
      <w:pPr>
        <w:widowControl/>
        <w:spacing w:line="300" w:lineRule="auto"/>
        <w:rPr>
          <w:rFonts w:ascii="Calibri" w:eastAsia="Calibri" w:hAnsi="Calibri" w:cs="Calibri"/>
          <w:szCs w:val="24"/>
        </w:rPr>
      </w:pPr>
      <w:r>
        <w:rPr>
          <w:rFonts w:ascii="Calibri" w:eastAsia="Calibri" w:hAnsi="Calibri" w:cs="Calibri"/>
          <w:noProof/>
          <w:szCs w:val="24"/>
        </w:rPr>
        <mc:AlternateContent>
          <mc:Choice Requires="wps">
            <w:drawing>
              <wp:anchor distT="0" distB="0" distL="114300" distR="114300" simplePos="0" relativeHeight="251702272" behindDoc="0" locked="0" layoutInCell="1" allowOverlap="1" wp14:anchorId="397678E0" wp14:editId="64EC7BBB">
                <wp:simplePos x="0" y="0"/>
                <wp:positionH relativeFrom="column">
                  <wp:posOffset>2266950</wp:posOffset>
                </wp:positionH>
                <wp:positionV relativeFrom="paragraph">
                  <wp:posOffset>713740</wp:posOffset>
                </wp:positionV>
                <wp:extent cx="200025" cy="171450"/>
                <wp:effectExtent l="0" t="0" r="28575" b="19050"/>
                <wp:wrapNone/>
                <wp:docPr id="112" name="Rectangle 112"/>
                <wp:cNvGraphicFramePr/>
                <a:graphic xmlns:a="http://schemas.openxmlformats.org/drawingml/2006/main">
                  <a:graphicData uri="http://schemas.microsoft.com/office/word/2010/wordprocessingShape">
                    <wps:wsp>
                      <wps:cNvSpPr/>
                      <wps:spPr>
                        <a:xfrm>
                          <a:off x="0" y="0"/>
                          <a:ext cx="200025" cy="17145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91EEA" id="Rectangle 112" o:spid="_x0000_s1026" style="position:absolute;margin-left:178.5pt;margin-top:56.2pt;width:15.75pt;height:1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" fillcolor="windowText" strokeweight="2pt"/>
            </w:pict>
          </mc:Fallback>
        </mc:AlternateContent>
      </w:r>
      <w:r w:rsidR="0012254F">
        <w:rPr>
          <w:rFonts w:ascii="Calibri" w:eastAsia="Calibri" w:hAnsi="Calibri" w:cs="Calibri"/>
          <w:noProof/>
          <w:szCs w:val="24"/>
        </w:rPr>
        <mc:AlternateContent>
          <mc:Choice Requires="wps">
            <w:drawing>
              <wp:anchor distT="0" distB="0" distL="114300" distR="114300" simplePos="0" relativeHeight="251700224" behindDoc="0" locked="0" layoutInCell="1" allowOverlap="1" wp14:anchorId="2DC1CDE5" wp14:editId="22507E73">
                <wp:simplePos x="0" y="0"/>
                <wp:positionH relativeFrom="column">
                  <wp:posOffset>981075</wp:posOffset>
                </wp:positionH>
                <wp:positionV relativeFrom="paragraph">
                  <wp:posOffset>723265</wp:posOffset>
                </wp:positionV>
                <wp:extent cx="200025" cy="1714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200025"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FE34A" id="Rectangle 111" o:spid="_x0000_s1026" style="position:absolute;margin-left:77.25pt;margin-top:56.95pt;width:15.75pt;height:1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" fillcolor="black [3200]" strokecolor="black [1600]" strokeweight="2pt"/>
            </w:pict>
          </mc:Fallback>
        </mc:AlternateContent>
      </w:r>
      <w:r w:rsidR="00994059" w:rsidRPr="00994059">
        <w:rPr>
          <w:rFonts w:ascii="Calibri" w:eastAsia="Calibri" w:hAnsi="Calibri" w:cs="Calibri"/>
          <w:noProof/>
          <w:szCs w:val="24"/>
        </w:rPr>
        <w:drawing>
          <wp:inline distT="0" distB="0" distL="0" distR="0" wp14:anchorId="09D18B55" wp14:editId="49ACB074">
            <wp:extent cx="5394960" cy="44786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4960" cy="4478655"/>
                    </a:xfrm>
                    <a:prstGeom prst="rect">
                      <a:avLst/>
                    </a:prstGeom>
                    <a:noFill/>
                    <a:ln>
                      <a:noFill/>
                    </a:ln>
                  </pic:spPr>
                </pic:pic>
              </a:graphicData>
            </a:graphic>
          </wp:inline>
        </w:drawing>
      </w:r>
    </w:p>
    <w:p w14:paraId="52FB50FE" w14:textId="77777777" w:rsidR="00994059" w:rsidRPr="00994059" w:rsidRDefault="00994059" w:rsidP="00994059">
      <w:pPr>
        <w:widowControl/>
        <w:spacing w:after="200"/>
        <w:rPr>
          <w:rFonts w:ascii="Calibri" w:eastAsia="Calibri" w:hAnsi="Calibri" w:cs="Calibri"/>
          <w:b/>
          <w:bCs/>
          <w:szCs w:val="24"/>
        </w:rPr>
      </w:pPr>
      <w:bookmarkStart w:id="116" w:name="_Toc104368277"/>
      <w:r w:rsidRPr="00994059">
        <w:rPr>
          <w:rFonts w:ascii="Calibri" w:eastAsia="Calibri" w:hAnsi="Calibri" w:cs="Calibri"/>
          <w:b/>
          <w:bCs/>
          <w:szCs w:val="24"/>
        </w:rPr>
        <w:t xml:space="preserve">Figure IV. </w:t>
      </w:r>
      <w:r w:rsidRPr="00994059">
        <w:rPr>
          <w:rFonts w:ascii="Calibri" w:eastAsia="Calibri" w:hAnsi="Calibri" w:cs="Calibri"/>
          <w:b/>
          <w:bCs/>
          <w:noProof/>
          <w:szCs w:val="24"/>
        </w:rPr>
        <w:t>4</w:t>
      </w:r>
      <w:r w:rsidRPr="00994059">
        <w:rPr>
          <w:rFonts w:ascii="Calibri" w:eastAsia="Calibri" w:hAnsi="Calibri" w:cs="Calibri"/>
          <w:b/>
          <w:bCs/>
          <w:szCs w:val="24"/>
        </w:rPr>
        <w:t>. Load Growth Sensitivity</w:t>
      </w:r>
      <w:bookmarkEnd w:id="116"/>
    </w:p>
    <w:p w14:paraId="0E5F04D5" w14:textId="77777777" w:rsidR="00994059" w:rsidRPr="00994059" w:rsidRDefault="00994059" w:rsidP="00994059">
      <w:pPr>
        <w:widowControl/>
        <w:spacing w:line="300" w:lineRule="auto"/>
        <w:rPr>
          <w:rFonts w:ascii="Calibri" w:eastAsia="Calibri" w:hAnsi="Calibri" w:cs="Calibri"/>
          <w:szCs w:val="24"/>
        </w:rPr>
      </w:pPr>
    </w:p>
    <w:p w14:paraId="6E4909B6"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117" w:name="_Toc110276946"/>
      <w:r w:rsidRPr="00994059">
        <w:rPr>
          <w:rFonts w:ascii="Calibri Light" w:eastAsia="Yu Gothic Light" w:hAnsi="Calibri Light"/>
          <w:color w:val="2E74B5"/>
          <w:sz w:val="26"/>
          <w:szCs w:val="26"/>
        </w:rPr>
        <w:t>Benefit Length</w:t>
      </w:r>
      <w:bookmarkEnd w:id="117"/>
    </w:p>
    <w:p w14:paraId="03067D03"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As discussed in I.E, under default assumptions package investment benefit is expected to last until 2055, 25 years past the</w:t>
      </w:r>
      <w:r w:rsidRPr="00994059">
        <w:rPr>
          <w:rFonts w:ascii="Calibri" w:eastAsia="Calibri" w:hAnsi="Calibri" w:cs="Calibri"/>
          <w:color w:val="FF0000"/>
          <w:szCs w:val="24"/>
        </w:rPr>
        <w:t xml:space="preserve"> </w:t>
      </w:r>
      <w:r w:rsidRPr="00994059">
        <w:rPr>
          <w:rFonts w:ascii="Calibri" w:eastAsia="Calibri" w:hAnsi="Calibri" w:cs="Calibri"/>
          <w:szCs w:val="24"/>
        </w:rPr>
        <w:t>end of the investment period of 2023-2030. To capture variation in realized benefit length, estimated benefit length was flexed up and down by 10 years on a system level to determine the impact on economic cost and the optimal investment range.  Flexing benefit length assumptions affects both the economic cost and O&amp;M bars by extending the valuation horizon.  Capital revenue requirement is unaffected by changes to the assumed benefit length. Figure IV. 5 shows the sensitivity calculations for the Base Case and four points about the Base Case.</w:t>
      </w:r>
    </w:p>
    <w:p w14:paraId="2AF6932A" w14:textId="77777777" w:rsidR="00994059" w:rsidRPr="00994059" w:rsidRDefault="00994059" w:rsidP="00994059">
      <w:pPr>
        <w:widowControl/>
        <w:spacing w:line="300" w:lineRule="auto"/>
        <w:rPr>
          <w:rFonts w:ascii="Calibri" w:eastAsia="Calibri" w:hAnsi="Calibri" w:cs="Calibri"/>
          <w:szCs w:val="24"/>
        </w:rPr>
      </w:pPr>
    </w:p>
    <w:p w14:paraId="50787924"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lastRenderedPageBreak/>
        <w:t>Under a 15-year benefit assumption, the optimal point shifts to the ~85 SAIDI scenario and using the 35-year benefit assumption, the optimal point decreases to ~75 SAIDI. However, in both scenarios, the Base Case SAIDI remains in the optimal investment range.</w:t>
      </w:r>
    </w:p>
    <w:p w14:paraId="38CC447A" w14:textId="77777777" w:rsidR="00994059" w:rsidRPr="00994059" w:rsidRDefault="00994059" w:rsidP="00994059">
      <w:pPr>
        <w:widowControl/>
        <w:spacing w:line="300" w:lineRule="auto"/>
        <w:rPr>
          <w:rFonts w:ascii="Calibri" w:eastAsia="Calibri" w:hAnsi="Calibri" w:cs="Calibri"/>
          <w:szCs w:val="24"/>
        </w:rPr>
      </w:pPr>
    </w:p>
    <w:p w14:paraId="0F6BD377" w14:textId="77777777" w:rsidR="00994059" w:rsidRPr="00994059" w:rsidRDefault="00994059" w:rsidP="00994059">
      <w:pPr>
        <w:widowControl/>
        <w:spacing w:line="300" w:lineRule="auto"/>
        <w:rPr>
          <w:rFonts w:ascii="Calibri" w:eastAsia="Calibri" w:hAnsi="Calibri" w:cs="Calibri"/>
          <w:szCs w:val="24"/>
        </w:rPr>
      </w:pPr>
    </w:p>
    <w:p w14:paraId="369C3939" w14:textId="77777777" w:rsidR="00994059" w:rsidRPr="00994059" w:rsidRDefault="00994059" w:rsidP="00994059">
      <w:pPr>
        <w:widowControl/>
        <w:spacing w:line="300" w:lineRule="auto"/>
        <w:rPr>
          <w:rFonts w:ascii="Calibri" w:eastAsia="Calibri" w:hAnsi="Calibri" w:cs="Calibri"/>
          <w:szCs w:val="24"/>
        </w:rPr>
      </w:pPr>
    </w:p>
    <w:p w14:paraId="224C1401" w14:textId="77777777" w:rsidR="00994059" w:rsidRPr="00994059" w:rsidRDefault="00994059" w:rsidP="00994059">
      <w:pPr>
        <w:widowControl/>
        <w:spacing w:line="300" w:lineRule="auto"/>
        <w:rPr>
          <w:rFonts w:ascii="Calibri" w:eastAsia="Calibri" w:hAnsi="Calibri" w:cs="Calibri"/>
          <w:szCs w:val="24"/>
        </w:rPr>
      </w:pPr>
    </w:p>
    <w:p w14:paraId="5BA82B1A" w14:textId="77777777" w:rsidR="00994059" w:rsidRPr="00994059" w:rsidRDefault="00994059" w:rsidP="00994059">
      <w:pPr>
        <w:widowControl/>
        <w:spacing w:line="300" w:lineRule="auto"/>
        <w:rPr>
          <w:rFonts w:ascii="Calibri" w:eastAsia="Calibri" w:hAnsi="Calibri" w:cs="Calibri"/>
          <w:szCs w:val="24"/>
        </w:rPr>
      </w:pPr>
    </w:p>
    <w:p w14:paraId="5D8A5BE3" w14:textId="77777777" w:rsidR="00994059" w:rsidRPr="00994059" w:rsidRDefault="00994059" w:rsidP="00994059">
      <w:pPr>
        <w:widowControl/>
        <w:spacing w:line="300" w:lineRule="auto"/>
        <w:rPr>
          <w:rFonts w:ascii="Calibri" w:eastAsia="Calibri" w:hAnsi="Calibri" w:cs="Calibri"/>
          <w:szCs w:val="24"/>
        </w:rPr>
      </w:pPr>
    </w:p>
    <w:p w14:paraId="1FF3EC55" w14:textId="77777777" w:rsidR="00994059" w:rsidRPr="00994059" w:rsidRDefault="00994059" w:rsidP="00994059">
      <w:pPr>
        <w:widowControl/>
        <w:spacing w:line="300" w:lineRule="auto"/>
        <w:rPr>
          <w:rFonts w:ascii="Calibri" w:eastAsia="Calibri" w:hAnsi="Calibri" w:cs="Calibri"/>
          <w:szCs w:val="24"/>
        </w:rPr>
      </w:pPr>
    </w:p>
    <w:p w14:paraId="6BBE3CB0" w14:textId="77777777" w:rsidR="00994059" w:rsidRPr="00994059" w:rsidRDefault="00994059" w:rsidP="00994059">
      <w:pPr>
        <w:widowControl/>
        <w:spacing w:line="300" w:lineRule="auto"/>
        <w:rPr>
          <w:rFonts w:ascii="Calibri" w:eastAsia="Calibri" w:hAnsi="Calibri" w:cs="Calibri"/>
          <w:szCs w:val="24"/>
        </w:rPr>
      </w:pPr>
    </w:p>
    <w:p w14:paraId="7C2B1489" w14:textId="77777777" w:rsidR="00994059" w:rsidRPr="00994059" w:rsidRDefault="00994059" w:rsidP="00994059">
      <w:pPr>
        <w:widowControl/>
        <w:spacing w:line="300" w:lineRule="auto"/>
        <w:rPr>
          <w:rFonts w:ascii="Calibri" w:eastAsia="Calibri" w:hAnsi="Calibri" w:cs="Calibri"/>
          <w:szCs w:val="24"/>
        </w:rPr>
      </w:pPr>
    </w:p>
    <w:p w14:paraId="1BBFBB7D" w14:textId="77777777" w:rsidR="00994059" w:rsidRPr="00994059" w:rsidRDefault="00994059" w:rsidP="00994059">
      <w:pPr>
        <w:widowControl/>
        <w:spacing w:line="300" w:lineRule="auto"/>
        <w:rPr>
          <w:rFonts w:ascii="Calibri" w:eastAsia="Calibri" w:hAnsi="Calibri" w:cs="Calibri"/>
          <w:szCs w:val="24"/>
        </w:rPr>
      </w:pPr>
    </w:p>
    <w:p w14:paraId="25887DA8" w14:textId="77777777" w:rsidR="00994059" w:rsidRPr="00994059" w:rsidRDefault="00994059" w:rsidP="00994059">
      <w:pPr>
        <w:widowControl/>
        <w:spacing w:line="300" w:lineRule="auto"/>
        <w:rPr>
          <w:rFonts w:ascii="Calibri" w:eastAsia="Calibri" w:hAnsi="Calibri" w:cs="Calibri"/>
          <w:szCs w:val="24"/>
        </w:rPr>
      </w:pPr>
    </w:p>
    <w:p w14:paraId="0049684F" w14:textId="77777777" w:rsidR="00994059" w:rsidRPr="00994059" w:rsidRDefault="00994059" w:rsidP="00994059">
      <w:pPr>
        <w:widowControl/>
        <w:spacing w:line="300" w:lineRule="auto"/>
        <w:rPr>
          <w:rFonts w:ascii="Calibri" w:eastAsia="Calibri" w:hAnsi="Calibri" w:cs="Calibri"/>
          <w:szCs w:val="24"/>
        </w:rPr>
      </w:pPr>
    </w:p>
    <w:p w14:paraId="1B333CBF" w14:textId="77777777" w:rsidR="00994059" w:rsidRPr="00994059" w:rsidRDefault="00994059" w:rsidP="00994059">
      <w:pPr>
        <w:widowControl/>
        <w:spacing w:line="300" w:lineRule="auto"/>
        <w:rPr>
          <w:rFonts w:ascii="Calibri" w:eastAsia="Calibri" w:hAnsi="Calibri" w:cs="Calibri"/>
          <w:szCs w:val="24"/>
        </w:rPr>
      </w:pPr>
    </w:p>
    <w:p w14:paraId="17AE3F03" w14:textId="77777777" w:rsidR="00994059" w:rsidRPr="00994059" w:rsidRDefault="00994059" w:rsidP="00994059">
      <w:pPr>
        <w:widowControl/>
        <w:spacing w:line="300" w:lineRule="auto"/>
        <w:rPr>
          <w:rFonts w:ascii="Calibri" w:eastAsia="Calibri" w:hAnsi="Calibri" w:cs="Calibri"/>
          <w:szCs w:val="24"/>
        </w:rPr>
      </w:pPr>
    </w:p>
    <w:p w14:paraId="12B40CDE" w14:textId="77777777" w:rsidR="00994059" w:rsidRPr="00994059" w:rsidRDefault="00994059" w:rsidP="00994059">
      <w:pPr>
        <w:widowControl/>
        <w:tabs>
          <w:tab w:val="left" w:pos="2394"/>
        </w:tabs>
        <w:spacing w:line="300" w:lineRule="auto"/>
        <w:rPr>
          <w:rFonts w:ascii="Calibri" w:eastAsia="Calibri" w:hAnsi="Calibri" w:cs="Calibri"/>
          <w:szCs w:val="24"/>
        </w:rPr>
      </w:pPr>
      <w:r w:rsidRPr="00994059">
        <w:rPr>
          <w:rFonts w:ascii="Calibri" w:eastAsia="Calibri" w:hAnsi="Calibri" w:cs="Calibri"/>
          <w:szCs w:val="24"/>
        </w:rPr>
        <w:tab/>
      </w:r>
    </w:p>
    <w:p w14:paraId="205E4BA9" w14:textId="407D1CE1"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lastRenderedPageBreak/>
        <w:drawing>
          <wp:inline distT="0" distB="0" distL="0" distR="0" wp14:anchorId="46DAEBC2" wp14:editId="1222149A">
            <wp:extent cx="5394960" cy="44786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4960" cy="4478655"/>
                    </a:xfrm>
                    <a:prstGeom prst="rect">
                      <a:avLst/>
                    </a:prstGeom>
                    <a:noFill/>
                    <a:ln>
                      <a:noFill/>
                    </a:ln>
                  </pic:spPr>
                </pic:pic>
              </a:graphicData>
            </a:graphic>
          </wp:inline>
        </w:drawing>
      </w:r>
    </w:p>
    <w:p w14:paraId="5C894FE9" w14:textId="77777777" w:rsidR="00994059" w:rsidRPr="00994059" w:rsidRDefault="00994059" w:rsidP="00994059">
      <w:pPr>
        <w:widowControl/>
        <w:spacing w:after="200"/>
        <w:rPr>
          <w:rFonts w:ascii="Calibri" w:eastAsia="Calibri" w:hAnsi="Calibri" w:cs="Calibri"/>
          <w:b/>
          <w:bCs/>
          <w:szCs w:val="24"/>
        </w:rPr>
      </w:pPr>
      <w:bookmarkStart w:id="118" w:name="_Toc104368278"/>
      <w:r w:rsidRPr="00994059">
        <w:rPr>
          <w:rFonts w:ascii="Calibri" w:eastAsia="Calibri" w:hAnsi="Calibri" w:cs="Calibri"/>
          <w:b/>
          <w:bCs/>
          <w:szCs w:val="24"/>
        </w:rPr>
        <w:t xml:space="preserve">Figure IV. </w:t>
      </w:r>
      <w:r w:rsidRPr="00994059">
        <w:rPr>
          <w:rFonts w:ascii="Calibri" w:eastAsia="Calibri" w:hAnsi="Calibri" w:cs="Calibri"/>
          <w:b/>
          <w:bCs/>
          <w:noProof/>
          <w:szCs w:val="24"/>
        </w:rPr>
        <w:t>5</w:t>
      </w:r>
      <w:r w:rsidRPr="00994059">
        <w:rPr>
          <w:rFonts w:ascii="Calibri" w:eastAsia="Calibri" w:hAnsi="Calibri" w:cs="Calibri"/>
          <w:b/>
          <w:bCs/>
          <w:szCs w:val="24"/>
        </w:rPr>
        <w:t>. Benefit Length Sensitivity</w:t>
      </w:r>
      <w:bookmarkEnd w:id="118"/>
    </w:p>
    <w:p w14:paraId="1ACB7C5B" w14:textId="77777777" w:rsidR="00994059" w:rsidRPr="00994059" w:rsidRDefault="00994059" w:rsidP="00994059">
      <w:pPr>
        <w:widowControl/>
        <w:spacing w:line="300" w:lineRule="auto"/>
        <w:rPr>
          <w:rFonts w:ascii="Calibri" w:eastAsia="Calibri" w:hAnsi="Calibri" w:cs="Calibri"/>
          <w:b/>
          <w:szCs w:val="24"/>
        </w:rPr>
      </w:pPr>
    </w:p>
    <w:p w14:paraId="0B6E7951"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119" w:name="_Toc110276947"/>
      <w:r w:rsidRPr="00994059">
        <w:rPr>
          <w:rFonts w:ascii="Calibri Light" w:eastAsia="Yu Gothic Light" w:hAnsi="Calibri Light"/>
          <w:color w:val="2E74B5"/>
          <w:sz w:val="26"/>
          <w:szCs w:val="26"/>
        </w:rPr>
        <w:t>Load Growth / Benefit Length Interaction</w:t>
      </w:r>
      <w:bookmarkEnd w:id="119"/>
    </w:p>
    <w:p w14:paraId="2830CC21" w14:textId="333329C0"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Load growth and benefit length are unique among the study’s assumptions in that they interact with one another.  High load growth can strain circuit infrastructure, decreasing the expected benefit length of circuit investment.  Low load growth can increase benefit length by extending circuit infrastructure useful life.  To capture this variation, two separate model variants were run:  (1) </w:t>
      </w:r>
      <w:r w:rsidR="00670034" w:rsidRPr="007B1151">
        <w:rPr>
          <w:rFonts w:ascii="Calibri" w:eastAsia="Calibri" w:hAnsi="Calibri" w:cs="Calibri"/>
          <w:szCs w:val="24"/>
          <w:highlight w:val="black"/>
        </w:rPr>
        <w:t>XX.X</w:t>
      </w:r>
      <w:r w:rsidRPr="00994059">
        <w:rPr>
          <w:rFonts w:ascii="Calibri" w:eastAsia="Calibri" w:hAnsi="Calibri" w:cs="Calibri"/>
          <w:szCs w:val="24"/>
        </w:rPr>
        <w:t>% load growth and 35 year benefit, and (2</w:t>
      </w:r>
      <w:r w:rsidRPr="00CB1DA2">
        <w:rPr>
          <w:rFonts w:ascii="Calibri" w:eastAsia="Calibri" w:hAnsi="Calibri" w:cs="Calibri"/>
          <w:szCs w:val="24"/>
          <w:highlight w:val="black"/>
        </w:rPr>
        <w:t xml:space="preserve">) </w:t>
      </w:r>
      <w:r w:rsidR="00670034" w:rsidRPr="00CB1DA2">
        <w:rPr>
          <w:rFonts w:ascii="Calibri" w:eastAsia="Calibri" w:hAnsi="Calibri" w:cs="Calibri"/>
          <w:szCs w:val="24"/>
          <w:highlight w:val="black"/>
        </w:rPr>
        <w:t>XX.X</w:t>
      </w:r>
      <w:r w:rsidRPr="00994059">
        <w:rPr>
          <w:rFonts w:ascii="Calibri" w:eastAsia="Calibri" w:hAnsi="Calibri" w:cs="Calibri"/>
          <w:szCs w:val="24"/>
        </w:rPr>
        <w:t xml:space="preserve">% load growth and 15 year benefit.  Both variants affect the economic cost and O&amp;M bars, while capital revenue requirement remains unchanged.  Figure IV. 6 shows the sensitivity calculations for the Base Case and four points about the Base Case.  The Base Case remains in the optimal investment range under the </w:t>
      </w:r>
      <w:r w:rsidR="00670034" w:rsidRPr="007B1151">
        <w:rPr>
          <w:rFonts w:ascii="Calibri" w:eastAsia="Calibri" w:hAnsi="Calibri" w:cs="Calibri"/>
          <w:szCs w:val="24"/>
          <w:highlight w:val="black"/>
        </w:rPr>
        <w:t>XX</w:t>
      </w:r>
      <w:r w:rsidRPr="007B1151">
        <w:rPr>
          <w:rFonts w:ascii="Calibri" w:eastAsia="Calibri" w:hAnsi="Calibri" w:cs="Calibri"/>
          <w:szCs w:val="24"/>
          <w:highlight w:val="black"/>
        </w:rPr>
        <w:t>.</w:t>
      </w:r>
      <w:r w:rsidR="00670034" w:rsidRPr="007B1151">
        <w:rPr>
          <w:rFonts w:ascii="Calibri" w:eastAsia="Calibri" w:hAnsi="Calibri" w:cs="Calibri"/>
          <w:szCs w:val="24"/>
          <w:highlight w:val="black"/>
        </w:rPr>
        <w:t>X</w:t>
      </w:r>
      <w:r w:rsidRPr="00994059">
        <w:rPr>
          <w:rFonts w:ascii="Calibri" w:eastAsia="Calibri" w:hAnsi="Calibri" w:cs="Calibri"/>
          <w:szCs w:val="24"/>
        </w:rPr>
        <w:t xml:space="preserve">% load growth and 35-year benefit assumption. Under the 15-year benefit and </w:t>
      </w:r>
      <w:r w:rsidR="00670034" w:rsidRPr="007B1151">
        <w:rPr>
          <w:rFonts w:ascii="Calibri" w:eastAsia="Calibri" w:hAnsi="Calibri" w:cs="Calibri"/>
          <w:szCs w:val="24"/>
          <w:highlight w:val="black"/>
        </w:rPr>
        <w:t>XX.X</w:t>
      </w:r>
      <w:r w:rsidRPr="00994059">
        <w:rPr>
          <w:rFonts w:ascii="Calibri" w:eastAsia="Calibri" w:hAnsi="Calibri" w:cs="Calibri"/>
          <w:szCs w:val="24"/>
        </w:rPr>
        <w:t>% load growth assumption, the optimal point shifts to the ~85 SAIDI scenario.</w:t>
      </w:r>
    </w:p>
    <w:p w14:paraId="7313CE33" w14:textId="3D69FBAA" w:rsidR="00994059" w:rsidRPr="00994059" w:rsidRDefault="00994059" w:rsidP="00994059">
      <w:pPr>
        <w:widowControl/>
        <w:spacing w:line="300" w:lineRule="auto"/>
        <w:rPr>
          <w:rFonts w:ascii="Calibri" w:eastAsia="Calibri" w:hAnsi="Calibri" w:cs="Calibri"/>
          <w:szCs w:val="24"/>
        </w:rPr>
      </w:pPr>
    </w:p>
    <w:p w14:paraId="59DA6DEA" w14:textId="0946F67F" w:rsidR="00994059" w:rsidRPr="00994059" w:rsidRDefault="00952BD9" w:rsidP="00994059">
      <w:pPr>
        <w:widowControl/>
        <w:spacing w:line="300" w:lineRule="auto"/>
        <w:rPr>
          <w:rFonts w:ascii="Calibri" w:eastAsia="Calibri" w:hAnsi="Calibri" w:cs="Calibri"/>
          <w:b/>
          <w:szCs w:val="24"/>
        </w:rPr>
      </w:pPr>
      <w:r>
        <w:rPr>
          <w:rFonts w:ascii="Calibri" w:eastAsia="Calibri" w:hAnsi="Calibri" w:cs="Calibri"/>
          <w:noProof/>
          <w:szCs w:val="24"/>
        </w:rPr>
        <w:lastRenderedPageBreak/>
        <mc:AlternateContent>
          <mc:Choice Requires="wps">
            <w:drawing>
              <wp:anchor distT="0" distB="0" distL="114300" distR="114300" simplePos="0" relativeHeight="251705344" behindDoc="0" locked="0" layoutInCell="1" allowOverlap="1" wp14:anchorId="77726EFE" wp14:editId="01869FD1">
                <wp:simplePos x="0" y="0"/>
                <wp:positionH relativeFrom="column">
                  <wp:posOffset>2305050</wp:posOffset>
                </wp:positionH>
                <wp:positionV relativeFrom="paragraph">
                  <wp:posOffset>723900</wp:posOffset>
                </wp:positionV>
                <wp:extent cx="190500" cy="123825"/>
                <wp:effectExtent l="0" t="0" r="19050" b="28575"/>
                <wp:wrapNone/>
                <wp:docPr id="114" name="Rectangle 114"/>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E3C81" id="Rectangle 114" o:spid="_x0000_s1026" style="position:absolute;margin-left:181.5pt;margin-top:57pt;width:15pt;height:9.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" fillcolor="windowText" strokecolor="#385d8a" strokeweight="2pt"/>
            </w:pict>
          </mc:Fallback>
        </mc:AlternateContent>
      </w:r>
      <w:r w:rsidR="007B1151">
        <w:rPr>
          <w:rFonts w:ascii="Calibri" w:eastAsia="Calibri" w:hAnsi="Calibri" w:cs="Calibri"/>
          <w:noProof/>
          <w:szCs w:val="24"/>
        </w:rPr>
        <mc:AlternateContent>
          <mc:Choice Requires="wps">
            <w:drawing>
              <wp:anchor distT="0" distB="0" distL="114300" distR="114300" simplePos="0" relativeHeight="251703296" behindDoc="0" locked="0" layoutInCell="1" allowOverlap="1" wp14:anchorId="4EE1DF2A" wp14:editId="1F719E1A">
                <wp:simplePos x="0" y="0"/>
                <wp:positionH relativeFrom="column">
                  <wp:posOffset>1123950</wp:posOffset>
                </wp:positionH>
                <wp:positionV relativeFrom="paragraph">
                  <wp:posOffset>752475</wp:posOffset>
                </wp:positionV>
                <wp:extent cx="190500" cy="12382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190500" cy="1238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C36D8" id="Rectangle 113" o:spid="_x0000_s1026" style="position:absolute;margin-left:88.5pt;margin-top:59.25pt;width:15pt;height:9.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" fillcolor="black [3213]" strokecolor="#243f60 [1604]" strokeweight="2pt"/>
            </w:pict>
          </mc:Fallback>
        </mc:AlternateContent>
      </w:r>
      <w:r w:rsidR="00994059" w:rsidRPr="00994059">
        <w:rPr>
          <w:rFonts w:ascii="Calibri" w:eastAsia="Calibri" w:hAnsi="Calibri" w:cs="Calibri"/>
          <w:noProof/>
          <w:szCs w:val="24"/>
        </w:rPr>
        <w:drawing>
          <wp:inline distT="0" distB="0" distL="0" distR="0" wp14:anchorId="57934DF0" wp14:editId="2534F129">
            <wp:extent cx="5394960" cy="44786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4960" cy="4478655"/>
                    </a:xfrm>
                    <a:prstGeom prst="rect">
                      <a:avLst/>
                    </a:prstGeom>
                    <a:noFill/>
                    <a:ln>
                      <a:noFill/>
                    </a:ln>
                  </pic:spPr>
                </pic:pic>
              </a:graphicData>
            </a:graphic>
          </wp:inline>
        </w:drawing>
      </w:r>
    </w:p>
    <w:p w14:paraId="2BB79FB9" w14:textId="77777777" w:rsidR="00994059" w:rsidRPr="00994059" w:rsidRDefault="00994059" w:rsidP="00994059">
      <w:pPr>
        <w:widowControl/>
        <w:spacing w:after="200"/>
        <w:rPr>
          <w:rFonts w:ascii="Calibri" w:eastAsia="Calibri" w:hAnsi="Calibri" w:cs="Calibri"/>
          <w:b/>
          <w:bCs/>
          <w:szCs w:val="24"/>
        </w:rPr>
      </w:pPr>
      <w:bookmarkStart w:id="120" w:name="_Toc104368279"/>
      <w:r w:rsidRPr="00994059">
        <w:rPr>
          <w:rFonts w:ascii="Calibri" w:eastAsia="Calibri" w:hAnsi="Calibri" w:cs="Calibri"/>
          <w:b/>
          <w:bCs/>
          <w:szCs w:val="24"/>
        </w:rPr>
        <w:t xml:space="preserve">Figure IV. </w:t>
      </w:r>
      <w:r w:rsidRPr="00994059">
        <w:rPr>
          <w:rFonts w:ascii="Calibri" w:eastAsia="Calibri" w:hAnsi="Calibri" w:cs="Calibri"/>
          <w:b/>
          <w:bCs/>
          <w:noProof/>
          <w:szCs w:val="24"/>
        </w:rPr>
        <w:t>6</w:t>
      </w:r>
      <w:r w:rsidRPr="00994059">
        <w:rPr>
          <w:rFonts w:ascii="Calibri" w:eastAsia="Calibri" w:hAnsi="Calibri" w:cs="Calibri"/>
          <w:b/>
          <w:bCs/>
          <w:szCs w:val="24"/>
        </w:rPr>
        <w:t>. Load Growth / Benefit Length Interaction Sensitivity</w:t>
      </w:r>
      <w:bookmarkEnd w:id="120"/>
    </w:p>
    <w:p w14:paraId="3E773D65" w14:textId="77777777" w:rsidR="00994059" w:rsidRPr="00994059" w:rsidRDefault="00994059" w:rsidP="00994059">
      <w:pPr>
        <w:widowControl/>
        <w:spacing w:line="300" w:lineRule="auto"/>
        <w:rPr>
          <w:rFonts w:ascii="Calibri" w:eastAsia="Calibri" w:hAnsi="Calibri" w:cs="Calibri"/>
          <w:b/>
          <w:szCs w:val="24"/>
        </w:rPr>
      </w:pPr>
    </w:p>
    <w:p w14:paraId="7F7B2693" w14:textId="77777777" w:rsidR="00994059" w:rsidRPr="00994059" w:rsidRDefault="00994059" w:rsidP="00994059">
      <w:pPr>
        <w:keepNext/>
        <w:keepLines/>
        <w:widowControl/>
        <w:spacing w:before="40" w:line="300" w:lineRule="auto"/>
        <w:ind w:left="360" w:hanging="360"/>
        <w:outlineLvl w:val="1"/>
        <w:rPr>
          <w:rFonts w:ascii="Calibri Light" w:eastAsia="Yu Gothic Light" w:hAnsi="Calibri Light"/>
          <w:color w:val="2E74B5"/>
          <w:sz w:val="26"/>
          <w:szCs w:val="26"/>
        </w:rPr>
      </w:pPr>
      <w:bookmarkStart w:id="121" w:name="_Toc110276948"/>
      <w:r w:rsidRPr="00994059">
        <w:rPr>
          <w:rFonts w:ascii="Calibri Light" w:eastAsia="Yu Gothic Light" w:hAnsi="Calibri Light"/>
          <w:color w:val="2E74B5"/>
          <w:sz w:val="26"/>
          <w:szCs w:val="26"/>
        </w:rPr>
        <w:t>Rate of Reliability Decline</w:t>
      </w:r>
      <w:bookmarkEnd w:id="121"/>
    </w:p>
    <w:p w14:paraId="3283E245" w14:textId="22943C38"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As discussed in I.H, the roughly 1000 circuits identified as having systemic reliability issues are projected to continue to experience reliability decline at conservative annual SAIDI and SAIFI rates of ~4% and ~3%, respectively, for each year in the investment horizon or until invested in.  Given that reliability can vary year-by-year due to factors such as weather patterns, traffic, and wildlife events, possible reliability decline differences were captured by varying SAIDI and SAIFI </w:t>
      </w:r>
      <w:r w:rsidRPr="00994059">
        <w:rPr>
          <w:noProof/>
          <w:sz w:val="20"/>
        </w:rPr>
        <mc:AlternateContent>
          <mc:Choice Requires="wps">
            <w:drawing>
              <wp:anchor distT="0" distB="0" distL="114300" distR="114300" simplePos="0" relativeHeight="251680768" behindDoc="0" locked="0" layoutInCell="1" allowOverlap="1" wp14:anchorId="4521459A" wp14:editId="711A8CB0">
                <wp:simplePos x="0" y="0"/>
                <wp:positionH relativeFrom="column">
                  <wp:posOffset>2735580</wp:posOffset>
                </wp:positionH>
                <wp:positionV relativeFrom="paragraph">
                  <wp:posOffset>-8150860</wp:posOffset>
                </wp:positionV>
                <wp:extent cx="275590" cy="23241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3241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ED3E5D6" id="Rectangle 62" o:spid="_x0000_s1026" style="position:absolute;margin-left:215.4pt;margin-top:-641.8pt;width:21.7pt;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" fillcolor="yellow" stroked="f" strokeweight="1pt"/>
            </w:pict>
          </mc:Fallback>
        </mc:AlternateContent>
      </w:r>
      <w:r w:rsidRPr="00994059">
        <w:rPr>
          <w:rFonts w:ascii="Calibri" w:eastAsia="Calibri" w:hAnsi="Calibri" w:cs="Calibri"/>
          <w:szCs w:val="24"/>
        </w:rPr>
        <w:t>decline rates up or down by 2 percentage points.  Figure IV. 7 shows the sensitivity calculations for the Base Case and four points about the Base case. The Base Case remains in the optimal investment range under both high-decline and low-decline assumptions.</w:t>
      </w:r>
    </w:p>
    <w:p w14:paraId="088C3721" w14:textId="2A79A560"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noProof/>
          <w:szCs w:val="24"/>
        </w:rPr>
        <w:lastRenderedPageBreak/>
        <w:drawing>
          <wp:inline distT="0" distB="0" distL="0" distR="0" wp14:anchorId="4921CF92" wp14:editId="3B28E22D">
            <wp:extent cx="5394960" cy="4478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4960" cy="4478655"/>
                    </a:xfrm>
                    <a:prstGeom prst="rect">
                      <a:avLst/>
                    </a:prstGeom>
                    <a:noFill/>
                    <a:ln>
                      <a:noFill/>
                    </a:ln>
                  </pic:spPr>
                </pic:pic>
              </a:graphicData>
            </a:graphic>
          </wp:inline>
        </w:drawing>
      </w:r>
    </w:p>
    <w:p w14:paraId="062B9A19" w14:textId="77777777" w:rsidR="00994059" w:rsidRPr="00994059" w:rsidRDefault="00994059" w:rsidP="00994059">
      <w:pPr>
        <w:widowControl/>
        <w:spacing w:after="200"/>
        <w:rPr>
          <w:rFonts w:ascii="Calibri" w:eastAsia="Calibri" w:hAnsi="Calibri" w:cs="Calibri"/>
          <w:b/>
          <w:iCs/>
          <w:szCs w:val="24"/>
        </w:rPr>
      </w:pPr>
      <w:bookmarkStart w:id="122" w:name="_Toc104368280"/>
      <w:r w:rsidRPr="00994059">
        <w:rPr>
          <w:rFonts w:ascii="Calibri" w:eastAsia="Calibri" w:hAnsi="Calibri" w:cs="Calibri"/>
          <w:b/>
          <w:iCs/>
          <w:szCs w:val="24"/>
        </w:rPr>
        <w:t>Figure IV.</w:t>
      </w:r>
      <w:r w:rsidRPr="00994059">
        <w:rPr>
          <w:rFonts w:ascii="Calibri" w:eastAsia="Calibri" w:hAnsi="Calibri" w:cs="Calibri"/>
          <w:b/>
          <w:bCs/>
          <w:szCs w:val="24"/>
        </w:rPr>
        <w:t xml:space="preserve"> </w:t>
      </w:r>
      <w:r w:rsidRPr="00994059">
        <w:rPr>
          <w:rFonts w:ascii="Calibri" w:eastAsia="Calibri" w:hAnsi="Calibri" w:cs="Calibri"/>
          <w:b/>
          <w:bCs/>
          <w:noProof/>
          <w:szCs w:val="24"/>
        </w:rPr>
        <w:t>7</w:t>
      </w:r>
      <w:r w:rsidRPr="00994059">
        <w:rPr>
          <w:rFonts w:ascii="Calibri" w:eastAsia="Calibri" w:hAnsi="Calibri" w:cs="Calibri"/>
          <w:b/>
          <w:bCs/>
          <w:szCs w:val="24"/>
        </w:rPr>
        <w:t>.</w:t>
      </w:r>
      <w:r w:rsidRPr="00994059">
        <w:rPr>
          <w:rFonts w:ascii="Calibri" w:eastAsia="Calibri" w:hAnsi="Calibri" w:cs="Calibri"/>
          <w:b/>
          <w:iCs/>
          <w:szCs w:val="24"/>
        </w:rPr>
        <w:t xml:space="preserve"> Reliability Decline Sensitivity</w:t>
      </w:r>
      <w:bookmarkEnd w:id="122"/>
    </w:p>
    <w:p w14:paraId="51C371E5" w14:textId="77777777" w:rsidR="00994059" w:rsidRPr="00994059" w:rsidRDefault="00994059" w:rsidP="00994059">
      <w:pPr>
        <w:widowControl/>
        <w:spacing w:line="300" w:lineRule="auto"/>
        <w:rPr>
          <w:rFonts w:ascii="Calibri" w:eastAsia="Calibri" w:hAnsi="Calibri" w:cs="Calibri"/>
          <w:szCs w:val="24"/>
        </w:rPr>
      </w:pPr>
    </w:p>
    <w:p w14:paraId="51F53C9A" w14:textId="77777777" w:rsidR="00994059" w:rsidRPr="00994059" w:rsidRDefault="00994059" w:rsidP="00994059">
      <w:pPr>
        <w:keepNext/>
        <w:keepLines/>
        <w:widowControl/>
        <w:spacing w:before="240" w:line="300" w:lineRule="auto"/>
        <w:outlineLvl w:val="0"/>
        <w:rPr>
          <w:rFonts w:ascii="Calibri Light" w:eastAsia="Yu Gothic Light" w:hAnsi="Calibri Light"/>
          <w:color w:val="2E74B5"/>
          <w:sz w:val="32"/>
          <w:szCs w:val="32"/>
        </w:rPr>
      </w:pPr>
      <w:bookmarkStart w:id="123" w:name="_Toc110276949"/>
      <w:r w:rsidRPr="00994059">
        <w:rPr>
          <w:rFonts w:ascii="Calibri Light" w:eastAsia="Yu Gothic Light" w:hAnsi="Calibri Light"/>
          <w:color w:val="2E74B5"/>
          <w:sz w:val="32"/>
          <w:szCs w:val="32"/>
        </w:rPr>
        <w:t>V. CONCLUSION</w:t>
      </w:r>
      <w:bookmarkEnd w:id="123"/>
    </w:p>
    <w:p w14:paraId="4822B4B0" w14:textId="77777777" w:rsidR="00994059" w:rsidRPr="00994059" w:rsidRDefault="00994059" w:rsidP="00994059">
      <w:pPr>
        <w:widowControl/>
        <w:spacing w:line="300" w:lineRule="auto"/>
        <w:rPr>
          <w:rFonts w:ascii="Calibri" w:eastAsia="Calibri" w:hAnsi="Calibri" w:cs="Calibri"/>
          <w:b/>
          <w:szCs w:val="24"/>
          <w:u w:val="single"/>
        </w:rPr>
      </w:pPr>
    </w:p>
    <w:p w14:paraId="767AAE7C"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The 2022 Distribution Investment Study is aimed at determining the optimal investment range for GPC’s proposed Distribution Investment Plan by comparing the costs and benefits across various investment scenarios. As shown in Figure III. 1 (reproduced below) investment scenarios targeting more circuits and better end-state reliability result in diminishing reliability improvements. As noted, this is because the “highest opportunity circuits” are the first to be invested in. The Base Case plan corresponds to the level of investment that includes the highest opportunity investments but excludes investments that produce diminishing returns.</w:t>
      </w:r>
    </w:p>
    <w:p w14:paraId="5B84B020" w14:textId="08CEEB93"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noProof/>
          <w:szCs w:val="24"/>
        </w:rPr>
        <w:lastRenderedPageBreak/>
        <w:drawing>
          <wp:inline distT="0" distB="0" distL="0" distR="0" wp14:anchorId="3124F6A5" wp14:editId="30E62966">
            <wp:extent cx="5394960" cy="3619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4960" cy="3619500"/>
                    </a:xfrm>
                    <a:prstGeom prst="rect">
                      <a:avLst/>
                    </a:prstGeom>
                    <a:noFill/>
                    <a:ln>
                      <a:noFill/>
                    </a:ln>
                  </pic:spPr>
                </pic:pic>
              </a:graphicData>
            </a:graphic>
          </wp:inline>
        </w:drawing>
      </w:r>
    </w:p>
    <w:p w14:paraId="0C6596D1" w14:textId="77777777"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b/>
          <w:szCs w:val="24"/>
        </w:rPr>
        <w:t>Figure III. 1. Diminishing Reliability Improvement</w:t>
      </w:r>
    </w:p>
    <w:p w14:paraId="30578593" w14:textId="77777777" w:rsidR="00994059" w:rsidRPr="00994059" w:rsidRDefault="00994059" w:rsidP="00994059">
      <w:pPr>
        <w:widowControl/>
        <w:spacing w:line="300" w:lineRule="auto"/>
        <w:rPr>
          <w:rFonts w:ascii="Calibri" w:eastAsia="Calibri" w:hAnsi="Calibri" w:cs="Calibri"/>
          <w:szCs w:val="24"/>
        </w:rPr>
      </w:pPr>
    </w:p>
    <w:p w14:paraId="28AC3457"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As discussed above in I.Q, the investment scenario that minimizes capital revenue requirements, economic costs, and O&amp;M can be seen as optimal from the customer’s perspective. This is because all of these costs are either directly or indirectly borne by customers. As shown in Figure III. 5 (reproduced below), of the 15 scenarios run, the Base Case scenario results in the minimum cost and should therefore be seen as the preferred option for customers.</w:t>
      </w:r>
    </w:p>
    <w:p w14:paraId="7160C292" w14:textId="77777777" w:rsidR="00994059" w:rsidRPr="00994059" w:rsidRDefault="00994059" w:rsidP="00994059">
      <w:pPr>
        <w:widowControl/>
        <w:spacing w:line="300" w:lineRule="auto"/>
        <w:rPr>
          <w:rFonts w:ascii="Calibri" w:eastAsia="Calibri" w:hAnsi="Calibri" w:cs="Calibri"/>
          <w:szCs w:val="24"/>
        </w:rPr>
      </w:pPr>
    </w:p>
    <w:p w14:paraId="28155A7E" w14:textId="77777777" w:rsidR="00994059" w:rsidRPr="00994059" w:rsidRDefault="00994059" w:rsidP="00994059">
      <w:pPr>
        <w:widowControl/>
        <w:spacing w:line="300" w:lineRule="auto"/>
        <w:rPr>
          <w:rFonts w:ascii="Calibri" w:eastAsia="Calibri" w:hAnsi="Calibri" w:cs="Calibri"/>
          <w:szCs w:val="24"/>
        </w:rPr>
      </w:pPr>
    </w:p>
    <w:p w14:paraId="563D6C90" w14:textId="4854BF28"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lastRenderedPageBreak/>
        <w:drawing>
          <wp:inline distT="0" distB="0" distL="0" distR="0" wp14:anchorId="7216F347" wp14:editId="456B8186">
            <wp:extent cx="5394960" cy="4556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4960" cy="4556125"/>
                    </a:xfrm>
                    <a:prstGeom prst="rect">
                      <a:avLst/>
                    </a:prstGeom>
                    <a:noFill/>
                    <a:ln>
                      <a:noFill/>
                    </a:ln>
                  </pic:spPr>
                </pic:pic>
              </a:graphicData>
            </a:graphic>
          </wp:inline>
        </w:drawing>
      </w:r>
    </w:p>
    <w:p w14:paraId="0D7AB385" w14:textId="77777777"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b/>
          <w:szCs w:val="24"/>
        </w:rPr>
        <w:t>Figure III. 5. Present Value of Total Cost</w:t>
      </w:r>
    </w:p>
    <w:p w14:paraId="3745BBAD" w14:textId="77777777" w:rsidR="00994059" w:rsidRPr="00994059" w:rsidRDefault="00994059" w:rsidP="00994059">
      <w:pPr>
        <w:widowControl/>
        <w:spacing w:line="300" w:lineRule="auto"/>
        <w:rPr>
          <w:rFonts w:ascii="Calibri" w:eastAsia="Calibri" w:hAnsi="Calibri" w:cs="Calibri"/>
          <w:b/>
          <w:szCs w:val="24"/>
        </w:rPr>
      </w:pPr>
    </w:p>
    <w:p w14:paraId="093DA4D5" w14:textId="77777777" w:rsidR="00994059" w:rsidRPr="00994059" w:rsidRDefault="00994059" w:rsidP="00994059">
      <w:pPr>
        <w:widowControl/>
        <w:spacing w:line="300" w:lineRule="auto"/>
        <w:rPr>
          <w:rFonts w:ascii="Calibri" w:eastAsia="Calibri" w:hAnsi="Calibri" w:cs="Calibri"/>
          <w:b/>
          <w:szCs w:val="24"/>
        </w:rPr>
      </w:pPr>
    </w:p>
    <w:p w14:paraId="1CE92FB6"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Minimizing total customer cost is equivalent to maximizing the net present value of investment.</w:t>
      </w:r>
    </w:p>
    <w:p w14:paraId="38D812AA" w14:textId="77777777" w:rsidR="00994059" w:rsidRPr="00994059" w:rsidRDefault="00994059" w:rsidP="00994059">
      <w:pPr>
        <w:widowControl/>
        <w:spacing w:line="300" w:lineRule="auto"/>
        <w:rPr>
          <w:rFonts w:ascii="Calibri" w:eastAsia="Calibri" w:hAnsi="Calibri" w:cs="Calibri"/>
          <w:szCs w:val="24"/>
        </w:rPr>
      </w:pPr>
    </w:p>
    <w:p w14:paraId="5450CA6A"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Figure III. 6, reproduced below, shows NPV of each scenario.</w:t>
      </w:r>
    </w:p>
    <w:p w14:paraId="3A72295D" w14:textId="32AC70B3"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noProof/>
          <w:szCs w:val="24"/>
        </w:rPr>
        <w:lastRenderedPageBreak/>
        <w:drawing>
          <wp:inline distT="0" distB="0" distL="0" distR="0" wp14:anchorId="757FD4BD" wp14:editId="5C0E7BB3">
            <wp:extent cx="5394960" cy="44697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4960" cy="4469765"/>
                    </a:xfrm>
                    <a:prstGeom prst="rect">
                      <a:avLst/>
                    </a:prstGeom>
                    <a:noFill/>
                    <a:ln>
                      <a:noFill/>
                    </a:ln>
                  </pic:spPr>
                </pic:pic>
              </a:graphicData>
            </a:graphic>
          </wp:inline>
        </w:drawing>
      </w:r>
    </w:p>
    <w:p w14:paraId="48A99AFE" w14:textId="77777777" w:rsidR="00994059" w:rsidRPr="00994059" w:rsidRDefault="00994059" w:rsidP="00994059">
      <w:pPr>
        <w:widowControl/>
        <w:spacing w:line="300" w:lineRule="auto"/>
        <w:rPr>
          <w:rFonts w:ascii="Calibri" w:eastAsia="Calibri" w:hAnsi="Calibri" w:cs="Calibri"/>
          <w:b/>
          <w:szCs w:val="24"/>
        </w:rPr>
      </w:pPr>
      <w:r w:rsidRPr="00994059">
        <w:rPr>
          <w:rFonts w:ascii="Calibri" w:eastAsia="Calibri" w:hAnsi="Calibri" w:cs="Calibri"/>
          <w:b/>
          <w:szCs w:val="24"/>
        </w:rPr>
        <w:t>Figure III. 6. Net Present Value</w:t>
      </w:r>
    </w:p>
    <w:p w14:paraId="2DABE3AF" w14:textId="77777777" w:rsidR="00994059" w:rsidRPr="00994059" w:rsidRDefault="00994059" w:rsidP="00994059">
      <w:pPr>
        <w:widowControl/>
        <w:spacing w:line="300" w:lineRule="auto"/>
        <w:rPr>
          <w:rFonts w:ascii="Calibri" w:eastAsia="Calibri" w:hAnsi="Calibri" w:cs="Calibri"/>
          <w:b/>
          <w:szCs w:val="24"/>
        </w:rPr>
      </w:pPr>
    </w:p>
    <w:p w14:paraId="364A6925" w14:textId="77777777" w:rsidR="00994059" w:rsidRPr="00994059" w:rsidRDefault="00994059" w:rsidP="00994059">
      <w:pPr>
        <w:widowControl/>
        <w:spacing w:line="300" w:lineRule="auto"/>
        <w:rPr>
          <w:rFonts w:ascii="Calibri" w:eastAsia="Calibri" w:hAnsi="Calibri" w:cs="Calibri"/>
          <w:szCs w:val="24"/>
        </w:rPr>
      </w:pPr>
      <w:r w:rsidRPr="00994059">
        <w:rPr>
          <w:rFonts w:ascii="Calibri" w:eastAsia="Calibri" w:hAnsi="Calibri" w:cs="Calibri"/>
          <w:szCs w:val="24"/>
        </w:rPr>
        <w:t xml:space="preserve">Lastly, seven sensitivity analyses on key inputs to the Distribution Plan have been conducted.  While these sensitivities result in increases or decreases to the overall cost bars, the Base Case investment plan remains in the </w:t>
      </w:r>
      <w:r w:rsidRPr="00994059">
        <w:rPr>
          <w:rFonts w:ascii="Calibri" w:eastAsia="Calibri" w:hAnsi="Calibri" w:cs="Calibri"/>
          <w:i/>
          <w:szCs w:val="24"/>
        </w:rPr>
        <w:t>optimal range</w:t>
      </w:r>
      <w:r w:rsidRPr="00994059">
        <w:rPr>
          <w:rFonts w:ascii="Calibri" w:eastAsia="Calibri" w:hAnsi="Calibri" w:cs="Calibri"/>
          <w:szCs w:val="24"/>
        </w:rPr>
        <w:t xml:space="preserve"> of investment across all sensitivities.  It is thus the conclusion of this report that the Base Case investment plan (the “Distribution Investment Plan”) should be the preferred solution from the customer’s perspective.</w:t>
      </w:r>
    </w:p>
    <w:p w14:paraId="5FB08F99" w14:textId="77777777" w:rsidR="00994059" w:rsidRPr="00994059" w:rsidRDefault="00994059" w:rsidP="00994059">
      <w:pPr>
        <w:spacing w:line="276" w:lineRule="auto"/>
        <w:ind w:left="-720"/>
        <w:rPr>
          <w:sz w:val="20"/>
        </w:rPr>
      </w:pPr>
    </w:p>
    <w:p w14:paraId="1381D4A6" w14:textId="77777777" w:rsidR="00994059" w:rsidRPr="00994059" w:rsidRDefault="00994059" w:rsidP="00994059">
      <w:pPr>
        <w:widowControl/>
        <w:jc w:val="left"/>
        <w:rPr>
          <w:sz w:val="20"/>
        </w:rPr>
      </w:pPr>
    </w:p>
    <w:p w14:paraId="76C7A5A4" w14:textId="77777777" w:rsidR="00994059" w:rsidRPr="00994059" w:rsidRDefault="00994059" w:rsidP="00994059">
      <w:pPr>
        <w:widowControl/>
        <w:jc w:val="left"/>
        <w:rPr>
          <w:sz w:val="20"/>
        </w:rPr>
      </w:pPr>
    </w:p>
    <w:p w14:paraId="642A6D67" w14:textId="77777777" w:rsidR="00994059" w:rsidRPr="00994059" w:rsidRDefault="00994059" w:rsidP="00994059">
      <w:pPr>
        <w:widowControl/>
        <w:jc w:val="left"/>
        <w:rPr>
          <w:sz w:val="20"/>
        </w:rPr>
      </w:pPr>
    </w:p>
    <w:p w14:paraId="4AB3E6C1" w14:textId="77777777" w:rsidR="00994059" w:rsidRPr="00994059" w:rsidRDefault="00994059" w:rsidP="00994059">
      <w:pPr>
        <w:widowControl/>
        <w:tabs>
          <w:tab w:val="left" w:pos="1125"/>
        </w:tabs>
        <w:jc w:val="left"/>
        <w:rPr>
          <w:sz w:val="20"/>
        </w:rPr>
      </w:pPr>
      <w:r w:rsidRPr="00994059">
        <w:rPr>
          <w:sz w:val="20"/>
        </w:rPr>
        <w:tab/>
      </w:r>
    </w:p>
    <w:p w14:paraId="72A847E3" w14:textId="77777777" w:rsidR="00994059" w:rsidRPr="00994059" w:rsidRDefault="00994059" w:rsidP="00994059">
      <w:pPr>
        <w:widowControl/>
        <w:tabs>
          <w:tab w:val="left" w:pos="1125"/>
        </w:tabs>
        <w:jc w:val="left"/>
        <w:rPr>
          <w:sz w:val="20"/>
        </w:rPr>
        <w:sectPr w:rsidR="00994059" w:rsidRPr="00994059" w:rsidSect="00A11895">
          <w:headerReference w:type="default" r:id="rId62"/>
          <w:pgSz w:w="12240" w:h="15840"/>
          <w:pgMar w:top="1440" w:right="1440" w:bottom="1440" w:left="1440" w:header="720" w:footer="720" w:gutter="0"/>
          <w:cols w:space="720"/>
          <w:docGrid w:linePitch="360"/>
        </w:sectPr>
      </w:pPr>
      <w:r w:rsidRPr="00994059">
        <w:rPr>
          <w:sz w:val="20"/>
        </w:rPr>
        <w:tab/>
      </w:r>
    </w:p>
    <w:p w14:paraId="3CDABE22" w14:textId="1A4A1CEC" w:rsidR="00994059" w:rsidRPr="00994059" w:rsidRDefault="00994059" w:rsidP="00994059">
      <w:pPr>
        <w:spacing w:line="276" w:lineRule="auto"/>
        <w:rPr>
          <w:sz w:val="20"/>
        </w:rPr>
        <w:sectPr w:rsidR="00994059" w:rsidRPr="00994059">
          <w:headerReference w:type="default" r:id="rId63"/>
          <w:footerReference w:type="default" r:id="rId64"/>
          <w:pgSz w:w="12240" w:h="15840"/>
          <w:pgMar w:top="1440" w:right="1440" w:bottom="1440" w:left="1440" w:header="720" w:footer="720" w:gutter="0"/>
          <w:cols w:space="720"/>
          <w:docGrid w:linePitch="360"/>
        </w:sectPr>
      </w:pPr>
      <w:r w:rsidRPr="00994059">
        <w:rPr>
          <w:noProof/>
          <w:sz w:val="20"/>
        </w:rPr>
        <w:lastRenderedPageBreak/>
        <w:drawing>
          <wp:inline distT="0" distB="0" distL="0" distR="0" wp14:anchorId="441150DE" wp14:editId="1A1B098D">
            <wp:extent cx="5394960" cy="8181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4960" cy="8181340"/>
                    </a:xfrm>
                    <a:prstGeom prst="rect">
                      <a:avLst/>
                    </a:prstGeom>
                    <a:noFill/>
                    <a:ln>
                      <a:noFill/>
                    </a:ln>
                  </pic:spPr>
                </pic:pic>
              </a:graphicData>
            </a:graphic>
          </wp:inline>
        </w:drawing>
      </w:r>
    </w:p>
    <w:p w14:paraId="7B798FF9" w14:textId="77777777" w:rsidR="00DC612F" w:rsidRDefault="00DC612F" w:rsidP="00994059">
      <w:pPr>
        <w:spacing w:line="276" w:lineRule="auto"/>
        <w:rPr>
          <w:sz w:val="20"/>
        </w:rPr>
      </w:pPr>
    </w:p>
    <w:p w14:paraId="0584D0DF" w14:textId="77777777" w:rsidR="00DC612F" w:rsidRDefault="00DC612F" w:rsidP="00994059">
      <w:pPr>
        <w:spacing w:line="276" w:lineRule="auto"/>
        <w:rPr>
          <w:sz w:val="20"/>
        </w:rPr>
      </w:pPr>
    </w:p>
    <w:p w14:paraId="118AB2AC" w14:textId="77777777" w:rsidR="00DC612F" w:rsidRDefault="00DC612F" w:rsidP="00994059">
      <w:pPr>
        <w:spacing w:line="276" w:lineRule="auto"/>
        <w:rPr>
          <w:sz w:val="20"/>
        </w:rPr>
      </w:pPr>
    </w:p>
    <w:p w14:paraId="2EBD0322" w14:textId="0850744F" w:rsidR="00994059" w:rsidRPr="00994059" w:rsidRDefault="00994059" w:rsidP="00994059">
      <w:pPr>
        <w:spacing w:line="276" w:lineRule="auto"/>
        <w:rPr>
          <w:sz w:val="20"/>
        </w:rPr>
      </w:pPr>
      <w:r w:rsidRPr="00994059">
        <w:rPr>
          <w:noProof/>
          <w:sz w:val="20"/>
        </w:rPr>
        <w:drawing>
          <wp:inline distT="0" distB="0" distL="0" distR="0" wp14:anchorId="67583860" wp14:editId="57D4A9AC">
            <wp:extent cx="6019800" cy="3009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9800" cy="3009900"/>
                    </a:xfrm>
                    <a:prstGeom prst="rect">
                      <a:avLst/>
                    </a:prstGeom>
                    <a:noFill/>
                    <a:ln>
                      <a:noFill/>
                    </a:ln>
                  </pic:spPr>
                </pic:pic>
              </a:graphicData>
            </a:graphic>
          </wp:inline>
        </w:drawing>
      </w:r>
    </w:p>
    <w:p w14:paraId="242DEE98" w14:textId="77777777" w:rsidR="00994059" w:rsidRPr="00994059" w:rsidRDefault="00994059" w:rsidP="00994059">
      <w:pPr>
        <w:spacing w:line="276" w:lineRule="auto"/>
        <w:rPr>
          <w:sz w:val="20"/>
        </w:rPr>
      </w:pPr>
    </w:p>
    <w:p w14:paraId="1126FC63" w14:textId="77777777" w:rsidR="00994059" w:rsidRPr="00994059" w:rsidRDefault="00994059" w:rsidP="00994059">
      <w:pPr>
        <w:spacing w:line="276" w:lineRule="auto"/>
        <w:rPr>
          <w:rFonts w:ascii="Arial Narrow" w:hAnsi="Arial Narrow"/>
          <w:snapToGrid w:val="0"/>
          <w:sz w:val="22"/>
        </w:rPr>
        <w:sectPr w:rsidR="00994059" w:rsidRPr="00994059">
          <w:headerReference w:type="default" r:id="rId67"/>
          <w:pgSz w:w="12240" w:h="15840"/>
          <w:pgMar w:top="1440" w:right="1440" w:bottom="1440" w:left="1440" w:header="720" w:footer="720" w:gutter="0"/>
          <w:cols w:space="720"/>
          <w:docGrid w:linePitch="360"/>
        </w:sectPr>
      </w:pPr>
    </w:p>
    <w:p w14:paraId="1FAD1A2A" w14:textId="77777777" w:rsidR="00994059" w:rsidRPr="00994059" w:rsidRDefault="00994059" w:rsidP="00994059">
      <w:pPr>
        <w:spacing w:line="276" w:lineRule="auto"/>
        <w:rPr>
          <w:rFonts w:ascii="Arial Narrow" w:hAnsi="Arial Narrow"/>
          <w:snapToGrid w:val="0"/>
          <w:sz w:val="22"/>
        </w:rPr>
      </w:pPr>
    </w:p>
    <w:p w14:paraId="3A66A6E2" w14:textId="77777777" w:rsidR="00DC612F" w:rsidRDefault="00DC612F" w:rsidP="00994059">
      <w:pPr>
        <w:spacing w:line="276" w:lineRule="auto"/>
        <w:rPr>
          <w:sz w:val="20"/>
        </w:rPr>
      </w:pPr>
    </w:p>
    <w:p w14:paraId="4ED17993" w14:textId="65CA7396" w:rsidR="00994059" w:rsidRPr="00994059" w:rsidRDefault="00994059" w:rsidP="00994059">
      <w:pPr>
        <w:spacing w:line="276" w:lineRule="auto"/>
        <w:rPr>
          <w:sz w:val="20"/>
        </w:rPr>
      </w:pPr>
    </w:p>
    <w:p w14:paraId="5531DEB5" w14:textId="77777777" w:rsidR="00994059" w:rsidRPr="00994059" w:rsidRDefault="00994059" w:rsidP="00994059">
      <w:pPr>
        <w:spacing w:line="276" w:lineRule="auto"/>
        <w:rPr>
          <w:sz w:val="20"/>
        </w:rPr>
      </w:pPr>
    </w:p>
    <w:p w14:paraId="7539AB94" w14:textId="04578B37" w:rsidR="00994059" w:rsidRPr="00994059" w:rsidRDefault="008C493F" w:rsidP="00994059">
      <w:pPr>
        <w:spacing w:line="276" w:lineRule="auto"/>
        <w:rPr>
          <w:rFonts w:ascii="Arial Narrow" w:hAnsi="Arial Narrow"/>
          <w:snapToGrid w:val="0"/>
          <w:sz w:val="22"/>
        </w:rPr>
        <w:sectPr w:rsidR="00994059" w:rsidRPr="00994059">
          <w:headerReference w:type="default" r:id="rId68"/>
          <w:pgSz w:w="12240" w:h="15840"/>
          <w:pgMar w:top="1440" w:right="1440" w:bottom="1440" w:left="1440" w:header="720" w:footer="720" w:gutter="0"/>
          <w:cols w:space="720"/>
          <w:docGrid w:linePitch="360"/>
        </w:sectPr>
      </w:pPr>
      <w:r w:rsidRPr="008C493F">
        <w:drawing>
          <wp:inline distT="0" distB="0" distL="0" distR="0" wp14:anchorId="01F323A3" wp14:editId="33884C5D">
            <wp:extent cx="5943600" cy="28714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871470"/>
                    </a:xfrm>
                    <a:prstGeom prst="rect">
                      <a:avLst/>
                    </a:prstGeom>
                    <a:noFill/>
                    <a:ln>
                      <a:noFill/>
                    </a:ln>
                  </pic:spPr>
                </pic:pic>
              </a:graphicData>
            </a:graphic>
          </wp:inline>
        </w:drawing>
      </w:r>
    </w:p>
    <w:p w14:paraId="40784733" w14:textId="77777777" w:rsidR="00994059" w:rsidRPr="00994059" w:rsidRDefault="00994059" w:rsidP="00994059">
      <w:pPr>
        <w:widowControl/>
        <w:spacing w:line="276" w:lineRule="auto"/>
        <w:jc w:val="left"/>
        <w:rPr>
          <w:szCs w:val="24"/>
        </w:rPr>
      </w:pPr>
      <w:r w:rsidRPr="00994059">
        <w:rPr>
          <w:szCs w:val="24"/>
        </w:rPr>
        <w:lastRenderedPageBreak/>
        <w:t>(TRADE SECRET Optimization Model Inputs, Circuit Hardening Package)</w:t>
      </w:r>
    </w:p>
    <w:p w14:paraId="615041DF" w14:textId="5AA0F46A" w:rsidR="00994059" w:rsidRDefault="00994059" w:rsidP="00994059">
      <w:pPr>
        <w:spacing w:line="276" w:lineRule="auto"/>
        <w:rPr>
          <w:noProof/>
          <w:sz w:val="20"/>
        </w:rPr>
      </w:pPr>
    </w:p>
    <w:p w14:paraId="44E41ABD" w14:textId="77777777" w:rsidR="00764413" w:rsidRDefault="00764413" w:rsidP="00994059">
      <w:pPr>
        <w:spacing w:line="276" w:lineRule="auto"/>
        <w:rPr>
          <w:noProof/>
          <w:sz w:val="20"/>
        </w:rPr>
      </w:pPr>
    </w:p>
    <w:p w14:paraId="0E92BC79" w14:textId="77777777" w:rsidR="00764413" w:rsidRDefault="00764413" w:rsidP="00994059">
      <w:pPr>
        <w:spacing w:line="276" w:lineRule="auto"/>
        <w:rPr>
          <w:noProof/>
          <w:sz w:val="20"/>
        </w:rPr>
      </w:pPr>
    </w:p>
    <w:p w14:paraId="14520118" w14:textId="77777777" w:rsidR="00764413" w:rsidRDefault="00764413" w:rsidP="00994059">
      <w:pPr>
        <w:spacing w:line="276" w:lineRule="auto"/>
        <w:rPr>
          <w:noProof/>
          <w:sz w:val="20"/>
        </w:rPr>
      </w:pPr>
    </w:p>
    <w:p w14:paraId="181D23B6" w14:textId="77777777" w:rsidR="00764413" w:rsidRDefault="00764413" w:rsidP="00994059">
      <w:pPr>
        <w:spacing w:line="276" w:lineRule="auto"/>
        <w:rPr>
          <w:noProof/>
          <w:sz w:val="20"/>
        </w:rPr>
      </w:pPr>
    </w:p>
    <w:p w14:paraId="784D9241" w14:textId="77777777" w:rsidR="00764413" w:rsidRDefault="00764413" w:rsidP="00994059">
      <w:pPr>
        <w:spacing w:line="276" w:lineRule="auto"/>
        <w:rPr>
          <w:noProof/>
          <w:sz w:val="20"/>
        </w:rPr>
      </w:pPr>
    </w:p>
    <w:p w14:paraId="7B45420D" w14:textId="77777777" w:rsidR="00764413" w:rsidRDefault="00764413" w:rsidP="00994059">
      <w:pPr>
        <w:spacing w:line="276" w:lineRule="auto"/>
        <w:rPr>
          <w:noProof/>
          <w:sz w:val="20"/>
        </w:rPr>
      </w:pPr>
    </w:p>
    <w:p w14:paraId="4E29CE80" w14:textId="77777777" w:rsidR="00764413" w:rsidRDefault="00764413" w:rsidP="00764413">
      <w:pPr>
        <w:spacing w:line="276" w:lineRule="auto"/>
        <w:jc w:val="center"/>
        <w:rPr>
          <w:noProof/>
          <w:sz w:val="20"/>
        </w:rPr>
      </w:pPr>
    </w:p>
    <w:p w14:paraId="59E947DF" w14:textId="77777777" w:rsidR="00764413" w:rsidRDefault="00764413" w:rsidP="00764413">
      <w:pPr>
        <w:spacing w:line="276" w:lineRule="auto"/>
        <w:jc w:val="center"/>
        <w:rPr>
          <w:noProof/>
          <w:sz w:val="20"/>
        </w:rPr>
      </w:pPr>
    </w:p>
    <w:p w14:paraId="23CA6E51" w14:textId="77777777" w:rsidR="00764413" w:rsidRDefault="00764413" w:rsidP="00764413">
      <w:pPr>
        <w:spacing w:line="276" w:lineRule="auto"/>
        <w:jc w:val="center"/>
        <w:rPr>
          <w:noProof/>
          <w:sz w:val="20"/>
        </w:rPr>
      </w:pPr>
    </w:p>
    <w:p w14:paraId="46249D4B" w14:textId="77777777" w:rsidR="00764413" w:rsidRDefault="00764413" w:rsidP="00764413">
      <w:pPr>
        <w:spacing w:line="276" w:lineRule="auto"/>
        <w:jc w:val="center"/>
        <w:rPr>
          <w:noProof/>
          <w:sz w:val="20"/>
        </w:rPr>
      </w:pPr>
    </w:p>
    <w:p w14:paraId="4130DCB4" w14:textId="77777777" w:rsidR="00764413" w:rsidRDefault="00764413" w:rsidP="00764413">
      <w:pPr>
        <w:spacing w:line="276" w:lineRule="auto"/>
        <w:jc w:val="center"/>
        <w:rPr>
          <w:noProof/>
          <w:sz w:val="20"/>
        </w:rPr>
      </w:pPr>
    </w:p>
    <w:p w14:paraId="4654DB5E" w14:textId="77777777" w:rsidR="00764413" w:rsidRDefault="00764413" w:rsidP="00764413">
      <w:pPr>
        <w:spacing w:line="276" w:lineRule="auto"/>
        <w:jc w:val="center"/>
        <w:rPr>
          <w:noProof/>
          <w:sz w:val="20"/>
        </w:rPr>
      </w:pPr>
    </w:p>
    <w:p w14:paraId="34D617D4" w14:textId="77777777" w:rsidR="00764413" w:rsidRDefault="00764413" w:rsidP="00764413">
      <w:pPr>
        <w:spacing w:line="276" w:lineRule="auto"/>
        <w:jc w:val="center"/>
        <w:rPr>
          <w:noProof/>
          <w:sz w:val="20"/>
        </w:rPr>
      </w:pPr>
    </w:p>
    <w:p w14:paraId="4AD67BAA" w14:textId="77777777" w:rsidR="00764413" w:rsidRDefault="00764413" w:rsidP="00764413">
      <w:pPr>
        <w:spacing w:line="276" w:lineRule="auto"/>
        <w:jc w:val="center"/>
        <w:rPr>
          <w:noProof/>
          <w:sz w:val="20"/>
        </w:rPr>
      </w:pPr>
    </w:p>
    <w:p w14:paraId="0B045D53" w14:textId="77777777" w:rsidR="00764413" w:rsidRDefault="00764413" w:rsidP="00764413">
      <w:pPr>
        <w:spacing w:line="276" w:lineRule="auto"/>
        <w:jc w:val="center"/>
        <w:rPr>
          <w:noProof/>
          <w:sz w:val="20"/>
        </w:rPr>
      </w:pPr>
    </w:p>
    <w:p w14:paraId="6F527C62" w14:textId="77777777" w:rsidR="00764413" w:rsidRDefault="00764413" w:rsidP="00764413">
      <w:pPr>
        <w:spacing w:line="276" w:lineRule="auto"/>
        <w:jc w:val="center"/>
        <w:rPr>
          <w:noProof/>
          <w:sz w:val="20"/>
        </w:rPr>
      </w:pPr>
    </w:p>
    <w:p w14:paraId="60642C83" w14:textId="77777777" w:rsidR="00764413" w:rsidRDefault="00764413" w:rsidP="00764413">
      <w:pPr>
        <w:spacing w:line="276" w:lineRule="auto"/>
        <w:jc w:val="center"/>
        <w:rPr>
          <w:noProof/>
          <w:sz w:val="20"/>
        </w:rPr>
      </w:pPr>
    </w:p>
    <w:p w14:paraId="448CEC3D" w14:textId="77777777" w:rsidR="00764413" w:rsidRDefault="00764413" w:rsidP="00764413">
      <w:pPr>
        <w:spacing w:line="276" w:lineRule="auto"/>
        <w:jc w:val="center"/>
        <w:rPr>
          <w:noProof/>
          <w:sz w:val="20"/>
        </w:rPr>
      </w:pPr>
    </w:p>
    <w:p w14:paraId="259CAF50" w14:textId="77777777" w:rsidR="00764413" w:rsidRDefault="00764413" w:rsidP="00764413">
      <w:pPr>
        <w:spacing w:line="276" w:lineRule="auto"/>
        <w:jc w:val="center"/>
        <w:rPr>
          <w:noProof/>
          <w:sz w:val="20"/>
        </w:rPr>
      </w:pPr>
    </w:p>
    <w:p w14:paraId="6737AB59" w14:textId="77777777" w:rsidR="00764413" w:rsidRDefault="00764413" w:rsidP="00764413">
      <w:pPr>
        <w:spacing w:line="276" w:lineRule="auto"/>
        <w:jc w:val="center"/>
        <w:rPr>
          <w:noProof/>
          <w:sz w:val="20"/>
        </w:rPr>
      </w:pPr>
    </w:p>
    <w:p w14:paraId="14CFA16E" w14:textId="77777777" w:rsidR="00764413" w:rsidRDefault="00764413" w:rsidP="00764413">
      <w:pPr>
        <w:spacing w:line="276" w:lineRule="auto"/>
        <w:jc w:val="center"/>
        <w:rPr>
          <w:noProof/>
          <w:sz w:val="20"/>
        </w:rPr>
      </w:pPr>
    </w:p>
    <w:p w14:paraId="085DA455" w14:textId="680087C1" w:rsidR="00764413" w:rsidRPr="00994059" w:rsidRDefault="00764413" w:rsidP="00764413">
      <w:pPr>
        <w:spacing w:line="276" w:lineRule="auto"/>
        <w:jc w:val="center"/>
        <w:rPr>
          <w:sz w:val="20"/>
        </w:rPr>
      </w:pPr>
      <w:r>
        <w:rPr>
          <w:noProof/>
          <w:sz w:val="20"/>
        </w:rPr>
        <w:t>REDACTED</w:t>
      </w:r>
    </w:p>
    <w:p w14:paraId="5EFBF9C0" w14:textId="77777777" w:rsidR="00994059" w:rsidRPr="00994059" w:rsidRDefault="00994059" w:rsidP="00994059">
      <w:pPr>
        <w:spacing w:line="276" w:lineRule="auto"/>
        <w:rPr>
          <w:sz w:val="20"/>
        </w:rPr>
      </w:pPr>
    </w:p>
    <w:p w14:paraId="03A9309E" w14:textId="77777777" w:rsidR="00994059" w:rsidRPr="00994059" w:rsidRDefault="00994059" w:rsidP="00994059">
      <w:pPr>
        <w:spacing w:line="276" w:lineRule="auto"/>
        <w:rPr>
          <w:sz w:val="20"/>
        </w:rPr>
      </w:pPr>
    </w:p>
    <w:p w14:paraId="3AF6C4E3" w14:textId="77777777" w:rsidR="004B7125" w:rsidRDefault="004B7125" w:rsidP="00994059">
      <w:pPr>
        <w:spacing w:line="276" w:lineRule="auto"/>
        <w:rPr>
          <w:sz w:val="20"/>
        </w:rPr>
      </w:pPr>
      <w:r>
        <w:rPr>
          <w:sz w:val="20"/>
        </w:rPr>
        <w:br w:type="page"/>
      </w:r>
    </w:p>
    <w:p w14:paraId="0CBAC62A" w14:textId="4CBAF285" w:rsidR="00994059" w:rsidRPr="00994059" w:rsidRDefault="00994059" w:rsidP="00994059">
      <w:pPr>
        <w:spacing w:line="276" w:lineRule="auto"/>
        <w:rPr>
          <w:sz w:val="20"/>
        </w:rPr>
      </w:pPr>
      <w:r w:rsidRPr="00994059">
        <w:rPr>
          <w:sz w:val="20"/>
        </w:rPr>
        <w:lastRenderedPageBreak/>
        <w:t>(TRADE SECRET) Optimization Model Inputs, Undergrounding Package)</w:t>
      </w:r>
    </w:p>
    <w:p w14:paraId="1629D0AF" w14:textId="77777777" w:rsidR="00994059" w:rsidRDefault="00994059" w:rsidP="00994059">
      <w:pPr>
        <w:spacing w:line="276" w:lineRule="auto"/>
        <w:rPr>
          <w:noProof/>
          <w:sz w:val="20"/>
        </w:rPr>
      </w:pPr>
      <w:r w:rsidRPr="00994059">
        <w:rPr>
          <w:sz w:val="20"/>
        </w:rPr>
        <w:t xml:space="preserve"> </w:t>
      </w:r>
    </w:p>
    <w:p w14:paraId="4FDF0742" w14:textId="77777777" w:rsidR="00764413" w:rsidRDefault="00764413" w:rsidP="00994059">
      <w:pPr>
        <w:spacing w:line="276" w:lineRule="auto"/>
        <w:rPr>
          <w:noProof/>
          <w:sz w:val="20"/>
        </w:rPr>
      </w:pPr>
    </w:p>
    <w:p w14:paraId="6B0EDCB9" w14:textId="77777777" w:rsidR="00764413" w:rsidRDefault="00764413" w:rsidP="00994059">
      <w:pPr>
        <w:spacing w:line="276" w:lineRule="auto"/>
        <w:rPr>
          <w:noProof/>
          <w:sz w:val="20"/>
        </w:rPr>
      </w:pPr>
    </w:p>
    <w:p w14:paraId="2D5AF700" w14:textId="77777777" w:rsidR="00764413" w:rsidRDefault="00764413" w:rsidP="00994059">
      <w:pPr>
        <w:spacing w:line="276" w:lineRule="auto"/>
        <w:rPr>
          <w:noProof/>
          <w:sz w:val="20"/>
        </w:rPr>
      </w:pPr>
    </w:p>
    <w:p w14:paraId="6544E8BB" w14:textId="77777777" w:rsidR="00764413" w:rsidRDefault="00764413" w:rsidP="00994059">
      <w:pPr>
        <w:spacing w:line="276" w:lineRule="auto"/>
        <w:rPr>
          <w:noProof/>
          <w:sz w:val="20"/>
        </w:rPr>
      </w:pPr>
    </w:p>
    <w:p w14:paraId="091753B6" w14:textId="77777777" w:rsidR="00764413" w:rsidRDefault="00764413" w:rsidP="00994059">
      <w:pPr>
        <w:spacing w:line="276" w:lineRule="auto"/>
        <w:rPr>
          <w:noProof/>
          <w:sz w:val="20"/>
        </w:rPr>
      </w:pPr>
    </w:p>
    <w:p w14:paraId="3083D566" w14:textId="77777777" w:rsidR="00764413" w:rsidRDefault="00764413" w:rsidP="00994059">
      <w:pPr>
        <w:spacing w:line="276" w:lineRule="auto"/>
        <w:rPr>
          <w:noProof/>
          <w:sz w:val="20"/>
        </w:rPr>
      </w:pPr>
    </w:p>
    <w:p w14:paraId="78B8140A" w14:textId="77777777" w:rsidR="00764413" w:rsidRDefault="00764413" w:rsidP="00994059">
      <w:pPr>
        <w:spacing w:line="276" w:lineRule="auto"/>
        <w:rPr>
          <w:noProof/>
          <w:sz w:val="20"/>
        </w:rPr>
      </w:pPr>
    </w:p>
    <w:p w14:paraId="3279D059" w14:textId="77777777" w:rsidR="00764413" w:rsidRDefault="00764413" w:rsidP="00994059">
      <w:pPr>
        <w:spacing w:line="276" w:lineRule="auto"/>
        <w:rPr>
          <w:noProof/>
          <w:sz w:val="20"/>
        </w:rPr>
      </w:pPr>
    </w:p>
    <w:p w14:paraId="1624D295" w14:textId="77777777" w:rsidR="00764413" w:rsidRDefault="00764413" w:rsidP="00994059">
      <w:pPr>
        <w:spacing w:line="276" w:lineRule="auto"/>
        <w:rPr>
          <w:noProof/>
          <w:sz w:val="20"/>
        </w:rPr>
      </w:pPr>
    </w:p>
    <w:p w14:paraId="6C27BE77" w14:textId="77777777" w:rsidR="00764413" w:rsidRDefault="00764413" w:rsidP="00994059">
      <w:pPr>
        <w:spacing w:line="276" w:lineRule="auto"/>
        <w:rPr>
          <w:noProof/>
          <w:sz w:val="20"/>
        </w:rPr>
      </w:pPr>
    </w:p>
    <w:p w14:paraId="0D382559" w14:textId="77777777" w:rsidR="00764413" w:rsidRDefault="00764413" w:rsidP="00994059">
      <w:pPr>
        <w:spacing w:line="276" w:lineRule="auto"/>
        <w:rPr>
          <w:noProof/>
          <w:sz w:val="20"/>
        </w:rPr>
      </w:pPr>
    </w:p>
    <w:p w14:paraId="4162BD1A" w14:textId="77777777" w:rsidR="00764413" w:rsidRDefault="00764413" w:rsidP="00994059">
      <w:pPr>
        <w:spacing w:line="276" w:lineRule="auto"/>
        <w:rPr>
          <w:noProof/>
          <w:sz w:val="20"/>
        </w:rPr>
      </w:pPr>
    </w:p>
    <w:p w14:paraId="2CCFDC19" w14:textId="77777777" w:rsidR="00764413" w:rsidRDefault="00764413" w:rsidP="00994059">
      <w:pPr>
        <w:spacing w:line="276" w:lineRule="auto"/>
        <w:rPr>
          <w:noProof/>
          <w:sz w:val="20"/>
        </w:rPr>
      </w:pPr>
    </w:p>
    <w:p w14:paraId="2B427321" w14:textId="77777777" w:rsidR="00764413" w:rsidRDefault="00764413" w:rsidP="00994059">
      <w:pPr>
        <w:spacing w:line="276" w:lineRule="auto"/>
        <w:rPr>
          <w:noProof/>
          <w:sz w:val="20"/>
        </w:rPr>
      </w:pPr>
    </w:p>
    <w:p w14:paraId="65B39963" w14:textId="77777777" w:rsidR="00764413" w:rsidRDefault="00764413" w:rsidP="00994059">
      <w:pPr>
        <w:spacing w:line="276" w:lineRule="auto"/>
        <w:rPr>
          <w:noProof/>
          <w:sz w:val="20"/>
        </w:rPr>
      </w:pPr>
    </w:p>
    <w:p w14:paraId="2C14E304" w14:textId="77777777" w:rsidR="00764413" w:rsidRDefault="00764413" w:rsidP="00994059">
      <w:pPr>
        <w:spacing w:line="276" w:lineRule="auto"/>
        <w:rPr>
          <w:noProof/>
          <w:sz w:val="20"/>
        </w:rPr>
      </w:pPr>
    </w:p>
    <w:p w14:paraId="4E3EA824" w14:textId="77777777" w:rsidR="00764413" w:rsidRDefault="00764413" w:rsidP="00994059">
      <w:pPr>
        <w:spacing w:line="276" w:lineRule="auto"/>
        <w:rPr>
          <w:noProof/>
          <w:sz w:val="20"/>
        </w:rPr>
      </w:pPr>
    </w:p>
    <w:p w14:paraId="2E6CA07C" w14:textId="77777777" w:rsidR="00764413" w:rsidRDefault="00764413" w:rsidP="00994059">
      <w:pPr>
        <w:spacing w:line="276" w:lineRule="auto"/>
        <w:rPr>
          <w:noProof/>
          <w:sz w:val="20"/>
        </w:rPr>
      </w:pPr>
    </w:p>
    <w:p w14:paraId="245D5764" w14:textId="77777777" w:rsidR="00764413" w:rsidRDefault="00764413" w:rsidP="00994059">
      <w:pPr>
        <w:spacing w:line="276" w:lineRule="auto"/>
        <w:rPr>
          <w:noProof/>
          <w:sz w:val="20"/>
        </w:rPr>
      </w:pPr>
    </w:p>
    <w:p w14:paraId="71A41C64" w14:textId="77777777" w:rsidR="00764413" w:rsidRDefault="00764413" w:rsidP="00994059">
      <w:pPr>
        <w:spacing w:line="276" w:lineRule="auto"/>
        <w:rPr>
          <w:noProof/>
          <w:sz w:val="20"/>
        </w:rPr>
      </w:pPr>
    </w:p>
    <w:p w14:paraId="6009344C" w14:textId="77777777" w:rsidR="00764413" w:rsidRDefault="00764413" w:rsidP="00994059">
      <w:pPr>
        <w:spacing w:line="276" w:lineRule="auto"/>
        <w:rPr>
          <w:noProof/>
          <w:sz w:val="20"/>
        </w:rPr>
      </w:pPr>
    </w:p>
    <w:p w14:paraId="0A392EB8" w14:textId="77777777" w:rsidR="00764413" w:rsidRDefault="00764413" w:rsidP="00994059">
      <w:pPr>
        <w:spacing w:line="276" w:lineRule="auto"/>
        <w:rPr>
          <w:noProof/>
          <w:sz w:val="20"/>
        </w:rPr>
      </w:pPr>
    </w:p>
    <w:p w14:paraId="7450E58A" w14:textId="685E96B4" w:rsidR="00764413" w:rsidRPr="00994059" w:rsidRDefault="00764413" w:rsidP="00764413">
      <w:pPr>
        <w:spacing w:line="276" w:lineRule="auto"/>
        <w:jc w:val="center"/>
        <w:rPr>
          <w:sz w:val="20"/>
        </w:rPr>
        <w:sectPr w:rsidR="00764413" w:rsidRPr="00994059">
          <w:headerReference w:type="default" r:id="rId70"/>
          <w:pgSz w:w="12240" w:h="15840"/>
          <w:pgMar w:top="1440" w:right="1440" w:bottom="1440" w:left="1440" w:header="720" w:footer="720" w:gutter="0"/>
          <w:cols w:space="720"/>
          <w:docGrid w:linePitch="360"/>
        </w:sectPr>
      </w:pPr>
      <w:r>
        <w:rPr>
          <w:noProof/>
          <w:sz w:val="20"/>
        </w:rPr>
        <w:t>REDACTED</w:t>
      </w:r>
    </w:p>
    <w:p w14:paraId="5E82C662" w14:textId="77777777" w:rsidR="00994059" w:rsidRPr="00994059" w:rsidRDefault="00994059" w:rsidP="00994059">
      <w:pPr>
        <w:spacing w:line="276" w:lineRule="auto"/>
        <w:rPr>
          <w:rFonts w:ascii="Arial Narrow" w:hAnsi="Arial Narrow"/>
          <w:snapToGrid w:val="0"/>
          <w:sz w:val="22"/>
        </w:rPr>
      </w:pPr>
      <w:r w:rsidRPr="00994059">
        <w:rPr>
          <w:rFonts w:ascii="Arial Narrow" w:hAnsi="Arial Narrow"/>
          <w:snapToGrid w:val="0"/>
          <w:sz w:val="22"/>
        </w:rPr>
        <w:lastRenderedPageBreak/>
        <w:t>(Staff e-mail to Company requesting an alternative Scenario to be run through the Optimization Model, October 5)</w:t>
      </w:r>
    </w:p>
    <w:p w14:paraId="5A018321" w14:textId="77777777" w:rsidR="00994059" w:rsidRPr="00994059" w:rsidRDefault="00994059" w:rsidP="00994059">
      <w:pPr>
        <w:spacing w:line="276" w:lineRule="auto"/>
        <w:rPr>
          <w:rFonts w:ascii="Arial Narrow" w:hAnsi="Arial Narrow"/>
          <w:snapToGrid w:val="0"/>
          <w:sz w:val="22"/>
        </w:rPr>
      </w:pPr>
    </w:p>
    <w:p w14:paraId="0710678D" w14:textId="77777777" w:rsidR="00994059" w:rsidRPr="00994059" w:rsidRDefault="00994059" w:rsidP="00994059">
      <w:pPr>
        <w:widowControl/>
        <w:spacing w:before="100" w:beforeAutospacing="1" w:after="100" w:afterAutospacing="1"/>
        <w:jc w:val="left"/>
        <w:rPr>
          <w:szCs w:val="24"/>
        </w:rPr>
      </w:pPr>
      <w:r w:rsidRPr="00994059">
        <w:rPr>
          <w:szCs w:val="24"/>
        </w:rPr>
        <w:t xml:space="preserve">Cheryl, </w:t>
      </w:r>
    </w:p>
    <w:p w14:paraId="1B61488B" w14:textId="77777777" w:rsidR="00994059" w:rsidRPr="00994059" w:rsidRDefault="00994059" w:rsidP="00994059">
      <w:pPr>
        <w:widowControl/>
        <w:spacing w:before="100" w:beforeAutospacing="1" w:after="100" w:afterAutospacing="1" w:line="276" w:lineRule="auto"/>
        <w:jc w:val="left"/>
        <w:rPr>
          <w:szCs w:val="24"/>
        </w:rPr>
      </w:pPr>
      <w:r w:rsidRPr="00994059">
        <w:rPr>
          <w:color w:val="000000"/>
          <w:szCs w:val="24"/>
        </w:rPr>
        <w:t>In follow-up to the demonstration of the Optimization Model provided by the Company on October 3, Staff requests the Company run a scenario specified by Staff.  In this scenario, Staff requests no changes be made to the model except for the thresholds for 3</w:t>
      </w:r>
      <w:r w:rsidRPr="00994059">
        <w:rPr>
          <w:color w:val="000000"/>
          <w:szCs w:val="24"/>
          <w:vertAlign w:val="superscript"/>
        </w:rPr>
        <w:t>rd</w:t>
      </w:r>
      <w:r w:rsidRPr="00994059">
        <w:rPr>
          <w:color w:val="000000"/>
          <w:szCs w:val="24"/>
        </w:rPr>
        <w:t> and 4</w:t>
      </w:r>
      <w:r w:rsidRPr="00994059">
        <w:rPr>
          <w:color w:val="000000"/>
          <w:szCs w:val="24"/>
          <w:vertAlign w:val="superscript"/>
        </w:rPr>
        <w:t>th</w:t>
      </w:r>
      <w:r w:rsidRPr="00994059">
        <w:rPr>
          <w:color w:val="000000"/>
          <w:szCs w:val="24"/>
        </w:rPr>
        <w:t> Quartile SAIDI and SAIFI the Company uses to qualify circuits to receive various Distribution Investment Plan packages in various timeframes.  Staff specifies the following thresholds:</w:t>
      </w:r>
    </w:p>
    <w:tbl>
      <w:tblPr>
        <w:tblW w:w="0" w:type="auto"/>
        <w:tblCellMar>
          <w:left w:w="0" w:type="dxa"/>
          <w:right w:w="0" w:type="dxa"/>
        </w:tblCellMar>
        <w:tblLook w:val="04A0" w:firstRow="1" w:lastRow="0" w:firstColumn="1" w:lastColumn="0" w:noHBand="0" w:noVBand="1"/>
      </w:tblPr>
      <w:tblGrid>
        <w:gridCol w:w="1800"/>
        <w:gridCol w:w="1800"/>
        <w:gridCol w:w="1800"/>
      </w:tblGrid>
      <w:tr w:rsidR="00994059" w:rsidRPr="00994059" w14:paraId="41607A52" w14:textId="77777777" w:rsidTr="002F32E8">
        <w:tc>
          <w:tcPr>
            <w:tcW w:w="1800" w:type="dxa"/>
            <w:tcBorders>
              <w:top w:val="single" w:sz="8" w:space="0" w:color="ABABAB"/>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7E28B86F" w14:textId="77777777" w:rsidR="00994059" w:rsidRPr="00994059" w:rsidRDefault="00994059" w:rsidP="00994059">
            <w:pPr>
              <w:widowControl/>
              <w:jc w:val="left"/>
              <w:rPr>
                <w:szCs w:val="24"/>
              </w:rPr>
            </w:pPr>
          </w:p>
        </w:tc>
        <w:tc>
          <w:tcPr>
            <w:tcW w:w="1800" w:type="dxa"/>
            <w:tcBorders>
              <w:top w:val="single" w:sz="8" w:space="0" w:color="ABABAB"/>
              <w:left w:val="nil"/>
              <w:bottom w:val="single" w:sz="8" w:space="0" w:color="ABABAB"/>
              <w:right w:val="single" w:sz="8" w:space="0" w:color="ABABAB"/>
            </w:tcBorders>
            <w:tcMar>
              <w:top w:w="12" w:type="dxa"/>
              <w:left w:w="12" w:type="dxa"/>
              <w:bottom w:w="12" w:type="dxa"/>
              <w:right w:w="12" w:type="dxa"/>
            </w:tcMar>
            <w:vAlign w:val="center"/>
            <w:hideMark/>
          </w:tcPr>
          <w:p w14:paraId="7B388683" w14:textId="77777777" w:rsidR="00994059" w:rsidRPr="00994059" w:rsidRDefault="00994059" w:rsidP="00994059">
            <w:pPr>
              <w:widowControl/>
              <w:spacing w:before="100" w:beforeAutospacing="1" w:after="100" w:afterAutospacing="1"/>
              <w:jc w:val="left"/>
              <w:rPr>
                <w:szCs w:val="24"/>
              </w:rPr>
            </w:pPr>
            <w:r w:rsidRPr="00994059">
              <w:rPr>
                <w:szCs w:val="24"/>
              </w:rPr>
              <w:t>3</w:t>
            </w:r>
            <w:r w:rsidRPr="00994059">
              <w:rPr>
                <w:szCs w:val="24"/>
                <w:vertAlign w:val="superscript"/>
              </w:rPr>
              <w:t>rd</w:t>
            </w:r>
            <w:r w:rsidRPr="00994059">
              <w:rPr>
                <w:szCs w:val="24"/>
              </w:rPr>
              <w:t> Quartile</w:t>
            </w:r>
          </w:p>
        </w:tc>
        <w:tc>
          <w:tcPr>
            <w:tcW w:w="1800" w:type="dxa"/>
            <w:tcBorders>
              <w:top w:val="single" w:sz="8" w:space="0" w:color="ABABAB"/>
              <w:left w:val="nil"/>
              <w:bottom w:val="single" w:sz="8" w:space="0" w:color="ABABAB"/>
              <w:right w:val="single" w:sz="8" w:space="0" w:color="ABABAB"/>
            </w:tcBorders>
            <w:tcMar>
              <w:top w:w="12" w:type="dxa"/>
              <w:left w:w="12" w:type="dxa"/>
              <w:bottom w:w="12" w:type="dxa"/>
              <w:right w:w="12" w:type="dxa"/>
            </w:tcMar>
            <w:vAlign w:val="center"/>
            <w:hideMark/>
          </w:tcPr>
          <w:p w14:paraId="428D4A19" w14:textId="77777777" w:rsidR="00994059" w:rsidRPr="00994059" w:rsidRDefault="00994059" w:rsidP="00994059">
            <w:pPr>
              <w:widowControl/>
              <w:spacing w:before="100" w:beforeAutospacing="1" w:after="100" w:afterAutospacing="1"/>
              <w:jc w:val="left"/>
              <w:rPr>
                <w:szCs w:val="24"/>
              </w:rPr>
            </w:pPr>
            <w:r w:rsidRPr="00994059">
              <w:rPr>
                <w:szCs w:val="24"/>
              </w:rPr>
              <w:t>4</w:t>
            </w:r>
            <w:r w:rsidRPr="00994059">
              <w:rPr>
                <w:szCs w:val="24"/>
                <w:vertAlign w:val="superscript"/>
              </w:rPr>
              <w:t>th</w:t>
            </w:r>
            <w:r w:rsidRPr="00994059">
              <w:rPr>
                <w:szCs w:val="24"/>
              </w:rPr>
              <w:t> Quartile</w:t>
            </w:r>
          </w:p>
        </w:tc>
      </w:tr>
      <w:tr w:rsidR="00994059" w:rsidRPr="00994059" w14:paraId="1006E26C" w14:textId="77777777" w:rsidTr="002F32E8">
        <w:tc>
          <w:tcPr>
            <w:tcW w:w="1800"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2D418271" w14:textId="77777777" w:rsidR="00994059" w:rsidRPr="00994059" w:rsidRDefault="00994059" w:rsidP="00994059">
            <w:pPr>
              <w:widowControl/>
              <w:spacing w:before="100" w:beforeAutospacing="1" w:after="100" w:afterAutospacing="1"/>
              <w:jc w:val="left"/>
              <w:rPr>
                <w:szCs w:val="24"/>
              </w:rPr>
            </w:pPr>
            <w:r w:rsidRPr="00994059">
              <w:rPr>
                <w:szCs w:val="24"/>
              </w:rPr>
              <w:t>SAIDI</w:t>
            </w:r>
          </w:p>
        </w:tc>
        <w:tc>
          <w:tcPr>
            <w:tcW w:w="180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4535FD0C" w14:textId="77777777" w:rsidR="00994059" w:rsidRPr="00994059" w:rsidRDefault="00994059" w:rsidP="00994059">
            <w:pPr>
              <w:widowControl/>
              <w:spacing w:before="100" w:beforeAutospacing="1" w:after="100" w:afterAutospacing="1"/>
              <w:jc w:val="left"/>
              <w:rPr>
                <w:szCs w:val="24"/>
              </w:rPr>
            </w:pPr>
            <w:r w:rsidRPr="00994059">
              <w:rPr>
                <w:szCs w:val="24"/>
              </w:rPr>
              <w:t>98.96</w:t>
            </w:r>
          </w:p>
        </w:tc>
        <w:tc>
          <w:tcPr>
            <w:tcW w:w="180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43398096" w14:textId="77777777" w:rsidR="00994059" w:rsidRPr="00994059" w:rsidRDefault="00994059" w:rsidP="00994059">
            <w:pPr>
              <w:widowControl/>
              <w:spacing w:before="100" w:beforeAutospacing="1" w:after="100" w:afterAutospacing="1"/>
              <w:jc w:val="left"/>
              <w:rPr>
                <w:szCs w:val="24"/>
              </w:rPr>
            </w:pPr>
            <w:r w:rsidRPr="00994059">
              <w:rPr>
                <w:szCs w:val="24"/>
              </w:rPr>
              <w:t>165.87</w:t>
            </w:r>
          </w:p>
        </w:tc>
      </w:tr>
      <w:tr w:rsidR="00994059" w:rsidRPr="00994059" w14:paraId="0096E457" w14:textId="77777777" w:rsidTr="002F32E8">
        <w:tc>
          <w:tcPr>
            <w:tcW w:w="1800" w:type="dxa"/>
            <w:tcBorders>
              <w:top w:val="nil"/>
              <w:left w:val="single" w:sz="8" w:space="0" w:color="ABABAB"/>
              <w:bottom w:val="single" w:sz="8" w:space="0" w:color="ABABAB"/>
              <w:right w:val="single" w:sz="8" w:space="0" w:color="ABABAB"/>
            </w:tcBorders>
            <w:tcMar>
              <w:top w:w="12" w:type="dxa"/>
              <w:left w:w="12" w:type="dxa"/>
              <w:bottom w:w="12" w:type="dxa"/>
              <w:right w:w="12" w:type="dxa"/>
            </w:tcMar>
            <w:vAlign w:val="center"/>
            <w:hideMark/>
          </w:tcPr>
          <w:p w14:paraId="7328FA3C" w14:textId="77777777" w:rsidR="00994059" w:rsidRPr="00994059" w:rsidRDefault="00994059" w:rsidP="00994059">
            <w:pPr>
              <w:widowControl/>
              <w:spacing w:before="100" w:beforeAutospacing="1" w:after="100" w:afterAutospacing="1"/>
              <w:jc w:val="left"/>
              <w:rPr>
                <w:szCs w:val="24"/>
              </w:rPr>
            </w:pPr>
            <w:r w:rsidRPr="00994059">
              <w:rPr>
                <w:szCs w:val="24"/>
              </w:rPr>
              <w:t>SAIFI</w:t>
            </w:r>
          </w:p>
        </w:tc>
        <w:tc>
          <w:tcPr>
            <w:tcW w:w="180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0614C810" w14:textId="77777777" w:rsidR="00994059" w:rsidRPr="00994059" w:rsidRDefault="00994059" w:rsidP="00994059">
            <w:pPr>
              <w:widowControl/>
              <w:spacing w:before="100" w:beforeAutospacing="1" w:after="100" w:afterAutospacing="1"/>
              <w:jc w:val="left"/>
              <w:rPr>
                <w:szCs w:val="24"/>
              </w:rPr>
            </w:pPr>
            <w:r w:rsidRPr="00994059">
              <w:rPr>
                <w:szCs w:val="24"/>
              </w:rPr>
              <w:t>0.9332</w:t>
            </w:r>
          </w:p>
        </w:tc>
        <w:tc>
          <w:tcPr>
            <w:tcW w:w="1800" w:type="dxa"/>
            <w:tcBorders>
              <w:top w:val="nil"/>
              <w:left w:val="nil"/>
              <w:bottom w:val="single" w:sz="8" w:space="0" w:color="ABABAB"/>
              <w:right w:val="single" w:sz="8" w:space="0" w:color="ABABAB"/>
            </w:tcBorders>
            <w:tcMar>
              <w:top w:w="12" w:type="dxa"/>
              <w:left w:w="12" w:type="dxa"/>
              <w:bottom w:w="12" w:type="dxa"/>
              <w:right w:w="12" w:type="dxa"/>
            </w:tcMar>
            <w:vAlign w:val="center"/>
            <w:hideMark/>
          </w:tcPr>
          <w:p w14:paraId="664BAF74" w14:textId="77777777" w:rsidR="00994059" w:rsidRPr="00994059" w:rsidRDefault="00994059" w:rsidP="00994059">
            <w:pPr>
              <w:widowControl/>
              <w:spacing w:before="100" w:beforeAutospacing="1" w:after="100" w:afterAutospacing="1"/>
              <w:jc w:val="left"/>
              <w:rPr>
                <w:szCs w:val="24"/>
              </w:rPr>
            </w:pPr>
            <w:r w:rsidRPr="00994059">
              <w:rPr>
                <w:szCs w:val="24"/>
              </w:rPr>
              <w:t>1.4446</w:t>
            </w:r>
          </w:p>
        </w:tc>
      </w:tr>
    </w:tbl>
    <w:p w14:paraId="37C28000" w14:textId="77777777" w:rsidR="00994059" w:rsidRPr="00994059" w:rsidRDefault="00994059" w:rsidP="00994059">
      <w:pPr>
        <w:widowControl/>
        <w:spacing w:before="100" w:beforeAutospacing="1" w:after="100" w:afterAutospacing="1" w:line="276" w:lineRule="auto"/>
        <w:jc w:val="left"/>
        <w:rPr>
          <w:color w:val="000000"/>
          <w:szCs w:val="24"/>
        </w:rPr>
      </w:pPr>
    </w:p>
    <w:p w14:paraId="3BB541CA" w14:textId="77777777" w:rsidR="00994059" w:rsidRPr="00994059" w:rsidRDefault="00994059" w:rsidP="00994059">
      <w:pPr>
        <w:widowControl/>
        <w:spacing w:before="100" w:beforeAutospacing="1" w:after="100" w:afterAutospacing="1" w:line="276" w:lineRule="auto"/>
        <w:jc w:val="left"/>
        <w:rPr>
          <w:szCs w:val="24"/>
        </w:rPr>
      </w:pPr>
      <w:r w:rsidRPr="00994059">
        <w:rPr>
          <w:color w:val="000000"/>
          <w:szCs w:val="24"/>
        </w:rPr>
        <w:t>Staff requests all the same outputs from the Staff-specified scenario that the Company typically secures from the model, including components of the Company's Economic Benefits Analysis (Present value of revenue requirements, Costs to customers of remaining service interruptions, and O&amp;M costs); resulting SAIDI; resulting SAIFI; and the Model's output list of circuits, the packages they would receive, and the timing of those upgrades (in a manner similar to that provided by the Company in response to STF-WG- 2-7 Attachment TS).  Please also provide the capital cost detail by year which resulted in the present value of revenue requirements.</w:t>
      </w:r>
    </w:p>
    <w:p w14:paraId="33A9B3C2" w14:textId="77777777" w:rsidR="00994059" w:rsidRPr="00994059" w:rsidRDefault="00994059" w:rsidP="00994059">
      <w:pPr>
        <w:widowControl/>
        <w:spacing w:before="100" w:beforeAutospacing="1" w:after="100" w:afterAutospacing="1" w:line="276" w:lineRule="auto"/>
        <w:jc w:val="left"/>
        <w:rPr>
          <w:szCs w:val="24"/>
        </w:rPr>
      </w:pPr>
      <w:r w:rsidRPr="00994059">
        <w:rPr>
          <w:szCs w:val="24"/>
        </w:rPr>
        <w:t> </w:t>
      </w:r>
    </w:p>
    <w:p w14:paraId="1061D6FF" w14:textId="77777777" w:rsidR="00994059" w:rsidRPr="00994059" w:rsidRDefault="00994059" w:rsidP="00994059">
      <w:pPr>
        <w:widowControl/>
        <w:spacing w:before="100" w:beforeAutospacing="1" w:after="100" w:afterAutospacing="1" w:line="276" w:lineRule="auto"/>
        <w:jc w:val="left"/>
        <w:rPr>
          <w:szCs w:val="24"/>
        </w:rPr>
      </w:pPr>
      <w:r w:rsidRPr="00994059">
        <w:rPr>
          <w:szCs w:val="24"/>
        </w:rPr>
        <w:t xml:space="preserve">Thank you, and please reach out with questions. </w:t>
      </w:r>
    </w:p>
    <w:p w14:paraId="1481ACFC" w14:textId="77777777" w:rsidR="00994059" w:rsidRPr="00994059" w:rsidRDefault="00994059" w:rsidP="00994059">
      <w:pPr>
        <w:widowControl/>
        <w:spacing w:before="100" w:beforeAutospacing="1" w:after="100" w:afterAutospacing="1" w:line="276" w:lineRule="auto"/>
        <w:jc w:val="left"/>
        <w:rPr>
          <w:szCs w:val="24"/>
        </w:rPr>
      </w:pPr>
      <w:r w:rsidRPr="00994059">
        <w:rPr>
          <w:szCs w:val="24"/>
        </w:rPr>
        <w:t> </w:t>
      </w:r>
    </w:p>
    <w:p w14:paraId="4DD609CD" w14:textId="77777777" w:rsidR="00994059" w:rsidRPr="00994059" w:rsidRDefault="00994059" w:rsidP="00994059">
      <w:pPr>
        <w:widowControl/>
        <w:spacing w:line="276" w:lineRule="auto"/>
        <w:jc w:val="left"/>
        <w:rPr>
          <w:szCs w:val="24"/>
        </w:rPr>
      </w:pPr>
      <w:r w:rsidRPr="00994059">
        <w:rPr>
          <w:szCs w:val="24"/>
        </w:rPr>
        <w:t>Rob Trokey</w:t>
      </w:r>
    </w:p>
    <w:p w14:paraId="2742D78A" w14:textId="77777777" w:rsidR="00994059" w:rsidRPr="00994059" w:rsidRDefault="00994059" w:rsidP="00994059">
      <w:pPr>
        <w:widowControl/>
        <w:spacing w:line="276" w:lineRule="auto"/>
        <w:jc w:val="left"/>
        <w:rPr>
          <w:szCs w:val="24"/>
        </w:rPr>
      </w:pPr>
      <w:r w:rsidRPr="00994059">
        <w:rPr>
          <w:szCs w:val="24"/>
        </w:rPr>
        <w:t>Director, Electric Unit</w:t>
      </w:r>
    </w:p>
    <w:p w14:paraId="4A538959" w14:textId="77777777" w:rsidR="00994059" w:rsidRPr="00994059" w:rsidRDefault="00994059" w:rsidP="00994059">
      <w:pPr>
        <w:widowControl/>
        <w:spacing w:line="276" w:lineRule="auto"/>
        <w:jc w:val="left"/>
        <w:rPr>
          <w:szCs w:val="24"/>
        </w:rPr>
      </w:pPr>
      <w:r w:rsidRPr="00994059">
        <w:rPr>
          <w:szCs w:val="24"/>
        </w:rPr>
        <w:t>Georgia Public Service Commission</w:t>
      </w:r>
    </w:p>
    <w:p w14:paraId="01C8E85D" w14:textId="77777777" w:rsidR="00994059" w:rsidRPr="00994059" w:rsidRDefault="00994059" w:rsidP="00994059">
      <w:pPr>
        <w:widowControl/>
        <w:spacing w:line="276" w:lineRule="auto"/>
        <w:jc w:val="left"/>
        <w:rPr>
          <w:szCs w:val="24"/>
        </w:rPr>
      </w:pPr>
      <w:r w:rsidRPr="00994059">
        <w:rPr>
          <w:szCs w:val="24"/>
        </w:rPr>
        <w:t>Office: (404) 656-4549</w:t>
      </w:r>
    </w:p>
    <w:p w14:paraId="1386E0C6" w14:textId="77777777" w:rsidR="00994059" w:rsidRPr="00994059" w:rsidRDefault="00994059" w:rsidP="00994059">
      <w:pPr>
        <w:widowControl/>
        <w:spacing w:line="276" w:lineRule="auto"/>
        <w:jc w:val="left"/>
        <w:rPr>
          <w:szCs w:val="24"/>
        </w:rPr>
      </w:pPr>
      <w:r w:rsidRPr="00994059">
        <w:rPr>
          <w:szCs w:val="24"/>
        </w:rPr>
        <w:t>Mobile: (404) 825-1284</w:t>
      </w:r>
    </w:p>
    <w:p w14:paraId="3869CD1F" w14:textId="77777777" w:rsidR="00994059" w:rsidRPr="00994059" w:rsidRDefault="00994059" w:rsidP="00994059">
      <w:pPr>
        <w:spacing w:line="276" w:lineRule="auto"/>
        <w:rPr>
          <w:rFonts w:ascii="Arial Narrow" w:hAnsi="Arial Narrow"/>
          <w:snapToGrid w:val="0"/>
          <w:sz w:val="22"/>
        </w:rPr>
      </w:pPr>
    </w:p>
    <w:p w14:paraId="609BB256" w14:textId="77777777" w:rsidR="0008456B" w:rsidRDefault="00994059" w:rsidP="00994059">
      <w:pPr>
        <w:spacing w:line="276" w:lineRule="auto"/>
        <w:rPr>
          <w:rFonts w:ascii="Arial Narrow" w:hAnsi="Arial Narrow"/>
          <w:snapToGrid w:val="0"/>
          <w:sz w:val="22"/>
        </w:rPr>
      </w:pPr>
      <w:r w:rsidRPr="00994059">
        <w:rPr>
          <w:rFonts w:ascii="Arial Narrow" w:hAnsi="Arial Narrow"/>
          <w:snapToGrid w:val="0"/>
          <w:sz w:val="22"/>
        </w:rPr>
        <w:br w:type="page"/>
      </w:r>
    </w:p>
    <w:p w14:paraId="7D5F6367" w14:textId="77777777" w:rsidR="0008456B" w:rsidRDefault="0008456B" w:rsidP="00994059">
      <w:pPr>
        <w:spacing w:line="276" w:lineRule="auto"/>
        <w:rPr>
          <w:rFonts w:ascii="Arial Narrow" w:hAnsi="Arial Narrow"/>
          <w:snapToGrid w:val="0"/>
          <w:sz w:val="22"/>
        </w:rPr>
      </w:pPr>
    </w:p>
    <w:p w14:paraId="4DEEE9CA" w14:textId="40C269BE" w:rsidR="00994059" w:rsidRDefault="00994059" w:rsidP="00994059">
      <w:pPr>
        <w:spacing w:line="276" w:lineRule="auto"/>
        <w:rPr>
          <w:rFonts w:ascii="Arial Narrow" w:hAnsi="Arial Narrow"/>
          <w:snapToGrid w:val="0"/>
          <w:sz w:val="22"/>
        </w:rPr>
      </w:pPr>
      <w:r w:rsidRPr="00994059">
        <w:rPr>
          <w:rFonts w:ascii="Arial Narrow" w:hAnsi="Arial Narrow"/>
          <w:snapToGrid w:val="0"/>
          <w:sz w:val="22"/>
        </w:rPr>
        <w:t>(TRADE SECRET Georgia Power Summary of Optimization Model Results from the Staff Scenario)</w:t>
      </w:r>
    </w:p>
    <w:p w14:paraId="3340A798" w14:textId="77777777" w:rsidR="0008456B" w:rsidRPr="00994059" w:rsidRDefault="0008456B" w:rsidP="00994059">
      <w:pPr>
        <w:spacing w:line="276" w:lineRule="auto"/>
        <w:rPr>
          <w:rFonts w:ascii="Arial Narrow" w:hAnsi="Arial Narrow"/>
          <w:snapToGrid w:val="0"/>
          <w:sz w:val="22"/>
        </w:rPr>
      </w:pPr>
    </w:p>
    <w:p w14:paraId="207D8963" w14:textId="77777777" w:rsidR="00994059" w:rsidRDefault="00994059" w:rsidP="00994059">
      <w:pPr>
        <w:spacing w:line="276" w:lineRule="auto"/>
        <w:rPr>
          <w:noProof/>
          <w:sz w:val="20"/>
        </w:rPr>
      </w:pPr>
    </w:p>
    <w:p w14:paraId="196015D9" w14:textId="77777777" w:rsidR="008E5A16" w:rsidRDefault="008E5A16" w:rsidP="00994059">
      <w:pPr>
        <w:spacing w:line="276" w:lineRule="auto"/>
        <w:rPr>
          <w:noProof/>
          <w:sz w:val="20"/>
        </w:rPr>
      </w:pPr>
    </w:p>
    <w:p w14:paraId="397F4996" w14:textId="77777777" w:rsidR="008E5A16" w:rsidRDefault="008E5A16" w:rsidP="00994059">
      <w:pPr>
        <w:spacing w:line="276" w:lineRule="auto"/>
        <w:rPr>
          <w:noProof/>
          <w:sz w:val="20"/>
        </w:rPr>
      </w:pPr>
    </w:p>
    <w:p w14:paraId="47AA212B" w14:textId="77777777" w:rsidR="008E5A16" w:rsidRDefault="008E5A16" w:rsidP="00994059">
      <w:pPr>
        <w:spacing w:line="276" w:lineRule="auto"/>
        <w:rPr>
          <w:noProof/>
          <w:sz w:val="20"/>
        </w:rPr>
      </w:pPr>
    </w:p>
    <w:p w14:paraId="49D523D4" w14:textId="77777777" w:rsidR="008E5A16" w:rsidRDefault="008E5A16" w:rsidP="00994059">
      <w:pPr>
        <w:spacing w:line="276" w:lineRule="auto"/>
        <w:rPr>
          <w:noProof/>
          <w:sz w:val="20"/>
        </w:rPr>
      </w:pPr>
    </w:p>
    <w:p w14:paraId="0809BB20" w14:textId="77777777" w:rsidR="008E5A16" w:rsidRDefault="008E5A16" w:rsidP="00994059">
      <w:pPr>
        <w:spacing w:line="276" w:lineRule="auto"/>
        <w:rPr>
          <w:noProof/>
          <w:sz w:val="20"/>
        </w:rPr>
      </w:pPr>
    </w:p>
    <w:p w14:paraId="0CFB8CFE" w14:textId="77777777" w:rsidR="008E5A16" w:rsidRDefault="008E5A16" w:rsidP="00994059">
      <w:pPr>
        <w:spacing w:line="276" w:lineRule="auto"/>
        <w:rPr>
          <w:noProof/>
          <w:sz w:val="20"/>
        </w:rPr>
      </w:pPr>
    </w:p>
    <w:p w14:paraId="60BCE22E" w14:textId="77777777" w:rsidR="008E5A16" w:rsidRDefault="008E5A16" w:rsidP="00994059">
      <w:pPr>
        <w:spacing w:line="276" w:lineRule="auto"/>
        <w:rPr>
          <w:noProof/>
          <w:sz w:val="20"/>
        </w:rPr>
      </w:pPr>
    </w:p>
    <w:p w14:paraId="67278E2F" w14:textId="77777777" w:rsidR="008E5A16" w:rsidRDefault="008E5A16" w:rsidP="00994059">
      <w:pPr>
        <w:spacing w:line="276" w:lineRule="auto"/>
        <w:rPr>
          <w:noProof/>
          <w:sz w:val="20"/>
        </w:rPr>
      </w:pPr>
    </w:p>
    <w:p w14:paraId="09F52B5F" w14:textId="77777777" w:rsidR="008E5A16" w:rsidRDefault="008E5A16" w:rsidP="00994059">
      <w:pPr>
        <w:spacing w:line="276" w:lineRule="auto"/>
        <w:rPr>
          <w:noProof/>
          <w:sz w:val="20"/>
        </w:rPr>
      </w:pPr>
    </w:p>
    <w:p w14:paraId="5C2EC082" w14:textId="77777777" w:rsidR="008E5A16" w:rsidRDefault="008E5A16" w:rsidP="00994059">
      <w:pPr>
        <w:spacing w:line="276" w:lineRule="auto"/>
        <w:rPr>
          <w:noProof/>
          <w:sz w:val="20"/>
        </w:rPr>
      </w:pPr>
    </w:p>
    <w:p w14:paraId="6B87094E" w14:textId="77777777" w:rsidR="008E5A16" w:rsidRDefault="008E5A16" w:rsidP="00994059">
      <w:pPr>
        <w:spacing w:line="276" w:lineRule="auto"/>
        <w:rPr>
          <w:noProof/>
          <w:sz w:val="20"/>
        </w:rPr>
      </w:pPr>
    </w:p>
    <w:p w14:paraId="701BA0F3" w14:textId="77777777" w:rsidR="008E5A16" w:rsidRDefault="008E5A16" w:rsidP="00994059">
      <w:pPr>
        <w:spacing w:line="276" w:lineRule="auto"/>
        <w:rPr>
          <w:noProof/>
          <w:sz w:val="20"/>
        </w:rPr>
      </w:pPr>
    </w:p>
    <w:p w14:paraId="1B888F0D" w14:textId="77777777" w:rsidR="008E5A16" w:rsidRDefault="008E5A16" w:rsidP="00994059">
      <w:pPr>
        <w:spacing w:line="276" w:lineRule="auto"/>
        <w:rPr>
          <w:noProof/>
          <w:sz w:val="20"/>
        </w:rPr>
      </w:pPr>
    </w:p>
    <w:p w14:paraId="414857FD" w14:textId="77777777" w:rsidR="008E5A16" w:rsidRDefault="008E5A16" w:rsidP="00994059">
      <w:pPr>
        <w:spacing w:line="276" w:lineRule="auto"/>
        <w:rPr>
          <w:noProof/>
          <w:sz w:val="20"/>
        </w:rPr>
      </w:pPr>
    </w:p>
    <w:p w14:paraId="156921E5" w14:textId="77777777" w:rsidR="008E5A16" w:rsidRDefault="008E5A16" w:rsidP="00994059">
      <w:pPr>
        <w:spacing w:line="276" w:lineRule="auto"/>
        <w:rPr>
          <w:noProof/>
          <w:sz w:val="20"/>
        </w:rPr>
      </w:pPr>
    </w:p>
    <w:p w14:paraId="0358BC2D" w14:textId="77777777" w:rsidR="008E5A16" w:rsidRDefault="008E5A16" w:rsidP="00994059">
      <w:pPr>
        <w:spacing w:line="276" w:lineRule="auto"/>
        <w:rPr>
          <w:noProof/>
          <w:sz w:val="20"/>
        </w:rPr>
      </w:pPr>
    </w:p>
    <w:p w14:paraId="38BCB8E1" w14:textId="77777777" w:rsidR="008E5A16" w:rsidRDefault="008E5A16" w:rsidP="00994059">
      <w:pPr>
        <w:spacing w:line="276" w:lineRule="auto"/>
        <w:rPr>
          <w:noProof/>
          <w:sz w:val="20"/>
        </w:rPr>
      </w:pPr>
    </w:p>
    <w:p w14:paraId="0DC316FE" w14:textId="77777777" w:rsidR="008E5A16" w:rsidRDefault="008E5A16" w:rsidP="00994059">
      <w:pPr>
        <w:spacing w:line="276" w:lineRule="auto"/>
        <w:rPr>
          <w:noProof/>
          <w:sz w:val="20"/>
        </w:rPr>
      </w:pPr>
    </w:p>
    <w:p w14:paraId="43E88094" w14:textId="77777777" w:rsidR="008E5A16" w:rsidRDefault="008E5A16" w:rsidP="00994059">
      <w:pPr>
        <w:spacing w:line="276" w:lineRule="auto"/>
        <w:rPr>
          <w:noProof/>
          <w:sz w:val="20"/>
        </w:rPr>
      </w:pPr>
    </w:p>
    <w:p w14:paraId="2272914B" w14:textId="77777777" w:rsidR="008E5A16" w:rsidRDefault="008E5A16" w:rsidP="00994059">
      <w:pPr>
        <w:spacing w:line="276" w:lineRule="auto"/>
        <w:rPr>
          <w:noProof/>
          <w:sz w:val="20"/>
        </w:rPr>
      </w:pPr>
    </w:p>
    <w:p w14:paraId="618BC7D1" w14:textId="7B49B846" w:rsidR="008E5A16" w:rsidRPr="00994059" w:rsidRDefault="008E5A16" w:rsidP="008E5A16">
      <w:pPr>
        <w:spacing w:line="276" w:lineRule="auto"/>
        <w:jc w:val="center"/>
        <w:rPr>
          <w:sz w:val="20"/>
        </w:rPr>
        <w:sectPr w:rsidR="008E5A16" w:rsidRPr="00994059">
          <w:headerReference w:type="default" r:id="rId71"/>
          <w:pgSz w:w="12240" w:h="15840"/>
          <w:pgMar w:top="1440" w:right="1440" w:bottom="1440" w:left="1440" w:header="720" w:footer="720" w:gutter="0"/>
          <w:cols w:space="720"/>
          <w:docGrid w:linePitch="360"/>
        </w:sectPr>
      </w:pPr>
      <w:r>
        <w:rPr>
          <w:noProof/>
          <w:sz w:val="20"/>
        </w:rPr>
        <w:t>REDACTED</w:t>
      </w:r>
    </w:p>
    <w:p w14:paraId="76CD5B83" w14:textId="77777777" w:rsidR="0008456B" w:rsidRDefault="0008456B" w:rsidP="00994059">
      <w:pPr>
        <w:spacing w:line="276" w:lineRule="auto"/>
        <w:rPr>
          <w:sz w:val="20"/>
        </w:rPr>
      </w:pPr>
    </w:p>
    <w:p w14:paraId="4A7D8A2C" w14:textId="1EDF47AC" w:rsidR="00994059" w:rsidRPr="00994059" w:rsidRDefault="00994059" w:rsidP="00994059">
      <w:pPr>
        <w:spacing w:line="276" w:lineRule="auto"/>
        <w:rPr>
          <w:sz w:val="20"/>
        </w:rPr>
      </w:pPr>
      <w:r w:rsidRPr="00994059">
        <w:rPr>
          <w:sz w:val="20"/>
        </w:rPr>
        <w:t xml:space="preserve">(TRADE SECRET Summary of Optimization Model projections by year of Georgia Power’s proposed “80 SAIDI” Scenario for the Distribution Investment Plan) </w:t>
      </w:r>
    </w:p>
    <w:p w14:paraId="6286F0BB" w14:textId="77777777" w:rsidR="00994059" w:rsidRDefault="00994059" w:rsidP="00994059">
      <w:pPr>
        <w:spacing w:line="276" w:lineRule="auto"/>
        <w:rPr>
          <w:sz w:val="20"/>
        </w:rPr>
      </w:pPr>
    </w:p>
    <w:p w14:paraId="25A01C89" w14:textId="77777777" w:rsidR="009B41E1" w:rsidRDefault="009B41E1" w:rsidP="00994059">
      <w:pPr>
        <w:spacing w:line="276" w:lineRule="auto"/>
        <w:rPr>
          <w:sz w:val="20"/>
        </w:rPr>
      </w:pPr>
    </w:p>
    <w:p w14:paraId="0BE7640C" w14:textId="77777777" w:rsidR="009B41E1" w:rsidRDefault="009B41E1" w:rsidP="00994059">
      <w:pPr>
        <w:spacing w:line="276" w:lineRule="auto"/>
        <w:rPr>
          <w:sz w:val="20"/>
        </w:rPr>
      </w:pPr>
    </w:p>
    <w:p w14:paraId="62B508EB" w14:textId="77777777" w:rsidR="009B41E1" w:rsidRDefault="009B41E1" w:rsidP="00994059">
      <w:pPr>
        <w:spacing w:line="276" w:lineRule="auto"/>
        <w:rPr>
          <w:sz w:val="20"/>
        </w:rPr>
      </w:pPr>
    </w:p>
    <w:p w14:paraId="3E10B34C" w14:textId="77777777" w:rsidR="009B41E1" w:rsidRDefault="009B41E1" w:rsidP="00994059">
      <w:pPr>
        <w:spacing w:line="276" w:lineRule="auto"/>
        <w:rPr>
          <w:sz w:val="20"/>
        </w:rPr>
      </w:pPr>
    </w:p>
    <w:p w14:paraId="276BEAE4" w14:textId="77777777" w:rsidR="009B41E1" w:rsidRDefault="009B41E1" w:rsidP="00994059">
      <w:pPr>
        <w:spacing w:line="276" w:lineRule="auto"/>
        <w:rPr>
          <w:sz w:val="20"/>
        </w:rPr>
      </w:pPr>
    </w:p>
    <w:p w14:paraId="2A558B0C" w14:textId="77777777" w:rsidR="009B41E1" w:rsidRDefault="009B41E1" w:rsidP="00994059">
      <w:pPr>
        <w:spacing w:line="276" w:lineRule="auto"/>
        <w:rPr>
          <w:sz w:val="20"/>
        </w:rPr>
      </w:pPr>
    </w:p>
    <w:p w14:paraId="3202932C" w14:textId="77777777" w:rsidR="009B41E1" w:rsidRDefault="009B41E1" w:rsidP="00994059">
      <w:pPr>
        <w:spacing w:line="276" w:lineRule="auto"/>
        <w:rPr>
          <w:sz w:val="20"/>
        </w:rPr>
      </w:pPr>
    </w:p>
    <w:p w14:paraId="28C048A8" w14:textId="77777777" w:rsidR="009B41E1" w:rsidRDefault="009B41E1" w:rsidP="00994059">
      <w:pPr>
        <w:spacing w:line="276" w:lineRule="auto"/>
        <w:rPr>
          <w:sz w:val="20"/>
        </w:rPr>
      </w:pPr>
    </w:p>
    <w:p w14:paraId="481CFD08" w14:textId="77777777" w:rsidR="009B41E1" w:rsidRDefault="009B41E1" w:rsidP="00994059">
      <w:pPr>
        <w:spacing w:line="276" w:lineRule="auto"/>
        <w:rPr>
          <w:sz w:val="20"/>
        </w:rPr>
      </w:pPr>
    </w:p>
    <w:p w14:paraId="4B360D7A" w14:textId="77777777" w:rsidR="009B41E1" w:rsidRDefault="009B41E1" w:rsidP="00994059">
      <w:pPr>
        <w:spacing w:line="276" w:lineRule="auto"/>
        <w:rPr>
          <w:sz w:val="20"/>
        </w:rPr>
      </w:pPr>
    </w:p>
    <w:p w14:paraId="3B18D558" w14:textId="77777777" w:rsidR="009B41E1" w:rsidRDefault="009B41E1" w:rsidP="00994059">
      <w:pPr>
        <w:spacing w:line="276" w:lineRule="auto"/>
        <w:rPr>
          <w:sz w:val="20"/>
        </w:rPr>
      </w:pPr>
    </w:p>
    <w:p w14:paraId="784152A9" w14:textId="77777777" w:rsidR="009B41E1" w:rsidRDefault="009B41E1" w:rsidP="00994059">
      <w:pPr>
        <w:spacing w:line="276" w:lineRule="auto"/>
        <w:rPr>
          <w:sz w:val="20"/>
        </w:rPr>
      </w:pPr>
    </w:p>
    <w:p w14:paraId="7A3E1373" w14:textId="77777777" w:rsidR="009B41E1" w:rsidRDefault="009B41E1" w:rsidP="00994059">
      <w:pPr>
        <w:spacing w:line="276" w:lineRule="auto"/>
        <w:rPr>
          <w:sz w:val="20"/>
        </w:rPr>
      </w:pPr>
    </w:p>
    <w:p w14:paraId="6A4FAFFC" w14:textId="77777777" w:rsidR="009B41E1" w:rsidRDefault="009B41E1" w:rsidP="00994059">
      <w:pPr>
        <w:spacing w:line="276" w:lineRule="auto"/>
        <w:rPr>
          <w:sz w:val="20"/>
        </w:rPr>
      </w:pPr>
    </w:p>
    <w:p w14:paraId="6113CF28" w14:textId="77777777" w:rsidR="009B41E1" w:rsidRDefault="009B41E1" w:rsidP="00994059">
      <w:pPr>
        <w:spacing w:line="276" w:lineRule="auto"/>
        <w:rPr>
          <w:sz w:val="20"/>
        </w:rPr>
      </w:pPr>
    </w:p>
    <w:p w14:paraId="087D9501" w14:textId="77777777" w:rsidR="009B41E1" w:rsidRDefault="009B41E1" w:rsidP="00994059">
      <w:pPr>
        <w:spacing w:line="276" w:lineRule="auto"/>
        <w:rPr>
          <w:sz w:val="20"/>
        </w:rPr>
      </w:pPr>
    </w:p>
    <w:p w14:paraId="6316425F" w14:textId="77777777" w:rsidR="009B41E1" w:rsidRDefault="009B41E1" w:rsidP="00994059">
      <w:pPr>
        <w:spacing w:line="276" w:lineRule="auto"/>
        <w:rPr>
          <w:sz w:val="20"/>
        </w:rPr>
      </w:pPr>
    </w:p>
    <w:p w14:paraId="75181F75" w14:textId="77777777" w:rsidR="009B41E1" w:rsidRDefault="009B41E1" w:rsidP="00994059">
      <w:pPr>
        <w:spacing w:line="276" w:lineRule="auto"/>
        <w:rPr>
          <w:sz w:val="20"/>
        </w:rPr>
      </w:pPr>
    </w:p>
    <w:p w14:paraId="4D2A8D61" w14:textId="31F6A63F" w:rsidR="009B41E1" w:rsidRPr="00994059" w:rsidRDefault="009B41E1" w:rsidP="009B41E1">
      <w:pPr>
        <w:spacing w:line="276" w:lineRule="auto"/>
        <w:jc w:val="center"/>
        <w:rPr>
          <w:sz w:val="20"/>
        </w:rPr>
        <w:sectPr w:rsidR="009B41E1" w:rsidRPr="00994059" w:rsidSect="006E4ECA">
          <w:headerReference w:type="default" r:id="rId72"/>
          <w:pgSz w:w="15840" w:h="12240" w:orient="landscape"/>
          <w:pgMar w:top="720" w:right="720" w:bottom="720" w:left="720" w:header="720" w:footer="720" w:gutter="0"/>
          <w:cols w:space="720"/>
          <w:docGrid w:linePitch="360"/>
        </w:sectPr>
      </w:pPr>
      <w:r>
        <w:rPr>
          <w:sz w:val="20"/>
        </w:rPr>
        <w:t>REDACTED</w:t>
      </w:r>
    </w:p>
    <w:p w14:paraId="747EA271" w14:textId="63898863" w:rsidR="00994059" w:rsidRPr="00994059" w:rsidRDefault="00994059" w:rsidP="00994059">
      <w:pPr>
        <w:autoSpaceDE w:val="0"/>
        <w:autoSpaceDN w:val="0"/>
        <w:jc w:val="left"/>
        <w:rPr>
          <w:rFonts w:eastAsia="Arial" w:hAnsi="Arial" w:cs="Arial"/>
          <w:sz w:val="20"/>
          <w:szCs w:val="22"/>
        </w:rPr>
      </w:pPr>
      <w:r w:rsidRPr="00994059">
        <w:rPr>
          <w:rFonts w:eastAsia="Arial" w:hAnsi="Arial" w:cs="Arial"/>
          <w:noProof/>
          <w:sz w:val="20"/>
          <w:szCs w:val="22"/>
        </w:rPr>
        <w:lastRenderedPageBreak/>
        <w:drawing>
          <wp:inline distT="0" distB="0" distL="0" distR="0" wp14:anchorId="22D936D8" wp14:editId="54914178">
            <wp:extent cx="5394960" cy="742950"/>
            <wp:effectExtent l="0" t="0" r="0" b="0"/>
            <wp:docPr id="8" name="Picture 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rectangl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4960" cy="742950"/>
                    </a:xfrm>
                    <a:prstGeom prst="rect">
                      <a:avLst/>
                    </a:prstGeom>
                    <a:noFill/>
                    <a:ln>
                      <a:noFill/>
                    </a:ln>
                  </pic:spPr>
                </pic:pic>
              </a:graphicData>
            </a:graphic>
          </wp:inline>
        </w:drawing>
      </w:r>
    </w:p>
    <w:p w14:paraId="392AD1F2" w14:textId="77777777" w:rsidR="00994059" w:rsidRPr="00994059" w:rsidRDefault="00994059" w:rsidP="00994059">
      <w:pPr>
        <w:autoSpaceDE w:val="0"/>
        <w:autoSpaceDN w:val="0"/>
        <w:spacing w:before="2"/>
        <w:jc w:val="left"/>
        <w:rPr>
          <w:rFonts w:eastAsia="Arial" w:hAnsi="Arial" w:cs="Arial"/>
          <w:sz w:val="21"/>
          <w:szCs w:val="22"/>
        </w:rPr>
      </w:pPr>
    </w:p>
    <w:p w14:paraId="3AC5055C" w14:textId="77777777" w:rsidR="00994059" w:rsidRPr="00994059" w:rsidRDefault="00994059" w:rsidP="00994059">
      <w:pPr>
        <w:autoSpaceDE w:val="0"/>
        <w:autoSpaceDN w:val="0"/>
        <w:spacing w:before="90"/>
        <w:ind w:right="1233"/>
        <w:jc w:val="right"/>
        <w:rPr>
          <w:rFonts w:eastAsia="Arial" w:hAnsi="Arial" w:cs="Arial"/>
          <w:szCs w:val="22"/>
        </w:rPr>
      </w:pPr>
      <w:r w:rsidRPr="00994059">
        <w:rPr>
          <w:rFonts w:eastAsia="Arial" w:hAnsi="Arial" w:cs="Arial"/>
          <w:szCs w:val="22"/>
        </w:rPr>
        <w:t>March</w:t>
      </w:r>
      <w:r w:rsidRPr="00994059">
        <w:rPr>
          <w:rFonts w:eastAsia="Arial" w:hAnsi="Arial" w:cs="Arial"/>
          <w:spacing w:val="-2"/>
          <w:szCs w:val="22"/>
        </w:rPr>
        <w:t xml:space="preserve"> </w:t>
      </w:r>
      <w:r w:rsidRPr="00994059">
        <w:rPr>
          <w:rFonts w:eastAsia="Arial" w:hAnsi="Arial" w:cs="Arial"/>
          <w:szCs w:val="22"/>
        </w:rPr>
        <w:t>24,</w:t>
      </w:r>
      <w:r w:rsidRPr="00994059">
        <w:rPr>
          <w:rFonts w:eastAsia="Arial" w:hAnsi="Arial" w:cs="Arial"/>
          <w:spacing w:val="-1"/>
          <w:szCs w:val="22"/>
        </w:rPr>
        <w:t xml:space="preserve"> </w:t>
      </w:r>
      <w:r w:rsidRPr="00994059">
        <w:rPr>
          <w:rFonts w:eastAsia="Arial" w:hAnsi="Arial" w:cs="Arial"/>
          <w:spacing w:val="-4"/>
          <w:szCs w:val="22"/>
        </w:rPr>
        <w:t>2021</w:t>
      </w:r>
    </w:p>
    <w:p w14:paraId="336B6919" w14:textId="77777777" w:rsidR="00994059" w:rsidRPr="00994059" w:rsidRDefault="00994059" w:rsidP="00994059">
      <w:pPr>
        <w:autoSpaceDE w:val="0"/>
        <w:autoSpaceDN w:val="0"/>
        <w:jc w:val="left"/>
        <w:rPr>
          <w:rFonts w:eastAsia="Arial" w:hAnsi="Arial" w:cs="Arial"/>
          <w:sz w:val="20"/>
          <w:szCs w:val="22"/>
        </w:rPr>
      </w:pPr>
    </w:p>
    <w:p w14:paraId="3AABB348" w14:textId="77777777" w:rsidR="00994059" w:rsidRPr="00994059" w:rsidRDefault="00994059" w:rsidP="00994059">
      <w:pPr>
        <w:autoSpaceDE w:val="0"/>
        <w:autoSpaceDN w:val="0"/>
        <w:jc w:val="left"/>
        <w:rPr>
          <w:rFonts w:eastAsia="Arial" w:hAnsi="Arial" w:cs="Arial"/>
          <w:sz w:val="20"/>
          <w:szCs w:val="22"/>
        </w:rPr>
      </w:pPr>
    </w:p>
    <w:p w14:paraId="6809AAC5" w14:textId="77777777" w:rsidR="00994059" w:rsidRPr="00994059" w:rsidRDefault="00994059" w:rsidP="00994059">
      <w:pPr>
        <w:autoSpaceDE w:val="0"/>
        <w:autoSpaceDN w:val="0"/>
        <w:jc w:val="left"/>
        <w:rPr>
          <w:rFonts w:eastAsia="Arial" w:hAnsi="Arial" w:cs="Arial"/>
          <w:sz w:val="20"/>
          <w:szCs w:val="22"/>
        </w:rPr>
      </w:pPr>
    </w:p>
    <w:p w14:paraId="55E92AB2" w14:textId="77777777" w:rsidR="00994059" w:rsidRPr="00994059" w:rsidRDefault="00994059" w:rsidP="00994059">
      <w:pPr>
        <w:autoSpaceDE w:val="0"/>
        <w:autoSpaceDN w:val="0"/>
        <w:jc w:val="left"/>
        <w:rPr>
          <w:rFonts w:eastAsia="Arial" w:hAnsi="Arial" w:cs="Arial"/>
          <w:sz w:val="20"/>
          <w:szCs w:val="22"/>
        </w:rPr>
      </w:pPr>
    </w:p>
    <w:p w14:paraId="6D17D46A" w14:textId="77777777" w:rsidR="00994059" w:rsidRPr="00994059" w:rsidRDefault="00994059" w:rsidP="00994059">
      <w:pPr>
        <w:autoSpaceDE w:val="0"/>
        <w:autoSpaceDN w:val="0"/>
        <w:jc w:val="left"/>
        <w:rPr>
          <w:rFonts w:eastAsia="Arial" w:hAnsi="Arial" w:cs="Arial"/>
          <w:sz w:val="20"/>
          <w:szCs w:val="22"/>
        </w:rPr>
      </w:pPr>
    </w:p>
    <w:p w14:paraId="463CD9F9" w14:textId="77777777" w:rsidR="00994059" w:rsidRPr="00994059" w:rsidRDefault="00994059" w:rsidP="00994059">
      <w:pPr>
        <w:autoSpaceDE w:val="0"/>
        <w:autoSpaceDN w:val="0"/>
        <w:spacing w:before="230"/>
        <w:jc w:val="left"/>
        <w:rPr>
          <w:rFonts w:eastAsia="Arial" w:hAnsi="Arial" w:cs="Arial"/>
          <w:b/>
          <w:szCs w:val="22"/>
        </w:rPr>
      </w:pPr>
      <w:r w:rsidRPr="00994059">
        <w:rPr>
          <w:rFonts w:eastAsia="Arial" w:hAnsi="Arial" w:cs="Arial"/>
          <w:b/>
          <w:szCs w:val="22"/>
          <w:u w:val="single"/>
        </w:rPr>
        <w:t>VIA</w:t>
      </w:r>
      <w:r w:rsidRPr="00994059">
        <w:rPr>
          <w:rFonts w:eastAsia="Arial" w:hAnsi="Arial" w:cs="Arial"/>
          <w:b/>
          <w:spacing w:val="-3"/>
          <w:szCs w:val="22"/>
          <w:u w:val="single"/>
        </w:rPr>
        <w:t xml:space="preserve"> </w:t>
      </w:r>
      <w:r w:rsidRPr="00994059">
        <w:rPr>
          <w:rFonts w:eastAsia="Arial" w:hAnsi="Arial" w:cs="Arial"/>
          <w:b/>
          <w:szCs w:val="22"/>
          <w:u w:val="single"/>
        </w:rPr>
        <w:t>E-</w:t>
      </w:r>
      <w:r w:rsidRPr="00994059">
        <w:rPr>
          <w:rFonts w:eastAsia="Arial" w:hAnsi="Arial" w:cs="Arial"/>
          <w:b/>
          <w:spacing w:val="-4"/>
          <w:szCs w:val="22"/>
          <w:u w:val="single"/>
        </w:rPr>
        <w:t>FILE</w:t>
      </w:r>
    </w:p>
    <w:p w14:paraId="2782FBDA" w14:textId="77777777" w:rsidR="00994059" w:rsidRPr="00994059" w:rsidRDefault="00994059" w:rsidP="00994059">
      <w:pPr>
        <w:autoSpaceDE w:val="0"/>
        <w:autoSpaceDN w:val="0"/>
        <w:spacing w:before="3"/>
        <w:jc w:val="left"/>
        <w:rPr>
          <w:rFonts w:eastAsia="Arial" w:hAnsi="Arial" w:cs="Arial"/>
          <w:b/>
          <w:sz w:val="16"/>
          <w:szCs w:val="22"/>
        </w:rPr>
      </w:pPr>
    </w:p>
    <w:p w14:paraId="67049E3A" w14:textId="77777777" w:rsidR="00994059" w:rsidRPr="00994059" w:rsidRDefault="00994059" w:rsidP="00994059">
      <w:pPr>
        <w:autoSpaceDE w:val="0"/>
        <w:autoSpaceDN w:val="0"/>
        <w:spacing w:before="90"/>
        <w:ind w:right="5099"/>
        <w:jc w:val="left"/>
        <w:rPr>
          <w:rFonts w:eastAsia="Arial" w:hAnsi="Arial" w:cs="Arial"/>
          <w:szCs w:val="22"/>
        </w:rPr>
      </w:pPr>
      <w:r w:rsidRPr="00994059">
        <w:rPr>
          <w:rFonts w:eastAsia="Arial" w:hAnsi="Arial" w:cs="Arial"/>
          <w:szCs w:val="22"/>
        </w:rPr>
        <w:t>Andrew</w:t>
      </w:r>
      <w:r w:rsidRPr="00994059">
        <w:rPr>
          <w:rFonts w:eastAsia="Arial" w:hAnsi="Arial" w:cs="Arial"/>
          <w:spacing w:val="-10"/>
          <w:szCs w:val="22"/>
        </w:rPr>
        <w:t xml:space="preserve"> </w:t>
      </w:r>
      <w:r w:rsidRPr="00994059">
        <w:rPr>
          <w:rFonts w:eastAsia="Arial" w:hAnsi="Arial" w:cs="Arial"/>
          <w:szCs w:val="22"/>
        </w:rPr>
        <w:t>S.</w:t>
      </w:r>
      <w:r w:rsidRPr="00994059">
        <w:rPr>
          <w:rFonts w:eastAsia="Arial" w:hAnsi="Arial" w:cs="Arial"/>
          <w:spacing w:val="-9"/>
          <w:szCs w:val="22"/>
        </w:rPr>
        <w:t xml:space="preserve"> </w:t>
      </w:r>
      <w:r w:rsidRPr="00994059">
        <w:rPr>
          <w:rFonts w:eastAsia="Arial" w:hAnsi="Arial" w:cs="Arial"/>
          <w:szCs w:val="22"/>
        </w:rPr>
        <w:t>Johnston,</w:t>
      </w:r>
      <w:r w:rsidRPr="00994059">
        <w:rPr>
          <w:rFonts w:eastAsia="Arial" w:hAnsi="Arial" w:cs="Arial"/>
          <w:spacing w:val="-9"/>
          <w:szCs w:val="22"/>
        </w:rPr>
        <w:t xml:space="preserve"> </w:t>
      </w:r>
      <w:r w:rsidRPr="00994059">
        <w:rPr>
          <w:rFonts w:eastAsia="Arial" w:hAnsi="Arial" w:cs="Arial"/>
          <w:szCs w:val="22"/>
        </w:rPr>
        <w:t>Executive</w:t>
      </w:r>
      <w:r w:rsidRPr="00994059">
        <w:rPr>
          <w:rFonts w:eastAsia="Arial" w:hAnsi="Arial" w:cs="Arial"/>
          <w:spacing w:val="-10"/>
          <w:szCs w:val="22"/>
        </w:rPr>
        <w:t xml:space="preserve"> </w:t>
      </w:r>
      <w:r w:rsidRPr="00994059">
        <w:rPr>
          <w:rFonts w:eastAsia="Arial" w:hAnsi="Arial" w:cs="Arial"/>
          <w:szCs w:val="22"/>
        </w:rPr>
        <w:t>Secretary Maryland Public Service Commission</w:t>
      </w:r>
    </w:p>
    <w:p w14:paraId="37371493" w14:textId="77777777" w:rsidR="00994059" w:rsidRPr="00994059" w:rsidRDefault="00994059" w:rsidP="00994059">
      <w:pPr>
        <w:autoSpaceDE w:val="0"/>
        <w:autoSpaceDN w:val="0"/>
        <w:ind w:right="7413"/>
        <w:jc w:val="left"/>
        <w:rPr>
          <w:rFonts w:eastAsia="Arial" w:hAnsi="Arial" w:cs="Arial"/>
          <w:szCs w:val="22"/>
        </w:rPr>
      </w:pPr>
      <w:r w:rsidRPr="00994059">
        <w:rPr>
          <w:rFonts w:eastAsia="Arial" w:hAnsi="Arial" w:cs="Arial"/>
          <w:szCs w:val="22"/>
        </w:rPr>
        <w:t>6 St. Paul Street Baltimore,</w:t>
      </w:r>
      <w:r w:rsidRPr="00994059">
        <w:rPr>
          <w:rFonts w:eastAsia="Arial" w:hAnsi="Arial" w:cs="Arial"/>
          <w:spacing w:val="-15"/>
          <w:szCs w:val="22"/>
        </w:rPr>
        <w:t xml:space="preserve"> </w:t>
      </w:r>
      <w:r w:rsidRPr="00994059">
        <w:rPr>
          <w:rFonts w:eastAsia="Arial" w:hAnsi="Arial" w:cs="Arial"/>
          <w:szCs w:val="22"/>
        </w:rPr>
        <w:t>MD</w:t>
      </w:r>
      <w:r w:rsidRPr="00994059">
        <w:rPr>
          <w:rFonts w:eastAsia="Arial" w:hAnsi="Arial" w:cs="Arial"/>
          <w:spacing w:val="-15"/>
          <w:szCs w:val="22"/>
        </w:rPr>
        <w:t xml:space="preserve"> </w:t>
      </w:r>
      <w:r w:rsidRPr="00994059">
        <w:rPr>
          <w:rFonts w:eastAsia="Arial" w:hAnsi="Arial" w:cs="Arial"/>
          <w:szCs w:val="22"/>
        </w:rPr>
        <w:t>21202</w:t>
      </w:r>
    </w:p>
    <w:p w14:paraId="571D2EC2" w14:textId="77777777" w:rsidR="00994059" w:rsidRPr="00994059" w:rsidRDefault="00994059" w:rsidP="00994059">
      <w:pPr>
        <w:autoSpaceDE w:val="0"/>
        <w:autoSpaceDN w:val="0"/>
        <w:spacing w:before="11"/>
        <w:jc w:val="left"/>
        <w:rPr>
          <w:rFonts w:eastAsia="Arial" w:hAnsi="Arial" w:cs="Arial"/>
          <w:sz w:val="23"/>
          <w:szCs w:val="22"/>
        </w:rPr>
      </w:pPr>
    </w:p>
    <w:p w14:paraId="15979CC6" w14:textId="77777777" w:rsidR="00994059" w:rsidRPr="00994059" w:rsidRDefault="00994059" w:rsidP="00994059">
      <w:pPr>
        <w:tabs>
          <w:tab w:val="left" w:pos="2139"/>
        </w:tabs>
        <w:autoSpaceDE w:val="0"/>
        <w:autoSpaceDN w:val="0"/>
        <w:jc w:val="left"/>
        <w:rPr>
          <w:rFonts w:eastAsia="Arial" w:hAnsi="Arial" w:cs="Arial"/>
          <w:b/>
          <w:szCs w:val="22"/>
        </w:rPr>
      </w:pPr>
      <w:r w:rsidRPr="00994059">
        <w:rPr>
          <w:rFonts w:eastAsia="Arial" w:hAnsi="Arial" w:cs="Arial"/>
          <w:b/>
          <w:spacing w:val="-5"/>
          <w:szCs w:val="22"/>
        </w:rPr>
        <w:t>Re:</w:t>
      </w:r>
      <w:r w:rsidRPr="00994059">
        <w:rPr>
          <w:rFonts w:eastAsia="Arial" w:hAnsi="Arial" w:cs="Arial"/>
          <w:b/>
          <w:szCs w:val="22"/>
        </w:rPr>
        <w:tab/>
      </w:r>
      <w:r w:rsidRPr="00994059">
        <w:rPr>
          <w:rFonts w:eastAsia="Arial" w:hAnsi="Arial" w:cs="Arial"/>
          <w:b/>
          <w:szCs w:val="22"/>
          <w:u w:val="single"/>
        </w:rPr>
        <w:t>Annual</w:t>
      </w:r>
      <w:r w:rsidRPr="00994059">
        <w:rPr>
          <w:rFonts w:eastAsia="Arial" w:hAnsi="Arial" w:cs="Arial"/>
          <w:b/>
          <w:spacing w:val="-4"/>
          <w:szCs w:val="22"/>
          <w:u w:val="single"/>
        </w:rPr>
        <w:t xml:space="preserve"> </w:t>
      </w:r>
      <w:r w:rsidRPr="00994059">
        <w:rPr>
          <w:rFonts w:eastAsia="Arial" w:hAnsi="Arial" w:cs="Arial"/>
          <w:b/>
          <w:szCs w:val="22"/>
          <w:u w:val="single"/>
        </w:rPr>
        <w:t>Reliability</w:t>
      </w:r>
      <w:r w:rsidRPr="00994059">
        <w:rPr>
          <w:rFonts w:eastAsia="Arial" w:hAnsi="Arial" w:cs="Arial"/>
          <w:b/>
          <w:spacing w:val="-2"/>
          <w:szCs w:val="22"/>
          <w:u w:val="single"/>
        </w:rPr>
        <w:t xml:space="preserve"> </w:t>
      </w:r>
      <w:r w:rsidRPr="00994059">
        <w:rPr>
          <w:rFonts w:eastAsia="Arial" w:hAnsi="Arial" w:cs="Arial"/>
          <w:b/>
          <w:szCs w:val="22"/>
          <w:u w:val="single"/>
        </w:rPr>
        <w:t>Report</w:t>
      </w:r>
      <w:r w:rsidRPr="00994059">
        <w:rPr>
          <w:rFonts w:eastAsia="Arial" w:hAnsi="Arial" w:cs="Arial"/>
          <w:b/>
          <w:spacing w:val="-3"/>
          <w:szCs w:val="22"/>
          <w:u w:val="single"/>
        </w:rPr>
        <w:t xml:space="preserve"> </w:t>
      </w:r>
      <w:r w:rsidRPr="00994059">
        <w:rPr>
          <w:rFonts w:eastAsia="Arial" w:hAnsi="Arial" w:cs="Arial"/>
          <w:b/>
          <w:szCs w:val="22"/>
          <w:u w:val="single"/>
        </w:rPr>
        <w:t>of</w:t>
      </w:r>
      <w:r w:rsidRPr="00994059">
        <w:rPr>
          <w:rFonts w:eastAsia="Arial" w:hAnsi="Arial" w:cs="Arial"/>
          <w:b/>
          <w:spacing w:val="-1"/>
          <w:szCs w:val="22"/>
          <w:u w:val="single"/>
        </w:rPr>
        <w:t xml:space="preserve"> </w:t>
      </w:r>
      <w:r w:rsidRPr="00994059">
        <w:rPr>
          <w:rFonts w:eastAsia="Arial" w:hAnsi="Arial" w:cs="Arial"/>
          <w:b/>
          <w:szCs w:val="22"/>
          <w:u w:val="single"/>
        </w:rPr>
        <w:t>The</w:t>
      </w:r>
      <w:r w:rsidRPr="00994059">
        <w:rPr>
          <w:rFonts w:eastAsia="Arial" w:hAnsi="Arial" w:cs="Arial"/>
          <w:b/>
          <w:spacing w:val="-3"/>
          <w:szCs w:val="22"/>
          <w:u w:val="single"/>
        </w:rPr>
        <w:t xml:space="preserve"> </w:t>
      </w:r>
      <w:r w:rsidRPr="00994059">
        <w:rPr>
          <w:rFonts w:eastAsia="Arial" w:hAnsi="Arial" w:cs="Arial"/>
          <w:b/>
          <w:szCs w:val="22"/>
          <w:u w:val="single"/>
        </w:rPr>
        <w:t>Potomac</w:t>
      </w:r>
      <w:r w:rsidRPr="00994059">
        <w:rPr>
          <w:rFonts w:eastAsia="Arial" w:hAnsi="Arial" w:cs="Arial"/>
          <w:b/>
          <w:spacing w:val="-3"/>
          <w:szCs w:val="22"/>
          <w:u w:val="single"/>
        </w:rPr>
        <w:t xml:space="preserve"> </w:t>
      </w:r>
      <w:r w:rsidRPr="00994059">
        <w:rPr>
          <w:rFonts w:eastAsia="Arial" w:hAnsi="Arial" w:cs="Arial"/>
          <w:b/>
          <w:szCs w:val="22"/>
          <w:u w:val="single"/>
        </w:rPr>
        <w:t>Edison</w:t>
      </w:r>
      <w:r w:rsidRPr="00994059">
        <w:rPr>
          <w:rFonts w:eastAsia="Arial" w:hAnsi="Arial" w:cs="Arial"/>
          <w:b/>
          <w:spacing w:val="-1"/>
          <w:szCs w:val="22"/>
          <w:u w:val="single"/>
        </w:rPr>
        <w:t xml:space="preserve"> </w:t>
      </w:r>
      <w:r w:rsidRPr="00994059">
        <w:rPr>
          <w:rFonts w:eastAsia="Arial" w:hAnsi="Arial" w:cs="Arial"/>
          <w:b/>
          <w:spacing w:val="-2"/>
          <w:szCs w:val="22"/>
          <w:u w:val="single"/>
        </w:rPr>
        <w:t>Company</w:t>
      </w:r>
    </w:p>
    <w:p w14:paraId="746618AA" w14:textId="77777777" w:rsidR="00994059" w:rsidRPr="00994059" w:rsidRDefault="00994059" w:rsidP="00994059">
      <w:pPr>
        <w:autoSpaceDE w:val="0"/>
        <w:autoSpaceDN w:val="0"/>
        <w:spacing w:before="2"/>
        <w:jc w:val="left"/>
        <w:rPr>
          <w:rFonts w:eastAsia="Arial" w:hAnsi="Arial" w:cs="Arial"/>
          <w:b/>
          <w:sz w:val="16"/>
          <w:szCs w:val="22"/>
        </w:rPr>
      </w:pPr>
    </w:p>
    <w:p w14:paraId="0BCD2F91" w14:textId="77777777" w:rsidR="00994059" w:rsidRPr="00994059" w:rsidRDefault="00994059" w:rsidP="00994059">
      <w:pPr>
        <w:autoSpaceDE w:val="0"/>
        <w:autoSpaceDN w:val="0"/>
        <w:spacing w:before="90"/>
        <w:jc w:val="left"/>
        <w:rPr>
          <w:rFonts w:eastAsia="Arial" w:hAnsi="Arial" w:cs="Arial"/>
          <w:szCs w:val="22"/>
        </w:rPr>
      </w:pPr>
      <w:r w:rsidRPr="00994059">
        <w:rPr>
          <w:rFonts w:eastAsia="Arial" w:hAnsi="Arial" w:cs="Arial"/>
          <w:szCs w:val="22"/>
        </w:rPr>
        <w:t>Dear</w:t>
      </w:r>
      <w:r w:rsidRPr="00994059">
        <w:rPr>
          <w:rFonts w:eastAsia="Arial" w:hAnsi="Arial" w:cs="Arial"/>
          <w:spacing w:val="-1"/>
          <w:szCs w:val="22"/>
        </w:rPr>
        <w:t xml:space="preserve"> </w:t>
      </w:r>
      <w:r w:rsidRPr="00994059">
        <w:rPr>
          <w:rFonts w:eastAsia="Arial" w:hAnsi="Arial" w:cs="Arial"/>
          <w:szCs w:val="22"/>
        </w:rPr>
        <w:t>Secretary</w:t>
      </w:r>
      <w:r w:rsidRPr="00994059">
        <w:rPr>
          <w:rFonts w:eastAsia="Arial" w:hAnsi="Arial" w:cs="Arial"/>
          <w:spacing w:val="-5"/>
          <w:szCs w:val="22"/>
        </w:rPr>
        <w:t xml:space="preserve"> </w:t>
      </w:r>
      <w:r w:rsidRPr="00994059">
        <w:rPr>
          <w:rFonts w:eastAsia="Arial" w:hAnsi="Arial" w:cs="Arial"/>
          <w:spacing w:val="-2"/>
          <w:szCs w:val="22"/>
        </w:rPr>
        <w:t>Johnston:</w:t>
      </w:r>
    </w:p>
    <w:p w14:paraId="59A68040" w14:textId="77777777" w:rsidR="00994059" w:rsidRPr="00994059" w:rsidRDefault="00994059" w:rsidP="00994059">
      <w:pPr>
        <w:autoSpaceDE w:val="0"/>
        <w:autoSpaceDN w:val="0"/>
        <w:jc w:val="left"/>
        <w:rPr>
          <w:rFonts w:eastAsia="Arial" w:hAnsi="Arial" w:cs="Arial"/>
          <w:szCs w:val="22"/>
        </w:rPr>
      </w:pPr>
    </w:p>
    <w:p w14:paraId="63930864" w14:textId="77777777" w:rsidR="00994059" w:rsidRPr="00994059" w:rsidRDefault="00994059" w:rsidP="00994059">
      <w:pPr>
        <w:autoSpaceDE w:val="0"/>
        <w:autoSpaceDN w:val="0"/>
        <w:ind w:right="596"/>
        <w:rPr>
          <w:rFonts w:eastAsia="Arial" w:cs="Arial"/>
          <w:szCs w:val="22"/>
        </w:rPr>
      </w:pPr>
      <w:r w:rsidRPr="00994059">
        <w:rPr>
          <w:rFonts w:eastAsia="Arial" w:cs="Arial"/>
          <w:szCs w:val="22"/>
        </w:rPr>
        <w:t xml:space="preserve">Pursuant to COMAR 20.50.12.11, enclosed please find the Annual Reliability Report prepared by The Potomac Edison Company (“Potomac Edison”) pursuant to COMAR </w:t>
      </w:r>
      <w:r w:rsidRPr="00994059">
        <w:rPr>
          <w:rFonts w:eastAsia="Arial" w:cs="Arial"/>
          <w:spacing w:val="-2"/>
          <w:szCs w:val="22"/>
        </w:rPr>
        <w:t>20.50.12.11.</w:t>
      </w:r>
    </w:p>
    <w:p w14:paraId="1AB5C8CF" w14:textId="77777777" w:rsidR="00994059" w:rsidRPr="00994059" w:rsidRDefault="00994059" w:rsidP="00994059">
      <w:pPr>
        <w:autoSpaceDE w:val="0"/>
        <w:autoSpaceDN w:val="0"/>
        <w:jc w:val="left"/>
        <w:rPr>
          <w:rFonts w:eastAsia="Arial" w:hAnsi="Arial" w:cs="Arial"/>
          <w:szCs w:val="22"/>
        </w:rPr>
      </w:pPr>
    </w:p>
    <w:p w14:paraId="4AE576EE" w14:textId="77777777" w:rsidR="00994059" w:rsidRPr="00994059" w:rsidRDefault="00994059" w:rsidP="00994059">
      <w:pPr>
        <w:autoSpaceDE w:val="0"/>
        <w:autoSpaceDN w:val="0"/>
        <w:ind w:right="1501"/>
        <w:jc w:val="center"/>
        <w:rPr>
          <w:rFonts w:eastAsia="Arial" w:hAnsi="Arial" w:cs="Arial"/>
          <w:szCs w:val="22"/>
        </w:rPr>
      </w:pPr>
      <w:r w:rsidRPr="00994059">
        <w:rPr>
          <w:rFonts w:eastAsia="Arial" w:hAnsi="Arial" w:cs="Arial"/>
          <w:szCs w:val="22"/>
        </w:rPr>
        <w:t>If</w:t>
      </w:r>
      <w:r w:rsidRPr="00994059">
        <w:rPr>
          <w:rFonts w:eastAsia="Arial" w:hAnsi="Arial" w:cs="Arial"/>
          <w:spacing w:val="2"/>
          <w:szCs w:val="22"/>
        </w:rPr>
        <w:t xml:space="preserve"> </w:t>
      </w:r>
      <w:r w:rsidRPr="00994059">
        <w:rPr>
          <w:rFonts w:eastAsia="Arial" w:hAnsi="Arial" w:cs="Arial"/>
          <w:szCs w:val="22"/>
        </w:rPr>
        <w:t>you have any</w:t>
      </w:r>
      <w:r w:rsidRPr="00994059">
        <w:rPr>
          <w:rFonts w:eastAsia="Arial" w:hAnsi="Arial" w:cs="Arial"/>
          <w:spacing w:val="-6"/>
          <w:szCs w:val="22"/>
        </w:rPr>
        <w:t xml:space="preserve"> </w:t>
      </w:r>
      <w:r w:rsidRPr="00994059">
        <w:rPr>
          <w:rFonts w:eastAsia="Arial" w:hAnsi="Arial" w:cs="Arial"/>
          <w:szCs w:val="22"/>
        </w:rPr>
        <w:t>questions</w:t>
      </w:r>
      <w:r w:rsidRPr="00994059">
        <w:rPr>
          <w:rFonts w:eastAsia="Arial" w:hAnsi="Arial" w:cs="Arial"/>
          <w:spacing w:val="-1"/>
          <w:szCs w:val="22"/>
        </w:rPr>
        <w:t xml:space="preserve"> </w:t>
      </w:r>
      <w:r w:rsidRPr="00994059">
        <w:rPr>
          <w:rFonts w:eastAsia="Arial" w:hAnsi="Arial" w:cs="Arial"/>
          <w:szCs w:val="22"/>
        </w:rPr>
        <w:t>about</w:t>
      </w:r>
      <w:r w:rsidRPr="00994059">
        <w:rPr>
          <w:rFonts w:eastAsia="Arial" w:hAnsi="Arial" w:cs="Arial"/>
          <w:spacing w:val="-1"/>
          <w:szCs w:val="22"/>
        </w:rPr>
        <w:t xml:space="preserve"> </w:t>
      </w:r>
      <w:r w:rsidRPr="00994059">
        <w:rPr>
          <w:rFonts w:eastAsia="Arial" w:hAnsi="Arial" w:cs="Arial"/>
          <w:szCs w:val="22"/>
        </w:rPr>
        <w:t>this</w:t>
      </w:r>
      <w:r w:rsidRPr="00994059">
        <w:rPr>
          <w:rFonts w:eastAsia="Arial" w:hAnsi="Arial" w:cs="Arial"/>
          <w:spacing w:val="-1"/>
          <w:szCs w:val="22"/>
        </w:rPr>
        <w:t xml:space="preserve"> </w:t>
      </w:r>
      <w:r w:rsidRPr="00994059">
        <w:rPr>
          <w:rFonts w:eastAsia="Arial" w:hAnsi="Arial" w:cs="Arial"/>
          <w:szCs w:val="22"/>
        </w:rPr>
        <w:t>matter,</w:t>
      </w:r>
      <w:r w:rsidRPr="00994059">
        <w:rPr>
          <w:rFonts w:eastAsia="Arial" w:hAnsi="Arial" w:cs="Arial"/>
          <w:spacing w:val="-1"/>
          <w:szCs w:val="22"/>
        </w:rPr>
        <w:t xml:space="preserve"> </w:t>
      </w:r>
      <w:r w:rsidRPr="00994059">
        <w:rPr>
          <w:rFonts w:eastAsia="Arial" w:hAnsi="Arial" w:cs="Arial"/>
          <w:szCs w:val="22"/>
        </w:rPr>
        <w:t>please</w:t>
      </w:r>
      <w:r w:rsidRPr="00994059">
        <w:rPr>
          <w:rFonts w:eastAsia="Arial" w:hAnsi="Arial" w:cs="Arial"/>
          <w:spacing w:val="-2"/>
          <w:szCs w:val="22"/>
        </w:rPr>
        <w:t xml:space="preserve"> </w:t>
      </w:r>
      <w:r w:rsidRPr="00994059">
        <w:rPr>
          <w:rFonts w:eastAsia="Arial" w:hAnsi="Arial" w:cs="Arial"/>
          <w:szCs w:val="22"/>
        </w:rPr>
        <w:t>do</w:t>
      </w:r>
      <w:r w:rsidRPr="00994059">
        <w:rPr>
          <w:rFonts w:eastAsia="Arial" w:hAnsi="Arial" w:cs="Arial"/>
          <w:spacing w:val="-1"/>
          <w:szCs w:val="22"/>
        </w:rPr>
        <w:t xml:space="preserve"> </w:t>
      </w:r>
      <w:r w:rsidRPr="00994059">
        <w:rPr>
          <w:rFonts w:eastAsia="Arial" w:hAnsi="Arial" w:cs="Arial"/>
          <w:szCs w:val="22"/>
        </w:rPr>
        <w:t>not</w:t>
      </w:r>
      <w:r w:rsidRPr="00994059">
        <w:rPr>
          <w:rFonts w:eastAsia="Arial" w:hAnsi="Arial" w:cs="Arial"/>
          <w:spacing w:val="-1"/>
          <w:szCs w:val="22"/>
        </w:rPr>
        <w:t xml:space="preserve"> </w:t>
      </w:r>
      <w:r w:rsidRPr="00994059">
        <w:rPr>
          <w:rFonts w:eastAsia="Arial" w:hAnsi="Arial" w:cs="Arial"/>
          <w:szCs w:val="22"/>
        </w:rPr>
        <w:t>hesitate</w:t>
      </w:r>
      <w:r w:rsidRPr="00994059">
        <w:rPr>
          <w:rFonts w:eastAsia="Arial" w:hAnsi="Arial" w:cs="Arial"/>
          <w:spacing w:val="-2"/>
          <w:szCs w:val="22"/>
        </w:rPr>
        <w:t xml:space="preserve"> </w:t>
      </w:r>
      <w:r w:rsidRPr="00994059">
        <w:rPr>
          <w:rFonts w:eastAsia="Arial" w:hAnsi="Arial" w:cs="Arial"/>
          <w:szCs w:val="22"/>
        </w:rPr>
        <w:t>to</w:t>
      </w:r>
      <w:r w:rsidRPr="00994059">
        <w:rPr>
          <w:rFonts w:eastAsia="Arial" w:hAnsi="Arial" w:cs="Arial"/>
          <w:spacing w:val="-1"/>
          <w:szCs w:val="22"/>
        </w:rPr>
        <w:t xml:space="preserve"> </w:t>
      </w:r>
      <w:r w:rsidRPr="00994059">
        <w:rPr>
          <w:rFonts w:eastAsia="Arial" w:hAnsi="Arial" w:cs="Arial"/>
          <w:szCs w:val="22"/>
        </w:rPr>
        <w:t xml:space="preserve">contact </w:t>
      </w:r>
      <w:r w:rsidRPr="00994059">
        <w:rPr>
          <w:rFonts w:eastAsia="Arial" w:hAnsi="Arial" w:cs="Arial"/>
          <w:spacing w:val="-5"/>
          <w:szCs w:val="22"/>
        </w:rPr>
        <w:t>me.</w:t>
      </w:r>
    </w:p>
    <w:p w14:paraId="6010581C" w14:textId="77777777" w:rsidR="00994059" w:rsidRPr="00994059" w:rsidRDefault="00994059" w:rsidP="00994059">
      <w:pPr>
        <w:autoSpaceDE w:val="0"/>
        <w:autoSpaceDN w:val="0"/>
        <w:jc w:val="left"/>
        <w:rPr>
          <w:rFonts w:eastAsia="Arial" w:hAnsi="Arial" w:cs="Arial"/>
          <w:szCs w:val="22"/>
        </w:rPr>
      </w:pPr>
    </w:p>
    <w:p w14:paraId="6E11073B" w14:textId="76938E3E" w:rsidR="00994059" w:rsidRPr="00994059" w:rsidRDefault="00994059" w:rsidP="00994059">
      <w:pPr>
        <w:autoSpaceDE w:val="0"/>
        <w:autoSpaceDN w:val="0"/>
        <w:jc w:val="left"/>
        <w:rPr>
          <w:rFonts w:eastAsia="Arial" w:hAnsi="Arial" w:cs="Arial"/>
          <w:szCs w:val="22"/>
        </w:rPr>
      </w:pPr>
      <w:r w:rsidRPr="00994059">
        <w:rPr>
          <w:noProof/>
          <w:sz w:val="20"/>
        </w:rPr>
        <w:drawing>
          <wp:anchor distT="0" distB="0" distL="0" distR="0" simplePos="0" relativeHeight="251692032" behindDoc="1" locked="0" layoutInCell="1" allowOverlap="1" wp14:anchorId="28780801" wp14:editId="2BF524DA">
            <wp:simplePos x="0" y="0"/>
            <wp:positionH relativeFrom="page">
              <wp:posOffset>4005580</wp:posOffset>
            </wp:positionH>
            <wp:positionV relativeFrom="paragraph">
              <wp:posOffset>147955</wp:posOffset>
            </wp:positionV>
            <wp:extent cx="1430655" cy="61214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065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59">
        <w:rPr>
          <w:rFonts w:eastAsia="Arial" w:hAnsi="Arial" w:cs="Arial"/>
          <w:szCs w:val="22"/>
        </w:rPr>
        <w:t>Very</w:t>
      </w:r>
      <w:r w:rsidRPr="00994059">
        <w:rPr>
          <w:rFonts w:eastAsia="Arial" w:hAnsi="Arial" w:cs="Arial"/>
          <w:spacing w:val="-3"/>
          <w:szCs w:val="22"/>
        </w:rPr>
        <w:t xml:space="preserve"> </w:t>
      </w:r>
      <w:r w:rsidRPr="00994059">
        <w:rPr>
          <w:rFonts w:eastAsia="Arial" w:hAnsi="Arial" w:cs="Arial"/>
          <w:szCs w:val="22"/>
        </w:rPr>
        <w:t>truly</w:t>
      </w:r>
      <w:r w:rsidRPr="00994059">
        <w:rPr>
          <w:rFonts w:eastAsia="Arial" w:hAnsi="Arial" w:cs="Arial"/>
          <w:spacing w:val="4"/>
          <w:szCs w:val="22"/>
        </w:rPr>
        <w:t xml:space="preserve"> </w:t>
      </w:r>
      <w:r w:rsidRPr="00994059">
        <w:rPr>
          <w:rFonts w:eastAsia="Arial" w:hAnsi="Arial" w:cs="Arial"/>
          <w:spacing w:val="-2"/>
          <w:szCs w:val="22"/>
        </w:rPr>
        <w:t>yours,</w:t>
      </w:r>
    </w:p>
    <w:p w14:paraId="1E4F5334" w14:textId="77777777" w:rsidR="00994059" w:rsidRPr="00994059" w:rsidRDefault="00994059" w:rsidP="00994059">
      <w:pPr>
        <w:autoSpaceDE w:val="0"/>
        <w:autoSpaceDN w:val="0"/>
        <w:jc w:val="left"/>
        <w:rPr>
          <w:rFonts w:eastAsia="Arial" w:hAnsi="Arial" w:cs="Arial"/>
          <w:sz w:val="26"/>
          <w:szCs w:val="22"/>
        </w:rPr>
      </w:pPr>
    </w:p>
    <w:p w14:paraId="6437B39A" w14:textId="77777777" w:rsidR="00994059" w:rsidRPr="00994059" w:rsidRDefault="00994059" w:rsidP="00994059">
      <w:pPr>
        <w:autoSpaceDE w:val="0"/>
        <w:autoSpaceDN w:val="0"/>
        <w:jc w:val="left"/>
        <w:rPr>
          <w:rFonts w:eastAsia="Arial" w:hAnsi="Arial" w:cs="Arial"/>
          <w:sz w:val="26"/>
          <w:szCs w:val="22"/>
        </w:rPr>
      </w:pPr>
    </w:p>
    <w:p w14:paraId="47F20040" w14:textId="77777777" w:rsidR="00994059" w:rsidRPr="00994059" w:rsidRDefault="00994059" w:rsidP="00994059">
      <w:pPr>
        <w:autoSpaceDE w:val="0"/>
        <w:autoSpaceDN w:val="0"/>
        <w:spacing w:before="230"/>
        <w:jc w:val="left"/>
        <w:rPr>
          <w:rFonts w:eastAsia="Arial" w:hAnsi="Arial" w:cs="Arial"/>
          <w:szCs w:val="22"/>
        </w:rPr>
      </w:pPr>
      <w:r w:rsidRPr="00994059">
        <w:rPr>
          <w:rFonts w:eastAsia="Arial" w:hAnsi="Arial" w:cs="Arial"/>
          <w:szCs w:val="22"/>
        </w:rPr>
        <w:t>Jeffrey</w:t>
      </w:r>
      <w:r w:rsidRPr="00994059">
        <w:rPr>
          <w:rFonts w:eastAsia="Arial" w:hAnsi="Arial" w:cs="Arial"/>
          <w:spacing w:val="-5"/>
          <w:szCs w:val="22"/>
        </w:rPr>
        <w:t xml:space="preserve"> </w:t>
      </w:r>
      <w:r w:rsidRPr="00994059">
        <w:rPr>
          <w:rFonts w:eastAsia="Arial" w:hAnsi="Arial" w:cs="Arial"/>
          <w:szCs w:val="22"/>
        </w:rPr>
        <w:t>P.</w:t>
      </w:r>
      <w:r w:rsidRPr="00994059">
        <w:rPr>
          <w:rFonts w:eastAsia="Arial" w:hAnsi="Arial" w:cs="Arial"/>
          <w:spacing w:val="1"/>
          <w:szCs w:val="22"/>
        </w:rPr>
        <w:t xml:space="preserve"> </w:t>
      </w:r>
      <w:r w:rsidRPr="00994059">
        <w:rPr>
          <w:rFonts w:eastAsia="Arial" w:hAnsi="Arial" w:cs="Arial"/>
          <w:spacing w:val="-2"/>
          <w:szCs w:val="22"/>
        </w:rPr>
        <w:t>Trout</w:t>
      </w:r>
    </w:p>
    <w:p w14:paraId="2A0060E8" w14:textId="77777777" w:rsidR="00994059" w:rsidRPr="00994059" w:rsidRDefault="00994059" w:rsidP="00994059">
      <w:pPr>
        <w:autoSpaceDE w:val="0"/>
        <w:autoSpaceDN w:val="0"/>
        <w:jc w:val="left"/>
        <w:rPr>
          <w:rFonts w:eastAsia="Arial" w:hAnsi="Arial" w:cs="Arial"/>
          <w:szCs w:val="22"/>
        </w:rPr>
      </w:pPr>
      <w:r w:rsidRPr="00994059">
        <w:rPr>
          <w:rFonts w:eastAsia="Arial" w:hAnsi="Arial" w:cs="Arial"/>
          <w:szCs w:val="22"/>
        </w:rPr>
        <w:t>Senior</w:t>
      </w:r>
      <w:r w:rsidRPr="00994059">
        <w:rPr>
          <w:rFonts w:eastAsia="Arial" w:hAnsi="Arial" w:cs="Arial"/>
          <w:spacing w:val="-3"/>
          <w:szCs w:val="22"/>
        </w:rPr>
        <w:t xml:space="preserve"> </w:t>
      </w:r>
      <w:r w:rsidRPr="00994059">
        <w:rPr>
          <w:rFonts w:eastAsia="Arial" w:hAnsi="Arial" w:cs="Arial"/>
          <w:szCs w:val="22"/>
        </w:rPr>
        <w:t>Corporate</w:t>
      </w:r>
      <w:r w:rsidRPr="00994059">
        <w:rPr>
          <w:rFonts w:eastAsia="Arial" w:hAnsi="Arial" w:cs="Arial"/>
          <w:spacing w:val="-3"/>
          <w:szCs w:val="22"/>
        </w:rPr>
        <w:t xml:space="preserve"> </w:t>
      </w:r>
      <w:r w:rsidRPr="00994059">
        <w:rPr>
          <w:rFonts w:eastAsia="Arial" w:hAnsi="Arial" w:cs="Arial"/>
          <w:spacing w:val="-2"/>
          <w:szCs w:val="22"/>
        </w:rPr>
        <w:t>Counsel</w:t>
      </w:r>
    </w:p>
    <w:p w14:paraId="6B926CF6" w14:textId="77777777" w:rsidR="00994059" w:rsidRPr="00994059" w:rsidRDefault="00994059" w:rsidP="00994059">
      <w:pPr>
        <w:autoSpaceDE w:val="0"/>
        <w:autoSpaceDN w:val="0"/>
        <w:jc w:val="left"/>
        <w:rPr>
          <w:rFonts w:eastAsia="Arial" w:hAnsi="Arial" w:cs="Arial"/>
          <w:sz w:val="26"/>
          <w:szCs w:val="22"/>
        </w:rPr>
      </w:pPr>
    </w:p>
    <w:p w14:paraId="6B6AFA8C" w14:textId="77777777" w:rsidR="00994059" w:rsidRPr="00994059" w:rsidRDefault="00994059" w:rsidP="00994059">
      <w:pPr>
        <w:autoSpaceDE w:val="0"/>
        <w:autoSpaceDN w:val="0"/>
        <w:jc w:val="left"/>
        <w:rPr>
          <w:rFonts w:eastAsia="Arial" w:hAnsi="Arial" w:cs="Arial"/>
          <w:sz w:val="22"/>
          <w:szCs w:val="22"/>
        </w:rPr>
      </w:pPr>
    </w:p>
    <w:p w14:paraId="021ABD55" w14:textId="40693EBD" w:rsidR="00994059" w:rsidRPr="00994059" w:rsidRDefault="00994059" w:rsidP="005C5182">
      <w:pPr>
        <w:autoSpaceDE w:val="0"/>
        <w:autoSpaceDN w:val="0"/>
        <w:spacing w:before="1" w:line="480" w:lineRule="auto"/>
        <w:ind w:right="8010"/>
        <w:jc w:val="left"/>
        <w:rPr>
          <w:rFonts w:eastAsia="Arial" w:hAnsi="Arial" w:cs="Arial"/>
          <w:szCs w:val="22"/>
        </w:rPr>
      </w:pPr>
      <w:r w:rsidRPr="00994059">
        <w:rPr>
          <w:rFonts w:eastAsia="Arial" w:hAnsi="Arial" w:cs="Arial"/>
          <w:spacing w:val="-2"/>
          <w:szCs w:val="22"/>
        </w:rPr>
        <w:t>JP</w:t>
      </w:r>
      <w:r w:rsidR="005C5182">
        <w:rPr>
          <w:rFonts w:eastAsia="Arial" w:hAnsi="Arial" w:cs="Arial"/>
          <w:spacing w:val="-2"/>
          <w:szCs w:val="22"/>
        </w:rPr>
        <w:t>/</w:t>
      </w:r>
      <w:r w:rsidRPr="00994059">
        <w:rPr>
          <w:rFonts w:eastAsia="Arial" w:hAnsi="Arial" w:cs="Arial"/>
          <w:spacing w:val="-2"/>
          <w:szCs w:val="22"/>
        </w:rPr>
        <w:t>dml Enclosure</w:t>
      </w:r>
    </w:p>
    <w:p w14:paraId="56DE0BB7" w14:textId="51030A68" w:rsidR="00994059" w:rsidRPr="00994059" w:rsidRDefault="00994059" w:rsidP="005C5182">
      <w:pPr>
        <w:autoSpaceDE w:val="0"/>
        <w:autoSpaceDN w:val="0"/>
        <w:ind w:right="4230"/>
        <w:jc w:val="left"/>
        <w:rPr>
          <w:rFonts w:eastAsia="Arial" w:hAnsi="Arial" w:cs="Arial"/>
          <w:szCs w:val="22"/>
        </w:rPr>
      </w:pPr>
      <w:r w:rsidRPr="00994059">
        <w:rPr>
          <w:rFonts w:eastAsia="Arial" w:hAnsi="Arial" w:cs="Arial"/>
          <w:spacing w:val="-4"/>
          <w:szCs w:val="22"/>
        </w:rPr>
        <w:t>cc:</w:t>
      </w:r>
      <w:r w:rsidR="005C5182">
        <w:rPr>
          <w:rFonts w:eastAsia="Arial" w:hAnsi="Arial" w:cs="Arial"/>
          <w:spacing w:val="-4"/>
          <w:szCs w:val="22"/>
        </w:rPr>
        <w:t xml:space="preserve"> </w:t>
      </w:r>
      <w:r w:rsidRPr="00994059">
        <w:rPr>
          <w:rFonts w:eastAsia="Arial" w:hAnsi="Arial" w:cs="Arial"/>
          <w:szCs w:val="22"/>
        </w:rPr>
        <w:t>Michael</w:t>
      </w:r>
      <w:r w:rsidRPr="00994059">
        <w:rPr>
          <w:rFonts w:eastAsia="Arial" w:hAnsi="Arial" w:cs="Arial"/>
          <w:spacing w:val="-13"/>
          <w:szCs w:val="22"/>
        </w:rPr>
        <w:t xml:space="preserve"> </w:t>
      </w:r>
      <w:r w:rsidRPr="00994059">
        <w:rPr>
          <w:rFonts w:eastAsia="Arial" w:hAnsi="Arial" w:cs="Arial"/>
          <w:szCs w:val="22"/>
        </w:rPr>
        <w:t>Dean,</w:t>
      </w:r>
      <w:r w:rsidRPr="00994059">
        <w:rPr>
          <w:rFonts w:eastAsia="Arial" w:hAnsi="Arial" w:cs="Arial"/>
          <w:spacing w:val="-13"/>
          <w:szCs w:val="22"/>
        </w:rPr>
        <w:t xml:space="preserve"> </w:t>
      </w:r>
      <w:r w:rsidRPr="00994059">
        <w:rPr>
          <w:rFonts w:eastAsia="Arial" w:hAnsi="Arial" w:cs="Arial"/>
          <w:szCs w:val="22"/>
        </w:rPr>
        <w:t>PSC</w:t>
      </w:r>
      <w:r w:rsidR="005C5182">
        <w:rPr>
          <w:rFonts w:eastAsia="Arial" w:hAnsi="Arial" w:cs="Arial"/>
          <w:szCs w:val="22"/>
        </w:rPr>
        <w:t xml:space="preserve"> Staff;</w:t>
      </w:r>
      <w:r w:rsidRPr="00994059">
        <w:rPr>
          <w:rFonts w:eastAsia="Arial" w:hAnsi="Arial" w:cs="Arial"/>
          <w:szCs w:val="22"/>
        </w:rPr>
        <w:t xml:space="preserve"> Jacob Ouslander, OPC</w:t>
      </w:r>
    </w:p>
    <w:p w14:paraId="1F746146" w14:textId="77777777" w:rsidR="00994059" w:rsidRPr="00994059" w:rsidRDefault="00994059" w:rsidP="00994059">
      <w:pPr>
        <w:autoSpaceDE w:val="0"/>
        <w:autoSpaceDN w:val="0"/>
        <w:jc w:val="left"/>
        <w:rPr>
          <w:rFonts w:eastAsia="Arial" w:hAnsi="Arial" w:cs="Arial"/>
          <w:szCs w:val="22"/>
        </w:rPr>
        <w:sectPr w:rsidR="00994059" w:rsidRPr="00994059" w:rsidSect="0008456B">
          <w:headerReference w:type="default" r:id="rId75"/>
          <w:pgSz w:w="12240" w:h="15840"/>
          <w:pgMar w:top="1440" w:right="1440" w:bottom="1440" w:left="1440" w:header="720" w:footer="720" w:gutter="0"/>
          <w:cols w:space="720"/>
          <w:docGrid w:linePitch="326"/>
        </w:sectPr>
      </w:pPr>
    </w:p>
    <w:p w14:paraId="4EC4733A" w14:textId="77777777" w:rsidR="00994059" w:rsidRPr="00994059" w:rsidRDefault="00994059" w:rsidP="00994059">
      <w:pPr>
        <w:autoSpaceDE w:val="0"/>
        <w:autoSpaceDN w:val="0"/>
        <w:spacing w:before="165"/>
        <w:ind w:right="954"/>
        <w:outlineLvl w:val="0"/>
        <w:rPr>
          <w:rFonts w:ascii="Arial" w:eastAsia="Arial" w:hAnsi="Arial" w:cs="Arial"/>
          <w:b/>
          <w:bCs/>
          <w:sz w:val="22"/>
          <w:szCs w:val="22"/>
        </w:rPr>
      </w:pPr>
      <w:r w:rsidRPr="00994059">
        <w:rPr>
          <w:rFonts w:ascii="Arial" w:eastAsia="Arial" w:hAnsi="Arial" w:cs="Arial"/>
          <w:b/>
          <w:bCs/>
          <w:sz w:val="22"/>
          <w:szCs w:val="22"/>
        </w:rPr>
        <w:lastRenderedPageBreak/>
        <w:t>The annual performance report is submitted to the State of Maryland Public Service Commission on behalf of The Potomac Edison Company (“Potomac Edison” or the “Company”).</w:t>
      </w:r>
      <w:r w:rsidRPr="00994059">
        <w:rPr>
          <w:rFonts w:ascii="Arial" w:eastAsia="Arial" w:hAnsi="Arial" w:cs="Arial"/>
          <w:b/>
          <w:bCs/>
          <w:spacing w:val="40"/>
          <w:sz w:val="22"/>
          <w:szCs w:val="22"/>
        </w:rPr>
        <w:t xml:space="preserve"> </w:t>
      </w:r>
      <w:r w:rsidRPr="00994059">
        <w:rPr>
          <w:rFonts w:ascii="Arial" w:eastAsia="Arial" w:hAnsi="Arial" w:cs="Arial"/>
          <w:b/>
          <w:bCs/>
          <w:sz w:val="22"/>
          <w:szCs w:val="22"/>
        </w:rPr>
        <w:t>Potomac Edison is a wholly owned subsidiary of FirstEnergy Corp. and a public utility in the state of Maryland.</w:t>
      </w:r>
      <w:r w:rsidRPr="00994059">
        <w:rPr>
          <w:rFonts w:ascii="Arial" w:eastAsia="Arial" w:hAnsi="Arial" w:cs="Arial"/>
          <w:b/>
          <w:bCs/>
          <w:spacing w:val="40"/>
          <w:sz w:val="22"/>
          <w:szCs w:val="22"/>
        </w:rPr>
        <w:t xml:space="preserve"> </w:t>
      </w:r>
      <w:r w:rsidRPr="00994059">
        <w:rPr>
          <w:rFonts w:ascii="Arial" w:eastAsia="Arial" w:hAnsi="Arial" w:cs="Arial"/>
          <w:b/>
          <w:bCs/>
          <w:sz w:val="22"/>
          <w:szCs w:val="22"/>
        </w:rPr>
        <w:t>This annual performance report is filed pursuant to Code of the Maryland Regulations 20.50.12.11 for the calendar year 2020.</w:t>
      </w:r>
    </w:p>
    <w:p w14:paraId="618545C5" w14:textId="77777777" w:rsidR="00994059" w:rsidRPr="00994059" w:rsidRDefault="00994059" w:rsidP="00994059">
      <w:pPr>
        <w:autoSpaceDE w:val="0"/>
        <w:autoSpaceDN w:val="0"/>
        <w:rPr>
          <w:rFonts w:ascii="Arial" w:eastAsia="Arial" w:hAnsi="Arial" w:cs="Arial"/>
          <w:sz w:val="22"/>
          <w:szCs w:val="22"/>
        </w:rPr>
        <w:sectPr w:rsidR="00994059" w:rsidRPr="00994059" w:rsidSect="00C65535">
          <w:headerReference w:type="default" r:id="rId76"/>
          <w:footerReference w:type="default" r:id="rId77"/>
          <w:pgSz w:w="12240" w:h="15840"/>
          <w:pgMar w:top="1440" w:right="1080" w:bottom="1440" w:left="1080" w:header="627" w:footer="744" w:gutter="0"/>
          <w:pgNumType w:start="1"/>
          <w:cols w:space="720"/>
          <w:docGrid w:linePitch="326"/>
        </w:sectPr>
      </w:pPr>
    </w:p>
    <w:p w14:paraId="50D27E44" w14:textId="77777777" w:rsidR="00994059" w:rsidRPr="00994059" w:rsidRDefault="00994059" w:rsidP="00994059">
      <w:pPr>
        <w:autoSpaceDE w:val="0"/>
        <w:autoSpaceDN w:val="0"/>
        <w:spacing w:before="164"/>
        <w:ind w:right="958"/>
        <w:rPr>
          <w:rFonts w:ascii="Arial" w:eastAsia="Arial" w:hAnsi="Arial" w:cs="Arial"/>
          <w:b/>
          <w:i/>
          <w:sz w:val="20"/>
          <w:szCs w:val="22"/>
        </w:rPr>
      </w:pPr>
      <w:r w:rsidRPr="00994059">
        <w:rPr>
          <w:rFonts w:ascii="Arial" w:eastAsia="Arial" w:hAnsi="Arial" w:cs="Arial"/>
          <w:b/>
          <w:i/>
          <w:sz w:val="20"/>
          <w:szCs w:val="22"/>
        </w:rPr>
        <w:lastRenderedPageBreak/>
        <w:t>20.50.12.11(A)(1) The reliability index information and results required in this chapter, including a table showing the actual values of the reliability indices required in this</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chapter for each of the preceding 3 calendar years;</w:t>
      </w:r>
    </w:p>
    <w:p w14:paraId="3642DF87" w14:textId="77777777" w:rsidR="00994059" w:rsidRPr="00994059" w:rsidRDefault="00994059" w:rsidP="00994059">
      <w:pPr>
        <w:autoSpaceDE w:val="0"/>
        <w:autoSpaceDN w:val="0"/>
        <w:ind w:right="961"/>
        <w:rPr>
          <w:rFonts w:ascii="Arial" w:eastAsia="Arial" w:hAnsi="Arial" w:cs="Arial"/>
          <w:b/>
          <w:i/>
          <w:sz w:val="20"/>
          <w:szCs w:val="22"/>
        </w:rPr>
      </w:pPr>
      <w:r w:rsidRPr="00994059">
        <w:rPr>
          <w:rFonts w:ascii="Arial" w:eastAsia="Arial" w:hAnsi="Arial" w:cs="Arial"/>
          <w:b/>
          <w:i/>
          <w:sz w:val="20"/>
          <w:szCs w:val="22"/>
        </w:rPr>
        <w:t>20.50.12.11(A)(2) Annual year-end and 3-year average performance results as required under Public Utilities Article, § 7-213(g)(2)(i) and (ii), Annotated Code of Maryland, including a table showing the actual values for each of the preceding 3 calendar years.</w:t>
      </w:r>
    </w:p>
    <w:p w14:paraId="3E861C4E" w14:textId="77777777" w:rsidR="00994059" w:rsidRPr="00994059" w:rsidRDefault="00994059" w:rsidP="00994059">
      <w:pPr>
        <w:autoSpaceDE w:val="0"/>
        <w:autoSpaceDN w:val="0"/>
        <w:spacing w:before="1"/>
        <w:rPr>
          <w:rFonts w:ascii="Arial" w:eastAsia="Arial" w:hAnsi="Arial" w:cs="Arial"/>
          <w:b/>
          <w:i/>
          <w:sz w:val="20"/>
          <w:szCs w:val="22"/>
        </w:rPr>
      </w:pPr>
      <w:r w:rsidRPr="00994059">
        <w:rPr>
          <w:rFonts w:ascii="Arial" w:eastAsia="Arial" w:hAnsi="Arial" w:cs="Arial"/>
          <w:b/>
          <w:i/>
          <w:sz w:val="20"/>
          <w:szCs w:val="22"/>
        </w:rPr>
        <w:t>20.50.12.05</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Additional</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Reliability</w:t>
      </w:r>
      <w:r w:rsidRPr="00994059">
        <w:rPr>
          <w:rFonts w:ascii="Arial" w:eastAsia="Arial" w:hAnsi="Arial" w:cs="Arial"/>
          <w:b/>
          <w:i/>
          <w:spacing w:val="-13"/>
          <w:sz w:val="20"/>
          <w:szCs w:val="22"/>
        </w:rPr>
        <w:t xml:space="preserve"> </w:t>
      </w:r>
      <w:r w:rsidRPr="00994059">
        <w:rPr>
          <w:rFonts w:ascii="Arial" w:eastAsia="Arial" w:hAnsi="Arial" w:cs="Arial"/>
          <w:b/>
          <w:i/>
          <w:sz w:val="20"/>
          <w:szCs w:val="22"/>
        </w:rPr>
        <w:t>Indices</w:t>
      </w:r>
      <w:r w:rsidRPr="00994059">
        <w:rPr>
          <w:rFonts w:ascii="Arial" w:eastAsia="Arial" w:hAnsi="Arial" w:cs="Arial"/>
          <w:b/>
          <w:i/>
          <w:spacing w:val="-11"/>
          <w:sz w:val="20"/>
          <w:szCs w:val="22"/>
        </w:rPr>
        <w:t xml:space="preserve"> </w:t>
      </w:r>
      <w:r w:rsidRPr="00994059">
        <w:rPr>
          <w:rFonts w:ascii="Arial" w:eastAsia="Arial" w:hAnsi="Arial" w:cs="Arial"/>
          <w:b/>
          <w:i/>
          <w:spacing w:val="-2"/>
          <w:sz w:val="20"/>
          <w:szCs w:val="22"/>
        </w:rPr>
        <w:t>Reporting</w:t>
      </w:r>
    </w:p>
    <w:p w14:paraId="39F8A325" w14:textId="77777777" w:rsidR="00994059" w:rsidRPr="00994059" w:rsidRDefault="00994059" w:rsidP="00994059">
      <w:pPr>
        <w:autoSpaceDE w:val="0"/>
        <w:autoSpaceDN w:val="0"/>
        <w:ind w:right="1077"/>
        <w:rPr>
          <w:rFonts w:ascii="Arial" w:eastAsia="Arial" w:hAnsi="Arial" w:cs="Arial"/>
          <w:b/>
          <w:i/>
          <w:sz w:val="20"/>
          <w:szCs w:val="22"/>
        </w:rPr>
      </w:pPr>
      <w:r w:rsidRPr="00994059">
        <w:rPr>
          <w:rFonts w:ascii="Arial" w:eastAsia="Arial" w:hAnsi="Arial" w:cs="Arial"/>
          <w:b/>
          <w:i/>
          <w:sz w:val="20"/>
          <w:szCs w:val="22"/>
        </w:rPr>
        <w:t>A.</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CAIDI,</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SAIDI</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SAIFI</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excluding</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major</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event</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days.</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A</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utility</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shall</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calculate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report the following information for its Maryland service territory:</w:t>
      </w:r>
    </w:p>
    <w:p w14:paraId="12978EDF" w14:textId="77777777" w:rsidR="00994059" w:rsidRPr="00994059" w:rsidRDefault="00994059" w:rsidP="00994059">
      <w:pPr>
        <w:widowControl/>
        <w:numPr>
          <w:ilvl w:val="0"/>
          <w:numId w:val="35"/>
        </w:numPr>
        <w:tabs>
          <w:tab w:val="left" w:pos="2056"/>
        </w:tabs>
        <w:autoSpaceDE w:val="0"/>
        <w:autoSpaceDN w:val="0"/>
        <w:spacing w:line="229" w:lineRule="exact"/>
        <w:ind w:hanging="277"/>
        <w:jc w:val="left"/>
        <w:rPr>
          <w:rFonts w:ascii="Arial" w:eastAsia="Arial" w:hAnsi="Arial" w:cs="Arial"/>
          <w:b/>
          <w:i/>
          <w:sz w:val="20"/>
          <w:szCs w:val="22"/>
        </w:rPr>
      </w:pPr>
      <w:r w:rsidRPr="00994059">
        <w:rPr>
          <w:rFonts w:ascii="Arial" w:eastAsia="Arial" w:hAnsi="Arial" w:cs="Arial"/>
          <w:b/>
          <w:i/>
          <w:sz w:val="20"/>
          <w:szCs w:val="22"/>
        </w:rPr>
        <w:t>CAIDI,</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SAIDI</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SAIFI</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excluding</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major</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event</w:t>
      </w:r>
      <w:r w:rsidRPr="00994059">
        <w:rPr>
          <w:rFonts w:ascii="Arial" w:eastAsia="Arial" w:hAnsi="Arial" w:cs="Arial"/>
          <w:b/>
          <w:i/>
          <w:spacing w:val="-7"/>
          <w:sz w:val="20"/>
          <w:szCs w:val="22"/>
        </w:rPr>
        <w:t xml:space="preserve"> </w:t>
      </w:r>
      <w:r w:rsidRPr="00994059">
        <w:rPr>
          <w:rFonts w:ascii="Arial" w:eastAsia="Arial" w:hAnsi="Arial" w:cs="Arial"/>
          <w:b/>
          <w:i/>
          <w:spacing w:val="-4"/>
          <w:sz w:val="20"/>
          <w:szCs w:val="22"/>
        </w:rPr>
        <w:t>days;</w:t>
      </w:r>
    </w:p>
    <w:p w14:paraId="5B50BEFA" w14:textId="77777777" w:rsidR="00994059" w:rsidRPr="00994059" w:rsidRDefault="00994059" w:rsidP="00994059">
      <w:pPr>
        <w:widowControl/>
        <w:numPr>
          <w:ilvl w:val="0"/>
          <w:numId w:val="35"/>
        </w:numPr>
        <w:tabs>
          <w:tab w:val="left" w:pos="2056"/>
        </w:tabs>
        <w:autoSpaceDE w:val="0"/>
        <w:autoSpaceDN w:val="0"/>
        <w:spacing w:before="1"/>
        <w:ind w:hanging="277"/>
        <w:jc w:val="left"/>
        <w:rPr>
          <w:rFonts w:ascii="Arial" w:eastAsia="Arial" w:hAnsi="Arial" w:cs="Arial"/>
          <w:b/>
          <w:i/>
          <w:sz w:val="20"/>
          <w:szCs w:val="22"/>
        </w:rPr>
      </w:pPr>
      <w:r w:rsidRPr="00994059">
        <w:rPr>
          <w:rFonts w:ascii="Arial" w:eastAsia="Arial" w:hAnsi="Arial" w:cs="Arial"/>
          <w:b/>
          <w:i/>
          <w:sz w:val="20"/>
          <w:szCs w:val="22"/>
        </w:rPr>
        <w:t>All</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IEEE</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major</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event</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days;</w:t>
      </w:r>
      <w:r w:rsidRPr="00994059">
        <w:rPr>
          <w:rFonts w:ascii="Arial" w:eastAsia="Arial" w:hAnsi="Arial" w:cs="Arial"/>
          <w:b/>
          <w:i/>
          <w:spacing w:val="-5"/>
          <w:sz w:val="20"/>
          <w:szCs w:val="22"/>
        </w:rPr>
        <w:t xml:space="preserve"> and</w:t>
      </w:r>
    </w:p>
    <w:p w14:paraId="43BB5EFA" w14:textId="77777777" w:rsidR="00994059" w:rsidRPr="00994059" w:rsidRDefault="00994059" w:rsidP="00994059">
      <w:pPr>
        <w:widowControl/>
        <w:numPr>
          <w:ilvl w:val="0"/>
          <w:numId w:val="35"/>
        </w:numPr>
        <w:tabs>
          <w:tab w:val="left" w:pos="2056"/>
        </w:tabs>
        <w:autoSpaceDE w:val="0"/>
        <w:autoSpaceDN w:val="0"/>
        <w:ind w:hanging="277"/>
        <w:jc w:val="left"/>
        <w:rPr>
          <w:rFonts w:ascii="Arial" w:eastAsia="Arial" w:hAnsi="Arial" w:cs="Arial"/>
          <w:b/>
          <w:i/>
          <w:sz w:val="20"/>
          <w:szCs w:val="22"/>
        </w:rPr>
      </w:pPr>
      <w:r w:rsidRPr="00994059">
        <w:rPr>
          <w:rFonts w:ascii="Arial" w:eastAsia="Arial" w:hAnsi="Arial" w:cs="Arial"/>
          <w:b/>
          <w:i/>
          <w:sz w:val="20"/>
          <w:szCs w:val="22"/>
        </w:rPr>
        <w:t>The</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reliability</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indices,</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including</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excluding</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planned</w:t>
      </w:r>
      <w:r w:rsidRPr="00994059">
        <w:rPr>
          <w:rFonts w:ascii="Arial" w:eastAsia="Arial" w:hAnsi="Arial" w:cs="Arial"/>
          <w:b/>
          <w:i/>
          <w:spacing w:val="-9"/>
          <w:sz w:val="20"/>
          <w:szCs w:val="22"/>
        </w:rPr>
        <w:t xml:space="preserve"> </w:t>
      </w:r>
      <w:r w:rsidRPr="00994059">
        <w:rPr>
          <w:rFonts w:ascii="Arial" w:eastAsia="Arial" w:hAnsi="Arial" w:cs="Arial"/>
          <w:b/>
          <w:i/>
          <w:spacing w:val="-2"/>
          <w:sz w:val="20"/>
          <w:szCs w:val="22"/>
        </w:rPr>
        <w:t>outages.</w:t>
      </w:r>
    </w:p>
    <w:p w14:paraId="063774B7" w14:textId="77777777" w:rsidR="00994059" w:rsidRPr="00994059" w:rsidRDefault="00994059" w:rsidP="00994059">
      <w:pPr>
        <w:autoSpaceDE w:val="0"/>
        <w:autoSpaceDN w:val="0"/>
        <w:spacing w:before="11"/>
        <w:jc w:val="left"/>
        <w:rPr>
          <w:rFonts w:ascii="Arial" w:eastAsia="Arial" w:hAnsi="Arial" w:cs="Arial"/>
          <w:b/>
          <w:i/>
          <w:sz w:val="21"/>
          <w:szCs w:val="22"/>
        </w:rPr>
      </w:pPr>
    </w:p>
    <w:p w14:paraId="1885466E" w14:textId="0F318B02" w:rsidR="00994059" w:rsidRPr="00994059" w:rsidRDefault="00994059" w:rsidP="00994059">
      <w:pPr>
        <w:autoSpaceDE w:val="0"/>
        <w:autoSpaceDN w:val="0"/>
        <w:ind w:right="954"/>
        <w:rPr>
          <w:rFonts w:ascii="Arial" w:eastAsia="Arial" w:hAnsi="Arial" w:cs="Arial"/>
          <w:sz w:val="22"/>
          <w:szCs w:val="22"/>
        </w:rPr>
      </w:pPr>
      <w:r w:rsidRPr="00994059">
        <w:rPr>
          <w:noProof/>
          <w:sz w:val="20"/>
        </w:rPr>
        <w:drawing>
          <wp:anchor distT="0" distB="0" distL="0" distR="0" simplePos="0" relativeHeight="251693056" behindDoc="0" locked="0" layoutInCell="1" allowOverlap="1" wp14:anchorId="1FD7C6C9" wp14:editId="57B328D0">
            <wp:simplePos x="0" y="0"/>
            <wp:positionH relativeFrom="page">
              <wp:posOffset>1177290</wp:posOffset>
            </wp:positionH>
            <wp:positionV relativeFrom="paragraph">
              <wp:posOffset>1156970</wp:posOffset>
            </wp:positionV>
            <wp:extent cx="5394960" cy="4094480"/>
            <wp:effectExtent l="0" t="0" r="0" b="1270"/>
            <wp:wrapTopAndBottom/>
            <wp:docPr id="60" name="Picture 60" descr="P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P14#yIS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4960" cy="409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59">
        <w:rPr>
          <w:rFonts w:ascii="Arial" w:eastAsia="Arial" w:hAnsi="Arial" w:cs="Arial"/>
          <w:sz w:val="22"/>
          <w:szCs w:val="22"/>
        </w:rPr>
        <w:t>The table below provides the required reliability index results for system average interruption frequency index (“SAIFI”), system average interruption duration index (“SAIDI”) and customer average interruption duration index (“CAIDI”) for the Potomac Edison (“PE”) system.</w:t>
      </w:r>
      <w:r w:rsidRPr="00994059">
        <w:rPr>
          <w:rFonts w:ascii="Arial" w:eastAsia="Arial" w:hAnsi="Arial" w:cs="Arial"/>
          <w:spacing w:val="80"/>
          <w:sz w:val="22"/>
          <w:szCs w:val="22"/>
        </w:rPr>
        <w:t xml:space="preserve"> </w:t>
      </w:r>
      <w:r w:rsidRPr="00994059">
        <w:rPr>
          <w:rFonts w:ascii="Arial" w:eastAsia="Arial" w:hAnsi="Arial" w:cs="Arial"/>
          <w:sz w:val="22"/>
          <w:szCs w:val="22"/>
        </w:rPr>
        <w:t xml:space="preserve">PE’s annual SAIFI and SAIDI results were lower than the calendar year 2020 reliability standard identified in COMAR 20.50.12.02(D)(1)(d). Therefore, PE is not required to provide a corrective action plan as the standards were </w:t>
      </w:r>
      <w:r w:rsidRPr="00994059">
        <w:rPr>
          <w:rFonts w:ascii="Arial" w:eastAsia="Arial" w:hAnsi="Arial" w:cs="Arial"/>
          <w:spacing w:val="-2"/>
          <w:sz w:val="22"/>
          <w:szCs w:val="22"/>
        </w:rPr>
        <w:t>satisfied.</w:t>
      </w:r>
    </w:p>
    <w:p w14:paraId="4BEBBB68" w14:textId="77777777" w:rsidR="00994059" w:rsidRPr="00994059" w:rsidRDefault="00994059" w:rsidP="00994059">
      <w:pPr>
        <w:autoSpaceDE w:val="0"/>
        <w:autoSpaceDN w:val="0"/>
        <w:spacing w:before="37"/>
        <w:ind w:right="955"/>
        <w:rPr>
          <w:rFonts w:eastAsia="Arial" w:hAnsi="Arial" w:cs="Arial"/>
          <w:sz w:val="18"/>
          <w:szCs w:val="22"/>
        </w:rPr>
      </w:pPr>
      <w:r w:rsidRPr="00994059">
        <w:rPr>
          <w:rFonts w:eastAsia="Arial" w:hAnsi="Arial" w:cs="Arial"/>
          <w:position w:val="6"/>
          <w:sz w:val="12"/>
          <w:szCs w:val="22"/>
        </w:rPr>
        <w:t>1</w:t>
      </w:r>
      <w:r w:rsidRPr="00994059">
        <w:rPr>
          <w:rFonts w:eastAsia="Arial" w:hAnsi="Arial" w:cs="Arial"/>
          <w:spacing w:val="24"/>
          <w:position w:val="6"/>
          <w:sz w:val="12"/>
          <w:szCs w:val="22"/>
        </w:rPr>
        <w:t xml:space="preserve"> </w:t>
      </w:r>
      <w:r w:rsidRPr="00994059">
        <w:rPr>
          <w:rFonts w:eastAsia="Arial" w:hAnsi="Arial" w:cs="Arial"/>
          <w:sz w:val="18"/>
          <w:szCs w:val="22"/>
        </w:rPr>
        <w:t>SAIFI represents system average interruption frequency index, a reliability indicator to measure the average number</w:t>
      </w:r>
      <w:r w:rsidRPr="00994059">
        <w:rPr>
          <w:rFonts w:eastAsia="Arial" w:hAnsi="Arial" w:cs="Arial"/>
          <w:spacing w:val="40"/>
          <w:sz w:val="18"/>
          <w:szCs w:val="22"/>
        </w:rPr>
        <w:t xml:space="preserve"> </w:t>
      </w:r>
      <w:r w:rsidRPr="00994059">
        <w:rPr>
          <w:rFonts w:eastAsia="Arial" w:hAnsi="Arial" w:cs="Arial"/>
          <w:sz w:val="18"/>
          <w:szCs w:val="22"/>
        </w:rPr>
        <w:t>of interruptions that a customer would experience. It is in units of interruptions.</w:t>
      </w:r>
    </w:p>
    <w:p w14:paraId="2D816FA1" w14:textId="77777777" w:rsidR="00994059" w:rsidRPr="00994059" w:rsidRDefault="00994059" w:rsidP="00994059">
      <w:pPr>
        <w:autoSpaceDE w:val="0"/>
        <w:autoSpaceDN w:val="0"/>
        <w:ind w:right="954"/>
        <w:rPr>
          <w:rFonts w:eastAsia="Arial" w:hAnsi="Arial" w:cs="Arial"/>
          <w:sz w:val="18"/>
          <w:szCs w:val="22"/>
        </w:rPr>
      </w:pPr>
      <w:r w:rsidRPr="00994059">
        <w:rPr>
          <w:rFonts w:eastAsia="Arial" w:hAnsi="Arial" w:cs="Arial"/>
          <w:position w:val="6"/>
          <w:sz w:val="12"/>
          <w:szCs w:val="22"/>
        </w:rPr>
        <w:t>2</w:t>
      </w:r>
      <w:r w:rsidRPr="00994059">
        <w:rPr>
          <w:rFonts w:eastAsia="Arial" w:hAnsi="Arial" w:cs="Arial"/>
          <w:spacing w:val="40"/>
          <w:position w:val="6"/>
          <w:sz w:val="12"/>
          <w:szCs w:val="22"/>
        </w:rPr>
        <w:t xml:space="preserve"> </w:t>
      </w:r>
      <w:r w:rsidRPr="00994059">
        <w:rPr>
          <w:rFonts w:eastAsia="Arial" w:hAnsi="Arial" w:cs="Arial"/>
          <w:sz w:val="18"/>
          <w:szCs w:val="22"/>
        </w:rPr>
        <w:t>SAIDI represents system average interruption duration index, a reliability indicator which measures the average outage duration for each customer served in utility service territory and can be in hours or minutes.</w:t>
      </w:r>
      <w:r w:rsidRPr="00994059">
        <w:rPr>
          <w:rFonts w:eastAsia="Arial" w:hAnsi="Arial" w:cs="Arial"/>
          <w:spacing w:val="40"/>
          <w:sz w:val="18"/>
          <w:szCs w:val="22"/>
        </w:rPr>
        <w:t xml:space="preserve"> </w:t>
      </w:r>
      <w:r w:rsidRPr="00994059">
        <w:rPr>
          <w:rFonts w:eastAsia="Arial" w:hAnsi="Arial" w:cs="Arial"/>
          <w:sz w:val="18"/>
          <w:szCs w:val="22"/>
        </w:rPr>
        <w:t>COMAR uses minutes for SAIDI. Each utility shall report SAIDI in minutes.</w:t>
      </w:r>
    </w:p>
    <w:p w14:paraId="59A44E13" w14:textId="77777777" w:rsidR="00994059" w:rsidRPr="00994059" w:rsidRDefault="00994059" w:rsidP="00994059">
      <w:pPr>
        <w:autoSpaceDE w:val="0"/>
        <w:autoSpaceDN w:val="0"/>
        <w:spacing w:line="242" w:lineRule="auto"/>
        <w:ind w:right="956"/>
        <w:rPr>
          <w:rFonts w:eastAsia="Arial" w:hAnsi="Arial" w:cs="Arial"/>
          <w:sz w:val="18"/>
          <w:szCs w:val="22"/>
        </w:rPr>
      </w:pPr>
      <w:r w:rsidRPr="00994059">
        <w:rPr>
          <w:rFonts w:eastAsia="Arial" w:hAnsi="Arial" w:cs="Arial"/>
          <w:position w:val="6"/>
          <w:sz w:val="12"/>
          <w:szCs w:val="22"/>
        </w:rPr>
        <w:t>3</w:t>
      </w:r>
      <w:r w:rsidRPr="00994059">
        <w:rPr>
          <w:rFonts w:eastAsia="Arial" w:hAnsi="Arial" w:cs="Arial"/>
          <w:spacing w:val="26"/>
          <w:position w:val="6"/>
          <w:sz w:val="12"/>
          <w:szCs w:val="22"/>
        </w:rPr>
        <w:t xml:space="preserve"> </w:t>
      </w:r>
      <w:r w:rsidRPr="00994059">
        <w:rPr>
          <w:rFonts w:eastAsia="Arial" w:hAnsi="Arial" w:cs="Arial"/>
          <w:sz w:val="18"/>
          <w:szCs w:val="22"/>
        </w:rPr>
        <w:t>CAIDI represents customer average interruption duration, a reliability indicator to measure average outage duration that any given customer would experience and is reported in minutes.</w:t>
      </w:r>
    </w:p>
    <w:p w14:paraId="0F541FE6" w14:textId="77777777" w:rsidR="00994059" w:rsidRPr="00994059" w:rsidRDefault="00994059" w:rsidP="00994059">
      <w:pPr>
        <w:autoSpaceDE w:val="0"/>
        <w:autoSpaceDN w:val="0"/>
        <w:spacing w:line="242" w:lineRule="auto"/>
        <w:rPr>
          <w:rFonts w:eastAsia="Arial" w:hAnsi="Arial" w:cs="Arial"/>
          <w:sz w:val="18"/>
          <w:szCs w:val="22"/>
        </w:rPr>
        <w:sectPr w:rsidR="00994059" w:rsidRPr="00994059" w:rsidSect="00C65535">
          <w:pgSz w:w="12240" w:h="15840"/>
          <w:pgMar w:top="1440" w:right="1080" w:bottom="1440" w:left="1080" w:header="627" w:footer="744" w:gutter="0"/>
          <w:cols w:space="720"/>
          <w:docGrid w:linePitch="326"/>
        </w:sectPr>
      </w:pPr>
    </w:p>
    <w:p w14:paraId="29586ABC" w14:textId="77777777" w:rsidR="00994059" w:rsidRPr="00994059" w:rsidRDefault="00994059" w:rsidP="00994059">
      <w:pPr>
        <w:autoSpaceDE w:val="0"/>
        <w:autoSpaceDN w:val="0"/>
        <w:spacing w:before="164"/>
        <w:ind w:right="961"/>
        <w:rPr>
          <w:rFonts w:ascii="Arial" w:eastAsia="Arial" w:hAnsi="Arial" w:cs="Arial"/>
          <w:b/>
          <w:i/>
          <w:sz w:val="20"/>
          <w:szCs w:val="22"/>
        </w:rPr>
      </w:pPr>
      <w:r w:rsidRPr="00994059">
        <w:rPr>
          <w:rFonts w:ascii="Arial" w:eastAsia="Arial" w:hAnsi="Arial" w:cs="Arial"/>
          <w:b/>
          <w:i/>
          <w:sz w:val="20"/>
          <w:szCs w:val="22"/>
        </w:rPr>
        <w:lastRenderedPageBreak/>
        <w:t>20.50.12.11(B)(8) Any corrective action plans required under Public Utilities Article, §7- 213(e)(1)(iii), Annotated Code of Maryland, or this chapter.</w:t>
      </w:r>
    </w:p>
    <w:p w14:paraId="40038045" w14:textId="77777777" w:rsidR="00994059" w:rsidRPr="00994059" w:rsidRDefault="00994059" w:rsidP="00994059">
      <w:pPr>
        <w:autoSpaceDE w:val="0"/>
        <w:autoSpaceDN w:val="0"/>
        <w:jc w:val="left"/>
        <w:rPr>
          <w:rFonts w:ascii="Arial" w:eastAsia="Arial" w:hAnsi="Arial" w:cs="Arial"/>
          <w:b/>
          <w:i/>
          <w:sz w:val="22"/>
          <w:szCs w:val="22"/>
        </w:rPr>
      </w:pPr>
    </w:p>
    <w:p w14:paraId="615CA5F7" w14:textId="77777777" w:rsidR="00994059" w:rsidRPr="00994059" w:rsidRDefault="00994059" w:rsidP="00994059">
      <w:pPr>
        <w:autoSpaceDE w:val="0"/>
        <w:autoSpaceDN w:val="0"/>
        <w:spacing w:before="1"/>
        <w:ind w:right="954"/>
        <w:rPr>
          <w:rFonts w:ascii="Arial" w:eastAsia="Arial" w:hAnsi="Arial" w:cs="Arial"/>
          <w:sz w:val="22"/>
          <w:szCs w:val="22"/>
        </w:rPr>
      </w:pPr>
      <w:r w:rsidRPr="00994059">
        <w:rPr>
          <w:rFonts w:ascii="Arial" w:eastAsia="Arial" w:hAnsi="Arial" w:cs="Arial"/>
          <w:sz w:val="22"/>
          <w:szCs w:val="22"/>
        </w:rPr>
        <w:t>PE</w:t>
      </w:r>
      <w:r w:rsidRPr="00994059">
        <w:rPr>
          <w:rFonts w:ascii="Arial" w:eastAsia="Arial" w:hAnsi="Arial" w:cs="Arial"/>
          <w:spacing w:val="-1"/>
          <w:sz w:val="22"/>
          <w:szCs w:val="22"/>
        </w:rPr>
        <w:t xml:space="preserve"> </w:t>
      </w:r>
      <w:r w:rsidRPr="00994059">
        <w:rPr>
          <w:rFonts w:ascii="Arial" w:eastAsia="Arial" w:hAnsi="Arial" w:cs="Arial"/>
          <w:sz w:val="22"/>
          <w:szCs w:val="22"/>
        </w:rPr>
        <w:t>satisfied</w:t>
      </w:r>
      <w:r w:rsidRPr="00994059">
        <w:rPr>
          <w:rFonts w:ascii="Arial" w:eastAsia="Arial" w:hAnsi="Arial" w:cs="Arial"/>
          <w:spacing w:val="-3"/>
          <w:sz w:val="22"/>
          <w:szCs w:val="22"/>
        </w:rPr>
        <w:t xml:space="preserve"> </w:t>
      </w:r>
      <w:r w:rsidRPr="00994059">
        <w:rPr>
          <w:rFonts w:ascii="Arial" w:eastAsia="Arial" w:hAnsi="Arial" w:cs="Arial"/>
          <w:sz w:val="22"/>
          <w:szCs w:val="22"/>
        </w:rPr>
        <w:t>the</w:t>
      </w:r>
      <w:r w:rsidRPr="00994059">
        <w:rPr>
          <w:rFonts w:ascii="Arial" w:eastAsia="Arial" w:hAnsi="Arial" w:cs="Arial"/>
          <w:spacing w:val="-3"/>
          <w:sz w:val="22"/>
          <w:szCs w:val="22"/>
        </w:rPr>
        <w:t xml:space="preserve"> </w:t>
      </w:r>
      <w:r w:rsidRPr="00994059">
        <w:rPr>
          <w:rFonts w:ascii="Arial" w:eastAsia="Arial" w:hAnsi="Arial" w:cs="Arial"/>
          <w:sz w:val="22"/>
          <w:szCs w:val="22"/>
        </w:rPr>
        <w:t>standards of</w:t>
      </w:r>
      <w:r w:rsidRPr="00994059">
        <w:rPr>
          <w:rFonts w:ascii="Arial" w:eastAsia="Arial" w:hAnsi="Arial" w:cs="Arial"/>
          <w:spacing w:val="-1"/>
          <w:sz w:val="22"/>
          <w:szCs w:val="22"/>
        </w:rPr>
        <w:t xml:space="preserve"> </w:t>
      </w:r>
      <w:r w:rsidRPr="00994059">
        <w:rPr>
          <w:rFonts w:ascii="Arial" w:eastAsia="Arial" w:hAnsi="Arial" w:cs="Arial"/>
          <w:sz w:val="22"/>
          <w:szCs w:val="22"/>
        </w:rPr>
        <w:t>this</w:t>
      </w:r>
      <w:r w:rsidRPr="00994059">
        <w:rPr>
          <w:rFonts w:ascii="Arial" w:eastAsia="Arial" w:hAnsi="Arial" w:cs="Arial"/>
          <w:spacing w:val="-2"/>
          <w:sz w:val="22"/>
          <w:szCs w:val="22"/>
        </w:rPr>
        <w:t xml:space="preserve"> </w:t>
      </w:r>
      <w:r w:rsidRPr="00994059">
        <w:rPr>
          <w:rFonts w:ascii="Arial" w:eastAsia="Arial" w:hAnsi="Arial" w:cs="Arial"/>
          <w:sz w:val="22"/>
          <w:szCs w:val="22"/>
        </w:rPr>
        <w:t>regulation in</w:t>
      </w:r>
      <w:r w:rsidRPr="00994059">
        <w:rPr>
          <w:rFonts w:ascii="Arial" w:eastAsia="Arial" w:hAnsi="Arial" w:cs="Arial"/>
          <w:spacing w:val="-3"/>
          <w:sz w:val="22"/>
          <w:szCs w:val="22"/>
        </w:rPr>
        <w:t xml:space="preserve"> </w:t>
      </w:r>
      <w:r w:rsidRPr="00994059">
        <w:rPr>
          <w:rFonts w:ascii="Arial" w:eastAsia="Arial" w:hAnsi="Arial" w:cs="Arial"/>
          <w:sz w:val="22"/>
          <w:szCs w:val="22"/>
        </w:rPr>
        <w:t>2020,</w:t>
      </w:r>
      <w:r w:rsidRPr="00994059">
        <w:rPr>
          <w:rFonts w:ascii="Arial" w:eastAsia="Arial" w:hAnsi="Arial" w:cs="Arial"/>
          <w:spacing w:val="-1"/>
          <w:sz w:val="22"/>
          <w:szCs w:val="22"/>
        </w:rPr>
        <w:t xml:space="preserve"> </w:t>
      </w:r>
      <w:r w:rsidRPr="00994059">
        <w:rPr>
          <w:rFonts w:ascii="Arial" w:eastAsia="Arial" w:hAnsi="Arial" w:cs="Arial"/>
          <w:sz w:val="22"/>
          <w:szCs w:val="22"/>
        </w:rPr>
        <w:t>therefore,</w:t>
      </w:r>
      <w:r w:rsidRPr="00994059">
        <w:rPr>
          <w:rFonts w:ascii="Arial" w:eastAsia="Arial" w:hAnsi="Arial" w:cs="Arial"/>
          <w:spacing w:val="-1"/>
          <w:sz w:val="22"/>
          <w:szCs w:val="22"/>
        </w:rPr>
        <w:t xml:space="preserve"> </w:t>
      </w:r>
      <w:r w:rsidRPr="00994059">
        <w:rPr>
          <w:rFonts w:ascii="Arial" w:eastAsia="Arial" w:hAnsi="Arial" w:cs="Arial"/>
          <w:sz w:val="22"/>
          <w:szCs w:val="22"/>
        </w:rPr>
        <w:t>a</w:t>
      </w:r>
      <w:r w:rsidRPr="00994059">
        <w:rPr>
          <w:rFonts w:ascii="Arial" w:eastAsia="Arial" w:hAnsi="Arial" w:cs="Arial"/>
          <w:spacing w:val="-3"/>
          <w:sz w:val="22"/>
          <w:szCs w:val="22"/>
        </w:rPr>
        <w:t xml:space="preserve"> </w:t>
      </w:r>
      <w:r w:rsidRPr="00994059">
        <w:rPr>
          <w:rFonts w:ascii="Arial" w:eastAsia="Arial" w:hAnsi="Arial" w:cs="Arial"/>
          <w:sz w:val="22"/>
          <w:szCs w:val="22"/>
        </w:rPr>
        <w:t>corrective</w:t>
      </w:r>
      <w:r w:rsidRPr="00994059">
        <w:rPr>
          <w:rFonts w:ascii="Arial" w:eastAsia="Arial" w:hAnsi="Arial" w:cs="Arial"/>
          <w:spacing w:val="-5"/>
          <w:sz w:val="22"/>
          <w:szCs w:val="22"/>
        </w:rPr>
        <w:t xml:space="preserve"> </w:t>
      </w:r>
      <w:r w:rsidRPr="00994059">
        <w:rPr>
          <w:rFonts w:ascii="Arial" w:eastAsia="Arial" w:hAnsi="Arial" w:cs="Arial"/>
          <w:sz w:val="22"/>
          <w:szCs w:val="22"/>
        </w:rPr>
        <w:t>action plan</w:t>
      </w:r>
      <w:r w:rsidRPr="00994059">
        <w:rPr>
          <w:rFonts w:ascii="Arial" w:eastAsia="Arial" w:hAnsi="Arial" w:cs="Arial"/>
          <w:spacing w:val="-2"/>
          <w:sz w:val="22"/>
          <w:szCs w:val="22"/>
        </w:rPr>
        <w:t xml:space="preserve"> </w:t>
      </w:r>
      <w:r w:rsidRPr="00994059">
        <w:rPr>
          <w:rFonts w:ascii="Arial" w:eastAsia="Arial" w:hAnsi="Arial" w:cs="Arial"/>
          <w:sz w:val="22"/>
          <w:szCs w:val="22"/>
        </w:rPr>
        <w:t>is not required. However, as reported in the 2019 Annual Reliability Report of the Potomac Edison Company, the annual SAIFI and SAIDI results were identified as being higher than the calendar year 2019 reliability standard identified in COMAR 20.50.12.02(D)(1)(d).</w:t>
      </w:r>
      <w:r w:rsidRPr="00994059">
        <w:rPr>
          <w:rFonts w:ascii="Arial" w:eastAsia="Arial" w:hAnsi="Arial" w:cs="Arial"/>
          <w:spacing w:val="80"/>
          <w:sz w:val="22"/>
          <w:szCs w:val="22"/>
        </w:rPr>
        <w:t xml:space="preserve"> </w:t>
      </w:r>
      <w:r w:rsidRPr="00994059">
        <w:rPr>
          <w:rFonts w:ascii="Arial" w:eastAsia="Arial" w:hAnsi="Arial" w:cs="Arial"/>
          <w:sz w:val="22"/>
          <w:szCs w:val="22"/>
        </w:rPr>
        <w:t>Therefore, a Corrective Action Plan was implemented and beginning on January</w:t>
      </w:r>
      <w:r w:rsidRPr="00994059">
        <w:rPr>
          <w:rFonts w:ascii="Arial" w:eastAsia="Arial" w:hAnsi="Arial" w:cs="Arial"/>
          <w:spacing w:val="-2"/>
          <w:sz w:val="22"/>
          <w:szCs w:val="22"/>
        </w:rPr>
        <w:t xml:space="preserve"> </w:t>
      </w:r>
      <w:r w:rsidRPr="00994059">
        <w:rPr>
          <w:rFonts w:ascii="Arial" w:eastAsia="Arial" w:hAnsi="Arial" w:cs="Arial"/>
          <w:sz w:val="22"/>
          <w:szCs w:val="22"/>
        </w:rPr>
        <w:t>1,</w:t>
      </w:r>
      <w:r w:rsidRPr="00994059">
        <w:rPr>
          <w:rFonts w:ascii="Arial" w:eastAsia="Arial" w:hAnsi="Arial" w:cs="Arial"/>
          <w:spacing w:val="-3"/>
          <w:sz w:val="22"/>
          <w:szCs w:val="22"/>
        </w:rPr>
        <w:t xml:space="preserve"> </w:t>
      </w:r>
      <w:r w:rsidRPr="00994059">
        <w:rPr>
          <w:rFonts w:ascii="Arial" w:eastAsia="Arial" w:hAnsi="Arial" w:cs="Arial"/>
          <w:sz w:val="22"/>
          <w:szCs w:val="22"/>
        </w:rPr>
        <w:t>2021 PE</w:t>
      </w:r>
      <w:r w:rsidRPr="00994059">
        <w:rPr>
          <w:rFonts w:ascii="Arial" w:eastAsia="Arial" w:hAnsi="Arial" w:cs="Arial"/>
          <w:spacing w:val="-3"/>
          <w:sz w:val="22"/>
          <w:szCs w:val="22"/>
        </w:rPr>
        <w:t xml:space="preserve"> </w:t>
      </w:r>
      <w:r w:rsidRPr="00994059">
        <w:rPr>
          <w:rFonts w:ascii="Arial" w:eastAsia="Arial" w:hAnsi="Arial" w:cs="Arial"/>
          <w:sz w:val="22"/>
          <w:szCs w:val="22"/>
        </w:rPr>
        <w:t>transitioned its</w:t>
      </w:r>
      <w:r w:rsidRPr="00994059">
        <w:rPr>
          <w:rFonts w:ascii="Arial" w:eastAsia="Arial" w:hAnsi="Arial" w:cs="Arial"/>
          <w:spacing w:val="-2"/>
          <w:sz w:val="22"/>
          <w:szCs w:val="22"/>
        </w:rPr>
        <w:t xml:space="preserve"> </w:t>
      </w:r>
      <w:r w:rsidRPr="00994059">
        <w:rPr>
          <w:rFonts w:ascii="Arial" w:eastAsia="Arial" w:hAnsi="Arial" w:cs="Arial"/>
          <w:sz w:val="22"/>
          <w:szCs w:val="22"/>
        </w:rPr>
        <w:t>vegetation</w:t>
      </w:r>
      <w:r w:rsidRPr="00994059">
        <w:rPr>
          <w:rFonts w:ascii="Arial" w:eastAsia="Arial" w:hAnsi="Arial" w:cs="Arial"/>
          <w:spacing w:val="-3"/>
          <w:sz w:val="22"/>
          <w:szCs w:val="22"/>
        </w:rPr>
        <w:t xml:space="preserve"> </w:t>
      </w:r>
      <w:r w:rsidRPr="00994059">
        <w:rPr>
          <w:rFonts w:ascii="Arial" w:eastAsia="Arial" w:hAnsi="Arial" w:cs="Arial"/>
          <w:sz w:val="22"/>
          <w:szCs w:val="22"/>
        </w:rPr>
        <w:t>management</w:t>
      </w:r>
      <w:r w:rsidRPr="00994059">
        <w:rPr>
          <w:rFonts w:ascii="Arial" w:eastAsia="Arial" w:hAnsi="Arial" w:cs="Arial"/>
          <w:spacing w:val="-3"/>
          <w:sz w:val="22"/>
          <w:szCs w:val="22"/>
        </w:rPr>
        <w:t xml:space="preserve"> </w:t>
      </w:r>
      <w:r w:rsidRPr="00994059">
        <w:rPr>
          <w:rFonts w:ascii="Arial" w:eastAsia="Arial" w:hAnsi="Arial" w:cs="Arial"/>
          <w:sz w:val="22"/>
          <w:szCs w:val="22"/>
        </w:rPr>
        <w:t>trimming</w:t>
      </w:r>
      <w:r w:rsidRPr="00994059">
        <w:rPr>
          <w:rFonts w:ascii="Arial" w:eastAsia="Arial" w:hAnsi="Arial" w:cs="Arial"/>
          <w:spacing w:val="-3"/>
          <w:sz w:val="22"/>
          <w:szCs w:val="22"/>
        </w:rPr>
        <w:t xml:space="preserve"> </w:t>
      </w:r>
      <w:r w:rsidRPr="00994059">
        <w:rPr>
          <w:rFonts w:ascii="Arial" w:eastAsia="Arial" w:hAnsi="Arial" w:cs="Arial"/>
          <w:sz w:val="22"/>
          <w:szCs w:val="22"/>
        </w:rPr>
        <w:t>cycle from five years to four years.</w:t>
      </w:r>
    </w:p>
    <w:p w14:paraId="3A57D8D6" w14:textId="77777777" w:rsidR="00994059" w:rsidRPr="00994059" w:rsidRDefault="00994059" w:rsidP="00994059">
      <w:pPr>
        <w:autoSpaceDE w:val="0"/>
        <w:autoSpaceDN w:val="0"/>
        <w:jc w:val="left"/>
        <w:rPr>
          <w:rFonts w:ascii="Arial" w:eastAsia="Arial" w:hAnsi="Arial" w:cs="Arial"/>
          <w:szCs w:val="22"/>
        </w:rPr>
      </w:pPr>
    </w:p>
    <w:p w14:paraId="572656FE" w14:textId="77777777" w:rsidR="00994059" w:rsidRPr="00994059" w:rsidRDefault="00994059" w:rsidP="00994059">
      <w:pPr>
        <w:autoSpaceDE w:val="0"/>
        <w:autoSpaceDN w:val="0"/>
        <w:spacing w:before="201"/>
        <w:ind w:right="957"/>
        <w:rPr>
          <w:rFonts w:ascii="Arial" w:eastAsia="Arial" w:hAnsi="Arial" w:cs="Arial"/>
          <w:b/>
          <w:i/>
          <w:sz w:val="20"/>
          <w:szCs w:val="22"/>
        </w:rPr>
      </w:pPr>
      <w:r w:rsidRPr="00994059">
        <w:rPr>
          <w:rFonts w:ascii="Arial" w:eastAsia="Arial" w:hAnsi="Arial" w:cs="Arial"/>
          <w:b/>
          <w:i/>
          <w:position w:val="1"/>
          <w:sz w:val="20"/>
          <w:szCs w:val="22"/>
        </w:rPr>
        <w:t>20.50.12.05(B)</w:t>
      </w:r>
      <w:r w:rsidRPr="00994059">
        <w:rPr>
          <w:rFonts w:ascii="Arial" w:eastAsia="Arial" w:hAnsi="Arial" w:cs="Arial"/>
          <w:b/>
          <w:i/>
          <w:spacing w:val="-3"/>
          <w:position w:val="1"/>
          <w:sz w:val="20"/>
          <w:szCs w:val="22"/>
        </w:rPr>
        <w:t xml:space="preserve"> </w:t>
      </w:r>
      <w:r w:rsidRPr="00994059">
        <w:rPr>
          <w:rFonts w:ascii="Arial" w:eastAsia="Arial" w:hAnsi="Arial" w:cs="Arial"/>
          <w:b/>
          <w:i/>
          <w:position w:val="1"/>
          <w:sz w:val="20"/>
          <w:szCs w:val="22"/>
        </w:rPr>
        <w:t>A utility shall report an annual CEMI</w:t>
      </w:r>
      <w:r w:rsidRPr="00994059">
        <w:rPr>
          <w:rFonts w:ascii="Arial" w:eastAsia="Arial" w:hAnsi="Arial" w:cs="Arial"/>
          <w:b/>
          <w:i/>
          <w:sz w:val="13"/>
          <w:szCs w:val="22"/>
        </w:rPr>
        <w:t>n</w:t>
      </w:r>
      <w:r w:rsidRPr="00994059">
        <w:rPr>
          <w:rFonts w:ascii="Arial" w:eastAsia="Arial" w:hAnsi="Arial" w:cs="Arial"/>
          <w:b/>
          <w:i/>
          <w:spacing w:val="-10"/>
          <w:sz w:val="13"/>
          <w:szCs w:val="22"/>
        </w:rPr>
        <w:t xml:space="preserve"> </w:t>
      </w:r>
      <w:hyperlink w:anchor="_bookmark0" w:history="1">
        <w:r w:rsidRPr="00994059">
          <w:rPr>
            <w:rFonts w:ascii="Arial" w:eastAsia="Arial" w:hAnsi="Arial" w:cs="Arial"/>
            <w:b/>
            <w:i/>
            <w:position w:val="8"/>
            <w:sz w:val="13"/>
            <w:szCs w:val="22"/>
          </w:rPr>
          <w:t>1</w:t>
        </w:r>
      </w:hyperlink>
      <w:r w:rsidRPr="00994059">
        <w:rPr>
          <w:rFonts w:ascii="Arial" w:eastAsia="Arial" w:hAnsi="Arial" w:cs="Arial"/>
          <w:b/>
          <w:i/>
          <w:spacing w:val="31"/>
          <w:position w:val="8"/>
          <w:sz w:val="13"/>
          <w:szCs w:val="22"/>
        </w:rPr>
        <w:t xml:space="preserve"> </w:t>
      </w:r>
      <w:r w:rsidRPr="00994059">
        <w:rPr>
          <w:rFonts w:ascii="Arial" w:eastAsia="Arial" w:hAnsi="Arial" w:cs="Arial"/>
          <w:b/>
          <w:i/>
          <w:position w:val="1"/>
          <w:sz w:val="20"/>
          <w:szCs w:val="22"/>
        </w:rPr>
        <w:t>for customers experiencing three or more (CEMI</w:t>
      </w:r>
      <w:r w:rsidRPr="00994059">
        <w:rPr>
          <w:rFonts w:ascii="Arial" w:eastAsia="Arial" w:hAnsi="Arial" w:cs="Arial"/>
          <w:b/>
          <w:i/>
          <w:sz w:val="13"/>
          <w:szCs w:val="22"/>
        </w:rPr>
        <w:t>2</w:t>
      </w:r>
      <w:r w:rsidRPr="00994059">
        <w:rPr>
          <w:rFonts w:ascii="Arial" w:eastAsia="Arial" w:hAnsi="Arial" w:cs="Arial"/>
          <w:b/>
          <w:i/>
          <w:position w:val="1"/>
          <w:sz w:val="20"/>
          <w:szCs w:val="22"/>
        </w:rPr>
        <w:t>), five or more (CEMI</w:t>
      </w:r>
      <w:r w:rsidRPr="00994059">
        <w:rPr>
          <w:rFonts w:ascii="Arial" w:eastAsia="Arial" w:hAnsi="Arial" w:cs="Arial"/>
          <w:b/>
          <w:i/>
          <w:sz w:val="13"/>
          <w:szCs w:val="22"/>
        </w:rPr>
        <w:t>4</w:t>
      </w:r>
      <w:r w:rsidRPr="00994059">
        <w:rPr>
          <w:rFonts w:ascii="Arial" w:eastAsia="Arial" w:hAnsi="Arial" w:cs="Arial"/>
          <w:b/>
          <w:i/>
          <w:position w:val="1"/>
          <w:sz w:val="20"/>
          <w:szCs w:val="22"/>
        </w:rPr>
        <w:t>), seven or more (CEMI</w:t>
      </w:r>
      <w:r w:rsidRPr="00994059">
        <w:rPr>
          <w:rFonts w:ascii="Arial" w:eastAsia="Arial" w:hAnsi="Arial" w:cs="Arial"/>
          <w:b/>
          <w:i/>
          <w:sz w:val="13"/>
          <w:szCs w:val="22"/>
        </w:rPr>
        <w:t>6</w:t>
      </w:r>
      <w:r w:rsidRPr="00994059">
        <w:rPr>
          <w:rFonts w:ascii="Arial" w:eastAsia="Arial" w:hAnsi="Arial" w:cs="Arial"/>
          <w:b/>
          <w:i/>
          <w:position w:val="1"/>
          <w:sz w:val="20"/>
          <w:szCs w:val="22"/>
        </w:rPr>
        <w:t>) and nine or more (CEMI</w:t>
      </w:r>
      <w:r w:rsidRPr="00994059">
        <w:rPr>
          <w:rFonts w:ascii="Arial" w:eastAsia="Arial" w:hAnsi="Arial" w:cs="Arial"/>
          <w:b/>
          <w:i/>
          <w:sz w:val="13"/>
          <w:szCs w:val="22"/>
        </w:rPr>
        <w:t>8</w:t>
      </w:r>
      <w:r w:rsidRPr="00994059">
        <w:rPr>
          <w:rFonts w:ascii="Arial" w:eastAsia="Arial" w:hAnsi="Arial" w:cs="Arial"/>
          <w:b/>
          <w:i/>
          <w:position w:val="1"/>
          <w:sz w:val="20"/>
          <w:szCs w:val="22"/>
        </w:rPr>
        <w:t xml:space="preserve">) </w:t>
      </w:r>
      <w:r w:rsidRPr="00994059">
        <w:rPr>
          <w:rFonts w:ascii="Arial" w:eastAsia="Arial" w:hAnsi="Arial" w:cs="Arial"/>
          <w:b/>
          <w:i/>
          <w:sz w:val="20"/>
          <w:szCs w:val="22"/>
        </w:rPr>
        <w:t>sustained interruptions.</w:t>
      </w:r>
    </w:p>
    <w:p w14:paraId="74E43286" w14:textId="204F6A51" w:rsidR="00994059" w:rsidRPr="00994059" w:rsidRDefault="00994059" w:rsidP="00994059">
      <w:pPr>
        <w:autoSpaceDE w:val="0"/>
        <w:autoSpaceDN w:val="0"/>
        <w:spacing w:before="11"/>
        <w:jc w:val="left"/>
        <w:rPr>
          <w:rFonts w:ascii="Arial" w:eastAsia="Arial" w:hAnsi="Arial" w:cs="Arial"/>
          <w:b/>
          <w:i/>
          <w:sz w:val="23"/>
          <w:szCs w:val="22"/>
        </w:rPr>
      </w:pPr>
      <w:r w:rsidRPr="00994059">
        <w:rPr>
          <w:noProof/>
          <w:sz w:val="20"/>
        </w:rPr>
        <w:drawing>
          <wp:anchor distT="0" distB="0" distL="0" distR="0" simplePos="0" relativeHeight="251683840" behindDoc="0" locked="0" layoutInCell="1" allowOverlap="1" wp14:anchorId="33F1DE3E" wp14:editId="75678B14">
            <wp:simplePos x="0" y="0"/>
            <wp:positionH relativeFrom="page">
              <wp:posOffset>1839595</wp:posOffset>
            </wp:positionH>
            <wp:positionV relativeFrom="paragraph">
              <wp:posOffset>190500</wp:posOffset>
            </wp:positionV>
            <wp:extent cx="4003675" cy="979170"/>
            <wp:effectExtent l="0" t="0" r="0" b="0"/>
            <wp:wrapTopAndBottom/>
            <wp:docPr id="59" name="Picture 59" descr="P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P25#yIS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367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3403A" w14:textId="77777777" w:rsidR="00994059" w:rsidRPr="00994059" w:rsidRDefault="00994059" w:rsidP="00994059">
      <w:pPr>
        <w:autoSpaceDE w:val="0"/>
        <w:autoSpaceDN w:val="0"/>
        <w:jc w:val="left"/>
        <w:rPr>
          <w:rFonts w:ascii="Arial" w:eastAsia="Arial" w:hAnsi="Arial" w:cs="Arial"/>
          <w:b/>
          <w:i/>
          <w:sz w:val="22"/>
          <w:szCs w:val="22"/>
        </w:rPr>
      </w:pPr>
    </w:p>
    <w:p w14:paraId="6D73F385" w14:textId="77777777" w:rsidR="00994059" w:rsidRPr="00994059" w:rsidRDefault="00994059" w:rsidP="00994059">
      <w:pPr>
        <w:autoSpaceDE w:val="0"/>
        <w:autoSpaceDN w:val="0"/>
        <w:spacing w:before="7"/>
        <w:jc w:val="left"/>
        <w:rPr>
          <w:rFonts w:ascii="Arial" w:eastAsia="Arial" w:hAnsi="Arial" w:cs="Arial"/>
          <w:b/>
          <w:i/>
          <w:szCs w:val="22"/>
        </w:rPr>
      </w:pPr>
    </w:p>
    <w:p w14:paraId="1452184D" w14:textId="77777777" w:rsidR="00994059" w:rsidRPr="00994059" w:rsidRDefault="00994059" w:rsidP="00994059">
      <w:pPr>
        <w:autoSpaceDE w:val="0"/>
        <w:autoSpaceDN w:val="0"/>
        <w:ind w:right="958"/>
        <w:rPr>
          <w:rFonts w:ascii="Arial" w:eastAsia="Arial" w:hAnsi="Arial" w:cs="Arial"/>
          <w:b/>
          <w:i/>
          <w:sz w:val="20"/>
          <w:szCs w:val="22"/>
        </w:rPr>
      </w:pPr>
      <w:r w:rsidRPr="00994059">
        <w:rPr>
          <w:rFonts w:ascii="Arial" w:eastAsia="Arial" w:hAnsi="Arial" w:cs="Arial"/>
          <w:b/>
          <w:i/>
          <w:sz w:val="20"/>
          <w:szCs w:val="22"/>
        </w:rPr>
        <w:t>20.50.12.05(C).</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 xml:space="preserve">A utility shall calculate and report in its supplemental annual performance </w:t>
      </w:r>
      <w:r w:rsidRPr="00994059">
        <w:rPr>
          <w:rFonts w:ascii="Arial" w:eastAsia="Arial" w:hAnsi="Arial" w:cs="Arial"/>
          <w:b/>
          <w:i/>
          <w:position w:val="1"/>
          <w:sz w:val="20"/>
          <w:szCs w:val="22"/>
        </w:rPr>
        <w:t>report an annual (MAIFI</w:t>
      </w:r>
      <w:r w:rsidRPr="00994059">
        <w:rPr>
          <w:rFonts w:ascii="Arial" w:eastAsia="Arial" w:hAnsi="Arial" w:cs="Arial"/>
          <w:b/>
          <w:i/>
          <w:sz w:val="13"/>
          <w:szCs w:val="22"/>
        </w:rPr>
        <w:t>E</w:t>
      </w:r>
      <w:r w:rsidRPr="00994059">
        <w:rPr>
          <w:rFonts w:ascii="Arial" w:eastAsia="Arial" w:hAnsi="Arial" w:cs="Arial"/>
          <w:b/>
          <w:i/>
          <w:position w:val="1"/>
          <w:sz w:val="20"/>
          <w:szCs w:val="22"/>
        </w:rPr>
        <w:t xml:space="preserve">) for its Maryland service territory unless it does not have the </w:t>
      </w:r>
      <w:r w:rsidRPr="00994059">
        <w:rPr>
          <w:rFonts w:ascii="Arial" w:eastAsia="Arial" w:hAnsi="Arial" w:cs="Arial"/>
          <w:b/>
          <w:i/>
          <w:sz w:val="20"/>
          <w:szCs w:val="22"/>
        </w:rPr>
        <w:t>means</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to</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make</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the calculation,</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in</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which</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case it</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shall</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provide</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an explanation</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reason, and an estimate of the cost to provide the information going forward.</w:t>
      </w:r>
    </w:p>
    <w:p w14:paraId="2C7AF380" w14:textId="77777777" w:rsidR="00994059" w:rsidRPr="00994059" w:rsidRDefault="00994059" w:rsidP="00994059">
      <w:pPr>
        <w:autoSpaceDE w:val="0"/>
        <w:autoSpaceDN w:val="0"/>
        <w:spacing w:before="10"/>
        <w:jc w:val="left"/>
        <w:rPr>
          <w:rFonts w:ascii="Arial" w:eastAsia="Arial" w:hAnsi="Arial" w:cs="Arial"/>
          <w:b/>
          <w:i/>
          <w:sz w:val="21"/>
          <w:szCs w:val="22"/>
        </w:rPr>
      </w:pPr>
    </w:p>
    <w:tbl>
      <w:tblPr>
        <w:tblW w:w="0" w:type="auto"/>
        <w:tblInd w:w="3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1080"/>
      </w:tblGrid>
      <w:tr w:rsidR="00994059" w:rsidRPr="00994059" w14:paraId="205EB994" w14:textId="77777777" w:rsidTr="002F32E8">
        <w:trPr>
          <w:trHeight w:val="376"/>
        </w:trPr>
        <w:tc>
          <w:tcPr>
            <w:tcW w:w="2650" w:type="dxa"/>
          </w:tcPr>
          <w:p w14:paraId="03DC51D1" w14:textId="77777777" w:rsidR="00994059" w:rsidRPr="00994059" w:rsidRDefault="00994059" w:rsidP="00994059">
            <w:pPr>
              <w:autoSpaceDE w:val="0"/>
              <w:autoSpaceDN w:val="0"/>
              <w:jc w:val="left"/>
              <w:rPr>
                <w:rFonts w:eastAsia="Arial" w:hAnsi="Arial" w:cs="Arial"/>
                <w:sz w:val="18"/>
                <w:szCs w:val="22"/>
              </w:rPr>
            </w:pPr>
          </w:p>
        </w:tc>
        <w:tc>
          <w:tcPr>
            <w:tcW w:w="1080" w:type="dxa"/>
          </w:tcPr>
          <w:p w14:paraId="363B6A03" w14:textId="77777777" w:rsidR="00994059" w:rsidRPr="00994059" w:rsidRDefault="00994059" w:rsidP="00994059">
            <w:pPr>
              <w:autoSpaceDE w:val="0"/>
              <w:autoSpaceDN w:val="0"/>
              <w:spacing w:before="124" w:line="232" w:lineRule="exact"/>
              <w:ind w:right="207"/>
              <w:jc w:val="center"/>
              <w:rPr>
                <w:rFonts w:ascii="Arial Narrow" w:eastAsia="Arial" w:hAnsi="Arial" w:cs="Arial"/>
                <w:sz w:val="14"/>
                <w:szCs w:val="22"/>
              </w:rPr>
            </w:pPr>
            <w:r w:rsidRPr="00994059">
              <w:rPr>
                <w:rFonts w:ascii="Arial Narrow" w:eastAsia="Arial" w:hAnsi="Arial" w:cs="Arial"/>
                <w:spacing w:val="-2"/>
                <w:position w:val="2"/>
                <w:sz w:val="22"/>
                <w:szCs w:val="22"/>
              </w:rPr>
              <w:t>MAIFI</w:t>
            </w:r>
            <w:r w:rsidRPr="00994059">
              <w:rPr>
                <w:rFonts w:ascii="Arial Narrow" w:eastAsia="Arial" w:hAnsi="Arial" w:cs="Arial"/>
                <w:spacing w:val="-2"/>
                <w:sz w:val="14"/>
                <w:szCs w:val="22"/>
              </w:rPr>
              <w:t>E</w:t>
            </w:r>
            <w:hyperlink w:anchor="_bookmark1" w:history="1">
              <w:r w:rsidRPr="00994059">
                <w:rPr>
                  <w:rFonts w:ascii="Arial Narrow" w:eastAsia="Arial" w:hAnsi="Arial" w:cs="Arial"/>
                  <w:spacing w:val="-2"/>
                  <w:position w:val="8"/>
                  <w:sz w:val="14"/>
                  <w:szCs w:val="22"/>
                </w:rPr>
                <w:t>2</w:t>
              </w:r>
            </w:hyperlink>
          </w:p>
        </w:tc>
      </w:tr>
      <w:tr w:rsidR="00994059" w:rsidRPr="00994059" w14:paraId="13E5EC77" w14:textId="77777777" w:rsidTr="002F32E8">
        <w:trPr>
          <w:trHeight w:val="313"/>
        </w:trPr>
        <w:tc>
          <w:tcPr>
            <w:tcW w:w="2650" w:type="dxa"/>
          </w:tcPr>
          <w:p w14:paraId="6D0216FD" w14:textId="77777777" w:rsidR="00994059" w:rsidRPr="00994059" w:rsidRDefault="00994059" w:rsidP="00994059">
            <w:pPr>
              <w:autoSpaceDE w:val="0"/>
              <w:autoSpaceDN w:val="0"/>
              <w:spacing w:before="62" w:line="232" w:lineRule="exact"/>
              <w:jc w:val="left"/>
              <w:rPr>
                <w:rFonts w:ascii="Arial Narrow" w:eastAsia="Arial" w:hAnsi="Arial" w:cs="Arial"/>
                <w:sz w:val="22"/>
                <w:szCs w:val="22"/>
              </w:rPr>
            </w:pPr>
            <w:r w:rsidRPr="00994059">
              <w:rPr>
                <w:rFonts w:ascii="Arial Narrow" w:eastAsia="Arial" w:hAnsi="Arial" w:cs="Arial"/>
                <w:sz w:val="22"/>
                <w:szCs w:val="22"/>
              </w:rPr>
              <w:t>All</w:t>
            </w:r>
            <w:r w:rsidRPr="00994059">
              <w:rPr>
                <w:rFonts w:ascii="Arial Narrow" w:eastAsia="Arial" w:hAnsi="Arial" w:cs="Arial"/>
                <w:spacing w:val="-5"/>
                <w:sz w:val="22"/>
                <w:szCs w:val="22"/>
              </w:rPr>
              <w:t xml:space="preserve"> </w:t>
            </w:r>
            <w:r w:rsidRPr="00994059">
              <w:rPr>
                <w:rFonts w:ascii="Arial Narrow" w:eastAsia="Arial" w:hAnsi="Arial" w:cs="Arial"/>
                <w:sz w:val="22"/>
                <w:szCs w:val="22"/>
              </w:rPr>
              <w:t>Interruption</w:t>
            </w:r>
            <w:r w:rsidRPr="00994059">
              <w:rPr>
                <w:rFonts w:ascii="Arial Narrow" w:eastAsia="Arial" w:hAnsi="Arial" w:cs="Arial"/>
                <w:spacing w:val="-3"/>
                <w:sz w:val="22"/>
                <w:szCs w:val="22"/>
              </w:rPr>
              <w:t xml:space="preserve"> </w:t>
            </w:r>
            <w:r w:rsidRPr="00994059">
              <w:rPr>
                <w:rFonts w:ascii="Arial Narrow" w:eastAsia="Arial" w:hAnsi="Arial" w:cs="Arial"/>
                <w:spacing w:val="-4"/>
                <w:sz w:val="22"/>
                <w:szCs w:val="22"/>
              </w:rPr>
              <w:t>Data</w:t>
            </w:r>
          </w:p>
        </w:tc>
        <w:tc>
          <w:tcPr>
            <w:tcW w:w="1080" w:type="dxa"/>
          </w:tcPr>
          <w:p w14:paraId="0438D8E8" w14:textId="77777777" w:rsidR="00994059" w:rsidRPr="00994059" w:rsidRDefault="00994059" w:rsidP="00994059">
            <w:pPr>
              <w:autoSpaceDE w:val="0"/>
              <w:autoSpaceDN w:val="0"/>
              <w:spacing w:before="62" w:line="232" w:lineRule="exact"/>
              <w:ind w:right="203"/>
              <w:jc w:val="center"/>
              <w:rPr>
                <w:rFonts w:ascii="Arial Narrow" w:eastAsia="Arial" w:hAnsi="Arial" w:cs="Arial"/>
                <w:sz w:val="22"/>
                <w:szCs w:val="22"/>
              </w:rPr>
            </w:pPr>
            <w:r w:rsidRPr="00994059">
              <w:rPr>
                <w:rFonts w:ascii="Arial Narrow" w:eastAsia="Arial" w:hAnsi="Arial" w:cs="Arial"/>
                <w:spacing w:val="-4"/>
                <w:sz w:val="22"/>
                <w:szCs w:val="22"/>
              </w:rPr>
              <w:t>12.3</w:t>
            </w:r>
          </w:p>
        </w:tc>
      </w:tr>
      <w:tr w:rsidR="00994059" w:rsidRPr="00994059" w14:paraId="4821F5CA" w14:textId="77777777" w:rsidTr="002F32E8">
        <w:trPr>
          <w:trHeight w:val="630"/>
        </w:trPr>
        <w:tc>
          <w:tcPr>
            <w:tcW w:w="2650" w:type="dxa"/>
          </w:tcPr>
          <w:p w14:paraId="76AD3CD6" w14:textId="77777777" w:rsidR="00994059" w:rsidRPr="00994059" w:rsidRDefault="00994059" w:rsidP="00994059">
            <w:pPr>
              <w:autoSpaceDE w:val="0"/>
              <w:autoSpaceDN w:val="0"/>
              <w:spacing w:before="106" w:line="252" w:lineRule="exact"/>
              <w:ind w:right="12"/>
              <w:jc w:val="left"/>
              <w:rPr>
                <w:rFonts w:ascii="Arial Narrow" w:eastAsia="Arial" w:hAnsi="Arial" w:cs="Arial"/>
                <w:sz w:val="22"/>
                <w:szCs w:val="22"/>
              </w:rPr>
            </w:pPr>
            <w:r w:rsidRPr="00994059">
              <w:rPr>
                <w:rFonts w:ascii="Arial Narrow" w:eastAsia="Arial" w:hAnsi="Arial" w:cs="Arial"/>
                <w:sz w:val="22"/>
                <w:szCs w:val="22"/>
              </w:rPr>
              <w:t>All</w:t>
            </w:r>
            <w:r w:rsidRPr="00994059">
              <w:rPr>
                <w:rFonts w:ascii="Arial Narrow" w:eastAsia="Arial" w:hAnsi="Arial" w:cs="Arial"/>
                <w:spacing w:val="-12"/>
                <w:sz w:val="22"/>
                <w:szCs w:val="22"/>
              </w:rPr>
              <w:t xml:space="preserve"> </w:t>
            </w:r>
            <w:r w:rsidRPr="00994059">
              <w:rPr>
                <w:rFonts w:ascii="Arial Narrow" w:eastAsia="Arial" w:hAnsi="Arial" w:cs="Arial"/>
                <w:sz w:val="22"/>
                <w:szCs w:val="22"/>
              </w:rPr>
              <w:t>Interruption</w:t>
            </w:r>
            <w:r w:rsidRPr="00994059">
              <w:rPr>
                <w:rFonts w:ascii="Arial Narrow" w:eastAsia="Arial" w:hAnsi="Arial" w:cs="Arial"/>
                <w:spacing w:val="-12"/>
                <w:sz w:val="22"/>
                <w:szCs w:val="22"/>
              </w:rPr>
              <w:t xml:space="preserve"> </w:t>
            </w:r>
            <w:r w:rsidRPr="00994059">
              <w:rPr>
                <w:rFonts w:ascii="Arial Narrow" w:eastAsia="Arial" w:hAnsi="Arial" w:cs="Arial"/>
                <w:sz w:val="22"/>
                <w:szCs w:val="22"/>
              </w:rPr>
              <w:t>Data</w:t>
            </w:r>
            <w:r w:rsidRPr="00994059">
              <w:rPr>
                <w:rFonts w:ascii="Arial Narrow" w:eastAsia="Arial" w:hAnsi="Arial" w:cs="Arial"/>
                <w:spacing w:val="-12"/>
                <w:sz w:val="22"/>
                <w:szCs w:val="22"/>
              </w:rPr>
              <w:t xml:space="preserve"> </w:t>
            </w:r>
            <w:r w:rsidRPr="00994059">
              <w:rPr>
                <w:rFonts w:ascii="Arial Narrow" w:eastAsia="Arial" w:hAnsi="Arial" w:cs="Arial"/>
                <w:sz w:val="22"/>
                <w:szCs w:val="22"/>
              </w:rPr>
              <w:t>Minus Major Event Data</w:t>
            </w:r>
          </w:p>
        </w:tc>
        <w:tc>
          <w:tcPr>
            <w:tcW w:w="1080" w:type="dxa"/>
          </w:tcPr>
          <w:p w14:paraId="6F03D301" w14:textId="77777777" w:rsidR="00994059" w:rsidRPr="00994059" w:rsidRDefault="00994059" w:rsidP="00994059">
            <w:pPr>
              <w:autoSpaceDE w:val="0"/>
              <w:autoSpaceDN w:val="0"/>
              <w:spacing w:before="11"/>
              <w:jc w:val="left"/>
              <w:rPr>
                <w:rFonts w:ascii="Arial" w:eastAsia="Arial" w:hAnsi="Arial" w:cs="Arial"/>
                <w:b/>
                <w:i/>
                <w:sz w:val="32"/>
                <w:szCs w:val="22"/>
              </w:rPr>
            </w:pPr>
          </w:p>
          <w:p w14:paraId="00C2B18C" w14:textId="77777777" w:rsidR="00994059" w:rsidRPr="00994059" w:rsidRDefault="00994059" w:rsidP="00994059">
            <w:pPr>
              <w:autoSpaceDE w:val="0"/>
              <w:autoSpaceDN w:val="0"/>
              <w:spacing w:line="232" w:lineRule="exact"/>
              <w:ind w:right="205"/>
              <w:jc w:val="center"/>
              <w:rPr>
                <w:rFonts w:ascii="Arial Narrow" w:eastAsia="Arial" w:hAnsi="Arial" w:cs="Arial"/>
                <w:sz w:val="14"/>
                <w:szCs w:val="22"/>
              </w:rPr>
            </w:pPr>
            <w:r w:rsidRPr="00994059">
              <w:rPr>
                <w:rFonts w:ascii="Arial Narrow" w:eastAsia="Arial" w:hAnsi="Arial" w:cs="Arial"/>
                <w:spacing w:val="-4"/>
                <w:sz w:val="22"/>
                <w:szCs w:val="22"/>
              </w:rPr>
              <w:t>N/A</w:t>
            </w:r>
            <w:hyperlink w:anchor="_bookmark2" w:history="1">
              <w:r w:rsidRPr="00994059">
                <w:rPr>
                  <w:rFonts w:ascii="Arial Narrow" w:eastAsia="Arial" w:hAnsi="Arial" w:cs="Arial"/>
                  <w:spacing w:val="-4"/>
                  <w:position w:val="6"/>
                  <w:sz w:val="14"/>
                  <w:szCs w:val="22"/>
                </w:rPr>
                <w:t>3</w:t>
              </w:r>
            </w:hyperlink>
          </w:p>
        </w:tc>
      </w:tr>
    </w:tbl>
    <w:p w14:paraId="59DF2D7C" w14:textId="77777777" w:rsidR="00994059" w:rsidRPr="00994059" w:rsidRDefault="00994059" w:rsidP="00994059">
      <w:pPr>
        <w:autoSpaceDE w:val="0"/>
        <w:autoSpaceDN w:val="0"/>
        <w:jc w:val="left"/>
        <w:rPr>
          <w:rFonts w:ascii="Arial" w:eastAsia="Arial" w:hAnsi="Arial" w:cs="Arial"/>
          <w:b/>
          <w:i/>
          <w:sz w:val="22"/>
          <w:szCs w:val="22"/>
        </w:rPr>
      </w:pPr>
    </w:p>
    <w:p w14:paraId="61E0D0F3" w14:textId="77777777" w:rsidR="00994059" w:rsidRPr="00994059" w:rsidRDefault="00994059" w:rsidP="00994059">
      <w:pPr>
        <w:autoSpaceDE w:val="0"/>
        <w:autoSpaceDN w:val="0"/>
        <w:jc w:val="left"/>
        <w:rPr>
          <w:rFonts w:ascii="Arial" w:eastAsia="Arial" w:hAnsi="Arial" w:cs="Arial"/>
          <w:b/>
          <w:i/>
          <w:sz w:val="20"/>
          <w:szCs w:val="22"/>
        </w:rPr>
      </w:pPr>
    </w:p>
    <w:p w14:paraId="08BCF17E" w14:textId="77777777" w:rsidR="00994059" w:rsidRPr="00994059" w:rsidRDefault="00994059" w:rsidP="00994059">
      <w:pPr>
        <w:autoSpaceDE w:val="0"/>
        <w:autoSpaceDN w:val="0"/>
        <w:spacing w:before="1"/>
        <w:ind w:right="958"/>
        <w:rPr>
          <w:rFonts w:ascii="Arial" w:eastAsia="Arial" w:hAnsi="Arial" w:cs="Arial"/>
          <w:b/>
          <w:i/>
          <w:sz w:val="20"/>
          <w:szCs w:val="22"/>
        </w:rPr>
      </w:pPr>
      <w:r w:rsidRPr="00994059">
        <w:rPr>
          <w:rFonts w:ascii="Arial" w:eastAsia="Arial" w:hAnsi="Arial" w:cs="Arial"/>
          <w:b/>
          <w:i/>
          <w:sz w:val="20"/>
          <w:szCs w:val="22"/>
        </w:rPr>
        <w:t>20.50.12.11(A)(3) The time periods during which major outage event interruption data was excluded from CAIDI, SAIDI and SAIFI indices, including a brief description of the interruption causes during each time period.</w:t>
      </w:r>
    </w:p>
    <w:p w14:paraId="538921E0" w14:textId="77777777" w:rsidR="00994059" w:rsidRPr="00994059" w:rsidRDefault="00994059" w:rsidP="00994059">
      <w:pPr>
        <w:autoSpaceDE w:val="0"/>
        <w:autoSpaceDN w:val="0"/>
        <w:spacing w:before="1"/>
        <w:jc w:val="left"/>
        <w:rPr>
          <w:rFonts w:ascii="Arial" w:eastAsia="Arial" w:hAnsi="Arial" w:cs="Arial"/>
          <w:b/>
          <w:i/>
          <w:sz w:val="20"/>
          <w:szCs w:val="22"/>
        </w:rPr>
      </w:pPr>
    </w:p>
    <w:p w14:paraId="51299FAB" w14:textId="67F260B3" w:rsidR="00994059" w:rsidRPr="00994059" w:rsidRDefault="00994059" w:rsidP="005C5182">
      <w:pPr>
        <w:autoSpaceDE w:val="0"/>
        <w:autoSpaceDN w:val="0"/>
        <w:spacing w:before="1"/>
        <w:ind w:right="1020"/>
        <w:rPr>
          <w:rFonts w:ascii="Arial" w:eastAsia="Arial" w:hAnsi="Arial" w:cs="Arial"/>
          <w:sz w:val="20"/>
          <w:szCs w:val="22"/>
        </w:rPr>
      </w:pPr>
      <w:r w:rsidRPr="00994059">
        <w:rPr>
          <w:rFonts w:ascii="Arial" w:eastAsia="Arial" w:hAnsi="Arial" w:cs="Arial"/>
          <w:sz w:val="22"/>
          <w:szCs w:val="22"/>
        </w:rPr>
        <w:t>Potomac</w:t>
      </w:r>
      <w:r w:rsidRPr="00994059">
        <w:rPr>
          <w:rFonts w:ascii="Arial" w:eastAsia="Arial" w:hAnsi="Arial" w:cs="Arial"/>
          <w:spacing w:val="-5"/>
          <w:sz w:val="22"/>
          <w:szCs w:val="22"/>
        </w:rPr>
        <w:t xml:space="preserve"> </w:t>
      </w:r>
      <w:r w:rsidRPr="00994059">
        <w:rPr>
          <w:rFonts w:ascii="Arial" w:eastAsia="Arial" w:hAnsi="Arial" w:cs="Arial"/>
          <w:sz w:val="22"/>
          <w:szCs w:val="22"/>
        </w:rPr>
        <w:t>Edison</w:t>
      </w:r>
      <w:r w:rsidRPr="00994059">
        <w:rPr>
          <w:rFonts w:ascii="Arial" w:eastAsia="Arial" w:hAnsi="Arial" w:cs="Arial"/>
          <w:spacing w:val="-3"/>
          <w:sz w:val="22"/>
          <w:szCs w:val="22"/>
        </w:rPr>
        <w:t xml:space="preserve"> </w:t>
      </w:r>
      <w:r w:rsidRPr="00994059">
        <w:rPr>
          <w:rFonts w:ascii="Arial" w:eastAsia="Arial" w:hAnsi="Arial" w:cs="Arial"/>
          <w:sz w:val="22"/>
          <w:szCs w:val="22"/>
        </w:rPr>
        <w:t>did</w:t>
      </w:r>
      <w:r w:rsidRPr="00994059">
        <w:rPr>
          <w:rFonts w:ascii="Arial" w:eastAsia="Arial" w:hAnsi="Arial" w:cs="Arial"/>
          <w:spacing w:val="-3"/>
          <w:sz w:val="22"/>
          <w:szCs w:val="22"/>
        </w:rPr>
        <w:t xml:space="preserve"> </w:t>
      </w:r>
      <w:r w:rsidRPr="00994059">
        <w:rPr>
          <w:rFonts w:ascii="Arial" w:eastAsia="Arial" w:hAnsi="Arial" w:cs="Arial"/>
          <w:sz w:val="22"/>
          <w:szCs w:val="22"/>
        </w:rPr>
        <w:t>not</w:t>
      </w:r>
      <w:r w:rsidRPr="00994059">
        <w:rPr>
          <w:rFonts w:ascii="Arial" w:eastAsia="Arial" w:hAnsi="Arial" w:cs="Arial"/>
          <w:spacing w:val="-4"/>
          <w:sz w:val="22"/>
          <w:szCs w:val="22"/>
        </w:rPr>
        <w:t xml:space="preserve"> </w:t>
      </w:r>
      <w:r w:rsidRPr="00994059">
        <w:rPr>
          <w:rFonts w:ascii="Arial" w:eastAsia="Arial" w:hAnsi="Arial" w:cs="Arial"/>
          <w:sz w:val="22"/>
          <w:szCs w:val="22"/>
        </w:rPr>
        <w:t>experience</w:t>
      </w:r>
      <w:r w:rsidRPr="00994059">
        <w:rPr>
          <w:rFonts w:ascii="Arial" w:eastAsia="Arial" w:hAnsi="Arial" w:cs="Arial"/>
          <w:spacing w:val="-3"/>
          <w:sz w:val="22"/>
          <w:szCs w:val="22"/>
        </w:rPr>
        <w:t xml:space="preserve"> </w:t>
      </w:r>
      <w:r w:rsidRPr="00994059">
        <w:rPr>
          <w:rFonts w:ascii="Arial" w:eastAsia="Arial" w:hAnsi="Arial" w:cs="Arial"/>
          <w:sz w:val="22"/>
          <w:szCs w:val="22"/>
        </w:rPr>
        <w:t>any</w:t>
      </w:r>
      <w:r w:rsidRPr="00994059">
        <w:rPr>
          <w:rFonts w:ascii="Arial" w:eastAsia="Arial" w:hAnsi="Arial" w:cs="Arial"/>
          <w:spacing w:val="-5"/>
          <w:sz w:val="22"/>
          <w:szCs w:val="22"/>
        </w:rPr>
        <w:t xml:space="preserve"> </w:t>
      </w:r>
      <w:r w:rsidRPr="00994059">
        <w:rPr>
          <w:rFonts w:ascii="Arial" w:eastAsia="Arial" w:hAnsi="Arial" w:cs="Arial"/>
          <w:sz w:val="22"/>
          <w:szCs w:val="22"/>
        </w:rPr>
        <w:t>major</w:t>
      </w:r>
      <w:r w:rsidRPr="00994059">
        <w:rPr>
          <w:rFonts w:ascii="Arial" w:eastAsia="Arial" w:hAnsi="Arial" w:cs="Arial"/>
          <w:spacing w:val="-1"/>
          <w:sz w:val="22"/>
          <w:szCs w:val="22"/>
        </w:rPr>
        <w:t xml:space="preserve"> </w:t>
      </w:r>
      <w:r w:rsidRPr="00994059">
        <w:rPr>
          <w:rFonts w:ascii="Arial" w:eastAsia="Arial" w:hAnsi="Arial" w:cs="Arial"/>
          <w:sz w:val="22"/>
          <w:szCs w:val="22"/>
        </w:rPr>
        <w:t>outage</w:t>
      </w:r>
      <w:r w:rsidRPr="00994059">
        <w:rPr>
          <w:rFonts w:ascii="Arial" w:eastAsia="Arial" w:hAnsi="Arial" w:cs="Arial"/>
          <w:spacing w:val="-3"/>
          <w:sz w:val="22"/>
          <w:szCs w:val="22"/>
        </w:rPr>
        <w:t xml:space="preserve"> </w:t>
      </w:r>
      <w:r w:rsidRPr="00994059">
        <w:rPr>
          <w:rFonts w:ascii="Arial" w:eastAsia="Arial" w:hAnsi="Arial" w:cs="Arial"/>
          <w:sz w:val="22"/>
          <w:szCs w:val="22"/>
        </w:rPr>
        <w:t>events</w:t>
      </w:r>
      <w:r w:rsidRPr="00994059">
        <w:rPr>
          <w:rFonts w:ascii="Arial" w:eastAsia="Arial" w:hAnsi="Arial" w:cs="Arial"/>
          <w:spacing w:val="-3"/>
          <w:sz w:val="22"/>
          <w:szCs w:val="22"/>
        </w:rPr>
        <w:t xml:space="preserve"> </w:t>
      </w:r>
      <w:r w:rsidRPr="00994059">
        <w:rPr>
          <w:rFonts w:ascii="Arial" w:eastAsia="Arial" w:hAnsi="Arial" w:cs="Arial"/>
          <w:sz w:val="22"/>
          <w:szCs w:val="22"/>
        </w:rPr>
        <w:t>in</w:t>
      </w:r>
      <w:r w:rsidRPr="00994059">
        <w:rPr>
          <w:rFonts w:ascii="Arial" w:eastAsia="Arial" w:hAnsi="Arial" w:cs="Arial"/>
          <w:spacing w:val="-3"/>
          <w:sz w:val="22"/>
          <w:szCs w:val="22"/>
        </w:rPr>
        <w:t xml:space="preserve"> </w:t>
      </w:r>
      <w:r w:rsidRPr="00994059">
        <w:rPr>
          <w:rFonts w:ascii="Arial" w:eastAsia="Arial" w:hAnsi="Arial" w:cs="Arial"/>
          <w:sz w:val="22"/>
          <w:szCs w:val="22"/>
        </w:rPr>
        <w:t>2020</w:t>
      </w:r>
      <w:r w:rsidRPr="00994059">
        <w:rPr>
          <w:rFonts w:ascii="Arial" w:eastAsia="Arial" w:hAnsi="Arial" w:cs="Arial"/>
          <w:spacing w:val="-2"/>
          <w:sz w:val="22"/>
          <w:szCs w:val="22"/>
        </w:rPr>
        <w:t xml:space="preserve"> </w:t>
      </w:r>
      <w:r w:rsidRPr="00994059">
        <w:rPr>
          <w:rFonts w:ascii="Arial" w:eastAsia="Arial" w:hAnsi="Arial" w:cs="Arial"/>
          <w:sz w:val="22"/>
          <w:szCs w:val="22"/>
        </w:rPr>
        <w:t>but</w:t>
      </w:r>
      <w:r w:rsidRPr="00994059">
        <w:rPr>
          <w:rFonts w:ascii="Arial" w:eastAsia="Arial" w:hAnsi="Arial" w:cs="Arial"/>
          <w:spacing w:val="-4"/>
          <w:sz w:val="22"/>
          <w:szCs w:val="22"/>
        </w:rPr>
        <w:t xml:space="preserve"> </w:t>
      </w:r>
      <w:r w:rsidRPr="00994059">
        <w:rPr>
          <w:rFonts w:ascii="Arial" w:eastAsia="Arial" w:hAnsi="Arial" w:cs="Arial"/>
          <w:sz w:val="22"/>
          <w:szCs w:val="22"/>
        </w:rPr>
        <w:t>did</w:t>
      </w:r>
      <w:r w:rsidRPr="00994059">
        <w:rPr>
          <w:rFonts w:ascii="Arial" w:eastAsia="Arial" w:hAnsi="Arial" w:cs="Arial"/>
          <w:spacing w:val="-3"/>
          <w:sz w:val="22"/>
          <w:szCs w:val="22"/>
        </w:rPr>
        <w:t xml:space="preserve"> </w:t>
      </w:r>
      <w:r w:rsidRPr="00994059">
        <w:rPr>
          <w:rFonts w:ascii="Arial" w:eastAsia="Arial" w:hAnsi="Arial" w:cs="Arial"/>
          <w:sz w:val="22"/>
          <w:szCs w:val="22"/>
        </w:rPr>
        <w:t>experience two Major Event Days.</w:t>
      </w:r>
    </w:p>
    <w:p w14:paraId="44DF55D6" w14:textId="77777777" w:rsidR="00994059" w:rsidRPr="00994059" w:rsidRDefault="00994059" w:rsidP="00994059">
      <w:pPr>
        <w:autoSpaceDE w:val="0"/>
        <w:autoSpaceDN w:val="0"/>
        <w:jc w:val="left"/>
        <w:rPr>
          <w:rFonts w:ascii="Arial" w:eastAsia="Arial" w:hAnsi="Arial" w:cs="Arial"/>
          <w:sz w:val="20"/>
          <w:szCs w:val="22"/>
        </w:rPr>
      </w:pPr>
    </w:p>
    <w:p w14:paraId="46ECD01A" w14:textId="45735717" w:rsidR="00994059" w:rsidRPr="00994059" w:rsidRDefault="00994059" w:rsidP="00994059">
      <w:pPr>
        <w:autoSpaceDE w:val="0"/>
        <w:autoSpaceDN w:val="0"/>
        <w:spacing w:before="10"/>
        <w:jc w:val="left"/>
        <w:rPr>
          <w:rFonts w:ascii="Arial" w:eastAsia="Arial" w:hAnsi="Arial" w:cs="Arial"/>
          <w:sz w:val="19"/>
          <w:szCs w:val="22"/>
        </w:rPr>
      </w:pPr>
      <w:r w:rsidRPr="00994059">
        <w:rPr>
          <w:noProof/>
          <w:sz w:val="20"/>
        </w:rPr>
        <mc:AlternateContent>
          <mc:Choice Requires="wps">
            <w:drawing>
              <wp:anchor distT="0" distB="0" distL="0" distR="0" simplePos="0" relativeHeight="251694080" behindDoc="1" locked="0" layoutInCell="1" allowOverlap="1" wp14:anchorId="60E7C677" wp14:editId="30A85937">
                <wp:simplePos x="0" y="0"/>
                <wp:positionH relativeFrom="page">
                  <wp:posOffset>1143000</wp:posOffset>
                </wp:positionH>
                <wp:positionV relativeFrom="paragraph">
                  <wp:posOffset>160655</wp:posOffset>
                </wp:positionV>
                <wp:extent cx="1828800" cy="7620"/>
                <wp:effectExtent l="0" t="0" r="0" b="0"/>
                <wp:wrapTopAndBottom/>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1CD22" id="Rectangle 58" o:spid="_x0000_s1026" style="position:absolute;margin-left:90pt;margin-top:12.65pt;width:2in;height:.6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" fillcolor="black" stroked="f">
                <w10:wrap type="topAndBottom" anchorx="page"/>
              </v:rect>
            </w:pict>
          </mc:Fallback>
        </mc:AlternateContent>
      </w:r>
    </w:p>
    <w:p w14:paraId="05F85BBA" w14:textId="77777777" w:rsidR="00994059" w:rsidRPr="00994059" w:rsidRDefault="00994059" w:rsidP="00994059">
      <w:pPr>
        <w:autoSpaceDE w:val="0"/>
        <w:autoSpaceDN w:val="0"/>
        <w:spacing w:before="99" w:line="210" w:lineRule="exact"/>
        <w:rPr>
          <w:rFonts w:eastAsia="Arial" w:hAnsi="Arial" w:cs="Arial"/>
          <w:sz w:val="18"/>
          <w:szCs w:val="22"/>
        </w:rPr>
      </w:pPr>
      <w:bookmarkStart w:id="124" w:name="_bookmark0"/>
      <w:bookmarkEnd w:id="124"/>
      <w:r w:rsidRPr="00994059">
        <w:rPr>
          <w:rFonts w:eastAsia="Arial" w:hAnsi="Arial" w:cs="Arial"/>
          <w:position w:val="6"/>
          <w:sz w:val="12"/>
          <w:szCs w:val="22"/>
        </w:rPr>
        <w:t>1</w:t>
      </w:r>
      <w:r w:rsidRPr="00994059">
        <w:rPr>
          <w:rFonts w:eastAsia="Arial" w:hAnsi="Arial" w:cs="Arial"/>
          <w:spacing w:val="13"/>
          <w:position w:val="6"/>
          <w:sz w:val="12"/>
          <w:szCs w:val="22"/>
        </w:rPr>
        <w:t xml:space="preserve"> </w:t>
      </w:r>
      <w:r w:rsidRPr="00994059">
        <w:rPr>
          <w:rFonts w:eastAsia="Arial" w:hAnsi="Arial" w:cs="Arial"/>
          <w:sz w:val="18"/>
          <w:szCs w:val="22"/>
        </w:rPr>
        <w:t>CEMI</w:t>
      </w:r>
      <w:r w:rsidRPr="00994059">
        <w:rPr>
          <w:rFonts w:eastAsia="Arial" w:hAnsi="Arial" w:cs="Arial"/>
          <w:spacing w:val="-1"/>
          <w:sz w:val="18"/>
          <w:szCs w:val="22"/>
        </w:rPr>
        <w:t xml:space="preserve"> </w:t>
      </w:r>
      <w:r w:rsidRPr="00994059">
        <w:rPr>
          <w:rFonts w:eastAsia="Arial" w:hAnsi="Arial" w:cs="Arial"/>
          <w:sz w:val="18"/>
          <w:szCs w:val="22"/>
        </w:rPr>
        <w:t>is</w:t>
      </w:r>
      <w:r w:rsidRPr="00994059">
        <w:rPr>
          <w:rFonts w:eastAsia="Arial" w:hAnsi="Arial" w:cs="Arial"/>
          <w:spacing w:val="-3"/>
          <w:sz w:val="18"/>
          <w:szCs w:val="22"/>
        </w:rPr>
        <w:t xml:space="preserve"> </w:t>
      </w:r>
      <w:r w:rsidRPr="00994059">
        <w:rPr>
          <w:rFonts w:eastAsia="Arial" w:hAnsi="Arial" w:cs="Arial"/>
          <w:sz w:val="18"/>
          <w:szCs w:val="22"/>
        </w:rPr>
        <w:t>defined</w:t>
      </w:r>
      <w:r w:rsidRPr="00994059">
        <w:rPr>
          <w:rFonts w:eastAsia="Arial" w:hAnsi="Arial" w:cs="Arial"/>
          <w:spacing w:val="-2"/>
          <w:sz w:val="18"/>
          <w:szCs w:val="22"/>
        </w:rPr>
        <w:t xml:space="preserve"> </w:t>
      </w:r>
      <w:r w:rsidRPr="00994059">
        <w:rPr>
          <w:rFonts w:eastAsia="Arial" w:hAnsi="Arial" w:cs="Arial"/>
          <w:sz w:val="18"/>
          <w:szCs w:val="22"/>
        </w:rPr>
        <w:t>as</w:t>
      </w:r>
      <w:r w:rsidRPr="00994059">
        <w:rPr>
          <w:rFonts w:eastAsia="Arial" w:hAnsi="Arial" w:cs="Arial"/>
          <w:spacing w:val="-1"/>
          <w:sz w:val="18"/>
          <w:szCs w:val="22"/>
        </w:rPr>
        <w:t xml:space="preserve"> </w:t>
      </w:r>
      <w:r w:rsidRPr="00994059">
        <w:rPr>
          <w:rFonts w:eastAsia="Arial" w:hAnsi="Arial" w:cs="Arial"/>
          <w:sz w:val="18"/>
          <w:szCs w:val="22"/>
        </w:rPr>
        <w:t>customers</w:t>
      </w:r>
      <w:r w:rsidRPr="00994059">
        <w:rPr>
          <w:rFonts w:eastAsia="Arial" w:hAnsi="Arial" w:cs="Arial"/>
          <w:spacing w:val="-2"/>
          <w:sz w:val="18"/>
          <w:szCs w:val="22"/>
        </w:rPr>
        <w:t xml:space="preserve"> </w:t>
      </w:r>
      <w:r w:rsidRPr="00994059">
        <w:rPr>
          <w:rFonts w:eastAsia="Arial" w:hAnsi="Arial" w:cs="Arial"/>
          <w:sz w:val="18"/>
          <w:szCs w:val="22"/>
        </w:rPr>
        <w:t>experiencing</w:t>
      </w:r>
      <w:r w:rsidRPr="00994059">
        <w:rPr>
          <w:rFonts w:eastAsia="Arial" w:hAnsi="Arial" w:cs="Arial"/>
          <w:spacing w:val="-1"/>
          <w:sz w:val="18"/>
          <w:szCs w:val="22"/>
        </w:rPr>
        <w:t xml:space="preserve"> </w:t>
      </w:r>
      <w:r w:rsidRPr="00994059">
        <w:rPr>
          <w:rFonts w:eastAsia="Arial" w:hAnsi="Arial" w:cs="Arial"/>
          <w:sz w:val="18"/>
          <w:szCs w:val="22"/>
        </w:rPr>
        <w:t>multiple</w:t>
      </w:r>
      <w:r w:rsidRPr="00994059">
        <w:rPr>
          <w:rFonts w:eastAsia="Arial" w:hAnsi="Arial" w:cs="Arial"/>
          <w:spacing w:val="-2"/>
          <w:sz w:val="18"/>
          <w:szCs w:val="22"/>
        </w:rPr>
        <w:t xml:space="preserve"> interruptions.</w:t>
      </w:r>
    </w:p>
    <w:p w14:paraId="23E39FBA" w14:textId="77777777" w:rsidR="00994059" w:rsidRPr="00994059" w:rsidRDefault="00994059" w:rsidP="00994059">
      <w:pPr>
        <w:autoSpaceDE w:val="0"/>
        <w:autoSpaceDN w:val="0"/>
        <w:spacing w:before="1" w:line="237" w:lineRule="auto"/>
        <w:ind w:right="958"/>
        <w:rPr>
          <w:rFonts w:eastAsia="Arial" w:hAnsi="Arial" w:cs="Arial"/>
          <w:sz w:val="18"/>
          <w:szCs w:val="22"/>
        </w:rPr>
      </w:pPr>
      <w:bookmarkStart w:id="125" w:name="_bookmark1"/>
      <w:bookmarkEnd w:id="125"/>
      <w:r w:rsidRPr="00994059">
        <w:rPr>
          <w:rFonts w:eastAsia="Arial" w:hAnsi="Arial" w:cs="Arial"/>
          <w:sz w:val="18"/>
          <w:szCs w:val="22"/>
          <w:vertAlign w:val="superscript"/>
        </w:rPr>
        <w:t>2</w:t>
      </w:r>
      <w:r w:rsidRPr="00994059">
        <w:rPr>
          <w:rFonts w:eastAsia="Arial" w:hAnsi="Arial" w:cs="Arial"/>
          <w:sz w:val="18"/>
          <w:szCs w:val="22"/>
        </w:rPr>
        <w:t xml:space="preserve"> </w:t>
      </w:r>
      <w:r w:rsidRPr="00994059">
        <w:rPr>
          <w:rFonts w:eastAsia="Arial" w:hAnsi="Arial" w:cs="Arial"/>
          <w:position w:val="1"/>
          <w:sz w:val="18"/>
          <w:szCs w:val="22"/>
        </w:rPr>
        <w:t>Please note that PE is able to report MAIFI, but not MAIFI</w:t>
      </w:r>
      <w:r w:rsidRPr="00994059">
        <w:rPr>
          <w:rFonts w:eastAsia="Arial" w:hAnsi="Arial" w:cs="Arial"/>
          <w:sz w:val="12"/>
          <w:szCs w:val="22"/>
        </w:rPr>
        <w:t>E</w:t>
      </w:r>
      <w:r w:rsidRPr="00994059">
        <w:rPr>
          <w:rFonts w:eastAsia="Arial" w:hAnsi="Arial" w:cs="Arial"/>
          <w:position w:val="1"/>
          <w:sz w:val="18"/>
          <w:szCs w:val="22"/>
        </w:rPr>
        <w:t xml:space="preserve">. PE does not have smart meters and must rely on </w:t>
      </w:r>
      <w:r w:rsidRPr="00994059">
        <w:rPr>
          <w:rFonts w:eastAsia="Arial" w:hAnsi="Arial" w:cs="Arial"/>
          <w:sz w:val="18"/>
          <w:szCs w:val="22"/>
        </w:rPr>
        <w:t>gathering data by manually reading counters from line reclosers annually. Reclosers are set to reclose as many as three times before locking out on the fourth operation.</w:t>
      </w:r>
      <w:r w:rsidRPr="00994059">
        <w:rPr>
          <w:rFonts w:eastAsia="Arial" w:hAnsi="Arial" w:cs="Arial"/>
          <w:spacing w:val="80"/>
          <w:sz w:val="18"/>
          <w:szCs w:val="22"/>
        </w:rPr>
        <w:t xml:space="preserve"> </w:t>
      </w:r>
      <w:r w:rsidRPr="00994059">
        <w:rPr>
          <w:rFonts w:eastAsia="Arial" w:hAnsi="Arial" w:cs="Arial"/>
          <w:sz w:val="18"/>
          <w:szCs w:val="22"/>
        </w:rPr>
        <w:t>Adjacent reclosers can operate in succession for the same fault.</w:t>
      </w:r>
      <w:r w:rsidRPr="00994059">
        <w:rPr>
          <w:rFonts w:eastAsia="Arial" w:hAnsi="Arial" w:cs="Arial"/>
          <w:spacing w:val="40"/>
          <w:sz w:val="18"/>
          <w:szCs w:val="22"/>
        </w:rPr>
        <w:t xml:space="preserve"> </w:t>
      </w:r>
      <w:r w:rsidRPr="00994059">
        <w:rPr>
          <w:rFonts w:eastAsia="Arial" w:hAnsi="Arial" w:cs="Arial"/>
          <w:sz w:val="18"/>
          <w:szCs w:val="22"/>
        </w:rPr>
        <w:t>There can be as many as five counter readings for each fault on the overhead system.</w:t>
      </w:r>
    </w:p>
    <w:p w14:paraId="6E735C0A" w14:textId="77777777" w:rsidR="00994059" w:rsidRPr="00994059" w:rsidRDefault="00994059" w:rsidP="00994059">
      <w:pPr>
        <w:autoSpaceDE w:val="0"/>
        <w:autoSpaceDN w:val="0"/>
        <w:ind w:right="968"/>
        <w:rPr>
          <w:rFonts w:eastAsia="Arial" w:hAnsi="Arial" w:cs="Arial"/>
          <w:sz w:val="18"/>
          <w:szCs w:val="22"/>
        </w:rPr>
      </w:pPr>
      <w:bookmarkStart w:id="126" w:name="_bookmark2"/>
      <w:bookmarkEnd w:id="126"/>
      <w:r w:rsidRPr="00994059">
        <w:rPr>
          <w:rFonts w:eastAsia="Arial" w:hAnsi="Arial" w:cs="Arial"/>
          <w:position w:val="6"/>
          <w:sz w:val="12"/>
          <w:szCs w:val="22"/>
        </w:rPr>
        <w:t>3</w:t>
      </w:r>
      <w:r w:rsidRPr="00994059">
        <w:rPr>
          <w:rFonts w:eastAsia="Arial" w:hAnsi="Arial" w:cs="Arial"/>
          <w:spacing w:val="15"/>
          <w:position w:val="6"/>
          <w:sz w:val="12"/>
          <w:szCs w:val="22"/>
        </w:rPr>
        <w:t xml:space="preserve"> </w:t>
      </w:r>
      <w:r w:rsidRPr="00994059">
        <w:rPr>
          <w:rFonts w:eastAsia="Arial" w:hAnsi="Arial" w:cs="Arial"/>
          <w:sz w:val="18"/>
          <w:szCs w:val="22"/>
        </w:rPr>
        <w:t>PE is</w:t>
      </w:r>
      <w:r w:rsidRPr="00994059">
        <w:rPr>
          <w:rFonts w:eastAsia="Arial" w:hAnsi="Arial" w:cs="Arial"/>
          <w:spacing w:val="-3"/>
          <w:sz w:val="18"/>
          <w:szCs w:val="22"/>
        </w:rPr>
        <w:t xml:space="preserve"> </w:t>
      </w:r>
      <w:r w:rsidRPr="00994059">
        <w:rPr>
          <w:rFonts w:eastAsia="Arial" w:hAnsi="Arial" w:cs="Arial"/>
          <w:sz w:val="18"/>
          <w:szCs w:val="22"/>
        </w:rPr>
        <w:t>unable</w:t>
      </w:r>
      <w:r w:rsidRPr="00994059">
        <w:rPr>
          <w:rFonts w:eastAsia="Arial" w:hAnsi="Arial" w:cs="Arial"/>
          <w:spacing w:val="-1"/>
          <w:sz w:val="18"/>
          <w:szCs w:val="22"/>
        </w:rPr>
        <w:t xml:space="preserve"> </w:t>
      </w:r>
      <w:r w:rsidRPr="00994059">
        <w:rPr>
          <w:rFonts w:eastAsia="Arial" w:hAnsi="Arial" w:cs="Arial"/>
          <w:sz w:val="18"/>
          <w:szCs w:val="22"/>
        </w:rPr>
        <w:t>to calculate</w:t>
      </w:r>
      <w:r w:rsidRPr="00994059">
        <w:rPr>
          <w:rFonts w:eastAsia="Arial" w:hAnsi="Arial" w:cs="Arial"/>
          <w:spacing w:val="-1"/>
          <w:sz w:val="18"/>
          <w:szCs w:val="22"/>
        </w:rPr>
        <w:t xml:space="preserve"> </w:t>
      </w:r>
      <w:r w:rsidRPr="00994059">
        <w:rPr>
          <w:rFonts w:eastAsia="Arial" w:hAnsi="Arial" w:cs="Arial"/>
          <w:sz w:val="18"/>
          <w:szCs w:val="22"/>
        </w:rPr>
        <w:t>MAIFI</w:t>
      </w:r>
      <w:r w:rsidRPr="00994059">
        <w:rPr>
          <w:rFonts w:eastAsia="Arial" w:hAnsi="Arial" w:cs="Arial"/>
          <w:spacing w:val="-2"/>
          <w:sz w:val="18"/>
          <w:szCs w:val="22"/>
        </w:rPr>
        <w:t xml:space="preserve"> </w:t>
      </w:r>
      <w:r w:rsidRPr="00994059">
        <w:rPr>
          <w:rFonts w:eastAsia="Arial" w:hAnsi="Arial" w:cs="Arial"/>
          <w:sz w:val="18"/>
          <w:szCs w:val="22"/>
        </w:rPr>
        <w:t>excluding major event</w:t>
      </w:r>
      <w:r w:rsidRPr="00994059">
        <w:rPr>
          <w:rFonts w:eastAsia="Arial" w:hAnsi="Arial" w:cs="Arial"/>
          <w:spacing w:val="-2"/>
          <w:sz w:val="18"/>
          <w:szCs w:val="22"/>
        </w:rPr>
        <w:t xml:space="preserve"> </w:t>
      </w:r>
      <w:r w:rsidRPr="00994059">
        <w:rPr>
          <w:rFonts w:eastAsia="Arial" w:hAnsi="Arial" w:cs="Arial"/>
          <w:sz w:val="18"/>
          <w:szCs w:val="22"/>
        </w:rPr>
        <w:t>data.</w:t>
      </w:r>
      <w:r w:rsidRPr="00994059">
        <w:rPr>
          <w:rFonts w:eastAsia="Arial" w:hAnsi="Arial" w:cs="Arial"/>
          <w:spacing w:val="40"/>
          <w:sz w:val="18"/>
          <w:szCs w:val="22"/>
        </w:rPr>
        <w:t xml:space="preserve"> </w:t>
      </w:r>
      <w:r w:rsidRPr="00994059">
        <w:rPr>
          <w:rFonts w:eastAsia="Arial" w:hAnsi="Arial" w:cs="Arial"/>
          <w:sz w:val="18"/>
          <w:szCs w:val="22"/>
        </w:rPr>
        <w:t>The</w:t>
      </w:r>
      <w:r w:rsidRPr="00994059">
        <w:rPr>
          <w:rFonts w:eastAsia="Arial" w:hAnsi="Arial" w:cs="Arial"/>
          <w:spacing w:val="-3"/>
          <w:sz w:val="18"/>
          <w:szCs w:val="22"/>
        </w:rPr>
        <w:t xml:space="preserve"> </w:t>
      </w:r>
      <w:r w:rsidRPr="00994059">
        <w:rPr>
          <w:rFonts w:eastAsia="Arial" w:hAnsi="Arial" w:cs="Arial"/>
          <w:sz w:val="18"/>
          <w:szCs w:val="22"/>
        </w:rPr>
        <w:t>data</w:t>
      </w:r>
      <w:r w:rsidRPr="00994059">
        <w:rPr>
          <w:rFonts w:eastAsia="Arial" w:hAnsi="Arial" w:cs="Arial"/>
          <w:spacing w:val="-1"/>
          <w:sz w:val="18"/>
          <w:szCs w:val="22"/>
        </w:rPr>
        <w:t xml:space="preserve"> </w:t>
      </w:r>
      <w:r w:rsidRPr="00994059">
        <w:rPr>
          <w:rFonts w:eastAsia="Arial" w:hAnsi="Arial" w:cs="Arial"/>
          <w:sz w:val="18"/>
          <w:szCs w:val="22"/>
        </w:rPr>
        <w:t>is gathered</w:t>
      </w:r>
      <w:r w:rsidRPr="00994059">
        <w:rPr>
          <w:rFonts w:eastAsia="Arial" w:hAnsi="Arial" w:cs="Arial"/>
          <w:spacing w:val="-1"/>
          <w:sz w:val="18"/>
          <w:szCs w:val="22"/>
        </w:rPr>
        <w:t xml:space="preserve"> </w:t>
      </w:r>
      <w:r w:rsidRPr="00994059">
        <w:rPr>
          <w:rFonts w:eastAsia="Arial" w:hAnsi="Arial" w:cs="Arial"/>
          <w:sz w:val="18"/>
          <w:szCs w:val="22"/>
        </w:rPr>
        <w:t>by manually reading counters from line</w:t>
      </w:r>
      <w:r w:rsidRPr="00994059">
        <w:rPr>
          <w:rFonts w:eastAsia="Arial" w:hAnsi="Arial" w:cs="Arial"/>
          <w:spacing w:val="-3"/>
          <w:sz w:val="18"/>
          <w:szCs w:val="22"/>
        </w:rPr>
        <w:t xml:space="preserve"> </w:t>
      </w:r>
      <w:r w:rsidRPr="00994059">
        <w:rPr>
          <w:rFonts w:eastAsia="Arial" w:hAnsi="Arial" w:cs="Arial"/>
          <w:sz w:val="18"/>
          <w:szCs w:val="22"/>
        </w:rPr>
        <w:t>reclosers</w:t>
      </w:r>
      <w:r w:rsidRPr="00994059">
        <w:rPr>
          <w:rFonts w:eastAsia="Arial" w:hAnsi="Arial" w:cs="Arial"/>
          <w:spacing w:val="-2"/>
          <w:sz w:val="18"/>
          <w:szCs w:val="22"/>
        </w:rPr>
        <w:t xml:space="preserve"> </w:t>
      </w:r>
      <w:r w:rsidRPr="00994059">
        <w:rPr>
          <w:rFonts w:eastAsia="Arial" w:hAnsi="Arial" w:cs="Arial"/>
          <w:sz w:val="18"/>
          <w:szCs w:val="22"/>
        </w:rPr>
        <w:t>annually.</w:t>
      </w:r>
      <w:r w:rsidRPr="00994059">
        <w:rPr>
          <w:rFonts w:eastAsia="Arial" w:hAnsi="Arial" w:cs="Arial"/>
          <w:spacing w:val="40"/>
          <w:sz w:val="18"/>
          <w:szCs w:val="22"/>
        </w:rPr>
        <w:t xml:space="preserve"> </w:t>
      </w:r>
      <w:r w:rsidRPr="00994059">
        <w:rPr>
          <w:rFonts w:eastAsia="Arial" w:hAnsi="Arial" w:cs="Arial"/>
          <w:sz w:val="18"/>
          <w:szCs w:val="22"/>
        </w:rPr>
        <w:t>Operations</w:t>
      </w:r>
      <w:r w:rsidRPr="00994059">
        <w:rPr>
          <w:rFonts w:eastAsia="Arial" w:hAnsi="Arial" w:cs="Arial"/>
          <w:spacing w:val="-2"/>
          <w:sz w:val="18"/>
          <w:szCs w:val="22"/>
        </w:rPr>
        <w:t xml:space="preserve"> </w:t>
      </w:r>
      <w:r w:rsidRPr="00994059">
        <w:rPr>
          <w:rFonts w:eastAsia="Arial" w:hAnsi="Arial" w:cs="Arial"/>
          <w:sz w:val="18"/>
          <w:szCs w:val="22"/>
        </w:rPr>
        <w:t>during</w:t>
      </w:r>
      <w:r w:rsidRPr="00994059">
        <w:rPr>
          <w:rFonts w:eastAsia="Arial" w:hAnsi="Arial" w:cs="Arial"/>
          <w:spacing w:val="-1"/>
          <w:sz w:val="18"/>
          <w:szCs w:val="22"/>
        </w:rPr>
        <w:t xml:space="preserve"> </w:t>
      </w:r>
      <w:r w:rsidRPr="00994059">
        <w:rPr>
          <w:rFonts w:eastAsia="Arial" w:hAnsi="Arial" w:cs="Arial"/>
          <w:sz w:val="18"/>
          <w:szCs w:val="22"/>
        </w:rPr>
        <w:t>major</w:t>
      </w:r>
      <w:r w:rsidRPr="00994059">
        <w:rPr>
          <w:rFonts w:eastAsia="Arial" w:hAnsi="Arial" w:cs="Arial"/>
          <w:spacing w:val="-2"/>
          <w:sz w:val="18"/>
          <w:szCs w:val="22"/>
        </w:rPr>
        <w:t xml:space="preserve"> </w:t>
      </w:r>
      <w:r w:rsidRPr="00994059">
        <w:rPr>
          <w:rFonts w:eastAsia="Arial" w:hAnsi="Arial" w:cs="Arial"/>
          <w:sz w:val="18"/>
          <w:szCs w:val="22"/>
        </w:rPr>
        <w:t>events</w:t>
      </w:r>
      <w:r w:rsidRPr="00994059">
        <w:rPr>
          <w:rFonts w:eastAsia="Arial" w:hAnsi="Arial" w:cs="Arial"/>
          <w:spacing w:val="-2"/>
          <w:sz w:val="18"/>
          <w:szCs w:val="22"/>
        </w:rPr>
        <w:t xml:space="preserve"> </w:t>
      </w:r>
      <w:r w:rsidRPr="00994059">
        <w:rPr>
          <w:rFonts w:eastAsia="Arial" w:hAnsi="Arial" w:cs="Arial"/>
          <w:sz w:val="18"/>
          <w:szCs w:val="22"/>
        </w:rPr>
        <w:t>cannot</w:t>
      </w:r>
      <w:r w:rsidRPr="00994059">
        <w:rPr>
          <w:rFonts w:eastAsia="Arial" w:hAnsi="Arial" w:cs="Arial"/>
          <w:spacing w:val="-4"/>
          <w:sz w:val="18"/>
          <w:szCs w:val="22"/>
        </w:rPr>
        <w:t xml:space="preserve"> </w:t>
      </w:r>
      <w:r w:rsidRPr="00994059">
        <w:rPr>
          <w:rFonts w:eastAsia="Arial" w:hAnsi="Arial" w:cs="Arial"/>
          <w:sz w:val="18"/>
          <w:szCs w:val="22"/>
        </w:rPr>
        <w:t>be</w:t>
      </w:r>
      <w:r w:rsidRPr="00994059">
        <w:rPr>
          <w:rFonts w:eastAsia="Arial" w:hAnsi="Arial" w:cs="Arial"/>
          <w:spacing w:val="-5"/>
          <w:sz w:val="18"/>
          <w:szCs w:val="22"/>
        </w:rPr>
        <w:t xml:space="preserve"> </w:t>
      </w:r>
      <w:r w:rsidRPr="00994059">
        <w:rPr>
          <w:rFonts w:eastAsia="Arial" w:hAnsi="Arial" w:cs="Arial"/>
          <w:sz w:val="18"/>
          <w:szCs w:val="22"/>
        </w:rPr>
        <w:t>differentiated.</w:t>
      </w:r>
      <w:r w:rsidRPr="00994059">
        <w:rPr>
          <w:rFonts w:eastAsia="Arial" w:hAnsi="Arial" w:cs="Arial"/>
          <w:spacing w:val="40"/>
          <w:sz w:val="18"/>
          <w:szCs w:val="22"/>
        </w:rPr>
        <w:t xml:space="preserve"> </w:t>
      </w:r>
      <w:r w:rsidRPr="00994059">
        <w:rPr>
          <w:rFonts w:eastAsia="Arial" w:hAnsi="Arial" w:cs="Arial"/>
          <w:sz w:val="18"/>
          <w:szCs w:val="22"/>
        </w:rPr>
        <w:t>The</w:t>
      </w:r>
      <w:r w:rsidRPr="00994059">
        <w:rPr>
          <w:rFonts w:eastAsia="Arial" w:hAnsi="Arial" w:cs="Arial"/>
          <w:spacing w:val="-3"/>
          <w:sz w:val="18"/>
          <w:szCs w:val="22"/>
        </w:rPr>
        <w:t xml:space="preserve"> </w:t>
      </w:r>
      <w:r w:rsidRPr="00994059">
        <w:rPr>
          <w:rFonts w:eastAsia="Arial" w:hAnsi="Arial" w:cs="Arial"/>
          <w:sz w:val="18"/>
          <w:szCs w:val="22"/>
        </w:rPr>
        <w:t>ability</w:t>
      </w:r>
      <w:r w:rsidRPr="00994059">
        <w:rPr>
          <w:rFonts w:eastAsia="Arial" w:hAnsi="Arial" w:cs="Arial"/>
          <w:spacing w:val="-1"/>
          <w:sz w:val="18"/>
          <w:szCs w:val="22"/>
        </w:rPr>
        <w:t xml:space="preserve"> </w:t>
      </w:r>
      <w:r w:rsidRPr="00994059">
        <w:rPr>
          <w:rFonts w:eastAsia="Arial" w:hAnsi="Arial" w:cs="Arial"/>
          <w:sz w:val="18"/>
          <w:szCs w:val="22"/>
        </w:rPr>
        <w:t>to</w:t>
      </w:r>
      <w:r w:rsidRPr="00994059">
        <w:rPr>
          <w:rFonts w:eastAsia="Arial" w:hAnsi="Arial" w:cs="Arial"/>
          <w:spacing w:val="-1"/>
          <w:sz w:val="18"/>
          <w:szCs w:val="22"/>
        </w:rPr>
        <w:t xml:space="preserve"> </w:t>
      </w:r>
      <w:r w:rsidRPr="00994059">
        <w:rPr>
          <w:rFonts w:eastAsia="Arial" w:hAnsi="Arial" w:cs="Arial"/>
          <w:sz w:val="18"/>
          <w:szCs w:val="22"/>
        </w:rPr>
        <w:t>calculate</w:t>
      </w:r>
      <w:r w:rsidRPr="00994059">
        <w:rPr>
          <w:rFonts w:eastAsia="Arial" w:hAnsi="Arial" w:cs="Arial"/>
          <w:spacing w:val="-3"/>
          <w:sz w:val="18"/>
          <w:szCs w:val="22"/>
        </w:rPr>
        <w:t xml:space="preserve"> </w:t>
      </w:r>
      <w:r w:rsidRPr="00994059">
        <w:rPr>
          <w:rFonts w:eastAsia="Arial" w:hAnsi="Arial" w:cs="Arial"/>
          <w:sz w:val="18"/>
          <w:szCs w:val="22"/>
        </w:rPr>
        <w:t>this</w:t>
      </w:r>
      <w:r w:rsidRPr="00994059">
        <w:rPr>
          <w:rFonts w:eastAsia="Arial" w:hAnsi="Arial" w:cs="Arial"/>
          <w:spacing w:val="-2"/>
          <w:sz w:val="18"/>
          <w:szCs w:val="22"/>
        </w:rPr>
        <w:t xml:space="preserve"> </w:t>
      </w:r>
      <w:r w:rsidRPr="00994059">
        <w:rPr>
          <w:rFonts w:eastAsia="Arial" w:hAnsi="Arial" w:cs="Arial"/>
          <w:sz w:val="18"/>
          <w:szCs w:val="22"/>
        </w:rPr>
        <w:t>excluding major event data would require a multimillion-dollar investment in smart meters.</w:t>
      </w:r>
    </w:p>
    <w:p w14:paraId="5A9ED1AF" w14:textId="77777777" w:rsidR="00994059" w:rsidRPr="00994059" w:rsidRDefault="00994059" w:rsidP="00994059">
      <w:pPr>
        <w:autoSpaceDE w:val="0"/>
        <w:autoSpaceDN w:val="0"/>
        <w:rPr>
          <w:rFonts w:eastAsia="Arial" w:hAnsi="Arial" w:cs="Arial"/>
          <w:sz w:val="18"/>
          <w:szCs w:val="22"/>
        </w:rPr>
        <w:sectPr w:rsidR="00994059" w:rsidRPr="00994059" w:rsidSect="00C65535">
          <w:pgSz w:w="12240" w:h="15840"/>
          <w:pgMar w:top="1440" w:right="1080" w:bottom="1440" w:left="1080" w:header="627" w:footer="744" w:gutter="0"/>
          <w:cols w:space="720"/>
          <w:docGrid w:linePitch="326"/>
        </w:sectPr>
      </w:pPr>
    </w:p>
    <w:p w14:paraId="19DF0FB4" w14:textId="77777777" w:rsidR="00994059" w:rsidRPr="00994059" w:rsidRDefault="00994059" w:rsidP="00994059">
      <w:pPr>
        <w:autoSpaceDE w:val="0"/>
        <w:autoSpaceDN w:val="0"/>
        <w:spacing w:before="164"/>
        <w:ind w:right="961"/>
        <w:rPr>
          <w:rFonts w:ascii="Arial" w:eastAsia="Arial" w:hAnsi="Arial" w:cs="Arial"/>
          <w:b/>
          <w:i/>
          <w:sz w:val="20"/>
          <w:szCs w:val="22"/>
        </w:rPr>
      </w:pPr>
      <w:r w:rsidRPr="00994059">
        <w:rPr>
          <w:rFonts w:ascii="Arial" w:eastAsia="Arial" w:hAnsi="Arial" w:cs="Arial"/>
          <w:b/>
          <w:i/>
          <w:sz w:val="20"/>
          <w:szCs w:val="22"/>
        </w:rPr>
        <w:lastRenderedPageBreak/>
        <w:t>20.50.12.11(A)(4) A description of the utility’s reliability objectives, planned actions and projects, and programs for providing reliable electric service.</w:t>
      </w:r>
    </w:p>
    <w:p w14:paraId="1D6A19CD" w14:textId="77777777" w:rsidR="00994059" w:rsidRPr="00994059" w:rsidRDefault="00994059" w:rsidP="00994059">
      <w:pPr>
        <w:autoSpaceDE w:val="0"/>
        <w:autoSpaceDN w:val="0"/>
        <w:spacing w:before="11"/>
        <w:jc w:val="left"/>
        <w:rPr>
          <w:rFonts w:ascii="Arial" w:eastAsia="Arial" w:hAnsi="Arial" w:cs="Arial"/>
          <w:b/>
          <w:i/>
          <w:sz w:val="19"/>
          <w:szCs w:val="22"/>
        </w:rPr>
      </w:pPr>
    </w:p>
    <w:p w14:paraId="0A6C83CD" w14:textId="77777777" w:rsidR="00994059" w:rsidRPr="00994059" w:rsidRDefault="00994059" w:rsidP="00994059">
      <w:pPr>
        <w:autoSpaceDE w:val="0"/>
        <w:autoSpaceDN w:val="0"/>
        <w:ind w:right="957"/>
        <w:rPr>
          <w:rFonts w:ascii="Arial" w:eastAsia="Arial" w:hAnsi="Arial" w:cs="Arial"/>
          <w:b/>
          <w:i/>
          <w:sz w:val="20"/>
          <w:szCs w:val="22"/>
        </w:rPr>
      </w:pPr>
      <w:r w:rsidRPr="00994059">
        <w:rPr>
          <w:rFonts w:ascii="Arial" w:eastAsia="Arial" w:hAnsi="Arial" w:cs="Arial"/>
          <w:b/>
          <w:i/>
          <w:sz w:val="20"/>
          <w:szCs w:val="22"/>
        </w:rPr>
        <w:t>20.50.12.11(A)(5) An assessment of the results and effectiveness of the utility’s reliability objectives, planned actions and projects, programs and load studies in achieving an acceptable reliability level.</w:t>
      </w:r>
    </w:p>
    <w:p w14:paraId="0008F70A" w14:textId="77777777" w:rsidR="00994059" w:rsidRPr="00994059" w:rsidRDefault="00994059" w:rsidP="00994059">
      <w:pPr>
        <w:autoSpaceDE w:val="0"/>
        <w:autoSpaceDN w:val="0"/>
        <w:jc w:val="left"/>
        <w:rPr>
          <w:rFonts w:ascii="Arial" w:eastAsia="Arial" w:hAnsi="Arial" w:cs="Arial"/>
          <w:b/>
          <w:i/>
          <w:sz w:val="22"/>
          <w:szCs w:val="22"/>
        </w:rPr>
      </w:pPr>
    </w:p>
    <w:p w14:paraId="72F9EA82" w14:textId="77777777" w:rsidR="00994059" w:rsidRPr="00994059" w:rsidRDefault="00994059" w:rsidP="00994059">
      <w:pPr>
        <w:autoSpaceDE w:val="0"/>
        <w:autoSpaceDN w:val="0"/>
        <w:ind w:right="954"/>
        <w:rPr>
          <w:rFonts w:ascii="Arial" w:eastAsia="Arial" w:hAnsi="Arial" w:cs="Arial"/>
          <w:sz w:val="22"/>
          <w:szCs w:val="22"/>
        </w:rPr>
      </w:pPr>
      <w:r w:rsidRPr="00994059">
        <w:rPr>
          <w:rFonts w:ascii="Arial" w:eastAsia="Arial" w:hAnsi="Arial" w:cs="Arial"/>
          <w:sz w:val="22"/>
          <w:szCs w:val="22"/>
        </w:rPr>
        <w:t>PE strives to provide safe, affordable and reliable electric service to its customers and, as such, supports several programs to maintain reliability of the system.</w:t>
      </w:r>
      <w:r w:rsidRPr="00994059">
        <w:rPr>
          <w:rFonts w:ascii="Arial" w:eastAsia="Arial" w:hAnsi="Arial" w:cs="Arial"/>
          <w:spacing w:val="40"/>
          <w:sz w:val="22"/>
          <w:szCs w:val="22"/>
        </w:rPr>
        <w:t xml:space="preserve"> </w:t>
      </w:r>
      <w:r w:rsidRPr="00994059">
        <w:rPr>
          <w:rFonts w:ascii="Arial" w:eastAsia="Arial" w:hAnsi="Arial" w:cs="Arial"/>
          <w:sz w:val="22"/>
          <w:szCs w:val="22"/>
        </w:rPr>
        <w:t>The operation and maintenance (“O&amp;M”) programs impose schedules for regular inspection of distribution facilities, which in turn, reduces the potential of distribution line and equipment caused outages.</w:t>
      </w:r>
    </w:p>
    <w:p w14:paraId="78A6800D" w14:textId="77777777" w:rsidR="00994059" w:rsidRPr="00994059" w:rsidRDefault="00994059" w:rsidP="00994059">
      <w:pPr>
        <w:autoSpaceDE w:val="0"/>
        <w:autoSpaceDN w:val="0"/>
        <w:spacing w:before="1"/>
        <w:jc w:val="left"/>
        <w:rPr>
          <w:rFonts w:ascii="Arial" w:eastAsia="Arial" w:hAnsi="Arial" w:cs="Arial"/>
          <w:sz w:val="22"/>
          <w:szCs w:val="22"/>
        </w:rPr>
      </w:pPr>
    </w:p>
    <w:p w14:paraId="268B5FE5" w14:textId="77777777" w:rsidR="00994059" w:rsidRPr="00994059" w:rsidRDefault="00994059" w:rsidP="00994059">
      <w:pPr>
        <w:autoSpaceDE w:val="0"/>
        <w:autoSpaceDN w:val="0"/>
        <w:ind w:right="955"/>
        <w:rPr>
          <w:rFonts w:ascii="Arial" w:eastAsia="Arial" w:hAnsi="Arial" w:cs="Arial"/>
          <w:sz w:val="22"/>
          <w:szCs w:val="22"/>
        </w:rPr>
      </w:pPr>
      <w:r w:rsidRPr="00994059">
        <w:rPr>
          <w:rFonts w:ascii="Arial" w:eastAsia="Arial" w:hAnsi="Arial" w:cs="Arial"/>
          <w:sz w:val="22"/>
          <w:szCs w:val="22"/>
        </w:rPr>
        <w:t>PE’s O&amp;M programs and practices balance cost and benefit while identifying and repairing unsafe conditions or areas that may adversely affect service reliability or system performance.</w:t>
      </w:r>
      <w:r w:rsidRPr="00994059">
        <w:rPr>
          <w:rFonts w:ascii="Arial" w:eastAsia="Arial" w:hAnsi="Arial" w:cs="Arial"/>
          <w:spacing w:val="40"/>
          <w:sz w:val="22"/>
          <w:szCs w:val="22"/>
        </w:rPr>
        <w:t xml:space="preserve"> </w:t>
      </w:r>
      <w:r w:rsidRPr="00994059">
        <w:rPr>
          <w:rFonts w:ascii="Arial" w:eastAsia="Arial" w:hAnsi="Arial" w:cs="Arial"/>
          <w:sz w:val="22"/>
          <w:szCs w:val="22"/>
        </w:rPr>
        <w:t>Within these practices, schedules are established for regular inspection of distribution facilities. Specifically, PE conducts:</w:t>
      </w:r>
    </w:p>
    <w:p w14:paraId="4BEAA0B1" w14:textId="77777777" w:rsidR="00994059" w:rsidRPr="00994059" w:rsidRDefault="00994059" w:rsidP="00994059">
      <w:pPr>
        <w:widowControl/>
        <w:numPr>
          <w:ilvl w:val="0"/>
          <w:numId w:val="40"/>
        </w:numPr>
        <w:tabs>
          <w:tab w:val="left" w:pos="1781"/>
        </w:tabs>
        <w:autoSpaceDE w:val="0"/>
        <w:autoSpaceDN w:val="0"/>
        <w:spacing w:before="3" w:line="237" w:lineRule="auto"/>
        <w:ind w:right="955"/>
        <w:jc w:val="left"/>
        <w:rPr>
          <w:rFonts w:ascii="Arial" w:eastAsia="Arial" w:hAnsi="Arial" w:cs="Arial"/>
          <w:sz w:val="22"/>
          <w:szCs w:val="22"/>
        </w:rPr>
      </w:pPr>
      <w:r w:rsidRPr="00994059">
        <w:rPr>
          <w:rFonts w:ascii="Arial" w:eastAsia="Arial" w:hAnsi="Arial" w:cs="Arial"/>
          <w:sz w:val="22"/>
          <w:szCs w:val="22"/>
        </w:rPr>
        <w:t>A visual inspection of distribution circuits and equipment from the substation to the first protective device every two years, as well as a total circuit line and equipment inspection every six years;</w:t>
      </w:r>
    </w:p>
    <w:p w14:paraId="0323919A" w14:textId="77777777" w:rsidR="00994059" w:rsidRPr="00994059" w:rsidRDefault="00994059" w:rsidP="00994059">
      <w:pPr>
        <w:widowControl/>
        <w:numPr>
          <w:ilvl w:val="0"/>
          <w:numId w:val="40"/>
        </w:numPr>
        <w:tabs>
          <w:tab w:val="left" w:pos="1780"/>
        </w:tabs>
        <w:autoSpaceDE w:val="0"/>
        <w:autoSpaceDN w:val="0"/>
        <w:spacing w:before="5" w:line="237" w:lineRule="auto"/>
        <w:ind w:right="956"/>
        <w:jc w:val="left"/>
        <w:rPr>
          <w:rFonts w:ascii="Arial" w:eastAsia="Arial" w:hAnsi="Arial" w:cs="Arial"/>
          <w:sz w:val="22"/>
          <w:szCs w:val="22"/>
        </w:rPr>
      </w:pPr>
      <w:r w:rsidRPr="00994059">
        <w:rPr>
          <w:rFonts w:ascii="Arial" w:eastAsia="Arial" w:hAnsi="Arial" w:cs="Arial"/>
          <w:sz w:val="22"/>
          <w:szCs w:val="22"/>
        </w:rPr>
        <w:t>A visual inspection, and when necessary, a physical inspection of wood poles every ten years;</w:t>
      </w:r>
    </w:p>
    <w:p w14:paraId="0695789F" w14:textId="77777777" w:rsidR="00994059" w:rsidRPr="00994059" w:rsidRDefault="00994059" w:rsidP="00994059">
      <w:pPr>
        <w:widowControl/>
        <w:numPr>
          <w:ilvl w:val="0"/>
          <w:numId w:val="40"/>
        </w:numPr>
        <w:tabs>
          <w:tab w:val="left" w:pos="1780"/>
        </w:tabs>
        <w:autoSpaceDE w:val="0"/>
        <w:autoSpaceDN w:val="0"/>
        <w:spacing w:before="3" w:line="237" w:lineRule="auto"/>
        <w:ind w:right="955"/>
        <w:jc w:val="left"/>
        <w:rPr>
          <w:rFonts w:ascii="Arial" w:eastAsia="Arial" w:hAnsi="Arial" w:cs="Arial"/>
          <w:sz w:val="22"/>
          <w:szCs w:val="22"/>
        </w:rPr>
      </w:pPr>
      <w:r w:rsidRPr="00994059">
        <w:rPr>
          <w:rFonts w:ascii="Arial" w:eastAsia="Arial" w:hAnsi="Arial" w:cs="Arial"/>
          <w:sz w:val="22"/>
          <w:szCs w:val="22"/>
        </w:rPr>
        <w:t>A visual inspection of above-ground pad-mounted transformers and distribution underground equipment every five years;</w:t>
      </w:r>
    </w:p>
    <w:p w14:paraId="2F411DAB" w14:textId="77777777" w:rsidR="00994059" w:rsidRPr="00994059" w:rsidRDefault="00994059" w:rsidP="00994059">
      <w:pPr>
        <w:widowControl/>
        <w:numPr>
          <w:ilvl w:val="0"/>
          <w:numId w:val="40"/>
        </w:numPr>
        <w:tabs>
          <w:tab w:val="left" w:pos="1781"/>
        </w:tabs>
        <w:autoSpaceDE w:val="0"/>
        <w:autoSpaceDN w:val="0"/>
        <w:spacing w:before="1" w:line="269" w:lineRule="exact"/>
        <w:ind w:left="1780" w:hanging="362"/>
        <w:jc w:val="left"/>
        <w:rPr>
          <w:rFonts w:ascii="Arial" w:eastAsia="Arial" w:hAnsi="Arial" w:cs="Arial"/>
          <w:sz w:val="22"/>
          <w:szCs w:val="22"/>
        </w:rPr>
      </w:pPr>
      <w:r w:rsidRPr="00994059">
        <w:rPr>
          <w:rFonts w:ascii="Arial" w:eastAsia="Arial" w:hAnsi="Arial" w:cs="Arial"/>
          <w:sz w:val="22"/>
          <w:szCs w:val="22"/>
        </w:rPr>
        <w:t>A</w:t>
      </w:r>
      <w:r w:rsidRPr="00994059">
        <w:rPr>
          <w:rFonts w:ascii="Arial" w:eastAsia="Arial" w:hAnsi="Arial" w:cs="Arial"/>
          <w:spacing w:val="-7"/>
          <w:sz w:val="22"/>
          <w:szCs w:val="22"/>
        </w:rPr>
        <w:t xml:space="preserve"> </w:t>
      </w:r>
      <w:r w:rsidRPr="00994059">
        <w:rPr>
          <w:rFonts w:ascii="Arial" w:eastAsia="Arial" w:hAnsi="Arial" w:cs="Arial"/>
          <w:sz w:val="22"/>
          <w:szCs w:val="22"/>
        </w:rPr>
        <w:t>visual</w:t>
      </w:r>
      <w:r w:rsidRPr="00994059">
        <w:rPr>
          <w:rFonts w:ascii="Arial" w:eastAsia="Arial" w:hAnsi="Arial" w:cs="Arial"/>
          <w:spacing w:val="-6"/>
          <w:sz w:val="22"/>
          <w:szCs w:val="22"/>
        </w:rPr>
        <w:t xml:space="preserve"> </w:t>
      </w:r>
      <w:r w:rsidRPr="00994059">
        <w:rPr>
          <w:rFonts w:ascii="Arial" w:eastAsia="Arial" w:hAnsi="Arial" w:cs="Arial"/>
          <w:sz w:val="22"/>
          <w:szCs w:val="22"/>
        </w:rPr>
        <w:t>inspection</w:t>
      </w:r>
      <w:r w:rsidRPr="00994059">
        <w:rPr>
          <w:rFonts w:ascii="Arial" w:eastAsia="Arial" w:hAnsi="Arial" w:cs="Arial"/>
          <w:spacing w:val="-6"/>
          <w:sz w:val="22"/>
          <w:szCs w:val="22"/>
        </w:rPr>
        <w:t xml:space="preserve"> </w:t>
      </w:r>
      <w:r w:rsidRPr="00994059">
        <w:rPr>
          <w:rFonts w:ascii="Arial" w:eastAsia="Arial" w:hAnsi="Arial" w:cs="Arial"/>
          <w:sz w:val="22"/>
          <w:szCs w:val="22"/>
        </w:rPr>
        <w:t>of</w:t>
      </w:r>
      <w:r w:rsidRPr="00994059">
        <w:rPr>
          <w:rFonts w:ascii="Arial" w:eastAsia="Arial" w:hAnsi="Arial" w:cs="Arial"/>
          <w:spacing w:val="-4"/>
          <w:sz w:val="22"/>
          <w:szCs w:val="22"/>
        </w:rPr>
        <w:t xml:space="preserve"> </w:t>
      </w:r>
      <w:r w:rsidRPr="00994059">
        <w:rPr>
          <w:rFonts w:ascii="Arial" w:eastAsia="Arial" w:hAnsi="Arial" w:cs="Arial"/>
          <w:sz w:val="22"/>
          <w:szCs w:val="22"/>
        </w:rPr>
        <w:t>distribution</w:t>
      </w:r>
      <w:r w:rsidRPr="00994059">
        <w:rPr>
          <w:rFonts w:ascii="Arial" w:eastAsia="Arial" w:hAnsi="Arial" w:cs="Arial"/>
          <w:spacing w:val="-6"/>
          <w:sz w:val="22"/>
          <w:szCs w:val="22"/>
        </w:rPr>
        <w:t xml:space="preserve"> </w:t>
      </w:r>
      <w:r w:rsidRPr="00994059">
        <w:rPr>
          <w:rFonts w:ascii="Arial" w:eastAsia="Arial" w:hAnsi="Arial" w:cs="Arial"/>
          <w:sz w:val="22"/>
          <w:szCs w:val="22"/>
        </w:rPr>
        <w:t>line</w:t>
      </w:r>
      <w:r w:rsidRPr="00994059">
        <w:rPr>
          <w:rFonts w:ascii="Arial" w:eastAsia="Arial" w:hAnsi="Arial" w:cs="Arial"/>
          <w:spacing w:val="-6"/>
          <w:sz w:val="22"/>
          <w:szCs w:val="22"/>
        </w:rPr>
        <w:t xml:space="preserve"> </w:t>
      </w:r>
      <w:r w:rsidRPr="00994059">
        <w:rPr>
          <w:rFonts w:ascii="Arial" w:eastAsia="Arial" w:hAnsi="Arial" w:cs="Arial"/>
          <w:sz w:val="22"/>
          <w:szCs w:val="22"/>
        </w:rPr>
        <w:t>capacitors</w:t>
      </w:r>
      <w:r w:rsidRPr="00994059">
        <w:rPr>
          <w:rFonts w:ascii="Arial" w:eastAsia="Arial" w:hAnsi="Arial" w:cs="Arial"/>
          <w:spacing w:val="-8"/>
          <w:sz w:val="22"/>
          <w:szCs w:val="22"/>
        </w:rPr>
        <w:t xml:space="preserve"> </w:t>
      </w:r>
      <w:r w:rsidRPr="00994059">
        <w:rPr>
          <w:rFonts w:ascii="Arial" w:eastAsia="Arial" w:hAnsi="Arial" w:cs="Arial"/>
          <w:sz w:val="22"/>
          <w:szCs w:val="22"/>
        </w:rPr>
        <w:t>annually;</w:t>
      </w:r>
      <w:r w:rsidRPr="00994059">
        <w:rPr>
          <w:rFonts w:ascii="Arial" w:eastAsia="Arial" w:hAnsi="Arial" w:cs="Arial"/>
          <w:spacing w:val="-4"/>
          <w:sz w:val="22"/>
          <w:szCs w:val="22"/>
        </w:rPr>
        <w:t xml:space="preserve"> </w:t>
      </w:r>
      <w:r w:rsidRPr="00994059">
        <w:rPr>
          <w:rFonts w:ascii="Arial" w:eastAsia="Arial" w:hAnsi="Arial" w:cs="Arial"/>
          <w:spacing w:val="-5"/>
          <w:sz w:val="22"/>
          <w:szCs w:val="22"/>
        </w:rPr>
        <w:t>and</w:t>
      </w:r>
    </w:p>
    <w:p w14:paraId="701BF28A" w14:textId="77777777" w:rsidR="00994059" w:rsidRPr="00994059" w:rsidRDefault="00994059" w:rsidP="00994059">
      <w:pPr>
        <w:widowControl/>
        <w:numPr>
          <w:ilvl w:val="0"/>
          <w:numId w:val="40"/>
        </w:numPr>
        <w:tabs>
          <w:tab w:val="left" w:pos="1781"/>
        </w:tabs>
        <w:autoSpaceDE w:val="0"/>
        <w:autoSpaceDN w:val="0"/>
        <w:spacing w:before="2" w:line="237" w:lineRule="auto"/>
        <w:ind w:left="1780" w:right="955"/>
        <w:jc w:val="left"/>
        <w:rPr>
          <w:rFonts w:ascii="Arial" w:eastAsia="Arial" w:hAnsi="Arial" w:cs="Arial"/>
          <w:sz w:val="22"/>
          <w:szCs w:val="22"/>
        </w:rPr>
      </w:pPr>
      <w:r w:rsidRPr="00994059">
        <w:rPr>
          <w:rFonts w:ascii="Arial" w:eastAsia="Arial" w:hAnsi="Arial" w:cs="Arial"/>
          <w:sz w:val="22"/>
          <w:szCs w:val="22"/>
        </w:rPr>
        <w:t>A visual inspection of distribution substation equipment and a distribution substation safety and security inspection every two months.</w:t>
      </w:r>
    </w:p>
    <w:p w14:paraId="7B348962" w14:textId="77777777" w:rsidR="00994059" w:rsidRPr="00994059" w:rsidRDefault="00994059" w:rsidP="00994059">
      <w:pPr>
        <w:autoSpaceDE w:val="0"/>
        <w:autoSpaceDN w:val="0"/>
        <w:jc w:val="left"/>
        <w:rPr>
          <w:rFonts w:ascii="Arial" w:eastAsia="Arial" w:hAnsi="Arial" w:cs="Arial"/>
          <w:sz w:val="22"/>
          <w:szCs w:val="22"/>
        </w:rPr>
      </w:pPr>
    </w:p>
    <w:p w14:paraId="298776C1" w14:textId="77777777" w:rsidR="00994059" w:rsidRPr="00994059" w:rsidRDefault="00994059" w:rsidP="00994059">
      <w:pPr>
        <w:autoSpaceDE w:val="0"/>
        <w:autoSpaceDN w:val="0"/>
        <w:spacing w:before="1"/>
        <w:ind w:right="958"/>
        <w:rPr>
          <w:rFonts w:ascii="Arial" w:eastAsia="Arial" w:hAnsi="Arial" w:cs="Arial"/>
          <w:sz w:val="22"/>
          <w:szCs w:val="22"/>
        </w:rPr>
      </w:pPr>
      <w:r w:rsidRPr="00994059">
        <w:rPr>
          <w:rFonts w:ascii="Arial" w:eastAsia="Arial" w:hAnsi="Arial" w:cs="Arial"/>
          <w:sz w:val="22"/>
          <w:szCs w:val="22"/>
        </w:rPr>
        <w:t>These</w:t>
      </w:r>
      <w:r w:rsidRPr="00994059">
        <w:rPr>
          <w:rFonts w:ascii="Arial" w:eastAsia="Arial" w:hAnsi="Arial" w:cs="Arial"/>
          <w:spacing w:val="-1"/>
          <w:sz w:val="22"/>
          <w:szCs w:val="22"/>
        </w:rPr>
        <w:t xml:space="preserve"> </w:t>
      </w:r>
      <w:r w:rsidRPr="00994059">
        <w:rPr>
          <w:rFonts w:ascii="Arial" w:eastAsia="Arial" w:hAnsi="Arial" w:cs="Arial"/>
          <w:sz w:val="22"/>
          <w:szCs w:val="22"/>
        </w:rPr>
        <w:t>inspections</w:t>
      </w:r>
      <w:r w:rsidRPr="00994059">
        <w:rPr>
          <w:rFonts w:ascii="Arial" w:eastAsia="Arial" w:hAnsi="Arial" w:cs="Arial"/>
          <w:spacing w:val="-1"/>
          <w:sz w:val="22"/>
          <w:szCs w:val="22"/>
        </w:rPr>
        <w:t xml:space="preserve"> </w:t>
      </w:r>
      <w:r w:rsidRPr="00994059">
        <w:rPr>
          <w:rFonts w:ascii="Arial" w:eastAsia="Arial" w:hAnsi="Arial" w:cs="Arial"/>
          <w:sz w:val="22"/>
          <w:szCs w:val="22"/>
        </w:rPr>
        <w:t>provide</w:t>
      </w:r>
      <w:r w:rsidRPr="00994059">
        <w:rPr>
          <w:rFonts w:ascii="Arial" w:eastAsia="Arial" w:hAnsi="Arial" w:cs="Arial"/>
          <w:spacing w:val="-1"/>
          <w:sz w:val="22"/>
          <w:szCs w:val="22"/>
        </w:rPr>
        <w:t xml:space="preserve"> </w:t>
      </w:r>
      <w:r w:rsidRPr="00994059">
        <w:rPr>
          <w:rFonts w:ascii="Arial" w:eastAsia="Arial" w:hAnsi="Arial" w:cs="Arial"/>
          <w:sz w:val="22"/>
          <w:szCs w:val="22"/>
        </w:rPr>
        <w:t>an</w:t>
      </w:r>
      <w:r w:rsidRPr="00994059">
        <w:rPr>
          <w:rFonts w:ascii="Arial" w:eastAsia="Arial" w:hAnsi="Arial" w:cs="Arial"/>
          <w:spacing w:val="-3"/>
          <w:sz w:val="22"/>
          <w:szCs w:val="22"/>
        </w:rPr>
        <w:t xml:space="preserve"> </w:t>
      </w:r>
      <w:r w:rsidRPr="00994059">
        <w:rPr>
          <w:rFonts w:ascii="Arial" w:eastAsia="Arial" w:hAnsi="Arial" w:cs="Arial"/>
          <w:sz w:val="22"/>
          <w:szCs w:val="22"/>
        </w:rPr>
        <w:t>important</w:t>
      </w:r>
      <w:r w:rsidRPr="00994059">
        <w:rPr>
          <w:rFonts w:ascii="Arial" w:eastAsia="Arial" w:hAnsi="Arial" w:cs="Arial"/>
          <w:spacing w:val="-2"/>
          <w:sz w:val="22"/>
          <w:szCs w:val="22"/>
        </w:rPr>
        <w:t xml:space="preserve"> </w:t>
      </w:r>
      <w:r w:rsidRPr="00994059">
        <w:rPr>
          <w:rFonts w:ascii="Arial" w:eastAsia="Arial" w:hAnsi="Arial" w:cs="Arial"/>
          <w:sz w:val="22"/>
          <w:szCs w:val="22"/>
        </w:rPr>
        <w:t>basis</w:t>
      </w:r>
      <w:r w:rsidRPr="00994059">
        <w:rPr>
          <w:rFonts w:ascii="Arial" w:eastAsia="Arial" w:hAnsi="Arial" w:cs="Arial"/>
          <w:spacing w:val="-3"/>
          <w:sz w:val="22"/>
          <w:szCs w:val="22"/>
        </w:rPr>
        <w:t xml:space="preserve"> </w:t>
      </w:r>
      <w:r w:rsidRPr="00994059">
        <w:rPr>
          <w:rFonts w:ascii="Arial" w:eastAsia="Arial" w:hAnsi="Arial" w:cs="Arial"/>
          <w:sz w:val="22"/>
          <w:szCs w:val="22"/>
        </w:rPr>
        <w:t>for</w:t>
      </w:r>
      <w:r w:rsidRPr="00994059">
        <w:rPr>
          <w:rFonts w:ascii="Arial" w:eastAsia="Arial" w:hAnsi="Arial" w:cs="Arial"/>
          <w:spacing w:val="-2"/>
          <w:sz w:val="22"/>
          <w:szCs w:val="22"/>
        </w:rPr>
        <w:t xml:space="preserve"> </w:t>
      </w:r>
      <w:r w:rsidRPr="00994059">
        <w:rPr>
          <w:rFonts w:ascii="Arial" w:eastAsia="Arial" w:hAnsi="Arial" w:cs="Arial"/>
          <w:sz w:val="22"/>
          <w:szCs w:val="22"/>
        </w:rPr>
        <w:t>information</w:t>
      </w:r>
      <w:r w:rsidRPr="00994059">
        <w:rPr>
          <w:rFonts w:ascii="Arial" w:eastAsia="Arial" w:hAnsi="Arial" w:cs="Arial"/>
          <w:spacing w:val="-3"/>
          <w:sz w:val="22"/>
          <w:szCs w:val="22"/>
        </w:rPr>
        <w:t xml:space="preserve"> </w:t>
      </w:r>
      <w:r w:rsidRPr="00994059">
        <w:rPr>
          <w:rFonts w:ascii="Arial" w:eastAsia="Arial" w:hAnsi="Arial" w:cs="Arial"/>
          <w:sz w:val="22"/>
          <w:szCs w:val="22"/>
        </w:rPr>
        <w:t>in</w:t>
      </w:r>
      <w:r w:rsidRPr="00994059">
        <w:rPr>
          <w:rFonts w:ascii="Arial" w:eastAsia="Arial" w:hAnsi="Arial" w:cs="Arial"/>
          <w:spacing w:val="-1"/>
          <w:sz w:val="22"/>
          <w:szCs w:val="22"/>
        </w:rPr>
        <w:t xml:space="preserve"> </w:t>
      </w:r>
      <w:r w:rsidRPr="00994059">
        <w:rPr>
          <w:rFonts w:ascii="Arial" w:eastAsia="Arial" w:hAnsi="Arial" w:cs="Arial"/>
          <w:sz w:val="22"/>
          <w:szCs w:val="22"/>
        </w:rPr>
        <w:t>determining</w:t>
      </w:r>
      <w:r w:rsidRPr="00994059">
        <w:rPr>
          <w:rFonts w:ascii="Arial" w:eastAsia="Arial" w:hAnsi="Arial" w:cs="Arial"/>
          <w:spacing w:val="-1"/>
          <w:sz w:val="22"/>
          <w:szCs w:val="22"/>
        </w:rPr>
        <w:t xml:space="preserve"> </w:t>
      </w:r>
      <w:r w:rsidRPr="00994059">
        <w:rPr>
          <w:rFonts w:ascii="Arial" w:eastAsia="Arial" w:hAnsi="Arial" w:cs="Arial"/>
          <w:sz w:val="22"/>
          <w:szCs w:val="22"/>
        </w:rPr>
        <w:t>the</w:t>
      </w:r>
      <w:r w:rsidRPr="00994059">
        <w:rPr>
          <w:rFonts w:ascii="Arial" w:eastAsia="Arial" w:hAnsi="Arial" w:cs="Arial"/>
          <w:spacing w:val="-3"/>
          <w:sz w:val="22"/>
          <w:szCs w:val="22"/>
        </w:rPr>
        <w:t xml:space="preserve"> </w:t>
      </w:r>
      <w:r w:rsidRPr="00994059">
        <w:rPr>
          <w:rFonts w:ascii="Arial" w:eastAsia="Arial" w:hAnsi="Arial" w:cs="Arial"/>
          <w:sz w:val="22"/>
          <w:szCs w:val="22"/>
        </w:rPr>
        <w:t>need</w:t>
      </w:r>
      <w:r w:rsidRPr="00994059">
        <w:rPr>
          <w:rFonts w:ascii="Arial" w:eastAsia="Arial" w:hAnsi="Arial" w:cs="Arial"/>
          <w:spacing w:val="-5"/>
          <w:sz w:val="22"/>
          <w:szCs w:val="22"/>
        </w:rPr>
        <w:t xml:space="preserve"> </w:t>
      </w:r>
      <w:r w:rsidRPr="00994059">
        <w:rPr>
          <w:rFonts w:ascii="Arial" w:eastAsia="Arial" w:hAnsi="Arial" w:cs="Arial"/>
          <w:sz w:val="22"/>
          <w:szCs w:val="22"/>
        </w:rPr>
        <w:t>for, and prioritizing, the repair, improvement or replacement of PE’s distribution facilities.</w:t>
      </w:r>
    </w:p>
    <w:p w14:paraId="4CE39138" w14:textId="77777777" w:rsidR="00994059" w:rsidRPr="00994059" w:rsidRDefault="00994059" w:rsidP="00994059">
      <w:pPr>
        <w:autoSpaceDE w:val="0"/>
        <w:autoSpaceDN w:val="0"/>
        <w:spacing w:before="10"/>
        <w:jc w:val="left"/>
        <w:rPr>
          <w:rFonts w:ascii="Arial" w:eastAsia="Arial" w:hAnsi="Arial" w:cs="Arial"/>
          <w:sz w:val="21"/>
          <w:szCs w:val="22"/>
        </w:rPr>
      </w:pPr>
    </w:p>
    <w:p w14:paraId="5146F9A5" w14:textId="77777777" w:rsidR="00994059" w:rsidRPr="00994059" w:rsidRDefault="00994059" w:rsidP="00994059">
      <w:pPr>
        <w:autoSpaceDE w:val="0"/>
        <w:autoSpaceDN w:val="0"/>
        <w:ind w:right="973"/>
        <w:jc w:val="left"/>
        <w:rPr>
          <w:rFonts w:ascii="Arial" w:eastAsia="Arial" w:hAnsi="Arial" w:cs="Arial"/>
          <w:sz w:val="22"/>
          <w:szCs w:val="22"/>
        </w:rPr>
      </w:pPr>
      <w:r w:rsidRPr="00994059">
        <w:rPr>
          <w:rFonts w:ascii="Arial" w:eastAsia="Arial" w:hAnsi="Arial" w:cs="Arial"/>
          <w:sz w:val="22"/>
          <w:szCs w:val="22"/>
        </w:rPr>
        <w:t>In addition to O&amp;M, the Company utilizes other routine programs to ensure the reliability of its distribution system.</w:t>
      </w:r>
      <w:r w:rsidRPr="00994059">
        <w:rPr>
          <w:rFonts w:ascii="Arial" w:eastAsia="Arial" w:hAnsi="Arial" w:cs="Arial"/>
          <w:spacing w:val="40"/>
          <w:sz w:val="22"/>
          <w:szCs w:val="22"/>
        </w:rPr>
        <w:t xml:space="preserve"> </w:t>
      </w:r>
      <w:r w:rsidRPr="00994059">
        <w:rPr>
          <w:rFonts w:ascii="Arial" w:eastAsia="Arial" w:hAnsi="Arial" w:cs="Arial"/>
          <w:sz w:val="22"/>
          <w:szCs w:val="22"/>
        </w:rPr>
        <w:t>First, the Company has maintained a 5-year cycle vegetation management program to support continued and safe operation of its distribution and subtransmission system.</w:t>
      </w:r>
      <w:r w:rsidRPr="00994059">
        <w:rPr>
          <w:rFonts w:ascii="Arial" w:eastAsia="Arial" w:hAnsi="Arial" w:cs="Arial"/>
          <w:spacing w:val="40"/>
          <w:sz w:val="22"/>
          <w:szCs w:val="22"/>
        </w:rPr>
        <w:t xml:space="preserve"> </w:t>
      </w:r>
      <w:r w:rsidRPr="00994059">
        <w:rPr>
          <w:rFonts w:ascii="Arial" w:eastAsia="Arial" w:hAnsi="Arial" w:cs="Arial"/>
          <w:sz w:val="22"/>
          <w:szCs w:val="22"/>
        </w:rPr>
        <w:t>A more vigorous 4-year cycle program has been implemented beginning in 2021.</w:t>
      </w:r>
      <w:r w:rsidRPr="00994059">
        <w:rPr>
          <w:rFonts w:ascii="Arial" w:eastAsia="Arial" w:hAnsi="Arial" w:cs="Arial"/>
          <w:spacing w:val="40"/>
          <w:sz w:val="22"/>
          <w:szCs w:val="22"/>
        </w:rPr>
        <w:t xml:space="preserve"> </w:t>
      </w:r>
      <w:r w:rsidRPr="00994059">
        <w:rPr>
          <w:rFonts w:ascii="Arial" w:eastAsia="Arial" w:hAnsi="Arial" w:cs="Arial"/>
          <w:sz w:val="22"/>
          <w:szCs w:val="22"/>
        </w:rPr>
        <w:t>Second, the Multiple Device Activation and CEMI programs both focus on clusters of devices and customers that experience frequent or repeated</w:t>
      </w:r>
      <w:r w:rsidRPr="00994059">
        <w:rPr>
          <w:rFonts w:ascii="Arial" w:eastAsia="Arial" w:hAnsi="Arial" w:cs="Arial"/>
          <w:spacing w:val="40"/>
          <w:sz w:val="22"/>
          <w:szCs w:val="22"/>
        </w:rPr>
        <w:t xml:space="preserve"> </w:t>
      </w:r>
      <w:r w:rsidRPr="00994059">
        <w:rPr>
          <w:rFonts w:ascii="Arial" w:eastAsia="Arial" w:hAnsi="Arial" w:cs="Arial"/>
          <w:sz w:val="22"/>
          <w:szCs w:val="22"/>
        </w:rPr>
        <w:t>outages or other issues, such as momentary outages. These programs target enhanced system performance and establish a method to reduce the frequency of outages at the customer level.</w:t>
      </w:r>
      <w:r w:rsidRPr="00994059">
        <w:rPr>
          <w:rFonts w:ascii="Arial" w:eastAsia="Arial" w:hAnsi="Arial" w:cs="Arial"/>
          <w:spacing w:val="40"/>
          <w:sz w:val="22"/>
          <w:szCs w:val="22"/>
        </w:rPr>
        <w:t xml:space="preserve"> </w:t>
      </w:r>
      <w:r w:rsidRPr="00994059">
        <w:rPr>
          <w:rFonts w:ascii="Arial" w:eastAsia="Arial" w:hAnsi="Arial" w:cs="Arial"/>
          <w:sz w:val="22"/>
          <w:szCs w:val="22"/>
        </w:rPr>
        <w:t>Third, PE continues to focus on remediation activities of the poorest performing feeders (“PPFs”), in efforts to improve reliability. Fourth, the Company engages</w:t>
      </w:r>
      <w:r w:rsidRPr="00994059">
        <w:rPr>
          <w:rFonts w:ascii="Arial" w:eastAsia="Arial" w:hAnsi="Arial" w:cs="Arial"/>
          <w:spacing w:val="-1"/>
          <w:sz w:val="22"/>
          <w:szCs w:val="22"/>
        </w:rPr>
        <w:t xml:space="preserve"> </w:t>
      </w:r>
      <w:r w:rsidRPr="00994059">
        <w:rPr>
          <w:rFonts w:ascii="Arial" w:eastAsia="Arial" w:hAnsi="Arial" w:cs="Arial"/>
          <w:sz w:val="22"/>
          <w:szCs w:val="22"/>
        </w:rPr>
        <w:t>in</w:t>
      </w:r>
      <w:r w:rsidRPr="00994059">
        <w:rPr>
          <w:rFonts w:ascii="Arial" w:eastAsia="Arial" w:hAnsi="Arial" w:cs="Arial"/>
          <w:spacing w:val="-2"/>
          <w:sz w:val="22"/>
          <w:szCs w:val="22"/>
        </w:rPr>
        <w:t xml:space="preserve"> </w:t>
      </w:r>
      <w:r w:rsidRPr="00994059">
        <w:rPr>
          <w:rFonts w:ascii="Arial" w:eastAsia="Arial" w:hAnsi="Arial" w:cs="Arial"/>
          <w:sz w:val="22"/>
          <w:szCs w:val="22"/>
        </w:rPr>
        <w:t>a</w:t>
      </w:r>
      <w:r w:rsidRPr="00994059">
        <w:rPr>
          <w:rFonts w:ascii="Arial" w:eastAsia="Arial" w:hAnsi="Arial" w:cs="Arial"/>
          <w:spacing w:val="-3"/>
          <w:sz w:val="22"/>
          <w:szCs w:val="22"/>
        </w:rPr>
        <w:t xml:space="preserve"> </w:t>
      </w:r>
      <w:r w:rsidRPr="00994059">
        <w:rPr>
          <w:rFonts w:ascii="Arial" w:eastAsia="Arial" w:hAnsi="Arial" w:cs="Arial"/>
          <w:sz w:val="22"/>
          <w:szCs w:val="22"/>
        </w:rPr>
        <w:t>reactive</w:t>
      </w:r>
      <w:r w:rsidRPr="00994059">
        <w:rPr>
          <w:rFonts w:ascii="Arial" w:eastAsia="Arial" w:hAnsi="Arial" w:cs="Arial"/>
          <w:spacing w:val="-2"/>
          <w:sz w:val="22"/>
          <w:szCs w:val="22"/>
        </w:rPr>
        <w:t xml:space="preserve"> </w:t>
      </w:r>
      <w:r w:rsidRPr="00994059">
        <w:rPr>
          <w:rFonts w:ascii="Arial" w:eastAsia="Arial" w:hAnsi="Arial" w:cs="Arial"/>
          <w:sz w:val="22"/>
          <w:szCs w:val="22"/>
        </w:rPr>
        <w:t>program</w:t>
      </w:r>
      <w:r w:rsidRPr="00994059">
        <w:rPr>
          <w:rFonts w:ascii="Arial" w:eastAsia="Arial" w:hAnsi="Arial" w:cs="Arial"/>
          <w:spacing w:val="-2"/>
          <w:sz w:val="22"/>
          <w:szCs w:val="22"/>
        </w:rPr>
        <w:t xml:space="preserve"> </w:t>
      </w:r>
      <w:r w:rsidRPr="00994059">
        <w:rPr>
          <w:rFonts w:ascii="Arial" w:eastAsia="Arial" w:hAnsi="Arial" w:cs="Arial"/>
          <w:sz w:val="22"/>
          <w:szCs w:val="22"/>
        </w:rPr>
        <w:t>for underground</w:t>
      </w:r>
      <w:r w:rsidRPr="00994059">
        <w:rPr>
          <w:rFonts w:ascii="Arial" w:eastAsia="Arial" w:hAnsi="Arial" w:cs="Arial"/>
          <w:spacing w:val="-2"/>
          <w:sz w:val="22"/>
          <w:szCs w:val="22"/>
        </w:rPr>
        <w:t xml:space="preserve"> </w:t>
      </w:r>
      <w:r w:rsidRPr="00994059">
        <w:rPr>
          <w:rFonts w:ascii="Arial" w:eastAsia="Arial" w:hAnsi="Arial" w:cs="Arial"/>
          <w:sz w:val="22"/>
          <w:szCs w:val="22"/>
        </w:rPr>
        <w:t>cable</w:t>
      </w:r>
      <w:r w:rsidRPr="00994059">
        <w:rPr>
          <w:rFonts w:ascii="Arial" w:eastAsia="Arial" w:hAnsi="Arial" w:cs="Arial"/>
          <w:spacing w:val="-2"/>
          <w:sz w:val="22"/>
          <w:szCs w:val="22"/>
        </w:rPr>
        <w:t xml:space="preserve"> </w:t>
      </w:r>
      <w:r w:rsidRPr="00994059">
        <w:rPr>
          <w:rFonts w:ascii="Arial" w:eastAsia="Arial" w:hAnsi="Arial" w:cs="Arial"/>
          <w:sz w:val="22"/>
          <w:szCs w:val="22"/>
        </w:rPr>
        <w:t>and</w:t>
      </w:r>
      <w:r w:rsidRPr="00994059">
        <w:rPr>
          <w:rFonts w:ascii="Arial" w:eastAsia="Arial" w:hAnsi="Arial" w:cs="Arial"/>
          <w:spacing w:val="-1"/>
          <w:sz w:val="22"/>
          <w:szCs w:val="22"/>
        </w:rPr>
        <w:t xml:space="preserve"> </w:t>
      </w:r>
      <w:r w:rsidRPr="00994059">
        <w:rPr>
          <w:rFonts w:ascii="Arial" w:eastAsia="Arial" w:hAnsi="Arial" w:cs="Arial"/>
          <w:sz w:val="22"/>
          <w:szCs w:val="22"/>
        </w:rPr>
        <w:t>targets</w:t>
      </w:r>
      <w:r w:rsidRPr="00994059">
        <w:rPr>
          <w:rFonts w:ascii="Arial" w:eastAsia="Arial" w:hAnsi="Arial" w:cs="Arial"/>
          <w:spacing w:val="-3"/>
          <w:sz w:val="22"/>
          <w:szCs w:val="22"/>
        </w:rPr>
        <w:t xml:space="preserve"> </w:t>
      </w:r>
      <w:r w:rsidRPr="00994059">
        <w:rPr>
          <w:rFonts w:ascii="Arial" w:eastAsia="Arial" w:hAnsi="Arial" w:cs="Arial"/>
          <w:sz w:val="22"/>
          <w:szCs w:val="22"/>
        </w:rPr>
        <w:t>those</w:t>
      </w:r>
      <w:r w:rsidRPr="00994059">
        <w:rPr>
          <w:rFonts w:ascii="Arial" w:eastAsia="Arial" w:hAnsi="Arial" w:cs="Arial"/>
          <w:spacing w:val="-2"/>
          <w:sz w:val="22"/>
          <w:szCs w:val="22"/>
        </w:rPr>
        <w:t xml:space="preserve"> </w:t>
      </w:r>
      <w:r w:rsidRPr="00994059">
        <w:rPr>
          <w:rFonts w:ascii="Arial" w:eastAsia="Arial" w:hAnsi="Arial" w:cs="Arial"/>
          <w:sz w:val="22"/>
          <w:szCs w:val="22"/>
        </w:rPr>
        <w:t>cables that</w:t>
      </w:r>
      <w:r w:rsidRPr="00994059">
        <w:rPr>
          <w:rFonts w:ascii="Arial" w:eastAsia="Arial" w:hAnsi="Arial" w:cs="Arial"/>
          <w:spacing w:val="-2"/>
          <w:sz w:val="22"/>
          <w:szCs w:val="22"/>
        </w:rPr>
        <w:t xml:space="preserve"> </w:t>
      </w:r>
      <w:r w:rsidRPr="00994059">
        <w:rPr>
          <w:rFonts w:ascii="Arial" w:eastAsia="Arial" w:hAnsi="Arial" w:cs="Arial"/>
          <w:sz w:val="22"/>
          <w:szCs w:val="22"/>
        </w:rPr>
        <w:t>have exhibited a history of failures.</w:t>
      </w:r>
      <w:r w:rsidRPr="00994059">
        <w:rPr>
          <w:rFonts w:ascii="Arial" w:eastAsia="Arial" w:hAnsi="Arial" w:cs="Arial"/>
          <w:spacing w:val="40"/>
          <w:sz w:val="22"/>
          <w:szCs w:val="22"/>
        </w:rPr>
        <w:t xml:space="preserve"> </w:t>
      </w:r>
      <w:r w:rsidRPr="00994059">
        <w:rPr>
          <w:rFonts w:ascii="Arial" w:eastAsia="Arial" w:hAnsi="Arial" w:cs="Arial"/>
          <w:sz w:val="22"/>
          <w:szCs w:val="22"/>
        </w:rPr>
        <w:t>Within this program, projects are identified and ranked based on the number of customers affected, the number of failures and the impact on customer</w:t>
      </w:r>
      <w:r w:rsidRPr="00994059">
        <w:rPr>
          <w:rFonts w:ascii="Arial" w:eastAsia="Arial" w:hAnsi="Arial" w:cs="Arial"/>
          <w:spacing w:val="-4"/>
          <w:sz w:val="22"/>
          <w:szCs w:val="22"/>
        </w:rPr>
        <w:t xml:space="preserve"> </w:t>
      </w:r>
      <w:r w:rsidRPr="00994059">
        <w:rPr>
          <w:rFonts w:ascii="Arial" w:eastAsia="Arial" w:hAnsi="Arial" w:cs="Arial"/>
          <w:sz w:val="22"/>
          <w:szCs w:val="22"/>
        </w:rPr>
        <w:t>satisfaction.</w:t>
      </w:r>
      <w:r w:rsidRPr="00994059">
        <w:rPr>
          <w:rFonts w:ascii="Arial" w:eastAsia="Arial" w:hAnsi="Arial" w:cs="Arial"/>
          <w:spacing w:val="40"/>
          <w:sz w:val="22"/>
          <w:szCs w:val="22"/>
        </w:rPr>
        <w:t xml:space="preserve"> </w:t>
      </w:r>
      <w:r w:rsidRPr="00994059">
        <w:rPr>
          <w:rFonts w:ascii="Arial" w:eastAsia="Arial" w:hAnsi="Arial" w:cs="Arial"/>
          <w:sz w:val="22"/>
          <w:szCs w:val="22"/>
        </w:rPr>
        <w:t>The</w:t>
      </w:r>
      <w:r w:rsidRPr="00994059">
        <w:rPr>
          <w:rFonts w:ascii="Arial" w:eastAsia="Arial" w:hAnsi="Arial" w:cs="Arial"/>
          <w:spacing w:val="-2"/>
          <w:sz w:val="22"/>
          <w:szCs w:val="22"/>
        </w:rPr>
        <w:t xml:space="preserve"> </w:t>
      </w:r>
      <w:r w:rsidRPr="00994059">
        <w:rPr>
          <w:rFonts w:ascii="Arial" w:eastAsia="Arial" w:hAnsi="Arial" w:cs="Arial"/>
          <w:sz w:val="22"/>
          <w:szCs w:val="22"/>
        </w:rPr>
        <w:t>program</w:t>
      </w:r>
      <w:r w:rsidRPr="00994059">
        <w:rPr>
          <w:rFonts w:ascii="Arial" w:eastAsia="Arial" w:hAnsi="Arial" w:cs="Arial"/>
          <w:spacing w:val="-4"/>
          <w:sz w:val="22"/>
          <w:szCs w:val="22"/>
        </w:rPr>
        <w:t xml:space="preserve"> </w:t>
      </w:r>
      <w:r w:rsidRPr="00994059">
        <w:rPr>
          <w:rFonts w:ascii="Arial" w:eastAsia="Arial" w:hAnsi="Arial" w:cs="Arial"/>
          <w:sz w:val="22"/>
          <w:szCs w:val="22"/>
        </w:rPr>
        <w:t>identifies</w:t>
      </w:r>
      <w:r w:rsidRPr="00994059">
        <w:rPr>
          <w:rFonts w:ascii="Arial" w:eastAsia="Arial" w:hAnsi="Arial" w:cs="Arial"/>
          <w:spacing w:val="-2"/>
          <w:sz w:val="22"/>
          <w:szCs w:val="22"/>
        </w:rPr>
        <w:t xml:space="preserve"> </w:t>
      </w:r>
      <w:r w:rsidRPr="00994059">
        <w:rPr>
          <w:rFonts w:ascii="Arial" w:eastAsia="Arial" w:hAnsi="Arial" w:cs="Arial"/>
          <w:sz w:val="22"/>
          <w:szCs w:val="22"/>
        </w:rPr>
        <w:t>underground</w:t>
      </w:r>
      <w:r w:rsidRPr="00994059">
        <w:rPr>
          <w:rFonts w:ascii="Arial" w:eastAsia="Arial" w:hAnsi="Arial" w:cs="Arial"/>
          <w:spacing w:val="-5"/>
          <w:sz w:val="22"/>
          <w:szCs w:val="22"/>
        </w:rPr>
        <w:t xml:space="preserve"> </w:t>
      </w:r>
      <w:r w:rsidRPr="00994059">
        <w:rPr>
          <w:rFonts w:ascii="Arial" w:eastAsia="Arial" w:hAnsi="Arial" w:cs="Arial"/>
          <w:sz w:val="22"/>
          <w:szCs w:val="22"/>
        </w:rPr>
        <w:t>cable</w:t>
      </w:r>
      <w:r w:rsidRPr="00994059">
        <w:rPr>
          <w:rFonts w:ascii="Arial" w:eastAsia="Arial" w:hAnsi="Arial" w:cs="Arial"/>
          <w:spacing w:val="-3"/>
          <w:sz w:val="22"/>
          <w:szCs w:val="22"/>
        </w:rPr>
        <w:t xml:space="preserve"> </w:t>
      </w:r>
      <w:r w:rsidRPr="00994059">
        <w:rPr>
          <w:rFonts w:ascii="Arial" w:eastAsia="Arial" w:hAnsi="Arial" w:cs="Arial"/>
          <w:sz w:val="22"/>
          <w:szCs w:val="22"/>
        </w:rPr>
        <w:t>in</w:t>
      </w:r>
      <w:r w:rsidRPr="00994059">
        <w:rPr>
          <w:rFonts w:ascii="Arial" w:eastAsia="Arial" w:hAnsi="Arial" w:cs="Arial"/>
          <w:spacing w:val="-3"/>
          <w:sz w:val="22"/>
          <w:szCs w:val="22"/>
        </w:rPr>
        <w:t xml:space="preserve"> </w:t>
      </w:r>
      <w:r w:rsidRPr="00994059">
        <w:rPr>
          <w:rFonts w:ascii="Arial" w:eastAsia="Arial" w:hAnsi="Arial" w:cs="Arial"/>
          <w:sz w:val="22"/>
          <w:szCs w:val="22"/>
        </w:rPr>
        <w:t>need</w:t>
      </w:r>
      <w:r w:rsidRPr="00994059">
        <w:rPr>
          <w:rFonts w:ascii="Arial" w:eastAsia="Arial" w:hAnsi="Arial" w:cs="Arial"/>
          <w:spacing w:val="-7"/>
          <w:sz w:val="22"/>
          <w:szCs w:val="22"/>
        </w:rPr>
        <w:t xml:space="preserve"> </w:t>
      </w:r>
      <w:r w:rsidRPr="00994059">
        <w:rPr>
          <w:rFonts w:ascii="Arial" w:eastAsia="Arial" w:hAnsi="Arial" w:cs="Arial"/>
          <w:sz w:val="22"/>
          <w:szCs w:val="22"/>
        </w:rPr>
        <w:t>of</w:t>
      </w:r>
      <w:r w:rsidRPr="00994059">
        <w:rPr>
          <w:rFonts w:ascii="Arial" w:eastAsia="Arial" w:hAnsi="Arial" w:cs="Arial"/>
          <w:spacing w:val="-4"/>
          <w:sz w:val="22"/>
          <w:szCs w:val="22"/>
        </w:rPr>
        <w:t xml:space="preserve"> </w:t>
      </w:r>
      <w:r w:rsidRPr="00994059">
        <w:rPr>
          <w:rFonts w:ascii="Arial" w:eastAsia="Arial" w:hAnsi="Arial" w:cs="Arial"/>
          <w:sz w:val="22"/>
          <w:szCs w:val="22"/>
        </w:rPr>
        <w:t>replacement and improves reliability and customer satisfaction.</w:t>
      </w:r>
      <w:r w:rsidRPr="00994059">
        <w:rPr>
          <w:rFonts w:ascii="Arial" w:eastAsia="Arial" w:hAnsi="Arial" w:cs="Arial"/>
          <w:spacing w:val="40"/>
          <w:sz w:val="22"/>
          <w:szCs w:val="22"/>
        </w:rPr>
        <w:t xml:space="preserve"> </w:t>
      </w:r>
      <w:r w:rsidRPr="00994059">
        <w:rPr>
          <w:rFonts w:ascii="Arial" w:eastAsia="Arial" w:hAnsi="Arial" w:cs="Arial"/>
          <w:sz w:val="22"/>
          <w:szCs w:val="22"/>
        </w:rPr>
        <w:t>This program was increased significantly in 2020 as part of the Company’s Electric Distribution Infrastructure Surcharge (“EDIS”) program.</w:t>
      </w:r>
    </w:p>
    <w:p w14:paraId="2AE402CA" w14:textId="77777777" w:rsidR="00994059" w:rsidRPr="00994059" w:rsidRDefault="00994059" w:rsidP="00994059">
      <w:pPr>
        <w:autoSpaceDE w:val="0"/>
        <w:autoSpaceDN w:val="0"/>
        <w:jc w:val="left"/>
        <w:rPr>
          <w:rFonts w:ascii="Arial" w:eastAsia="Arial" w:hAnsi="Arial" w:cs="Arial"/>
          <w:sz w:val="22"/>
          <w:szCs w:val="22"/>
        </w:rPr>
        <w:sectPr w:rsidR="00994059" w:rsidRPr="00994059" w:rsidSect="00C65535">
          <w:pgSz w:w="12240" w:h="15840"/>
          <w:pgMar w:top="1440" w:right="1080" w:bottom="1440" w:left="1080" w:header="627" w:footer="744" w:gutter="0"/>
          <w:cols w:space="720"/>
          <w:docGrid w:linePitch="326"/>
        </w:sectPr>
      </w:pPr>
    </w:p>
    <w:p w14:paraId="084BBCAE" w14:textId="77777777" w:rsidR="00994059" w:rsidRPr="00994059" w:rsidRDefault="00994059" w:rsidP="00994059">
      <w:pPr>
        <w:autoSpaceDE w:val="0"/>
        <w:autoSpaceDN w:val="0"/>
        <w:spacing w:before="165"/>
        <w:ind w:right="955"/>
        <w:rPr>
          <w:rFonts w:ascii="Arial" w:eastAsia="Arial" w:hAnsi="Arial" w:cs="Arial"/>
          <w:sz w:val="22"/>
          <w:szCs w:val="22"/>
        </w:rPr>
      </w:pPr>
      <w:r w:rsidRPr="00994059">
        <w:rPr>
          <w:rFonts w:ascii="Arial" w:eastAsia="Arial" w:hAnsi="Arial" w:cs="Arial"/>
          <w:sz w:val="22"/>
          <w:szCs w:val="22"/>
        </w:rPr>
        <w:lastRenderedPageBreak/>
        <w:t>In addition to PE’s 2021 projects related to its PPFs,</w:t>
      </w:r>
      <w:hyperlink w:anchor="_bookmark3" w:history="1">
        <w:r w:rsidRPr="00994059">
          <w:rPr>
            <w:rFonts w:ascii="Arial" w:eastAsia="Arial" w:hAnsi="Arial" w:cs="Arial"/>
            <w:sz w:val="22"/>
            <w:szCs w:val="22"/>
            <w:vertAlign w:val="superscript"/>
          </w:rPr>
          <w:t>4</w:t>
        </w:r>
      </w:hyperlink>
      <w:r w:rsidRPr="00994059">
        <w:rPr>
          <w:rFonts w:ascii="Arial" w:eastAsia="Arial" w:hAnsi="Arial" w:cs="Arial"/>
          <w:sz w:val="22"/>
          <w:szCs w:val="22"/>
        </w:rPr>
        <w:t xml:space="preserve"> the Company also has several planned reliability projects to be implemented across its service territory.</w:t>
      </w:r>
      <w:r w:rsidRPr="00994059">
        <w:rPr>
          <w:rFonts w:ascii="Arial" w:eastAsia="Arial" w:hAnsi="Arial" w:cs="Arial"/>
          <w:spacing w:val="40"/>
          <w:sz w:val="22"/>
          <w:szCs w:val="22"/>
        </w:rPr>
        <w:t xml:space="preserve"> </w:t>
      </w:r>
      <w:r w:rsidRPr="00994059">
        <w:rPr>
          <w:rFonts w:ascii="Arial" w:eastAsia="Arial" w:hAnsi="Arial" w:cs="Arial"/>
          <w:sz w:val="22"/>
          <w:szCs w:val="22"/>
        </w:rPr>
        <w:t>These include:</w:t>
      </w:r>
    </w:p>
    <w:p w14:paraId="5C9202A7" w14:textId="77777777" w:rsidR="00994059" w:rsidRPr="00994059" w:rsidRDefault="00994059" w:rsidP="00994059">
      <w:pPr>
        <w:autoSpaceDE w:val="0"/>
        <w:autoSpaceDN w:val="0"/>
        <w:spacing w:before="1"/>
        <w:jc w:val="left"/>
        <w:rPr>
          <w:rFonts w:ascii="Arial" w:eastAsia="Arial" w:hAnsi="Arial" w:cs="Arial"/>
          <w:sz w:val="22"/>
          <w:szCs w:val="22"/>
        </w:rPr>
      </w:pPr>
    </w:p>
    <w:p w14:paraId="687C9748" w14:textId="77777777" w:rsidR="00994059" w:rsidRPr="00994059" w:rsidRDefault="00994059" w:rsidP="005C5182">
      <w:pPr>
        <w:widowControl/>
        <w:numPr>
          <w:ilvl w:val="0"/>
          <w:numId w:val="40"/>
        </w:numPr>
        <w:autoSpaceDE w:val="0"/>
        <w:autoSpaceDN w:val="0"/>
        <w:spacing w:line="259" w:lineRule="auto"/>
        <w:ind w:left="720" w:right="1013"/>
        <w:jc w:val="left"/>
        <w:rPr>
          <w:rFonts w:ascii="Arial" w:eastAsia="Arial" w:hAnsi="Arial" w:cs="Arial"/>
          <w:sz w:val="22"/>
          <w:szCs w:val="22"/>
        </w:rPr>
      </w:pPr>
      <w:r w:rsidRPr="00994059">
        <w:rPr>
          <w:rFonts w:ascii="Arial" w:eastAsia="Arial" w:hAnsi="Arial" w:cs="Arial"/>
          <w:sz w:val="22"/>
          <w:szCs w:val="22"/>
        </w:rPr>
        <w:t>Install a 230-34.5 kV substation and associated equipment west of Jefferson, MD.</w:t>
      </w:r>
      <w:r w:rsidRPr="00994059">
        <w:rPr>
          <w:rFonts w:ascii="Arial" w:eastAsia="Arial" w:hAnsi="Arial" w:cs="Arial"/>
          <w:spacing w:val="40"/>
          <w:sz w:val="22"/>
          <w:szCs w:val="22"/>
        </w:rPr>
        <w:t xml:space="preserve"> </w:t>
      </w:r>
      <w:r w:rsidRPr="00994059">
        <w:rPr>
          <w:rFonts w:ascii="Arial" w:eastAsia="Arial" w:hAnsi="Arial" w:cs="Arial"/>
          <w:sz w:val="22"/>
          <w:szCs w:val="22"/>
        </w:rPr>
        <w:t>Since 2012, Potomac Edison has experienced nineteen source outages to Brunswick and Jefferson substations totaling 29.6 minutes of SAIDI.</w:t>
      </w:r>
      <w:r w:rsidRPr="00994059">
        <w:rPr>
          <w:rFonts w:ascii="Arial" w:eastAsia="Arial" w:hAnsi="Arial" w:cs="Arial"/>
          <w:spacing w:val="40"/>
          <w:sz w:val="22"/>
          <w:szCs w:val="22"/>
        </w:rPr>
        <w:t xml:space="preserve"> </w:t>
      </w:r>
      <w:r w:rsidRPr="00994059">
        <w:rPr>
          <w:rFonts w:ascii="Arial" w:eastAsia="Arial" w:hAnsi="Arial" w:cs="Arial"/>
          <w:sz w:val="22"/>
          <w:szCs w:val="22"/>
        </w:rPr>
        <w:t>This averages 3.3 minutes per year.</w:t>
      </w:r>
      <w:r w:rsidRPr="00994059">
        <w:rPr>
          <w:rFonts w:ascii="Arial" w:eastAsia="Arial" w:hAnsi="Arial" w:cs="Arial"/>
          <w:spacing w:val="40"/>
          <w:sz w:val="22"/>
          <w:szCs w:val="22"/>
        </w:rPr>
        <w:t xml:space="preserve"> </w:t>
      </w:r>
      <w:r w:rsidRPr="00994059">
        <w:rPr>
          <w:rFonts w:ascii="Arial" w:eastAsia="Arial" w:hAnsi="Arial" w:cs="Arial"/>
          <w:sz w:val="22"/>
          <w:szCs w:val="22"/>
        </w:rPr>
        <w:t>Adding the West Jefferson substation will help strengthen the subtransmission line feeding these substations.</w:t>
      </w:r>
      <w:r w:rsidRPr="00994059">
        <w:rPr>
          <w:rFonts w:ascii="Arial" w:eastAsia="Arial" w:hAnsi="Arial" w:cs="Arial"/>
          <w:spacing w:val="40"/>
          <w:sz w:val="22"/>
          <w:szCs w:val="22"/>
        </w:rPr>
        <w:t xml:space="preserve"> </w:t>
      </w:r>
      <w:r w:rsidRPr="00994059">
        <w:rPr>
          <w:rFonts w:ascii="Arial" w:eastAsia="Arial" w:hAnsi="Arial" w:cs="Arial"/>
          <w:sz w:val="22"/>
          <w:szCs w:val="22"/>
        </w:rPr>
        <w:t>This will allow automatic</w:t>
      </w:r>
      <w:r w:rsidRPr="00994059">
        <w:rPr>
          <w:rFonts w:ascii="Arial" w:eastAsia="Arial" w:hAnsi="Arial" w:cs="Arial"/>
          <w:spacing w:val="-4"/>
          <w:sz w:val="22"/>
          <w:szCs w:val="22"/>
        </w:rPr>
        <w:t xml:space="preserve"> </w:t>
      </w:r>
      <w:r w:rsidRPr="00994059">
        <w:rPr>
          <w:rFonts w:ascii="Arial" w:eastAsia="Arial" w:hAnsi="Arial" w:cs="Arial"/>
          <w:sz w:val="22"/>
          <w:szCs w:val="22"/>
        </w:rPr>
        <w:t>restoration</w:t>
      </w:r>
      <w:r w:rsidRPr="00994059">
        <w:rPr>
          <w:rFonts w:ascii="Arial" w:eastAsia="Arial" w:hAnsi="Arial" w:cs="Arial"/>
          <w:spacing w:val="-4"/>
          <w:sz w:val="22"/>
          <w:szCs w:val="22"/>
        </w:rPr>
        <w:t xml:space="preserve"> </w:t>
      </w:r>
      <w:r w:rsidRPr="00994059">
        <w:rPr>
          <w:rFonts w:ascii="Arial" w:eastAsia="Arial" w:hAnsi="Arial" w:cs="Arial"/>
          <w:sz w:val="22"/>
          <w:szCs w:val="22"/>
        </w:rPr>
        <w:t>to</w:t>
      </w:r>
      <w:r w:rsidRPr="00994059">
        <w:rPr>
          <w:rFonts w:ascii="Arial" w:eastAsia="Arial" w:hAnsi="Arial" w:cs="Arial"/>
          <w:spacing w:val="-6"/>
          <w:sz w:val="22"/>
          <w:szCs w:val="22"/>
        </w:rPr>
        <w:t xml:space="preserve"> </w:t>
      </w:r>
      <w:r w:rsidRPr="00994059">
        <w:rPr>
          <w:rFonts w:ascii="Arial" w:eastAsia="Arial" w:hAnsi="Arial" w:cs="Arial"/>
          <w:sz w:val="22"/>
          <w:szCs w:val="22"/>
        </w:rPr>
        <w:t>each</w:t>
      </w:r>
      <w:r w:rsidRPr="00994059">
        <w:rPr>
          <w:rFonts w:ascii="Arial" w:eastAsia="Arial" w:hAnsi="Arial" w:cs="Arial"/>
          <w:spacing w:val="-2"/>
          <w:sz w:val="22"/>
          <w:szCs w:val="22"/>
        </w:rPr>
        <w:t xml:space="preserve"> </w:t>
      </w:r>
      <w:r w:rsidRPr="00994059">
        <w:rPr>
          <w:rFonts w:ascii="Arial" w:eastAsia="Arial" w:hAnsi="Arial" w:cs="Arial"/>
          <w:sz w:val="22"/>
          <w:szCs w:val="22"/>
        </w:rPr>
        <w:t>substation</w:t>
      </w:r>
      <w:r w:rsidRPr="00994059">
        <w:rPr>
          <w:rFonts w:ascii="Arial" w:eastAsia="Arial" w:hAnsi="Arial" w:cs="Arial"/>
          <w:spacing w:val="-2"/>
          <w:sz w:val="22"/>
          <w:szCs w:val="22"/>
        </w:rPr>
        <w:t xml:space="preserve"> </w:t>
      </w:r>
      <w:r w:rsidRPr="00994059">
        <w:rPr>
          <w:rFonts w:ascii="Arial" w:eastAsia="Arial" w:hAnsi="Arial" w:cs="Arial"/>
          <w:sz w:val="22"/>
          <w:szCs w:val="22"/>
        </w:rPr>
        <w:t>during</w:t>
      </w:r>
      <w:r w:rsidRPr="00994059">
        <w:rPr>
          <w:rFonts w:ascii="Arial" w:eastAsia="Arial" w:hAnsi="Arial" w:cs="Arial"/>
          <w:spacing w:val="-2"/>
          <w:sz w:val="22"/>
          <w:szCs w:val="22"/>
        </w:rPr>
        <w:t xml:space="preserve"> </w:t>
      </w:r>
      <w:r w:rsidRPr="00994059">
        <w:rPr>
          <w:rFonts w:ascii="Arial" w:eastAsia="Arial" w:hAnsi="Arial" w:cs="Arial"/>
          <w:sz w:val="22"/>
          <w:szCs w:val="22"/>
        </w:rPr>
        <w:t>all</w:t>
      </w:r>
      <w:r w:rsidRPr="00994059">
        <w:rPr>
          <w:rFonts w:ascii="Arial" w:eastAsia="Arial" w:hAnsi="Arial" w:cs="Arial"/>
          <w:spacing w:val="-2"/>
          <w:sz w:val="22"/>
          <w:szCs w:val="22"/>
        </w:rPr>
        <w:t xml:space="preserve"> </w:t>
      </w:r>
      <w:r w:rsidRPr="00994059">
        <w:rPr>
          <w:rFonts w:ascii="Arial" w:eastAsia="Arial" w:hAnsi="Arial" w:cs="Arial"/>
          <w:sz w:val="22"/>
          <w:szCs w:val="22"/>
        </w:rPr>
        <w:t>times</w:t>
      </w:r>
      <w:r w:rsidRPr="00994059">
        <w:rPr>
          <w:rFonts w:ascii="Arial" w:eastAsia="Arial" w:hAnsi="Arial" w:cs="Arial"/>
          <w:spacing w:val="-4"/>
          <w:sz w:val="22"/>
          <w:szCs w:val="22"/>
        </w:rPr>
        <w:t xml:space="preserve"> </w:t>
      </w:r>
      <w:r w:rsidRPr="00994059">
        <w:rPr>
          <w:rFonts w:ascii="Arial" w:eastAsia="Arial" w:hAnsi="Arial" w:cs="Arial"/>
          <w:sz w:val="22"/>
          <w:szCs w:val="22"/>
        </w:rPr>
        <w:t>of</w:t>
      </w:r>
      <w:r w:rsidRPr="00994059">
        <w:rPr>
          <w:rFonts w:ascii="Arial" w:eastAsia="Arial" w:hAnsi="Arial" w:cs="Arial"/>
          <w:spacing w:val="-3"/>
          <w:sz w:val="22"/>
          <w:szCs w:val="22"/>
        </w:rPr>
        <w:t xml:space="preserve"> </w:t>
      </w:r>
      <w:r w:rsidRPr="00994059">
        <w:rPr>
          <w:rFonts w:ascii="Arial" w:eastAsia="Arial" w:hAnsi="Arial" w:cs="Arial"/>
          <w:sz w:val="22"/>
          <w:szCs w:val="22"/>
        </w:rPr>
        <w:t>the</w:t>
      </w:r>
      <w:r w:rsidRPr="00994059">
        <w:rPr>
          <w:rFonts w:ascii="Arial" w:eastAsia="Arial" w:hAnsi="Arial" w:cs="Arial"/>
          <w:spacing w:val="-4"/>
          <w:sz w:val="22"/>
          <w:szCs w:val="22"/>
        </w:rPr>
        <w:t xml:space="preserve"> </w:t>
      </w:r>
      <w:r w:rsidRPr="00994059">
        <w:rPr>
          <w:rFonts w:ascii="Arial" w:eastAsia="Arial" w:hAnsi="Arial" w:cs="Arial"/>
          <w:sz w:val="22"/>
          <w:szCs w:val="22"/>
        </w:rPr>
        <w:t>year.</w:t>
      </w:r>
      <w:r w:rsidRPr="00994059">
        <w:rPr>
          <w:rFonts w:ascii="Arial" w:eastAsia="Arial" w:hAnsi="Arial" w:cs="Arial"/>
          <w:spacing w:val="40"/>
          <w:sz w:val="22"/>
          <w:szCs w:val="22"/>
        </w:rPr>
        <w:t xml:space="preserve"> </w:t>
      </w:r>
      <w:r w:rsidRPr="00994059">
        <w:rPr>
          <w:rFonts w:ascii="Arial" w:eastAsia="Arial" w:hAnsi="Arial" w:cs="Arial"/>
          <w:sz w:val="22"/>
          <w:szCs w:val="22"/>
        </w:rPr>
        <w:t>This</w:t>
      </w:r>
      <w:r w:rsidRPr="00994059">
        <w:rPr>
          <w:rFonts w:ascii="Arial" w:eastAsia="Arial" w:hAnsi="Arial" w:cs="Arial"/>
          <w:spacing w:val="-4"/>
          <w:sz w:val="22"/>
          <w:szCs w:val="22"/>
        </w:rPr>
        <w:t xml:space="preserve"> </w:t>
      </w:r>
      <w:r w:rsidRPr="00994059">
        <w:rPr>
          <w:rFonts w:ascii="Arial" w:eastAsia="Arial" w:hAnsi="Arial" w:cs="Arial"/>
          <w:sz w:val="22"/>
          <w:szCs w:val="22"/>
        </w:rPr>
        <w:t>project will improve service to approximately 5,500 customers.</w:t>
      </w:r>
    </w:p>
    <w:p w14:paraId="0EC4A476" w14:textId="77777777" w:rsidR="00994059" w:rsidRPr="00994059" w:rsidRDefault="00994059" w:rsidP="005C5182">
      <w:pPr>
        <w:widowControl/>
        <w:numPr>
          <w:ilvl w:val="0"/>
          <w:numId w:val="40"/>
        </w:numPr>
        <w:autoSpaceDE w:val="0"/>
        <w:autoSpaceDN w:val="0"/>
        <w:spacing w:before="155" w:line="259" w:lineRule="auto"/>
        <w:ind w:left="720" w:right="974"/>
        <w:jc w:val="left"/>
        <w:rPr>
          <w:rFonts w:ascii="Arial" w:eastAsia="Arial" w:hAnsi="Arial" w:cs="Arial"/>
          <w:sz w:val="22"/>
          <w:szCs w:val="22"/>
        </w:rPr>
      </w:pPr>
      <w:r w:rsidRPr="00994059">
        <w:rPr>
          <w:rFonts w:ascii="Arial" w:eastAsia="Arial" w:hAnsi="Arial" w:cs="Arial"/>
          <w:sz w:val="22"/>
          <w:szCs w:val="22"/>
        </w:rPr>
        <w:t>Install</w:t>
      </w:r>
      <w:r w:rsidRPr="00994059">
        <w:rPr>
          <w:rFonts w:ascii="Arial" w:eastAsia="Arial" w:hAnsi="Arial" w:cs="Arial"/>
          <w:spacing w:val="-3"/>
          <w:sz w:val="22"/>
          <w:szCs w:val="22"/>
        </w:rPr>
        <w:t xml:space="preserve"> </w:t>
      </w:r>
      <w:r w:rsidRPr="00994059">
        <w:rPr>
          <w:rFonts w:ascii="Arial" w:eastAsia="Arial" w:hAnsi="Arial" w:cs="Arial"/>
          <w:sz w:val="22"/>
          <w:szCs w:val="22"/>
        </w:rPr>
        <w:t>two distribution automation (DA) schemes.</w:t>
      </w:r>
      <w:r w:rsidRPr="00994059">
        <w:rPr>
          <w:rFonts w:ascii="Arial" w:eastAsia="Arial" w:hAnsi="Arial" w:cs="Arial"/>
          <w:spacing w:val="40"/>
          <w:sz w:val="22"/>
          <w:szCs w:val="22"/>
        </w:rPr>
        <w:t xml:space="preserve"> </w:t>
      </w:r>
      <w:r w:rsidRPr="00994059">
        <w:rPr>
          <w:rFonts w:ascii="Arial" w:eastAsia="Arial" w:hAnsi="Arial" w:cs="Arial"/>
          <w:sz w:val="22"/>
          <w:szCs w:val="22"/>
        </w:rPr>
        <w:t>A five-recloser DA</w:t>
      </w:r>
      <w:r w:rsidRPr="00994059">
        <w:rPr>
          <w:rFonts w:ascii="Arial" w:eastAsia="Arial" w:hAnsi="Arial" w:cs="Arial"/>
          <w:spacing w:val="-2"/>
          <w:sz w:val="22"/>
          <w:szCs w:val="22"/>
        </w:rPr>
        <w:t xml:space="preserve"> </w:t>
      </w:r>
      <w:r w:rsidRPr="00994059">
        <w:rPr>
          <w:rFonts w:ascii="Arial" w:eastAsia="Arial" w:hAnsi="Arial" w:cs="Arial"/>
          <w:sz w:val="22"/>
          <w:szCs w:val="22"/>
        </w:rPr>
        <w:t>scheme will tie</w:t>
      </w:r>
      <w:r w:rsidRPr="00994059">
        <w:rPr>
          <w:rFonts w:ascii="Arial" w:eastAsia="Arial" w:hAnsi="Arial" w:cs="Arial"/>
          <w:spacing w:val="-2"/>
          <w:sz w:val="22"/>
          <w:szCs w:val="22"/>
        </w:rPr>
        <w:t xml:space="preserve"> </w:t>
      </w:r>
      <w:r w:rsidRPr="00994059">
        <w:rPr>
          <w:rFonts w:ascii="Arial" w:eastAsia="Arial" w:hAnsi="Arial" w:cs="Arial"/>
          <w:sz w:val="22"/>
          <w:szCs w:val="22"/>
        </w:rPr>
        <w:t>together</w:t>
      </w:r>
      <w:r w:rsidRPr="00994059">
        <w:rPr>
          <w:rFonts w:ascii="Arial" w:eastAsia="Arial" w:hAnsi="Arial" w:cs="Arial"/>
          <w:spacing w:val="-3"/>
          <w:sz w:val="22"/>
          <w:szCs w:val="22"/>
        </w:rPr>
        <w:t xml:space="preserve"> </w:t>
      </w:r>
      <w:r w:rsidRPr="00994059">
        <w:rPr>
          <w:rFonts w:ascii="Arial" w:eastAsia="Arial" w:hAnsi="Arial" w:cs="Arial"/>
          <w:sz w:val="22"/>
          <w:szCs w:val="22"/>
        </w:rPr>
        <w:t>the</w:t>
      </w:r>
      <w:r w:rsidRPr="00994059">
        <w:rPr>
          <w:rFonts w:ascii="Arial" w:eastAsia="Arial" w:hAnsi="Arial" w:cs="Arial"/>
          <w:spacing w:val="-4"/>
          <w:sz w:val="22"/>
          <w:szCs w:val="22"/>
        </w:rPr>
        <w:t xml:space="preserve"> </w:t>
      </w:r>
      <w:r w:rsidRPr="00994059">
        <w:rPr>
          <w:rFonts w:ascii="Arial" w:eastAsia="Arial" w:hAnsi="Arial" w:cs="Arial"/>
          <w:sz w:val="22"/>
          <w:szCs w:val="22"/>
        </w:rPr>
        <w:t>Carroll</w:t>
      </w:r>
      <w:r w:rsidRPr="00994059">
        <w:rPr>
          <w:rFonts w:ascii="Arial" w:eastAsia="Arial" w:hAnsi="Arial" w:cs="Arial"/>
          <w:spacing w:val="-2"/>
          <w:sz w:val="22"/>
          <w:szCs w:val="22"/>
        </w:rPr>
        <w:t xml:space="preserve"> </w:t>
      </w:r>
      <w:r w:rsidRPr="00994059">
        <w:rPr>
          <w:rFonts w:ascii="Arial" w:eastAsia="Arial" w:hAnsi="Arial" w:cs="Arial"/>
          <w:sz w:val="22"/>
          <w:szCs w:val="22"/>
        </w:rPr>
        <w:t>–</w:t>
      </w:r>
      <w:r w:rsidRPr="00994059">
        <w:rPr>
          <w:rFonts w:ascii="Arial" w:eastAsia="Arial" w:hAnsi="Arial" w:cs="Arial"/>
          <w:spacing w:val="-4"/>
          <w:sz w:val="22"/>
          <w:szCs w:val="22"/>
        </w:rPr>
        <w:t xml:space="preserve"> </w:t>
      </w:r>
      <w:r w:rsidRPr="00994059">
        <w:rPr>
          <w:rFonts w:ascii="Arial" w:eastAsia="Arial" w:hAnsi="Arial" w:cs="Arial"/>
          <w:sz w:val="22"/>
          <w:szCs w:val="22"/>
        </w:rPr>
        <w:t>CW12</w:t>
      </w:r>
      <w:r w:rsidRPr="00994059">
        <w:rPr>
          <w:rFonts w:ascii="Arial" w:eastAsia="Arial" w:hAnsi="Arial" w:cs="Arial"/>
          <w:spacing w:val="-2"/>
          <w:sz w:val="22"/>
          <w:szCs w:val="22"/>
        </w:rPr>
        <w:t xml:space="preserve"> </w:t>
      </w:r>
      <w:r w:rsidRPr="00994059">
        <w:rPr>
          <w:rFonts w:ascii="Arial" w:eastAsia="Arial" w:hAnsi="Arial" w:cs="Arial"/>
          <w:sz w:val="22"/>
          <w:szCs w:val="22"/>
        </w:rPr>
        <w:t>and</w:t>
      </w:r>
      <w:r w:rsidRPr="00994059">
        <w:rPr>
          <w:rFonts w:ascii="Arial" w:eastAsia="Arial" w:hAnsi="Arial" w:cs="Arial"/>
          <w:spacing w:val="-2"/>
          <w:sz w:val="22"/>
          <w:szCs w:val="22"/>
        </w:rPr>
        <w:t xml:space="preserve"> </w:t>
      </w:r>
      <w:r w:rsidRPr="00994059">
        <w:rPr>
          <w:rFonts w:ascii="Arial" w:eastAsia="Arial" w:hAnsi="Arial" w:cs="Arial"/>
          <w:sz w:val="22"/>
          <w:szCs w:val="22"/>
        </w:rPr>
        <w:t>Unionville</w:t>
      </w:r>
      <w:r w:rsidRPr="00994059">
        <w:rPr>
          <w:rFonts w:ascii="Arial" w:eastAsia="Arial" w:hAnsi="Arial" w:cs="Arial"/>
          <w:spacing w:val="-1"/>
          <w:sz w:val="22"/>
          <w:szCs w:val="22"/>
        </w:rPr>
        <w:t xml:space="preserve"> </w:t>
      </w:r>
      <w:r w:rsidRPr="00994059">
        <w:rPr>
          <w:rFonts w:ascii="Arial" w:eastAsia="Arial" w:hAnsi="Arial" w:cs="Arial"/>
          <w:sz w:val="22"/>
          <w:szCs w:val="22"/>
        </w:rPr>
        <w:t>–</w:t>
      </w:r>
      <w:r w:rsidRPr="00994059">
        <w:rPr>
          <w:rFonts w:ascii="Arial" w:eastAsia="Arial" w:hAnsi="Arial" w:cs="Arial"/>
          <w:spacing w:val="-4"/>
          <w:sz w:val="22"/>
          <w:szCs w:val="22"/>
        </w:rPr>
        <w:t xml:space="preserve"> </w:t>
      </w:r>
      <w:r w:rsidRPr="00994059">
        <w:rPr>
          <w:rFonts w:ascii="Arial" w:eastAsia="Arial" w:hAnsi="Arial" w:cs="Arial"/>
          <w:sz w:val="22"/>
          <w:szCs w:val="22"/>
        </w:rPr>
        <w:t>Route</w:t>
      </w:r>
      <w:r w:rsidRPr="00994059">
        <w:rPr>
          <w:rFonts w:ascii="Arial" w:eastAsia="Arial" w:hAnsi="Arial" w:cs="Arial"/>
          <w:spacing w:val="-1"/>
          <w:sz w:val="22"/>
          <w:szCs w:val="22"/>
        </w:rPr>
        <w:t xml:space="preserve"> </w:t>
      </w:r>
      <w:r w:rsidRPr="00994059">
        <w:rPr>
          <w:rFonts w:ascii="Arial" w:eastAsia="Arial" w:hAnsi="Arial" w:cs="Arial"/>
          <w:sz w:val="22"/>
          <w:szCs w:val="22"/>
        </w:rPr>
        <w:t>31</w:t>
      </w:r>
      <w:r w:rsidRPr="00994059">
        <w:rPr>
          <w:rFonts w:ascii="Arial" w:eastAsia="Arial" w:hAnsi="Arial" w:cs="Arial"/>
          <w:spacing w:val="-4"/>
          <w:sz w:val="22"/>
          <w:szCs w:val="22"/>
        </w:rPr>
        <w:t xml:space="preserve"> </w:t>
      </w:r>
      <w:r w:rsidRPr="00994059">
        <w:rPr>
          <w:rFonts w:ascii="Arial" w:eastAsia="Arial" w:hAnsi="Arial" w:cs="Arial"/>
          <w:sz w:val="22"/>
          <w:szCs w:val="22"/>
        </w:rPr>
        <w:t>circuits.</w:t>
      </w:r>
      <w:r w:rsidRPr="00994059">
        <w:rPr>
          <w:rFonts w:ascii="Arial" w:eastAsia="Arial" w:hAnsi="Arial" w:cs="Arial"/>
          <w:spacing w:val="40"/>
          <w:sz w:val="22"/>
          <w:szCs w:val="22"/>
        </w:rPr>
        <w:t xml:space="preserve"> </w:t>
      </w:r>
      <w:r w:rsidRPr="00994059">
        <w:rPr>
          <w:rFonts w:ascii="Arial" w:eastAsia="Arial" w:hAnsi="Arial" w:cs="Arial"/>
          <w:sz w:val="22"/>
          <w:szCs w:val="22"/>
        </w:rPr>
        <w:t>This</w:t>
      </w:r>
      <w:r w:rsidRPr="00994059">
        <w:rPr>
          <w:rFonts w:ascii="Arial" w:eastAsia="Arial" w:hAnsi="Arial" w:cs="Arial"/>
          <w:spacing w:val="-1"/>
          <w:sz w:val="22"/>
          <w:szCs w:val="22"/>
        </w:rPr>
        <w:t xml:space="preserve"> </w:t>
      </w:r>
      <w:r w:rsidRPr="00994059">
        <w:rPr>
          <w:rFonts w:ascii="Arial" w:eastAsia="Arial" w:hAnsi="Arial" w:cs="Arial"/>
          <w:sz w:val="22"/>
          <w:szCs w:val="22"/>
        </w:rPr>
        <w:t>project</w:t>
      </w:r>
      <w:r w:rsidRPr="00994059">
        <w:rPr>
          <w:rFonts w:ascii="Arial" w:eastAsia="Arial" w:hAnsi="Arial" w:cs="Arial"/>
          <w:spacing w:val="-1"/>
          <w:sz w:val="22"/>
          <w:szCs w:val="22"/>
        </w:rPr>
        <w:t xml:space="preserve"> </w:t>
      </w:r>
      <w:r w:rsidRPr="00994059">
        <w:rPr>
          <w:rFonts w:ascii="Arial" w:eastAsia="Arial" w:hAnsi="Arial" w:cs="Arial"/>
          <w:sz w:val="22"/>
          <w:szCs w:val="22"/>
        </w:rPr>
        <w:t>is expected to save 276 customer interruptions and 30,647 customer minutes interrupted each year.</w:t>
      </w:r>
      <w:r w:rsidRPr="00994059">
        <w:rPr>
          <w:rFonts w:ascii="Arial" w:eastAsia="Arial" w:hAnsi="Arial" w:cs="Arial"/>
          <w:spacing w:val="40"/>
          <w:sz w:val="22"/>
          <w:szCs w:val="22"/>
        </w:rPr>
        <w:t xml:space="preserve"> </w:t>
      </w:r>
      <w:r w:rsidRPr="00994059">
        <w:rPr>
          <w:rFonts w:ascii="Arial" w:eastAsia="Arial" w:hAnsi="Arial" w:cs="Arial"/>
          <w:sz w:val="22"/>
          <w:szCs w:val="22"/>
        </w:rPr>
        <w:t>Also, a five-recloser scheme will be installed that will tie together the Garrett – Hoyes Run Road and Thayerville – Mayhew Inn Road circuits.</w:t>
      </w:r>
      <w:r w:rsidRPr="00994059">
        <w:rPr>
          <w:rFonts w:ascii="Arial" w:eastAsia="Arial" w:hAnsi="Arial" w:cs="Arial"/>
          <w:spacing w:val="40"/>
          <w:sz w:val="22"/>
          <w:szCs w:val="22"/>
        </w:rPr>
        <w:t xml:space="preserve"> </w:t>
      </w:r>
      <w:r w:rsidRPr="00994059">
        <w:rPr>
          <w:rFonts w:ascii="Arial" w:eastAsia="Arial" w:hAnsi="Arial" w:cs="Arial"/>
          <w:sz w:val="22"/>
          <w:szCs w:val="22"/>
        </w:rPr>
        <w:t>This project is expected to save 2,242 customer interruptions and 575,000 customer minutes interrupted each year.</w:t>
      </w:r>
      <w:r w:rsidRPr="00994059">
        <w:rPr>
          <w:rFonts w:ascii="Arial" w:eastAsia="Arial" w:hAnsi="Arial" w:cs="Arial"/>
          <w:spacing w:val="40"/>
          <w:sz w:val="22"/>
          <w:szCs w:val="22"/>
        </w:rPr>
        <w:t xml:space="preserve"> </w:t>
      </w:r>
      <w:r w:rsidRPr="00994059">
        <w:rPr>
          <w:rFonts w:ascii="Arial" w:eastAsia="Arial" w:hAnsi="Arial" w:cs="Arial"/>
          <w:sz w:val="22"/>
          <w:szCs w:val="22"/>
        </w:rPr>
        <w:t>Additional details of these projects are provided in the company’s 2020 Annual EDIS report.</w:t>
      </w:r>
      <w:hyperlink w:anchor="_bookmark4" w:history="1">
        <w:r w:rsidRPr="00994059">
          <w:rPr>
            <w:rFonts w:ascii="Arial" w:eastAsia="Arial" w:hAnsi="Arial" w:cs="Arial"/>
            <w:sz w:val="22"/>
            <w:szCs w:val="22"/>
            <w:vertAlign w:val="superscript"/>
          </w:rPr>
          <w:t>5</w:t>
        </w:r>
      </w:hyperlink>
    </w:p>
    <w:p w14:paraId="28E60DA6" w14:textId="77777777" w:rsidR="00994059" w:rsidRPr="00994059" w:rsidRDefault="00994059" w:rsidP="005C5182">
      <w:pPr>
        <w:autoSpaceDE w:val="0"/>
        <w:autoSpaceDN w:val="0"/>
        <w:spacing w:before="4"/>
        <w:ind w:left="720"/>
        <w:jc w:val="left"/>
        <w:rPr>
          <w:rFonts w:ascii="Arial" w:eastAsia="Arial" w:hAnsi="Arial" w:cs="Arial"/>
          <w:sz w:val="23"/>
          <w:szCs w:val="22"/>
        </w:rPr>
      </w:pPr>
    </w:p>
    <w:p w14:paraId="1CA6576C" w14:textId="77777777" w:rsidR="00994059" w:rsidRPr="00994059" w:rsidRDefault="00994059" w:rsidP="005C5182">
      <w:pPr>
        <w:widowControl/>
        <w:numPr>
          <w:ilvl w:val="0"/>
          <w:numId w:val="40"/>
        </w:numPr>
        <w:autoSpaceDE w:val="0"/>
        <w:autoSpaceDN w:val="0"/>
        <w:spacing w:line="259" w:lineRule="auto"/>
        <w:ind w:left="720" w:right="990"/>
        <w:jc w:val="left"/>
        <w:rPr>
          <w:rFonts w:eastAsia="Arial" w:cs="Arial"/>
          <w:sz w:val="10"/>
          <w:szCs w:val="22"/>
        </w:rPr>
      </w:pPr>
      <w:r w:rsidRPr="00994059">
        <w:rPr>
          <w:rFonts w:ascii="Arial" w:eastAsia="Arial" w:hAnsi="Arial" w:cs="Arial"/>
          <w:sz w:val="22"/>
          <w:szCs w:val="22"/>
        </w:rPr>
        <w:t>Replace thirteen substation reclosers with single-pole tripping devices. The new reclosers</w:t>
      </w:r>
      <w:r w:rsidRPr="00994059">
        <w:rPr>
          <w:rFonts w:ascii="Arial" w:eastAsia="Arial" w:hAnsi="Arial" w:cs="Arial"/>
          <w:spacing w:val="-5"/>
          <w:sz w:val="22"/>
          <w:szCs w:val="22"/>
        </w:rPr>
        <w:t xml:space="preserve"> </w:t>
      </w:r>
      <w:r w:rsidRPr="00994059">
        <w:rPr>
          <w:rFonts w:ascii="Arial" w:eastAsia="Arial" w:hAnsi="Arial" w:cs="Arial"/>
          <w:sz w:val="22"/>
          <w:szCs w:val="22"/>
        </w:rPr>
        <w:t>are</w:t>
      </w:r>
      <w:r w:rsidRPr="00994059">
        <w:rPr>
          <w:rFonts w:ascii="Arial" w:eastAsia="Arial" w:hAnsi="Arial" w:cs="Arial"/>
          <w:spacing w:val="-5"/>
          <w:sz w:val="22"/>
          <w:szCs w:val="22"/>
        </w:rPr>
        <w:t xml:space="preserve"> </w:t>
      </w:r>
      <w:r w:rsidRPr="00994059">
        <w:rPr>
          <w:rFonts w:ascii="Arial" w:eastAsia="Arial" w:hAnsi="Arial" w:cs="Arial"/>
          <w:sz w:val="22"/>
          <w:szCs w:val="22"/>
        </w:rPr>
        <w:t>designed</w:t>
      </w:r>
      <w:r w:rsidRPr="00994059">
        <w:rPr>
          <w:rFonts w:ascii="Arial" w:eastAsia="Arial" w:hAnsi="Arial" w:cs="Arial"/>
          <w:spacing w:val="-5"/>
          <w:sz w:val="22"/>
          <w:szCs w:val="22"/>
        </w:rPr>
        <w:t xml:space="preserve"> </w:t>
      </w:r>
      <w:r w:rsidRPr="00994059">
        <w:rPr>
          <w:rFonts w:ascii="Arial" w:eastAsia="Arial" w:hAnsi="Arial" w:cs="Arial"/>
          <w:sz w:val="22"/>
          <w:szCs w:val="22"/>
        </w:rPr>
        <w:t>to</w:t>
      </w:r>
      <w:r w:rsidRPr="00994059">
        <w:rPr>
          <w:rFonts w:ascii="Arial" w:eastAsia="Arial" w:hAnsi="Arial" w:cs="Arial"/>
          <w:spacing w:val="-3"/>
          <w:sz w:val="22"/>
          <w:szCs w:val="22"/>
        </w:rPr>
        <w:t xml:space="preserve"> </w:t>
      </w:r>
      <w:r w:rsidRPr="00994059">
        <w:rPr>
          <w:rFonts w:ascii="Arial" w:eastAsia="Arial" w:hAnsi="Arial" w:cs="Arial"/>
          <w:sz w:val="22"/>
          <w:szCs w:val="22"/>
        </w:rPr>
        <w:t>only</w:t>
      </w:r>
      <w:r w:rsidRPr="00994059">
        <w:rPr>
          <w:rFonts w:ascii="Arial" w:eastAsia="Arial" w:hAnsi="Arial" w:cs="Arial"/>
          <w:spacing w:val="-2"/>
          <w:sz w:val="22"/>
          <w:szCs w:val="22"/>
        </w:rPr>
        <w:t xml:space="preserve"> </w:t>
      </w:r>
      <w:r w:rsidRPr="00994059">
        <w:rPr>
          <w:rFonts w:ascii="Arial" w:eastAsia="Arial" w:hAnsi="Arial" w:cs="Arial"/>
          <w:sz w:val="22"/>
          <w:szCs w:val="22"/>
        </w:rPr>
        <w:t>interrupt</w:t>
      </w:r>
      <w:r w:rsidRPr="00994059">
        <w:rPr>
          <w:rFonts w:ascii="Arial" w:eastAsia="Arial" w:hAnsi="Arial" w:cs="Arial"/>
          <w:spacing w:val="-4"/>
          <w:sz w:val="22"/>
          <w:szCs w:val="22"/>
        </w:rPr>
        <w:t xml:space="preserve"> </w:t>
      </w:r>
      <w:r w:rsidRPr="00994059">
        <w:rPr>
          <w:rFonts w:ascii="Arial" w:eastAsia="Arial" w:hAnsi="Arial" w:cs="Arial"/>
          <w:sz w:val="22"/>
          <w:szCs w:val="22"/>
        </w:rPr>
        <w:t>the</w:t>
      </w:r>
      <w:r w:rsidRPr="00994059">
        <w:rPr>
          <w:rFonts w:ascii="Arial" w:eastAsia="Arial" w:hAnsi="Arial" w:cs="Arial"/>
          <w:spacing w:val="-5"/>
          <w:sz w:val="22"/>
          <w:szCs w:val="22"/>
        </w:rPr>
        <w:t xml:space="preserve"> </w:t>
      </w:r>
      <w:r w:rsidRPr="00994059">
        <w:rPr>
          <w:rFonts w:ascii="Arial" w:eastAsia="Arial" w:hAnsi="Arial" w:cs="Arial"/>
          <w:sz w:val="22"/>
          <w:szCs w:val="22"/>
        </w:rPr>
        <w:t>faulted</w:t>
      </w:r>
      <w:r w:rsidRPr="00994059">
        <w:rPr>
          <w:rFonts w:ascii="Arial" w:eastAsia="Arial" w:hAnsi="Arial" w:cs="Arial"/>
          <w:spacing w:val="-3"/>
          <w:sz w:val="22"/>
          <w:szCs w:val="22"/>
        </w:rPr>
        <w:t xml:space="preserve"> </w:t>
      </w:r>
      <w:r w:rsidRPr="00994059">
        <w:rPr>
          <w:rFonts w:ascii="Arial" w:eastAsia="Arial" w:hAnsi="Arial" w:cs="Arial"/>
          <w:sz w:val="22"/>
          <w:szCs w:val="22"/>
        </w:rPr>
        <w:t>circuit</w:t>
      </w:r>
      <w:r w:rsidRPr="00994059">
        <w:rPr>
          <w:rFonts w:ascii="Arial" w:eastAsia="Arial" w:hAnsi="Arial" w:cs="Arial"/>
          <w:spacing w:val="-3"/>
          <w:sz w:val="22"/>
          <w:szCs w:val="22"/>
        </w:rPr>
        <w:t xml:space="preserve"> </w:t>
      </w:r>
      <w:r w:rsidRPr="00994059">
        <w:rPr>
          <w:rFonts w:ascii="Arial" w:eastAsia="Arial" w:hAnsi="Arial" w:cs="Arial"/>
          <w:sz w:val="22"/>
          <w:szCs w:val="22"/>
        </w:rPr>
        <w:t>phase(s)</w:t>
      </w:r>
      <w:r w:rsidRPr="00994059">
        <w:rPr>
          <w:rFonts w:ascii="Arial" w:eastAsia="Arial" w:hAnsi="Arial" w:cs="Arial"/>
          <w:spacing w:val="-4"/>
          <w:sz w:val="22"/>
          <w:szCs w:val="22"/>
        </w:rPr>
        <w:t xml:space="preserve"> </w:t>
      </w:r>
      <w:r w:rsidRPr="00994059">
        <w:rPr>
          <w:rFonts w:ascii="Arial" w:eastAsia="Arial" w:hAnsi="Arial" w:cs="Arial"/>
          <w:sz w:val="22"/>
          <w:szCs w:val="22"/>
        </w:rPr>
        <w:t>in</w:t>
      </w:r>
      <w:r w:rsidRPr="00994059">
        <w:rPr>
          <w:rFonts w:ascii="Arial" w:eastAsia="Arial" w:hAnsi="Arial" w:cs="Arial"/>
          <w:spacing w:val="-3"/>
          <w:sz w:val="22"/>
          <w:szCs w:val="22"/>
        </w:rPr>
        <w:t xml:space="preserve"> </w:t>
      </w:r>
      <w:r w:rsidRPr="00994059">
        <w:rPr>
          <w:rFonts w:ascii="Arial" w:eastAsia="Arial" w:hAnsi="Arial" w:cs="Arial"/>
          <w:sz w:val="22"/>
          <w:szCs w:val="22"/>
        </w:rPr>
        <w:t>the</w:t>
      </w:r>
      <w:r w:rsidRPr="00994059">
        <w:rPr>
          <w:rFonts w:ascii="Arial" w:eastAsia="Arial" w:hAnsi="Arial" w:cs="Arial"/>
          <w:spacing w:val="-5"/>
          <w:sz w:val="22"/>
          <w:szCs w:val="22"/>
        </w:rPr>
        <w:t xml:space="preserve"> </w:t>
      </w:r>
      <w:r w:rsidRPr="00994059">
        <w:rPr>
          <w:rFonts w:ascii="Arial" w:eastAsia="Arial" w:hAnsi="Arial" w:cs="Arial"/>
          <w:sz w:val="22"/>
          <w:szCs w:val="22"/>
        </w:rPr>
        <w:t>event</w:t>
      </w:r>
      <w:r w:rsidRPr="00994059">
        <w:rPr>
          <w:rFonts w:ascii="Arial" w:eastAsia="Arial" w:hAnsi="Arial" w:cs="Arial"/>
          <w:spacing w:val="-1"/>
          <w:sz w:val="22"/>
          <w:szCs w:val="22"/>
        </w:rPr>
        <w:t xml:space="preserve"> </w:t>
      </w:r>
      <w:r w:rsidRPr="00994059">
        <w:rPr>
          <w:rFonts w:ascii="Arial" w:eastAsia="Arial" w:hAnsi="Arial" w:cs="Arial"/>
          <w:sz w:val="22"/>
          <w:szCs w:val="22"/>
        </w:rPr>
        <w:t>of a fault that does not impact all three circuit phases.</w:t>
      </w:r>
      <w:r w:rsidRPr="00994059">
        <w:rPr>
          <w:rFonts w:ascii="Arial" w:eastAsia="Arial" w:hAnsi="Arial" w:cs="Arial"/>
          <w:spacing w:val="40"/>
          <w:sz w:val="22"/>
          <w:szCs w:val="22"/>
        </w:rPr>
        <w:t xml:space="preserve"> </w:t>
      </w:r>
      <w:r w:rsidRPr="00994059">
        <w:rPr>
          <w:rFonts w:ascii="Arial" w:eastAsia="Arial" w:hAnsi="Arial" w:cs="Arial"/>
          <w:sz w:val="22"/>
          <w:szCs w:val="22"/>
        </w:rPr>
        <w:t>Existing substation circuit reclosers are usually three-phase devices that operate all three phases even when a fault occurs only on a single circuit phase.</w:t>
      </w:r>
      <w:r w:rsidRPr="00994059">
        <w:rPr>
          <w:rFonts w:ascii="Arial" w:eastAsia="Arial" w:hAnsi="Arial" w:cs="Arial"/>
          <w:spacing w:val="40"/>
          <w:sz w:val="22"/>
          <w:szCs w:val="22"/>
        </w:rPr>
        <w:t xml:space="preserve"> </w:t>
      </w:r>
      <w:r w:rsidRPr="00994059">
        <w:rPr>
          <w:rFonts w:ascii="Arial" w:eastAsia="Arial" w:hAnsi="Arial" w:cs="Arial"/>
          <w:sz w:val="22"/>
          <w:szCs w:val="22"/>
        </w:rPr>
        <w:t>During momentary faults, the new reclosers analyze real-time data in order to minimize the number of customers interrupted.</w:t>
      </w:r>
      <w:r w:rsidRPr="00994059">
        <w:rPr>
          <w:rFonts w:ascii="Arial" w:eastAsia="Arial" w:hAnsi="Arial" w:cs="Arial"/>
          <w:spacing w:val="40"/>
          <w:sz w:val="22"/>
          <w:szCs w:val="22"/>
        </w:rPr>
        <w:t xml:space="preserve"> </w:t>
      </w:r>
      <w:r w:rsidRPr="00994059">
        <w:rPr>
          <w:rFonts w:ascii="Arial" w:eastAsia="Arial" w:hAnsi="Arial" w:cs="Arial"/>
          <w:sz w:val="22"/>
          <w:szCs w:val="22"/>
        </w:rPr>
        <w:t>They also have remote-operation capabilities that allow system operators in the Distribution Control Center to operate the reclosers remotely and assist line workers in the field during restoration activities. Additional details and reliability savings of each installation are provided in the company’s 2020 Annual EDIS report.</w:t>
      </w:r>
      <w:hyperlink w:anchor="_bookmark5" w:history="1">
        <w:r w:rsidRPr="00994059">
          <w:rPr>
            <w:rFonts w:eastAsia="Arial" w:cs="Arial"/>
            <w:position w:val="6"/>
            <w:sz w:val="10"/>
            <w:szCs w:val="22"/>
          </w:rPr>
          <w:t>6</w:t>
        </w:r>
      </w:hyperlink>
    </w:p>
    <w:p w14:paraId="775D3A60" w14:textId="77777777" w:rsidR="00994059" w:rsidRPr="00994059" w:rsidRDefault="00994059" w:rsidP="00994059">
      <w:pPr>
        <w:autoSpaceDE w:val="0"/>
        <w:autoSpaceDN w:val="0"/>
        <w:spacing w:before="3"/>
        <w:jc w:val="left"/>
        <w:rPr>
          <w:rFonts w:eastAsia="Arial" w:hAnsi="Arial" w:cs="Arial"/>
          <w:sz w:val="33"/>
          <w:szCs w:val="22"/>
        </w:rPr>
      </w:pPr>
    </w:p>
    <w:p w14:paraId="4E95784C" w14:textId="77777777" w:rsidR="00994059" w:rsidRPr="00994059" w:rsidRDefault="00994059" w:rsidP="00994059">
      <w:pPr>
        <w:autoSpaceDE w:val="0"/>
        <w:autoSpaceDN w:val="0"/>
        <w:ind w:right="957"/>
        <w:rPr>
          <w:rFonts w:ascii="Arial" w:eastAsia="Arial" w:hAnsi="Arial" w:cs="Arial"/>
          <w:b/>
          <w:i/>
          <w:sz w:val="20"/>
          <w:szCs w:val="22"/>
        </w:rPr>
      </w:pPr>
      <w:r w:rsidRPr="00994059">
        <w:rPr>
          <w:rFonts w:ascii="Arial" w:eastAsia="Arial" w:hAnsi="Arial" w:cs="Arial"/>
          <w:b/>
          <w:i/>
          <w:sz w:val="20"/>
          <w:szCs w:val="22"/>
        </w:rPr>
        <w:t>20.50.12.11(A)(6) Current year expenditures, an estimate or budget amount for the following 2 calendar years, if available, current year labor resources hours, and progress measures</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for</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each</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capital</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maintenance</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program</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designed</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to</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support</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maintenance of reliable electric service.</w:t>
      </w:r>
    </w:p>
    <w:p w14:paraId="5734EC86" w14:textId="77777777" w:rsidR="00994059" w:rsidRPr="00994059" w:rsidRDefault="00994059" w:rsidP="00994059">
      <w:pPr>
        <w:autoSpaceDE w:val="0"/>
        <w:autoSpaceDN w:val="0"/>
        <w:jc w:val="left"/>
        <w:rPr>
          <w:rFonts w:ascii="Arial" w:eastAsia="Arial" w:hAnsi="Arial" w:cs="Arial"/>
          <w:b/>
          <w:i/>
          <w:sz w:val="20"/>
          <w:szCs w:val="22"/>
        </w:rPr>
      </w:pPr>
    </w:p>
    <w:p w14:paraId="2462C69E" w14:textId="77777777" w:rsidR="00994059" w:rsidRPr="00994059" w:rsidRDefault="00994059" w:rsidP="00994059">
      <w:pPr>
        <w:autoSpaceDE w:val="0"/>
        <w:autoSpaceDN w:val="0"/>
        <w:ind w:right="957"/>
        <w:rPr>
          <w:rFonts w:ascii="Arial" w:eastAsia="Arial" w:hAnsi="Arial" w:cs="Arial"/>
          <w:b/>
          <w:i/>
          <w:sz w:val="20"/>
          <w:szCs w:val="22"/>
        </w:rPr>
      </w:pPr>
      <w:r w:rsidRPr="00994059">
        <w:rPr>
          <w:rFonts w:ascii="Arial" w:eastAsia="Arial" w:hAnsi="Arial" w:cs="Arial"/>
          <w:b/>
          <w:i/>
          <w:sz w:val="20"/>
          <w:szCs w:val="22"/>
        </w:rPr>
        <w:t>20.50.12.11(B)(1) The actual operation and maintenance and capital expenditures for the past 3 calendar years for each utility’s reliability programs, including, but not limited to underground and overhead distribution plant inspection, maintenance and replacement programs, vegetation management, subtransmission inspection and maintenance programs, and distribution substation plant inspection and maintenance programs.</w:t>
      </w:r>
    </w:p>
    <w:p w14:paraId="1A90BD4D" w14:textId="77777777" w:rsidR="00994059" w:rsidRPr="00994059" w:rsidRDefault="00994059" w:rsidP="00994059">
      <w:pPr>
        <w:autoSpaceDE w:val="0"/>
        <w:autoSpaceDN w:val="0"/>
        <w:jc w:val="left"/>
        <w:rPr>
          <w:rFonts w:ascii="Arial" w:eastAsia="Arial" w:hAnsi="Arial" w:cs="Arial"/>
          <w:b/>
          <w:i/>
          <w:sz w:val="20"/>
          <w:szCs w:val="22"/>
        </w:rPr>
      </w:pPr>
    </w:p>
    <w:p w14:paraId="3DBAF43C" w14:textId="77777777" w:rsidR="00994059" w:rsidRPr="00994059" w:rsidRDefault="00994059" w:rsidP="00994059">
      <w:pPr>
        <w:autoSpaceDE w:val="0"/>
        <w:autoSpaceDN w:val="0"/>
        <w:jc w:val="left"/>
        <w:rPr>
          <w:rFonts w:ascii="Arial" w:eastAsia="Arial" w:hAnsi="Arial" w:cs="Arial"/>
          <w:b/>
          <w:i/>
          <w:sz w:val="20"/>
          <w:szCs w:val="22"/>
        </w:rPr>
      </w:pPr>
    </w:p>
    <w:p w14:paraId="483883A7" w14:textId="5A40991D" w:rsidR="00994059" w:rsidRPr="00994059" w:rsidRDefault="00994059" w:rsidP="00994059">
      <w:pPr>
        <w:autoSpaceDE w:val="0"/>
        <w:autoSpaceDN w:val="0"/>
        <w:spacing w:before="4"/>
        <w:jc w:val="left"/>
        <w:rPr>
          <w:rFonts w:ascii="Arial" w:eastAsia="Arial" w:hAnsi="Arial" w:cs="Arial"/>
          <w:b/>
          <w:i/>
          <w:sz w:val="16"/>
          <w:szCs w:val="22"/>
        </w:rPr>
      </w:pPr>
      <w:r w:rsidRPr="00994059">
        <w:rPr>
          <w:noProof/>
          <w:sz w:val="20"/>
        </w:rPr>
        <mc:AlternateContent>
          <mc:Choice Requires="wps">
            <w:drawing>
              <wp:anchor distT="0" distB="0" distL="0" distR="0" simplePos="0" relativeHeight="251695104" behindDoc="1" locked="0" layoutInCell="1" allowOverlap="1" wp14:anchorId="36B5AA2F" wp14:editId="3203E3A2">
                <wp:simplePos x="0" y="0"/>
                <wp:positionH relativeFrom="page">
                  <wp:posOffset>1143000</wp:posOffset>
                </wp:positionH>
                <wp:positionV relativeFrom="paragraph">
                  <wp:posOffset>135255</wp:posOffset>
                </wp:positionV>
                <wp:extent cx="1828800" cy="7620"/>
                <wp:effectExtent l="0" t="0" r="0" b="0"/>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C6F91" id="Rectangle 57" o:spid="_x0000_s1026" style="position:absolute;margin-left:90pt;margin-top:10.65pt;width:2in;height:.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" fillcolor="black" stroked="f">
                <w10:wrap type="topAndBottom" anchorx="page"/>
              </v:rect>
            </w:pict>
          </mc:Fallback>
        </mc:AlternateContent>
      </w:r>
    </w:p>
    <w:p w14:paraId="3B1F800D" w14:textId="77777777" w:rsidR="00994059" w:rsidRPr="00994059" w:rsidRDefault="00994059" w:rsidP="00994059">
      <w:pPr>
        <w:autoSpaceDE w:val="0"/>
        <w:autoSpaceDN w:val="0"/>
        <w:spacing w:before="99" w:line="209" w:lineRule="exact"/>
        <w:jc w:val="left"/>
        <w:rPr>
          <w:rFonts w:eastAsia="Arial" w:cs="Arial"/>
          <w:sz w:val="18"/>
          <w:szCs w:val="22"/>
        </w:rPr>
      </w:pPr>
      <w:bookmarkStart w:id="127" w:name="_bookmark3"/>
      <w:bookmarkEnd w:id="127"/>
      <w:r w:rsidRPr="00994059">
        <w:rPr>
          <w:rFonts w:eastAsia="Arial" w:cs="Arial"/>
          <w:position w:val="6"/>
          <w:sz w:val="12"/>
          <w:szCs w:val="22"/>
        </w:rPr>
        <w:t>4</w:t>
      </w:r>
      <w:r w:rsidRPr="00994059">
        <w:rPr>
          <w:rFonts w:eastAsia="Arial" w:cs="Arial"/>
          <w:spacing w:val="13"/>
          <w:position w:val="6"/>
          <w:sz w:val="12"/>
          <w:szCs w:val="22"/>
        </w:rPr>
        <w:t xml:space="preserve"> </w:t>
      </w:r>
      <w:r w:rsidRPr="00994059">
        <w:rPr>
          <w:rFonts w:eastAsia="Arial" w:cs="Arial"/>
          <w:sz w:val="18"/>
          <w:szCs w:val="22"/>
        </w:rPr>
        <w:t>See</w:t>
      </w:r>
      <w:r w:rsidRPr="00994059">
        <w:rPr>
          <w:rFonts w:eastAsia="Arial" w:cs="Arial"/>
          <w:spacing w:val="-2"/>
          <w:sz w:val="18"/>
          <w:szCs w:val="22"/>
        </w:rPr>
        <w:t xml:space="preserve"> </w:t>
      </w:r>
      <w:r w:rsidRPr="00994059">
        <w:rPr>
          <w:rFonts w:eastAsia="Arial" w:cs="Arial"/>
          <w:sz w:val="18"/>
          <w:szCs w:val="22"/>
        </w:rPr>
        <w:t>section</w:t>
      </w:r>
      <w:r w:rsidRPr="00994059">
        <w:rPr>
          <w:rFonts w:eastAsia="Arial" w:cs="Arial"/>
          <w:spacing w:val="-1"/>
          <w:sz w:val="18"/>
          <w:szCs w:val="22"/>
        </w:rPr>
        <w:t xml:space="preserve"> </w:t>
      </w:r>
      <w:r w:rsidRPr="00994059">
        <w:rPr>
          <w:rFonts w:eastAsia="Arial" w:cs="Arial"/>
          <w:sz w:val="18"/>
          <w:szCs w:val="22"/>
        </w:rPr>
        <w:t>20.50.12.03(C)</w:t>
      </w:r>
      <w:r w:rsidRPr="00994059">
        <w:rPr>
          <w:rFonts w:eastAsia="Arial" w:cs="Arial"/>
          <w:spacing w:val="-1"/>
          <w:sz w:val="18"/>
          <w:szCs w:val="22"/>
        </w:rPr>
        <w:t xml:space="preserve"> </w:t>
      </w:r>
      <w:r w:rsidRPr="00994059">
        <w:rPr>
          <w:rFonts w:eastAsia="Arial" w:cs="Arial"/>
          <w:sz w:val="18"/>
          <w:szCs w:val="22"/>
        </w:rPr>
        <w:t>of</w:t>
      </w:r>
      <w:r w:rsidRPr="00994059">
        <w:rPr>
          <w:rFonts w:eastAsia="Arial" w:cs="Arial"/>
          <w:spacing w:val="-3"/>
          <w:sz w:val="18"/>
          <w:szCs w:val="22"/>
        </w:rPr>
        <w:t xml:space="preserve"> </w:t>
      </w:r>
      <w:r w:rsidRPr="00994059">
        <w:rPr>
          <w:rFonts w:eastAsia="Arial" w:cs="Arial"/>
          <w:sz w:val="18"/>
          <w:szCs w:val="22"/>
        </w:rPr>
        <w:t>this</w:t>
      </w:r>
      <w:r w:rsidRPr="00994059">
        <w:rPr>
          <w:rFonts w:eastAsia="Arial" w:cs="Arial"/>
          <w:spacing w:val="-2"/>
          <w:sz w:val="18"/>
          <w:szCs w:val="22"/>
        </w:rPr>
        <w:t xml:space="preserve"> </w:t>
      </w:r>
      <w:r w:rsidRPr="00994059">
        <w:rPr>
          <w:rFonts w:eastAsia="Arial" w:cs="Arial"/>
          <w:sz w:val="18"/>
          <w:szCs w:val="22"/>
        </w:rPr>
        <w:t>report</w:t>
      </w:r>
      <w:r w:rsidRPr="00994059">
        <w:rPr>
          <w:rFonts w:eastAsia="Arial" w:cs="Arial"/>
          <w:spacing w:val="-1"/>
          <w:sz w:val="18"/>
          <w:szCs w:val="22"/>
        </w:rPr>
        <w:t xml:space="preserve"> </w:t>
      </w:r>
      <w:r w:rsidRPr="00994059">
        <w:rPr>
          <w:rFonts w:eastAsia="Arial" w:cs="Arial"/>
          <w:sz w:val="18"/>
          <w:szCs w:val="22"/>
        </w:rPr>
        <w:t>for</w:t>
      </w:r>
      <w:r w:rsidRPr="00994059">
        <w:rPr>
          <w:rFonts w:eastAsia="Arial" w:cs="Arial"/>
          <w:spacing w:val="-1"/>
          <w:sz w:val="18"/>
          <w:szCs w:val="22"/>
        </w:rPr>
        <w:t xml:space="preserve"> </w:t>
      </w:r>
      <w:r w:rsidRPr="00994059">
        <w:rPr>
          <w:rFonts w:eastAsia="Arial" w:cs="Arial"/>
          <w:sz w:val="18"/>
          <w:szCs w:val="22"/>
        </w:rPr>
        <w:t>PE’s</w:t>
      </w:r>
      <w:r w:rsidRPr="00994059">
        <w:rPr>
          <w:rFonts w:eastAsia="Arial" w:cs="Arial"/>
          <w:spacing w:val="-5"/>
          <w:sz w:val="18"/>
          <w:szCs w:val="22"/>
        </w:rPr>
        <w:t xml:space="preserve"> </w:t>
      </w:r>
      <w:r w:rsidRPr="00994059">
        <w:rPr>
          <w:rFonts w:eastAsia="Arial" w:cs="Arial"/>
          <w:sz w:val="18"/>
          <w:szCs w:val="22"/>
        </w:rPr>
        <w:t>PFF</w:t>
      </w:r>
      <w:r w:rsidRPr="00994059">
        <w:rPr>
          <w:rFonts w:eastAsia="Arial" w:cs="Arial"/>
          <w:spacing w:val="-3"/>
          <w:sz w:val="18"/>
          <w:szCs w:val="22"/>
        </w:rPr>
        <w:t xml:space="preserve"> </w:t>
      </w:r>
      <w:r w:rsidRPr="00994059">
        <w:rPr>
          <w:rFonts w:eastAsia="Arial" w:cs="Arial"/>
          <w:sz w:val="18"/>
          <w:szCs w:val="22"/>
        </w:rPr>
        <w:t>remedial</w:t>
      </w:r>
      <w:r w:rsidRPr="00994059">
        <w:rPr>
          <w:rFonts w:eastAsia="Arial" w:cs="Arial"/>
          <w:spacing w:val="-1"/>
          <w:sz w:val="18"/>
          <w:szCs w:val="22"/>
        </w:rPr>
        <w:t xml:space="preserve"> </w:t>
      </w:r>
      <w:r w:rsidRPr="00994059">
        <w:rPr>
          <w:rFonts w:eastAsia="Arial" w:cs="Arial"/>
          <w:spacing w:val="-2"/>
          <w:sz w:val="18"/>
          <w:szCs w:val="22"/>
        </w:rPr>
        <w:t>actions.</w:t>
      </w:r>
    </w:p>
    <w:p w14:paraId="42803928" w14:textId="77777777" w:rsidR="00994059" w:rsidRPr="00994059" w:rsidRDefault="00994059" w:rsidP="00994059">
      <w:pPr>
        <w:autoSpaceDE w:val="0"/>
        <w:autoSpaceDN w:val="0"/>
        <w:spacing w:line="209" w:lineRule="exact"/>
        <w:jc w:val="left"/>
        <w:rPr>
          <w:rFonts w:eastAsia="Arial" w:hAnsi="Arial" w:cs="Arial"/>
          <w:sz w:val="18"/>
          <w:szCs w:val="22"/>
        </w:rPr>
      </w:pPr>
      <w:bookmarkStart w:id="128" w:name="_bookmark4"/>
      <w:bookmarkEnd w:id="128"/>
      <w:r w:rsidRPr="00994059">
        <w:rPr>
          <w:rFonts w:eastAsia="Arial" w:hAnsi="Arial" w:cs="Arial"/>
          <w:position w:val="6"/>
          <w:sz w:val="12"/>
          <w:szCs w:val="22"/>
        </w:rPr>
        <w:t>5</w:t>
      </w:r>
      <w:r w:rsidRPr="00994059">
        <w:rPr>
          <w:rFonts w:eastAsia="Arial" w:hAnsi="Arial" w:cs="Arial"/>
          <w:spacing w:val="13"/>
          <w:position w:val="6"/>
          <w:sz w:val="12"/>
          <w:szCs w:val="22"/>
        </w:rPr>
        <w:t xml:space="preserve"> </w:t>
      </w:r>
      <w:r w:rsidRPr="00994059">
        <w:rPr>
          <w:rFonts w:eastAsia="Arial" w:hAnsi="Arial" w:cs="Arial"/>
          <w:sz w:val="18"/>
          <w:szCs w:val="22"/>
        </w:rPr>
        <w:t>Reference</w:t>
      </w:r>
      <w:r w:rsidRPr="00994059">
        <w:rPr>
          <w:rFonts w:eastAsia="Arial" w:hAnsi="Arial" w:cs="Arial"/>
          <w:spacing w:val="-3"/>
          <w:sz w:val="18"/>
          <w:szCs w:val="22"/>
        </w:rPr>
        <w:t xml:space="preserve"> </w:t>
      </w:r>
      <w:r w:rsidRPr="00994059">
        <w:rPr>
          <w:rFonts w:eastAsia="Arial" w:hAnsi="Arial" w:cs="Arial"/>
          <w:sz w:val="18"/>
          <w:szCs w:val="22"/>
        </w:rPr>
        <w:t>Maillog</w:t>
      </w:r>
      <w:r w:rsidRPr="00994059">
        <w:rPr>
          <w:rFonts w:eastAsia="Arial" w:hAnsi="Arial" w:cs="Arial"/>
          <w:spacing w:val="-3"/>
          <w:sz w:val="18"/>
          <w:szCs w:val="22"/>
        </w:rPr>
        <w:t xml:space="preserve"> </w:t>
      </w:r>
      <w:r w:rsidRPr="00994059">
        <w:rPr>
          <w:rFonts w:eastAsia="Arial" w:hAnsi="Arial" w:cs="Arial"/>
          <w:sz w:val="18"/>
          <w:szCs w:val="22"/>
        </w:rPr>
        <w:t>#232729</w:t>
      </w:r>
      <w:r w:rsidRPr="00994059">
        <w:rPr>
          <w:rFonts w:eastAsia="Arial" w:hAnsi="Arial" w:cs="Arial"/>
          <w:spacing w:val="-3"/>
          <w:sz w:val="18"/>
          <w:szCs w:val="22"/>
        </w:rPr>
        <w:t xml:space="preserve"> </w:t>
      </w:r>
      <w:r w:rsidRPr="00994059">
        <w:rPr>
          <w:rFonts w:eastAsia="Arial" w:hAnsi="Arial" w:cs="Arial"/>
          <w:sz w:val="18"/>
          <w:szCs w:val="22"/>
        </w:rPr>
        <w:t>dated</w:t>
      </w:r>
      <w:r w:rsidRPr="00994059">
        <w:rPr>
          <w:rFonts w:eastAsia="Arial" w:hAnsi="Arial" w:cs="Arial"/>
          <w:spacing w:val="-1"/>
          <w:sz w:val="18"/>
          <w:szCs w:val="22"/>
        </w:rPr>
        <w:t xml:space="preserve"> </w:t>
      </w:r>
      <w:r w:rsidRPr="00994059">
        <w:rPr>
          <w:rFonts w:eastAsia="Arial" w:hAnsi="Arial" w:cs="Arial"/>
          <w:sz w:val="18"/>
          <w:szCs w:val="22"/>
        </w:rPr>
        <w:t>November</w:t>
      </w:r>
      <w:r w:rsidRPr="00994059">
        <w:rPr>
          <w:rFonts w:eastAsia="Arial" w:hAnsi="Arial" w:cs="Arial"/>
          <w:spacing w:val="-2"/>
          <w:sz w:val="18"/>
          <w:szCs w:val="22"/>
        </w:rPr>
        <w:t xml:space="preserve"> </w:t>
      </w:r>
      <w:r w:rsidRPr="00994059">
        <w:rPr>
          <w:rFonts w:eastAsia="Arial" w:hAnsi="Arial" w:cs="Arial"/>
          <w:sz w:val="18"/>
          <w:szCs w:val="22"/>
        </w:rPr>
        <w:t xml:space="preserve">25, </w:t>
      </w:r>
      <w:r w:rsidRPr="00994059">
        <w:rPr>
          <w:rFonts w:eastAsia="Arial" w:hAnsi="Arial" w:cs="Arial"/>
          <w:spacing w:val="-4"/>
          <w:sz w:val="18"/>
          <w:szCs w:val="22"/>
        </w:rPr>
        <w:t>2020</w:t>
      </w:r>
    </w:p>
    <w:p w14:paraId="4C1D837B" w14:textId="77777777" w:rsidR="00994059" w:rsidRPr="00994059" w:rsidRDefault="00994059" w:rsidP="00994059">
      <w:pPr>
        <w:autoSpaceDE w:val="0"/>
        <w:autoSpaceDN w:val="0"/>
        <w:jc w:val="left"/>
        <w:rPr>
          <w:rFonts w:eastAsia="Arial" w:hAnsi="Arial" w:cs="Arial"/>
          <w:sz w:val="20"/>
          <w:szCs w:val="22"/>
        </w:rPr>
      </w:pPr>
      <w:bookmarkStart w:id="129" w:name="_bookmark5"/>
      <w:bookmarkEnd w:id="129"/>
      <w:r w:rsidRPr="00994059">
        <w:rPr>
          <w:rFonts w:eastAsia="Arial" w:hAnsi="Arial" w:cs="Arial"/>
          <w:sz w:val="20"/>
          <w:szCs w:val="22"/>
          <w:vertAlign w:val="superscript"/>
        </w:rPr>
        <w:t>6</w:t>
      </w:r>
      <w:r w:rsidRPr="00994059">
        <w:rPr>
          <w:rFonts w:eastAsia="Arial" w:hAnsi="Arial" w:cs="Arial"/>
          <w:spacing w:val="-1"/>
          <w:sz w:val="20"/>
          <w:szCs w:val="22"/>
        </w:rPr>
        <w:t xml:space="preserve"> </w:t>
      </w:r>
      <w:r w:rsidRPr="00994059">
        <w:rPr>
          <w:rFonts w:eastAsia="Arial" w:hAnsi="Arial" w:cs="Arial"/>
          <w:spacing w:val="-4"/>
          <w:sz w:val="20"/>
          <w:szCs w:val="22"/>
        </w:rPr>
        <w:t>Ibid</w:t>
      </w:r>
    </w:p>
    <w:p w14:paraId="2349D842" w14:textId="77777777" w:rsidR="00994059" w:rsidRPr="00994059" w:rsidRDefault="00994059" w:rsidP="00994059">
      <w:pPr>
        <w:autoSpaceDE w:val="0"/>
        <w:autoSpaceDN w:val="0"/>
        <w:jc w:val="left"/>
        <w:rPr>
          <w:rFonts w:eastAsia="Arial" w:hAnsi="Arial" w:cs="Arial"/>
          <w:sz w:val="20"/>
          <w:szCs w:val="22"/>
        </w:rPr>
        <w:sectPr w:rsidR="00994059" w:rsidRPr="00994059" w:rsidSect="00C65535">
          <w:pgSz w:w="12240" w:h="15840"/>
          <w:pgMar w:top="1440" w:right="1080" w:bottom="1440" w:left="1080" w:header="627" w:footer="744" w:gutter="0"/>
          <w:cols w:space="720"/>
          <w:docGrid w:linePitch="326"/>
        </w:sectPr>
      </w:pPr>
    </w:p>
    <w:p w14:paraId="62FA15E5" w14:textId="77777777" w:rsidR="00994059" w:rsidRPr="00994059" w:rsidRDefault="00994059" w:rsidP="00994059">
      <w:pPr>
        <w:autoSpaceDE w:val="0"/>
        <w:autoSpaceDN w:val="0"/>
        <w:spacing w:before="165"/>
        <w:ind w:right="954"/>
        <w:rPr>
          <w:rFonts w:ascii="Arial" w:eastAsia="Arial" w:hAnsi="Arial" w:cs="Arial"/>
          <w:sz w:val="22"/>
          <w:szCs w:val="22"/>
        </w:rPr>
      </w:pPr>
      <w:bookmarkStart w:id="130" w:name="_bookmark6"/>
      <w:bookmarkEnd w:id="130"/>
      <w:r w:rsidRPr="00994059">
        <w:rPr>
          <w:rFonts w:ascii="Arial" w:eastAsia="Arial" w:hAnsi="Arial" w:cs="Arial"/>
          <w:sz w:val="22"/>
          <w:szCs w:val="22"/>
        </w:rPr>
        <w:lastRenderedPageBreak/>
        <w:t>The</w:t>
      </w:r>
      <w:r w:rsidRPr="00994059">
        <w:rPr>
          <w:rFonts w:ascii="Arial" w:eastAsia="Arial" w:hAnsi="Arial" w:cs="Arial"/>
          <w:spacing w:val="-1"/>
          <w:sz w:val="22"/>
          <w:szCs w:val="22"/>
        </w:rPr>
        <w:t xml:space="preserve"> </w:t>
      </w:r>
      <w:r w:rsidRPr="00994059">
        <w:rPr>
          <w:rFonts w:ascii="Arial" w:eastAsia="Arial" w:hAnsi="Arial" w:cs="Arial"/>
          <w:sz w:val="22"/>
          <w:szCs w:val="22"/>
        </w:rPr>
        <w:t>tables below</w:t>
      </w:r>
      <w:r w:rsidRPr="00994059">
        <w:rPr>
          <w:rFonts w:ascii="Arial" w:eastAsia="Arial" w:hAnsi="Arial" w:cs="Arial"/>
          <w:spacing w:val="-2"/>
          <w:sz w:val="22"/>
          <w:szCs w:val="22"/>
        </w:rPr>
        <w:t xml:space="preserve"> </w:t>
      </w:r>
      <w:r w:rsidRPr="00994059">
        <w:rPr>
          <w:rFonts w:ascii="Arial" w:eastAsia="Arial" w:hAnsi="Arial" w:cs="Arial"/>
          <w:sz w:val="22"/>
          <w:szCs w:val="22"/>
        </w:rPr>
        <w:t>provide</w:t>
      </w:r>
      <w:r w:rsidRPr="00994059">
        <w:rPr>
          <w:rFonts w:ascii="Arial" w:eastAsia="Arial" w:hAnsi="Arial" w:cs="Arial"/>
          <w:spacing w:val="-3"/>
          <w:sz w:val="22"/>
          <w:szCs w:val="22"/>
        </w:rPr>
        <w:t xml:space="preserve"> </w:t>
      </w:r>
      <w:r w:rsidRPr="00994059">
        <w:rPr>
          <w:rFonts w:ascii="Arial" w:eastAsia="Arial" w:hAnsi="Arial" w:cs="Arial"/>
          <w:sz w:val="22"/>
          <w:szCs w:val="22"/>
        </w:rPr>
        <w:t>the</w:t>
      </w:r>
      <w:r w:rsidRPr="00994059">
        <w:rPr>
          <w:rFonts w:ascii="Arial" w:eastAsia="Arial" w:hAnsi="Arial" w:cs="Arial"/>
          <w:spacing w:val="-2"/>
          <w:sz w:val="22"/>
          <w:szCs w:val="22"/>
        </w:rPr>
        <w:t xml:space="preserve"> </w:t>
      </w:r>
      <w:r w:rsidRPr="00994059">
        <w:rPr>
          <w:rFonts w:ascii="Arial" w:eastAsia="Arial" w:hAnsi="Arial" w:cs="Arial"/>
          <w:sz w:val="22"/>
          <w:szCs w:val="22"/>
        </w:rPr>
        <w:t>2020, 2021</w:t>
      </w:r>
      <w:r w:rsidRPr="00994059">
        <w:rPr>
          <w:rFonts w:ascii="Arial" w:eastAsia="Arial" w:hAnsi="Arial" w:cs="Arial"/>
          <w:spacing w:val="-2"/>
          <w:sz w:val="22"/>
          <w:szCs w:val="22"/>
        </w:rPr>
        <w:t xml:space="preserve"> </w:t>
      </w:r>
      <w:r w:rsidRPr="00994059">
        <w:rPr>
          <w:rFonts w:ascii="Arial" w:eastAsia="Arial" w:hAnsi="Arial" w:cs="Arial"/>
          <w:sz w:val="22"/>
          <w:szCs w:val="22"/>
        </w:rPr>
        <w:t>and</w:t>
      </w:r>
      <w:r w:rsidRPr="00994059">
        <w:rPr>
          <w:rFonts w:ascii="Arial" w:eastAsia="Arial" w:hAnsi="Arial" w:cs="Arial"/>
          <w:spacing w:val="-2"/>
          <w:sz w:val="22"/>
          <w:szCs w:val="22"/>
        </w:rPr>
        <w:t xml:space="preserve"> </w:t>
      </w:r>
      <w:r w:rsidRPr="00994059">
        <w:rPr>
          <w:rFonts w:ascii="Arial" w:eastAsia="Arial" w:hAnsi="Arial" w:cs="Arial"/>
          <w:sz w:val="22"/>
          <w:szCs w:val="22"/>
        </w:rPr>
        <w:t>2022</w:t>
      </w:r>
      <w:r w:rsidRPr="00994059">
        <w:rPr>
          <w:rFonts w:ascii="Arial" w:eastAsia="Arial" w:hAnsi="Arial" w:cs="Arial"/>
          <w:spacing w:val="-2"/>
          <w:sz w:val="22"/>
          <w:szCs w:val="22"/>
        </w:rPr>
        <w:t xml:space="preserve"> </w:t>
      </w:r>
      <w:r w:rsidRPr="00994059">
        <w:rPr>
          <w:rFonts w:ascii="Arial" w:eastAsia="Arial" w:hAnsi="Arial" w:cs="Arial"/>
          <w:sz w:val="22"/>
          <w:szCs w:val="22"/>
        </w:rPr>
        <w:t>forecasted</w:t>
      </w:r>
      <w:r w:rsidRPr="00994059">
        <w:rPr>
          <w:rFonts w:ascii="Arial" w:eastAsia="Arial" w:hAnsi="Arial" w:cs="Arial"/>
          <w:spacing w:val="-1"/>
          <w:sz w:val="22"/>
          <w:szCs w:val="22"/>
        </w:rPr>
        <w:t xml:space="preserve"> </w:t>
      </w:r>
      <w:r w:rsidRPr="00994059">
        <w:rPr>
          <w:rFonts w:ascii="Arial" w:eastAsia="Arial" w:hAnsi="Arial" w:cs="Arial"/>
          <w:sz w:val="22"/>
          <w:szCs w:val="22"/>
        </w:rPr>
        <w:t>capital</w:t>
      </w:r>
      <w:r w:rsidRPr="00994059">
        <w:rPr>
          <w:rFonts w:ascii="Arial" w:eastAsia="Arial" w:hAnsi="Arial" w:cs="Arial"/>
          <w:spacing w:val="-2"/>
          <w:sz w:val="22"/>
          <w:szCs w:val="22"/>
        </w:rPr>
        <w:t xml:space="preserve"> </w:t>
      </w:r>
      <w:r w:rsidRPr="00994059">
        <w:rPr>
          <w:rFonts w:ascii="Arial" w:eastAsia="Arial" w:hAnsi="Arial" w:cs="Arial"/>
          <w:sz w:val="22"/>
          <w:szCs w:val="22"/>
        </w:rPr>
        <w:t>budgets,</w:t>
      </w:r>
      <w:r w:rsidRPr="00994059">
        <w:rPr>
          <w:rFonts w:ascii="Arial" w:eastAsia="Arial" w:hAnsi="Arial" w:cs="Arial"/>
          <w:spacing w:val="-2"/>
          <w:sz w:val="22"/>
          <w:szCs w:val="22"/>
        </w:rPr>
        <w:t xml:space="preserve"> </w:t>
      </w:r>
      <w:r w:rsidRPr="00994059">
        <w:rPr>
          <w:rFonts w:ascii="Arial" w:eastAsia="Arial" w:hAnsi="Arial" w:cs="Arial"/>
          <w:sz w:val="22"/>
          <w:szCs w:val="22"/>
        </w:rPr>
        <w:t>the</w:t>
      </w:r>
      <w:r w:rsidRPr="00994059">
        <w:rPr>
          <w:rFonts w:ascii="Arial" w:eastAsia="Arial" w:hAnsi="Arial" w:cs="Arial"/>
          <w:spacing w:val="-2"/>
          <w:sz w:val="22"/>
          <w:szCs w:val="22"/>
        </w:rPr>
        <w:t xml:space="preserve"> </w:t>
      </w:r>
      <w:r w:rsidRPr="00994059">
        <w:rPr>
          <w:rFonts w:ascii="Arial" w:eastAsia="Arial" w:hAnsi="Arial" w:cs="Arial"/>
          <w:sz w:val="22"/>
          <w:szCs w:val="22"/>
        </w:rPr>
        <w:t>2018, 2019 and 2020 actual capital expenditures, plus operation and maintenance reliability- specific expenditures for the same periods, broken down by investment reason.</w:t>
      </w:r>
    </w:p>
    <w:p w14:paraId="2F26DBB1" w14:textId="77777777" w:rsidR="00994059" w:rsidRPr="00994059" w:rsidRDefault="00994059" w:rsidP="00994059">
      <w:pPr>
        <w:autoSpaceDE w:val="0"/>
        <w:autoSpaceDN w:val="0"/>
        <w:jc w:val="left"/>
        <w:rPr>
          <w:rFonts w:ascii="Arial" w:eastAsia="Arial" w:hAnsi="Arial" w:cs="Arial"/>
          <w:sz w:val="22"/>
          <w:szCs w:val="22"/>
        </w:rPr>
      </w:pPr>
    </w:p>
    <w:p w14:paraId="00C6E58E" w14:textId="77777777" w:rsidR="00994059" w:rsidRPr="00994059" w:rsidRDefault="00994059" w:rsidP="00994059">
      <w:pPr>
        <w:autoSpaceDE w:val="0"/>
        <w:autoSpaceDN w:val="0"/>
        <w:rPr>
          <w:rFonts w:ascii="Arial" w:eastAsia="Arial" w:hAnsi="Arial" w:cs="Arial"/>
          <w:sz w:val="22"/>
          <w:szCs w:val="22"/>
        </w:rPr>
      </w:pPr>
      <w:r w:rsidRPr="00994059">
        <w:rPr>
          <w:rFonts w:ascii="Arial" w:eastAsia="Arial" w:hAnsi="Arial" w:cs="Arial"/>
          <w:sz w:val="22"/>
          <w:szCs w:val="22"/>
        </w:rPr>
        <w:t>Note</w:t>
      </w:r>
      <w:r w:rsidRPr="00994059">
        <w:rPr>
          <w:rFonts w:ascii="Arial" w:eastAsia="Arial" w:hAnsi="Arial" w:cs="Arial"/>
          <w:spacing w:val="-6"/>
          <w:sz w:val="22"/>
          <w:szCs w:val="22"/>
        </w:rPr>
        <w:t xml:space="preserve"> </w:t>
      </w:r>
      <w:r w:rsidRPr="00994059">
        <w:rPr>
          <w:rFonts w:ascii="Arial" w:eastAsia="Arial" w:hAnsi="Arial" w:cs="Arial"/>
          <w:sz w:val="22"/>
          <w:szCs w:val="22"/>
        </w:rPr>
        <w:t>that</w:t>
      </w:r>
      <w:r w:rsidRPr="00994059">
        <w:rPr>
          <w:rFonts w:ascii="Arial" w:eastAsia="Arial" w:hAnsi="Arial" w:cs="Arial"/>
          <w:spacing w:val="-3"/>
          <w:sz w:val="22"/>
          <w:szCs w:val="22"/>
        </w:rPr>
        <w:t xml:space="preserve"> </w:t>
      </w:r>
      <w:r w:rsidRPr="00994059">
        <w:rPr>
          <w:rFonts w:ascii="Arial" w:eastAsia="Arial" w:hAnsi="Arial" w:cs="Arial"/>
          <w:sz w:val="22"/>
          <w:szCs w:val="22"/>
        </w:rPr>
        <w:t>the</w:t>
      </w:r>
      <w:r w:rsidRPr="00994059">
        <w:rPr>
          <w:rFonts w:ascii="Arial" w:eastAsia="Arial" w:hAnsi="Arial" w:cs="Arial"/>
          <w:spacing w:val="-5"/>
          <w:sz w:val="22"/>
          <w:szCs w:val="22"/>
        </w:rPr>
        <w:t xml:space="preserve"> </w:t>
      </w:r>
      <w:r w:rsidRPr="00994059">
        <w:rPr>
          <w:rFonts w:ascii="Arial" w:eastAsia="Arial" w:hAnsi="Arial" w:cs="Arial"/>
          <w:sz w:val="22"/>
          <w:szCs w:val="22"/>
        </w:rPr>
        <w:t>hours</w:t>
      </w:r>
      <w:r w:rsidRPr="00994059">
        <w:rPr>
          <w:rFonts w:ascii="Arial" w:eastAsia="Arial" w:hAnsi="Arial" w:cs="Arial"/>
          <w:spacing w:val="-6"/>
          <w:sz w:val="22"/>
          <w:szCs w:val="22"/>
        </w:rPr>
        <w:t xml:space="preserve"> </w:t>
      </w:r>
      <w:r w:rsidRPr="00994059">
        <w:rPr>
          <w:rFonts w:ascii="Arial" w:eastAsia="Arial" w:hAnsi="Arial" w:cs="Arial"/>
          <w:sz w:val="22"/>
          <w:szCs w:val="22"/>
        </w:rPr>
        <w:t>worked</w:t>
      </w:r>
      <w:r w:rsidRPr="00994059">
        <w:rPr>
          <w:rFonts w:ascii="Arial" w:eastAsia="Arial" w:hAnsi="Arial" w:cs="Arial"/>
          <w:spacing w:val="-3"/>
          <w:sz w:val="22"/>
          <w:szCs w:val="22"/>
        </w:rPr>
        <w:t xml:space="preserve"> </w:t>
      </w:r>
      <w:r w:rsidRPr="00994059">
        <w:rPr>
          <w:rFonts w:ascii="Arial" w:eastAsia="Arial" w:hAnsi="Arial" w:cs="Arial"/>
          <w:sz w:val="22"/>
          <w:szCs w:val="22"/>
        </w:rPr>
        <w:t>in</w:t>
      </w:r>
      <w:r w:rsidRPr="00994059">
        <w:rPr>
          <w:rFonts w:ascii="Arial" w:eastAsia="Arial" w:hAnsi="Arial" w:cs="Arial"/>
          <w:spacing w:val="-3"/>
          <w:sz w:val="22"/>
          <w:szCs w:val="22"/>
        </w:rPr>
        <w:t xml:space="preserve"> </w:t>
      </w:r>
      <w:r w:rsidRPr="00994059">
        <w:rPr>
          <w:rFonts w:ascii="Arial" w:eastAsia="Arial" w:hAnsi="Arial" w:cs="Arial"/>
          <w:sz w:val="22"/>
          <w:szCs w:val="22"/>
        </w:rPr>
        <w:t>2019</w:t>
      </w:r>
      <w:r w:rsidRPr="00994059">
        <w:rPr>
          <w:rFonts w:ascii="Arial" w:eastAsia="Arial" w:hAnsi="Arial" w:cs="Arial"/>
          <w:spacing w:val="-3"/>
          <w:sz w:val="22"/>
          <w:szCs w:val="22"/>
        </w:rPr>
        <w:t xml:space="preserve"> </w:t>
      </w:r>
      <w:r w:rsidRPr="00994059">
        <w:rPr>
          <w:rFonts w:ascii="Arial" w:eastAsia="Arial" w:hAnsi="Arial" w:cs="Arial"/>
          <w:sz w:val="22"/>
          <w:szCs w:val="22"/>
        </w:rPr>
        <w:t>and</w:t>
      </w:r>
      <w:r w:rsidRPr="00994059">
        <w:rPr>
          <w:rFonts w:ascii="Arial" w:eastAsia="Arial" w:hAnsi="Arial" w:cs="Arial"/>
          <w:spacing w:val="-5"/>
          <w:sz w:val="22"/>
          <w:szCs w:val="22"/>
        </w:rPr>
        <w:t xml:space="preserve"> </w:t>
      </w:r>
      <w:r w:rsidRPr="00994059">
        <w:rPr>
          <w:rFonts w:ascii="Arial" w:eastAsia="Arial" w:hAnsi="Arial" w:cs="Arial"/>
          <w:sz w:val="22"/>
          <w:szCs w:val="22"/>
        </w:rPr>
        <w:t>2020</w:t>
      </w:r>
      <w:r w:rsidRPr="00994059">
        <w:rPr>
          <w:rFonts w:ascii="Arial" w:eastAsia="Arial" w:hAnsi="Arial" w:cs="Arial"/>
          <w:spacing w:val="-5"/>
          <w:sz w:val="22"/>
          <w:szCs w:val="22"/>
        </w:rPr>
        <w:t xml:space="preserve"> </w:t>
      </w:r>
      <w:r w:rsidRPr="00994059">
        <w:rPr>
          <w:rFonts w:ascii="Arial" w:eastAsia="Arial" w:hAnsi="Arial" w:cs="Arial"/>
          <w:sz w:val="22"/>
          <w:szCs w:val="22"/>
        </w:rPr>
        <w:t>do</w:t>
      </w:r>
      <w:r w:rsidRPr="00994059">
        <w:rPr>
          <w:rFonts w:ascii="Arial" w:eastAsia="Arial" w:hAnsi="Arial" w:cs="Arial"/>
          <w:spacing w:val="-5"/>
          <w:sz w:val="22"/>
          <w:szCs w:val="22"/>
        </w:rPr>
        <w:t xml:space="preserve"> </w:t>
      </w:r>
      <w:r w:rsidRPr="00994059">
        <w:rPr>
          <w:rFonts w:ascii="Arial" w:eastAsia="Arial" w:hAnsi="Arial" w:cs="Arial"/>
          <w:sz w:val="22"/>
          <w:szCs w:val="22"/>
        </w:rPr>
        <w:t>not</w:t>
      </w:r>
      <w:r w:rsidRPr="00994059">
        <w:rPr>
          <w:rFonts w:ascii="Arial" w:eastAsia="Arial" w:hAnsi="Arial" w:cs="Arial"/>
          <w:spacing w:val="-2"/>
          <w:sz w:val="22"/>
          <w:szCs w:val="22"/>
        </w:rPr>
        <w:t xml:space="preserve"> </w:t>
      </w:r>
      <w:r w:rsidRPr="00994059">
        <w:rPr>
          <w:rFonts w:ascii="Arial" w:eastAsia="Arial" w:hAnsi="Arial" w:cs="Arial"/>
          <w:sz w:val="22"/>
          <w:szCs w:val="22"/>
        </w:rPr>
        <w:t>include</w:t>
      </w:r>
      <w:r w:rsidRPr="00994059">
        <w:rPr>
          <w:rFonts w:ascii="Arial" w:eastAsia="Arial" w:hAnsi="Arial" w:cs="Arial"/>
          <w:spacing w:val="-3"/>
          <w:sz w:val="22"/>
          <w:szCs w:val="22"/>
        </w:rPr>
        <w:t xml:space="preserve"> </w:t>
      </w:r>
      <w:r w:rsidRPr="00994059">
        <w:rPr>
          <w:rFonts w:ascii="Arial" w:eastAsia="Arial" w:hAnsi="Arial" w:cs="Arial"/>
          <w:sz w:val="22"/>
          <w:szCs w:val="22"/>
        </w:rPr>
        <w:t>contractor</w:t>
      </w:r>
      <w:r w:rsidRPr="00994059">
        <w:rPr>
          <w:rFonts w:ascii="Arial" w:eastAsia="Arial" w:hAnsi="Arial" w:cs="Arial"/>
          <w:spacing w:val="-1"/>
          <w:sz w:val="22"/>
          <w:szCs w:val="22"/>
        </w:rPr>
        <w:t xml:space="preserve"> </w:t>
      </w:r>
      <w:r w:rsidRPr="00994059">
        <w:rPr>
          <w:rFonts w:ascii="Arial" w:eastAsia="Arial" w:hAnsi="Arial" w:cs="Arial"/>
          <w:spacing w:val="-2"/>
          <w:sz w:val="22"/>
          <w:szCs w:val="22"/>
        </w:rPr>
        <w:t>hours.</w:t>
      </w:r>
    </w:p>
    <w:p w14:paraId="69611A4D" w14:textId="77777777" w:rsidR="00994059" w:rsidRPr="00994059" w:rsidRDefault="00994059" w:rsidP="00994059">
      <w:pPr>
        <w:autoSpaceDE w:val="0"/>
        <w:autoSpaceDN w:val="0"/>
        <w:spacing w:before="10"/>
        <w:jc w:val="left"/>
        <w:rPr>
          <w:rFonts w:ascii="Arial" w:eastAsia="Arial" w:hAnsi="Arial" w:cs="Arial"/>
          <w:sz w:val="21"/>
          <w:szCs w:val="22"/>
        </w:rPr>
      </w:pPr>
    </w:p>
    <w:p w14:paraId="4D3AF223" w14:textId="77777777" w:rsidR="00994059" w:rsidRPr="00994059" w:rsidRDefault="00994059" w:rsidP="00994059">
      <w:pPr>
        <w:autoSpaceDE w:val="0"/>
        <w:autoSpaceDN w:val="0"/>
        <w:ind w:right="1316"/>
        <w:jc w:val="center"/>
        <w:outlineLvl w:val="0"/>
        <w:rPr>
          <w:rFonts w:ascii="Arial" w:eastAsia="Arial" w:hAnsi="Arial" w:cs="Arial"/>
          <w:b/>
          <w:bCs/>
          <w:sz w:val="22"/>
          <w:szCs w:val="22"/>
        </w:rPr>
      </w:pPr>
      <w:r w:rsidRPr="00994059">
        <w:rPr>
          <w:rFonts w:ascii="Arial" w:eastAsia="Arial" w:hAnsi="Arial" w:cs="Arial"/>
          <w:b/>
          <w:bCs/>
          <w:sz w:val="22"/>
          <w:szCs w:val="22"/>
        </w:rPr>
        <w:t>Capital</w:t>
      </w:r>
      <w:r w:rsidRPr="00994059">
        <w:rPr>
          <w:rFonts w:ascii="Arial" w:eastAsia="Arial" w:hAnsi="Arial" w:cs="Arial"/>
          <w:b/>
          <w:bCs/>
          <w:spacing w:val="-5"/>
          <w:sz w:val="22"/>
          <w:szCs w:val="22"/>
        </w:rPr>
        <w:t xml:space="preserve"> </w:t>
      </w:r>
      <w:r w:rsidRPr="00994059">
        <w:rPr>
          <w:rFonts w:ascii="Arial" w:eastAsia="Arial" w:hAnsi="Arial" w:cs="Arial"/>
          <w:b/>
          <w:bCs/>
          <w:spacing w:val="-2"/>
          <w:sz w:val="22"/>
          <w:szCs w:val="22"/>
        </w:rPr>
        <w:t>Expenditures</w:t>
      </w:r>
      <w:hyperlink w:anchor="_bookmark6" w:history="1">
        <w:r w:rsidRPr="00994059">
          <w:rPr>
            <w:rFonts w:ascii="Arial" w:eastAsia="Arial" w:hAnsi="Arial" w:cs="Arial"/>
            <w:b/>
            <w:bCs/>
            <w:spacing w:val="-2"/>
            <w:sz w:val="22"/>
            <w:szCs w:val="22"/>
            <w:vertAlign w:val="superscript"/>
          </w:rPr>
          <w:t>7</w:t>
        </w:r>
      </w:hyperlink>
    </w:p>
    <w:p w14:paraId="6967F8D0" w14:textId="016FE76F" w:rsidR="00994059" w:rsidRPr="00994059" w:rsidRDefault="00994059" w:rsidP="00994059">
      <w:pPr>
        <w:autoSpaceDE w:val="0"/>
        <w:autoSpaceDN w:val="0"/>
        <w:spacing w:before="2"/>
        <w:ind w:right="1315"/>
        <w:jc w:val="center"/>
        <w:rPr>
          <w:rFonts w:ascii="Arial" w:eastAsia="Arial" w:hAnsi="Arial" w:cs="Arial"/>
          <w:b/>
          <w:sz w:val="22"/>
          <w:szCs w:val="22"/>
        </w:rPr>
      </w:pPr>
      <w:r w:rsidRPr="00994059">
        <w:rPr>
          <w:noProof/>
          <w:sz w:val="20"/>
        </w:rPr>
        <w:drawing>
          <wp:anchor distT="0" distB="0" distL="0" distR="0" simplePos="0" relativeHeight="251684864" behindDoc="0" locked="0" layoutInCell="1" allowOverlap="1" wp14:anchorId="724E9693" wp14:editId="15E15B15">
            <wp:simplePos x="0" y="0"/>
            <wp:positionH relativeFrom="page">
              <wp:posOffset>1165225</wp:posOffset>
            </wp:positionH>
            <wp:positionV relativeFrom="paragraph">
              <wp:posOffset>198120</wp:posOffset>
            </wp:positionV>
            <wp:extent cx="5390515" cy="4994910"/>
            <wp:effectExtent l="0" t="0" r="635" b="0"/>
            <wp:wrapTopAndBottom/>
            <wp:docPr id="56" name="Picture 56" descr="P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P82#yIS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0515" cy="499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59">
        <w:rPr>
          <w:rFonts w:ascii="Arial" w:eastAsia="Arial" w:hAnsi="Arial" w:cs="Arial"/>
          <w:b/>
          <w:sz w:val="22"/>
          <w:szCs w:val="22"/>
        </w:rPr>
        <w:t>(Designed</w:t>
      </w:r>
      <w:r w:rsidRPr="00994059">
        <w:rPr>
          <w:rFonts w:ascii="Arial" w:eastAsia="Arial" w:hAnsi="Arial" w:cs="Arial"/>
          <w:b/>
          <w:spacing w:val="-10"/>
          <w:sz w:val="22"/>
          <w:szCs w:val="22"/>
        </w:rPr>
        <w:t xml:space="preserve"> </w:t>
      </w:r>
      <w:r w:rsidRPr="00994059">
        <w:rPr>
          <w:rFonts w:ascii="Arial" w:eastAsia="Arial" w:hAnsi="Arial" w:cs="Arial"/>
          <w:b/>
          <w:sz w:val="22"/>
          <w:szCs w:val="22"/>
        </w:rPr>
        <w:t>to</w:t>
      </w:r>
      <w:r w:rsidRPr="00994059">
        <w:rPr>
          <w:rFonts w:ascii="Arial" w:eastAsia="Arial" w:hAnsi="Arial" w:cs="Arial"/>
          <w:b/>
          <w:spacing w:val="-4"/>
          <w:sz w:val="22"/>
          <w:szCs w:val="22"/>
        </w:rPr>
        <w:t xml:space="preserve"> </w:t>
      </w:r>
      <w:r w:rsidRPr="00994059">
        <w:rPr>
          <w:rFonts w:ascii="Arial" w:eastAsia="Arial" w:hAnsi="Arial" w:cs="Arial"/>
          <w:b/>
          <w:sz w:val="22"/>
          <w:szCs w:val="22"/>
        </w:rPr>
        <w:t>Support</w:t>
      </w:r>
      <w:r w:rsidRPr="00994059">
        <w:rPr>
          <w:rFonts w:ascii="Arial" w:eastAsia="Arial" w:hAnsi="Arial" w:cs="Arial"/>
          <w:b/>
          <w:spacing w:val="-8"/>
          <w:sz w:val="22"/>
          <w:szCs w:val="22"/>
        </w:rPr>
        <w:t xml:space="preserve"> </w:t>
      </w:r>
      <w:r w:rsidRPr="00994059">
        <w:rPr>
          <w:rFonts w:ascii="Arial" w:eastAsia="Arial" w:hAnsi="Arial" w:cs="Arial"/>
          <w:b/>
          <w:sz w:val="22"/>
          <w:szCs w:val="22"/>
        </w:rPr>
        <w:t>Maintenance</w:t>
      </w:r>
      <w:r w:rsidRPr="00994059">
        <w:rPr>
          <w:rFonts w:ascii="Arial" w:eastAsia="Arial" w:hAnsi="Arial" w:cs="Arial"/>
          <w:b/>
          <w:spacing w:val="-5"/>
          <w:sz w:val="22"/>
          <w:szCs w:val="22"/>
        </w:rPr>
        <w:t xml:space="preserve"> </w:t>
      </w:r>
      <w:r w:rsidRPr="00994059">
        <w:rPr>
          <w:rFonts w:ascii="Arial" w:eastAsia="Arial" w:hAnsi="Arial" w:cs="Arial"/>
          <w:b/>
          <w:sz w:val="22"/>
          <w:szCs w:val="22"/>
        </w:rPr>
        <w:t>of</w:t>
      </w:r>
      <w:r w:rsidRPr="00994059">
        <w:rPr>
          <w:rFonts w:ascii="Arial" w:eastAsia="Arial" w:hAnsi="Arial" w:cs="Arial"/>
          <w:b/>
          <w:spacing w:val="-4"/>
          <w:sz w:val="22"/>
          <w:szCs w:val="22"/>
        </w:rPr>
        <w:t xml:space="preserve"> </w:t>
      </w:r>
      <w:r w:rsidRPr="00994059">
        <w:rPr>
          <w:rFonts w:ascii="Arial" w:eastAsia="Arial" w:hAnsi="Arial" w:cs="Arial"/>
          <w:b/>
          <w:sz w:val="22"/>
          <w:szCs w:val="22"/>
        </w:rPr>
        <w:t>Reliable</w:t>
      </w:r>
      <w:r w:rsidRPr="00994059">
        <w:rPr>
          <w:rFonts w:ascii="Arial" w:eastAsia="Arial" w:hAnsi="Arial" w:cs="Arial"/>
          <w:b/>
          <w:spacing w:val="-5"/>
          <w:sz w:val="22"/>
          <w:szCs w:val="22"/>
        </w:rPr>
        <w:t xml:space="preserve"> </w:t>
      </w:r>
      <w:r w:rsidRPr="00994059">
        <w:rPr>
          <w:rFonts w:ascii="Arial" w:eastAsia="Arial" w:hAnsi="Arial" w:cs="Arial"/>
          <w:b/>
          <w:sz w:val="22"/>
          <w:szCs w:val="22"/>
        </w:rPr>
        <w:t>Electric</w:t>
      </w:r>
      <w:r w:rsidRPr="00994059">
        <w:rPr>
          <w:rFonts w:ascii="Arial" w:eastAsia="Arial" w:hAnsi="Arial" w:cs="Arial"/>
          <w:b/>
          <w:spacing w:val="-7"/>
          <w:sz w:val="22"/>
          <w:szCs w:val="22"/>
        </w:rPr>
        <w:t xml:space="preserve"> </w:t>
      </w:r>
      <w:r w:rsidRPr="00994059">
        <w:rPr>
          <w:rFonts w:ascii="Arial" w:eastAsia="Arial" w:hAnsi="Arial" w:cs="Arial"/>
          <w:b/>
          <w:spacing w:val="-2"/>
          <w:sz w:val="22"/>
          <w:szCs w:val="22"/>
        </w:rPr>
        <w:t>Service)</w:t>
      </w:r>
    </w:p>
    <w:p w14:paraId="54C12412" w14:textId="77777777" w:rsidR="00994059" w:rsidRPr="00994059" w:rsidRDefault="00994059" w:rsidP="00994059">
      <w:pPr>
        <w:autoSpaceDE w:val="0"/>
        <w:autoSpaceDN w:val="0"/>
        <w:spacing w:before="115" w:line="183" w:lineRule="exact"/>
        <w:jc w:val="left"/>
        <w:rPr>
          <w:rFonts w:ascii="Arial" w:eastAsia="Arial" w:hAnsi="Arial" w:cs="Arial"/>
          <w:b/>
          <w:sz w:val="16"/>
          <w:szCs w:val="22"/>
        </w:rPr>
      </w:pPr>
      <w:r w:rsidRPr="00994059">
        <w:rPr>
          <w:rFonts w:ascii="Arial" w:eastAsia="Arial" w:hAnsi="Arial" w:cs="Arial"/>
          <w:b/>
          <w:spacing w:val="-2"/>
          <w:sz w:val="16"/>
          <w:szCs w:val="22"/>
          <w:u w:val="single"/>
        </w:rPr>
        <w:t>Definitions:</w:t>
      </w:r>
    </w:p>
    <w:p w14:paraId="10919E95" w14:textId="77777777" w:rsidR="00994059" w:rsidRPr="00994059" w:rsidRDefault="00994059" w:rsidP="00994059">
      <w:pPr>
        <w:autoSpaceDE w:val="0"/>
        <w:autoSpaceDN w:val="0"/>
        <w:ind w:right="663"/>
        <w:jc w:val="left"/>
        <w:rPr>
          <w:rFonts w:ascii="Arial" w:eastAsia="Arial" w:hAnsi="Arial" w:cs="Arial"/>
          <w:sz w:val="16"/>
          <w:szCs w:val="22"/>
        </w:rPr>
      </w:pPr>
      <w:r w:rsidRPr="00994059">
        <w:rPr>
          <w:rFonts w:ascii="Arial" w:eastAsia="Arial" w:hAnsi="Arial" w:cs="Arial"/>
          <w:sz w:val="16"/>
          <w:szCs w:val="22"/>
        </w:rPr>
        <w:t>Condition – costs associated with</w:t>
      </w:r>
      <w:r w:rsidRPr="00994059">
        <w:rPr>
          <w:rFonts w:ascii="Arial" w:eastAsia="Arial" w:hAnsi="Arial" w:cs="Arial"/>
          <w:spacing w:val="-1"/>
          <w:sz w:val="16"/>
          <w:szCs w:val="22"/>
        </w:rPr>
        <w:t xml:space="preserve"> </w:t>
      </w:r>
      <w:r w:rsidRPr="00994059">
        <w:rPr>
          <w:rFonts w:ascii="Arial" w:eastAsia="Arial" w:hAnsi="Arial" w:cs="Arial"/>
          <w:sz w:val="16"/>
          <w:szCs w:val="22"/>
        </w:rPr>
        <w:t>replacement of outdated and/or poor performing equipment and reliability related costs Forced</w:t>
      </w:r>
      <w:r w:rsidRPr="00994059">
        <w:rPr>
          <w:rFonts w:ascii="Arial" w:eastAsia="Arial" w:hAnsi="Arial" w:cs="Arial"/>
          <w:spacing w:val="30"/>
          <w:sz w:val="16"/>
          <w:szCs w:val="22"/>
        </w:rPr>
        <w:t xml:space="preserve"> </w:t>
      </w:r>
      <w:r w:rsidRPr="00994059">
        <w:rPr>
          <w:rFonts w:ascii="Arial" w:eastAsia="Arial" w:hAnsi="Arial" w:cs="Arial"/>
          <w:sz w:val="16"/>
          <w:szCs w:val="22"/>
        </w:rPr>
        <w:t>–</w:t>
      </w:r>
      <w:r w:rsidRPr="00994059">
        <w:rPr>
          <w:rFonts w:ascii="Arial" w:eastAsia="Arial" w:hAnsi="Arial" w:cs="Arial"/>
          <w:spacing w:val="25"/>
          <w:sz w:val="16"/>
          <w:szCs w:val="22"/>
        </w:rPr>
        <w:t xml:space="preserve"> </w:t>
      </w:r>
      <w:r w:rsidRPr="00994059">
        <w:rPr>
          <w:rFonts w:ascii="Arial" w:eastAsia="Arial" w:hAnsi="Arial" w:cs="Arial"/>
          <w:sz w:val="16"/>
          <w:szCs w:val="22"/>
        </w:rPr>
        <w:t>costs</w:t>
      </w:r>
      <w:r w:rsidRPr="00994059">
        <w:rPr>
          <w:rFonts w:ascii="Arial" w:eastAsia="Arial" w:hAnsi="Arial" w:cs="Arial"/>
          <w:spacing w:val="29"/>
          <w:sz w:val="16"/>
          <w:szCs w:val="22"/>
        </w:rPr>
        <w:t xml:space="preserve"> </w:t>
      </w:r>
      <w:r w:rsidRPr="00994059">
        <w:rPr>
          <w:rFonts w:ascii="Arial" w:eastAsia="Arial" w:hAnsi="Arial" w:cs="Arial"/>
          <w:sz w:val="16"/>
          <w:szCs w:val="22"/>
        </w:rPr>
        <w:t>associated</w:t>
      </w:r>
      <w:r w:rsidRPr="00994059">
        <w:rPr>
          <w:rFonts w:ascii="Arial" w:eastAsia="Arial" w:hAnsi="Arial" w:cs="Arial"/>
          <w:spacing w:val="27"/>
          <w:sz w:val="16"/>
          <w:szCs w:val="22"/>
        </w:rPr>
        <w:t xml:space="preserve"> </w:t>
      </w:r>
      <w:r w:rsidRPr="00994059">
        <w:rPr>
          <w:rFonts w:ascii="Arial" w:eastAsia="Arial" w:hAnsi="Arial" w:cs="Arial"/>
          <w:sz w:val="16"/>
          <w:szCs w:val="22"/>
        </w:rPr>
        <w:t>with</w:t>
      </w:r>
      <w:r w:rsidRPr="00994059">
        <w:rPr>
          <w:rFonts w:ascii="Arial" w:eastAsia="Arial" w:hAnsi="Arial" w:cs="Arial"/>
          <w:spacing w:val="27"/>
          <w:sz w:val="16"/>
          <w:szCs w:val="22"/>
        </w:rPr>
        <w:t xml:space="preserve"> </w:t>
      </w:r>
      <w:r w:rsidRPr="00994059">
        <w:rPr>
          <w:rFonts w:ascii="Arial" w:eastAsia="Arial" w:hAnsi="Arial" w:cs="Arial"/>
          <w:sz w:val="16"/>
          <w:szCs w:val="22"/>
        </w:rPr>
        <w:t>storm</w:t>
      </w:r>
      <w:r w:rsidRPr="00994059">
        <w:rPr>
          <w:rFonts w:ascii="Arial" w:eastAsia="Arial" w:hAnsi="Arial" w:cs="Arial"/>
          <w:spacing w:val="29"/>
          <w:sz w:val="16"/>
          <w:szCs w:val="22"/>
        </w:rPr>
        <w:t xml:space="preserve"> </w:t>
      </w:r>
      <w:r w:rsidRPr="00994059">
        <w:rPr>
          <w:rFonts w:ascii="Arial" w:eastAsia="Arial" w:hAnsi="Arial" w:cs="Arial"/>
          <w:sz w:val="16"/>
          <w:szCs w:val="22"/>
        </w:rPr>
        <w:t>outage</w:t>
      </w:r>
      <w:r w:rsidRPr="00994059">
        <w:rPr>
          <w:rFonts w:ascii="Arial" w:eastAsia="Arial" w:hAnsi="Arial" w:cs="Arial"/>
          <w:spacing w:val="27"/>
          <w:sz w:val="16"/>
          <w:szCs w:val="22"/>
        </w:rPr>
        <w:t xml:space="preserve"> </w:t>
      </w:r>
      <w:r w:rsidRPr="00994059">
        <w:rPr>
          <w:rFonts w:ascii="Arial" w:eastAsia="Arial" w:hAnsi="Arial" w:cs="Arial"/>
          <w:sz w:val="16"/>
          <w:szCs w:val="22"/>
        </w:rPr>
        <w:t>restoration,</w:t>
      </w:r>
      <w:r w:rsidRPr="00994059">
        <w:rPr>
          <w:rFonts w:ascii="Arial" w:eastAsia="Arial" w:hAnsi="Arial" w:cs="Arial"/>
          <w:spacing w:val="26"/>
          <w:sz w:val="16"/>
          <w:szCs w:val="22"/>
        </w:rPr>
        <w:t xml:space="preserve"> </w:t>
      </w:r>
      <w:r w:rsidRPr="00994059">
        <w:rPr>
          <w:rFonts w:ascii="Arial" w:eastAsia="Arial" w:hAnsi="Arial" w:cs="Arial"/>
          <w:sz w:val="16"/>
          <w:szCs w:val="22"/>
        </w:rPr>
        <w:t>failed</w:t>
      </w:r>
      <w:r w:rsidRPr="00994059">
        <w:rPr>
          <w:rFonts w:ascii="Arial" w:eastAsia="Arial" w:hAnsi="Arial" w:cs="Arial"/>
          <w:spacing w:val="27"/>
          <w:sz w:val="16"/>
          <w:szCs w:val="22"/>
        </w:rPr>
        <w:t xml:space="preserve"> </w:t>
      </w:r>
      <w:r w:rsidRPr="00994059">
        <w:rPr>
          <w:rFonts w:ascii="Arial" w:eastAsia="Arial" w:hAnsi="Arial" w:cs="Arial"/>
          <w:sz w:val="16"/>
          <w:szCs w:val="22"/>
        </w:rPr>
        <w:t>substation</w:t>
      </w:r>
      <w:r w:rsidRPr="00994059">
        <w:rPr>
          <w:rFonts w:ascii="Arial" w:eastAsia="Arial" w:hAnsi="Arial" w:cs="Arial"/>
          <w:spacing w:val="30"/>
          <w:sz w:val="16"/>
          <w:szCs w:val="22"/>
        </w:rPr>
        <w:t xml:space="preserve"> </w:t>
      </w:r>
      <w:r w:rsidRPr="00994059">
        <w:rPr>
          <w:rFonts w:ascii="Arial" w:eastAsia="Arial" w:hAnsi="Arial" w:cs="Arial"/>
          <w:sz w:val="16"/>
          <w:szCs w:val="22"/>
        </w:rPr>
        <w:t>or</w:t>
      </w:r>
      <w:r w:rsidRPr="00994059">
        <w:rPr>
          <w:rFonts w:ascii="Arial" w:eastAsia="Arial" w:hAnsi="Arial" w:cs="Arial"/>
          <w:spacing w:val="27"/>
          <w:sz w:val="16"/>
          <w:szCs w:val="22"/>
        </w:rPr>
        <w:t xml:space="preserve"> </w:t>
      </w:r>
      <w:r w:rsidRPr="00994059">
        <w:rPr>
          <w:rFonts w:ascii="Arial" w:eastAsia="Arial" w:hAnsi="Arial" w:cs="Arial"/>
          <w:sz w:val="16"/>
          <w:szCs w:val="22"/>
        </w:rPr>
        <w:t>line</w:t>
      </w:r>
      <w:r w:rsidRPr="00994059">
        <w:rPr>
          <w:rFonts w:ascii="Arial" w:eastAsia="Arial" w:hAnsi="Arial" w:cs="Arial"/>
          <w:spacing w:val="27"/>
          <w:sz w:val="16"/>
          <w:szCs w:val="22"/>
        </w:rPr>
        <w:t xml:space="preserve"> </w:t>
      </w:r>
      <w:r w:rsidRPr="00994059">
        <w:rPr>
          <w:rFonts w:ascii="Arial" w:eastAsia="Arial" w:hAnsi="Arial" w:cs="Arial"/>
          <w:sz w:val="16"/>
          <w:szCs w:val="22"/>
        </w:rPr>
        <w:t>equipment</w:t>
      </w:r>
      <w:r w:rsidRPr="00994059">
        <w:rPr>
          <w:rFonts w:ascii="Arial" w:eastAsia="Arial" w:hAnsi="Arial" w:cs="Arial"/>
          <w:spacing w:val="29"/>
          <w:sz w:val="16"/>
          <w:szCs w:val="22"/>
        </w:rPr>
        <w:t xml:space="preserve"> </w:t>
      </w:r>
      <w:r w:rsidRPr="00994059">
        <w:rPr>
          <w:rFonts w:ascii="Arial" w:eastAsia="Arial" w:hAnsi="Arial" w:cs="Arial"/>
          <w:sz w:val="16"/>
          <w:szCs w:val="22"/>
        </w:rPr>
        <w:t>and</w:t>
      </w:r>
      <w:r w:rsidRPr="00994059">
        <w:rPr>
          <w:rFonts w:ascii="Arial" w:eastAsia="Arial" w:hAnsi="Arial" w:cs="Arial"/>
          <w:spacing w:val="25"/>
          <w:sz w:val="16"/>
          <w:szCs w:val="22"/>
        </w:rPr>
        <w:t xml:space="preserve"> </w:t>
      </w:r>
      <w:r w:rsidRPr="00994059">
        <w:rPr>
          <w:rFonts w:ascii="Arial" w:eastAsia="Arial" w:hAnsi="Arial" w:cs="Arial"/>
          <w:sz w:val="16"/>
          <w:szCs w:val="22"/>
        </w:rPr>
        <w:t>devices,</w:t>
      </w:r>
      <w:r w:rsidRPr="00994059">
        <w:rPr>
          <w:rFonts w:ascii="Arial" w:eastAsia="Arial" w:hAnsi="Arial" w:cs="Arial"/>
          <w:spacing w:val="30"/>
          <w:sz w:val="16"/>
          <w:szCs w:val="22"/>
        </w:rPr>
        <w:t xml:space="preserve"> </w:t>
      </w:r>
      <w:r w:rsidRPr="00994059">
        <w:rPr>
          <w:rFonts w:ascii="Arial" w:eastAsia="Arial" w:hAnsi="Arial" w:cs="Arial"/>
          <w:sz w:val="16"/>
          <w:szCs w:val="22"/>
        </w:rPr>
        <w:t>regulatory required and relocations of facilities associated with roadways and bridge projects.</w:t>
      </w:r>
    </w:p>
    <w:p w14:paraId="3D7D7E04" w14:textId="77777777" w:rsidR="00994059" w:rsidRPr="00994059" w:rsidRDefault="00994059" w:rsidP="00994059">
      <w:pPr>
        <w:autoSpaceDE w:val="0"/>
        <w:autoSpaceDN w:val="0"/>
        <w:ind w:right="2523"/>
        <w:jc w:val="left"/>
        <w:rPr>
          <w:rFonts w:ascii="Arial" w:eastAsia="Arial" w:hAnsi="Arial" w:cs="Arial"/>
          <w:sz w:val="16"/>
          <w:szCs w:val="22"/>
        </w:rPr>
      </w:pPr>
      <w:r w:rsidRPr="00994059">
        <w:rPr>
          <w:rFonts w:ascii="Arial" w:eastAsia="Arial" w:hAnsi="Arial" w:cs="Arial"/>
          <w:sz w:val="16"/>
          <w:szCs w:val="22"/>
        </w:rPr>
        <w:t>Miscellaneous</w:t>
      </w:r>
      <w:r w:rsidRPr="00994059">
        <w:rPr>
          <w:rFonts w:ascii="Arial" w:eastAsia="Arial" w:hAnsi="Arial" w:cs="Arial"/>
          <w:spacing w:val="-1"/>
          <w:sz w:val="16"/>
          <w:szCs w:val="22"/>
        </w:rPr>
        <w:t xml:space="preserve"> </w:t>
      </w:r>
      <w:r w:rsidRPr="00994059">
        <w:rPr>
          <w:rFonts w:ascii="Arial" w:eastAsia="Arial" w:hAnsi="Arial" w:cs="Arial"/>
          <w:sz w:val="16"/>
          <w:szCs w:val="22"/>
        </w:rPr>
        <w:t>–</w:t>
      </w:r>
      <w:r w:rsidRPr="00994059">
        <w:rPr>
          <w:rFonts w:ascii="Arial" w:eastAsia="Arial" w:hAnsi="Arial" w:cs="Arial"/>
          <w:spacing w:val="-5"/>
          <w:sz w:val="16"/>
          <w:szCs w:val="22"/>
        </w:rPr>
        <w:t xml:space="preserve"> </w:t>
      </w:r>
      <w:r w:rsidRPr="00994059">
        <w:rPr>
          <w:rFonts w:ascii="Arial" w:eastAsia="Arial" w:hAnsi="Arial" w:cs="Arial"/>
          <w:sz w:val="16"/>
          <w:szCs w:val="22"/>
        </w:rPr>
        <w:t>costs</w:t>
      </w:r>
      <w:r w:rsidRPr="00994059">
        <w:rPr>
          <w:rFonts w:ascii="Arial" w:eastAsia="Arial" w:hAnsi="Arial" w:cs="Arial"/>
          <w:spacing w:val="-1"/>
          <w:sz w:val="16"/>
          <w:szCs w:val="22"/>
        </w:rPr>
        <w:t xml:space="preserve"> </w:t>
      </w:r>
      <w:r w:rsidRPr="00994059">
        <w:rPr>
          <w:rFonts w:ascii="Arial" w:eastAsia="Arial" w:hAnsi="Arial" w:cs="Arial"/>
          <w:sz w:val="16"/>
          <w:szCs w:val="22"/>
        </w:rPr>
        <w:t>associated</w:t>
      </w:r>
      <w:r w:rsidRPr="00994059">
        <w:rPr>
          <w:rFonts w:ascii="Arial" w:eastAsia="Arial" w:hAnsi="Arial" w:cs="Arial"/>
          <w:spacing w:val="-5"/>
          <w:sz w:val="16"/>
          <w:szCs w:val="22"/>
        </w:rPr>
        <w:t xml:space="preserve"> </w:t>
      </w:r>
      <w:r w:rsidRPr="00994059">
        <w:rPr>
          <w:rFonts w:ascii="Arial" w:eastAsia="Arial" w:hAnsi="Arial" w:cs="Arial"/>
          <w:sz w:val="16"/>
          <w:szCs w:val="22"/>
        </w:rPr>
        <w:t>with</w:t>
      </w:r>
      <w:r w:rsidRPr="00994059">
        <w:rPr>
          <w:rFonts w:ascii="Arial" w:eastAsia="Arial" w:hAnsi="Arial" w:cs="Arial"/>
          <w:spacing w:val="-5"/>
          <w:sz w:val="16"/>
          <w:szCs w:val="22"/>
        </w:rPr>
        <w:t xml:space="preserve"> </w:t>
      </w:r>
      <w:r w:rsidRPr="00994059">
        <w:rPr>
          <w:rFonts w:ascii="Arial" w:eastAsia="Arial" w:hAnsi="Arial" w:cs="Arial"/>
          <w:sz w:val="16"/>
          <w:szCs w:val="22"/>
        </w:rPr>
        <w:t>corrective</w:t>
      </w:r>
      <w:r w:rsidRPr="00994059">
        <w:rPr>
          <w:rFonts w:ascii="Arial" w:eastAsia="Arial" w:hAnsi="Arial" w:cs="Arial"/>
          <w:spacing w:val="-5"/>
          <w:sz w:val="16"/>
          <w:szCs w:val="22"/>
        </w:rPr>
        <w:t xml:space="preserve"> </w:t>
      </w:r>
      <w:r w:rsidRPr="00994059">
        <w:rPr>
          <w:rFonts w:ascii="Arial" w:eastAsia="Arial" w:hAnsi="Arial" w:cs="Arial"/>
          <w:sz w:val="16"/>
          <w:szCs w:val="22"/>
        </w:rPr>
        <w:t>maintenance,</w:t>
      </w:r>
      <w:r w:rsidRPr="00994059">
        <w:rPr>
          <w:rFonts w:ascii="Arial" w:eastAsia="Arial" w:hAnsi="Arial" w:cs="Arial"/>
          <w:spacing w:val="-4"/>
          <w:sz w:val="16"/>
          <w:szCs w:val="22"/>
        </w:rPr>
        <w:t xml:space="preserve"> </w:t>
      </w:r>
      <w:r w:rsidRPr="00994059">
        <w:rPr>
          <w:rFonts w:ascii="Arial" w:eastAsia="Arial" w:hAnsi="Arial" w:cs="Arial"/>
          <w:sz w:val="16"/>
          <w:szCs w:val="22"/>
        </w:rPr>
        <w:t>operations,</w:t>
      </w:r>
      <w:r w:rsidRPr="00994059">
        <w:rPr>
          <w:rFonts w:ascii="Arial" w:eastAsia="Arial" w:hAnsi="Arial" w:cs="Arial"/>
          <w:spacing w:val="-1"/>
          <w:sz w:val="16"/>
          <w:szCs w:val="22"/>
        </w:rPr>
        <w:t xml:space="preserve"> </w:t>
      </w:r>
      <w:r w:rsidRPr="00994059">
        <w:rPr>
          <w:rFonts w:ascii="Arial" w:eastAsia="Arial" w:hAnsi="Arial" w:cs="Arial"/>
          <w:sz w:val="16"/>
          <w:szCs w:val="22"/>
        </w:rPr>
        <w:t>lighting</w:t>
      </w:r>
      <w:r w:rsidRPr="00994059">
        <w:rPr>
          <w:rFonts w:ascii="Arial" w:eastAsia="Arial" w:hAnsi="Arial" w:cs="Arial"/>
          <w:spacing w:val="-2"/>
          <w:sz w:val="16"/>
          <w:szCs w:val="22"/>
        </w:rPr>
        <w:t xml:space="preserve"> </w:t>
      </w:r>
      <w:r w:rsidRPr="00994059">
        <w:rPr>
          <w:rFonts w:ascii="Arial" w:eastAsia="Arial" w:hAnsi="Arial" w:cs="Arial"/>
          <w:sz w:val="16"/>
          <w:szCs w:val="22"/>
        </w:rPr>
        <w:t>and</w:t>
      </w:r>
      <w:r w:rsidRPr="00994059">
        <w:rPr>
          <w:rFonts w:ascii="Arial" w:eastAsia="Arial" w:hAnsi="Arial" w:cs="Arial"/>
          <w:spacing w:val="-5"/>
          <w:sz w:val="16"/>
          <w:szCs w:val="22"/>
        </w:rPr>
        <w:t xml:space="preserve"> </w:t>
      </w:r>
      <w:r w:rsidRPr="00994059">
        <w:rPr>
          <w:rFonts w:ascii="Arial" w:eastAsia="Arial" w:hAnsi="Arial" w:cs="Arial"/>
          <w:sz w:val="16"/>
          <w:szCs w:val="22"/>
        </w:rPr>
        <w:t>meter System Reinforcement – costs associated with system reinforcement</w:t>
      </w:r>
    </w:p>
    <w:p w14:paraId="125828A9" w14:textId="77777777" w:rsidR="00994059" w:rsidRPr="00994059" w:rsidRDefault="00994059" w:rsidP="00994059">
      <w:pPr>
        <w:autoSpaceDE w:val="0"/>
        <w:autoSpaceDN w:val="0"/>
        <w:spacing w:before="1"/>
        <w:ind w:right="663"/>
        <w:jc w:val="left"/>
        <w:rPr>
          <w:rFonts w:ascii="Arial" w:eastAsia="Arial" w:hAnsi="Arial" w:cs="Arial"/>
          <w:sz w:val="16"/>
          <w:szCs w:val="22"/>
        </w:rPr>
      </w:pPr>
      <w:r w:rsidRPr="00994059">
        <w:rPr>
          <w:rFonts w:ascii="Arial" w:eastAsia="Arial" w:hAnsi="Arial" w:cs="Arial"/>
          <w:sz w:val="16"/>
          <w:szCs w:val="22"/>
        </w:rPr>
        <w:t>Vegetation</w:t>
      </w:r>
      <w:r w:rsidRPr="00994059">
        <w:rPr>
          <w:rFonts w:ascii="Arial" w:eastAsia="Arial" w:hAnsi="Arial" w:cs="Arial"/>
          <w:spacing w:val="29"/>
          <w:sz w:val="16"/>
          <w:szCs w:val="22"/>
        </w:rPr>
        <w:t xml:space="preserve"> </w:t>
      </w:r>
      <w:r w:rsidRPr="00994059">
        <w:rPr>
          <w:rFonts w:ascii="Arial" w:eastAsia="Arial" w:hAnsi="Arial" w:cs="Arial"/>
          <w:sz w:val="16"/>
          <w:szCs w:val="22"/>
        </w:rPr>
        <w:t>Management</w:t>
      </w:r>
      <w:r w:rsidRPr="00994059">
        <w:rPr>
          <w:rFonts w:ascii="Arial" w:eastAsia="Arial" w:hAnsi="Arial" w:cs="Arial"/>
          <w:spacing w:val="31"/>
          <w:sz w:val="16"/>
          <w:szCs w:val="22"/>
        </w:rPr>
        <w:t xml:space="preserve"> </w:t>
      </w:r>
      <w:r w:rsidRPr="00994059">
        <w:rPr>
          <w:rFonts w:ascii="Arial" w:eastAsia="Arial" w:hAnsi="Arial" w:cs="Arial"/>
          <w:sz w:val="16"/>
          <w:szCs w:val="22"/>
        </w:rPr>
        <w:t>–</w:t>
      </w:r>
      <w:r w:rsidRPr="00994059">
        <w:rPr>
          <w:rFonts w:ascii="Arial" w:eastAsia="Arial" w:hAnsi="Arial" w:cs="Arial"/>
          <w:spacing w:val="29"/>
          <w:sz w:val="16"/>
          <w:szCs w:val="22"/>
        </w:rPr>
        <w:t xml:space="preserve"> </w:t>
      </w:r>
      <w:r w:rsidRPr="00994059">
        <w:rPr>
          <w:rFonts w:ascii="Arial" w:eastAsia="Arial" w:hAnsi="Arial" w:cs="Arial"/>
          <w:sz w:val="16"/>
          <w:szCs w:val="22"/>
        </w:rPr>
        <w:t>costs</w:t>
      </w:r>
      <w:r w:rsidRPr="00994059">
        <w:rPr>
          <w:rFonts w:ascii="Arial" w:eastAsia="Arial" w:hAnsi="Arial" w:cs="Arial"/>
          <w:spacing w:val="31"/>
          <w:sz w:val="16"/>
          <w:szCs w:val="22"/>
        </w:rPr>
        <w:t xml:space="preserve"> </w:t>
      </w:r>
      <w:r w:rsidRPr="00994059">
        <w:rPr>
          <w:rFonts w:ascii="Arial" w:eastAsia="Arial" w:hAnsi="Arial" w:cs="Arial"/>
          <w:sz w:val="16"/>
          <w:szCs w:val="22"/>
        </w:rPr>
        <w:t>associated</w:t>
      </w:r>
      <w:r w:rsidRPr="00994059">
        <w:rPr>
          <w:rFonts w:ascii="Arial" w:eastAsia="Arial" w:hAnsi="Arial" w:cs="Arial"/>
          <w:spacing w:val="31"/>
          <w:sz w:val="16"/>
          <w:szCs w:val="22"/>
        </w:rPr>
        <w:t xml:space="preserve"> </w:t>
      </w:r>
      <w:r w:rsidRPr="00994059">
        <w:rPr>
          <w:rFonts w:ascii="Arial" w:eastAsia="Arial" w:hAnsi="Arial" w:cs="Arial"/>
          <w:sz w:val="16"/>
          <w:szCs w:val="22"/>
        </w:rPr>
        <w:t>with</w:t>
      </w:r>
      <w:r w:rsidRPr="00994059">
        <w:rPr>
          <w:rFonts w:ascii="Arial" w:eastAsia="Arial" w:hAnsi="Arial" w:cs="Arial"/>
          <w:spacing w:val="31"/>
          <w:sz w:val="16"/>
          <w:szCs w:val="22"/>
        </w:rPr>
        <w:t xml:space="preserve"> </w:t>
      </w:r>
      <w:r w:rsidRPr="00994059">
        <w:rPr>
          <w:rFonts w:ascii="Arial" w:eastAsia="Arial" w:hAnsi="Arial" w:cs="Arial"/>
          <w:sz w:val="16"/>
          <w:szCs w:val="22"/>
        </w:rPr>
        <w:t>planned</w:t>
      </w:r>
      <w:r w:rsidRPr="00994059">
        <w:rPr>
          <w:rFonts w:ascii="Arial" w:eastAsia="Arial" w:hAnsi="Arial" w:cs="Arial"/>
          <w:spacing w:val="31"/>
          <w:sz w:val="16"/>
          <w:szCs w:val="22"/>
        </w:rPr>
        <w:t xml:space="preserve"> </w:t>
      </w:r>
      <w:r w:rsidRPr="00994059">
        <w:rPr>
          <w:rFonts w:ascii="Arial" w:eastAsia="Arial" w:hAnsi="Arial" w:cs="Arial"/>
          <w:sz w:val="16"/>
          <w:szCs w:val="22"/>
        </w:rPr>
        <w:t>and</w:t>
      </w:r>
      <w:r w:rsidRPr="00994059">
        <w:rPr>
          <w:rFonts w:ascii="Arial" w:eastAsia="Arial" w:hAnsi="Arial" w:cs="Arial"/>
          <w:spacing w:val="32"/>
          <w:sz w:val="16"/>
          <w:szCs w:val="22"/>
        </w:rPr>
        <w:t xml:space="preserve"> </w:t>
      </w:r>
      <w:r w:rsidRPr="00994059">
        <w:rPr>
          <w:rFonts w:ascii="Arial" w:eastAsia="Arial" w:hAnsi="Arial" w:cs="Arial"/>
          <w:sz w:val="16"/>
          <w:szCs w:val="22"/>
        </w:rPr>
        <w:t>unplanned</w:t>
      </w:r>
      <w:r w:rsidRPr="00994059">
        <w:rPr>
          <w:rFonts w:ascii="Arial" w:eastAsia="Arial" w:hAnsi="Arial" w:cs="Arial"/>
          <w:spacing w:val="31"/>
          <w:sz w:val="16"/>
          <w:szCs w:val="22"/>
        </w:rPr>
        <w:t xml:space="preserve"> </w:t>
      </w:r>
      <w:r w:rsidRPr="00994059">
        <w:rPr>
          <w:rFonts w:ascii="Arial" w:eastAsia="Arial" w:hAnsi="Arial" w:cs="Arial"/>
          <w:sz w:val="16"/>
          <w:szCs w:val="22"/>
        </w:rPr>
        <w:t>tree</w:t>
      </w:r>
      <w:r w:rsidRPr="00994059">
        <w:rPr>
          <w:rFonts w:ascii="Arial" w:eastAsia="Arial" w:hAnsi="Arial" w:cs="Arial"/>
          <w:spacing w:val="31"/>
          <w:sz w:val="16"/>
          <w:szCs w:val="22"/>
        </w:rPr>
        <w:t xml:space="preserve"> </w:t>
      </w:r>
      <w:r w:rsidRPr="00994059">
        <w:rPr>
          <w:rFonts w:ascii="Arial" w:eastAsia="Arial" w:hAnsi="Arial" w:cs="Arial"/>
          <w:sz w:val="16"/>
          <w:szCs w:val="22"/>
        </w:rPr>
        <w:t>trimming</w:t>
      </w:r>
      <w:r w:rsidRPr="00994059">
        <w:rPr>
          <w:rFonts w:ascii="Arial" w:eastAsia="Arial" w:hAnsi="Arial" w:cs="Arial"/>
          <w:spacing w:val="31"/>
          <w:sz w:val="16"/>
          <w:szCs w:val="22"/>
        </w:rPr>
        <w:t xml:space="preserve"> </w:t>
      </w:r>
      <w:r w:rsidRPr="00994059">
        <w:rPr>
          <w:rFonts w:ascii="Arial" w:eastAsia="Arial" w:hAnsi="Arial" w:cs="Arial"/>
          <w:sz w:val="16"/>
          <w:szCs w:val="22"/>
        </w:rPr>
        <w:t>and</w:t>
      </w:r>
      <w:r w:rsidRPr="00994059">
        <w:rPr>
          <w:rFonts w:ascii="Arial" w:eastAsia="Arial" w:hAnsi="Arial" w:cs="Arial"/>
          <w:spacing w:val="29"/>
          <w:sz w:val="16"/>
          <w:szCs w:val="22"/>
        </w:rPr>
        <w:t xml:space="preserve"> </w:t>
      </w:r>
      <w:r w:rsidRPr="00994059">
        <w:rPr>
          <w:rFonts w:ascii="Arial" w:eastAsia="Arial" w:hAnsi="Arial" w:cs="Arial"/>
          <w:sz w:val="16"/>
          <w:szCs w:val="22"/>
        </w:rPr>
        <w:t>vegetation</w:t>
      </w:r>
      <w:r w:rsidRPr="00994059">
        <w:rPr>
          <w:rFonts w:ascii="Arial" w:eastAsia="Arial" w:hAnsi="Arial" w:cs="Arial"/>
          <w:spacing w:val="31"/>
          <w:sz w:val="16"/>
          <w:szCs w:val="22"/>
        </w:rPr>
        <w:t xml:space="preserve"> </w:t>
      </w:r>
      <w:r w:rsidRPr="00994059">
        <w:rPr>
          <w:rFonts w:ascii="Arial" w:eastAsia="Arial" w:hAnsi="Arial" w:cs="Arial"/>
          <w:sz w:val="16"/>
          <w:szCs w:val="22"/>
        </w:rPr>
        <w:t xml:space="preserve">management </w:t>
      </w:r>
      <w:r w:rsidRPr="00994059">
        <w:rPr>
          <w:rFonts w:ascii="Arial" w:eastAsia="Arial" w:hAnsi="Arial" w:cs="Arial"/>
          <w:spacing w:val="-2"/>
          <w:sz w:val="16"/>
          <w:szCs w:val="22"/>
        </w:rPr>
        <w:t>programs.</w:t>
      </w:r>
    </w:p>
    <w:p w14:paraId="5B1CA0A0" w14:textId="77777777" w:rsidR="00994059" w:rsidRPr="00994059" w:rsidRDefault="00994059" w:rsidP="00994059">
      <w:pPr>
        <w:autoSpaceDE w:val="0"/>
        <w:autoSpaceDN w:val="0"/>
        <w:jc w:val="left"/>
        <w:rPr>
          <w:rFonts w:ascii="Arial" w:eastAsia="Arial" w:hAnsi="Arial" w:cs="Arial"/>
          <w:sz w:val="16"/>
          <w:szCs w:val="22"/>
        </w:rPr>
        <w:sectPr w:rsidR="00994059" w:rsidRPr="00994059" w:rsidSect="00C65535">
          <w:headerReference w:type="default" r:id="rId81"/>
          <w:footerReference w:type="default" r:id="rId82"/>
          <w:pgSz w:w="12240" w:h="15840"/>
          <w:pgMar w:top="1440" w:right="1080" w:bottom="1440" w:left="1080" w:header="627" w:footer="1816" w:gutter="0"/>
          <w:cols w:space="720"/>
          <w:docGrid w:linePitch="326"/>
        </w:sectPr>
      </w:pPr>
    </w:p>
    <w:p w14:paraId="744B1408" w14:textId="77777777" w:rsidR="00994059" w:rsidRPr="00994059" w:rsidRDefault="00994059" w:rsidP="00994059">
      <w:pPr>
        <w:autoSpaceDE w:val="0"/>
        <w:autoSpaceDN w:val="0"/>
        <w:spacing w:before="9"/>
        <w:jc w:val="left"/>
        <w:rPr>
          <w:rFonts w:ascii="Arial" w:eastAsia="Arial" w:hAnsi="Arial" w:cs="Arial"/>
          <w:sz w:val="21"/>
          <w:szCs w:val="22"/>
        </w:rPr>
      </w:pPr>
    </w:p>
    <w:p w14:paraId="7F4C650C" w14:textId="77777777" w:rsidR="00994059" w:rsidRPr="00994059" w:rsidRDefault="00994059" w:rsidP="00994059">
      <w:pPr>
        <w:autoSpaceDE w:val="0"/>
        <w:autoSpaceDN w:val="0"/>
        <w:spacing w:before="99" w:line="252" w:lineRule="exact"/>
        <w:ind w:right="1318"/>
        <w:jc w:val="center"/>
        <w:outlineLvl w:val="0"/>
        <w:rPr>
          <w:rFonts w:ascii="Arial" w:eastAsia="Arial" w:hAnsi="Arial" w:cs="Arial"/>
          <w:b/>
          <w:bCs/>
          <w:sz w:val="22"/>
          <w:szCs w:val="22"/>
        </w:rPr>
      </w:pPr>
      <w:bookmarkStart w:id="131" w:name="_bookmark7"/>
      <w:bookmarkEnd w:id="131"/>
      <w:r w:rsidRPr="00994059">
        <w:rPr>
          <w:rFonts w:ascii="Arial" w:eastAsia="Arial" w:hAnsi="Arial" w:cs="Arial"/>
          <w:b/>
          <w:bCs/>
          <w:sz w:val="22"/>
          <w:szCs w:val="22"/>
        </w:rPr>
        <w:t>Operating</w:t>
      </w:r>
      <w:r w:rsidRPr="00994059">
        <w:rPr>
          <w:rFonts w:ascii="Arial" w:eastAsia="Arial" w:hAnsi="Arial" w:cs="Arial"/>
          <w:b/>
          <w:bCs/>
          <w:spacing w:val="-7"/>
          <w:sz w:val="22"/>
          <w:szCs w:val="22"/>
        </w:rPr>
        <w:t xml:space="preserve"> </w:t>
      </w:r>
      <w:r w:rsidRPr="00994059">
        <w:rPr>
          <w:rFonts w:ascii="Arial" w:eastAsia="Arial" w:hAnsi="Arial" w:cs="Arial"/>
          <w:b/>
          <w:bCs/>
          <w:sz w:val="22"/>
          <w:szCs w:val="22"/>
        </w:rPr>
        <w:t>&amp;</w:t>
      </w:r>
      <w:r w:rsidRPr="00994059">
        <w:rPr>
          <w:rFonts w:ascii="Arial" w:eastAsia="Arial" w:hAnsi="Arial" w:cs="Arial"/>
          <w:b/>
          <w:bCs/>
          <w:spacing w:val="-8"/>
          <w:sz w:val="22"/>
          <w:szCs w:val="22"/>
        </w:rPr>
        <w:t xml:space="preserve"> </w:t>
      </w:r>
      <w:r w:rsidRPr="00994059">
        <w:rPr>
          <w:rFonts w:ascii="Arial" w:eastAsia="Arial" w:hAnsi="Arial" w:cs="Arial"/>
          <w:b/>
          <w:bCs/>
          <w:sz w:val="22"/>
          <w:szCs w:val="22"/>
        </w:rPr>
        <w:t>Maintenance</w:t>
      </w:r>
      <w:r w:rsidRPr="00994059">
        <w:rPr>
          <w:rFonts w:ascii="Arial" w:eastAsia="Arial" w:hAnsi="Arial" w:cs="Arial"/>
          <w:b/>
          <w:bCs/>
          <w:spacing w:val="-3"/>
          <w:sz w:val="22"/>
          <w:szCs w:val="22"/>
        </w:rPr>
        <w:t xml:space="preserve"> </w:t>
      </w:r>
      <w:r w:rsidRPr="00994059">
        <w:rPr>
          <w:rFonts w:ascii="Arial" w:eastAsia="Arial" w:hAnsi="Arial" w:cs="Arial"/>
          <w:b/>
          <w:bCs/>
          <w:spacing w:val="-2"/>
          <w:sz w:val="22"/>
          <w:szCs w:val="22"/>
        </w:rPr>
        <w:t>Expenditures</w:t>
      </w:r>
      <w:hyperlink w:anchor="_bookmark7" w:history="1">
        <w:r w:rsidRPr="00994059">
          <w:rPr>
            <w:rFonts w:ascii="Arial" w:eastAsia="Arial" w:hAnsi="Arial" w:cs="Arial"/>
            <w:b/>
            <w:bCs/>
            <w:spacing w:val="-2"/>
            <w:sz w:val="22"/>
            <w:szCs w:val="22"/>
            <w:vertAlign w:val="superscript"/>
          </w:rPr>
          <w:t>8</w:t>
        </w:r>
      </w:hyperlink>
    </w:p>
    <w:p w14:paraId="30CD7E2A" w14:textId="77777777" w:rsidR="00994059" w:rsidRPr="00994059" w:rsidRDefault="00994059" w:rsidP="00994059">
      <w:pPr>
        <w:autoSpaceDE w:val="0"/>
        <w:autoSpaceDN w:val="0"/>
        <w:spacing w:line="252" w:lineRule="exact"/>
        <w:ind w:right="1316"/>
        <w:jc w:val="center"/>
        <w:rPr>
          <w:rFonts w:ascii="Arial" w:eastAsia="Arial" w:hAnsi="Arial" w:cs="Arial"/>
          <w:b/>
          <w:sz w:val="22"/>
          <w:szCs w:val="22"/>
        </w:rPr>
      </w:pPr>
      <w:r w:rsidRPr="00994059">
        <w:rPr>
          <w:rFonts w:ascii="Arial" w:eastAsia="Arial" w:hAnsi="Arial" w:cs="Arial"/>
          <w:b/>
          <w:sz w:val="22"/>
          <w:szCs w:val="22"/>
        </w:rPr>
        <w:t>(Designed</w:t>
      </w:r>
      <w:r w:rsidRPr="00994059">
        <w:rPr>
          <w:rFonts w:ascii="Arial" w:eastAsia="Arial" w:hAnsi="Arial" w:cs="Arial"/>
          <w:b/>
          <w:spacing w:val="-10"/>
          <w:sz w:val="22"/>
          <w:szCs w:val="22"/>
        </w:rPr>
        <w:t xml:space="preserve"> </w:t>
      </w:r>
      <w:r w:rsidRPr="00994059">
        <w:rPr>
          <w:rFonts w:ascii="Arial" w:eastAsia="Arial" w:hAnsi="Arial" w:cs="Arial"/>
          <w:b/>
          <w:sz w:val="22"/>
          <w:szCs w:val="22"/>
        </w:rPr>
        <w:t>to</w:t>
      </w:r>
      <w:r w:rsidRPr="00994059">
        <w:rPr>
          <w:rFonts w:ascii="Arial" w:eastAsia="Arial" w:hAnsi="Arial" w:cs="Arial"/>
          <w:b/>
          <w:spacing w:val="-4"/>
          <w:sz w:val="22"/>
          <w:szCs w:val="22"/>
        </w:rPr>
        <w:t xml:space="preserve"> </w:t>
      </w:r>
      <w:r w:rsidRPr="00994059">
        <w:rPr>
          <w:rFonts w:ascii="Arial" w:eastAsia="Arial" w:hAnsi="Arial" w:cs="Arial"/>
          <w:b/>
          <w:sz w:val="22"/>
          <w:szCs w:val="22"/>
        </w:rPr>
        <w:t>Support</w:t>
      </w:r>
      <w:r w:rsidRPr="00994059">
        <w:rPr>
          <w:rFonts w:ascii="Arial" w:eastAsia="Arial" w:hAnsi="Arial" w:cs="Arial"/>
          <w:b/>
          <w:spacing w:val="-9"/>
          <w:sz w:val="22"/>
          <w:szCs w:val="22"/>
        </w:rPr>
        <w:t xml:space="preserve"> </w:t>
      </w:r>
      <w:r w:rsidRPr="00994059">
        <w:rPr>
          <w:rFonts w:ascii="Arial" w:eastAsia="Arial" w:hAnsi="Arial" w:cs="Arial"/>
          <w:b/>
          <w:sz w:val="22"/>
          <w:szCs w:val="22"/>
        </w:rPr>
        <w:t>Maintenance</w:t>
      </w:r>
      <w:r w:rsidRPr="00994059">
        <w:rPr>
          <w:rFonts w:ascii="Arial" w:eastAsia="Arial" w:hAnsi="Arial" w:cs="Arial"/>
          <w:b/>
          <w:spacing w:val="-5"/>
          <w:sz w:val="22"/>
          <w:szCs w:val="22"/>
        </w:rPr>
        <w:t xml:space="preserve"> </w:t>
      </w:r>
      <w:r w:rsidRPr="00994059">
        <w:rPr>
          <w:rFonts w:ascii="Arial" w:eastAsia="Arial" w:hAnsi="Arial" w:cs="Arial"/>
          <w:b/>
          <w:sz w:val="22"/>
          <w:szCs w:val="22"/>
        </w:rPr>
        <w:t>of</w:t>
      </w:r>
      <w:r w:rsidRPr="00994059">
        <w:rPr>
          <w:rFonts w:ascii="Arial" w:eastAsia="Arial" w:hAnsi="Arial" w:cs="Arial"/>
          <w:b/>
          <w:spacing w:val="-4"/>
          <w:sz w:val="22"/>
          <w:szCs w:val="22"/>
        </w:rPr>
        <w:t xml:space="preserve"> </w:t>
      </w:r>
      <w:r w:rsidRPr="00994059">
        <w:rPr>
          <w:rFonts w:ascii="Arial" w:eastAsia="Arial" w:hAnsi="Arial" w:cs="Arial"/>
          <w:b/>
          <w:sz w:val="22"/>
          <w:szCs w:val="22"/>
        </w:rPr>
        <w:t>Reliable</w:t>
      </w:r>
      <w:r w:rsidRPr="00994059">
        <w:rPr>
          <w:rFonts w:ascii="Arial" w:eastAsia="Arial" w:hAnsi="Arial" w:cs="Arial"/>
          <w:b/>
          <w:spacing w:val="-5"/>
          <w:sz w:val="22"/>
          <w:szCs w:val="22"/>
        </w:rPr>
        <w:t xml:space="preserve"> </w:t>
      </w:r>
      <w:r w:rsidRPr="00994059">
        <w:rPr>
          <w:rFonts w:ascii="Arial" w:eastAsia="Arial" w:hAnsi="Arial" w:cs="Arial"/>
          <w:b/>
          <w:sz w:val="22"/>
          <w:szCs w:val="22"/>
        </w:rPr>
        <w:t>Electric</w:t>
      </w:r>
      <w:r w:rsidRPr="00994059">
        <w:rPr>
          <w:rFonts w:ascii="Arial" w:eastAsia="Arial" w:hAnsi="Arial" w:cs="Arial"/>
          <w:b/>
          <w:spacing w:val="-7"/>
          <w:sz w:val="22"/>
          <w:szCs w:val="22"/>
        </w:rPr>
        <w:t xml:space="preserve"> </w:t>
      </w:r>
      <w:r w:rsidRPr="00994059">
        <w:rPr>
          <w:rFonts w:ascii="Arial" w:eastAsia="Arial" w:hAnsi="Arial" w:cs="Arial"/>
          <w:b/>
          <w:spacing w:val="-2"/>
          <w:sz w:val="22"/>
          <w:szCs w:val="22"/>
        </w:rPr>
        <w:t>Service)</w:t>
      </w:r>
    </w:p>
    <w:p w14:paraId="566DCE06" w14:textId="3F66337A" w:rsidR="00994059" w:rsidRPr="00994059" w:rsidRDefault="00994059" w:rsidP="00994059">
      <w:pPr>
        <w:autoSpaceDE w:val="0"/>
        <w:autoSpaceDN w:val="0"/>
        <w:spacing w:before="7"/>
        <w:jc w:val="left"/>
        <w:rPr>
          <w:rFonts w:ascii="Arial" w:eastAsia="Arial" w:hAnsi="Arial" w:cs="Arial"/>
          <w:b/>
          <w:sz w:val="3"/>
          <w:szCs w:val="22"/>
        </w:rPr>
      </w:pPr>
      <w:r w:rsidRPr="00994059">
        <w:rPr>
          <w:noProof/>
          <w:sz w:val="20"/>
        </w:rPr>
        <w:drawing>
          <wp:anchor distT="0" distB="0" distL="0" distR="0" simplePos="0" relativeHeight="251685888" behindDoc="0" locked="0" layoutInCell="1" allowOverlap="1" wp14:anchorId="4BF38CDF" wp14:editId="100C3552">
            <wp:simplePos x="0" y="0"/>
            <wp:positionH relativeFrom="page">
              <wp:posOffset>1192530</wp:posOffset>
            </wp:positionH>
            <wp:positionV relativeFrom="paragraph">
              <wp:posOffset>41910</wp:posOffset>
            </wp:positionV>
            <wp:extent cx="5378450" cy="4806950"/>
            <wp:effectExtent l="0" t="0" r="0" b="0"/>
            <wp:wrapTopAndBottom/>
            <wp:docPr id="55" name="Picture 55" descr="P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P95#yIS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8450" cy="480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5A1EF" w14:textId="77777777" w:rsidR="00994059" w:rsidRPr="00994059" w:rsidRDefault="00994059" w:rsidP="00994059">
      <w:pPr>
        <w:autoSpaceDE w:val="0"/>
        <w:autoSpaceDN w:val="0"/>
        <w:spacing w:before="80" w:line="183" w:lineRule="exact"/>
        <w:jc w:val="left"/>
        <w:rPr>
          <w:rFonts w:ascii="Arial" w:eastAsia="Arial" w:hAnsi="Arial" w:cs="Arial"/>
          <w:b/>
          <w:sz w:val="16"/>
          <w:szCs w:val="22"/>
        </w:rPr>
      </w:pPr>
      <w:r w:rsidRPr="00994059">
        <w:rPr>
          <w:rFonts w:ascii="Arial" w:eastAsia="Arial" w:hAnsi="Arial" w:cs="Arial"/>
          <w:b/>
          <w:spacing w:val="-2"/>
          <w:sz w:val="16"/>
          <w:szCs w:val="22"/>
          <w:u w:val="single"/>
        </w:rPr>
        <w:t>Definitions:</w:t>
      </w:r>
    </w:p>
    <w:p w14:paraId="1AA21AEE" w14:textId="77777777" w:rsidR="00994059" w:rsidRPr="00994059" w:rsidRDefault="00994059" w:rsidP="00994059">
      <w:pPr>
        <w:autoSpaceDE w:val="0"/>
        <w:autoSpaceDN w:val="0"/>
        <w:spacing w:line="183" w:lineRule="exact"/>
        <w:jc w:val="left"/>
        <w:rPr>
          <w:rFonts w:ascii="Arial" w:eastAsia="Arial" w:hAnsi="Arial" w:cs="Arial"/>
          <w:sz w:val="16"/>
          <w:szCs w:val="22"/>
        </w:rPr>
      </w:pPr>
      <w:r w:rsidRPr="00994059">
        <w:rPr>
          <w:rFonts w:ascii="Arial" w:eastAsia="Arial" w:hAnsi="Arial" w:cs="Arial"/>
          <w:sz w:val="16"/>
          <w:szCs w:val="22"/>
        </w:rPr>
        <w:t>Condition</w:t>
      </w:r>
      <w:r w:rsidRPr="00994059">
        <w:rPr>
          <w:rFonts w:ascii="Arial" w:eastAsia="Arial" w:hAnsi="Arial" w:cs="Arial"/>
          <w:spacing w:val="-7"/>
          <w:sz w:val="16"/>
          <w:szCs w:val="22"/>
        </w:rPr>
        <w:t xml:space="preserve"> </w:t>
      </w:r>
      <w:r w:rsidRPr="00994059">
        <w:rPr>
          <w:rFonts w:ascii="Arial" w:eastAsia="Arial" w:hAnsi="Arial" w:cs="Arial"/>
          <w:sz w:val="16"/>
          <w:szCs w:val="22"/>
        </w:rPr>
        <w:t>–</w:t>
      </w:r>
      <w:r w:rsidRPr="00994059">
        <w:rPr>
          <w:rFonts w:ascii="Arial" w:eastAsia="Arial" w:hAnsi="Arial" w:cs="Arial"/>
          <w:spacing w:val="-7"/>
          <w:sz w:val="16"/>
          <w:szCs w:val="22"/>
        </w:rPr>
        <w:t xml:space="preserve"> </w:t>
      </w:r>
      <w:r w:rsidRPr="00994059">
        <w:rPr>
          <w:rFonts w:ascii="Arial" w:eastAsia="Arial" w:hAnsi="Arial" w:cs="Arial"/>
          <w:sz w:val="16"/>
          <w:szCs w:val="22"/>
        </w:rPr>
        <w:t>costs</w:t>
      </w:r>
      <w:r w:rsidRPr="00994059">
        <w:rPr>
          <w:rFonts w:ascii="Arial" w:eastAsia="Arial" w:hAnsi="Arial" w:cs="Arial"/>
          <w:spacing w:val="-3"/>
          <w:sz w:val="16"/>
          <w:szCs w:val="22"/>
        </w:rPr>
        <w:t xml:space="preserve"> </w:t>
      </w:r>
      <w:r w:rsidRPr="00994059">
        <w:rPr>
          <w:rFonts w:ascii="Arial" w:eastAsia="Arial" w:hAnsi="Arial" w:cs="Arial"/>
          <w:sz w:val="16"/>
          <w:szCs w:val="22"/>
        </w:rPr>
        <w:t>associated</w:t>
      </w:r>
      <w:r w:rsidRPr="00994059">
        <w:rPr>
          <w:rFonts w:ascii="Arial" w:eastAsia="Arial" w:hAnsi="Arial" w:cs="Arial"/>
          <w:spacing w:val="-7"/>
          <w:sz w:val="16"/>
          <w:szCs w:val="22"/>
        </w:rPr>
        <w:t xml:space="preserve"> </w:t>
      </w:r>
      <w:r w:rsidRPr="00994059">
        <w:rPr>
          <w:rFonts w:ascii="Arial" w:eastAsia="Arial" w:hAnsi="Arial" w:cs="Arial"/>
          <w:sz w:val="16"/>
          <w:szCs w:val="22"/>
        </w:rPr>
        <w:t>with</w:t>
      </w:r>
      <w:r w:rsidRPr="00994059">
        <w:rPr>
          <w:rFonts w:ascii="Arial" w:eastAsia="Arial" w:hAnsi="Arial" w:cs="Arial"/>
          <w:spacing w:val="-9"/>
          <w:sz w:val="16"/>
          <w:szCs w:val="22"/>
        </w:rPr>
        <w:t xml:space="preserve"> </w:t>
      </w:r>
      <w:r w:rsidRPr="00994059">
        <w:rPr>
          <w:rFonts w:ascii="Arial" w:eastAsia="Arial" w:hAnsi="Arial" w:cs="Arial"/>
          <w:sz w:val="16"/>
          <w:szCs w:val="22"/>
        </w:rPr>
        <w:t>obsolete</w:t>
      </w:r>
      <w:r w:rsidRPr="00994059">
        <w:rPr>
          <w:rFonts w:ascii="Arial" w:eastAsia="Arial" w:hAnsi="Arial" w:cs="Arial"/>
          <w:spacing w:val="-5"/>
          <w:sz w:val="16"/>
          <w:szCs w:val="22"/>
        </w:rPr>
        <w:t xml:space="preserve"> </w:t>
      </w:r>
      <w:r w:rsidRPr="00994059">
        <w:rPr>
          <w:rFonts w:ascii="Arial" w:eastAsia="Arial" w:hAnsi="Arial" w:cs="Arial"/>
          <w:sz w:val="16"/>
          <w:szCs w:val="22"/>
        </w:rPr>
        <w:t>equipment,</w:t>
      </w:r>
      <w:r w:rsidRPr="00994059">
        <w:rPr>
          <w:rFonts w:ascii="Arial" w:eastAsia="Arial" w:hAnsi="Arial" w:cs="Arial"/>
          <w:spacing w:val="-3"/>
          <w:sz w:val="16"/>
          <w:szCs w:val="22"/>
        </w:rPr>
        <w:t xml:space="preserve"> </w:t>
      </w:r>
      <w:r w:rsidRPr="00994059">
        <w:rPr>
          <w:rFonts w:ascii="Arial" w:eastAsia="Arial" w:hAnsi="Arial" w:cs="Arial"/>
          <w:sz w:val="16"/>
          <w:szCs w:val="22"/>
        </w:rPr>
        <w:t>fix-it-now,</w:t>
      </w:r>
      <w:r w:rsidRPr="00994059">
        <w:rPr>
          <w:rFonts w:ascii="Arial" w:eastAsia="Arial" w:hAnsi="Arial" w:cs="Arial"/>
          <w:spacing w:val="-4"/>
          <w:sz w:val="16"/>
          <w:szCs w:val="22"/>
        </w:rPr>
        <w:t xml:space="preserve"> </w:t>
      </w:r>
      <w:r w:rsidRPr="00994059">
        <w:rPr>
          <w:rFonts w:ascii="Arial" w:eastAsia="Arial" w:hAnsi="Arial" w:cs="Arial"/>
          <w:sz w:val="16"/>
          <w:szCs w:val="22"/>
        </w:rPr>
        <w:t>and</w:t>
      </w:r>
      <w:r w:rsidRPr="00994059">
        <w:rPr>
          <w:rFonts w:ascii="Arial" w:eastAsia="Arial" w:hAnsi="Arial" w:cs="Arial"/>
          <w:spacing w:val="-4"/>
          <w:sz w:val="16"/>
          <w:szCs w:val="22"/>
        </w:rPr>
        <w:t xml:space="preserve"> </w:t>
      </w:r>
      <w:r w:rsidRPr="00994059">
        <w:rPr>
          <w:rFonts w:ascii="Arial" w:eastAsia="Arial" w:hAnsi="Arial" w:cs="Arial"/>
          <w:spacing w:val="-2"/>
          <w:sz w:val="16"/>
          <w:szCs w:val="22"/>
        </w:rPr>
        <w:t>reliability</w:t>
      </w:r>
    </w:p>
    <w:p w14:paraId="57EFCC6A" w14:textId="77777777" w:rsidR="00994059" w:rsidRPr="00994059" w:rsidRDefault="00994059" w:rsidP="00994059">
      <w:pPr>
        <w:autoSpaceDE w:val="0"/>
        <w:autoSpaceDN w:val="0"/>
        <w:spacing w:before="1"/>
        <w:ind w:right="1110"/>
        <w:jc w:val="left"/>
        <w:rPr>
          <w:rFonts w:ascii="Arial" w:eastAsia="Arial" w:hAnsi="Arial" w:cs="Arial"/>
          <w:sz w:val="16"/>
          <w:szCs w:val="22"/>
        </w:rPr>
      </w:pPr>
      <w:r w:rsidRPr="00994059">
        <w:rPr>
          <w:rFonts w:ascii="Arial" w:eastAsia="Arial" w:hAnsi="Arial" w:cs="Arial"/>
          <w:sz w:val="16"/>
          <w:szCs w:val="22"/>
        </w:rPr>
        <w:t>Corrective</w:t>
      </w:r>
      <w:r w:rsidRPr="00994059">
        <w:rPr>
          <w:rFonts w:ascii="Arial" w:eastAsia="Arial" w:hAnsi="Arial" w:cs="Arial"/>
          <w:spacing w:val="-4"/>
          <w:sz w:val="16"/>
          <w:szCs w:val="22"/>
        </w:rPr>
        <w:t xml:space="preserve"> </w:t>
      </w:r>
      <w:r w:rsidRPr="00994059">
        <w:rPr>
          <w:rFonts w:ascii="Arial" w:eastAsia="Arial" w:hAnsi="Arial" w:cs="Arial"/>
          <w:sz w:val="16"/>
          <w:szCs w:val="22"/>
        </w:rPr>
        <w:t>Maintenance</w:t>
      </w:r>
      <w:r w:rsidRPr="00994059">
        <w:rPr>
          <w:rFonts w:ascii="Arial" w:eastAsia="Arial" w:hAnsi="Arial" w:cs="Arial"/>
          <w:spacing w:val="-3"/>
          <w:sz w:val="16"/>
          <w:szCs w:val="22"/>
        </w:rPr>
        <w:t xml:space="preserve"> </w:t>
      </w:r>
      <w:r w:rsidRPr="00994059">
        <w:rPr>
          <w:rFonts w:ascii="Arial" w:eastAsia="Arial" w:hAnsi="Arial" w:cs="Arial"/>
          <w:sz w:val="16"/>
          <w:szCs w:val="22"/>
        </w:rPr>
        <w:t>–</w:t>
      </w:r>
      <w:r w:rsidRPr="00994059">
        <w:rPr>
          <w:rFonts w:ascii="Arial" w:eastAsia="Arial" w:hAnsi="Arial" w:cs="Arial"/>
          <w:spacing w:val="-4"/>
          <w:sz w:val="16"/>
          <w:szCs w:val="22"/>
        </w:rPr>
        <w:t xml:space="preserve"> </w:t>
      </w:r>
      <w:r w:rsidRPr="00994059">
        <w:rPr>
          <w:rFonts w:ascii="Arial" w:eastAsia="Arial" w:hAnsi="Arial" w:cs="Arial"/>
          <w:sz w:val="16"/>
          <w:szCs w:val="22"/>
        </w:rPr>
        <w:t>costs</w:t>
      </w:r>
      <w:r w:rsidRPr="00994059">
        <w:rPr>
          <w:rFonts w:ascii="Arial" w:eastAsia="Arial" w:hAnsi="Arial" w:cs="Arial"/>
          <w:spacing w:val="-3"/>
          <w:sz w:val="16"/>
          <w:szCs w:val="22"/>
        </w:rPr>
        <w:t xml:space="preserve"> </w:t>
      </w:r>
      <w:r w:rsidRPr="00994059">
        <w:rPr>
          <w:rFonts w:ascii="Arial" w:eastAsia="Arial" w:hAnsi="Arial" w:cs="Arial"/>
          <w:sz w:val="16"/>
          <w:szCs w:val="22"/>
        </w:rPr>
        <w:t>associated</w:t>
      </w:r>
      <w:r w:rsidRPr="00994059">
        <w:rPr>
          <w:rFonts w:ascii="Arial" w:eastAsia="Arial" w:hAnsi="Arial" w:cs="Arial"/>
          <w:spacing w:val="-3"/>
          <w:sz w:val="16"/>
          <w:szCs w:val="22"/>
        </w:rPr>
        <w:t xml:space="preserve"> </w:t>
      </w:r>
      <w:r w:rsidRPr="00994059">
        <w:rPr>
          <w:rFonts w:ascii="Arial" w:eastAsia="Arial" w:hAnsi="Arial" w:cs="Arial"/>
          <w:sz w:val="16"/>
          <w:szCs w:val="22"/>
        </w:rPr>
        <w:t>with</w:t>
      </w:r>
      <w:r w:rsidRPr="00994059">
        <w:rPr>
          <w:rFonts w:ascii="Arial" w:eastAsia="Arial" w:hAnsi="Arial" w:cs="Arial"/>
          <w:spacing w:val="-4"/>
          <w:sz w:val="16"/>
          <w:szCs w:val="22"/>
        </w:rPr>
        <w:t xml:space="preserve"> </w:t>
      </w:r>
      <w:r w:rsidRPr="00994059">
        <w:rPr>
          <w:rFonts w:ascii="Arial" w:eastAsia="Arial" w:hAnsi="Arial" w:cs="Arial"/>
          <w:sz w:val="16"/>
          <w:szCs w:val="22"/>
        </w:rPr>
        <w:t>corrective</w:t>
      </w:r>
      <w:r w:rsidRPr="00994059">
        <w:rPr>
          <w:rFonts w:ascii="Arial" w:eastAsia="Arial" w:hAnsi="Arial" w:cs="Arial"/>
          <w:spacing w:val="-4"/>
          <w:sz w:val="16"/>
          <w:szCs w:val="22"/>
        </w:rPr>
        <w:t xml:space="preserve"> </w:t>
      </w:r>
      <w:r w:rsidRPr="00994059">
        <w:rPr>
          <w:rFonts w:ascii="Arial" w:eastAsia="Arial" w:hAnsi="Arial" w:cs="Arial"/>
          <w:sz w:val="16"/>
          <w:szCs w:val="22"/>
        </w:rPr>
        <w:t>maintenance,</w:t>
      </w:r>
      <w:r w:rsidRPr="00994059">
        <w:rPr>
          <w:rFonts w:ascii="Arial" w:eastAsia="Arial" w:hAnsi="Arial" w:cs="Arial"/>
          <w:spacing w:val="-4"/>
          <w:sz w:val="16"/>
          <w:szCs w:val="22"/>
        </w:rPr>
        <w:t xml:space="preserve"> </w:t>
      </w:r>
      <w:r w:rsidRPr="00994059">
        <w:rPr>
          <w:rFonts w:ascii="Arial" w:eastAsia="Arial" w:hAnsi="Arial" w:cs="Arial"/>
          <w:sz w:val="16"/>
          <w:szCs w:val="22"/>
        </w:rPr>
        <w:t>operations</w:t>
      </w:r>
      <w:r w:rsidRPr="00994059">
        <w:rPr>
          <w:rFonts w:ascii="Arial" w:eastAsia="Arial" w:hAnsi="Arial" w:cs="Arial"/>
          <w:spacing w:val="-3"/>
          <w:sz w:val="16"/>
          <w:szCs w:val="22"/>
        </w:rPr>
        <w:t xml:space="preserve"> </w:t>
      </w:r>
      <w:r w:rsidRPr="00994059">
        <w:rPr>
          <w:rFonts w:ascii="Arial" w:eastAsia="Arial" w:hAnsi="Arial" w:cs="Arial"/>
          <w:sz w:val="16"/>
          <w:szCs w:val="22"/>
        </w:rPr>
        <w:t>and</w:t>
      </w:r>
      <w:r w:rsidRPr="00994059">
        <w:rPr>
          <w:rFonts w:ascii="Arial" w:eastAsia="Arial" w:hAnsi="Arial" w:cs="Arial"/>
          <w:spacing w:val="-3"/>
          <w:sz w:val="16"/>
          <w:szCs w:val="22"/>
        </w:rPr>
        <w:t xml:space="preserve"> </w:t>
      </w:r>
      <w:r w:rsidRPr="00994059">
        <w:rPr>
          <w:rFonts w:ascii="Arial" w:eastAsia="Arial" w:hAnsi="Arial" w:cs="Arial"/>
          <w:sz w:val="16"/>
          <w:szCs w:val="22"/>
        </w:rPr>
        <w:t>preventative</w:t>
      </w:r>
      <w:r w:rsidRPr="00994059">
        <w:rPr>
          <w:rFonts w:ascii="Arial" w:eastAsia="Arial" w:hAnsi="Arial" w:cs="Arial"/>
          <w:spacing w:val="-4"/>
          <w:sz w:val="16"/>
          <w:szCs w:val="22"/>
        </w:rPr>
        <w:t xml:space="preserve"> </w:t>
      </w:r>
      <w:r w:rsidRPr="00994059">
        <w:rPr>
          <w:rFonts w:ascii="Arial" w:eastAsia="Arial" w:hAnsi="Arial" w:cs="Arial"/>
          <w:sz w:val="16"/>
          <w:szCs w:val="22"/>
        </w:rPr>
        <w:t>maintenance Forced – costs associated with failures, IPP/Municipal connect, relocations, storms and substation failures Miscellaneous – costs associated with system reinforcement, lighting and meter</w:t>
      </w:r>
    </w:p>
    <w:p w14:paraId="2581E1F1" w14:textId="77777777" w:rsidR="00994059" w:rsidRPr="00994059" w:rsidRDefault="00994059" w:rsidP="00994059">
      <w:pPr>
        <w:autoSpaceDE w:val="0"/>
        <w:autoSpaceDN w:val="0"/>
        <w:jc w:val="left"/>
        <w:rPr>
          <w:rFonts w:ascii="Arial" w:eastAsia="Arial" w:hAnsi="Arial" w:cs="Arial"/>
          <w:sz w:val="16"/>
          <w:szCs w:val="22"/>
        </w:rPr>
      </w:pPr>
      <w:r w:rsidRPr="00994059">
        <w:rPr>
          <w:rFonts w:ascii="Arial" w:eastAsia="Arial" w:hAnsi="Arial" w:cs="Arial"/>
          <w:sz w:val="16"/>
          <w:szCs w:val="22"/>
        </w:rPr>
        <w:t>Scheduled</w:t>
      </w:r>
      <w:r w:rsidRPr="00994059">
        <w:rPr>
          <w:rFonts w:ascii="Arial" w:eastAsia="Arial" w:hAnsi="Arial" w:cs="Arial"/>
          <w:spacing w:val="-7"/>
          <w:sz w:val="16"/>
          <w:szCs w:val="22"/>
        </w:rPr>
        <w:t xml:space="preserve"> </w:t>
      </w:r>
      <w:r w:rsidRPr="00994059">
        <w:rPr>
          <w:rFonts w:ascii="Arial" w:eastAsia="Arial" w:hAnsi="Arial" w:cs="Arial"/>
          <w:sz w:val="16"/>
          <w:szCs w:val="22"/>
        </w:rPr>
        <w:t>Maintenance</w:t>
      </w:r>
      <w:r w:rsidRPr="00994059">
        <w:rPr>
          <w:rFonts w:ascii="Arial" w:eastAsia="Arial" w:hAnsi="Arial" w:cs="Arial"/>
          <w:spacing w:val="-4"/>
          <w:sz w:val="16"/>
          <w:szCs w:val="22"/>
        </w:rPr>
        <w:t xml:space="preserve"> </w:t>
      </w:r>
      <w:r w:rsidRPr="00994059">
        <w:rPr>
          <w:rFonts w:ascii="Arial" w:eastAsia="Arial" w:hAnsi="Arial" w:cs="Arial"/>
          <w:sz w:val="16"/>
          <w:szCs w:val="22"/>
        </w:rPr>
        <w:t>–</w:t>
      </w:r>
      <w:r w:rsidRPr="00994059">
        <w:rPr>
          <w:rFonts w:ascii="Arial" w:eastAsia="Arial" w:hAnsi="Arial" w:cs="Arial"/>
          <w:spacing w:val="-6"/>
          <w:sz w:val="16"/>
          <w:szCs w:val="22"/>
        </w:rPr>
        <w:t xml:space="preserve"> </w:t>
      </w:r>
      <w:r w:rsidRPr="00994059">
        <w:rPr>
          <w:rFonts w:ascii="Arial" w:eastAsia="Arial" w:hAnsi="Arial" w:cs="Arial"/>
          <w:sz w:val="16"/>
          <w:szCs w:val="22"/>
        </w:rPr>
        <w:t>costs</w:t>
      </w:r>
      <w:r w:rsidRPr="00994059">
        <w:rPr>
          <w:rFonts w:ascii="Arial" w:eastAsia="Arial" w:hAnsi="Arial" w:cs="Arial"/>
          <w:spacing w:val="-3"/>
          <w:sz w:val="16"/>
          <w:szCs w:val="22"/>
        </w:rPr>
        <w:t xml:space="preserve"> </w:t>
      </w:r>
      <w:r w:rsidRPr="00994059">
        <w:rPr>
          <w:rFonts w:ascii="Arial" w:eastAsia="Arial" w:hAnsi="Arial" w:cs="Arial"/>
          <w:sz w:val="16"/>
          <w:szCs w:val="22"/>
        </w:rPr>
        <w:t>associated</w:t>
      </w:r>
      <w:r w:rsidRPr="00994059">
        <w:rPr>
          <w:rFonts w:ascii="Arial" w:eastAsia="Arial" w:hAnsi="Arial" w:cs="Arial"/>
          <w:spacing w:val="-6"/>
          <w:sz w:val="16"/>
          <w:szCs w:val="22"/>
        </w:rPr>
        <w:t xml:space="preserve"> </w:t>
      </w:r>
      <w:r w:rsidRPr="00994059">
        <w:rPr>
          <w:rFonts w:ascii="Arial" w:eastAsia="Arial" w:hAnsi="Arial" w:cs="Arial"/>
          <w:sz w:val="16"/>
          <w:szCs w:val="22"/>
        </w:rPr>
        <w:t>with</w:t>
      </w:r>
      <w:r w:rsidRPr="00994059">
        <w:rPr>
          <w:rFonts w:ascii="Arial" w:eastAsia="Arial" w:hAnsi="Arial" w:cs="Arial"/>
          <w:spacing w:val="-6"/>
          <w:sz w:val="16"/>
          <w:szCs w:val="22"/>
        </w:rPr>
        <w:t xml:space="preserve"> </w:t>
      </w:r>
      <w:r w:rsidRPr="00994059">
        <w:rPr>
          <w:rFonts w:ascii="Arial" w:eastAsia="Arial" w:hAnsi="Arial" w:cs="Arial"/>
          <w:sz w:val="16"/>
          <w:szCs w:val="22"/>
        </w:rPr>
        <w:t>scheduled</w:t>
      </w:r>
      <w:r w:rsidRPr="00994059">
        <w:rPr>
          <w:rFonts w:ascii="Arial" w:eastAsia="Arial" w:hAnsi="Arial" w:cs="Arial"/>
          <w:spacing w:val="-6"/>
          <w:sz w:val="16"/>
          <w:szCs w:val="22"/>
        </w:rPr>
        <w:t xml:space="preserve"> </w:t>
      </w:r>
      <w:r w:rsidRPr="00994059">
        <w:rPr>
          <w:rFonts w:ascii="Arial" w:eastAsia="Arial" w:hAnsi="Arial" w:cs="Arial"/>
          <w:spacing w:val="-2"/>
          <w:sz w:val="16"/>
          <w:szCs w:val="22"/>
        </w:rPr>
        <w:t>maintenance</w:t>
      </w:r>
    </w:p>
    <w:p w14:paraId="02C58F74" w14:textId="77777777" w:rsidR="00994059" w:rsidRPr="00994059" w:rsidRDefault="00994059" w:rsidP="00994059">
      <w:pPr>
        <w:autoSpaceDE w:val="0"/>
        <w:autoSpaceDN w:val="0"/>
        <w:jc w:val="left"/>
        <w:rPr>
          <w:rFonts w:ascii="Arial" w:eastAsia="Arial" w:hAnsi="Arial" w:cs="Arial"/>
          <w:sz w:val="16"/>
          <w:szCs w:val="22"/>
        </w:rPr>
      </w:pPr>
      <w:r w:rsidRPr="00994059">
        <w:rPr>
          <w:rFonts w:ascii="Arial" w:eastAsia="Arial" w:hAnsi="Arial" w:cs="Arial"/>
          <w:sz w:val="16"/>
          <w:szCs w:val="22"/>
        </w:rPr>
        <w:t>Vegetation</w:t>
      </w:r>
      <w:r w:rsidRPr="00994059">
        <w:rPr>
          <w:rFonts w:ascii="Arial" w:eastAsia="Arial" w:hAnsi="Arial" w:cs="Arial"/>
          <w:spacing w:val="-9"/>
          <w:sz w:val="16"/>
          <w:szCs w:val="22"/>
        </w:rPr>
        <w:t xml:space="preserve"> </w:t>
      </w:r>
      <w:r w:rsidRPr="00994059">
        <w:rPr>
          <w:rFonts w:ascii="Arial" w:eastAsia="Arial" w:hAnsi="Arial" w:cs="Arial"/>
          <w:sz w:val="16"/>
          <w:szCs w:val="22"/>
        </w:rPr>
        <w:t>Management</w:t>
      </w:r>
      <w:r w:rsidRPr="00994059">
        <w:rPr>
          <w:rFonts w:ascii="Arial" w:eastAsia="Arial" w:hAnsi="Arial" w:cs="Arial"/>
          <w:spacing w:val="-4"/>
          <w:sz w:val="16"/>
          <w:szCs w:val="22"/>
        </w:rPr>
        <w:t xml:space="preserve"> </w:t>
      </w:r>
      <w:r w:rsidRPr="00994059">
        <w:rPr>
          <w:rFonts w:ascii="Arial" w:eastAsia="Arial" w:hAnsi="Arial" w:cs="Arial"/>
          <w:sz w:val="16"/>
          <w:szCs w:val="22"/>
        </w:rPr>
        <w:t>–</w:t>
      </w:r>
      <w:r w:rsidRPr="00994059">
        <w:rPr>
          <w:rFonts w:ascii="Arial" w:eastAsia="Arial" w:hAnsi="Arial" w:cs="Arial"/>
          <w:spacing w:val="-7"/>
          <w:sz w:val="16"/>
          <w:szCs w:val="22"/>
        </w:rPr>
        <w:t xml:space="preserve"> </w:t>
      </w:r>
      <w:r w:rsidRPr="00994059">
        <w:rPr>
          <w:rFonts w:ascii="Arial" w:eastAsia="Arial" w:hAnsi="Arial" w:cs="Arial"/>
          <w:sz w:val="16"/>
          <w:szCs w:val="22"/>
        </w:rPr>
        <w:t>costs</w:t>
      </w:r>
      <w:r w:rsidRPr="00994059">
        <w:rPr>
          <w:rFonts w:ascii="Arial" w:eastAsia="Arial" w:hAnsi="Arial" w:cs="Arial"/>
          <w:spacing w:val="-3"/>
          <w:sz w:val="16"/>
          <w:szCs w:val="22"/>
        </w:rPr>
        <w:t xml:space="preserve"> </w:t>
      </w:r>
      <w:r w:rsidRPr="00994059">
        <w:rPr>
          <w:rFonts w:ascii="Arial" w:eastAsia="Arial" w:hAnsi="Arial" w:cs="Arial"/>
          <w:sz w:val="16"/>
          <w:szCs w:val="22"/>
        </w:rPr>
        <w:t>associated</w:t>
      </w:r>
      <w:r w:rsidRPr="00994059">
        <w:rPr>
          <w:rFonts w:ascii="Arial" w:eastAsia="Arial" w:hAnsi="Arial" w:cs="Arial"/>
          <w:spacing w:val="-7"/>
          <w:sz w:val="16"/>
          <w:szCs w:val="22"/>
        </w:rPr>
        <w:t xml:space="preserve"> </w:t>
      </w:r>
      <w:r w:rsidRPr="00994059">
        <w:rPr>
          <w:rFonts w:ascii="Arial" w:eastAsia="Arial" w:hAnsi="Arial" w:cs="Arial"/>
          <w:sz w:val="16"/>
          <w:szCs w:val="22"/>
        </w:rPr>
        <w:t>with</w:t>
      </w:r>
      <w:r w:rsidRPr="00994059">
        <w:rPr>
          <w:rFonts w:ascii="Arial" w:eastAsia="Arial" w:hAnsi="Arial" w:cs="Arial"/>
          <w:spacing w:val="-7"/>
          <w:sz w:val="16"/>
          <w:szCs w:val="22"/>
        </w:rPr>
        <w:t xml:space="preserve"> </w:t>
      </w:r>
      <w:r w:rsidRPr="00994059">
        <w:rPr>
          <w:rFonts w:ascii="Arial" w:eastAsia="Arial" w:hAnsi="Arial" w:cs="Arial"/>
          <w:sz w:val="16"/>
          <w:szCs w:val="22"/>
        </w:rPr>
        <w:t>planned</w:t>
      </w:r>
      <w:r w:rsidRPr="00994059">
        <w:rPr>
          <w:rFonts w:ascii="Arial" w:eastAsia="Arial" w:hAnsi="Arial" w:cs="Arial"/>
          <w:spacing w:val="-6"/>
          <w:sz w:val="16"/>
          <w:szCs w:val="22"/>
        </w:rPr>
        <w:t xml:space="preserve"> </w:t>
      </w:r>
      <w:r w:rsidRPr="00994059">
        <w:rPr>
          <w:rFonts w:ascii="Arial" w:eastAsia="Arial" w:hAnsi="Arial" w:cs="Arial"/>
          <w:sz w:val="16"/>
          <w:szCs w:val="22"/>
        </w:rPr>
        <w:t>and</w:t>
      </w:r>
      <w:r w:rsidRPr="00994059">
        <w:rPr>
          <w:rFonts w:ascii="Arial" w:eastAsia="Arial" w:hAnsi="Arial" w:cs="Arial"/>
          <w:spacing w:val="-5"/>
          <w:sz w:val="16"/>
          <w:szCs w:val="22"/>
        </w:rPr>
        <w:t xml:space="preserve"> </w:t>
      </w:r>
      <w:r w:rsidRPr="00994059">
        <w:rPr>
          <w:rFonts w:ascii="Arial" w:eastAsia="Arial" w:hAnsi="Arial" w:cs="Arial"/>
          <w:sz w:val="16"/>
          <w:szCs w:val="22"/>
        </w:rPr>
        <w:t>unplanned</w:t>
      </w:r>
      <w:r w:rsidRPr="00994059">
        <w:rPr>
          <w:rFonts w:ascii="Arial" w:eastAsia="Arial" w:hAnsi="Arial" w:cs="Arial"/>
          <w:spacing w:val="-5"/>
          <w:sz w:val="16"/>
          <w:szCs w:val="22"/>
        </w:rPr>
        <w:t xml:space="preserve"> </w:t>
      </w:r>
      <w:r w:rsidRPr="00994059">
        <w:rPr>
          <w:rFonts w:ascii="Arial" w:eastAsia="Arial" w:hAnsi="Arial" w:cs="Arial"/>
          <w:sz w:val="16"/>
          <w:szCs w:val="22"/>
        </w:rPr>
        <w:t>vegetation</w:t>
      </w:r>
      <w:r w:rsidRPr="00994059">
        <w:rPr>
          <w:rFonts w:ascii="Arial" w:eastAsia="Arial" w:hAnsi="Arial" w:cs="Arial"/>
          <w:spacing w:val="-7"/>
          <w:sz w:val="16"/>
          <w:szCs w:val="22"/>
        </w:rPr>
        <w:t xml:space="preserve"> </w:t>
      </w:r>
      <w:r w:rsidRPr="00994059">
        <w:rPr>
          <w:rFonts w:ascii="Arial" w:eastAsia="Arial" w:hAnsi="Arial" w:cs="Arial"/>
          <w:sz w:val="16"/>
          <w:szCs w:val="22"/>
        </w:rPr>
        <w:t>management</w:t>
      </w:r>
      <w:r w:rsidRPr="00994059">
        <w:rPr>
          <w:rFonts w:ascii="Arial" w:eastAsia="Arial" w:hAnsi="Arial" w:cs="Arial"/>
          <w:spacing w:val="-3"/>
          <w:sz w:val="16"/>
          <w:szCs w:val="22"/>
        </w:rPr>
        <w:t xml:space="preserve"> </w:t>
      </w:r>
      <w:r w:rsidRPr="00994059">
        <w:rPr>
          <w:rFonts w:ascii="Arial" w:eastAsia="Arial" w:hAnsi="Arial" w:cs="Arial"/>
          <w:spacing w:val="-2"/>
          <w:sz w:val="16"/>
          <w:szCs w:val="22"/>
        </w:rPr>
        <w:t>activities</w:t>
      </w:r>
    </w:p>
    <w:p w14:paraId="701D11C1" w14:textId="77777777" w:rsidR="00994059" w:rsidRPr="00994059" w:rsidRDefault="00994059" w:rsidP="00994059">
      <w:pPr>
        <w:autoSpaceDE w:val="0"/>
        <w:autoSpaceDN w:val="0"/>
        <w:jc w:val="left"/>
        <w:rPr>
          <w:rFonts w:ascii="Arial" w:eastAsia="Arial" w:hAnsi="Arial" w:cs="Arial"/>
          <w:sz w:val="16"/>
          <w:szCs w:val="22"/>
        </w:rPr>
        <w:sectPr w:rsidR="00994059" w:rsidRPr="00994059" w:rsidSect="00C65535">
          <w:headerReference w:type="default" r:id="rId84"/>
          <w:footerReference w:type="default" r:id="rId85"/>
          <w:pgSz w:w="12240" w:h="15840"/>
          <w:pgMar w:top="1440" w:right="1080" w:bottom="1440" w:left="1080" w:header="627" w:footer="1816" w:gutter="0"/>
          <w:cols w:space="720"/>
          <w:docGrid w:linePitch="326"/>
        </w:sectPr>
      </w:pPr>
    </w:p>
    <w:p w14:paraId="263F174C" w14:textId="77777777" w:rsidR="00994059" w:rsidRPr="00994059" w:rsidRDefault="00994059" w:rsidP="00994059">
      <w:pPr>
        <w:autoSpaceDE w:val="0"/>
        <w:autoSpaceDN w:val="0"/>
        <w:spacing w:before="164"/>
        <w:ind w:right="663"/>
        <w:jc w:val="left"/>
        <w:rPr>
          <w:rFonts w:ascii="Arial" w:eastAsia="Arial" w:hAnsi="Arial" w:cs="Arial"/>
          <w:b/>
          <w:i/>
          <w:sz w:val="20"/>
          <w:szCs w:val="22"/>
        </w:rPr>
      </w:pPr>
      <w:r w:rsidRPr="00994059">
        <w:rPr>
          <w:rFonts w:ascii="Arial" w:eastAsia="Arial" w:hAnsi="Arial" w:cs="Arial"/>
          <w:b/>
          <w:i/>
          <w:sz w:val="20"/>
          <w:szCs w:val="22"/>
        </w:rPr>
        <w:lastRenderedPageBreak/>
        <w:t>20.50.12.11(A)(8)</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number</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outages</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by</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outage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type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including</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planned</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outage,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non- planned outage minus major outage event, and major outage event.</w:t>
      </w:r>
    </w:p>
    <w:p w14:paraId="5D6D84AA" w14:textId="77777777" w:rsidR="00994059" w:rsidRPr="00994059" w:rsidRDefault="00994059" w:rsidP="00994059">
      <w:pPr>
        <w:autoSpaceDE w:val="0"/>
        <w:autoSpaceDN w:val="0"/>
        <w:spacing w:before="11"/>
        <w:jc w:val="left"/>
        <w:rPr>
          <w:rFonts w:ascii="Arial" w:eastAsia="Arial" w:hAnsi="Arial" w:cs="Arial"/>
          <w:b/>
          <w:i/>
          <w:sz w:val="19"/>
          <w:szCs w:val="22"/>
        </w:rPr>
      </w:pPr>
    </w:p>
    <w:p w14:paraId="4D876797" w14:textId="77777777" w:rsidR="00994059" w:rsidRPr="00994059" w:rsidRDefault="00994059" w:rsidP="00994059">
      <w:pPr>
        <w:autoSpaceDE w:val="0"/>
        <w:autoSpaceDN w:val="0"/>
        <w:ind w:right="663"/>
        <w:jc w:val="left"/>
        <w:rPr>
          <w:rFonts w:ascii="Arial" w:eastAsia="Arial" w:hAnsi="Arial" w:cs="Arial"/>
          <w:b/>
          <w:i/>
          <w:sz w:val="20"/>
          <w:szCs w:val="22"/>
        </w:rPr>
      </w:pPr>
      <w:r w:rsidRPr="00994059">
        <w:rPr>
          <w:rFonts w:ascii="Arial" w:eastAsia="Arial" w:hAnsi="Arial" w:cs="Arial"/>
          <w:b/>
          <w:i/>
          <w:sz w:val="20"/>
          <w:szCs w:val="22"/>
        </w:rPr>
        <w:t>20.50.12.11(A)(9)</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number</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outages</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by</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outage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cause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including,</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but</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not</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limited</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to, animals, overhead equipment failure and underground equipment failure.</w:t>
      </w:r>
    </w:p>
    <w:p w14:paraId="5E9DF308" w14:textId="77777777" w:rsidR="00994059" w:rsidRPr="00994059" w:rsidRDefault="00994059" w:rsidP="00994059">
      <w:pPr>
        <w:autoSpaceDE w:val="0"/>
        <w:autoSpaceDN w:val="0"/>
        <w:spacing w:before="1"/>
        <w:jc w:val="left"/>
        <w:rPr>
          <w:rFonts w:ascii="Arial" w:eastAsia="Arial" w:hAnsi="Arial" w:cs="Arial"/>
          <w:b/>
          <w:i/>
          <w:sz w:val="20"/>
          <w:szCs w:val="22"/>
        </w:rPr>
      </w:pPr>
    </w:p>
    <w:p w14:paraId="6C815850" w14:textId="77777777" w:rsidR="00994059" w:rsidRPr="00994059" w:rsidRDefault="00994059" w:rsidP="00994059">
      <w:pPr>
        <w:autoSpaceDE w:val="0"/>
        <w:autoSpaceDN w:val="0"/>
        <w:ind w:right="663"/>
        <w:jc w:val="left"/>
        <w:rPr>
          <w:rFonts w:ascii="Arial" w:eastAsia="Arial" w:hAnsi="Arial" w:cs="Arial"/>
          <w:b/>
          <w:i/>
          <w:sz w:val="20"/>
          <w:szCs w:val="22"/>
        </w:rPr>
      </w:pPr>
      <w:r w:rsidRPr="00994059">
        <w:rPr>
          <w:rFonts w:ascii="Arial" w:eastAsia="Arial" w:hAnsi="Arial" w:cs="Arial"/>
          <w:b/>
          <w:i/>
          <w:sz w:val="20"/>
          <w:szCs w:val="22"/>
        </w:rPr>
        <w:t>20.50.12.11(A)(10)(11)</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total</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number</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customers</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that</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experienced</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an</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outage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total number of customer minutes of outage time</w:t>
      </w:r>
    </w:p>
    <w:p w14:paraId="3925F02C" w14:textId="77777777" w:rsidR="00994059" w:rsidRPr="00994059" w:rsidRDefault="00994059" w:rsidP="00994059">
      <w:pPr>
        <w:autoSpaceDE w:val="0"/>
        <w:autoSpaceDN w:val="0"/>
        <w:spacing w:before="10" w:after="1"/>
        <w:jc w:val="left"/>
        <w:rPr>
          <w:rFonts w:ascii="Arial" w:eastAsia="Arial" w:hAnsi="Arial" w:cs="Arial"/>
          <w:b/>
          <w:i/>
          <w:sz w:val="19"/>
          <w:szCs w:val="22"/>
        </w:rPr>
      </w:pPr>
    </w:p>
    <w:tbl>
      <w:tblPr>
        <w:tblW w:w="0" w:type="auto"/>
        <w:tblInd w:w="1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1"/>
        <w:gridCol w:w="1608"/>
        <w:gridCol w:w="1608"/>
        <w:gridCol w:w="1610"/>
      </w:tblGrid>
      <w:tr w:rsidR="00994059" w:rsidRPr="00994059" w14:paraId="45D9DA79" w14:textId="77777777" w:rsidTr="002F32E8">
        <w:trPr>
          <w:trHeight w:val="647"/>
        </w:trPr>
        <w:tc>
          <w:tcPr>
            <w:tcW w:w="2321" w:type="dxa"/>
          </w:tcPr>
          <w:p w14:paraId="7F7B8C3E" w14:textId="77777777" w:rsidR="00994059" w:rsidRPr="00994059" w:rsidRDefault="00994059" w:rsidP="00994059">
            <w:pPr>
              <w:autoSpaceDE w:val="0"/>
              <w:autoSpaceDN w:val="0"/>
              <w:spacing w:before="199"/>
              <w:jc w:val="left"/>
              <w:rPr>
                <w:rFonts w:ascii="Arial Narrow" w:eastAsia="Arial" w:hAnsi="Arial" w:cs="Arial"/>
                <w:sz w:val="22"/>
                <w:szCs w:val="22"/>
              </w:rPr>
            </w:pPr>
            <w:r w:rsidRPr="00994059">
              <w:rPr>
                <w:rFonts w:ascii="Arial Narrow" w:eastAsia="Arial" w:hAnsi="Arial" w:cs="Arial"/>
                <w:sz w:val="22"/>
                <w:szCs w:val="22"/>
              </w:rPr>
              <w:t xml:space="preserve">Outage </w:t>
            </w:r>
            <w:r w:rsidRPr="00994059">
              <w:rPr>
                <w:rFonts w:ascii="Arial Narrow" w:eastAsia="Arial" w:hAnsi="Arial" w:cs="Arial"/>
                <w:spacing w:val="-2"/>
                <w:sz w:val="22"/>
                <w:szCs w:val="22"/>
              </w:rPr>
              <w:t>Category</w:t>
            </w:r>
          </w:p>
        </w:tc>
        <w:tc>
          <w:tcPr>
            <w:tcW w:w="1608" w:type="dxa"/>
          </w:tcPr>
          <w:p w14:paraId="41C01292" w14:textId="77777777" w:rsidR="00994059" w:rsidRPr="00994059" w:rsidRDefault="00994059" w:rsidP="00994059">
            <w:pPr>
              <w:autoSpaceDE w:val="0"/>
              <w:autoSpaceDN w:val="0"/>
              <w:spacing w:before="72"/>
              <w:ind w:right="370"/>
              <w:jc w:val="left"/>
              <w:rPr>
                <w:rFonts w:ascii="Arial Narrow" w:eastAsia="Arial" w:hAnsi="Arial" w:cs="Arial"/>
                <w:sz w:val="22"/>
                <w:szCs w:val="22"/>
              </w:rPr>
            </w:pPr>
            <w:r w:rsidRPr="00994059">
              <w:rPr>
                <w:rFonts w:ascii="Arial Narrow" w:eastAsia="Arial" w:hAnsi="Arial" w:cs="Arial"/>
                <w:sz w:val="22"/>
                <w:szCs w:val="22"/>
              </w:rPr>
              <w:t>Number</w:t>
            </w:r>
            <w:r w:rsidRPr="00994059">
              <w:rPr>
                <w:rFonts w:ascii="Arial Narrow" w:eastAsia="Arial" w:hAnsi="Arial" w:cs="Arial"/>
                <w:spacing w:val="-13"/>
                <w:sz w:val="22"/>
                <w:szCs w:val="22"/>
              </w:rPr>
              <w:t xml:space="preserve"> </w:t>
            </w:r>
            <w:r w:rsidRPr="00994059">
              <w:rPr>
                <w:rFonts w:ascii="Arial Narrow" w:eastAsia="Arial" w:hAnsi="Arial" w:cs="Arial"/>
                <w:sz w:val="22"/>
                <w:szCs w:val="22"/>
              </w:rPr>
              <w:t xml:space="preserve">of </w:t>
            </w:r>
            <w:r w:rsidRPr="00994059">
              <w:rPr>
                <w:rFonts w:ascii="Arial Narrow" w:eastAsia="Arial" w:hAnsi="Arial" w:cs="Arial"/>
                <w:spacing w:val="-2"/>
                <w:sz w:val="22"/>
                <w:szCs w:val="22"/>
              </w:rPr>
              <w:t>Outages</w:t>
            </w:r>
          </w:p>
        </w:tc>
        <w:tc>
          <w:tcPr>
            <w:tcW w:w="1608" w:type="dxa"/>
          </w:tcPr>
          <w:p w14:paraId="0095422F" w14:textId="77777777" w:rsidR="00994059" w:rsidRPr="00994059" w:rsidRDefault="00994059" w:rsidP="00994059">
            <w:pPr>
              <w:autoSpaceDE w:val="0"/>
              <w:autoSpaceDN w:val="0"/>
              <w:spacing w:before="72"/>
              <w:jc w:val="left"/>
              <w:rPr>
                <w:rFonts w:ascii="Arial Narrow" w:eastAsia="Arial" w:hAnsi="Arial" w:cs="Arial"/>
                <w:sz w:val="22"/>
                <w:szCs w:val="22"/>
              </w:rPr>
            </w:pPr>
            <w:r w:rsidRPr="00994059">
              <w:rPr>
                <w:rFonts w:ascii="Arial Narrow" w:eastAsia="Arial" w:hAnsi="Arial" w:cs="Arial"/>
                <w:spacing w:val="-2"/>
                <w:sz w:val="22"/>
                <w:szCs w:val="22"/>
              </w:rPr>
              <w:t>Customers Affected</w:t>
            </w:r>
          </w:p>
        </w:tc>
        <w:tc>
          <w:tcPr>
            <w:tcW w:w="1610" w:type="dxa"/>
          </w:tcPr>
          <w:p w14:paraId="7918C210" w14:textId="77777777" w:rsidR="00994059" w:rsidRPr="00994059" w:rsidRDefault="00994059" w:rsidP="00994059">
            <w:pPr>
              <w:autoSpaceDE w:val="0"/>
              <w:autoSpaceDN w:val="0"/>
              <w:spacing w:before="72"/>
              <w:ind w:right="154"/>
              <w:jc w:val="left"/>
              <w:rPr>
                <w:rFonts w:ascii="Arial Narrow" w:eastAsia="Arial" w:hAnsi="Arial" w:cs="Arial"/>
                <w:sz w:val="22"/>
                <w:szCs w:val="22"/>
              </w:rPr>
            </w:pPr>
            <w:r w:rsidRPr="00994059">
              <w:rPr>
                <w:rFonts w:ascii="Arial Narrow" w:eastAsia="Arial" w:hAnsi="Arial" w:cs="Arial"/>
                <w:spacing w:val="-2"/>
                <w:sz w:val="22"/>
                <w:szCs w:val="22"/>
              </w:rPr>
              <w:t xml:space="preserve">Customer </w:t>
            </w:r>
            <w:r w:rsidRPr="00994059">
              <w:rPr>
                <w:rFonts w:ascii="Arial Narrow" w:eastAsia="Arial" w:hAnsi="Arial" w:cs="Arial"/>
                <w:sz w:val="22"/>
                <w:szCs w:val="22"/>
              </w:rPr>
              <w:t>Outage</w:t>
            </w:r>
            <w:r w:rsidRPr="00994059">
              <w:rPr>
                <w:rFonts w:ascii="Arial Narrow" w:eastAsia="Arial" w:hAnsi="Arial" w:cs="Arial"/>
                <w:spacing w:val="-13"/>
                <w:sz w:val="22"/>
                <w:szCs w:val="22"/>
              </w:rPr>
              <w:t xml:space="preserve"> </w:t>
            </w:r>
            <w:r w:rsidRPr="00994059">
              <w:rPr>
                <w:rFonts w:ascii="Arial Narrow" w:eastAsia="Arial" w:hAnsi="Arial" w:cs="Arial"/>
                <w:sz w:val="22"/>
                <w:szCs w:val="22"/>
              </w:rPr>
              <w:t>Minutes</w:t>
            </w:r>
          </w:p>
        </w:tc>
      </w:tr>
      <w:tr w:rsidR="00994059" w:rsidRPr="00994059" w14:paraId="651E57D3" w14:textId="77777777" w:rsidTr="002F32E8">
        <w:trPr>
          <w:trHeight w:val="316"/>
        </w:trPr>
        <w:tc>
          <w:tcPr>
            <w:tcW w:w="2321" w:type="dxa"/>
          </w:tcPr>
          <w:p w14:paraId="519F204F" w14:textId="77777777" w:rsidR="00994059" w:rsidRPr="00994059" w:rsidRDefault="00994059" w:rsidP="00994059">
            <w:pPr>
              <w:autoSpaceDE w:val="0"/>
              <w:autoSpaceDN w:val="0"/>
              <w:spacing w:before="65" w:line="232" w:lineRule="exact"/>
              <w:jc w:val="left"/>
              <w:rPr>
                <w:rFonts w:ascii="Arial Narrow" w:eastAsia="Arial" w:hAnsi="Arial" w:cs="Arial"/>
                <w:sz w:val="22"/>
                <w:szCs w:val="22"/>
              </w:rPr>
            </w:pPr>
            <w:r w:rsidRPr="00994059">
              <w:rPr>
                <w:rFonts w:ascii="Arial Narrow" w:eastAsia="Arial" w:hAnsi="Arial" w:cs="Arial"/>
                <w:spacing w:val="-2"/>
                <w:sz w:val="22"/>
                <w:szCs w:val="22"/>
              </w:rPr>
              <w:t>Planned</w:t>
            </w:r>
          </w:p>
        </w:tc>
        <w:tc>
          <w:tcPr>
            <w:tcW w:w="1608" w:type="dxa"/>
          </w:tcPr>
          <w:p w14:paraId="60A7540F" w14:textId="77777777" w:rsidR="00994059" w:rsidRPr="00994059" w:rsidRDefault="00994059" w:rsidP="00994059">
            <w:pPr>
              <w:autoSpaceDE w:val="0"/>
              <w:autoSpaceDN w:val="0"/>
              <w:spacing w:before="65" w:line="232" w:lineRule="exact"/>
              <w:ind w:right="454"/>
              <w:jc w:val="center"/>
              <w:rPr>
                <w:rFonts w:ascii="Arial Narrow" w:eastAsia="Arial" w:hAnsi="Arial" w:cs="Arial"/>
                <w:sz w:val="22"/>
                <w:szCs w:val="22"/>
              </w:rPr>
            </w:pPr>
            <w:r w:rsidRPr="00994059">
              <w:rPr>
                <w:rFonts w:ascii="Arial Narrow" w:eastAsia="Arial" w:hAnsi="Arial" w:cs="Arial"/>
                <w:spacing w:val="-5"/>
                <w:sz w:val="22"/>
                <w:szCs w:val="22"/>
              </w:rPr>
              <w:t>786</w:t>
            </w:r>
          </w:p>
        </w:tc>
        <w:tc>
          <w:tcPr>
            <w:tcW w:w="1608" w:type="dxa"/>
          </w:tcPr>
          <w:p w14:paraId="0E50A9BB" w14:textId="77777777" w:rsidR="00994059" w:rsidRPr="00994059" w:rsidRDefault="00994059" w:rsidP="00994059">
            <w:pPr>
              <w:autoSpaceDE w:val="0"/>
              <w:autoSpaceDN w:val="0"/>
              <w:spacing w:before="65" w:line="232" w:lineRule="exact"/>
              <w:ind w:right="454"/>
              <w:jc w:val="center"/>
              <w:rPr>
                <w:rFonts w:ascii="Arial Narrow" w:eastAsia="Arial" w:hAnsi="Arial" w:cs="Arial"/>
                <w:sz w:val="22"/>
                <w:szCs w:val="22"/>
              </w:rPr>
            </w:pPr>
            <w:r w:rsidRPr="00994059">
              <w:rPr>
                <w:rFonts w:ascii="Arial Narrow" w:eastAsia="Arial" w:hAnsi="Arial" w:cs="Arial"/>
                <w:spacing w:val="-2"/>
                <w:sz w:val="22"/>
                <w:szCs w:val="22"/>
              </w:rPr>
              <w:t>8,334</w:t>
            </w:r>
          </w:p>
        </w:tc>
        <w:tc>
          <w:tcPr>
            <w:tcW w:w="1610" w:type="dxa"/>
          </w:tcPr>
          <w:p w14:paraId="478C1C16" w14:textId="77777777" w:rsidR="00994059" w:rsidRPr="00994059" w:rsidRDefault="00994059" w:rsidP="00994059">
            <w:pPr>
              <w:autoSpaceDE w:val="0"/>
              <w:autoSpaceDN w:val="0"/>
              <w:spacing w:before="65" w:line="232" w:lineRule="exact"/>
              <w:ind w:right="393"/>
              <w:jc w:val="right"/>
              <w:rPr>
                <w:rFonts w:ascii="Arial Narrow" w:eastAsia="Arial" w:hAnsi="Arial" w:cs="Arial"/>
                <w:sz w:val="22"/>
                <w:szCs w:val="22"/>
              </w:rPr>
            </w:pPr>
            <w:r w:rsidRPr="00994059">
              <w:rPr>
                <w:rFonts w:ascii="Arial Narrow" w:eastAsia="Arial" w:hAnsi="Arial" w:cs="Arial"/>
                <w:spacing w:val="-2"/>
                <w:sz w:val="22"/>
                <w:szCs w:val="22"/>
              </w:rPr>
              <w:t>1,221,016</w:t>
            </w:r>
          </w:p>
        </w:tc>
      </w:tr>
      <w:tr w:rsidR="00994059" w:rsidRPr="00994059" w14:paraId="79891368" w14:textId="77777777" w:rsidTr="002F32E8">
        <w:trPr>
          <w:trHeight w:val="637"/>
        </w:trPr>
        <w:tc>
          <w:tcPr>
            <w:tcW w:w="2321" w:type="dxa"/>
          </w:tcPr>
          <w:p w14:paraId="581C1FB4" w14:textId="77777777" w:rsidR="00994059" w:rsidRPr="00994059" w:rsidRDefault="00994059" w:rsidP="00994059">
            <w:pPr>
              <w:autoSpaceDE w:val="0"/>
              <w:autoSpaceDN w:val="0"/>
              <w:spacing w:before="114" w:line="252" w:lineRule="exact"/>
              <w:jc w:val="left"/>
              <w:rPr>
                <w:rFonts w:ascii="Arial Narrow" w:eastAsia="Arial" w:hAnsi="Arial" w:cs="Arial"/>
                <w:sz w:val="22"/>
                <w:szCs w:val="22"/>
              </w:rPr>
            </w:pPr>
            <w:r w:rsidRPr="00994059">
              <w:rPr>
                <w:rFonts w:ascii="Arial Narrow" w:eastAsia="Arial" w:hAnsi="Arial" w:cs="Arial"/>
                <w:sz w:val="22"/>
                <w:szCs w:val="22"/>
              </w:rPr>
              <w:t>Non-Planned</w:t>
            </w:r>
            <w:r w:rsidRPr="00994059">
              <w:rPr>
                <w:rFonts w:ascii="Arial Narrow" w:eastAsia="Arial" w:hAnsi="Arial" w:cs="Arial"/>
                <w:spacing w:val="-13"/>
                <w:sz w:val="22"/>
                <w:szCs w:val="22"/>
              </w:rPr>
              <w:t xml:space="preserve"> </w:t>
            </w:r>
            <w:r w:rsidRPr="00994059">
              <w:rPr>
                <w:rFonts w:ascii="Arial Narrow" w:eastAsia="Arial" w:hAnsi="Arial" w:cs="Arial"/>
                <w:sz w:val="22"/>
                <w:szCs w:val="22"/>
              </w:rPr>
              <w:t>Minus</w:t>
            </w:r>
            <w:r w:rsidRPr="00994059">
              <w:rPr>
                <w:rFonts w:ascii="Arial Narrow" w:eastAsia="Arial" w:hAnsi="Arial" w:cs="Arial"/>
                <w:spacing w:val="-13"/>
                <w:sz w:val="22"/>
                <w:szCs w:val="22"/>
              </w:rPr>
              <w:t xml:space="preserve"> </w:t>
            </w:r>
            <w:r w:rsidRPr="00994059">
              <w:rPr>
                <w:rFonts w:ascii="Arial Narrow" w:eastAsia="Arial" w:hAnsi="Arial" w:cs="Arial"/>
                <w:sz w:val="22"/>
                <w:szCs w:val="22"/>
              </w:rPr>
              <w:t>Major Outage Events</w:t>
            </w:r>
          </w:p>
        </w:tc>
        <w:tc>
          <w:tcPr>
            <w:tcW w:w="1608" w:type="dxa"/>
          </w:tcPr>
          <w:p w14:paraId="49F9255D" w14:textId="77777777" w:rsidR="00994059" w:rsidRPr="00994059" w:rsidRDefault="00994059" w:rsidP="00994059">
            <w:pPr>
              <w:autoSpaceDE w:val="0"/>
              <w:autoSpaceDN w:val="0"/>
              <w:spacing w:before="4"/>
              <w:jc w:val="left"/>
              <w:rPr>
                <w:rFonts w:ascii="Arial" w:eastAsia="Arial" w:hAnsi="Arial" w:cs="Arial"/>
                <w:b/>
                <w:i/>
                <w:sz w:val="33"/>
                <w:szCs w:val="22"/>
              </w:rPr>
            </w:pPr>
          </w:p>
          <w:p w14:paraId="761B4CFB" w14:textId="77777777" w:rsidR="00994059" w:rsidRPr="00994059" w:rsidRDefault="00994059" w:rsidP="00994059">
            <w:pPr>
              <w:autoSpaceDE w:val="0"/>
              <w:autoSpaceDN w:val="0"/>
              <w:spacing w:line="234" w:lineRule="exact"/>
              <w:ind w:right="454"/>
              <w:jc w:val="center"/>
              <w:rPr>
                <w:rFonts w:ascii="Arial Narrow" w:eastAsia="Arial" w:hAnsi="Arial" w:cs="Arial"/>
                <w:sz w:val="22"/>
                <w:szCs w:val="22"/>
              </w:rPr>
            </w:pPr>
            <w:r w:rsidRPr="00994059">
              <w:rPr>
                <w:rFonts w:ascii="Arial Narrow" w:eastAsia="Arial" w:hAnsi="Arial" w:cs="Arial"/>
                <w:spacing w:val="-2"/>
                <w:sz w:val="22"/>
                <w:szCs w:val="22"/>
              </w:rPr>
              <w:t>4,705</w:t>
            </w:r>
          </w:p>
        </w:tc>
        <w:tc>
          <w:tcPr>
            <w:tcW w:w="1608" w:type="dxa"/>
          </w:tcPr>
          <w:p w14:paraId="10651E1E" w14:textId="77777777" w:rsidR="00994059" w:rsidRPr="00994059" w:rsidRDefault="00994059" w:rsidP="00994059">
            <w:pPr>
              <w:autoSpaceDE w:val="0"/>
              <w:autoSpaceDN w:val="0"/>
              <w:spacing w:before="4"/>
              <w:jc w:val="left"/>
              <w:rPr>
                <w:rFonts w:ascii="Arial" w:eastAsia="Arial" w:hAnsi="Arial" w:cs="Arial"/>
                <w:b/>
                <w:i/>
                <w:sz w:val="33"/>
                <w:szCs w:val="22"/>
              </w:rPr>
            </w:pPr>
          </w:p>
          <w:p w14:paraId="12410BCA" w14:textId="77777777" w:rsidR="00994059" w:rsidRPr="00994059" w:rsidRDefault="00994059" w:rsidP="00994059">
            <w:pPr>
              <w:autoSpaceDE w:val="0"/>
              <w:autoSpaceDN w:val="0"/>
              <w:spacing w:line="234" w:lineRule="exact"/>
              <w:ind w:right="454"/>
              <w:jc w:val="center"/>
              <w:rPr>
                <w:rFonts w:ascii="Arial Narrow" w:eastAsia="Arial" w:hAnsi="Arial" w:cs="Arial"/>
                <w:sz w:val="22"/>
                <w:szCs w:val="22"/>
              </w:rPr>
            </w:pPr>
            <w:r w:rsidRPr="00994059">
              <w:rPr>
                <w:rFonts w:ascii="Arial Narrow" w:eastAsia="Arial" w:hAnsi="Arial" w:cs="Arial"/>
                <w:spacing w:val="-2"/>
                <w:sz w:val="22"/>
                <w:szCs w:val="22"/>
              </w:rPr>
              <w:t>251,687</w:t>
            </w:r>
          </w:p>
        </w:tc>
        <w:tc>
          <w:tcPr>
            <w:tcW w:w="1610" w:type="dxa"/>
          </w:tcPr>
          <w:p w14:paraId="646E0246" w14:textId="77777777" w:rsidR="00994059" w:rsidRPr="00994059" w:rsidRDefault="00994059" w:rsidP="00994059">
            <w:pPr>
              <w:autoSpaceDE w:val="0"/>
              <w:autoSpaceDN w:val="0"/>
              <w:spacing w:before="4"/>
              <w:jc w:val="left"/>
              <w:rPr>
                <w:rFonts w:ascii="Arial" w:eastAsia="Arial" w:hAnsi="Arial" w:cs="Arial"/>
                <w:b/>
                <w:i/>
                <w:sz w:val="33"/>
                <w:szCs w:val="22"/>
              </w:rPr>
            </w:pPr>
          </w:p>
          <w:p w14:paraId="6B5A129D" w14:textId="77777777" w:rsidR="00994059" w:rsidRPr="00994059" w:rsidRDefault="00994059" w:rsidP="00994059">
            <w:pPr>
              <w:autoSpaceDE w:val="0"/>
              <w:autoSpaceDN w:val="0"/>
              <w:spacing w:line="234" w:lineRule="exact"/>
              <w:ind w:right="340"/>
              <w:jc w:val="right"/>
              <w:rPr>
                <w:rFonts w:ascii="Arial Narrow" w:eastAsia="Arial" w:hAnsi="Arial" w:cs="Arial"/>
                <w:sz w:val="22"/>
                <w:szCs w:val="22"/>
              </w:rPr>
            </w:pPr>
            <w:r w:rsidRPr="00994059">
              <w:rPr>
                <w:rFonts w:ascii="Arial Narrow" w:eastAsia="Arial" w:hAnsi="Arial" w:cs="Arial"/>
                <w:spacing w:val="-2"/>
                <w:sz w:val="22"/>
                <w:szCs w:val="22"/>
              </w:rPr>
              <w:t>35,371,777</w:t>
            </w:r>
          </w:p>
        </w:tc>
      </w:tr>
      <w:tr w:rsidR="00994059" w:rsidRPr="00994059" w14:paraId="75475AB5" w14:textId="77777777" w:rsidTr="002F32E8">
        <w:trPr>
          <w:trHeight w:val="316"/>
        </w:trPr>
        <w:tc>
          <w:tcPr>
            <w:tcW w:w="2321" w:type="dxa"/>
          </w:tcPr>
          <w:p w14:paraId="1ABA7F16" w14:textId="77777777" w:rsidR="00994059" w:rsidRPr="00994059" w:rsidRDefault="00994059" w:rsidP="00994059">
            <w:pPr>
              <w:autoSpaceDE w:val="0"/>
              <w:autoSpaceDN w:val="0"/>
              <w:spacing w:before="65" w:line="232" w:lineRule="exact"/>
              <w:jc w:val="left"/>
              <w:rPr>
                <w:rFonts w:ascii="Arial Narrow" w:eastAsia="Arial" w:hAnsi="Arial" w:cs="Arial"/>
                <w:sz w:val="22"/>
                <w:szCs w:val="22"/>
              </w:rPr>
            </w:pPr>
            <w:r w:rsidRPr="00994059">
              <w:rPr>
                <w:rFonts w:ascii="Arial Narrow" w:eastAsia="Arial" w:hAnsi="Arial" w:cs="Arial"/>
                <w:sz w:val="22"/>
                <w:szCs w:val="22"/>
              </w:rPr>
              <w:t>Major</w:t>
            </w:r>
            <w:r w:rsidRPr="00994059">
              <w:rPr>
                <w:rFonts w:ascii="Arial Narrow" w:eastAsia="Arial" w:hAnsi="Arial" w:cs="Arial"/>
                <w:spacing w:val="-3"/>
                <w:sz w:val="22"/>
                <w:szCs w:val="22"/>
              </w:rPr>
              <w:t xml:space="preserve"> </w:t>
            </w:r>
            <w:r w:rsidRPr="00994059">
              <w:rPr>
                <w:rFonts w:ascii="Arial Narrow" w:eastAsia="Arial" w:hAnsi="Arial" w:cs="Arial"/>
                <w:sz w:val="22"/>
                <w:szCs w:val="22"/>
              </w:rPr>
              <w:t>Outage</w:t>
            </w:r>
            <w:r w:rsidRPr="00994059">
              <w:rPr>
                <w:rFonts w:ascii="Arial Narrow" w:eastAsia="Arial" w:hAnsi="Arial" w:cs="Arial"/>
                <w:spacing w:val="-3"/>
                <w:sz w:val="22"/>
                <w:szCs w:val="22"/>
              </w:rPr>
              <w:t xml:space="preserve"> </w:t>
            </w:r>
            <w:r w:rsidRPr="00994059">
              <w:rPr>
                <w:rFonts w:ascii="Arial Narrow" w:eastAsia="Arial" w:hAnsi="Arial" w:cs="Arial"/>
                <w:spacing w:val="-2"/>
                <w:sz w:val="22"/>
                <w:szCs w:val="22"/>
              </w:rPr>
              <w:t>Events</w:t>
            </w:r>
          </w:p>
        </w:tc>
        <w:tc>
          <w:tcPr>
            <w:tcW w:w="1608" w:type="dxa"/>
          </w:tcPr>
          <w:p w14:paraId="7FAA1DAB" w14:textId="77777777" w:rsidR="00994059" w:rsidRPr="00994059" w:rsidRDefault="00994059" w:rsidP="00994059">
            <w:pPr>
              <w:autoSpaceDE w:val="0"/>
              <w:autoSpaceDN w:val="0"/>
              <w:spacing w:before="65" w:line="232" w:lineRule="exact"/>
              <w:jc w:val="center"/>
              <w:rPr>
                <w:rFonts w:ascii="Arial Narrow" w:eastAsia="Arial" w:hAnsi="Arial" w:cs="Arial"/>
                <w:sz w:val="22"/>
                <w:szCs w:val="22"/>
              </w:rPr>
            </w:pPr>
            <w:r w:rsidRPr="00994059">
              <w:rPr>
                <w:rFonts w:ascii="Arial Narrow" w:eastAsia="Arial" w:hAnsi="Arial" w:cs="Arial"/>
                <w:sz w:val="22"/>
                <w:szCs w:val="22"/>
              </w:rPr>
              <w:t>0</w:t>
            </w:r>
          </w:p>
        </w:tc>
        <w:tc>
          <w:tcPr>
            <w:tcW w:w="1608" w:type="dxa"/>
          </w:tcPr>
          <w:p w14:paraId="3C412F8B" w14:textId="77777777" w:rsidR="00994059" w:rsidRPr="00994059" w:rsidRDefault="00994059" w:rsidP="00994059">
            <w:pPr>
              <w:autoSpaceDE w:val="0"/>
              <w:autoSpaceDN w:val="0"/>
              <w:spacing w:before="65" w:line="232" w:lineRule="exact"/>
              <w:jc w:val="center"/>
              <w:rPr>
                <w:rFonts w:ascii="Arial Narrow" w:eastAsia="Arial" w:hAnsi="Arial" w:cs="Arial"/>
                <w:sz w:val="22"/>
                <w:szCs w:val="22"/>
              </w:rPr>
            </w:pPr>
            <w:r w:rsidRPr="00994059">
              <w:rPr>
                <w:rFonts w:ascii="Arial Narrow" w:eastAsia="Arial" w:hAnsi="Arial" w:cs="Arial"/>
                <w:sz w:val="22"/>
                <w:szCs w:val="22"/>
              </w:rPr>
              <w:t>0</w:t>
            </w:r>
          </w:p>
        </w:tc>
        <w:tc>
          <w:tcPr>
            <w:tcW w:w="1610" w:type="dxa"/>
          </w:tcPr>
          <w:p w14:paraId="2BC9BC3E" w14:textId="77777777" w:rsidR="00994059" w:rsidRPr="00994059" w:rsidRDefault="00994059" w:rsidP="00994059">
            <w:pPr>
              <w:autoSpaceDE w:val="0"/>
              <w:autoSpaceDN w:val="0"/>
              <w:spacing w:before="65" w:line="232" w:lineRule="exact"/>
              <w:jc w:val="center"/>
              <w:rPr>
                <w:rFonts w:ascii="Arial Narrow" w:eastAsia="Arial" w:hAnsi="Arial" w:cs="Arial"/>
                <w:sz w:val="22"/>
                <w:szCs w:val="22"/>
              </w:rPr>
            </w:pPr>
            <w:r w:rsidRPr="00994059">
              <w:rPr>
                <w:rFonts w:ascii="Arial Narrow" w:eastAsia="Arial" w:hAnsi="Arial" w:cs="Arial"/>
                <w:sz w:val="22"/>
                <w:szCs w:val="22"/>
              </w:rPr>
              <w:t>0</w:t>
            </w:r>
          </w:p>
        </w:tc>
      </w:tr>
      <w:tr w:rsidR="00994059" w:rsidRPr="00994059" w14:paraId="2B140F58" w14:textId="77777777" w:rsidTr="002F32E8">
        <w:trPr>
          <w:trHeight w:val="381"/>
        </w:trPr>
        <w:tc>
          <w:tcPr>
            <w:tcW w:w="2321" w:type="dxa"/>
          </w:tcPr>
          <w:p w14:paraId="4D6FB6D5" w14:textId="77777777" w:rsidR="00994059" w:rsidRPr="00994059" w:rsidRDefault="00994059" w:rsidP="00994059">
            <w:pPr>
              <w:autoSpaceDE w:val="0"/>
              <w:autoSpaceDN w:val="0"/>
              <w:spacing w:before="129" w:line="232" w:lineRule="exact"/>
              <w:jc w:val="left"/>
              <w:rPr>
                <w:rFonts w:ascii="Arial Narrow" w:eastAsia="Arial" w:hAnsi="Arial" w:cs="Arial"/>
                <w:b/>
                <w:sz w:val="22"/>
                <w:szCs w:val="22"/>
              </w:rPr>
            </w:pPr>
            <w:r w:rsidRPr="00994059">
              <w:rPr>
                <w:rFonts w:ascii="Arial Narrow" w:eastAsia="Arial" w:hAnsi="Arial" w:cs="Arial"/>
                <w:b/>
                <w:spacing w:val="-2"/>
                <w:sz w:val="22"/>
                <w:szCs w:val="22"/>
              </w:rPr>
              <w:t>Total</w:t>
            </w:r>
          </w:p>
        </w:tc>
        <w:tc>
          <w:tcPr>
            <w:tcW w:w="1608" w:type="dxa"/>
          </w:tcPr>
          <w:p w14:paraId="51C5E491" w14:textId="77777777" w:rsidR="00994059" w:rsidRPr="00994059" w:rsidRDefault="00994059" w:rsidP="00994059">
            <w:pPr>
              <w:autoSpaceDE w:val="0"/>
              <w:autoSpaceDN w:val="0"/>
              <w:spacing w:before="129" w:line="232" w:lineRule="exact"/>
              <w:ind w:right="454"/>
              <w:jc w:val="center"/>
              <w:rPr>
                <w:rFonts w:ascii="Arial Narrow" w:eastAsia="Arial" w:hAnsi="Arial" w:cs="Arial"/>
                <w:b/>
                <w:sz w:val="22"/>
                <w:szCs w:val="22"/>
              </w:rPr>
            </w:pPr>
            <w:r w:rsidRPr="00994059">
              <w:rPr>
                <w:rFonts w:ascii="Arial Narrow" w:eastAsia="Arial" w:hAnsi="Arial" w:cs="Arial"/>
                <w:b/>
                <w:spacing w:val="-2"/>
                <w:sz w:val="22"/>
                <w:szCs w:val="22"/>
              </w:rPr>
              <w:t>5,491</w:t>
            </w:r>
          </w:p>
        </w:tc>
        <w:tc>
          <w:tcPr>
            <w:tcW w:w="1608" w:type="dxa"/>
          </w:tcPr>
          <w:p w14:paraId="2FDE6AB0" w14:textId="77777777" w:rsidR="00994059" w:rsidRPr="00994059" w:rsidRDefault="00994059" w:rsidP="00994059">
            <w:pPr>
              <w:autoSpaceDE w:val="0"/>
              <w:autoSpaceDN w:val="0"/>
              <w:spacing w:before="129" w:line="232" w:lineRule="exact"/>
              <w:ind w:right="454"/>
              <w:jc w:val="center"/>
              <w:rPr>
                <w:rFonts w:ascii="Arial Narrow" w:eastAsia="Arial" w:hAnsi="Arial" w:cs="Arial"/>
                <w:b/>
                <w:sz w:val="22"/>
                <w:szCs w:val="22"/>
              </w:rPr>
            </w:pPr>
            <w:r w:rsidRPr="00994059">
              <w:rPr>
                <w:rFonts w:ascii="Arial Narrow" w:eastAsia="Arial" w:hAnsi="Arial" w:cs="Arial"/>
                <w:b/>
                <w:spacing w:val="-2"/>
                <w:sz w:val="22"/>
                <w:szCs w:val="22"/>
              </w:rPr>
              <w:t>260,021</w:t>
            </w:r>
          </w:p>
        </w:tc>
        <w:tc>
          <w:tcPr>
            <w:tcW w:w="1610" w:type="dxa"/>
          </w:tcPr>
          <w:p w14:paraId="02AFBDE1" w14:textId="77777777" w:rsidR="00994059" w:rsidRPr="00994059" w:rsidRDefault="00994059" w:rsidP="00994059">
            <w:pPr>
              <w:autoSpaceDE w:val="0"/>
              <w:autoSpaceDN w:val="0"/>
              <w:spacing w:before="129" w:line="232" w:lineRule="exact"/>
              <w:ind w:right="340"/>
              <w:jc w:val="right"/>
              <w:rPr>
                <w:rFonts w:ascii="Arial Narrow" w:eastAsia="Arial" w:hAnsi="Arial" w:cs="Arial"/>
                <w:b/>
                <w:sz w:val="22"/>
                <w:szCs w:val="22"/>
              </w:rPr>
            </w:pPr>
            <w:r w:rsidRPr="00994059">
              <w:rPr>
                <w:rFonts w:ascii="Arial Narrow" w:eastAsia="Arial" w:hAnsi="Arial" w:cs="Arial"/>
                <w:b/>
                <w:spacing w:val="-2"/>
                <w:sz w:val="22"/>
                <w:szCs w:val="22"/>
              </w:rPr>
              <w:t>36,592,793</w:t>
            </w:r>
          </w:p>
        </w:tc>
      </w:tr>
    </w:tbl>
    <w:p w14:paraId="3B9D7C10" w14:textId="77777777" w:rsidR="00994059" w:rsidRPr="00994059" w:rsidRDefault="00994059" w:rsidP="00994059">
      <w:pPr>
        <w:autoSpaceDE w:val="0"/>
        <w:autoSpaceDN w:val="0"/>
        <w:spacing w:before="1"/>
        <w:jc w:val="left"/>
        <w:rPr>
          <w:rFonts w:ascii="Arial" w:eastAsia="Arial" w:hAnsi="Arial" w:cs="Arial"/>
          <w:b/>
          <w:i/>
          <w:sz w:val="22"/>
          <w:szCs w:val="22"/>
        </w:rPr>
      </w:pPr>
    </w:p>
    <w:p w14:paraId="23AD3B2B" w14:textId="77777777" w:rsidR="00994059" w:rsidRPr="00994059" w:rsidRDefault="00994059" w:rsidP="00994059">
      <w:pPr>
        <w:autoSpaceDE w:val="0"/>
        <w:autoSpaceDN w:val="0"/>
        <w:ind w:right="663"/>
        <w:jc w:val="left"/>
        <w:rPr>
          <w:rFonts w:ascii="Arial" w:eastAsia="Arial" w:hAnsi="Arial" w:cs="Arial"/>
          <w:sz w:val="22"/>
          <w:szCs w:val="22"/>
        </w:rPr>
      </w:pPr>
      <w:r w:rsidRPr="00994059">
        <w:rPr>
          <w:rFonts w:ascii="Arial" w:eastAsia="Arial" w:hAnsi="Arial" w:cs="Arial"/>
          <w:sz w:val="22"/>
          <w:szCs w:val="22"/>
        </w:rPr>
        <w:t>The</w:t>
      </w:r>
      <w:r w:rsidRPr="00994059">
        <w:rPr>
          <w:rFonts w:ascii="Arial" w:eastAsia="Arial" w:hAnsi="Arial" w:cs="Arial"/>
          <w:spacing w:val="-2"/>
          <w:sz w:val="22"/>
          <w:szCs w:val="22"/>
        </w:rPr>
        <w:t xml:space="preserve"> </w:t>
      </w:r>
      <w:r w:rsidRPr="00994059">
        <w:rPr>
          <w:rFonts w:ascii="Arial" w:eastAsia="Arial" w:hAnsi="Arial" w:cs="Arial"/>
          <w:sz w:val="22"/>
          <w:szCs w:val="22"/>
        </w:rPr>
        <w:t>table</w:t>
      </w:r>
      <w:r w:rsidRPr="00994059">
        <w:rPr>
          <w:rFonts w:ascii="Arial" w:eastAsia="Arial" w:hAnsi="Arial" w:cs="Arial"/>
          <w:spacing w:val="-3"/>
          <w:sz w:val="22"/>
          <w:szCs w:val="22"/>
        </w:rPr>
        <w:t xml:space="preserve"> </w:t>
      </w:r>
      <w:r w:rsidRPr="00994059">
        <w:rPr>
          <w:rFonts w:ascii="Arial" w:eastAsia="Arial" w:hAnsi="Arial" w:cs="Arial"/>
          <w:sz w:val="22"/>
          <w:szCs w:val="22"/>
        </w:rPr>
        <w:t>below</w:t>
      </w:r>
      <w:r w:rsidRPr="00994059">
        <w:rPr>
          <w:rFonts w:ascii="Arial" w:eastAsia="Arial" w:hAnsi="Arial" w:cs="Arial"/>
          <w:spacing w:val="-5"/>
          <w:sz w:val="22"/>
          <w:szCs w:val="22"/>
        </w:rPr>
        <w:t xml:space="preserve"> </w:t>
      </w:r>
      <w:r w:rsidRPr="00994059">
        <w:rPr>
          <w:rFonts w:ascii="Arial" w:eastAsia="Arial" w:hAnsi="Arial" w:cs="Arial"/>
          <w:sz w:val="22"/>
          <w:szCs w:val="22"/>
        </w:rPr>
        <w:t>represents</w:t>
      </w:r>
      <w:r w:rsidRPr="00994059">
        <w:rPr>
          <w:rFonts w:ascii="Arial" w:eastAsia="Arial" w:hAnsi="Arial" w:cs="Arial"/>
          <w:spacing w:val="-2"/>
          <w:sz w:val="22"/>
          <w:szCs w:val="22"/>
        </w:rPr>
        <w:t xml:space="preserve"> </w:t>
      </w:r>
      <w:r w:rsidRPr="00994059">
        <w:rPr>
          <w:rFonts w:ascii="Arial" w:eastAsia="Arial" w:hAnsi="Arial" w:cs="Arial"/>
          <w:sz w:val="22"/>
          <w:szCs w:val="22"/>
        </w:rPr>
        <w:t>a</w:t>
      </w:r>
      <w:r w:rsidRPr="00994059">
        <w:rPr>
          <w:rFonts w:ascii="Arial" w:eastAsia="Arial" w:hAnsi="Arial" w:cs="Arial"/>
          <w:spacing w:val="-5"/>
          <w:sz w:val="22"/>
          <w:szCs w:val="22"/>
        </w:rPr>
        <w:t xml:space="preserve"> </w:t>
      </w:r>
      <w:r w:rsidRPr="00994059">
        <w:rPr>
          <w:rFonts w:ascii="Arial" w:eastAsia="Arial" w:hAnsi="Arial" w:cs="Arial"/>
          <w:sz w:val="22"/>
          <w:szCs w:val="22"/>
        </w:rPr>
        <w:t>breakdown</w:t>
      </w:r>
      <w:r w:rsidRPr="00994059">
        <w:rPr>
          <w:rFonts w:ascii="Arial" w:eastAsia="Arial" w:hAnsi="Arial" w:cs="Arial"/>
          <w:spacing w:val="-5"/>
          <w:sz w:val="22"/>
          <w:szCs w:val="22"/>
        </w:rPr>
        <w:t xml:space="preserve"> </w:t>
      </w:r>
      <w:r w:rsidRPr="00994059">
        <w:rPr>
          <w:rFonts w:ascii="Arial" w:eastAsia="Arial" w:hAnsi="Arial" w:cs="Arial"/>
          <w:sz w:val="22"/>
          <w:szCs w:val="22"/>
        </w:rPr>
        <w:t>of</w:t>
      </w:r>
      <w:r w:rsidRPr="00994059">
        <w:rPr>
          <w:rFonts w:ascii="Arial" w:eastAsia="Arial" w:hAnsi="Arial" w:cs="Arial"/>
          <w:spacing w:val="-4"/>
          <w:sz w:val="22"/>
          <w:szCs w:val="22"/>
        </w:rPr>
        <w:t xml:space="preserve"> </w:t>
      </w:r>
      <w:r w:rsidRPr="00994059">
        <w:rPr>
          <w:rFonts w:ascii="Arial" w:eastAsia="Arial" w:hAnsi="Arial" w:cs="Arial"/>
          <w:sz w:val="22"/>
          <w:szCs w:val="22"/>
        </w:rPr>
        <w:t>the</w:t>
      </w:r>
      <w:r w:rsidRPr="00994059">
        <w:rPr>
          <w:rFonts w:ascii="Arial" w:eastAsia="Arial" w:hAnsi="Arial" w:cs="Arial"/>
          <w:spacing w:val="-5"/>
          <w:sz w:val="22"/>
          <w:szCs w:val="22"/>
        </w:rPr>
        <w:t xml:space="preserve"> </w:t>
      </w:r>
      <w:r w:rsidRPr="00994059">
        <w:rPr>
          <w:rFonts w:ascii="Arial" w:eastAsia="Arial" w:hAnsi="Arial" w:cs="Arial"/>
          <w:sz w:val="22"/>
          <w:szCs w:val="22"/>
        </w:rPr>
        <w:t>above</w:t>
      </w:r>
      <w:r w:rsidRPr="00994059">
        <w:rPr>
          <w:rFonts w:ascii="Arial" w:eastAsia="Arial" w:hAnsi="Arial" w:cs="Arial"/>
          <w:spacing w:val="-3"/>
          <w:sz w:val="22"/>
          <w:szCs w:val="22"/>
        </w:rPr>
        <w:t xml:space="preserve"> </w:t>
      </w:r>
      <w:r w:rsidRPr="00994059">
        <w:rPr>
          <w:rFonts w:ascii="Arial" w:eastAsia="Arial" w:hAnsi="Arial" w:cs="Arial"/>
          <w:sz w:val="22"/>
          <w:szCs w:val="22"/>
        </w:rPr>
        <w:t>table</w:t>
      </w:r>
      <w:r w:rsidRPr="00994059">
        <w:rPr>
          <w:rFonts w:ascii="Arial" w:eastAsia="Arial" w:hAnsi="Arial" w:cs="Arial"/>
          <w:spacing w:val="-3"/>
          <w:sz w:val="22"/>
          <w:szCs w:val="22"/>
        </w:rPr>
        <w:t xml:space="preserve"> </w:t>
      </w:r>
      <w:r w:rsidRPr="00994059">
        <w:rPr>
          <w:rFonts w:ascii="Arial" w:eastAsia="Arial" w:hAnsi="Arial" w:cs="Arial"/>
          <w:sz w:val="22"/>
          <w:szCs w:val="22"/>
        </w:rPr>
        <w:t>into</w:t>
      </w:r>
      <w:r w:rsidRPr="00994059">
        <w:rPr>
          <w:rFonts w:ascii="Arial" w:eastAsia="Arial" w:hAnsi="Arial" w:cs="Arial"/>
          <w:spacing w:val="-3"/>
          <w:sz w:val="22"/>
          <w:szCs w:val="22"/>
        </w:rPr>
        <w:t xml:space="preserve"> </w:t>
      </w:r>
      <w:r w:rsidRPr="00994059">
        <w:rPr>
          <w:rFonts w:ascii="Arial" w:eastAsia="Arial" w:hAnsi="Arial" w:cs="Arial"/>
          <w:sz w:val="22"/>
          <w:szCs w:val="22"/>
        </w:rPr>
        <w:t>specific</w:t>
      </w:r>
      <w:r w:rsidRPr="00994059">
        <w:rPr>
          <w:rFonts w:ascii="Arial" w:eastAsia="Arial" w:hAnsi="Arial" w:cs="Arial"/>
          <w:spacing w:val="-2"/>
          <w:sz w:val="22"/>
          <w:szCs w:val="22"/>
        </w:rPr>
        <w:t xml:space="preserve"> </w:t>
      </w:r>
      <w:r w:rsidRPr="00994059">
        <w:rPr>
          <w:rFonts w:ascii="Arial" w:eastAsia="Arial" w:hAnsi="Arial" w:cs="Arial"/>
          <w:sz w:val="22"/>
          <w:szCs w:val="22"/>
        </w:rPr>
        <w:t>outage</w:t>
      </w:r>
      <w:r w:rsidRPr="00994059">
        <w:rPr>
          <w:rFonts w:ascii="Arial" w:eastAsia="Arial" w:hAnsi="Arial" w:cs="Arial"/>
          <w:spacing w:val="-2"/>
          <w:sz w:val="22"/>
          <w:szCs w:val="22"/>
        </w:rPr>
        <w:t xml:space="preserve"> </w:t>
      </w:r>
      <w:r w:rsidRPr="00994059">
        <w:rPr>
          <w:rFonts w:ascii="Arial" w:eastAsia="Arial" w:hAnsi="Arial" w:cs="Arial"/>
          <w:sz w:val="22"/>
          <w:szCs w:val="22"/>
        </w:rPr>
        <w:t>causes, excluding the major outage events.</w:t>
      </w:r>
    </w:p>
    <w:p w14:paraId="47C3B3CB" w14:textId="77777777" w:rsidR="00994059" w:rsidRPr="00994059" w:rsidRDefault="00994059" w:rsidP="00994059">
      <w:pPr>
        <w:autoSpaceDE w:val="0"/>
        <w:autoSpaceDN w:val="0"/>
        <w:spacing w:before="2"/>
        <w:jc w:val="left"/>
        <w:rPr>
          <w:rFonts w:ascii="Arial" w:eastAsia="Arial" w:hAnsi="Arial" w:cs="Arial"/>
          <w:sz w:val="22"/>
          <w:szCs w:val="22"/>
        </w:rPr>
      </w:pPr>
    </w:p>
    <w:tbl>
      <w:tblPr>
        <w:tblW w:w="0" w:type="auto"/>
        <w:tblInd w:w="1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0"/>
        <w:gridCol w:w="1440"/>
        <w:gridCol w:w="1531"/>
        <w:gridCol w:w="1469"/>
      </w:tblGrid>
      <w:tr w:rsidR="00994059" w:rsidRPr="00994059" w14:paraId="52875006" w14:textId="77777777" w:rsidTr="002F32E8">
        <w:trPr>
          <w:trHeight w:val="755"/>
        </w:trPr>
        <w:tc>
          <w:tcPr>
            <w:tcW w:w="2640" w:type="dxa"/>
          </w:tcPr>
          <w:p w14:paraId="39D53E0D" w14:textId="77777777" w:rsidR="00994059" w:rsidRPr="00994059" w:rsidRDefault="00994059" w:rsidP="00994059">
            <w:pPr>
              <w:autoSpaceDE w:val="0"/>
              <w:autoSpaceDN w:val="0"/>
              <w:spacing w:before="10"/>
              <w:jc w:val="left"/>
              <w:rPr>
                <w:rFonts w:ascii="Arial" w:eastAsia="Arial" w:hAnsi="Arial" w:cs="Arial"/>
                <w:sz w:val="21"/>
                <w:szCs w:val="22"/>
              </w:rPr>
            </w:pPr>
          </w:p>
          <w:p w14:paraId="44BA4141" w14:textId="77777777" w:rsidR="00994059" w:rsidRPr="00994059" w:rsidRDefault="00994059" w:rsidP="00994059">
            <w:pPr>
              <w:autoSpaceDE w:val="0"/>
              <w:autoSpaceDN w:val="0"/>
              <w:jc w:val="left"/>
              <w:rPr>
                <w:rFonts w:ascii="Arial Narrow" w:eastAsia="Arial" w:hAnsi="Arial" w:cs="Arial"/>
                <w:sz w:val="22"/>
                <w:szCs w:val="22"/>
              </w:rPr>
            </w:pPr>
            <w:r w:rsidRPr="00994059">
              <w:rPr>
                <w:rFonts w:ascii="Arial Narrow" w:eastAsia="Arial" w:hAnsi="Arial" w:cs="Arial"/>
                <w:sz w:val="22"/>
                <w:szCs w:val="22"/>
              </w:rPr>
              <w:t>Outage</w:t>
            </w:r>
            <w:r w:rsidRPr="00994059">
              <w:rPr>
                <w:rFonts w:ascii="Arial Narrow" w:eastAsia="Arial" w:hAnsi="Arial" w:cs="Arial"/>
                <w:spacing w:val="-3"/>
                <w:sz w:val="22"/>
                <w:szCs w:val="22"/>
              </w:rPr>
              <w:t xml:space="preserve"> </w:t>
            </w:r>
            <w:r w:rsidRPr="00994059">
              <w:rPr>
                <w:rFonts w:ascii="Arial Narrow" w:eastAsia="Arial" w:hAnsi="Arial" w:cs="Arial"/>
                <w:spacing w:val="-2"/>
                <w:sz w:val="22"/>
                <w:szCs w:val="22"/>
              </w:rPr>
              <w:t>Cause</w:t>
            </w:r>
          </w:p>
        </w:tc>
        <w:tc>
          <w:tcPr>
            <w:tcW w:w="1440" w:type="dxa"/>
          </w:tcPr>
          <w:p w14:paraId="38662DDC" w14:textId="77777777" w:rsidR="00994059" w:rsidRPr="00994059" w:rsidRDefault="00994059" w:rsidP="00994059">
            <w:pPr>
              <w:autoSpaceDE w:val="0"/>
              <w:autoSpaceDN w:val="0"/>
              <w:spacing w:before="124"/>
              <w:ind w:right="284"/>
              <w:jc w:val="left"/>
              <w:rPr>
                <w:rFonts w:ascii="Arial Narrow" w:eastAsia="Arial" w:hAnsi="Arial" w:cs="Arial"/>
                <w:sz w:val="22"/>
                <w:szCs w:val="22"/>
              </w:rPr>
            </w:pPr>
            <w:r w:rsidRPr="00994059">
              <w:rPr>
                <w:rFonts w:ascii="Arial Narrow" w:eastAsia="Arial" w:hAnsi="Arial" w:cs="Arial"/>
                <w:sz w:val="22"/>
                <w:szCs w:val="22"/>
              </w:rPr>
              <w:t>Number</w:t>
            </w:r>
            <w:r w:rsidRPr="00994059">
              <w:rPr>
                <w:rFonts w:ascii="Arial Narrow" w:eastAsia="Arial" w:hAnsi="Arial" w:cs="Arial"/>
                <w:spacing w:val="-13"/>
                <w:sz w:val="22"/>
                <w:szCs w:val="22"/>
              </w:rPr>
              <w:t xml:space="preserve"> </w:t>
            </w:r>
            <w:r w:rsidRPr="00994059">
              <w:rPr>
                <w:rFonts w:ascii="Arial Narrow" w:eastAsia="Arial" w:hAnsi="Arial" w:cs="Arial"/>
                <w:sz w:val="22"/>
                <w:szCs w:val="22"/>
              </w:rPr>
              <w:t xml:space="preserve">of </w:t>
            </w:r>
            <w:r w:rsidRPr="00994059">
              <w:rPr>
                <w:rFonts w:ascii="Arial Narrow" w:eastAsia="Arial" w:hAnsi="Arial" w:cs="Arial"/>
                <w:spacing w:val="-2"/>
                <w:sz w:val="22"/>
                <w:szCs w:val="22"/>
              </w:rPr>
              <w:t>Outages</w:t>
            </w:r>
          </w:p>
        </w:tc>
        <w:tc>
          <w:tcPr>
            <w:tcW w:w="1531" w:type="dxa"/>
          </w:tcPr>
          <w:p w14:paraId="42FA2331" w14:textId="77777777" w:rsidR="00994059" w:rsidRPr="00994059" w:rsidRDefault="00994059" w:rsidP="00994059">
            <w:pPr>
              <w:autoSpaceDE w:val="0"/>
              <w:autoSpaceDN w:val="0"/>
              <w:spacing w:before="124"/>
              <w:ind w:right="321"/>
              <w:jc w:val="left"/>
              <w:rPr>
                <w:rFonts w:ascii="Arial Narrow" w:eastAsia="Arial" w:hAnsi="Arial" w:cs="Arial"/>
                <w:sz w:val="22"/>
                <w:szCs w:val="22"/>
              </w:rPr>
            </w:pPr>
            <w:r w:rsidRPr="00994059">
              <w:rPr>
                <w:rFonts w:ascii="Arial Narrow" w:eastAsia="Arial" w:hAnsi="Arial" w:cs="Arial"/>
                <w:spacing w:val="-2"/>
                <w:sz w:val="22"/>
                <w:szCs w:val="22"/>
              </w:rPr>
              <w:t>Customers Affected</w:t>
            </w:r>
          </w:p>
        </w:tc>
        <w:tc>
          <w:tcPr>
            <w:tcW w:w="1469" w:type="dxa"/>
          </w:tcPr>
          <w:p w14:paraId="1124F994" w14:textId="77777777" w:rsidR="00994059" w:rsidRPr="00994059" w:rsidRDefault="00994059" w:rsidP="00994059">
            <w:pPr>
              <w:autoSpaceDE w:val="0"/>
              <w:autoSpaceDN w:val="0"/>
              <w:spacing w:line="252" w:lineRule="exact"/>
              <w:jc w:val="left"/>
              <w:rPr>
                <w:rFonts w:ascii="Arial Narrow" w:eastAsia="Arial" w:hAnsi="Arial" w:cs="Arial"/>
                <w:sz w:val="22"/>
                <w:szCs w:val="22"/>
              </w:rPr>
            </w:pPr>
            <w:r w:rsidRPr="00994059">
              <w:rPr>
                <w:rFonts w:ascii="Arial Narrow" w:eastAsia="Arial" w:hAnsi="Arial" w:cs="Arial"/>
                <w:spacing w:val="-2"/>
                <w:sz w:val="22"/>
                <w:szCs w:val="22"/>
              </w:rPr>
              <w:t>Customer Outage Minutes</w:t>
            </w:r>
          </w:p>
        </w:tc>
      </w:tr>
      <w:tr w:rsidR="00994059" w:rsidRPr="00994059" w14:paraId="0AF8A32C" w14:textId="77777777" w:rsidTr="002F32E8">
        <w:trPr>
          <w:trHeight w:val="299"/>
        </w:trPr>
        <w:tc>
          <w:tcPr>
            <w:tcW w:w="2640" w:type="dxa"/>
          </w:tcPr>
          <w:p w14:paraId="2C15C4EE" w14:textId="77777777" w:rsidR="00994059" w:rsidRPr="00994059" w:rsidRDefault="00994059" w:rsidP="00994059">
            <w:pPr>
              <w:autoSpaceDE w:val="0"/>
              <w:autoSpaceDN w:val="0"/>
              <w:spacing w:before="23"/>
              <w:jc w:val="left"/>
              <w:rPr>
                <w:rFonts w:ascii="Arial Narrow" w:eastAsia="Arial" w:hAnsi="Arial" w:cs="Arial"/>
                <w:sz w:val="22"/>
                <w:szCs w:val="22"/>
              </w:rPr>
            </w:pPr>
            <w:r w:rsidRPr="00994059">
              <w:rPr>
                <w:rFonts w:ascii="Arial Narrow" w:eastAsia="Arial" w:hAnsi="Arial" w:cs="Arial"/>
                <w:spacing w:val="-2"/>
                <w:sz w:val="22"/>
                <w:szCs w:val="22"/>
              </w:rPr>
              <w:t>Vegetation</w:t>
            </w:r>
          </w:p>
        </w:tc>
        <w:tc>
          <w:tcPr>
            <w:tcW w:w="1440" w:type="dxa"/>
          </w:tcPr>
          <w:p w14:paraId="5A30B4A1" w14:textId="77777777" w:rsidR="00994059" w:rsidRPr="00994059" w:rsidRDefault="00994059" w:rsidP="00994059">
            <w:pPr>
              <w:autoSpaceDE w:val="0"/>
              <w:autoSpaceDN w:val="0"/>
              <w:spacing w:before="47" w:line="232" w:lineRule="exact"/>
              <w:ind w:right="466"/>
              <w:jc w:val="center"/>
              <w:rPr>
                <w:rFonts w:ascii="Arial Narrow" w:eastAsia="Arial" w:hAnsi="Arial" w:cs="Arial"/>
                <w:sz w:val="22"/>
                <w:szCs w:val="22"/>
              </w:rPr>
            </w:pPr>
            <w:r w:rsidRPr="00994059">
              <w:rPr>
                <w:rFonts w:ascii="Arial Narrow" w:eastAsia="Arial" w:hAnsi="Arial" w:cs="Arial"/>
                <w:spacing w:val="-2"/>
                <w:sz w:val="22"/>
                <w:szCs w:val="22"/>
              </w:rPr>
              <w:t>1,222</w:t>
            </w:r>
          </w:p>
        </w:tc>
        <w:tc>
          <w:tcPr>
            <w:tcW w:w="1531" w:type="dxa"/>
          </w:tcPr>
          <w:p w14:paraId="198E59FC" w14:textId="77777777" w:rsidR="00994059" w:rsidRPr="00994059" w:rsidRDefault="00994059" w:rsidP="00994059">
            <w:pPr>
              <w:autoSpaceDE w:val="0"/>
              <w:autoSpaceDN w:val="0"/>
              <w:spacing w:before="47" w:line="232"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88,398</w:t>
            </w:r>
          </w:p>
        </w:tc>
        <w:tc>
          <w:tcPr>
            <w:tcW w:w="1469" w:type="dxa"/>
          </w:tcPr>
          <w:p w14:paraId="051ED5B1" w14:textId="77777777" w:rsidR="00994059" w:rsidRPr="00994059" w:rsidRDefault="00994059" w:rsidP="00994059">
            <w:pPr>
              <w:autoSpaceDE w:val="0"/>
              <w:autoSpaceDN w:val="0"/>
              <w:spacing w:before="47" w:line="232"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16,957,628</w:t>
            </w:r>
          </w:p>
        </w:tc>
      </w:tr>
      <w:tr w:rsidR="00994059" w:rsidRPr="00994059" w14:paraId="703B8F94" w14:textId="77777777" w:rsidTr="002F32E8">
        <w:trPr>
          <w:trHeight w:val="506"/>
        </w:trPr>
        <w:tc>
          <w:tcPr>
            <w:tcW w:w="2640" w:type="dxa"/>
          </w:tcPr>
          <w:p w14:paraId="7F98877A" w14:textId="77777777" w:rsidR="00994059" w:rsidRPr="00994059" w:rsidRDefault="00994059" w:rsidP="00994059">
            <w:pPr>
              <w:autoSpaceDE w:val="0"/>
              <w:autoSpaceDN w:val="0"/>
              <w:spacing w:line="252" w:lineRule="exact"/>
              <w:jc w:val="left"/>
              <w:rPr>
                <w:rFonts w:ascii="Arial Narrow" w:eastAsia="Arial" w:hAnsi="Arial Narrow" w:cs="Arial"/>
                <w:sz w:val="22"/>
                <w:szCs w:val="22"/>
              </w:rPr>
            </w:pPr>
            <w:r w:rsidRPr="00994059">
              <w:rPr>
                <w:rFonts w:ascii="Arial Narrow" w:eastAsia="Arial" w:hAnsi="Arial Narrow" w:cs="Arial"/>
                <w:sz w:val="22"/>
                <w:szCs w:val="22"/>
              </w:rPr>
              <w:t>Overhead</w:t>
            </w:r>
            <w:r w:rsidRPr="00994059">
              <w:rPr>
                <w:rFonts w:ascii="Arial Narrow" w:eastAsia="Arial" w:hAnsi="Arial Narrow" w:cs="Arial"/>
                <w:spacing w:val="-13"/>
                <w:sz w:val="22"/>
                <w:szCs w:val="22"/>
              </w:rPr>
              <w:t xml:space="preserve"> </w:t>
            </w:r>
            <w:r w:rsidRPr="00994059">
              <w:rPr>
                <w:rFonts w:ascii="Arial Narrow" w:eastAsia="Arial" w:hAnsi="Arial Narrow" w:cs="Arial"/>
                <w:sz w:val="22"/>
                <w:szCs w:val="22"/>
              </w:rPr>
              <w:t>(“OH”)</w:t>
            </w:r>
            <w:r w:rsidRPr="00994059">
              <w:rPr>
                <w:rFonts w:ascii="Arial Narrow" w:eastAsia="Arial" w:hAnsi="Arial Narrow" w:cs="Arial"/>
                <w:spacing w:val="-13"/>
                <w:sz w:val="22"/>
                <w:szCs w:val="22"/>
              </w:rPr>
              <w:t xml:space="preserve"> </w:t>
            </w:r>
            <w:r w:rsidRPr="00994059">
              <w:rPr>
                <w:rFonts w:ascii="Arial Narrow" w:eastAsia="Arial" w:hAnsi="Arial Narrow" w:cs="Arial"/>
                <w:sz w:val="22"/>
                <w:szCs w:val="22"/>
              </w:rPr>
              <w:t xml:space="preserve">Equipment </w:t>
            </w:r>
            <w:r w:rsidRPr="00994059">
              <w:rPr>
                <w:rFonts w:ascii="Arial Narrow" w:eastAsia="Arial" w:hAnsi="Arial Narrow" w:cs="Arial"/>
                <w:spacing w:val="-2"/>
                <w:sz w:val="22"/>
                <w:szCs w:val="22"/>
              </w:rPr>
              <w:t>Failure</w:t>
            </w:r>
          </w:p>
        </w:tc>
        <w:tc>
          <w:tcPr>
            <w:tcW w:w="1440" w:type="dxa"/>
          </w:tcPr>
          <w:p w14:paraId="199251E0" w14:textId="77777777" w:rsidR="00994059" w:rsidRPr="00994059" w:rsidRDefault="00994059" w:rsidP="00994059">
            <w:pPr>
              <w:autoSpaceDE w:val="0"/>
              <w:autoSpaceDN w:val="0"/>
              <w:spacing w:before="1"/>
              <w:jc w:val="left"/>
              <w:rPr>
                <w:rFonts w:ascii="Arial" w:eastAsia="Arial" w:hAnsi="Arial" w:cs="Arial"/>
                <w:sz w:val="22"/>
                <w:szCs w:val="22"/>
              </w:rPr>
            </w:pPr>
          </w:p>
          <w:p w14:paraId="1D5BD046" w14:textId="77777777" w:rsidR="00994059" w:rsidRPr="00994059" w:rsidRDefault="00994059" w:rsidP="00994059">
            <w:pPr>
              <w:autoSpaceDE w:val="0"/>
              <w:autoSpaceDN w:val="0"/>
              <w:spacing w:line="232" w:lineRule="exact"/>
              <w:ind w:right="468"/>
              <w:jc w:val="center"/>
              <w:rPr>
                <w:rFonts w:ascii="Arial Narrow" w:eastAsia="Arial" w:hAnsi="Arial" w:cs="Arial"/>
                <w:sz w:val="22"/>
                <w:szCs w:val="22"/>
              </w:rPr>
            </w:pPr>
            <w:r w:rsidRPr="00994059">
              <w:rPr>
                <w:rFonts w:ascii="Arial Narrow" w:eastAsia="Arial" w:hAnsi="Arial" w:cs="Arial"/>
                <w:spacing w:val="-5"/>
                <w:sz w:val="22"/>
                <w:szCs w:val="22"/>
              </w:rPr>
              <w:t>686</w:t>
            </w:r>
          </w:p>
        </w:tc>
        <w:tc>
          <w:tcPr>
            <w:tcW w:w="1531" w:type="dxa"/>
          </w:tcPr>
          <w:p w14:paraId="6651D55C" w14:textId="77777777" w:rsidR="00994059" w:rsidRPr="00994059" w:rsidRDefault="00994059" w:rsidP="00994059">
            <w:pPr>
              <w:autoSpaceDE w:val="0"/>
              <w:autoSpaceDN w:val="0"/>
              <w:spacing w:before="1"/>
              <w:jc w:val="left"/>
              <w:rPr>
                <w:rFonts w:ascii="Arial" w:eastAsia="Arial" w:hAnsi="Arial" w:cs="Arial"/>
                <w:sz w:val="22"/>
                <w:szCs w:val="22"/>
              </w:rPr>
            </w:pPr>
          </w:p>
          <w:p w14:paraId="6C7312A5" w14:textId="77777777" w:rsidR="00994059" w:rsidRPr="00994059" w:rsidRDefault="00994059" w:rsidP="00994059">
            <w:pPr>
              <w:autoSpaceDE w:val="0"/>
              <w:autoSpaceDN w:val="0"/>
              <w:spacing w:line="232"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54,327</w:t>
            </w:r>
          </w:p>
        </w:tc>
        <w:tc>
          <w:tcPr>
            <w:tcW w:w="1469" w:type="dxa"/>
          </w:tcPr>
          <w:p w14:paraId="159F372F" w14:textId="77777777" w:rsidR="00994059" w:rsidRPr="00994059" w:rsidRDefault="00994059" w:rsidP="00994059">
            <w:pPr>
              <w:autoSpaceDE w:val="0"/>
              <w:autoSpaceDN w:val="0"/>
              <w:spacing w:before="1"/>
              <w:jc w:val="left"/>
              <w:rPr>
                <w:rFonts w:ascii="Arial" w:eastAsia="Arial" w:hAnsi="Arial" w:cs="Arial"/>
                <w:sz w:val="22"/>
                <w:szCs w:val="22"/>
              </w:rPr>
            </w:pPr>
          </w:p>
          <w:p w14:paraId="1814C7A4" w14:textId="77777777" w:rsidR="00994059" w:rsidRPr="00994059" w:rsidRDefault="00994059" w:rsidP="00994059">
            <w:pPr>
              <w:autoSpaceDE w:val="0"/>
              <w:autoSpaceDN w:val="0"/>
              <w:spacing w:line="232"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6,101,452</w:t>
            </w:r>
          </w:p>
        </w:tc>
      </w:tr>
      <w:tr w:rsidR="00994059" w:rsidRPr="00994059" w14:paraId="16B6900F" w14:textId="77777777" w:rsidTr="002F32E8">
        <w:trPr>
          <w:trHeight w:val="505"/>
        </w:trPr>
        <w:tc>
          <w:tcPr>
            <w:tcW w:w="2640" w:type="dxa"/>
          </w:tcPr>
          <w:p w14:paraId="38001907" w14:textId="77777777" w:rsidR="00994059" w:rsidRPr="00994059" w:rsidRDefault="00994059" w:rsidP="00994059">
            <w:pPr>
              <w:autoSpaceDE w:val="0"/>
              <w:autoSpaceDN w:val="0"/>
              <w:spacing w:line="252" w:lineRule="exact"/>
              <w:ind w:right="902"/>
              <w:jc w:val="left"/>
              <w:rPr>
                <w:rFonts w:ascii="Arial Narrow" w:eastAsia="Arial" w:hAnsi="Arial Narrow" w:cs="Arial"/>
                <w:sz w:val="22"/>
                <w:szCs w:val="22"/>
              </w:rPr>
            </w:pPr>
            <w:r w:rsidRPr="00994059">
              <w:rPr>
                <w:rFonts w:ascii="Arial Narrow" w:eastAsia="Arial" w:hAnsi="Arial Narrow" w:cs="Arial"/>
                <w:sz w:val="22"/>
                <w:szCs w:val="22"/>
              </w:rPr>
              <w:t>Underground</w:t>
            </w:r>
            <w:r w:rsidRPr="00994059">
              <w:rPr>
                <w:rFonts w:ascii="Arial Narrow" w:eastAsia="Arial" w:hAnsi="Arial Narrow" w:cs="Arial"/>
                <w:spacing w:val="-13"/>
                <w:sz w:val="22"/>
                <w:szCs w:val="22"/>
              </w:rPr>
              <w:t xml:space="preserve"> </w:t>
            </w:r>
            <w:r w:rsidRPr="00994059">
              <w:rPr>
                <w:rFonts w:ascii="Arial Narrow" w:eastAsia="Arial" w:hAnsi="Arial Narrow" w:cs="Arial"/>
                <w:sz w:val="22"/>
                <w:szCs w:val="22"/>
              </w:rPr>
              <w:t>(“UG”) Equipment Failure</w:t>
            </w:r>
          </w:p>
        </w:tc>
        <w:tc>
          <w:tcPr>
            <w:tcW w:w="1440" w:type="dxa"/>
          </w:tcPr>
          <w:p w14:paraId="76CCE98C" w14:textId="77777777" w:rsidR="00994059" w:rsidRPr="00994059" w:rsidRDefault="00994059" w:rsidP="00994059">
            <w:pPr>
              <w:autoSpaceDE w:val="0"/>
              <w:autoSpaceDN w:val="0"/>
              <w:spacing w:before="10"/>
              <w:jc w:val="left"/>
              <w:rPr>
                <w:rFonts w:ascii="Arial" w:eastAsia="Arial" w:hAnsi="Arial" w:cs="Arial"/>
                <w:sz w:val="21"/>
                <w:szCs w:val="22"/>
              </w:rPr>
            </w:pPr>
          </w:p>
          <w:p w14:paraId="2E288F0E" w14:textId="77777777" w:rsidR="00994059" w:rsidRPr="00994059" w:rsidRDefault="00994059" w:rsidP="00994059">
            <w:pPr>
              <w:autoSpaceDE w:val="0"/>
              <w:autoSpaceDN w:val="0"/>
              <w:spacing w:line="234" w:lineRule="exact"/>
              <w:ind w:right="468"/>
              <w:jc w:val="center"/>
              <w:rPr>
                <w:rFonts w:ascii="Arial Narrow" w:eastAsia="Arial" w:hAnsi="Arial" w:cs="Arial"/>
                <w:sz w:val="22"/>
                <w:szCs w:val="22"/>
              </w:rPr>
            </w:pPr>
            <w:r w:rsidRPr="00994059">
              <w:rPr>
                <w:rFonts w:ascii="Arial Narrow" w:eastAsia="Arial" w:hAnsi="Arial" w:cs="Arial"/>
                <w:spacing w:val="-5"/>
                <w:sz w:val="22"/>
                <w:szCs w:val="22"/>
              </w:rPr>
              <w:t>715</w:t>
            </w:r>
          </w:p>
        </w:tc>
        <w:tc>
          <w:tcPr>
            <w:tcW w:w="1531" w:type="dxa"/>
          </w:tcPr>
          <w:p w14:paraId="6504D4D7" w14:textId="77777777" w:rsidR="00994059" w:rsidRPr="00994059" w:rsidRDefault="00994059" w:rsidP="00994059">
            <w:pPr>
              <w:autoSpaceDE w:val="0"/>
              <w:autoSpaceDN w:val="0"/>
              <w:spacing w:before="10"/>
              <w:jc w:val="left"/>
              <w:rPr>
                <w:rFonts w:ascii="Arial" w:eastAsia="Arial" w:hAnsi="Arial" w:cs="Arial"/>
                <w:sz w:val="21"/>
                <w:szCs w:val="22"/>
              </w:rPr>
            </w:pPr>
          </w:p>
          <w:p w14:paraId="05662442" w14:textId="77777777" w:rsidR="00994059" w:rsidRPr="00994059" w:rsidRDefault="00994059" w:rsidP="00994059">
            <w:pPr>
              <w:autoSpaceDE w:val="0"/>
              <w:autoSpaceDN w:val="0"/>
              <w:spacing w:line="234"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19,135</w:t>
            </w:r>
          </w:p>
        </w:tc>
        <w:tc>
          <w:tcPr>
            <w:tcW w:w="1469" w:type="dxa"/>
          </w:tcPr>
          <w:p w14:paraId="3A89BDE3" w14:textId="77777777" w:rsidR="00994059" w:rsidRPr="00994059" w:rsidRDefault="00994059" w:rsidP="00994059">
            <w:pPr>
              <w:autoSpaceDE w:val="0"/>
              <w:autoSpaceDN w:val="0"/>
              <w:spacing w:before="10"/>
              <w:jc w:val="left"/>
              <w:rPr>
                <w:rFonts w:ascii="Arial" w:eastAsia="Arial" w:hAnsi="Arial" w:cs="Arial"/>
                <w:sz w:val="21"/>
                <w:szCs w:val="22"/>
              </w:rPr>
            </w:pPr>
          </w:p>
          <w:p w14:paraId="514672FF" w14:textId="77777777" w:rsidR="00994059" w:rsidRPr="00994059" w:rsidRDefault="00994059" w:rsidP="00994059">
            <w:pPr>
              <w:autoSpaceDE w:val="0"/>
              <w:autoSpaceDN w:val="0"/>
              <w:spacing w:line="234"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3,078,855</w:t>
            </w:r>
          </w:p>
        </w:tc>
      </w:tr>
      <w:tr w:rsidR="00994059" w:rsidRPr="00994059" w14:paraId="007A9EE6" w14:textId="77777777" w:rsidTr="002F32E8">
        <w:trPr>
          <w:trHeight w:val="299"/>
        </w:trPr>
        <w:tc>
          <w:tcPr>
            <w:tcW w:w="2640" w:type="dxa"/>
          </w:tcPr>
          <w:p w14:paraId="74C146BE" w14:textId="77777777" w:rsidR="00994059" w:rsidRPr="00994059" w:rsidRDefault="00994059" w:rsidP="00994059">
            <w:pPr>
              <w:autoSpaceDE w:val="0"/>
              <w:autoSpaceDN w:val="0"/>
              <w:spacing w:before="24"/>
              <w:jc w:val="left"/>
              <w:rPr>
                <w:rFonts w:ascii="Arial Narrow" w:eastAsia="Arial" w:hAnsi="Arial" w:cs="Arial"/>
                <w:sz w:val="22"/>
                <w:szCs w:val="22"/>
              </w:rPr>
            </w:pPr>
            <w:r w:rsidRPr="00994059">
              <w:rPr>
                <w:rFonts w:ascii="Arial Narrow" w:eastAsia="Arial" w:hAnsi="Arial" w:cs="Arial"/>
                <w:sz w:val="22"/>
                <w:szCs w:val="22"/>
              </w:rPr>
              <w:t>Weather</w:t>
            </w:r>
            <w:r w:rsidRPr="00994059">
              <w:rPr>
                <w:rFonts w:ascii="Arial Narrow" w:eastAsia="Arial" w:hAnsi="Arial" w:cs="Arial"/>
                <w:spacing w:val="-3"/>
                <w:sz w:val="22"/>
                <w:szCs w:val="22"/>
              </w:rPr>
              <w:t xml:space="preserve"> </w:t>
            </w:r>
            <w:r w:rsidRPr="00994059">
              <w:rPr>
                <w:rFonts w:ascii="Arial Narrow" w:eastAsia="Arial" w:hAnsi="Arial" w:cs="Arial"/>
                <w:sz w:val="22"/>
                <w:szCs w:val="22"/>
              </w:rPr>
              <w:t>(not</w:t>
            </w:r>
            <w:r w:rsidRPr="00994059">
              <w:rPr>
                <w:rFonts w:ascii="Arial Narrow" w:eastAsia="Arial" w:hAnsi="Arial" w:cs="Arial"/>
                <w:spacing w:val="-3"/>
                <w:sz w:val="22"/>
                <w:szCs w:val="22"/>
              </w:rPr>
              <w:t xml:space="preserve"> </w:t>
            </w:r>
            <w:r w:rsidRPr="00994059">
              <w:rPr>
                <w:rFonts w:ascii="Arial Narrow" w:eastAsia="Arial" w:hAnsi="Arial" w:cs="Arial"/>
                <w:spacing w:val="-2"/>
                <w:sz w:val="22"/>
                <w:szCs w:val="22"/>
              </w:rPr>
              <w:t>lightning)</w:t>
            </w:r>
          </w:p>
        </w:tc>
        <w:tc>
          <w:tcPr>
            <w:tcW w:w="1440" w:type="dxa"/>
          </w:tcPr>
          <w:p w14:paraId="35C3E92D" w14:textId="77777777" w:rsidR="00994059" w:rsidRPr="00994059" w:rsidRDefault="00994059" w:rsidP="00994059">
            <w:pPr>
              <w:autoSpaceDE w:val="0"/>
              <w:autoSpaceDN w:val="0"/>
              <w:spacing w:before="45" w:line="234" w:lineRule="exact"/>
              <w:ind w:right="468"/>
              <w:jc w:val="center"/>
              <w:rPr>
                <w:rFonts w:ascii="Arial Narrow" w:eastAsia="Arial" w:hAnsi="Arial" w:cs="Arial"/>
                <w:sz w:val="22"/>
                <w:szCs w:val="22"/>
              </w:rPr>
            </w:pPr>
            <w:r w:rsidRPr="00994059">
              <w:rPr>
                <w:rFonts w:ascii="Arial Narrow" w:eastAsia="Arial" w:hAnsi="Arial" w:cs="Arial"/>
                <w:spacing w:val="-5"/>
                <w:sz w:val="22"/>
                <w:szCs w:val="22"/>
              </w:rPr>
              <w:t>55</w:t>
            </w:r>
          </w:p>
        </w:tc>
        <w:tc>
          <w:tcPr>
            <w:tcW w:w="1531" w:type="dxa"/>
          </w:tcPr>
          <w:p w14:paraId="37D52A75" w14:textId="77777777" w:rsidR="00994059" w:rsidRPr="00994059" w:rsidRDefault="00994059" w:rsidP="00994059">
            <w:pPr>
              <w:autoSpaceDE w:val="0"/>
              <w:autoSpaceDN w:val="0"/>
              <w:spacing w:before="45" w:line="234"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12,251</w:t>
            </w:r>
          </w:p>
        </w:tc>
        <w:tc>
          <w:tcPr>
            <w:tcW w:w="1469" w:type="dxa"/>
          </w:tcPr>
          <w:p w14:paraId="07CA8C72" w14:textId="77777777" w:rsidR="00994059" w:rsidRPr="00994059" w:rsidRDefault="00994059" w:rsidP="00994059">
            <w:pPr>
              <w:autoSpaceDE w:val="0"/>
              <w:autoSpaceDN w:val="0"/>
              <w:spacing w:before="45" w:line="234"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2,142,366</w:t>
            </w:r>
          </w:p>
        </w:tc>
      </w:tr>
      <w:tr w:rsidR="00994059" w:rsidRPr="00994059" w14:paraId="7BA3409E" w14:textId="77777777" w:rsidTr="002F32E8">
        <w:trPr>
          <w:trHeight w:val="299"/>
        </w:trPr>
        <w:tc>
          <w:tcPr>
            <w:tcW w:w="2640" w:type="dxa"/>
          </w:tcPr>
          <w:p w14:paraId="7B2E9AD8" w14:textId="77777777" w:rsidR="00994059" w:rsidRPr="00994059" w:rsidRDefault="00994059" w:rsidP="00994059">
            <w:pPr>
              <w:autoSpaceDE w:val="0"/>
              <w:autoSpaceDN w:val="0"/>
              <w:spacing w:before="24"/>
              <w:jc w:val="left"/>
              <w:rPr>
                <w:rFonts w:ascii="Arial Narrow" w:eastAsia="Arial" w:hAnsi="Arial" w:cs="Arial"/>
                <w:sz w:val="22"/>
                <w:szCs w:val="22"/>
              </w:rPr>
            </w:pPr>
            <w:r w:rsidRPr="00994059">
              <w:rPr>
                <w:rFonts w:ascii="Arial Narrow" w:eastAsia="Arial" w:hAnsi="Arial" w:cs="Arial"/>
                <w:sz w:val="22"/>
                <w:szCs w:val="22"/>
              </w:rPr>
              <w:t>Lightning</w:t>
            </w:r>
            <w:r w:rsidRPr="00994059">
              <w:rPr>
                <w:rFonts w:ascii="Arial Narrow" w:eastAsia="Arial" w:hAnsi="Arial" w:cs="Arial"/>
                <w:spacing w:val="-4"/>
                <w:sz w:val="22"/>
                <w:szCs w:val="22"/>
              </w:rPr>
              <w:t xml:space="preserve"> </w:t>
            </w:r>
            <w:r w:rsidRPr="00994059">
              <w:rPr>
                <w:rFonts w:ascii="Arial Narrow" w:eastAsia="Arial" w:hAnsi="Arial" w:cs="Arial"/>
                <w:spacing w:val="-2"/>
                <w:sz w:val="22"/>
                <w:szCs w:val="22"/>
              </w:rPr>
              <w:t>Strike</w:t>
            </w:r>
          </w:p>
        </w:tc>
        <w:tc>
          <w:tcPr>
            <w:tcW w:w="1440" w:type="dxa"/>
          </w:tcPr>
          <w:p w14:paraId="45F740A3" w14:textId="77777777" w:rsidR="00994059" w:rsidRPr="00994059" w:rsidRDefault="00994059" w:rsidP="00994059">
            <w:pPr>
              <w:autoSpaceDE w:val="0"/>
              <w:autoSpaceDN w:val="0"/>
              <w:spacing w:before="48" w:line="232" w:lineRule="exact"/>
              <w:ind w:right="468"/>
              <w:jc w:val="center"/>
              <w:rPr>
                <w:rFonts w:ascii="Arial Narrow" w:eastAsia="Arial" w:hAnsi="Arial" w:cs="Arial"/>
                <w:sz w:val="22"/>
                <w:szCs w:val="22"/>
              </w:rPr>
            </w:pPr>
            <w:r w:rsidRPr="00994059">
              <w:rPr>
                <w:rFonts w:ascii="Arial Narrow" w:eastAsia="Arial" w:hAnsi="Arial" w:cs="Arial"/>
                <w:spacing w:val="-5"/>
                <w:sz w:val="22"/>
                <w:szCs w:val="22"/>
              </w:rPr>
              <w:t>53</w:t>
            </w:r>
          </w:p>
        </w:tc>
        <w:tc>
          <w:tcPr>
            <w:tcW w:w="1531" w:type="dxa"/>
          </w:tcPr>
          <w:p w14:paraId="39778F72" w14:textId="77777777" w:rsidR="00994059" w:rsidRPr="00994059" w:rsidRDefault="00994059" w:rsidP="00994059">
            <w:pPr>
              <w:autoSpaceDE w:val="0"/>
              <w:autoSpaceDN w:val="0"/>
              <w:spacing w:before="48" w:line="232"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2,982</w:t>
            </w:r>
          </w:p>
        </w:tc>
        <w:tc>
          <w:tcPr>
            <w:tcW w:w="1469" w:type="dxa"/>
          </w:tcPr>
          <w:p w14:paraId="3AC6E746" w14:textId="77777777" w:rsidR="00994059" w:rsidRPr="00994059" w:rsidRDefault="00994059" w:rsidP="00994059">
            <w:pPr>
              <w:autoSpaceDE w:val="0"/>
              <w:autoSpaceDN w:val="0"/>
              <w:spacing w:before="48" w:line="232"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350,674</w:t>
            </w:r>
          </w:p>
        </w:tc>
      </w:tr>
      <w:tr w:rsidR="00994059" w:rsidRPr="00994059" w14:paraId="0F473AF2" w14:textId="77777777" w:rsidTr="002F32E8">
        <w:trPr>
          <w:trHeight w:val="299"/>
        </w:trPr>
        <w:tc>
          <w:tcPr>
            <w:tcW w:w="2640" w:type="dxa"/>
          </w:tcPr>
          <w:p w14:paraId="40F2E595" w14:textId="77777777" w:rsidR="00994059" w:rsidRPr="00994059" w:rsidRDefault="00994059" w:rsidP="00994059">
            <w:pPr>
              <w:autoSpaceDE w:val="0"/>
              <w:autoSpaceDN w:val="0"/>
              <w:spacing w:before="24"/>
              <w:jc w:val="left"/>
              <w:rPr>
                <w:rFonts w:ascii="Arial Narrow" w:eastAsia="Arial" w:hAnsi="Arial" w:cs="Arial"/>
                <w:sz w:val="22"/>
                <w:szCs w:val="22"/>
              </w:rPr>
            </w:pPr>
            <w:r w:rsidRPr="00994059">
              <w:rPr>
                <w:rFonts w:ascii="Arial Narrow" w:eastAsia="Arial" w:hAnsi="Arial" w:cs="Arial"/>
                <w:sz w:val="22"/>
                <w:szCs w:val="22"/>
              </w:rPr>
              <w:t>Equipment</w:t>
            </w:r>
            <w:r w:rsidRPr="00994059">
              <w:rPr>
                <w:rFonts w:ascii="Arial Narrow" w:eastAsia="Arial" w:hAnsi="Arial" w:cs="Arial"/>
                <w:spacing w:val="-4"/>
                <w:sz w:val="22"/>
                <w:szCs w:val="22"/>
              </w:rPr>
              <w:t xml:space="preserve"> </w:t>
            </w:r>
            <w:r w:rsidRPr="00994059">
              <w:rPr>
                <w:rFonts w:ascii="Arial Narrow" w:eastAsia="Arial" w:hAnsi="Arial" w:cs="Arial"/>
                <w:spacing w:val="-5"/>
                <w:sz w:val="22"/>
                <w:szCs w:val="22"/>
              </w:rPr>
              <w:t>Hit</w:t>
            </w:r>
          </w:p>
        </w:tc>
        <w:tc>
          <w:tcPr>
            <w:tcW w:w="1440" w:type="dxa"/>
          </w:tcPr>
          <w:p w14:paraId="415E6C75" w14:textId="77777777" w:rsidR="00994059" w:rsidRPr="00994059" w:rsidRDefault="00994059" w:rsidP="00994059">
            <w:pPr>
              <w:autoSpaceDE w:val="0"/>
              <w:autoSpaceDN w:val="0"/>
              <w:spacing w:before="48" w:line="232" w:lineRule="exact"/>
              <w:ind w:right="468"/>
              <w:jc w:val="center"/>
              <w:rPr>
                <w:rFonts w:ascii="Arial Narrow" w:eastAsia="Arial" w:hAnsi="Arial" w:cs="Arial"/>
                <w:sz w:val="22"/>
                <w:szCs w:val="22"/>
              </w:rPr>
            </w:pPr>
            <w:r w:rsidRPr="00994059">
              <w:rPr>
                <w:rFonts w:ascii="Arial Narrow" w:eastAsia="Arial" w:hAnsi="Arial" w:cs="Arial"/>
                <w:spacing w:val="-5"/>
                <w:sz w:val="22"/>
                <w:szCs w:val="22"/>
              </w:rPr>
              <w:t>94</w:t>
            </w:r>
          </w:p>
        </w:tc>
        <w:tc>
          <w:tcPr>
            <w:tcW w:w="1531" w:type="dxa"/>
          </w:tcPr>
          <w:p w14:paraId="5E738A7C" w14:textId="77777777" w:rsidR="00994059" w:rsidRPr="00994059" w:rsidRDefault="00994059" w:rsidP="00994059">
            <w:pPr>
              <w:autoSpaceDE w:val="0"/>
              <w:autoSpaceDN w:val="0"/>
              <w:spacing w:before="48" w:line="232"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9,609</w:t>
            </w:r>
          </w:p>
        </w:tc>
        <w:tc>
          <w:tcPr>
            <w:tcW w:w="1469" w:type="dxa"/>
          </w:tcPr>
          <w:p w14:paraId="1194A9EA" w14:textId="77777777" w:rsidR="00994059" w:rsidRPr="00994059" w:rsidRDefault="00994059" w:rsidP="00994059">
            <w:pPr>
              <w:autoSpaceDE w:val="0"/>
              <w:autoSpaceDN w:val="0"/>
              <w:spacing w:before="48" w:line="232"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1,210,378</w:t>
            </w:r>
          </w:p>
        </w:tc>
      </w:tr>
      <w:tr w:rsidR="00994059" w:rsidRPr="00994059" w14:paraId="580F5200" w14:textId="77777777" w:rsidTr="002F32E8">
        <w:trPr>
          <w:trHeight w:val="299"/>
        </w:trPr>
        <w:tc>
          <w:tcPr>
            <w:tcW w:w="2640" w:type="dxa"/>
          </w:tcPr>
          <w:p w14:paraId="3AAD0D96" w14:textId="77777777" w:rsidR="00994059" w:rsidRPr="00994059" w:rsidRDefault="00994059" w:rsidP="00994059">
            <w:pPr>
              <w:autoSpaceDE w:val="0"/>
              <w:autoSpaceDN w:val="0"/>
              <w:spacing w:before="24"/>
              <w:jc w:val="left"/>
              <w:rPr>
                <w:rFonts w:ascii="Arial Narrow" w:eastAsia="Arial" w:hAnsi="Arial" w:cs="Arial"/>
                <w:sz w:val="22"/>
                <w:szCs w:val="22"/>
              </w:rPr>
            </w:pPr>
            <w:r w:rsidRPr="00994059">
              <w:rPr>
                <w:rFonts w:ascii="Arial Narrow" w:eastAsia="Arial" w:hAnsi="Arial" w:cs="Arial"/>
                <w:spacing w:val="-2"/>
                <w:sz w:val="22"/>
                <w:szCs w:val="22"/>
              </w:rPr>
              <w:t>Animals</w:t>
            </w:r>
          </w:p>
        </w:tc>
        <w:tc>
          <w:tcPr>
            <w:tcW w:w="1440" w:type="dxa"/>
          </w:tcPr>
          <w:p w14:paraId="1BEF0BC3" w14:textId="77777777" w:rsidR="00994059" w:rsidRPr="00994059" w:rsidRDefault="00994059" w:rsidP="00994059">
            <w:pPr>
              <w:autoSpaceDE w:val="0"/>
              <w:autoSpaceDN w:val="0"/>
              <w:spacing w:before="48" w:line="232" w:lineRule="exact"/>
              <w:ind w:right="468"/>
              <w:jc w:val="center"/>
              <w:rPr>
                <w:rFonts w:ascii="Arial Narrow" w:eastAsia="Arial" w:hAnsi="Arial" w:cs="Arial"/>
                <w:sz w:val="22"/>
                <w:szCs w:val="22"/>
              </w:rPr>
            </w:pPr>
            <w:r w:rsidRPr="00994059">
              <w:rPr>
                <w:rFonts w:ascii="Arial Narrow" w:eastAsia="Arial" w:hAnsi="Arial" w:cs="Arial"/>
                <w:spacing w:val="-5"/>
                <w:sz w:val="22"/>
                <w:szCs w:val="22"/>
              </w:rPr>
              <w:t>966</w:t>
            </w:r>
          </w:p>
        </w:tc>
        <w:tc>
          <w:tcPr>
            <w:tcW w:w="1531" w:type="dxa"/>
          </w:tcPr>
          <w:p w14:paraId="3CA2EA44" w14:textId="77777777" w:rsidR="00994059" w:rsidRPr="00994059" w:rsidRDefault="00994059" w:rsidP="00994059">
            <w:pPr>
              <w:autoSpaceDE w:val="0"/>
              <w:autoSpaceDN w:val="0"/>
              <w:spacing w:before="48" w:line="232"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20,987</w:t>
            </w:r>
          </w:p>
        </w:tc>
        <w:tc>
          <w:tcPr>
            <w:tcW w:w="1469" w:type="dxa"/>
          </w:tcPr>
          <w:p w14:paraId="510215E8" w14:textId="77777777" w:rsidR="00994059" w:rsidRPr="00994059" w:rsidRDefault="00994059" w:rsidP="00994059">
            <w:pPr>
              <w:autoSpaceDE w:val="0"/>
              <w:autoSpaceDN w:val="0"/>
              <w:spacing w:before="48" w:line="232"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2,038,586</w:t>
            </w:r>
          </w:p>
        </w:tc>
      </w:tr>
      <w:tr w:rsidR="00994059" w:rsidRPr="00994059" w14:paraId="20900521" w14:textId="77777777" w:rsidTr="002F32E8">
        <w:trPr>
          <w:trHeight w:val="299"/>
        </w:trPr>
        <w:tc>
          <w:tcPr>
            <w:tcW w:w="2640" w:type="dxa"/>
          </w:tcPr>
          <w:p w14:paraId="5EC9B958" w14:textId="77777777" w:rsidR="00994059" w:rsidRPr="00994059" w:rsidRDefault="00994059" w:rsidP="00994059">
            <w:pPr>
              <w:autoSpaceDE w:val="0"/>
              <w:autoSpaceDN w:val="0"/>
              <w:spacing w:before="24"/>
              <w:jc w:val="left"/>
              <w:rPr>
                <w:rFonts w:ascii="Arial Narrow" w:eastAsia="Arial" w:hAnsi="Arial" w:cs="Arial"/>
                <w:sz w:val="22"/>
                <w:szCs w:val="22"/>
              </w:rPr>
            </w:pPr>
            <w:r w:rsidRPr="00994059">
              <w:rPr>
                <w:rFonts w:ascii="Arial Narrow" w:eastAsia="Arial" w:hAnsi="Arial" w:cs="Arial"/>
                <w:spacing w:val="-2"/>
                <w:sz w:val="22"/>
                <w:szCs w:val="22"/>
              </w:rPr>
              <w:t>Overload</w:t>
            </w:r>
          </w:p>
        </w:tc>
        <w:tc>
          <w:tcPr>
            <w:tcW w:w="1440" w:type="dxa"/>
          </w:tcPr>
          <w:p w14:paraId="7BD83BA8" w14:textId="77777777" w:rsidR="00994059" w:rsidRPr="00994059" w:rsidRDefault="00994059" w:rsidP="00994059">
            <w:pPr>
              <w:autoSpaceDE w:val="0"/>
              <w:autoSpaceDN w:val="0"/>
              <w:spacing w:before="48" w:line="232" w:lineRule="exact"/>
              <w:jc w:val="center"/>
              <w:rPr>
                <w:rFonts w:ascii="Arial Narrow" w:eastAsia="Arial" w:hAnsi="Arial" w:cs="Arial"/>
                <w:sz w:val="22"/>
                <w:szCs w:val="22"/>
              </w:rPr>
            </w:pPr>
            <w:r w:rsidRPr="00994059">
              <w:rPr>
                <w:rFonts w:ascii="Arial Narrow" w:eastAsia="Arial" w:hAnsi="Arial" w:cs="Arial"/>
                <w:sz w:val="22"/>
                <w:szCs w:val="22"/>
              </w:rPr>
              <w:t>5</w:t>
            </w:r>
          </w:p>
        </w:tc>
        <w:tc>
          <w:tcPr>
            <w:tcW w:w="1531" w:type="dxa"/>
          </w:tcPr>
          <w:p w14:paraId="3175A24E" w14:textId="77777777" w:rsidR="00994059" w:rsidRPr="00994059" w:rsidRDefault="00994059" w:rsidP="00994059">
            <w:pPr>
              <w:autoSpaceDE w:val="0"/>
              <w:autoSpaceDN w:val="0"/>
              <w:spacing w:before="48" w:line="232" w:lineRule="exact"/>
              <w:ind w:right="415"/>
              <w:jc w:val="center"/>
              <w:rPr>
                <w:rFonts w:ascii="Arial Narrow" w:eastAsia="Arial" w:hAnsi="Arial" w:cs="Arial"/>
                <w:sz w:val="22"/>
                <w:szCs w:val="22"/>
              </w:rPr>
            </w:pPr>
            <w:r w:rsidRPr="00994059">
              <w:rPr>
                <w:rFonts w:ascii="Arial Narrow" w:eastAsia="Arial" w:hAnsi="Arial" w:cs="Arial"/>
                <w:spacing w:val="-5"/>
                <w:sz w:val="22"/>
                <w:szCs w:val="22"/>
              </w:rPr>
              <w:t>572</w:t>
            </w:r>
          </w:p>
        </w:tc>
        <w:tc>
          <w:tcPr>
            <w:tcW w:w="1469" w:type="dxa"/>
          </w:tcPr>
          <w:p w14:paraId="08E050FF" w14:textId="77777777" w:rsidR="00994059" w:rsidRPr="00994059" w:rsidRDefault="00994059" w:rsidP="00994059">
            <w:pPr>
              <w:autoSpaceDE w:val="0"/>
              <w:autoSpaceDN w:val="0"/>
              <w:spacing w:before="48" w:line="232"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49,641</w:t>
            </w:r>
          </w:p>
        </w:tc>
      </w:tr>
      <w:tr w:rsidR="00994059" w:rsidRPr="00994059" w14:paraId="2DC2391A" w14:textId="77777777" w:rsidTr="002F32E8">
        <w:trPr>
          <w:trHeight w:val="354"/>
        </w:trPr>
        <w:tc>
          <w:tcPr>
            <w:tcW w:w="2640" w:type="dxa"/>
          </w:tcPr>
          <w:p w14:paraId="50218932" w14:textId="77777777" w:rsidR="00994059" w:rsidRPr="00994059" w:rsidRDefault="00994059" w:rsidP="00994059">
            <w:pPr>
              <w:autoSpaceDE w:val="0"/>
              <w:autoSpaceDN w:val="0"/>
              <w:spacing w:before="53"/>
              <w:jc w:val="left"/>
              <w:rPr>
                <w:rFonts w:ascii="Arial Narrow" w:eastAsia="Arial" w:hAnsi="Arial" w:cs="Arial"/>
                <w:sz w:val="14"/>
                <w:szCs w:val="22"/>
              </w:rPr>
            </w:pPr>
            <w:r w:rsidRPr="00994059">
              <w:rPr>
                <w:rFonts w:ascii="Arial Narrow" w:eastAsia="Arial" w:hAnsi="Arial" w:cs="Arial"/>
                <w:spacing w:val="-2"/>
                <w:sz w:val="22"/>
                <w:szCs w:val="22"/>
              </w:rPr>
              <w:t>Other</w:t>
            </w:r>
            <w:hyperlink w:anchor="_bookmark8" w:history="1">
              <w:r w:rsidRPr="00994059">
                <w:rPr>
                  <w:rFonts w:ascii="Arial Narrow" w:eastAsia="Arial" w:hAnsi="Arial" w:cs="Arial"/>
                  <w:spacing w:val="-2"/>
                  <w:position w:val="6"/>
                  <w:sz w:val="14"/>
                  <w:szCs w:val="22"/>
                </w:rPr>
                <w:t>9</w:t>
              </w:r>
            </w:hyperlink>
          </w:p>
        </w:tc>
        <w:tc>
          <w:tcPr>
            <w:tcW w:w="1440" w:type="dxa"/>
          </w:tcPr>
          <w:p w14:paraId="31992492" w14:textId="77777777" w:rsidR="00994059" w:rsidRPr="00994059" w:rsidRDefault="00994059" w:rsidP="00994059">
            <w:pPr>
              <w:autoSpaceDE w:val="0"/>
              <w:autoSpaceDN w:val="0"/>
              <w:spacing w:before="103" w:line="232" w:lineRule="exact"/>
              <w:ind w:right="468"/>
              <w:jc w:val="center"/>
              <w:rPr>
                <w:rFonts w:ascii="Arial Narrow" w:eastAsia="Arial" w:hAnsi="Arial" w:cs="Arial"/>
                <w:sz w:val="22"/>
                <w:szCs w:val="22"/>
              </w:rPr>
            </w:pPr>
            <w:r w:rsidRPr="00994059">
              <w:rPr>
                <w:rFonts w:ascii="Arial Narrow" w:eastAsia="Arial" w:hAnsi="Arial" w:cs="Arial"/>
                <w:spacing w:val="-5"/>
                <w:sz w:val="22"/>
                <w:szCs w:val="22"/>
              </w:rPr>
              <w:t>384</w:t>
            </w:r>
          </w:p>
        </w:tc>
        <w:tc>
          <w:tcPr>
            <w:tcW w:w="1531" w:type="dxa"/>
          </w:tcPr>
          <w:p w14:paraId="5B1CD3F9" w14:textId="77777777" w:rsidR="00994059" w:rsidRPr="00994059" w:rsidRDefault="00994059" w:rsidP="00994059">
            <w:pPr>
              <w:autoSpaceDE w:val="0"/>
              <w:autoSpaceDN w:val="0"/>
              <w:spacing w:before="103" w:line="232"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22,202</w:t>
            </w:r>
          </w:p>
        </w:tc>
        <w:tc>
          <w:tcPr>
            <w:tcW w:w="1469" w:type="dxa"/>
          </w:tcPr>
          <w:p w14:paraId="7BFCD69D" w14:textId="77777777" w:rsidR="00994059" w:rsidRPr="00994059" w:rsidRDefault="00994059" w:rsidP="00994059">
            <w:pPr>
              <w:autoSpaceDE w:val="0"/>
              <w:autoSpaceDN w:val="0"/>
              <w:spacing w:before="103" w:line="232"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1,529,192</w:t>
            </w:r>
          </w:p>
        </w:tc>
      </w:tr>
      <w:tr w:rsidR="00994059" w:rsidRPr="00994059" w14:paraId="276F5B01" w14:textId="77777777" w:rsidTr="002F32E8">
        <w:trPr>
          <w:trHeight w:val="301"/>
        </w:trPr>
        <w:tc>
          <w:tcPr>
            <w:tcW w:w="2640" w:type="dxa"/>
          </w:tcPr>
          <w:p w14:paraId="0F155BDC" w14:textId="77777777" w:rsidR="00994059" w:rsidRPr="00994059" w:rsidRDefault="00994059" w:rsidP="00994059">
            <w:pPr>
              <w:autoSpaceDE w:val="0"/>
              <w:autoSpaceDN w:val="0"/>
              <w:spacing w:before="26"/>
              <w:jc w:val="left"/>
              <w:rPr>
                <w:rFonts w:ascii="Arial Narrow" w:eastAsia="Arial" w:hAnsi="Arial" w:cs="Arial"/>
                <w:sz w:val="22"/>
                <w:szCs w:val="22"/>
              </w:rPr>
            </w:pPr>
            <w:r w:rsidRPr="00994059">
              <w:rPr>
                <w:rFonts w:ascii="Arial Narrow" w:eastAsia="Arial" w:hAnsi="Arial" w:cs="Arial"/>
                <w:sz w:val="22"/>
                <w:szCs w:val="22"/>
              </w:rPr>
              <w:t>Planned</w:t>
            </w:r>
            <w:r w:rsidRPr="00994059">
              <w:rPr>
                <w:rFonts w:ascii="Arial Narrow" w:eastAsia="Arial" w:hAnsi="Arial" w:cs="Arial"/>
                <w:spacing w:val="-4"/>
                <w:sz w:val="22"/>
                <w:szCs w:val="22"/>
              </w:rPr>
              <w:t xml:space="preserve"> </w:t>
            </w:r>
            <w:r w:rsidRPr="00994059">
              <w:rPr>
                <w:rFonts w:ascii="Arial Narrow" w:eastAsia="Arial" w:hAnsi="Arial" w:cs="Arial"/>
                <w:spacing w:val="-2"/>
                <w:sz w:val="22"/>
                <w:szCs w:val="22"/>
              </w:rPr>
              <w:t>Outages</w:t>
            </w:r>
          </w:p>
        </w:tc>
        <w:tc>
          <w:tcPr>
            <w:tcW w:w="1440" w:type="dxa"/>
          </w:tcPr>
          <w:p w14:paraId="4171D05A" w14:textId="77777777" w:rsidR="00994059" w:rsidRPr="00994059" w:rsidRDefault="00994059" w:rsidP="00994059">
            <w:pPr>
              <w:autoSpaceDE w:val="0"/>
              <w:autoSpaceDN w:val="0"/>
              <w:spacing w:before="48" w:line="234" w:lineRule="exact"/>
              <w:ind w:right="468"/>
              <w:jc w:val="center"/>
              <w:rPr>
                <w:rFonts w:ascii="Arial Narrow" w:eastAsia="Arial" w:hAnsi="Arial" w:cs="Arial"/>
                <w:sz w:val="22"/>
                <w:szCs w:val="22"/>
              </w:rPr>
            </w:pPr>
            <w:r w:rsidRPr="00994059">
              <w:rPr>
                <w:rFonts w:ascii="Arial Narrow" w:eastAsia="Arial" w:hAnsi="Arial" w:cs="Arial"/>
                <w:spacing w:val="-5"/>
                <w:sz w:val="22"/>
                <w:szCs w:val="22"/>
              </w:rPr>
              <w:t>786</w:t>
            </w:r>
          </w:p>
        </w:tc>
        <w:tc>
          <w:tcPr>
            <w:tcW w:w="1531" w:type="dxa"/>
          </w:tcPr>
          <w:p w14:paraId="4652E6D6" w14:textId="77777777" w:rsidR="00994059" w:rsidRPr="00994059" w:rsidRDefault="00994059" w:rsidP="00994059">
            <w:pPr>
              <w:autoSpaceDE w:val="0"/>
              <w:autoSpaceDN w:val="0"/>
              <w:spacing w:before="48" w:line="234"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8,334</w:t>
            </w:r>
          </w:p>
        </w:tc>
        <w:tc>
          <w:tcPr>
            <w:tcW w:w="1469" w:type="dxa"/>
          </w:tcPr>
          <w:p w14:paraId="756E66EC" w14:textId="77777777" w:rsidR="00994059" w:rsidRPr="00994059" w:rsidRDefault="00994059" w:rsidP="00994059">
            <w:pPr>
              <w:autoSpaceDE w:val="0"/>
              <w:autoSpaceDN w:val="0"/>
              <w:spacing w:before="48" w:line="234"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1,221,016</w:t>
            </w:r>
          </w:p>
        </w:tc>
      </w:tr>
      <w:tr w:rsidR="00994059" w:rsidRPr="00994059" w14:paraId="244DCC59" w14:textId="77777777" w:rsidTr="002F32E8">
        <w:trPr>
          <w:trHeight w:val="503"/>
        </w:trPr>
        <w:tc>
          <w:tcPr>
            <w:tcW w:w="2640" w:type="dxa"/>
          </w:tcPr>
          <w:p w14:paraId="76030529" w14:textId="77777777" w:rsidR="00994059" w:rsidRPr="00994059" w:rsidRDefault="00994059" w:rsidP="00994059">
            <w:pPr>
              <w:autoSpaceDE w:val="0"/>
              <w:autoSpaceDN w:val="0"/>
              <w:spacing w:line="252" w:lineRule="exact"/>
              <w:ind w:right="931"/>
              <w:jc w:val="left"/>
              <w:rPr>
                <w:rFonts w:ascii="Arial Narrow" w:eastAsia="Arial" w:hAnsi="Arial" w:cs="Arial"/>
                <w:sz w:val="14"/>
                <w:szCs w:val="22"/>
              </w:rPr>
            </w:pPr>
            <w:r w:rsidRPr="00994059">
              <w:rPr>
                <w:rFonts w:ascii="Arial Narrow" w:eastAsia="Arial" w:hAnsi="Arial" w:cs="Arial"/>
                <w:sz w:val="22"/>
                <w:szCs w:val="22"/>
              </w:rPr>
              <w:t>Unplanned</w:t>
            </w:r>
            <w:r w:rsidRPr="00994059">
              <w:rPr>
                <w:rFonts w:ascii="Arial Narrow" w:eastAsia="Arial" w:hAnsi="Arial" w:cs="Arial"/>
                <w:spacing w:val="-13"/>
                <w:sz w:val="22"/>
                <w:szCs w:val="22"/>
              </w:rPr>
              <w:t xml:space="preserve"> </w:t>
            </w:r>
            <w:r w:rsidRPr="00994059">
              <w:rPr>
                <w:rFonts w:ascii="Arial Narrow" w:eastAsia="Arial" w:hAnsi="Arial" w:cs="Arial"/>
                <w:sz w:val="22"/>
                <w:szCs w:val="22"/>
              </w:rPr>
              <w:t xml:space="preserve">Planned </w:t>
            </w:r>
            <w:r w:rsidRPr="00994059">
              <w:rPr>
                <w:rFonts w:ascii="Arial Narrow" w:eastAsia="Arial" w:hAnsi="Arial" w:cs="Arial"/>
                <w:spacing w:val="-2"/>
                <w:sz w:val="22"/>
                <w:szCs w:val="22"/>
              </w:rPr>
              <w:t>Outages</w:t>
            </w:r>
            <w:hyperlink w:anchor="_bookmark9" w:history="1">
              <w:r w:rsidRPr="00994059">
                <w:rPr>
                  <w:rFonts w:ascii="Arial Narrow" w:eastAsia="Arial" w:hAnsi="Arial" w:cs="Arial"/>
                  <w:spacing w:val="-2"/>
                  <w:position w:val="6"/>
                  <w:sz w:val="14"/>
                  <w:szCs w:val="22"/>
                </w:rPr>
                <w:t>10</w:t>
              </w:r>
            </w:hyperlink>
          </w:p>
        </w:tc>
        <w:tc>
          <w:tcPr>
            <w:tcW w:w="1440" w:type="dxa"/>
          </w:tcPr>
          <w:p w14:paraId="6CE9E0E4" w14:textId="77777777" w:rsidR="00994059" w:rsidRPr="00994059" w:rsidRDefault="00994059" w:rsidP="00994059">
            <w:pPr>
              <w:autoSpaceDE w:val="0"/>
              <w:autoSpaceDN w:val="0"/>
              <w:spacing w:before="10"/>
              <w:jc w:val="left"/>
              <w:rPr>
                <w:rFonts w:ascii="Arial" w:eastAsia="Arial" w:hAnsi="Arial" w:cs="Arial"/>
                <w:sz w:val="21"/>
                <w:szCs w:val="22"/>
              </w:rPr>
            </w:pPr>
          </w:p>
          <w:p w14:paraId="6365735A" w14:textId="77777777" w:rsidR="00994059" w:rsidRPr="00994059" w:rsidRDefault="00994059" w:rsidP="00994059">
            <w:pPr>
              <w:autoSpaceDE w:val="0"/>
              <w:autoSpaceDN w:val="0"/>
              <w:spacing w:line="232" w:lineRule="exact"/>
              <w:jc w:val="center"/>
              <w:rPr>
                <w:rFonts w:ascii="Arial Narrow" w:eastAsia="Arial" w:hAnsi="Arial" w:cs="Arial"/>
                <w:sz w:val="22"/>
                <w:szCs w:val="22"/>
              </w:rPr>
            </w:pPr>
            <w:r w:rsidRPr="00994059">
              <w:rPr>
                <w:rFonts w:ascii="Arial Narrow" w:eastAsia="Arial" w:hAnsi="Arial" w:cs="Arial"/>
                <w:sz w:val="22"/>
                <w:szCs w:val="22"/>
              </w:rPr>
              <w:t>0</w:t>
            </w:r>
          </w:p>
        </w:tc>
        <w:tc>
          <w:tcPr>
            <w:tcW w:w="1531" w:type="dxa"/>
          </w:tcPr>
          <w:p w14:paraId="46072C85" w14:textId="77777777" w:rsidR="00994059" w:rsidRPr="00994059" w:rsidRDefault="00994059" w:rsidP="00994059">
            <w:pPr>
              <w:autoSpaceDE w:val="0"/>
              <w:autoSpaceDN w:val="0"/>
              <w:spacing w:before="10"/>
              <w:jc w:val="left"/>
              <w:rPr>
                <w:rFonts w:ascii="Arial" w:eastAsia="Arial" w:hAnsi="Arial" w:cs="Arial"/>
                <w:sz w:val="21"/>
                <w:szCs w:val="22"/>
              </w:rPr>
            </w:pPr>
          </w:p>
          <w:p w14:paraId="1C43C894" w14:textId="77777777" w:rsidR="00994059" w:rsidRPr="00994059" w:rsidRDefault="00994059" w:rsidP="00994059">
            <w:pPr>
              <w:autoSpaceDE w:val="0"/>
              <w:autoSpaceDN w:val="0"/>
              <w:spacing w:line="232" w:lineRule="exact"/>
              <w:jc w:val="center"/>
              <w:rPr>
                <w:rFonts w:ascii="Arial Narrow" w:eastAsia="Arial" w:hAnsi="Arial" w:cs="Arial"/>
                <w:sz w:val="22"/>
                <w:szCs w:val="22"/>
              </w:rPr>
            </w:pPr>
            <w:r w:rsidRPr="00994059">
              <w:rPr>
                <w:rFonts w:ascii="Arial Narrow" w:eastAsia="Arial" w:hAnsi="Arial" w:cs="Arial"/>
                <w:sz w:val="22"/>
                <w:szCs w:val="22"/>
              </w:rPr>
              <w:t>0</w:t>
            </w:r>
          </w:p>
        </w:tc>
        <w:tc>
          <w:tcPr>
            <w:tcW w:w="1469" w:type="dxa"/>
          </w:tcPr>
          <w:p w14:paraId="6F729C92" w14:textId="77777777" w:rsidR="00994059" w:rsidRPr="00994059" w:rsidRDefault="00994059" w:rsidP="00994059">
            <w:pPr>
              <w:autoSpaceDE w:val="0"/>
              <w:autoSpaceDN w:val="0"/>
              <w:spacing w:before="10"/>
              <w:jc w:val="left"/>
              <w:rPr>
                <w:rFonts w:ascii="Arial" w:eastAsia="Arial" w:hAnsi="Arial" w:cs="Arial"/>
                <w:sz w:val="21"/>
                <w:szCs w:val="22"/>
              </w:rPr>
            </w:pPr>
          </w:p>
          <w:p w14:paraId="1AED7FD5" w14:textId="77777777" w:rsidR="00994059" w:rsidRPr="00994059" w:rsidRDefault="00994059" w:rsidP="00994059">
            <w:pPr>
              <w:autoSpaceDE w:val="0"/>
              <w:autoSpaceDN w:val="0"/>
              <w:spacing w:line="232" w:lineRule="exact"/>
              <w:jc w:val="center"/>
              <w:rPr>
                <w:rFonts w:ascii="Arial Narrow" w:eastAsia="Arial" w:hAnsi="Arial" w:cs="Arial"/>
                <w:sz w:val="22"/>
                <w:szCs w:val="22"/>
              </w:rPr>
            </w:pPr>
            <w:r w:rsidRPr="00994059">
              <w:rPr>
                <w:rFonts w:ascii="Arial Narrow" w:eastAsia="Arial" w:hAnsi="Arial" w:cs="Arial"/>
                <w:sz w:val="22"/>
                <w:szCs w:val="22"/>
              </w:rPr>
              <w:t>0</w:t>
            </w:r>
          </w:p>
        </w:tc>
      </w:tr>
      <w:tr w:rsidR="00994059" w:rsidRPr="00994059" w14:paraId="097BD7A8" w14:textId="77777777" w:rsidTr="002F32E8">
        <w:trPr>
          <w:trHeight w:val="299"/>
        </w:trPr>
        <w:tc>
          <w:tcPr>
            <w:tcW w:w="2640" w:type="dxa"/>
          </w:tcPr>
          <w:p w14:paraId="57A52E20" w14:textId="77777777" w:rsidR="00994059" w:rsidRPr="00994059" w:rsidRDefault="00994059" w:rsidP="00994059">
            <w:pPr>
              <w:autoSpaceDE w:val="0"/>
              <w:autoSpaceDN w:val="0"/>
              <w:spacing w:before="23"/>
              <w:jc w:val="left"/>
              <w:rPr>
                <w:rFonts w:ascii="Arial Narrow" w:eastAsia="Arial" w:hAnsi="Arial" w:cs="Arial"/>
                <w:sz w:val="22"/>
                <w:szCs w:val="22"/>
              </w:rPr>
            </w:pPr>
            <w:r w:rsidRPr="00994059">
              <w:rPr>
                <w:rFonts w:ascii="Arial Narrow" w:eastAsia="Arial" w:hAnsi="Arial" w:cs="Arial"/>
                <w:spacing w:val="-2"/>
                <w:sz w:val="22"/>
                <w:szCs w:val="22"/>
              </w:rPr>
              <w:t>Unknown</w:t>
            </w:r>
          </w:p>
        </w:tc>
        <w:tc>
          <w:tcPr>
            <w:tcW w:w="1440" w:type="dxa"/>
          </w:tcPr>
          <w:p w14:paraId="76E75983" w14:textId="77777777" w:rsidR="00994059" w:rsidRPr="00994059" w:rsidRDefault="00994059" w:rsidP="00994059">
            <w:pPr>
              <w:autoSpaceDE w:val="0"/>
              <w:autoSpaceDN w:val="0"/>
              <w:spacing w:before="47" w:line="232" w:lineRule="exact"/>
              <w:ind w:right="468"/>
              <w:jc w:val="center"/>
              <w:rPr>
                <w:rFonts w:ascii="Arial Narrow" w:eastAsia="Arial" w:hAnsi="Arial" w:cs="Arial"/>
                <w:sz w:val="22"/>
                <w:szCs w:val="22"/>
              </w:rPr>
            </w:pPr>
            <w:r w:rsidRPr="00994059">
              <w:rPr>
                <w:rFonts w:ascii="Arial Narrow" w:eastAsia="Arial" w:hAnsi="Arial" w:cs="Arial"/>
                <w:spacing w:val="-5"/>
                <w:sz w:val="22"/>
                <w:szCs w:val="22"/>
              </w:rPr>
              <w:t>525</w:t>
            </w:r>
          </w:p>
        </w:tc>
        <w:tc>
          <w:tcPr>
            <w:tcW w:w="1531" w:type="dxa"/>
          </w:tcPr>
          <w:p w14:paraId="2461F944" w14:textId="77777777" w:rsidR="00994059" w:rsidRPr="00994059" w:rsidRDefault="00994059" w:rsidP="00994059">
            <w:pPr>
              <w:autoSpaceDE w:val="0"/>
              <w:autoSpaceDN w:val="0"/>
              <w:spacing w:before="47" w:line="232" w:lineRule="exact"/>
              <w:ind w:right="417"/>
              <w:jc w:val="center"/>
              <w:rPr>
                <w:rFonts w:ascii="Arial Narrow" w:eastAsia="Arial" w:hAnsi="Arial" w:cs="Arial"/>
                <w:sz w:val="22"/>
                <w:szCs w:val="22"/>
              </w:rPr>
            </w:pPr>
            <w:r w:rsidRPr="00994059">
              <w:rPr>
                <w:rFonts w:ascii="Arial Narrow" w:eastAsia="Arial" w:hAnsi="Arial" w:cs="Arial"/>
                <w:spacing w:val="-2"/>
                <w:sz w:val="22"/>
                <w:szCs w:val="22"/>
              </w:rPr>
              <w:t>21,224</w:t>
            </w:r>
          </w:p>
        </w:tc>
        <w:tc>
          <w:tcPr>
            <w:tcW w:w="1469" w:type="dxa"/>
          </w:tcPr>
          <w:p w14:paraId="5DA47726" w14:textId="77777777" w:rsidR="00994059" w:rsidRPr="00994059" w:rsidRDefault="00994059" w:rsidP="00994059">
            <w:pPr>
              <w:autoSpaceDE w:val="0"/>
              <w:autoSpaceDN w:val="0"/>
              <w:spacing w:before="47" w:line="232" w:lineRule="exact"/>
              <w:ind w:right="264"/>
              <w:jc w:val="center"/>
              <w:rPr>
                <w:rFonts w:ascii="Arial Narrow" w:eastAsia="Arial" w:hAnsi="Arial" w:cs="Arial"/>
                <w:sz w:val="22"/>
                <w:szCs w:val="22"/>
              </w:rPr>
            </w:pPr>
            <w:r w:rsidRPr="00994059">
              <w:rPr>
                <w:rFonts w:ascii="Arial Narrow" w:eastAsia="Arial" w:hAnsi="Arial" w:cs="Arial"/>
                <w:spacing w:val="-2"/>
                <w:sz w:val="22"/>
                <w:szCs w:val="22"/>
              </w:rPr>
              <w:t>1,913,005</w:t>
            </w:r>
          </w:p>
        </w:tc>
      </w:tr>
      <w:tr w:rsidR="00994059" w:rsidRPr="00994059" w14:paraId="26A75B86" w14:textId="77777777" w:rsidTr="002F32E8">
        <w:trPr>
          <w:trHeight w:val="301"/>
        </w:trPr>
        <w:tc>
          <w:tcPr>
            <w:tcW w:w="2640" w:type="dxa"/>
          </w:tcPr>
          <w:p w14:paraId="6F0CFC41" w14:textId="77777777" w:rsidR="00994059" w:rsidRPr="00994059" w:rsidRDefault="00994059" w:rsidP="00994059">
            <w:pPr>
              <w:autoSpaceDE w:val="0"/>
              <w:autoSpaceDN w:val="0"/>
              <w:spacing w:before="24"/>
              <w:jc w:val="left"/>
              <w:rPr>
                <w:rFonts w:ascii="Arial Narrow" w:eastAsia="Arial" w:hAnsi="Arial" w:cs="Arial"/>
                <w:b/>
                <w:sz w:val="22"/>
                <w:szCs w:val="22"/>
              </w:rPr>
            </w:pPr>
            <w:r w:rsidRPr="00994059">
              <w:rPr>
                <w:rFonts w:ascii="Arial Narrow" w:eastAsia="Arial" w:hAnsi="Arial" w:cs="Arial"/>
                <w:b/>
                <w:spacing w:val="-2"/>
                <w:sz w:val="22"/>
                <w:szCs w:val="22"/>
              </w:rPr>
              <w:t>Total</w:t>
            </w:r>
          </w:p>
        </w:tc>
        <w:tc>
          <w:tcPr>
            <w:tcW w:w="1440" w:type="dxa"/>
          </w:tcPr>
          <w:p w14:paraId="60363A9A" w14:textId="77777777" w:rsidR="00994059" w:rsidRPr="00994059" w:rsidRDefault="00994059" w:rsidP="00994059">
            <w:pPr>
              <w:autoSpaceDE w:val="0"/>
              <w:autoSpaceDN w:val="0"/>
              <w:spacing w:before="48" w:line="234" w:lineRule="exact"/>
              <w:ind w:right="466"/>
              <w:jc w:val="center"/>
              <w:rPr>
                <w:rFonts w:ascii="Arial Narrow" w:eastAsia="Arial" w:hAnsi="Arial" w:cs="Arial"/>
                <w:b/>
                <w:sz w:val="22"/>
                <w:szCs w:val="22"/>
              </w:rPr>
            </w:pPr>
            <w:r w:rsidRPr="00994059">
              <w:rPr>
                <w:rFonts w:ascii="Arial Narrow" w:eastAsia="Arial" w:hAnsi="Arial" w:cs="Arial"/>
                <w:b/>
                <w:spacing w:val="-2"/>
                <w:sz w:val="22"/>
                <w:szCs w:val="22"/>
              </w:rPr>
              <w:t>5,491</w:t>
            </w:r>
          </w:p>
        </w:tc>
        <w:tc>
          <w:tcPr>
            <w:tcW w:w="1531" w:type="dxa"/>
          </w:tcPr>
          <w:p w14:paraId="1B7322DA" w14:textId="77777777" w:rsidR="00994059" w:rsidRPr="00994059" w:rsidRDefault="00994059" w:rsidP="00994059">
            <w:pPr>
              <w:autoSpaceDE w:val="0"/>
              <w:autoSpaceDN w:val="0"/>
              <w:spacing w:before="48" w:line="234" w:lineRule="exact"/>
              <w:ind w:right="417"/>
              <w:jc w:val="center"/>
              <w:rPr>
                <w:rFonts w:ascii="Arial Narrow" w:eastAsia="Arial" w:hAnsi="Arial" w:cs="Arial"/>
                <w:b/>
                <w:sz w:val="22"/>
                <w:szCs w:val="22"/>
              </w:rPr>
            </w:pPr>
            <w:r w:rsidRPr="00994059">
              <w:rPr>
                <w:rFonts w:ascii="Arial Narrow" w:eastAsia="Arial" w:hAnsi="Arial" w:cs="Arial"/>
                <w:b/>
                <w:spacing w:val="-2"/>
                <w:sz w:val="22"/>
                <w:szCs w:val="22"/>
              </w:rPr>
              <w:t>260,021</w:t>
            </w:r>
          </w:p>
        </w:tc>
        <w:tc>
          <w:tcPr>
            <w:tcW w:w="1469" w:type="dxa"/>
          </w:tcPr>
          <w:p w14:paraId="2B0CD72B" w14:textId="77777777" w:rsidR="00994059" w:rsidRPr="00994059" w:rsidRDefault="00994059" w:rsidP="00994059">
            <w:pPr>
              <w:autoSpaceDE w:val="0"/>
              <w:autoSpaceDN w:val="0"/>
              <w:spacing w:before="48" w:line="234" w:lineRule="exact"/>
              <w:ind w:right="264"/>
              <w:jc w:val="center"/>
              <w:rPr>
                <w:rFonts w:ascii="Arial Narrow" w:eastAsia="Arial" w:hAnsi="Arial" w:cs="Arial"/>
                <w:b/>
                <w:sz w:val="22"/>
                <w:szCs w:val="22"/>
              </w:rPr>
            </w:pPr>
            <w:r w:rsidRPr="00994059">
              <w:rPr>
                <w:rFonts w:ascii="Arial Narrow" w:eastAsia="Arial" w:hAnsi="Arial" w:cs="Arial"/>
                <w:b/>
                <w:spacing w:val="-2"/>
                <w:sz w:val="22"/>
                <w:szCs w:val="22"/>
              </w:rPr>
              <w:t>36,592,793</w:t>
            </w:r>
          </w:p>
        </w:tc>
      </w:tr>
    </w:tbl>
    <w:p w14:paraId="7D6EE16B" w14:textId="77777777" w:rsidR="00994059" w:rsidRPr="00994059" w:rsidRDefault="00994059" w:rsidP="00994059">
      <w:pPr>
        <w:autoSpaceDE w:val="0"/>
        <w:autoSpaceDN w:val="0"/>
        <w:jc w:val="left"/>
        <w:rPr>
          <w:rFonts w:ascii="Arial" w:eastAsia="Arial" w:hAnsi="Arial" w:cs="Arial"/>
          <w:sz w:val="20"/>
          <w:szCs w:val="22"/>
        </w:rPr>
      </w:pPr>
    </w:p>
    <w:p w14:paraId="21CAB97D" w14:textId="77777777" w:rsidR="00994059" w:rsidRPr="00994059" w:rsidRDefault="00994059" w:rsidP="00994059">
      <w:pPr>
        <w:autoSpaceDE w:val="0"/>
        <w:autoSpaceDN w:val="0"/>
        <w:jc w:val="left"/>
        <w:rPr>
          <w:rFonts w:ascii="Arial" w:eastAsia="Arial" w:hAnsi="Arial" w:cs="Arial"/>
          <w:sz w:val="20"/>
          <w:szCs w:val="22"/>
        </w:rPr>
      </w:pPr>
    </w:p>
    <w:p w14:paraId="793AAE5F" w14:textId="77777777" w:rsidR="00994059" w:rsidRPr="00994059" w:rsidRDefault="00994059" w:rsidP="00994059">
      <w:pPr>
        <w:autoSpaceDE w:val="0"/>
        <w:autoSpaceDN w:val="0"/>
        <w:jc w:val="left"/>
        <w:rPr>
          <w:rFonts w:ascii="Arial" w:eastAsia="Arial" w:hAnsi="Arial" w:cs="Arial"/>
          <w:sz w:val="20"/>
          <w:szCs w:val="22"/>
        </w:rPr>
      </w:pPr>
    </w:p>
    <w:p w14:paraId="5B407B08" w14:textId="58196495" w:rsidR="00994059" w:rsidRPr="00994059" w:rsidRDefault="00994059" w:rsidP="00994059">
      <w:pPr>
        <w:autoSpaceDE w:val="0"/>
        <w:autoSpaceDN w:val="0"/>
        <w:spacing w:before="2"/>
        <w:jc w:val="left"/>
        <w:rPr>
          <w:rFonts w:ascii="Arial" w:eastAsia="Arial" w:hAnsi="Arial" w:cs="Arial"/>
          <w:sz w:val="14"/>
          <w:szCs w:val="22"/>
        </w:rPr>
      </w:pPr>
      <w:r w:rsidRPr="00994059">
        <w:rPr>
          <w:noProof/>
          <w:sz w:val="20"/>
        </w:rPr>
        <mc:AlternateContent>
          <mc:Choice Requires="wps">
            <w:drawing>
              <wp:anchor distT="0" distB="0" distL="0" distR="0" simplePos="0" relativeHeight="251696128" behindDoc="1" locked="0" layoutInCell="1" allowOverlap="1" wp14:anchorId="5970306F" wp14:editId="093BD9A6">
                <wp:simplePos x="0" y="0"/>
                <wp:positionH relativeFrom="page">
                  <wp:posOffset>1143000</wp:posOffset>
                </wp:positionH>
                <wp:positionV relativeFrom="paragraph">
                  <wp:posOffset>119380</wp:posOffset>
                </wp:positionV>
                <wp:extent cx="1828800" cy="7620"/>
                <wp:effectExtent l="0" t="0" r="0" b="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3E2A3" id="Rectangle 54" o:spid="_x0000_s1026" style="position:absolute;margin-left:90pt;margin-top:9.4pt;width:2in;height:.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" fillcolor="black" stroked="f">
                <w10:wrap type="topAndBottom" anchorx="page"/>
              </v:rect>
            </w:pict>
          </mc:Fallback>
        </mc:AlternateContent>
      </w:r>
    </w:p>
    <w:p w14:paraId="53BCB9F2" w14:textId="77777777" w:rsidR="00994059" w:rsidRPr="00994059" w:rsidRDefault="00994059" w:rsidP="00994059">
      <w:pPr>
        <w:autoSpaceDE w:val="0"/>
        <w:autoSpaceDN w:val="0"/>
        <w:spacing w:before="99"/>
        <w:ind w:right="663"/>
        <w:jc w:val="left"/>
        <w:rPr>
          <w:rFonts w:eastAsia="Arial" w:hAnsi="Arial" w:cs="Arial"/>
          <w:sz w:val="18"/>
          <w:szCs w:val="22"/>
        </w:rPr>
      </w:pPr>
      <w:bookmarkStart w:id="132" w:name="_bookmark8"/>
      <w:bookmarkEnd w:id="132"/>
      <w:r w:rsidRPr="00994059">
        <w:rPr>
          <w:rFonts w:eastAsia="Arial" w:hAnsi="Arial" w:cs="Arial"/>
          <w:position w:val="6"/>
          <w:sz w:val="12"/>
          <w:szCs w:val="22"/>
        </w:rPr>
        <w:t>9</w:t>
      </w:r>
      <w:r w:rsidRPr="00994059">
        <w:rPr>
          <w:rFonts w:eastAsia="Arial" w:hAnsi="Arial" w:cs="Arial"/>
          <w:spacing w:val="13"/>
          <w:position w:val="6"/>
          <w:sz w:val="12"/>
          <w:szCs w:val="22"/>
        </w:rPr>
        <w:t xml:space="preserve"> </w:t>
      </w:r>
      <w:r w:rsidRPr="00994059">
        <w:rPr>
          <w:rFonts w:eastAsia="Arial" w:hAnsi="Arial" w:cs="Arial"/>
          <w:sz w:val="18"/>
          <w:szCs w:val="22"/>
        </w:rPr>
        <w:t>Other:</w:t>
      </w:r>
      <w:r w:rsidRPr="00994059">
        <w:rPr>
          <w:rFonts w:eastAsia="Arial" w:hAnsi="Arial" w:cs="Arial"/>
          <w:spacing w:val="-2"/>
          <w:sz w:val="18"/>
          <w:szCs w:val="22"/>
        </w:rPr>
        <w:t xml:space="preserve"> </w:t>
      </w:r>
      <w:r w:rsidRPr="00994059">
        <w:rPr>
          <w:rFonts w:eastAsia="Arial" w:hAnsi="Arial" w:cs="Arial"/>
          <w:sz w:val="18"/>
          <w:szCs w:val="22"/>
        </w:rPr>
        <w:t>Human</w:t>
      </w:r>
      <w:r w:rsidRPr="00994059">
        <w:rPr>
          <w:rFonts w:eastAsia="Arial" w:hAnsi="Arial" w:cs="Arial"/>
          <w:spacing w:val="-3"/>
          <w:sz w:val="18"/>
          <w:szCs w:val="22"/>
        </w:rPr>
        <w:t xml:space="preserve"> </w:t>
      </w:r>
      <w:r w:rsidRPr="00994059">
        <w:rPr>
          <w:rFonts w:eastAsia="Arial" w:hAnsi="Arial" w:cs="Arial"/>
          <w:sz w:val="18"/>
          <w:szCs w:val="22"/>
        </w:rPr>
        <w:t>Error</w:t>
      </w:r>
      <w:r w:rsidRPr="00994059">
        <w:rPr>
          <w:rFonts w:eastAsia="Arial" w:hAnsi="Arial" w:cs="Arial"/>
          <w:spacing w:val="-2"/>
          <w:sz w:val="18"/>
          <w:szCs w:val="22"/>
        </w:rPr>
        <w:t xml:space="preserve"> </w:t>
      </w:r>
      <w:r w:rsidRPr="00994059">
        <w:rPr>
          <w:rFonts w:eastAsia="Arial" w:hAnsi="Arial" w:cs="Arial"/>
          <w:sz w:val="18"/>
          <w:szCs w:val="22"/>
        </w:rPr>
        <w:t>Company,</w:t>
      </w:r>
      <w:r w:rsidRPr="00994059">
        <w:rPr>
          <w:rFonts w:eastAsia="Arial" w:hAnsi="Arial" w:cs="Arial"/>
          <w:spacing w:val="-1"/>
          <w:sz w:val="18"/>
          <w:szCs w:val="22"/>
        </w:rPr>
        <w:t xml:space="preserve"> </w:t>
      </w:r>
      <w:r w:rsidRPr="00994059">
        <w:rPr>
          <w:rFonts w:eastAsia="Arial" w:hAnsi="Arial" w:cs="Arial"/>
          <w:sz w:val="18"/>
          <w:szCs w:val="22"/>
        </w:rPr>
        <w:t>Forced</w:t>
      </w:r>
      <w:r w:rsidRPr="00994059">
        <w:rPr>
          <w:rFonts w:eastAsia="Arial" w:hAnsi="Arial" w:cs="Arial"/>
          <w:spacing w:val="-1"/>
          <w:sz w:val="18"/>
          <w:szCs w:val="22"/>
        </w:rPr>
        <w:t xml:space="preserve"> </w:t>
      </w:r>
      <w:r w:rsidRPr="00994059">
        <w:rPr>
          <w:rFonts w:eastAsia="Arial" w:hAnsi="Arial" w:cs="Arial"/>
          <w:sz w:val="18"/>
          <w:szCs w:val="22"/>
        </w:rPr>
        <w:t>Outage,</w:t>
      </w:r>
      <w:r w:rsidRPr="00994059">
        <w:rPr>
          <w:rFonts w:eastAsia="Arial" w:hAnsi="Arial" w:cs="Arial"/>
          <w:spacing w:val="-4"/>
          <w:sz w:val="18"/>
          <w:szCs w:val="22"/>
        </w:rPr>
        <w:t xml:space="preserve"> </w:t>
      </w:r>
      <w:r w:rsidRPr="00994059">
        <w:rPr>
          <w:rFonts w:eastAsia="Arial" w:hAnsi="Arial" w:cs="Arial"/>
          <w:sz w:val="18"/>
          <w:szCs w:val="22"/>
        </w:rPr>
        <w:t>UG</w:t>
      </w:r>
      <w:r w:rsidRPr="00994059">
        <w:rPr>
          <w:rFonts w:eastAsia="Arial" w:hAnsi="Arial" w:cs="Arial"/>
          <w:spacing w:val="-5"/>
          <w:sz w:val="18"/>
          <w:szCs w:val="22"/>
        </w:rPr>
        <w:t xml:space="preserve"> </w:t>
      </w:r>
      <w:r w:rsidRPr="00994059">
        <w:rPr>
          <w:rFonts w:eastAsia="Arial" w:hAnsi="Arial" w:cs="Arial"/>
          <w:sz w:val="18"/>
          <w:szCs w:val="22"/>
        </w:rPr>
        <w:t>Dig-up,</w:t>
      </w:r>
      <w:r w:rsidRPr="00994059">
        <w:rPr>
          <w:rFonts w:eastAsia="Arial" w:hAnsi="Arial" w:cs="Arial"/>
          <w:spacing w:val="-4"/>
          <w:sz w:val="18"/>
          <w:szCs w:val="22"/>
        </w:rPr>
        <w:t xml:space="preserve"> </w:t>
      </w:r>
      <w:r w:rsidRPr="00994059">
        <w:rPr>
          <w:rFonts w:eastAsia="Arial" w:hAnsi="Arial" w:cs="Arial"/>
          <w:sz w:val="18"/>
          <w:szCs w:val="22"/>
        </w:rPr>
        <w:t>Fire,</w:t>
      </w:r>
      <w:r w:rsidRPr="00994059">
        <w:rPr>
          <w:rFonts w:eastAsia="Arial" w:hAnsi="Arial" w:cs="Arial"/>
          <w:spacing w:val="-4"/>
          <w:sz w:val="18"/>
          <w:szCs w:val="22"/>
        </w:rPr>
        <w:t xml:space="preserve"> </w:t>
      </w:r>
      <w:r w:rsidRPr="00994059">
        <w:rPr>
          <w:rFonts w:eastAsia="Arial" w:hAnsi="Arial" w:cs="Arial"/>
          <w:sz w:val="18"/>
          <w:szCs w:val="22"/>
        </w:rPr>
        <w:t>Object</w:t>
      </w:r>
      <w:r w:rsidRPr="00994059">
        <w:rPr>
          <w:rFonts w:eastAsia="Arial" w:hAnsi="Arial" w:cs="Arial"/>
          <w:spacing w:val="-2"/>
          <w:sz w:val="18"/>
          <w:szCs w:val="22"/>
        </w:rPr>
        <w:t xml:space="preserve"> </w:t>
      </w:r>
      <w:r w:rsidRPr="00994059">
        <w:rPr>
          <w:rFonts w:eastAsia="Arial" w:hAnsi="Arial" w:cs="Arial"/>
          <w:sz w:val="18"/>
          <w:szCs w:val="22"/>
        </w:rPr>
        <w:t>Contact</w:t>
      </w:r>
      <w:r w:rsidRPr="00994059">
        <w:rPr>
          <w:rFonts w:eastAsia="Arial" w:hAnsi="Arial" w:cs="Arial"/>
          <w:spacing w:val="-2"/>
          <w:sz w:val="18"/>
          <w:szCs w:val="22"/>
        </w:rPr>
        <w:t xml:space="preserve"> </w:t>
      </w:r>
      <w:r w:rsidRPr="00994059">
        <w:rPr>
          <w:rFonts w:eastAsia="Arial" w:hAnsi="Arial" w:cs="Arial"/>
          <w:sz w:val="18"/>
          <w:szCs w:val="22"/>
        </w:rPr>
        <w:t>with</w:t>
      </w:r>
      <w:r w:rsidRPr="00994059">
        <w:rPr>
          <w:rFonts w:eastAsia="Arial" w:hAnsi="Arial" w:cs="Arial"/>
          <w:spacing w:val="-1"/>
          <w:sz w:val="18"/>
          <w:szCs w:val="22"/>
        </w:rPr>
        <w:t xml:space="preserve"> </w:t>
      </w:r>
      <w:r w:rsidRPr="00994059">
        <w:rPr>
          <w:rFonts w:eastAsia="Arial" w:hAnsi="Arial" w:cs="Arial"/>
          <w:sz w:val="18"/>
          <w:szCs w:val="22"/>
        </w:rPr>
        <w:t>Line,</w:t>
      </w:r>
      <w:r w:rsidRPr="00994059">
        <w:rPr>
          <w:rFonts w:eastAsia="Arial" w:hAnsi="Arial" w:cs="Arial"/>
          <w:spacing w:val="-1"/>
          <w:sz w:val="18"/>
          <w:szCs w:val="22"/>
        </w:rPr>
        <w:t xml:space="preserve"> </w:t>
      </w:r>
      <w:r w:rsidRPr="00994059">
        <w:rPr>
          <w:rFonts w:eastAsia="Arial" w:hAnsi="Arial" w:cs="Arial"/>
          <w:sz w:val="18"/>
          <w:szCs w:val="22"/>
        </w:rPr>
        <w:t>Customer</w:t>
      </w:r>
      <w:r w:rsidRPr="00994059">
        <w:rPr>
          <w:rFonts w:eastAsia="Arial" w:hAnsi="Arial" w:cs="Arial"/>
          <w:spacing w:val="-2"/>
          <w:sz w:val="18"/>
          <w:szCs w:val="22"/>
        </w:rPr>
        <w:t xml:space="preserve"> </w:t>
      </w:r>
      <w:r w:rsidRPr="00994059">
        <w:rPr>
          <w:rFonts w:eastAsia="Arial" w:hAnsi="Arial" w:cs="Arial"/>
          <w:sz w:val="18"/>
          <w:szCs w:val="22"/>
        </w:rPr>
        <w:t>Equipment, Vandalism, Human Error Non-Company, Other Utility-Non Electric</w:t>
      </w:r>
    </w:p>
    <w:p w14:paraId="0A36632A" w14:textId="77777777" w:rsidR="00994059" w:rsidRPr="00994059" w:rsidRDefault="00994059" w:rsidP="00994059">
      <w:pPr>
        <w:autoSpaceDE w:val="0"/>
        <w:autoSpaceDN w:val="0"/>
        <w:ind w:right="1110"/>
        <w:jc w:val="left"/>
        <w:rPr>
          <w:rFonts w:eastAsia="Arial" w:hAnsi="Arial" w:cs="Arial"/>
          <w:sz w:val="18"/>
          <w:szCs w:val="22"/>
        </w:rPr>
      </w:pPr>
      <w:bookmarkStart w:id="133" w:name="_bookmark9"/>
      <w:bookmarkEnd w:id="133"/>
      <w:r w:rsidRPr="00994059">
        <w:rPr>
          <w:rFonts w:eastAsia="Arial" w:hAnsi="Arial" w:cs="Arial"/>
          <w:position w:val="6"/>
          <w:sz w:val="12"/>
          <w:szCs w:val="22"/>
        </w:rPr>
        <w:t>10</w:t>
      </w:r>
      <w:r w:rsidRPr="00994059">
        <w:rPr>
          <w:rFonts w:eastAsia="Arial" w:hAnsi="Arial" w:cs="Arial"/>
          <w:spacing w:val="13"/>
          <w:position w:val="6"/>
          <w:sz w:val="12"/>
          <w:szCs w:val="22"/>
        </w:rPr>
        <w:t xml:space="preserve"> </w:t>
      </w:r>
      <w:r w:rsidRPr="00994059">
        <w:rPr>
          <w:rFonts w:eastAsia="Arial" w:hAnsi="Arial" w:cs="Arial"/>
          <w:sz w:val="18"/>
          <w:szCs w:val="22"/>
        </w:rPr>
        <w:t>PE</w:t>
      </w:r>
      <w:r w:rsidRPr="00994059">
        <w:rPr>
          <w:rFonts w:eastAsia="Arial" w:hAnsi="Arial" w:cs="Arial"/>
          <w:spacing w:val="-2"/>
          <w:sz w:val="18"/>
          <w:szCs w:val="22"/>
        </w:rPr>
        <w:t xml:space="preserve"> </w:t>
      </w:r>
      <w:r w:rsidRPr="00994059">
        <w:rPr>
          <w:rFonts w:eastAsia="Arial" w:hAnsi="Arial" w:cs="Arial"/>
          <w:sz w:val="18"/>
          <w:szCs w:val="22"/>
        </w:rPr>
        <w:t>does</w:t>
      </w:r>
      <w:r w:rsidRPr="00994059">
        <w:rPr>
          <w:rFonts w:eastAsia="Arial" w:hAnsi="Arial" w:cs="Arial"/>
          <w:spacing w:val="-2"/>
          <w:sz w:val="18"/>
          <w:szCs w:val="22"/>
        </w:rPr>
        <w:t xml:space="preserve"> </w:t>
      </w:r>
      <w:r w:rsidRPr="00994059">
        <w:rPr>
          <w:rFonts w:eastAsia="Arial" w:hAnsi="Arial" w:cs="Arial"/>
          <w:sz w:val="18"/>
          <w:szCs w:val="22"/>
        </w:rPr>
        <w:t>not</w:t>
      </w:r>
      <w:r w:rsidRPr="00994059">
        <w:rPr>
          <w:rFonts w:eastAsia="Arial" w:hAnsi="Arial" w:cs="Arial"/>
          <w:spacing w:val="-2"/>
          <w:sz w:val="18"/>
          <w:szCs w:val="22"/>
        </w:rPr>
        <w:t xml:space="preserve"> </w:t>
      </w:r>
      <w:r w:rsidRPr="00994059">
        <w:rPr>
          <w:rFonts w:eastAsia="Arial" w:hAnsi="Arial" w:cs="Arial"/>
          <w:sz w:val="18"/>
          <w:szCs w:val="22"/>
        </w:rPr>
        <w:t>record</w:t>
      </w:r>
      <w:r w:rsidRPr="00994059">
        <w:rPr>
          <w:rFonts w:eastAsia="Arial" w:hAnsi="Arial" w:cs="Arial"/>
          <w:spacing w:val="-1"/>
          <w:sz w:val="18"/>
          <w:szCs w:val="22"/>
        </w:rPr>
        <w:t xml:space="preserve"> </w:t>
      </w:r>
      <w:r w:rsidRPr="00994059">
        <w:rPr>
          <w:rFonts w:eastAsia="Arial" w:hAnsi="Arial" w:cs="Arial"/>
          <w:sz w:val="18"/>
          <w:szCs w:val="22"/>
        </w:rPr>
        <w:t>unplanned</w:t>
      </w:r>
      <w:r w:rsidRPr="00994059">
        <w:rPr>
          <w:rFonts w:eastAsia="Arial" w:hAnsi="Arial" w:cs="Arial"/>
          <w:spacing w:val="-3"/>
          <w:sz w:val="18"/>
          <w:szCs w:val="22"/>
        </w:rPr>
        <w:t xml:space="preserve"> </w:t>
      </w:r>
      <w:r w:rsidRPr="00994059">
        <w:rPr>
          <w:rFonts w:eastAsia="Arial" w:hAnsi="Arial" w:cs="Arial"/>
          <w:sz w:val="18"/>
          <w:szCs w:val="22"/>
        </w:rPr>
        <w:t>planned</w:t>
      </w:r>
      <w:r w:rsidRPr="00994059">
        <w:rPr>
          <w:rFonts w:eastAsia="Arial" w:hAnsi="Arial" w:cs="Arial"/>
          <w:spacing w:val="-3"/>
          <w:sz w:val="18"/>
          <w:szCs w:val="22"/>
        </w:rPr>
        <w:t xml:space="preserve"> </w:t>
      </w:r>
      <w:r w:rsidRPr="00994059">
        <w:rPr>
          <w:rFonts w:eastAsia="Arial" w:hAnsi="Arial" w:cs="Arial"/>
          <w:sz w:val="18"/>
          <w:szCs w:val="22"/>
        </w:rPr>
        <w:t>outages</w:t>
      </w:r>
      <w:r w:rsidRPr="00994059">
        <w:rPr>
          <w:rFonts w:eastAsia="Arial" w:hAnsi="Arial" w:cs="Arial"/>
          <w:spacing w:val="-2"/>
          <w:sz w:val="18"/>
          <w:szCs w:val="22"/>
        </w:rPr>
        <w:t xml:space="preserve"> </w:t>
      </w:r>
      <w:r w:rsidRPr="00994059">
        <w:rPr>
          <w:rFonts w:eastAsia="Arial" w:hAnsi="Arial" w:cs="Arial"/>
          <w:sz w:val="18"/>
          <w:szCs w:val="22"/>
        </w:rPr>
        <w:t>in</w:t>
      </w:r>
      <w:r w:rsidRPr="00994059">
        <w:rPr>
          <w:rFonts w:eastAsia="Arial" w:hAnsi="Arial" w:cs="Arial"/>
          <w:spacing w:val="-1"/>
          <w:sz w:val="18"/>
          <w:szCs w:val="22"/>
        </w:rPr>
        <w:t xml:space="preserve"> </w:t>
      </w:r>
      <w:r w:rsidRPr="00994059">
        <w:rPr>
          <w:rFonts w:eastAsia="Arial" w:hAnsi="Arial" w:cs="Arial"/>
          <w:sz w:val="18"/>
          <w:szCs w:val="22"/>
        </w:rPr>
        <w:t>the</w:t>
      </w:r>
      <w:r w:rsidRPr="00994059">
        <w:rPr>
          <w:rFonts w:eastAsia="Arial" w:hAnsi="Arial" w:cs="Arial"/>
          <w:spacing w:val="-3"/>
          <w:sz w:val="18"/>
          <w:szCs w:val="22"/>
        </w:rPr>
        <w:t xml:space="preserve"> </w:t>
      </w:r>
      <w:r w:rsidRPr="00994059">
        <w:rPr>
          <w:rFonts w:eastAsia="Arial" w:hAnsi="Arial" w:cs="Arial"/>
          <w:sz w:val="18"/>
          <w:szCs w:val="22"/>
        </w:rPr>
        <w:t>manner</w:t>
      </w:r>
      <w:r w:rsidRPr="00994059">
        <w:rPr>
          <w:rFonts w:eastAsia="Arial" w:hAnsi="Arial" w:cs="Arial"/>
          <w:spacing w:val="-4"/>
          <w:sz w:val="18"/>
          <w:szCs w:val="22"/>
        </w:rPr>
        <w:t xml:space="preserve"> </w:t>
      </w:r>
      <w:r w:rsidRPr="00994059">
        <w:rPr>
          <w:rFonts w:eastAsia="Arial" w:hAnsi="Arial" w:cs="Arial"/>
          <w:sz w:val="18"/>
          <w:szCs w:val="22"/>
        </w:rPr>
        <w:t>defined</w:t>
      </w:r>
      <w:r w:rsidRPr="00994059">
        <w:rPr>
          <w:rFonts w:eastAsia="Arial" w:hAnsi="Arial" w:cs="Arial"/>
          <w:spacing w:val="-1"/>
          <w:sz w:val="18"/>
          <w:szCs w:val="22"/>
        </w:rPr>
        <w:t xml:space="preserve"> </w:t>
      </w:r>
      <w:r w:rsidRPr="00994059">
        <w:rPr>
          <w:rFonts w:eastAsia="Arial" w:hAnsi="Arial" w:cs="Arial"/>
          <w:sz w:val="18"/>
          <w:szCs w:val="22"/>
        </w:rPr>
        <w:t>by</w:t>
      </w:r>
      <w:r w:rsidRPr="00994059">
        <w:rPr>
          <w:rFonts w:eastAsia="Arial" w:hAnsi="Arial" w:cs="Arial"/>
          <w:spacing w:val="-3"/>
          <w:sz w:val="18"/>
          <w:szCs w:val="22"/>
        </w:rPr>
        <w:t xml:space="preserve"> </w:t>
      </w:r>
      <w:r w:rsidRPr="00994059">
        <w:rPr>
          <w:rFonts w:eastAsia="Arial" w:hAnsi="Arial" w:cs="Arial"/>
          <w:sz w:val="18"/>
          <w:szCs w:val="22"/>
        </w:rPr>
        <w:t>Maryland</w:t>
      </w:r>
      <w:r w:rsidRPr="00994059">
        <w:rPr>
          <w:rFonts w:eastAsia="Arial" w:hAnsi="Arial" w:cs="Arial"/>
          <w:spacing w:val="-1"/>
          <w:sz w:val="18"/>
          <w:szCs w:val="22"/>
        </w:rPr>
        <w:t xml:space="preserve"> </w:t>
      </w:r>
      <w:r w:rsidRPr="00994059">
        <w:rPr>
          <w:rFonts w:eastAsia="Arial" w:hAnsi="Arial" w:cs="Arial"/>
          <w:sz w:val="18"/>
          <w:szCs w:val="22"/>
        </w:rPr>
        <w:t>PSC</w:t>
      </w:r>
      <w:r w:rsidRPr="00994059">
        <w:rPr>
          <w:rFonts w:eastAsia="Arial" w:hAnsi="Arial" w:cs="Arial"/>
          <w:spacing w:val="-4"/>
          <w:sz w:val="18"/>
          <w:szCs w:val="22"/>
        </w:rPr>
        <w:t xml:space="preserve"> </w:t>
      </w:r>
      <w:r w:rsidRPr="00994059">
        <w:rPr>
          <w:rFonts w:eastAsia="Arial" w:hAnsi="Arial" w:cs="Arial"/>
          <w:sz w:val="18"/>
          <w:szCs w:val="22"/>
        </w:rPr>
        <w:t>Staff</w:t>
      </w:r>
      <w:r w:rsidRPr="00994059">
        <w:rPr>
          <w:rFonts w:eastAsia="Arial" w:hAnsi="Arial" w:cs="Arial"/>
          <w:spacing w:val="-2"/>
          <w:sz w:val="18"/>
          <w:szCs w:val="22"/>
        </w:rPr>
        <w:t xml:space="preserve"> </w:t>
      </w:r>
      <w:r w:rsidRPr="00994059">
        <w:rPr>
          <w:rFonts w:eastAsia="Arial" w:hAnsi="Arial" w:cs="Arial"/>
          <w:sz w:val="18"/>
          <w:szCs w:val="22"/>
        </w:rPr>
        <w:t>and</w:t>
      </w:r>
      <w:r w:rsidRPr="00994059">
        <w:rPr>
          <w:rFonts w:eastAsia="Arial" w:hAnsi="Arial" w:cs="Arial"/>
          <w:spacing w:val="-1"/>
          <w:sz w:val="18"/>
          <w:szCs w:val="22"/>
        </w:rPr>
        <w:t xml:space="preserve"> </w:t>
      </w:r>
      <w:r w:rsidRPr="00994059">
        <w:rPr>
          <w:rFonts w:eastAsia="Arial" w:hAnsi="Arial" w:cs="Arial"/>
          <w:sz w:val="18"/>
          <w:szCs w:val="22"/>
        </w:rPr>
        <w:t>is,</w:t>
      </w:r>
      <w:r w:rsidRPr="00994059">
        <w:rPr>
          <w:rFonts w:eastAsia="Arial" w:hAnsi="Arial" w:cs="Arial"/>
          <w:spacing w:val="-1"/>
          <w:sz w:val="18"/>
          <w:szCs w:val="22"/>
        </w:rPr>
        <w:t xml:space="preserve"> </w:t>
      </w:r>
      <w:r w:rsidRPr="00994059">
        <w:rPr>
          <w:rFonts w:eastAsia="Arial" w:hAnsi="Arial" w:cs="Arial"/>
          <w:sz w:val="18"/>
          <w:szCs w:val="22"/>
        </w:rPr>
        <w:t>therefore, reporting zero in this category.</w:t>
      </w:r>
    </w:p>
    <w:p w14:paraId="63870B76" w14:textId="77777777" w:rsidR="00994059" w:rsidRPr="00994059" w:rsidRDefault="00994059" w:rsidP="00994059">
      <w:pPr>
        <w:autoSpaceDE w:val="0"/>
        <w:autoSpaceDN w:val="0"/>
        <w:jc w:val="left"/>
        <w:rPr>
          <w:rFonts w:eastAsia="Arial" w:hAnsi="Arial" w:cs="Arial"/>
          <w:sz w:val="18"/>
          <w:szCs w:val="22"/>
        </w:rPr>
        <w:sectPr w:rsidR="00994059" w:rsidRPr="00994059" w:rsidSect="00C65535">
          <w:headerReference w:type="default" r:id="rId86"/>
          <w:footerReference w:type="default" r:id="rId87"/>
          <w:pgSz w:w="12240" w:h="15840"/>
          <w:pgMar w:top="1440" w:right="1080" w:bottom="1440" w:left="1080" w:header="627" w:footer="744" w:gutter="0"/>
          <w:pgNumType w:start="8"/>
          <w:cols w:space="720"/>
          <w:docGrid w:linePitch="326"/>
        </w:sectPr>
      </w:pPr>
    </w:p>
    <w:p w14:paraId="4ECF9977" w14:textId="77777777" w:rsidR="00994059" w:rsidRPr="00994059" w:rsidRDefault="00994059" w:rsidP="00994059">
      <w:pPr>
        <w:autoSpaceDE w:val="0"/>
        <w:autoSpaceDN w:val="0"/>
        <w:spacing w:before="164"/>
        <w:ind w:right="961"/>
        <w:rPr>
          <w:rFonts w:ascii="Arial" w:eastAsia="Arial" w:hAnsi="Arial" w:cs="Arial"/>
          <w:b/>
          <w:i/>
          <w:sz w:val="20"/>
          <w:szCs w:val="22"/>
        </w:rPr>
      </w:pPr>
      <w:r w:rsidRPr="00994059">
        <w:rPr>
          <w:rFonts w:ascii="Arial" w:eastAsia="Arial" w:hAnsi="Arial" w:cs="Arial"/>
          <w:b/>
          <w:i/>
          <w:sz w:val="20"/>
          <w:szCs w:val="22"/>
        </w:rPr>
        <w:lastRenderedPageBreak/>
        <w:t xml:space="preserve">20.50.12.11(A)(12) To the extent practicable, a breakdown, by the number of days each customer was without electric service, of the number of customers that experienced an </w:t>
      </w:r>
      <w:r w:rsidRPr="00994059">
        <w:rPr>
          <w:rFonts w:ascii="Arial" w:eastAsia="Arial" w:hAnsi="Arial" w:cs="Arial"/>
          <w:b/>
          <w:i/>
          <w:spacing w:val="-2"/>
          <w:sz w:val="20"/>
          <w:szCs w:val="22"/>
        </w:rPr>
        <w:t>outage.</w:t>
      </w:r>
    </w:p>
    <w:p w14:paraId="0D3F3DC7" w14:textId="77777777" w:rsidR="00994059" w:rsidRPr="00994059" w:rsidRDefault="00994059" w:rsidP="00994059">
      <w:pPr>
        <w:autoSpaceDE w:val="0"/>
        <w:autoSpaceDN w:val="0"/>
        <w:spacing w:before="1"/>
        <w:jc w:val="left"/>
        <w:rPr>
          <w:rFonts w:ascii="Arial" w:eastAsia="Arial" w:hAnsi="Arial" w:cs="Arial"/>
          <w:b/>
          <w:i/>
          <w:sz w:val="22"/>
          <w:szCs w:val="22"/>
        </w:rPr>
      </w:pPr>
    </w:p>
    <w:p w14:paraId="4E31C313" w14:textId="77777777" w:rsidR="00994059" w:rsidRPr="00994059" w:rsidRDefault="00994059" w:rsidP="00994059">
      <w:pPr>
        <w:autoSpaceDE w:val="0"/>
        <w:autoSpaceDN w:val="0"/>
        <w:ind w:right="953"/>
        <w:rPr>
          <w:rFonts w:ascii="Arial" w:eastAsia="Arial" w:hAnsi="Arial" w:cs="Arial"/>
          <w:sz w:val="22"/>
          <w:szCs w:val="22"/>
        </w:rPr>
      </w:pPr>
      <w:r w:rsidRPr="00994059">
        <w:rPr>
          <w:rFonts w:ascii="Arial" w:eastAsia="Arial" w:hAnsi="Arial" w:cs="Arial"/>
          <w:sz w:val="22"/>
          <w:szCs w:val="22"/>
        </w:rPr>
        <w:t>The following chart provides a breakdown of the number of customers that were associated with outages lasting less than one day, between one day and two days, and so on.</w:t>
      </w:r>
      <w:r w:rsidRPr="00994059">
        <w:rPr>
          <w:rFonts w:ascii="Arial" w:eastAsia="Arial" w:hAnsi="Arial" w:cs="Arial"/>
          <w:spacing w:val="68"/>
          <w:sz w:val="22"/>
          <w:szCs w:val="22"/>
        </w:rPr>
        <w:t xml:space="preserve"> </w:t>
      </w:r>
      <w:r w:rsidRPr="00994059">
        <w:rPr>
          <w:rFonts w:ascii="Arial" w:eastAsia="Arial" w:hAnsi="Arial" w:cs="Arial"/>
          <w:sz w:val="22"/>
          <w:szCs w:val="22"/>
        </w:rPr>
        <w:t>The sum of these values is equal to the</w:t>
      </w:r>
      <w:r w:rsidRPr="00994059">
        <w:rPr>
          <w:rFonts w:ascii="Arial" w:eastAsia="Arial" w:hAnsi="Arial" w:cs="Arial"/>
          <w:spacing w:val="-2"/>
          <w:sz w:val="22"/>
          <w:szCs w:val="22"/>
        </w:rPr>
        <w:t xml:space="preserve"> </w:t>
      </w:r>
      <w:r w:rsidRPr="00994059">
        <w:rPr>
          <w:rFonts w:ascii="Arial" w:eastAsia="Arial" w:hAnsi="Arial" w:cs="Arial"/>
          <w:sz w:val="22"/>
          <w:szCs w:val="22"/>
        </w:rPr>
        <w:t>total number of customers interrupted by a sustained outage during reporting year 2020 (i.e. 642 customers were impacted by an outage event lasting longer than one day but less than two days).</w:t>
      </w:r>
    </w:p>
    <w:p w14:paraId="66158A30" w14:textId="16DF8047" w:rsidR="00994059" w:rsidRPr="00994059" w:rsidRDefault="00994059" w:rsidP="00994059">
      <w:pPr>
        <w:autoSpaceDE w:val="0"/>
        <w:autoSpaceDN w:val="0"/>
        <w:spacing w:before="8"/>
        <w:jc w:val="left"/>
        <w:rPr>
          <w:rFonts w:ascii="Arial" w:eastAsia="Arial" w:hAnsi="Arial" w:cs="Arial"/>
          <w:sz w:val="26"/>
          <w:szCs w:val="22"/>
        </w:rPr>
      </w:pPr>
      <w:r w:rsidRPr="00994059">
        <w:rPr>
          <w:noProof/>
          <w:sz w:val="20"/>
        </w:rPr>
        <w:drawing>
          <wp:anchor distT="0" distB="0" distL="0" distR="0" simplePos="0" relativeHeight="251686912" behindDoc="0" locked="0" layoutInCell="1" allowOverlap="1" wp14:anchorId="3FFF01F8" wp14:editId="759CAE81">
            <wp:simplePos x="0" y="0"/>
            <wp:positionH relativeFrom="page">
              <wp:posOffset>1169670</wp:posOffset>
            </wp:positionH>
            <wp:positionV relativeFrom="paragraph">
              <wp:posOffset>210820</wp:posOffset>
            </wp:positionV>
            <wp:extent cx="5394960" cy="878205"/>
            <wp:effectExtent l="0" t="0" r="0" b="0"/>
            <wp:wrapTopAndBottom/>
            <wp:docPr id="53" name="Picture 53" descr="P2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P233#yIS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4960"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34EEB" w14:textId="77777777" w:rsidR="00994059" w:rsidRPr="00994059" w:rsidRDefault="00994059" w:rsidP="00994059">
      <w:pPr>
        <w:autoSpaceDE w:val="0"/>
        <w:autoSpaceDN w:val="0"/>
        <w:spacing w:before="3"/>
        <w:jc w:val="left"/>
        <w:rPr>
          <w:rFonts w:ascii="Arial" w:eastAsia="Arial" w:hAnsi="Arial" w:cs="Arial"/>
          <w:sz w:val="25"/>
          <w:szCs w:val="22"/>
        </w:rPr>
      </w:pPr>
    </w:p>
    <w:p w14:paraId="73D77465" w14:textId="77777777" w:rsidR="00994059" w:rsidRPr="00994059" w:rsidRDefault="00994059" w:rsidP="00994059">
      <w:pPr>
        <w:autoSpaceDE w:val="0"/>
        <w:autoSpaceDN w:val="0"/>
        <w:rPr>
          <w:rFonts w:ascii="Arial" w:eastAsia="Arial" w:hAnsi="Arial" w:cs="Arial"/>
          <w:b/>
          <w:i/>
          <w:sz w:val="20"/>
          <w:szCs w:val="22"/>
        </w:rPr>
      </w:pPr>
      <w:r w:rsidRPr="00994059">
        <w:rPr>
          <w:rFonts w:ascii="Arial" w:eastAsia="Arial" w:hAnsi="Arial" w:cs="Arial"/>
          <w:b/>
          <w:i/>
          <w:sz w:val="20"/>
          <w:szCs w:val="22"/>
        </w:rPr>
        <w:t>20.50.12.11(A)(13)</w:t>
      </w:r>
      <w:r w:rsidRPr="00994059">
        <w:rPr>
          <w:rFonts w:ascii="Arial" w:eastAsia="Arial" w:hAnsi="Arial" w:cs="Arial"/>
          <w:b/>
          <w:i/>
          <w:spacing w:val="-10"/>
          <w:sz w:val="20"/>
          <w:szCs w:val="22"/>
        </w:rPr>
        <w:t xml:space="preserve"> </w:t>
      </w:r>
      <w:r w:rsidRPr="00994059">
        <w:rPr>
          <w:rFonts w:ascii="Arial" w:eastAsia="Arial" w:hAnsi="Arial" w:cs="Arial"/>
          <w:b/>
          <w:i/>
          <w:sz w:val="20"/>
          <w:szCs w:val="22"/>
        </w:rPr>
        <w:t>Poorest</w:t>
      </w:r>
      <w:r w:rsidRPr="00994059">
        <w:rPr>
          <w:rFonts w:ascii="Arial" w:eastAsia="Arial" w:hAnsi="Arial" w:cs="Arial"/>
          <w:b/>
          <w:i/>
          <w:spacing w:val="-11"/>
          <w:sz w:val="20"/>
          <w:szCs w:val="22"/>
        </w:rPr>
        <w:t xml:space="preserve"> </w:t>
      </w:r>
      <w:r w:rsidRPr="00994059">
        <w:rPr>
          <w:rFonts w:ascii="Arial" w:eastAsia="Arial" w:hAnsi="Arial" w:cs="Arial"/>
          <w:b/>
          <w:i/>
          <w:sz w:val="20"/>
          <w:szCs w:val="22"/>
        </w:rPr>
        <w:t>performing</w:t>
      </w:r>
      <w:r w:rsidRPr="00994059">
        <w:rPr>
          <w:rFonts w:ascii="Arial" w:eastAsia="Arial" w:hAnsi="Arial" w:cs="Arial"/>
          <w:b/>
          <w:i/>
          <w:spacing w:val="-11"/>
          <w:sz w:val="20"/>
          <w:szCs w:val="22"/>
        </w:rPr>
        <w:t xml:space="preserve"> </w:t>
      </w:r>
      <w:r w:rsidRPr="00994059">
        <w:rPr>
          <w:rFonts w:ascii="Arial" w:eastAsia="Arial" w:hAnsi="Arial" w:cs="Arial"/>
          <w:b/>
          <w:i/>
          <w:sz w:val="20"/>
          <w:szCs w:val="22"/>
        </w:rPr>
        <w:t>feeder</w:t>
      </w:r>
      <w:r w:rsidRPr="00994059">
        <w:rPr>
          <w:rFonts w:ascii="Arial" w:eastAsia="Arial" w:hAnsi="Arial" w:cs="Arial"/>
          <w:b/>
          <w:i/>
          <w:spacing w:val="-13"/>
          <w:sz w:val="20"/>
          <w:szCs w:val="22"/>
        </w:rPr>
        <w:t xml:space="preserve"> </w:t>
      </w:r>
      <w:r w:rsidRPr="00994059">
        <w:rPr>
          <w:rFonts w:ascii="Arial" w:eastAsia="Arial" w:hAnsi="Arial" w:cs="Arial"/>
          <w:b/>
          <w:i/>
          <w:sz w:val="20"/>
          <w:szCs w:val="22"/>
        </w:rPr>
        <w:t>information</w:t>
      </w:r>
      <w:r w:rsidRPr="00994059">
        <w:rPr>
          <w:rFonts w:ascii="Arial" w:eastAsia="Arial" w:hAnsi="Arial" w:cs="Arial"/>
          <w:b/>
          <w:i/>
          <w:spacing w:val="-11"/>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11"/>
          <w:sz w:val="20"/>
          <w:szCs w:val="22"/>
        </w:rPr>
        <w:t xml:space="preserve"> </w:t>
      </w:r>
      <w:r w:rsidRPr="00994059">
        <w:rPr>
          <w:rFonts w:ascii="Arial" w:eastAsia="Arial" w:hAnsi="Arial" w:cs="Arial"/>
          <w:b/>
          <w:i/>
          <w:spacing w:val="-2"/>
          <w:sz w:val="20"/>
          <w:szCs w:val="22"/>
        </w:rPr>
        <w:t>results.</w:t>
      </w:r>
    </w:p>
    <w:p w14:paraId="2B993D87" w14:textId="77777777" w:rsidR="00994059" w:rsidRPr="00994059" w:rsidRDefault="00994059" w:rsidP="00994059">
      <w:pPr>
        <w:autoSpaceDE w:val="0"/>
        <w:autoSpaceDN w:val="0"/>
        <w:spacing w:before="1"/>
        <w:jc w:val="left"/>
        <w:rPr>
          <w:rFonts w:ascii="Arial" w:eastAsia="Arial" w:hAnsi="Arial" w:cs="Arial"/>
          <w:b/>
          <w:i/>
          <w:sz w:val="20"/>
          <w:szCs w:val="22"/>
        </w:rPr>
      </w:pPr>
    </w:p>
    <w:p w14:paraId="30DA412E" w14:textId="77777777" w:rsidR="00994059" w:rsidRPr="00994059" w:rsidRDefault="00994059" w:rsidP="00994059">
      <w:pPr>
        <w:autoSpaceDE w:val="0"/>
        <w:autoSpaceDN w:val="0"/>
        <w:ind w:right="960"/>
        <w:rPr>
          <w:rFonts w:ascii="Arial" w:eastAsia="Arial" w:hAnsi="Arial" w:cs="Arial"/>
          <w:b/>
          <w:i/>
          <w:sz w:val="20"/>
          <w:szCs w:val="22"/>
        </w:rPr>
      </w:pPr>
      <w:r w:rsidRPr="00994059">
        <w:rPr>
          <w:rFonts w:ascii="Arial" w:eastAsia="Arial" w:hAnsi="Arial" w:cs="Arial"/>
          <w:b/>
          <w:i/>
          <w:sz w:val="20"/>
          <w:szCs w:val="22"/>
        </w:rPr>
        <w:t xml:space="preserve">20.50.12.03(A)(1) A utility shall report CAIDI, SAIDI and SAIFI indices of all feeders assigned to Maryland that are identified by the utility as having the poorest feeder </w:t>
      </w:r>
      <w:r w:rsidRPr="00994059">
        <w:rPr>
          <w:rFonts w:ascii="Arial" w:eastAsia="Arial" w:hAnsi="Arial" w:cs="Arial"/>
          <w:b/>
          <w:i/>
          <w:spacing w:val="-2"/>
          <w:sz w:val="20"/>
          <w:szCs w:val="22"/>
        </w:rPr>
        <w:t>reliability.</w:t>
      </w:r>
    </w:p>
    <w:p w14:paraId="40035315" w14:textId="77777777" w:rsidR="00994059" w:rsidRPr="00994059" w:rsidRDefault="00994059" w:rsidP="00994059">
      <w:pPr>
        <w:autoSpaceDE w:val="0"/>
        <w:autoSpaceDN w:val="0"/>
        <w:jc w:val="left"/>
        <w:rPr>
          <w:rFonts w:ascii="Arial" w:eastAsia="Arial" w:hAnsi="Arial" w:cs="Arial"/>
          <w:b/>
          <w:i/>
          <w:sz w:val="20"/>
          <w:szCs w:val="22"/>
        </w:rPr>
      </w:pPr>
    </w:p>
    <w:p w14:paraId="5A973082" w14:textId="77777777" w:rsidR="00994059" w:rsidRPr="00994059" w:rsidRDefault="00994059" w:rsidP="00994059">
      <w:pPr>
        <w:autoSpaceDE w:val="0"/>
        <w:autoSpaceDN w:val="0"/>
        <w:ind w:right="1110"/>
        <w:jc w:val="left"/>
        <w:rPr>
          <w:rFonts w:ascii="Arial" w:eastAsia="Arial" w:hAnsi="Arial" w:cs="Arial"/>
          <w:b/>
          <w:i/>
          <w:sz w:val="20"/>
          <w:szCs w:val="22"/>
        </w:rPr>
      </w:pPr>
      <w:r w:rsidRPr="00994059">
        <w:rPr>
          <w:rFonts w:ascii="Arial" w:eastAsia="Arial" w:hAnsi="Arial" w:cs="Arial"/>
          <w:b/>
          <w:i/>
          <w:sz w:val="20"/>
          <w:szCs w:val="22"/>
        </w:rPr>
        <w:t>20.50.12.03(A)(2) Each index shall be calculated and reported in the annual performance</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report using all interruption data minus the following exclusions:</w:t>
      </w:r>
    </w:p>
    <w:p w14:paraId="752CC9EF" w14:textId="77777777" w:rsidR="00994059" w:rsidRPr="00994059" w:rsidRDefault="00994059" w:rsidP="00994059">
      <w:pPr>
        <w:widowControl/>
        <w:numPr>
          <w:ilvl w:val="0"/>
          <w:numId w:val="39"/>
        </w:numPr>
        <w:tabs>
          <w:tab w:val="left" w:pos="2140"/>
        </w:tabs>
        <w:autoSpaceDE w:val="0"/>
        <w:autoSpaceDN w:val="0"/>
        <w:spacing w:before="1"/>
        <w:ind w:right="959"/>
        <w:jc w:val="left"/>
        <w:rPr>
          <w:rFonts w:ascii="Arial" w:eastAsia="Arial" w:hAnsi="Arial" w:cs="Arial"/>
          <w:b/>
          <w:i/>
          <w:sz w:val="20"/>
          <w:szCs w:val="22"/>
        </w:rPr>
      </w:pPr>
      <w:r w:rsidRPr="00994059">
        <w:rPr>
          <w:rFonts w:ascii="Arial" w:eastAsia="Arial" w:hAnsi="Arial" w:cs="Arial"/>
          <w:b/>
          <w:i/>
          <w:sz w:val="20"/>
          <w:szCs w:val="22"/>
        </w:rPr>
        <w:t>Source</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loss,</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including</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any</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outage</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that</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occurs</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on</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feeder</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by</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an</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event occurring external to the feeder;</w:t>
      </w:r>
    </w:p>
    <w:p w14:paraId="524BC671" w14:textId="77777777" w:rsidR="00994059" w:rsidRPr="00994059" w:rsidRDefault="00994059" w:rsidP="00994059">
      <w:pPr>
        <w:widowControl/>
        <w:numPr>
          <w:ilvl w:val="0"/>
          <w:numId w:val="39"/>
        </w:numPr>
        <w:tabs>
          <w:tab w:val="left" w:pos="2092"/>
        </w:tabs>
        <w:autoSpaceDE w:val="0"/>
        <w:autoSpaceDN w:val="0"/>
        <w:spacing w:before="1" w:line="229" w:lineRule="exact"/>
        <w:ind w:left="2091" w:hanging="313"/>
        <w:jc w:val="left"/>
        <w:rPr>
          <w:rFonts w:ascii="Arial" w:eastAsia="Arial" w:hAnsi="Arial" w:cs="Arial"/>
          <w:b/>
          <w:i/>
          <w:sz w:val="20"/>
          <w:szCs w:val="22"/>
        </w:rPr>
      </w:pPr>
      <w:r w:rsidRPr="00994059">
        <w:rPr>
          <w:rFonts w:ascii="Arial" w:eastAsia="Arial" w:hAnsi="Arial" w:cs="Arial"/>
          <w:b/>
          <w:i/>
          <w:sz w:val="20"/>
          <w:szCs w:val="22"/>
        </w:rPr>
        <w:t>Major</w:t>
      </w:r>
      <w:r w:rsidRPr="00994059">
        <w:rPr>
          <w:rFonts w:ascii="Arial" w:eastAsia="Arial" w:hAnsi="Arial" w:cs="Arial"/>
          <w:b/>
          <w:i/>
          <w:spacing w:val="-11"/>
          <w:sz w:val="20"/>
          <w:szCs w:val="22"/>
        </w:rPr>
        <w:t xml:space="preserve"> </w:t>
      </w:r>
      <w:r w:rsidRPr="00994059">
        <w:rPr>
          <w:rFonts w:ascii="Arial" w:eastAsia="Arial" w:hAnsi="Arial" w:cs="Arial"/>
          <w:b/>
          <w:i/>
          <w:sz w:val="20"/>
          <w:szCs w:val="22"/>
        </w:rPr>
        <w:t>outage</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events;</w:t>
      </w:r>
      <w:r w:rsidRPr="00994059">
        <w:rPr>
          <w:rFonts w:ascii="Arial" w:eastAsia="Arial" w:hAnsi="Arial" w:cs="Arial"/>
          <w:b/>
          <w:i/>
          <w:spacing w:val="-7"/>
          <w:sz w:val="20"/>
          <w:szCs w:val="22"/>
        </w:rPr>
        <w:t xml:space="preserve"> </w:t>
      </w:r>
      <w:r w:rsidRPr="00994059">
        <w:rPr>
          <w:rFonts w:ascii="Arial" w:eastAsia="Arial" w:hAnsi="Arial" w:cs="Arial"/>
          <w:b/>
          <w:i/>
          <w:spacing w:val="-5"/>
          <w:sz w:val="20"/>
          <w:szCs w:val="22"/>
        </w:rPr>
        <w:t>and</w:t>
      </w:r>
    </w:p>
    <w:p w14:paraId="4008B731" w14:textId="77777777" w:rsidR="00994059" w:rsidRPr="00994059" w:rsidRDefault="00994059" w:rsidP="00994059">
      <w:pPr>
        <w:widowControl/>
        <w:numPr>
          <w:ilvl w:val="0"/>
          <w:numId w:val="39"/>
        </w:numPr>
        <w:tabs>
          <w:tab w:val="left" w:pos="2079"/>
        </w:tabs>
        <w:autoSpaceDE w:val="0"/>
        <w:autoSpaceDN w:val="0"/>
        <w:spacing w:line="229" w:lineRule="exact"/>
        <w:ind w:left="2079" w:hanging="300"/>
        <w:jc w:val="left"/>
        <w:rPr>
          <w:rFonts w:ascii="Arial" w:eastAsia="Arial" w:hAnsi="Arial" w:cs="Arial"/>
          <w:b/>
          <w:i/>
          <w:sz w:val="20"/>
          <w:szCs w:val="22"/>
        </w:rPr>
      </w:pPr>
      <w:r w:rsidRPr="00994059">
        <w:rPr>
          <w:rFonts w:ascii="Arial" w:eastAsia="Arial" w:hAnsi="Arial" w:cs="Arial"/>
          <w:b/>
          <w:i/>
          <w:sz w:val="20"/>
          <w:szCs w:val="22"/>
        </w:rPr>
        <w:t>Planned</w:t>
      </w:r>
      <w:r w:rsidRPr="00994059">
        <w:rPr>
          <w:rFonts w:ascii="Arial" w:eastAsia="Arial" w:hAnsi="Arial" w:cs="Arial"/>
          <w:b/>
          <w:i/>
          <w:spacing w:val="-12"/>
          <w:sz w:val="20"/>
          <w:szCs w:val="22"/>
        </w:rPr>
        <w:t xml:space="preserve"> </w:t>
      </w:r>
      <w:r w:rsidRPr="00994059">
        <w:rPr>
          <w:rFonts w:ascii="Arial" w:eastAsia="Arial" w:hAnsi="Arial" w:cs="Arial"/>
          <w:b/>
          <w:i/>
          <w:spacing w:val="-2"/>
          <w:sz w:val="20"/>
          <w:szCs w:val="22"/>
        </w:rPr>
        <w:t>outages.</w:t>
      </w:r>
    </w:p>
    <w:p w14:paraId="296899FC" w14:textId="77777777" w:rsidR="00994059" w:rsidRPr="00994059" w:rsidRDefault="00994059" w:rsidP="00994059">
      <w:pPr>
        <w:autoSpaceDE w:val="0"/>
        <w:autoSpaceDN w:val="0"/>
        <w:spacing w:before="1"/>
        <w:jc w:val="left"/>
        <w:rPr>
          <w:rFonts w:ascii="Arial" w:eastAsia="Arial" w:hAnsi="Arial" w:cs="Arial"/>
          <w:b/>
          <w:i/>
          <w:sz w:val="20"/>
          <w:szCs w:val="22"/>
        </w:rPr>
      </w:pPr>
    </w:p>
    <w:p w14:paraId="2CE82174" w14:textId="77777777" w:rsidR="00994059" w:rsidRPr="00994059" w:rsidRDefault="00994059" w:rsidP="00994059">
      <w:pPr>
        <w:autoSpaceDE w:val="0"/>
        <w:autoSpaceDN w:val="0"/>
        <w:ind w:right="960"/>
        <w:rPr>
          <w:rFonts w:ascii="Arial" w:eastAsia="Arial" w:hAnsi="Arial" w:cs="Arial"/>
          <w:b/>
          <w:i/>
          <w:sz w:val="20"/>
          <w:szCs w:val="22"/>
        </w:rPr>
      </w:pPr>
      <w:r w:rsidRPr="00994059">
        <w:rPr>
          <w:rFonts w:ascii="Arial" w:eastAsia="Arial" w:hAnsi="Arial" w:cs="Arial"/>
          <w:b/>
          <w:i/>
          <w:sz w:val="20"/>
          <w:szCs w:val="22"/>
        </w:rPr>
        <w:t xml:space="preserve">20.50.12.03(D)(2)(a) The feeders used in determining the utility’s system-wide SAIDI and SAIFI performance results as reported to the Commission by the utility’s 2010 annual reliability report shall be assigned to Maryland unless otherwise directed by the </w:t>
      </w:r>
      <w:r w:rsidRPr="00994059">
        <w:rPr>
          <w:rFonts w:ascii="Arial" w:eastAsia="Arial" w:hAnsi="Arial" w:cs="Arial"/>
          <w:b/>
          <w:i/>
          <w:spacing w:val="-2"/>
          <w:sz w:val="20"/>
          <w:szCs w:val="22"/>
        </w:rPr>
        <w:t>Commission.</w:t>
      </w:r>
    </w:p>
    <w:p w14:paraId="60582EDD" w14:textId="77777777" w:rsidR="00994059" w:rsidRPr="00994059" w:rsidRDefault="00994059" w:rsidP="00994059">
      <w:pPr>
        <w:autoSpaceDE w:val="0"/>
        <w:autoSpaceDN w:val="0"/>
        <w:jc w:val="left"/>
        <w:rPr>
          <w:rFonts w:ascii="Arial" w:eastAsia="Arial" w:hAnsi="Arial" w:cs="Arial"/>
          <w:b/>
          <w:i/>
          <w:sz w:val="20"/>
          <w:szCs w:val="22"/>
        </w:rPr>
      </w:pPr>
    </w:p>
    <w:p w14:paraId="320AB851" w14:textId="77777777" w:rsidR="00994059" w:rsidRPr="00994059" w:rsidRDefault="00994059" w:rsidP="00994059">
      <w:pPr>
        <w:autoSpaceDE w:val="0"/>
        <w:autoSpaceDN w:val="0"/>
        <w:ind w:right="871"/>
        <w:jc w:val="left"/>
        <w:rPr>
          <w:rFonts w:ascii="Arial" w:eastAsia="Arial" w:hAnsi="Arial" w:cs="Arial"/>
          <w:b/>
          <w:i/>
          <w:sz w:val="20"/>
          <w:szCs w:val="22"/>
        </w:rPr>
      </w:pPr>
      <w:r w:rsidRPr="00994059">
        <w:rPr>
          <w:rFonts w:ascii="Arial" w:eastAsia="Arial" w:hAnsi="Arial" w:cs="Arial"/>
          <w:b/>
          <w:i/>
          <w:sz w:val="20"/>
          <w:szCs w:val="22"/>
        </w:rPr>
        <w:t>20.50.12.03(A)(3) For each utility, the feeders with poorest reliability shall be all feeders having</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circuit</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reliability</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performance</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250</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percent</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or</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more</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above</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utility’s System-Wide SAIFI</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SAIDI,</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which</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shall</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be</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calculated</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in</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accordance</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with</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exclusions</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identified</w:t>
      </w:r>
      <w:r w:rsidRPr="00994059">
        <w:rPr>
          <w:rFonts w:ascii="Arial" w:eastAsia="Arial" w:hAnsi="Arial" w:cs="Arial"/>
          <w:b/>
          <w:i/>
          <w:spacing w:val="-7"/>
          <w:sz w:val="20"/>
          <w:szCs w:val="22"/>
        </w:rPr>
        <w:t xml:space="preserve"> </w:t>
      </w:r>
      <w:r w:rsidRPr="00994059">
        <w:rPr>
          <w:rFonts w:ascii="Arial" w:eastAsia="Arial" w:hAnsi="Arial" w:cs="Arial"/>
          <w:b/>
          <w:i/>
          <w:spacing w:val="-5"/>
          <w:sz w:val="20"/>
          <w:szCs w:val="22"/>
        </w:rPr>
        <w:t>in</w:t>
      </w:r>
    </w:p>
    <w:p w14:paraId="604DC1B5" w14:textId="77777777" w:rsidR="00994059" w:rsidRPr="00994059" w:rsidRDefault="00994059" w:rsidP="00994059">
      <w:pPr>
        <w:autoSpaceDE w:val="0"/>
        <w:autoSpaceDN w:val="0"/>
        <w:spacing w:before="2"/>
        <w:jc w:val="left"/>
        <w:rPr>
          <w:rFonts w:ascii="Arial" w:eastAsia="Arial" w:hAnsi="Arial" w:cs="Arial"/>
          <w:b/>
          <w:i/>
          <w:sz w:val="20"/>
          <w:szCs w:val="22"/>
        </w:rPr>
      </w:pPr>
      <w:r w:rsidRPr="00994059">
        <w:rPr>
          <w:rFonts w:ascii="Arial" w:eastAsia="Arial" w:hAnsi="Arial" w:cs="Arial"/>
          <w:b/>
          <w:i/>
          <w:sz w:val="20"/>
          <w:szCs w:val="22"/>
        </w:rPr>
        <w:t>§A(2)</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this</w:t>
      </w:r>
      <w:r w:rsidRPr="00994059">
        <w:rPr>
          <w:rFonts w:ascii="Arial" w:eastAsia="Arial" w:hAnsi="Arial" w:cs="Arial"/>
          <w:b/>
          <w:i/>
          <w:spacing w:val="-5"/>
          <w:sz w:val="20"/>
          <w:szCs w:val="22"/>
        </w:rPr>
        <w:t xml:space="preserve"> </w:t>
      </w:r>
      <w:r w:rsidRPr="00994059">
        <w:rPr>
          <w:rFonts w:ascii="Arial" w:eastAsia="Arial" w:hAnsi="Arial" w:cs="Arial"/>
          <w:b/>
          <w:i/>
          <w:spacing w:val="-2"/>
          <w:sz w:val="20"/>
          <w:szCs w:val="22"/>
        </w:rPr>
        <w:t>regulation.</w:t>
      </w:r>
    </w:p>
    <w:p w14:paraId="220D2522" w14:textId="77777777" w:rsidR="00994059" w:rsidRPr="00994059" w:rsidRDefault="00994059" w:rsidP="00994059">
      <w:pPr>
        <w:autoSpaceDE w:val="0"/>
        <w:autoSpaceDN w:val="0"/>
        <w:spacing w:before="3"/>
        <w:jc w:val="left"/>
        <w:rPr>
          <w:rFonts w:ascii="Arial" w:eastAsia="Arial" w:hAnsi="Arial" w:cs="Arial"/>
          <w:b/>
          <w:i/>
          <w:sz w:val="32"/>
          <w:szCs w:val="22"/>
        </w:rPr>
      </w:pPr>
    </w:p>
    <w:p w14:paraId="6D563DCD" w14:textId="77777777" w:rsidR="00994059" w:rsidRPr="00994059" w:rsidRDefault="00994059" w:rsidP="00994059">
      <w:pPr>
        <w:autoSpaceDE w:val="0"/>
        <w:autoSpaceDN w:val="0"/>
        <w:ind w:right="1036"/>
        <w:rPr>
          <w:rFonts w:ascii="Arial" w:eastAsia="Arial" w:hAnsi="Arial" w:cs="Arial"/>
          <w:sz w:val="22"/>
          <w:szCs w:val="22"/>
        </w:rPr>
      </w:pPr>
      <w:r w:rsidRPr="00994059">
        <w:rPr>
          <w:rFonts w:ascii="Arial" w:eastAsia="Arial" w:hAnsi="Arial" w:cs="Arial"/>
          <w:sz w:val="22"/>
          <w:szCs w:val="22"/>
        </w:rPr>
        <w:t>PE has 353</w:t>
      </w:r>
      <w:hyperlink w:anchor="_bookmark10" w:history="1">
        <w:r w:rsidRPr="00994059">
          <w:rPr>
            <w:rFonts w:ascii="Arial" w:eastAsia="Arial" w:hAnsi="Arial" w:cs="Arial"/>
            <w:sz w:val="22"/>
            <w:szCs w:val="22"/>
            <w:vertAlign w:val="superscript"/>
          </w:rPr>
          <w:t>11</w:t>
        </w:r>
      </w:hyperlink>
      <w:r w:rsidRPr="00994059">
        <w:rPr>
          <w:rFonts w:ascii="Arial" w:eastAsia="Arial" w:hAnsi="Arial" w:cs="Arial"/>
          <w:sz w:val="22"/>
          <w:szCs w:val="22"/>
        </w:rPr>
        <w:t xml:space="preserve"> distribution</w:t>
      </w:r>
      <w:r w:rsidRPr="00994059">
        <w:rPr>
          <w:rFonts w:ascii="Arial" w:eastAsia="Arial" w:hAnsi="Arial" w:cs="Arial"/>
          <w:spacing w:val="-1"/>
          <w:sz w:val="22"/>
          <w:szCs w:val="22"/>
        </w:rPr>
        <w:t xml:space="preserve"> </w:t>
      </w:r>
      <w:r w:rsidRPr="00994059">
        <w:rPr>
          <w:rFonts w:ascii="Arial" w:eastAsia="Arial" w:hAnsi="Arial" w:cs="Arial"/>
          <w:sz w:val="22"/>
          <w:szCs w:val="22"/>
        </w:rPr>
        <w:t>circuits serving at least one customer in</w:t>
      </w:r>
      <w:r w:rsidRPr="00994059">
        <w:rPr>
          <w:rFonts w:ascii="Arial" w:eastAsia="Arial" w:hAnsi="Arial" w:cs="Arial"/>
          <w:spacing w:val="-1"/>
          <w:sz w:val="22"/>
          <w:szCs w:val="22"/>
        </w:rPr>
        <w:t xml:space="preserve"> </w:t>
      </w:r>
      <w:r w:rsidRPr="00994059">
        <w:rPr>
          <w:rFonts w:ascii="Arial" w:eastAsia="Arial" w:hAnsi="Arial" w:cs="Arial"/>
          <w:sz w:val="22"/>
          <w:szCs w:val="22"/>
        </w:rPr>
        <w:t>the</w:t>
      </w:r>
      <w:r w:rsidRPr="00994059">
        <w:rPr>
          <w:rFonts w:ascii="Arial" w:eastAsia="Arial" w:hAnsi="Arial" w:cs="Arial"/>
          <w:spacing w:val="-1"/>
          <w:sz w:val="22"/>
          <w:szCs w:val="22"/>
        </w:rPr>
        <w:t xml:space="preserve"> </w:t>
      </w:r>
      <w:r w:rsidRPr="00994059">
        <w:rPr>
          <w:rFonts w:ascii="Arial" w:eastAsia="Arial" w:hAnsi="Arial" w:cs="Arial"/>
          <w:sz w:val="22"/>
          <w:szCs w:val="22"/>
        </w:rPr>
        <w:t>state of Maryland. Of</w:t>
      </w:r>
      <w:r w:rsidRPr="00994059">
        <w:rPr>
          <w:rFonts w:ascii="Arial" w:eastAsia="Arial" w:hAnsi="Arial" w:cs="Arial"/>
          <w:spacing w:val="-2"/>
          <w:sz w:val="22"/>
          <w:szCs w:val="22"/>
        </w:rPr>
        <w:t xml:space="preserve"> </w:t>
      </w:r>
      <w:r w:rsidRPr="00994059">
        <w:rPr>
          <w:rFonts w:ascii="Arial" w:eastAsia="Arial" w:hAnsi="Arial" w:cs="Arial"/>
          <w:sz w:val="22"/>
          <w:szCs w:val="22"/>
        </w:rPr>
        <w:t>these</w:t>
      </w:r>
      <w:r w:rsidRPr="00994059">
        <w:rPr>
          <w:rFonts w:ascii="Arial" w:eastAsia="Arial" w:hAnsi="Arial" w:cs="Arial"/>
          <w:spacing w:val="-4"/>
          <w:sz w:val="22"/>
          <w:szCs w:val="22"/>
        </w:rPr>
        <w:t xml:space="preserve"> </w:t>
      </w:r>
      <w:r w:rsidRPr="00994059">
        <w:rPr>
          <w:rFonts w:ascii="Arial" w:eastAsia="Arial" w:hAnsi="Arial" w:cs="Arial"/>
          <w:sz w:val="22"/>
          <w:szCs w:val="22"/>
        </w:rPr>
        <w:t>353</w:t>
      </w:r>
      <w:r w:rsidRPr="00994059">
        <w:rPr>
          <w:rFonts w:ascii="Arial" w:eastAsia="Arial" w:hAnsi="Arial" w:cs="Arial"/>
          <w:spacing w:val="-4"/>
          <w:sz w:val="22"/>
          <w:szCs w:val="22"/>
        </w:rPr>
        <w:t xml:space="preserve"> </w:t>
      </w:r>
      <w:r w:rsidRPr="00994059">
        <w:rPr>
          <w:rFonts w:ascii="Arial" w:eastAsia="Arial" w:hAnsi="Arial" w:cs="Arial"/>
          <w:sz w:val="22"/>
          <w:szCs w:val="22"/>
        </w:rPr>
        <w:t>circuits, PE</w:t>
      </w:r>
      <w:r w:rsidRPr="00994059">
        <w:rPr>
          <w:rFonts w:ascii="Arial" w:eastAsia="Arial" w:hAnsi="Arial" w:cs="Arial"/>
          <w:spacing w:val="-4"/>
          <w:sz w:val="22"/>
          <w:szCs w:val="22"/>
        </w:rPr>
        <w:t xml:space="preserve"> </w:t>
      </w:r>
      <w:r w:rsidRPr="00994059">
        <w:rPr>
          <w:rFonts w:ascii="Arial" w:eastAsia="Arial" w:hAnsi="Arial" w:cs="Arial"/>
          <w:sz w:val="22"/>
          <w:szCs w:val="22"/>
        </w:rPr>
        <w:t>submits</w:t>
      </w:r>
      <w:r w:rsidRPr="00994059">
        <w:rPr>
          <w:rFonts w:ascii="Arial" w:eastAsia="Arial" w:hAnsi="Arial" w:cs="Arial"/>
          <w:spacing w:val="-4"/>
          <w:sz w:val="22"/>
          <w:szCs w:val="22"/>
        </w:rPr>
        <w:t xml:space="preserve"> </w:t>
      </w:r>
      <w:r w:rsidRPr="00994059">
        <w:rPr>
          <w:rFonts w:ascii="Arial" w:eastAsia="Arial" w:hAnsi="Arial" w:cs="Arial"/>
          <w:sz w:val="22"/>
          <w:szCs w:val="22"/>
        </w:rPr>
        <w:t>five</w:t>
      </w:r>
      <w:r w:rsidRPr="00994059">
        <w:rPr>
          <w:rFonts w:ascii="Arial" w:eastAsia="Arial" w:hAnsi="Arial" w:cs="Arial"/>
          <w:spacing w:val="-2"/>
          <w:sz w:val="22"/>
          <w:szCs w:val="22"/>
        </w:rPr>
        <w:t xml:space="preserve"> </w:t>
      </w:r>
      <w:r w:rsidRPr="00994059">
        <w:rPr>
          <w:rFonts w:ascii="Arial" w:eastAsia="Arial" w:hAnsi="Arial" w:cs="Arial"/>
          <w:sz w:val="22"/>
          <w:szCs w:val="22"/>
        </w:rPr>
        <w:t>distribution</w:t>
      </w:r>
      <w:r w:rsidRPr="00994059">
        <w:rPr>
          <w:rFonts w:ascii="Arial" w:eastAsia="Arial" w:hAnsi="Arial" w:cs="Arial"/>
          <w:spacing w:val="-4"/>
          <w:sz w:val="22"/>
          <w:szCs w:val="22"/>
        </w:rPr>
        <w:t xml:space="preserve"> </w:t>
      </w:r>
      <w:r w:rsidRPr="00994059">
        <w:rPr>
          <w:rFonts w:ascii="Arial" w:eastAsia="Arial" w:hAnsi="Arial" w:cs="Arial"/>
          <w:sz w:val="22"/>
          <w:szCs w:val="22"/>
        </w:rPr>
        <w:t>circuits</w:t>
      </w:r>
      <w:r w:rsidRPr="00994059">
        <w:rPr>
          <w:rFonts w:ascii="Arial" w:eastAsia="Arial" w:hAnsi="Arial" w:cs="Arial"/>
          <w:spacing w:val="-4"/>
          <w:sz w:val="22"/>
          <w:szCs w:val="22"/>
        </w:rPr>
        <w:t xml:space="preserve"> </w:t>
      </w:r>
      <w:r w:rsidRPr="00994059">
        <w:rPr>
          <w:rFonts w:ascii="Arial" w:eastAsia="Arial" w:hAnsi="Arial" w:cs="Arial"/>
          <w:sz w:val="22"/>
          <w:szCs w:val="22"/>
        </w:rPr>
        <w:t>that</w:t>
      </w:r>
      <w:r w:rsidRPr="00994059">
        <w:rPr>
          <w:rFonts w:ascii="Arial" w:eastAsia="Arial" w:hAnsi="Arial" w:cs="Arial"/>
          <w:spacing w:val="-3"/>
          <w:sz w:val="22"/>
          <w:szCs w:val="22"/>
        </w:rPr>
        <w:t xml:space="preserve"> </w:t>
      </w:r>
      <w:r w:rsidRPr="00994059">
        <w:rPr>
          <w:rFonts w:ascii="Arial" w:eastAsia="Arial" w:hAnsi="Arial" w:cs="Arial"/>
          <w:sz w:val="22"/>
          <w:szCs w:val="22"/>
        </w:rPr>
        <w:t>have</w:t>
      </w:r>
      <w:r w:rsidRPr="00994059">
        <w:rPr>
          <w:rFonts w:ascii="Arial" w:eastAsia="Arial" w:hAnsi="Arial" w:cs="Arial"/>
          <w:spacing w:val="-3"/>
          <w:sz w:val="22"/>
          <w:szCs w:val="22"/>
        </w:rPr>
        <w:t xml:space="preserve"> </w:t>
      </w:r>
      <w:r w:rsidRPr="00994059">
        <w:rPr>
          <w:rFonts w:ascii="Arial" w:eastAsia="Arial" w:hAnsi="Arial" w:cs="Arial"/>
          <w:sz w:val="22"/>
          <w:szCs w:val="22"/>
        </w:rPr>
        <w:t>the</w:t>
      </w:r>
      <w:r w:rsidRPr="00994059">
        <w:rPr>
          <w:rFonts w:ascii="Arial" w:eastAsia="Arial" w:hAnsi="Arial" w:cs="Arial"/>
          <w:spacing w:val="-4"/>
          <w:sz w:val="22"/>
          <w:szCs w:val="22"/>
        </w:rPr>
        <w:t xml:space="preserve"> </w:t>
      </w:r>
      <w:r w:rsidRPr="00994059">
        <w:rPr>
          <w:rFonts w:ascii="Arial" w:eastAsia="Arial" w:hAnsi="Arial" w:cs="Arial"/>
          <w:sz w:val="22"/>
          <w:szCs w:val="22"/>
        </w:rPr>
        <w:t>poorest</w:t>
      </w:r>
      <w:r w:rsidRPr="00994059">
        <w:rPr>
          <w:rFonts w:ascii="Arial" w:eastAsia="Arial" w:hAnsi="Arial" w:cs="Arial"/>
          <w:spacing w:val="-2"/>
          <w:sz w:val="22"/>
          <w:szCs w:val="22"/>
        </w:rPr>
        <w:t xml:space="preserve"> </w:t>
      </w:r>
      <w:r w:rsidRPr="00994059">
        <w:rPr>
          <w:rFonts w:ascii="Arial" w:eastAsia="Arial" w:hAnsi="Arial" w:cs="Arial"/>
          <w:sz w:val="22"/>
          <w:szCs w:val="22"/>
        </w:rPr>
        <w:t>reliability based on the ranking method described in COMAR 20.50.12.03.</w:t>
      </w:r>
    </w:p>
    <w:p w14:paraId="208DC102" w14:textId="77777777" w:rsidR="00994059" w:rsidRPr="00994059" w:rsidRDefault="00994059" w:rsidP="00994059">
      <w:pPr>
        <w:autoSpaceDE w:val="0"/>
        <w:autoSpaceDN w:val="0"/>
        <w:jc w:val="left"/>
        <w:rPr>
          <w:rFonts w:ascii="Arial" w:eastAsia="Arial" w:hAnsi="Arial" w:cs="Arial"/>
          <w:sz w:val="20"/>
          <w:szCs w:val="22"/>
        </w:rPr>
      </w:pPr>
    </w:p>
    <w:p w14:paraId="793233FA" w14:textId="77777777" w:rsidR="00994059" w:rsidRPr="00994059" w:rsidRDefault="00994059" w:rsidP="00994059">
      <w:pPr>
        <w:autoSpaceDE w:val="0"/>
        <w:autoSpaceDN w:val="0"/>
        <w:jc w:val="left"/>
        <w:rPr>
          <w:rFonts w:ascii="Arial" w:eastAsia="Arial" w:hAnsi="Arial" w:cs="Arial"/>
          <w:sz w:val="20"/>
          <w:szCs w:val="22"/>
        </w:rPr>
      </w:pPr>
    </w:p>
    <w:p w14:paraId="1600FE40" w14:textId="77777777" w:rsidR="00994059" w:rsidRPr="00994059" w:rsidRDefault="00994059" w:rsidP="00994059">
      <w:pPr>
        <w:autoSpaceDE w:val="0"/>
        <w:autoSpaceDN w:val="0"/>
        <w:jc w:val="left"/>
        <w:rPr>
          <w:rFonts w:ascii="Arial" w:eastAsia="Arial" w:hAnsi="Arial" w:cs="Arial"/>
          <w:sz w:val="20"/>
          <w:szCs w:val="22"/>
        </w:rPr>
      </w:pPr>
    </w:p>
    <w:p w14:paraId="47796AFF" w14:textId="77777777" w:rsidR="00994059" w:rsidRPr="00994059" w:rsidRDefault="00994059" w:rsidP="00994059">
      <w:pPr>
        <w:autoSpaceDE w:val="0"/>
        <w:autoSpaceDN w:val="0"/>
        <w:jc w:val="left"/>
        <w:rPr>
          <w:rFonts w:ascii="Arial" w:eastAsia="Arial" w:hAnsi="Arial" w:cs="Arial"/>
          <w:sz w:val="20"/>
          <w:szCs w:val="22"/>
        </w:rPr>
      </w:pPr>
    </w:p>
    <w:p w14:paraId="180AA61C" w14:textId="77777777" w:rsidR="00994059" w:rsidRPr="00994059" w:rsidRDefault="00994059" w:rsidP="00994059">
      <w:pPr>
        <w:autoSpaceDE w:val="0"/>
        <w:autoSpaceDN w:val="0"/>
        <w:jc w:val="left"/>
        <w:rPr>
          <w:rFonts w:ascii="Arial" w:eastAsia="Arial" w:hAnsi="Arial" w:cs="Arial"/>
          <w:sz w:val="20"/>
          <w:szCs w:val="22"/>
        </w:rPr>
      </w:pPr>
    </w:p>
    <w:p w14:paraId="6B93421B" w14:textId="082C99A0" w:rsidR="00994059" w:rsidRPr="00994059" w:rsidRDefault="00994059" w:rsidP="00994059">
      <w:pPr>
        <w:autoSpaceDE w:val="0"/>
        <w:autoSpaceDN w:val="0"/>
        <w:spacing w:before="6"/>
        <w:jc w:val="left"/>
        <w:rPr>
          <w:rFonts w:ascii="Arial" w:eastAsia="Arial" w:hAnsi="Arial" w:cs="Arial"/>
          <w:sz w:val="13"/>
          <w:szCs w:val="22"/>
        </w:rPr>
      </w:pPr>
      <w:r w:rsidRPr="00994059">
        <w:rPr>
          <w:noProof/>
          <w:sz w:val="20"/>
        </w:rPr>
        <mc:AlternateContent>
          <mc:Choice Requires="wps">
            <w:drawing>
              <wp:anchor distT="0" distB="0" distL="0" distR="0" simplePos="0" relativeHeight="251697152" behindDoc="1" locked="0" layoutInCell="1" allowOverlap="1" wp14:anchorId="34FB534C" wp14:editId="0D476CFB">
                <wp:simplePos x="0" y="0"/>
                <wp:positionH relativeFrom="page">
                  <wp:posOffset>1143000</wp:posOffset>
                </wp:positionH>
                <wp:positionV relativeFrom="paragraph">
                  <wp:posOffset>114300</wp:posOffset>
                </wp:positionV>
                <wp:extent cx="1828800" cy="7620"/>
                <wp:effectExtent l="0" t="0" r="0" b="0"/>
                <wp:wrapTopAndBottom/>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F91F8" id="Rectangle 52" o:spid="_x0000_s1026" style="position:absolute;margin-left:90pt;margin-top:9pt;width:2in;height:.6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" fillcolor="black" stroked="f">
                <w10:wrap type="topAndBottom" anchorx="page"/>
              </v:rect>
            </w:pict>
          </mc:Fallback>
        </mc:AlternateContent>
      </w:r>
    </w:p>
    <w:p w14:paraId="0B5C0005" w14:textId="77777777" w:rsidR="00994059" w:rsidRPr="00994059" w:rsidRDefault="00994059" w:rsidP="00994059">
      <w:pPr>
        <w:autoSpaceDE w:val="0"/>
        <w:autoSpaceDN w:val="0"/>
        <w:spacing w:before="99"/>
        <w:ind w:right="1110"/>
        <w:jc w:val="left"/>
        <w:rPr>
          <w:rFonts w:eastAsia="Arial" w:cs="Arial"/>
          <w:sz w:val="18"/>
          <w:szCs w:val="22"/>
        </w:rPr>
      </w:pPr>
      <w:bookmarkStart w:id="134" w:name="_bookmark10"/>
      <w:bookmarkEnd w:id="134"/>
      <w:r w:rsidRPr="00994059">
        <w:rPr>
          <w:rFonts w:eastAsia="Arial" w:cs="Arial"/>
          <w:position w:val="6"/>
          <w:sz w:val="12"/>
          <w:szCs w:val="22"/>
        </w:rPr>
        <w:t>11</w:t>
      </w:r>
      <w:r w:rsidRPr="00994059">
        <w:rPr>
          <w:rFonts w:eastAsia="Arial" w:cs="Arial"/>
          <w:spacing w:val="16"/>
          <w:position w:val="6"/>
          <w:sz w:val="12"/>
          <w:szCs w:val="22"/>
        </w:rPr>
        <w:t xml:space="preserve"> </w:t>
      </w:r>
      <w:r w:rsidRPr="00994059">
        <w:rPr>
          <w:rFonts w:eastAsia="Arial" w:cs="Arial"/>
          <w:sz w:val="18"/>
          <w:szCs w:val="22"/>
        </w:rPr>
        <w:t>PE notes that the</w:t>
      </w:r>
      <w:r w:rsidRPr="00994059">
        <w:rPr>
          <w:rFonts w:eastAsia="Arial" w:cs="Arial"/>
          <w:spacing w:val="-2"/>
          <w:sz w:val="18"/>
          <w:szCs w:val="22"/>
        </w:rPr>
        <w:t xml:space="preserve"> </w:t>
      </w:r>
      <w:r w:rsidRPr="00994059">
        <w:rPr>
          <w:rFonts w:eastAsia="Arial" w:cs="Arial"/>
          <w:sz w:val="18"/>
          <w:szCs w:val="22"/>
        </w:rPr>
        <w:t>353-circuit count includes</w:t>
      </w:r>
      <w:r w:rsidRPr="00994059">
        <w:rPr>
          <w:rFonts w:eastAsia="Arial" w:cs="Arial"/>
          <w:spacing w:val="-2"/>
          <w:sz w:val="18"/>
          <w:szCs w:val="22"/>
        </w:rPr>
        <w:t xml:space="preserve"> </w:t>
      </w:r>
      <w:r w:rsidRPr="00994059">
        <w:rPr>
          <w:rFonts w:eastAsia="Arial" w:cs="Arial"/>
          <w:sz w:val="18"/>
          <w:szCs w:val="22"/>
        </w:rPr>
        <w:t>339 circuits which are</w:t>
      </w:r>
      <w:r w:rsidRPr="00994059">
        <w:rPr>
          <w:rFonts w:eastAsia="Arial" w:cs="Arial"/>
          <w:spacing w:val="-2"/>
          <w:sz w:val="18"/>
          <w:szCs w:val="22"/>
        </w:rPr>
        <w:t xml:space="preserve"> </w:t>
      </w:r>
      <w:r w:rsidRPr="00994059">
        <w:rPr>
          <w:rFonts w:eastAsia="Arial" w:cs="Arial"/>
          <w:sz w:val="18"/>
          <w:szCs w:val="22"/>
        </w:rPr>
        <w:t>assigned to Maryland and are used to calculate PE’s</w:t>
      </w:r>
      <w:r w:rsidRPr="00994059">
        <w:rPr>
          <w:rFonts w:eastAsia="Arial" w:cs="Arial"/>
          <w:spacing w:val="-2"/>
          <w:sz w:val="18"/>
          <w:szCs w:val="22"/>
        </w:rPr>
        <w:t xml:space="preserve"> </w:t>
      </w:r>
      <w:r w:rsidRPr="00994059">
        <w:rPr>
          <w:rFonts w:eastAsia="Arial" w:cs="Arial"/>
          <w:sz w:val="18"/>
          <w:szCs w:val="22"/>
        </w:rPr>
        <w:t>reliability</w:t>
      </w:r>
      <w:r w:rsidRPr="00994059">
        <w:rPr>
          <w:rFonts w:eastAsia="Arial" w:cs="Arial"/>
          <w:spacing w:val="-1"/>
          <w:sz w:val="18"/>
          <w:szCs w:val="22"/>
        </w:rPr>
        <w:t xml:space="preserve"> </w:t>
      </w:r>
      <w:r w:rsidRPr="00994059">
        <w:rPr>
          <w:rFonts w:eastAsia="Arial" w:cs="Arial"/>
          <w:sz w:val="18"/>
          <w:szCs w:val="22"/>
        </w:rPr>
        <w:t>statistics.</w:t>
      </w:r>
      <w:r w:rsidRPr="00994059">
        <w:rPr>
          <w:rFonts w:eastAsia="Arial" w:cs="Arial"/>
          <w:spacing w:val="40"/>
          <w:sz w:val="18"/>
          <w:szCs w:val="22"/>
        </w:rPr>
        <w:t xml:space="preserve"> </w:t>
      </w:r>
      <w:r w:rsidRPr="00994059">
        <w:rPr>
          <w:rFonts w:eastAsia="Arial" w:cs="Arial"/>
          <w:sz w:val="18"/>
          <w:szCs w:val="22"/>
        </w:rPr>
        <w:t>The</w:t>
      </w:r>
      <w:r w:rsidRPr="00994059">
        <w:rPr>
          <w:rFonts w:eastAsia="Arial" w:cs="Arial"/>
          <w:spacing w:val="-5"/>
          <w:sz w:val="18"/>
          <w:szCs w:val="22"/>
        </w:rPr>
        <w:t xml:space="preserve"> </w:t>
      </w:r>
      <w:r w:rsidRPr="00994059">
        <w:rPr>
          <w:rFonts w:eastAsia="Arial" w:cs="Arial"/>
          <w:sz w:val="18"/>
          <w:szCs w:val="22"/>
        </w:rPr>
        <w:t>353-circuit</w:t>
      </w:r>
      <w:r w:rsidRPr="00994059">
        <w:rPr>
          <w:rFonts w:eastAsia="Arial" w:cs="Arial"/>
          <w:spacing w:val="-2"/>
          <w:sz w:val="18"/>
          <w:szCs w:val="22"/>
        </w:rPr>
        <w:t xml:space="preserve"> </w:t>
      </w:r>
      <w:r w:rsidRPr="00994059">
        <w:rPr>
          <w:rFonts w:eastAsia="Arial" w:cs="Arial"/>
          <w:sz w:val="18"/>
          <w:szCs w:val="22"/>
        </w:rPr>
        <w:t>count</w:t>
      </w:r>
      <w:r w:rsidRPr="00994059">
        <w:rPr>
          <w:rFonts w:eastAsia="Arial" w:cs="Arial"/>
          <w:spacing w:val="-2"/>
          <w:sz w:val="18"/>
          <w:szCs w:val="22"/>
        </w:rPr>
        <w:t xml:space="preserve"> </w:t>
      </w:r>
      <w:r w:rsidRPr="00994059">
        <w:rPr>
          <w:rFonts w:eastAsia="Arial" w:cs="Arial"/>
          <w:sz w:val="18"/>
          <w:szCs w:val="22"/>
        </w:rPr>
        <w:t>also</w:t>
      </w:r>
      <w:r w:rsidRPr="00994059">
        <w:rPr>
          <w:rFonts w:eastAsia="Arial" w:cs="Arial"/>
          <w:spacing w:val="-1"/>
          <w:sz w:val="18"/>
          <w:szCs w:val="22"/>
        </w:rPr>
        <w:t xml:space="preserve"> </w:t>
      </w:r>
      <w:r w:rsidRPr="00994059">
        <w:rPr>
          <w:rFonts w:eastAsia="Arial" w:cs="Arial"/>
          <w:sz w:val="18"/>
          <w:szCs w:val="22"/>
        </w:rPr>
        <w:t>includes</w:t>
      </w:r>
      <w:r w:rsidRPr="00994059">
        <w:rPr>
          <w:rFonts w:eastAsia="Arial" w:cs="Arial"/>
          <w:spacing w:val="-2"/>
          <w:sz w:val="18"/>
          <w:szCs w:val="22"/>
        </w:rPr>
        <w:t xml:space="preserve"> </w:t>
      </w:r>
      <w:r w:rsidRPr="00994059">
        <w:rPr>
          <w:rFonts w:eastAsia="Arial" w:cs="Arial"/>
          <w:sz w:val="18"/>
          <w:szCs w:val="22"/>
        </w:rPr>
        <w:t>14</w:t>
      </w:r>
      <w:r w:rsidRPr="00994059">
        <w:rPr>
          <w:rFonts w:eastAsia="Arial" w:cs="Arial"/>
          <w:spacing w:val="-1"/>
          <w:sz w:val="18"/>
          <w:szCs w:val="22"/>
        </w:rPr>
        <w:t xml:space="preserve"> </w:t>
      </w:r>
      <w:r w:rsidRPr="00994059">
        <w:rPr>
          <w:rFonts w:eastAsia="Arial" w:cs="Arial"/>
          <w:sz w:val="18"/>
          <w:szCs w:val="22"/>
        </w:rPr>
        <w:t>circuits</w:t>
      </w:r>
      <w:r w:rsidRPr="00994059">
        <w:rPr>
          <w:rFonts w:eastAsia="Arial" w:cs="Arial"/>
          <w:spacing w:val="-2"/>
          <w:sz w:val="18"/>
          <w:szCs w:val="22"/>
        </w:rPr>
        <w:t xml:space="preserve"> </w:t>
      </w:r>
      <w:r w:rsidRPr="00994059">
        <w:rPr>
          <w:rFonts w:eastAsia="Arial" w:cs="Arial"/>
          <w:sz w:val="18"/>
          <w:szCs w:val="22"/>
        </w:rPr>
        <w:t>which</w:t>
      </w:r>
      <w:r w:rsidRPr="00994059">
        <w:rPr>
          <w:rFonts w:eastAsia="Arial" w:cs="Arial"/>
          <w:spacing w:val="-3"/>
          <w:sz w:val="18"/>
          <w:szCs w:val="22"/>
        </w:rPr>
        <w:t xml:space="preserve"> </w:t>
      </w:r>
      <w:r w:rsidRPr="00994059">
        <w:rPr>
          <w:rFonts w:eastAsia="Arial" w:cs="Arial"/>
          <w:sz w:val="18"/>
          <w:szCs w:val="22"/>
        </w:rPr>
        <w:t>are</w:t>
      </w:r>
      <w:r w:rsidRPr="00994059">
        <w:rPr>
          <w:rFonts w:eastAsia="Arial" w:cs="Arial"/>
          <w:spacing w:val="-3"/>
          <w:sz w:val="18"/>
          <w:szCs w:val="22"/>
        </w:rPr>
        <w:t xml:space="preserve"> </w:t>
      </w:r>
      <w:r w:rsidRPr="00994059">
        <w:rPr>
          <w:rFonts w:eastAsia="Arial" w:cs="Arial"/>
          <w:sz w:val="18"/>
          <w:szCs w:val="22"/>
        </w:rPr>
        <w:t>not</w:t>
      </w:r>
      <w:r w:rsidRPr="00994059">
        <w:rPr>
          <w:rFonts w:eastAsia="Arial" w:cs="Arial"/>
          <w:spacing w:val="-4"/>
          <w:sz w:val="18"/>
          <w:szCs w:val="22"/>
        </w:rPr>
        <w:t xml:space="preserve"> </w:t>
      </w:r>
      <w:r w:rsidRPr="00994059">
        <w:rPr>
          <w:rFonts w:eastAsia="Arial" w:cs="Arial"/>
          <w:sz w:val="18"/>
          <w:szCs w:val="22"/>
        </w:rPr>
        <w:t>assigned</w:t>
      </w:r>
      <w:r w:rsidRPr="00994059">
        <w:rPr>
          <w:rFonts w:eastAsia="Arial" w:cs="Arial"/>
          <w:spacing w:val="-3"/>
          <w:sz w:val="18"/>
          <w:szCs w:val="22"/>
        </w:rPr>
        <w:t xml:space="preserve"> </w:t>
      </w:r>
      <w:r w:rsidRPr="00994059">
        <w:rPr>
          <w:rFonts w:eastAsia="Arial" w:cs="Arial"/>
          <w:sz w:val="18"/>
          <w:szCs w:val="22"/>
        </w:rPr>
        <w:t>to</w:t>
      </w:r>
      <w:r w:rsidRPr="00994059">
        <w:rPr>
          <w:rFonts w:eastAsia="Arial" w:cs="Arial"/>
          <w:spacing w:val="-3"/>
          <w:sz w:val="18"/>
          <w:szCs w:val="22"/>
        </w:rPr>
        <w:t xml:space="preserve"> </w:t>
      </w:r>
      <w:r w:rsidRPr="00994059">
        <w:rPr>
          <w:rFonts w:eastAsia="Arial" w:cs="Arial"/>
          <w:sz w:val="18"/>
          <w:szCs w:val="22"/>
        </w:rPr>
        <w:t>Maryland</w:t>
      </w:r>
      <w:r w:rsidRPr="00994059">
        <w:rPr>
          <w:rFonts w:eastAsia="Arial" w:cs="Arial"/>
          <w:spacing w:val="-3"/>
          <w:sz w:val="18"/>
          <w:szCs w:val="22"/>
        </w:rPr>
        <w:t xml:space="preserve"> </w:t>
      </w:r>
      <w:r w:rsidRPr="00994059">
        <w:rPr>
          <w:rFonts w:eastAsia="Arial" w:cs="Arial"/>
          <w:sz w:val="18"/>
          <w:szCs w:val="22"/>
        </w:rPr>
        <w:t>and</w:t>
      </w:r>
      <w:r w:rsidRPr="00994059">
        <w:rPr>
          <w:rFonts w:eastAsia="Arial" w:cs="Arial"/>
          <w:spacing w:val="-3"/>
          <w:sz w:val="18"/>
          <w:szCs w:val="22"/>
        </w:rPr>
        <w:t xml:space="preserve"> </w:t>
      </w:r>
      <w:r w:rsidRPr="00994059">
        <w:rPr>
          <w:rFonts w:eastAsia="Arial" w:cs="Arial"/>
          <w:sz w:val="18"/>
          <w:szCs w:val="22"/>
        </w:rPr>
        <w:t>are therefore not used to calculate PE’s reliability statistics, but which serve at least one Maryland customer, and are therefore included in order to evaluate PE’s PPFs.</w:t>
      </w:r>
    </w:p>
    <w:p w14:paraId="63797D2E" w14:textId="77777777" w:rsidR="00994059" w:rsidRPr="00994059" w:rsidRDefault="00994059" w:rsidP="00994059">
      <w:pPr>
        <w:autoSpaceDE w:val="0"/>
        <w:autoSpaceDN w:val="0"/>
        <w:jc w:val="left"/>
        <w:rPr>
          <w:rFonts w:eastAsia="Arial" w:cs="Arial"/>
          <w:sz w:val="18"/>
          <w:szCs w:val="22"/>
        </w:rPr>
        <w:sectPr w:rsidR="00994059" w:rsidRPr="00994059" w:rsidSect="00C65535">
          <w:pgSz w:w="12240" w:h="15840"/>
          <w:pgMar w:top="1440" w:right="1080" w:bottom="1440" w:left="1080" w:header="627" w:footer="744" w:gutter="0"/>
          <w:cols w:space="720"/>
          <w:docGrid w:linePitch="326"/>
        </w:sectPr>
      </w:pPr>
    </w:p>
    <w:p w14:paraId="46C444D9" w14:textId="77777777" w:rsidR="00994059" w:rsidRPr="00994059" w:rsidRDefault="00994059" w:rsidP="00994059">
      <w:pPr>
        <w:autoSpaceDE w:val="0"/>
        <w:autoSpaceDN w:val="0"/>
        <w:spacing w:before="7"/>
        <w:jc w:val="left"/>
        <w:rPr>
          <w:rFonts w:eastAsia="Arial" w:hAnsi="Arial" w:cs="Arial"/>
          <w:sz w:val="18"/>
          <w:szCs w:val="22"/>
        </w:rPr>
      </w:pPr>
    </w:p>
    <w:p w14:paraId="72920B53" w14:textId="7DBBE581" w:rsidR="00994059" w:rsidRPr="00994059" w:rsidRDefault="00994059" w:rsidP="00994059">
      <w:pPr>
        <w:autoSpaceDE w:val="0"/>
        <w:autoSpaceDN w:val="0"/>
        <w:jc w:val="left"/>
        <w:rPr>
          <w:rFonts w:eastAsia="Arial" w:hAnsi="Arial" w:cs="Arial"/>
          <w:sz w:val="20"/>
          <w:szCs w:val="22"/>
        </w:rPr>
      </w:pPr>
      <w:r w:rsidRPr="00994059">
        <w:rPr>
          <w:rFonts w:eastAsia="Arial" w:hAnsi="Arial" w:cs="Arial"/>
          <w:noProof/>
          <w:sz w:val="20"/>
          <w:szCs w:val="22"/>
        </w:rPr>
        <w:drawing>
          <wp:inline distT="0" distB="0" distL="0" distR="0" wp14:anchorId="0219BA97" wp14:editId="6597704B">
            <wp:extent cx="5394960" cy="1437640"/>
            <wp:effectExtent l="0" t="0" r="0" b="0"/>
            <wp:docPr id="5" name="Picture 5" descr="P2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P250#yIS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4960" cy="1437640"/>
                    </a:xfrm>
                    <a:prstGeom prst="rect">
                      <a:avLst/>
                    </a:prstGeom>
                    <a:noFill/>
                    <a:ln>
                      <a:noFill/>
                    </a:ln>
                  </pic:spPr>
                </pic:pic>
              </a:graphicData>
            </a:graphic>
          </wp:inline>
        </w:drawing>
      </w:r>
    </w:p>
    <w:p w14:paraId="67C96ED4" w14:textId="77777777" w:rsidR="00994059" w:rsidRPr="00994059" w:rsidRDefault="00994059" w:rsidP="00994059">
      <w:pPr>
        <w:autoSpaceDE w:val="0"/>
        <w:autoSpaceDN w:val="0"/>
        <w:spacing w:before="7"/>
        <w:jc w:val="left"/>
        <w:rPr>
          <w:rFonts w:eastAsia="Arial" w:hAnsi="Arial" w:cs="Arial"/>
          <w:sz w:val="19"/>
          <w:szCs w:val="22"/>
        </w:rPr>
      </w:pPr>
    </w:p>
    <w:p w14:paraId="35ADA8A3" w14:textId="77777777" w:rsidR="00994059" w:rsidRPr="00994059" w:rsidRDefault="00994059" w:rsidP="00994059">
      <w:pPr>
        <w:autoSpaceDE w:val="0"/>
        <w:autoSpaceDN w:val="0"/>
        <w:spacing w:before="93"/>
        <w:ind w:right="958"/>
        <w:rPr>
          <w:rFonts w:ascii="Arial" w:eastAsia="Arial" w:hAnsi="Arial" w:cs="Arial"/>
          <w:b/>
          <w:i/>
          <w:sz w:val="20"/>
          <w:szCs w:val="22"/>
        </w:rPr>
      </w:pPr>
      <w:r w:rsidRPr="00994059">
        <w:rPr>
          <w:rFonts w:ascii="Arial" w:eastAsia="Arial" w:hAnsi="Arial" w:cs="Arial"/>
          <w:b/>
          <w:i/>
          <w:sz w:val="20"/>
          <w:szCs w:val="22"/>
        </w:rPr>
        <w:t>20.50.12.03(A)(4) No feeder shall appear in a utility’s list of poorest performing feeders during three consecutive 12-month reporting periods, unless the utility has undertaken reasonable remediation measures to improve the performance of the feeder.</w:t>
      </w:r>
    </w:p>
    <w:p w14:paraId="622B4516" w14:textId="77777777" w:rsidR="00994059" w:rsidRPr="00994059" w:rsidRDefault="00994059" w:rsidP="00994059">
      <w:pPr>
        <w:autoSpaceDE w:val="0"/>
        <w:autoSpaceDN w:val="0"/>
        <w:spacing w:before="1"/>
        <w:jc w:val="left"/>
        <w:rPr>
          <w:rFonts w:ascii="Arial" w:eastAsia="Arial" w:hAnsi="Arial" w:cs="Arial"/>
          <w:b/>
          <w:i/>
          <w:sz w:val="22"/>
          <w:szCs w:val="22"/>
        </w:rPr>
      </w:pPr>
    </w:p>
    <w:p w14:paraId="31064EF6" w14:textId="77777777" w:rsidR="00994059" w:rsidRPr="00994059" w:rsidRDefault="00994059" w:rsidP="00994059">
      <w:pPr>
        <w:autoSpaceDE w:val="0"/>
        <w:autoSpaceDN w:val="0"/>
        <w:jc w:val="left"/>
        <w:rPr>
          <w:rFonts w:ascii="Arial Narrow" w:eastAsia="Arial" w:hAnsi="Arial" w:cs="Arial"/>
          <w:b/>
          <w:sz w:val="22"/>
          <w:szCs w:val="22"/>
        </w:rPr>
      </w:pPr>
      <w:r w:rsidRPr="00994059">
        <w:rPr>
          <w:rFonts w:ascii="Arial Narrow" w:eastAsia="Arial" w:hAnsi="Arial" w:cs="Arial"/>
          <w:b/>
          <w:sz w:val="22"/>
          <w:szCs w:val="22"/>
        </w:rPr>
        <w:t>Poorest</w:t>
      </w:r>
      <w:r w:rsidRPr="00994059">
        <w:rPr>
          <w:rFonts w:ascii="Arial Narrow" w:eastAsia="Arial" w:hAnsi="Arial" w:cs="Arial"/>
          <w:b/>
          <w:spacing w:val="-6"/>
          <w:sz w:val="22"/>
          <w:szCs w:val="22"/>
        </w:rPr>
        <w:t xml:space="preserve"> </w:t>
      </w:r>
      <w:r w:rsidRPr="00994059">
        <w:rPr>
          <w:rFonts w:ascii="Arial Narrow" w:eastAsia="Arial" w:hAnsi="Arial" w:cs="Arial"/>
          <w:b/>
          <w:sz w:val="22"/>
          <w:szCs w:val="22"/>
        </w:rPr>
        <w:t>Performing</w:t>
      </w:r>
      <w:r w:rsidRPr="00994059">
        <w:rPr>
          <w:rFonts w:ascii="Arial Narrow" w:eastAsia="Arial" w:hAnsi="Arial" w:cs="Arial"/>
          <w:b/>
          <w:spacing w:val="-6"/>
          <w:sz w:val="22"/>
          <w:szCs w:val="22"/>
        </w:rPr>
        <w:t xml:space="preserve"> </w:t>
      </w:r>
      <w:r w:rsidRPr="00994059">
        <w:rPr>
          <w:rFonts w:ascii="Arial Narrow" w:eastAsia="Arial" w:hAnsi="Arial" w:cs="Arial"/>
          <w:b/>
          <w:sz w:val="22"/>
          <w:szCs w:val="22"/>
        </w:rPr>
        <w:t>Feeders</w:t>
      </w:r>
      <w:r w:rsidRPr="00994059">
        <w:rPr>
          <w:rFonts w:ascii="Arial Narrow" w:eastAsia="Arial" w:hAnsi="Arial" w:cs="Arial"/>
          <w:b/>
          <w:spacing w:val="-7"/>
          <w:sz w:val="22"/>
          <w:szCs w:val="22"/>
        </w:rPr>
        <w:t xml:space="preserve"> </w:t>
      </w:r>
      <w:r w:rsidRPr="00994059">
        <w:rPr>
          <w:rFonts w:ascii="Arial Narrow" w:eastAsia="Arial" w:hAnsi="Arial" w:cs="Arial"/>
          <w:b/>
          <w:spacing w:val="-4"/>
          <w:sz w:val="22"/>
          <w:szCs w:val="22"/>
        </w:rPr>
        <w:t>2018</w:t>
      </w:r>
    </w:p>
    <w:p w14:paraId="5A0FF168" w14:textId="24A7945D" w:rsidR="00994059" w:rsidRPr="00994059" w:rsidRDefault="00994059" w:rsidP="00994059">
      <w:pPr>
        <w:autoSpaceDE w:val="0"/>
        <w:autoSpaceDN w:val="0"/>
        <w:jc w:val="left"/>
        <w:rPr>
          <w:rFonts w:ascii="Arial Narrow" w:eastAsia="Arial" w:hAnsi="Arial" w:cs="Arial"/>
          <w:b/>
          <w:sz w:val="7"/>
          <w:szCs w:val="22"/>
        </w:rPr>
      </w:pPr>
      <w:r w:rsidRPr="00994059">
        <w:rPr>
          <w:noProof/>
          <w:sz w:val="20"/>
        </w:rPr>
        <w:drawing>
          <wp:anchor distT="0" distB="0" distL="0" distR="0" simplePos="0" relativeHeight="251687936" behindDoc="0" locked="0" layoutInCell="1" allowOverlap="1" wp14:anchorId="28B75A09" wp14:editId="39F26F60">
            <wp:simplePos x="0" y="0"/>
            <wp:positionH relativeFrom="page">
              <wp:posOffset>1181100</wp:posOffset>
            </wp:positionH>
            <wp:positionV relativeFrom="paragraph">
              <wp:posOffset>66040</wp:posOffset>
            </wp:positionV>
            <wp:extent cx="5353685" cy="1514475"/>
            <wp:effectExtent l="0" t="0" r="0" b="9525"/>
            <wp:wrapTopAndBottom/>
            <wp:docPr id="51" name="Picture 51" descr="P2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P255#yIS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5368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D0BE8" w14:textId="77777777" w:rsidR="00994059" w:rsidRPr="00994059" w:rsidRDefault="00994059" w:rsidP="00994059">
      <w:pPr>
        <w:autoSpaceDE w:val="0"/>
        <w:autoSpaceDN w:val="0"/>
        <w:jc w:val="left"/>
        <w:rPr>
          <w:rFonts w:ascii="Arial Narrow" w:eastAsia="Arial" w:hAnsi="Arial" w:cs="Arial"/>
          <w:b/>
          <w:sz w:val="30"/>
          <w:szCs w:val="22"/>
        </w:rPr>
      </w:pPr>
    </w:p>
    <w:p w14:paraId="79AE970C" w14:textId="2E9F17C8" w:rsidR="00994059" w:rsidRPr="00994059" w:rsidRDefault="00994059" w:rsidP="00994059">
      <w:pPr>
        <w:autoSpaceDE w:val="0"/>
        <w:autoSpaceDN w:val="0"/>
        <w:jc w:val="left"/>
        <w:rPr>
          <w:rFonts w:ascii="Arial Narrow" w:eastAsia="Arial" w:hAnsi="Arial" w:cs="Arial"/>
          <w:b/>
          <w:sz w:val="22"/>
          <w:szCs w:val="22"/>
        </w:rPr>
      </w:pPr>
      <w:r w:rsidRPr="00994059">
        <w:rPr>
          <w:noProof/>
          <w:sz w:val="20"/>
        </w:rPr>
        <w:drawing>
          <wp:anchor distT="0" distB="0" distL="0" distR="0" simplePos="0" relativeHeight="251688960" behindDoc="0" locked="0" layoutInCell="1" allowOverlap="1" wp14:anchorId="1D05D36E" wp14:editId="4EE126EC">
            <wp:simplePos x="0" y="0"/>
            <wp:positionH relativeFrom="page">
              <wp:posOffset>1171575</wp:posOffset>
            </wp:positionH>
            <wp:positionV relativeFrom="paragraph">
              <wp:posOffset>198120</wp:posOffset>
            </wp:positionV>
            <wp:extent cx="4677410" cy="1514475"/>
            <wp:effectExtent l="0" t="0" r="8890" b="9525"/>
            <wp:wrapTopAndBottom/>
            <wp:docPr id="50" name="Picture 50" descr="P2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P258#yIS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7741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59">
        <w:rPr>
          <w:rFonts w:ascii="Arial Narrow" w:eastAsia="Arial" w:hAnsi="Arial" w:cs="Arial"/>
          <w:b/>
          <w:sz w:val="22"/>
          <w:szCs w:val="22"/>
        </w:rPr>
        <w:t>Poorest</w:t>
      </w:r>
      <w:r w:rsidRPr="00994059">
        <w:rPr>
          <w:rFonts w:ascii="Arial Narrow" w:eastAsia="Arial" w:hAnsi="Arial" w:cs="Arial"/>
          <w:b/>
          <w:spacing w:val="-7"/>
          <w:sz w:val="22"/>
          <w:szCs w:val="22"/>
        </w:rPr>
        <w:t xml:space="preserve"> </w:t>
      </w:r>
      <w:r w:rsidRPr="00994059">
        <w:rPr>
          <w:rFonts w:ascii="Arial Narrow" w:eastAsia="Arial" w:hAnsi="Arial" w:cs="Arial"/>
          <w:b/>
          <w:sz w:val="22"/>
          <w:szCs w:val="22"/>
        </w:rPr>
        <w:t>Performing</w:t>
      </w:r>
      <w:r w:rsidRPr="00994059">
        <w:rPr>
          <w:rFonts w:ascii="Arial Narrow" w:eastAsia="Arial" w:hAnsi="Arial" w:cs="Arial"/>
          <w:b/>
          <w:spacing w:val="-6"/>
          <w:sz w:val="22"/>
          <w:szCs w:val="22"/>
        </w:rPr>
        <w:t xml:space="preserve"> </w:t>
      </w:r>
      <w:r w:rsidRPr="00994059">
        <w:rPr>
          <w:rFonts w:ascii="Arial Narrow" w:eastAsia="Arial" w:hAnsi="Arial" w:cs="Arial"/>
          <w:b/>
          <w:sz w:val="22"/>
          <w:szCs w:val="22"/>
        </w:rPr>
        <w:t>Feeders</w:t>
      </w:r>
      <w:r w:rsidRPr="00994059">
        <w:rPr>
          <w:rFonts w:ascii="Arial Narrow" w:eastAsia="Arial" w:hAnsi="Arial" w:cs="Arial"/>
          <w:b/>
          <w:spacing w:val="-7"/>
          <w:sz w:val="22"/>
          <w:szCs w:val="22"/>
        </w:rPr>
        <w:t xml:space="preserve"> </w:t>
      </w:r>
      <w:r w:rsidRPr="00994059">
        <w:rPr>
          <w:rFonts w:ascii="Arial Narrow" w:eastAsia="Arial" w:hAnsi="Arial" w:cs="Arial"/>
          <w:b/>
          <w:spacing w:val="-4"/>
          <w:sz w:val="22"/>
          <w:szCs w:val="22"/>
        </w:rPr>
        <w:t>2019</w:t>
      </w:r>
    </w:p>
    <w:p w14:paraId="39E5AA69" w14:textId="77777777" w:rsidR="00994059" w:rsidRPr="00994059" w:rsidRDefault="00994059" w:rsidP="00994059">
      <w:pPr>
        <w:autoSpaceDE w:val="0"/>
        <w:autoSpaceDN w:val="0"/>
        <w:spacing w:before="2"/>
        <w:jc w:val="left"/>
        <w:rPr>
          <w:rFonts w:ascii="Arial Narrow" w:eastAsia="Arial" w:hAnsi="Arial" w:cs="Arial"/>
          <w:b/>
          <w:sz w:val="27"/>
          <w:szCs w:val="22"/>
        </w:rPr>
      </w:pPr>
    </w:p>
    <w:p w14:paraId="3AC74C25" w14:textId="77777777" w:rsidR="00994059" w:rsidRPr="00994059" w:rsidRDefault="00994059" w:rsidP="00994059">
      <w:pPr>
        <w:autoSpaceDE w:val="0"/>
        <w:autoSpaceDN w:val="0"/>
        <w:jc w:val="left"/>
        <w:rPr>
          <w:rFonts w:ascii="Arial Narrow" w:eastAsia="Arial" w:hAnsi="Arial" w:cs="Arial"/>
          <w:b/>
          <w:sz w:val="22"/>
          <w:szCs w:val="22"/>
        </w:rPr>
      </w:pPr>
      <w:r w:rsidRPr="00994059">
        <w:rPr>
          <w:rFonts w:ascii="Arial Narrow" w:eastAsia="Arial" w:hAnsi="Arial" w:cs="Arial"/>
          <w:b/>
          <w:sz w:val="22"/>
          <w:szCs w:val="22"/>
        </w:rPr>
        <w:t>Poorest</w:t>
      </w:r>
      <w:r w:rsidRPr="00994059">
        <w:rPr>
          <w:rFonts w:ascii="Arial Narrow" w:eastAsia="Arial" w:hAnsi="Arial" w:cs="Arial"/>
          <w:b/>
          <w:spacing w:val="-6"/>
          <w:sz w:val="22"/>
          <w:szCs w:val="22"/>
        </w:rPr>
        <w:t xml:space="preserve"> </w:t>
      </w:r>
      <w:r w:rsidRPr="00994059">
        <w:rPr>
          <w:rFonts w:ascii="Arial Narrow" w:eastAsia="Arial" w:hAnsi="Arial" w:cs="Arial"/>
          <w:b/>
          <w:sz w:val="22"/>
          <w:szCs w:val="22"/>
        </w:rPr>
        <w:t>Performing</w:t>
      </w:r>
      <w:r w:rsidRPr="00994059">
        <w:rPr>
          <w:rFonts w:ascii="Arial Narrow" w:eastAsia="Arial" w:hAnsi="Arial" w:cs="Arial"/>
          <w:b/>
          <w:spacing w:val="-6"/>
          <w:sz w:val="22"/>
          <w:szCs w:val="22"/>
        </w:rPr>
        <w:t xml:space="preserve"> </w:t>
      </w:r>
      <w:r w:rsidRPr="00994059">
        <w:rPr>
          <w:rFonts w:ascii="Arial Narrow" w:eastAsia="Arial" w:hAnsi="Arial" w:cs="Arial"/>
          <w:b/>
          <w:sz w:val="22"/>
          <w:szCs w:val="22"/>
        </w:rPr>
        <w:t>Feeders</w:t>
      </w:r>
      <w:r w:rsidRPr="00994059">
        <w:rPr>
          <w:rFonts w:ascii="Arial Narrow" w:eastAsia="Arial" w:hAnsi="Arial" w:cs="Arial"/>
          <w:b/>
          <w:spacing w:val="-7"/>
          <w:sz w:val="22"/>
          <w:szCs w:val="22"/>
        </w:rPr>
        <w:t xml:space="preserve"> </w:t>
      </w:r>
      <w:r w:rsidRPr="00994059">
        <w:rPr>
          <w:rFonts w:ascii="Arial Narrow" w:eastAsia="Arial" w:hAnsi="Arial" w:cs="Arial"/>
          <w:b/>
          <w:spacing w:val="-4"/>
          <w:sz w:val="22"/>
          <w:szCs w:val="22"/>
        </w:rPr>
        <w:t>2020</w:t>
      </w:r>
    </w:p>
    <w:p w14:paraId="0AC104A8" w14:textId="7EB940D8" w:rsidR="00994059" w:rsidRPr="00994059" w:rsidRDefault="00994059" w:rsidP="00994059">
      <w:pPr>
        <w:autoSpaceDE w:val="0"/>
        <w:autoSpaceDN w:val="0"/>
        <w:spacing w:before="4"/>
        <w:jc w:val="left"/>
        <w:rPr>
          <w:rFonts w:ascii="Arial Narrow" w:eastAsia="Arial" w:hAnsi="Arial" w:cs="Arial"/>
          <w:b/>
          <w:sz w:val="4"/>
          <w:szCs w:val="22"/>
        </w:rPr>
      </w:pPr>
      <w:r w:rsidRPr="00994059">
        <w:rPr>
          <w:noProof/>
          <w:sz w:val="20"/>
        </w:rPr>
        <w:drawing>
          <wp:anchor distT="0" distB="0" distL="0" distR="0" simplePos="0" relativeHeight="251689984" behindDoc="0" locked="0" layoutInCell="1" allowOverlap="1" wp14:anchorId="038CD35E" wp14:editId="2B33D684">
            <wp:simplePos x="0" y="0"/>
            <wp:positionH relativeFrom="page">
              <wp:posOffset>1219200</wp:posOffset>
            </wp:positionH>
            <wp:positionV relativeFrom="paragraph">
              <wp:posOffset>46990</wp:posOffset>
            </wp:positionV>
            <wp:extent cx="4170680" cy="1514475"/>
            <wp:effectExtent l="0" t="0" r="1270" b="9525"/>
            <wp:wrapTopAndBottom/>
            <wp:docPr id="49" name="Picture 49" descr="P2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P261#yIS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7068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C5303" w14:textId="77777777" w:rsidR="00994059" w:rsidRPr="00994059" w:rsidRDefault="00994059" w:rsidP="00994059">
      <w:pPr>
        <w:autoSpaceDE w:val="0"/>
        <w:autoSpaceDN w:val="0"/>
        <w:jc w:val="left"/>
        <w:rPr>
          <w:rFonts w:ascii="Arial Narrow" w:eastAsia="Arial" w:hAnsi="Arial" w:cs="Arial"/>
          <w:sz w:val="4"/>
          <w:szCs w:val="22"/>
        </w:rPr>
        <w:sectPr w:rsidR="00994059" w:rsidRPr="00994059" w:rsidSect="00C65535">
          <w:pgSz w:w="12240" w:h="15840"/>
          <w:pgMar w:top="1440" w:right="1080" w:bottom="1440" w:left="1080" w:header="627" w:footer="744" w:gutter="0"/>
          <w:cols w:space="720"/>
          <w:docGrid w:linePitch="326"/>
        </w:sectPr>
      </w:pPr>
    </w:p>
    <w:p w14:paraId="0469537D" w14:textId="77777777" w:rsidR="00994059" w:rsidRPr="00994059" w:rsidRDefault="00994059" w:rsidP="00994059">
      <w:pPr>
        <w:autoSpaceDE w:val="0"/>
        <w:autoSpaceDN w:val="0"/>
        <w:spacing w:before="165"/>
        <w:ind w:right="955"/>
        <w:rPr>
          <w:rFonts w:ascii="Arial" w:eastAsia="Arial" w:hAnsi="Arial" w:cs="Arial"/>
          <w:sz w:val="22"/>
          <w:szCs w:val="22"/>
        </w:rPr>
      </w:pPr>
      <w:r w:rsidRPr="00994059">
        <w:rPr>
          <w:rFonts w:ascii="Arial" w:eastAsia="Arial" w:hAnsi="Arial" w:cs="Arial"/>
          <w:sz w:val="22"/>
          <w:szCs w:val="22"/>
        </w:rPr>
        <w:lastRenderedPageBreak/>
        <w:t>Despite remediation work that was completed on the Little Orleans circuit in years 2019 and 2020, its performance ranked it as a repeating Poorest Performing Feeder (PPF) in the 2020 reporting period. An overview of the circuit and its historical performance is provided in the tables below.</w:t>
      </w:r>
    </w:p>
    <w:p w14:paraId="57B49B21" w14:textId="77777777" w:rsidR="00994059" w:rsidRPr="00994059" w:rsidRDefault="00994059" w:rsidP="00994059">
      <w:pPr>
        <w:autoSpaceDE w:val="0"/>
        <w:autoSpaceDN w:val="0"/>
        <w:spacing w:before="11"/>
        <w:jc w:val="left"/>
        <w:rPr>
          <w:rFonts w:ascii="Arial" w:eastAsia="Arial" w:hAnsi="Arial" w:cs="Arial"/>
          <w:sz w:val="21"/>
          <w:szCs w:val="22"/>
        </w:rPr>
      </w:pPr>
    </w:p>
    <w:tbl>
      <w:tblPr>
        <w:tblW w:w="0" w:type="auto"/>
        <w:tblInd w:w="1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819"/>
        <w:gridCol w:w="5101"/>
      </w:tblGrid>
      <w:tr w:rsidR="00994059" w:rsidRPr="00994059" w14:paraId="6FE4C773" w14:textId="77777777" w:rsidTr="002F32E8">
        <w:trPr>
          <w:trHeight w:val="330"/>
        </w:trPr>
        <w:tc>
          <w:tcPr>
            <w:tcW w:w="6861" w:type="dxa"/>
            <w:gridSpan w:val="3"/>
            <w:shd w:val="clear" w:color="auto" w:fill="BEBEBE"/>
          </w:tcPr>
          <w:p w14:paraId="46B02E15" w14:textId="77777777" w:rsidR="00994059" w:rsidRPr="00994059" w:rsidRDefault="00994059" w:rsidP="00994059">
            <w:pPr>
              <w:autoSpaceDE w:val="0"/>
              <w:autoSpaceDN w:val="0"/>
              <w:spacing w:before="79" w:line="232" w:lineRule="exact"/>
              <w:ind w:right="2010"/>
              <w:jc w:val="center"/>
              <w:rPr>
                <w:rFonts w:ascii="Arial Narrow" w:eastAsia="Arial" w:hAnsi="Arial" w:cs="Arial"/>
                <w:b/>
                <w:sz w:val="22"/>
                <w:szCs w:val="22"/>
              </w:rPr>
            </w:pPr>
            <w:r w:rsidRPr="00994059">
              <w:rPr>
                <w:rFonts w:ascii="Arial Narrow" w:eastAsia="Arial" w:hAnsi="Arial" w:cs="Arial"/>
                <w:b/>
                <w:sz w:val="22"/>
                <w:szCs w:val="22"/>
              </w:rPr>
              <w:t>Little</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Orleans</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Circuit</w:t>
            </w:r>
            <w:r w:rsidRPr="00994059">
              <w:rPr>
                <w:rFonts w:ascii="Arial Narrow" w:eastAsia="Arial" w:hAnsi="Arial" w:cs="Arial"/>
                <w:b/>
                <w:spacing w:val="-4"/>
                <w:sz w:val="22"/>
                <w:szCs w:val="22"/>
              </w:rPr>
              <w:t xml:space="preserve"> </w:t>
            </w:r>
            <w:r w:rsidRPr="00994059">
              <w:rPr>
                <w:rFonts w:ascii="Arial Narrow" w:eastAsia="Arial" w:hAnsi="Arial" w:cs="Arial"/>
                <w:b/>
                <w:spacing w:val="-2"/>
                <w:sz w:val="22"/>
                <w:szCs w:val="22"/>
              </w:rPr>
              <w:t>Description</w:t>
            </w:r>
          </w:p>
        </w:tc>
      </w:tr>
      <w:tr w:rsidR="00994059" w:rsidRPr="00994059" w14:paraId="1F636F20" w14:textId="77777777" w:rsidTr="002F32E8">
        <w:trPr>
          <w:trHeight w:val="503"/>
        </w:trPr>
        <w:tc>
          <w:tcPr>
            <w:tcW w:w="941" w:type="dxa"/>
          </w:tcPr>
          <w:p w14:paraId="36C46F3A" w14:textId="77777777" w:rsidR="00994059" w:rsidRPr="00994059" w:rsidRDefault="00994059" w:rsidP="00994059">
            <w:pPr>
              <w:autoSpaceDE w:val="0"/>
              <w:autoSpaceDN w:val="0"/>
              <w:spacing w:line="252" w:lineRule="exact"/>
              <w:ind w:right="154"/>
              <w:jc w:val="left"/>
              <w:rPr>
                <w:rFonts w:ascii="Arial Narrow" w:eastAsia="Arial" w:hAnsi="Arial" w:cs="Arial"/>
                <w:b/>
                <w:sz w:val="22"/>
                <w:szCs w:val="22"/>
              </w:rPr>
            </w:pPr>
            <w:r w:rsidRPr="00994059">
              <w:rPr>
                <w:rFonts w:ascii="Arial Narrow" w:eastAsia="Arial" w:hAnsi="Arial" w:cs="Arial"/>
                <w:b/>
                <w:spacing w:val="-2"/>
                <w:sz w:val="22"/>
                <w:szCs w:val="22"/>
              </w:rPr>
              <w:t>Length (miles)</w:t>
            </w:r>
          </w:p>
        </w:tc>
        <w:tc>
          <w:tcPr>
            <w:tcW w:w="819" w:type="dxa"/>
          </w:tcPr>
          <w:p w14:paraId="28EBE601" w14:textId="77777777" w:rsidR="00994059" w:rsidRPr="00994059" w:rsidRDefault="00994059" w:rsidP="00994059">
            <w:pPr>
              <w:autoSpaceDE w:val="0"/>
              <w:autoSpaceDN w:val="0"/>
              <w:spacing w:line="252" w:lineRule="exact"/>
              <w:ind w:right="92"/>
              <w:jc w:val="left"/>
              <w:rPr>
                <w:rFonts w:ascii="Arial Narrow" w:eastAsia="Arial" w:hAnsi="Arial" w:cs="Arial"/>
                <w:b/>
                <w:sz w:val="22"/>
                <w:szCs w:val="22"/>
              </w:rPr>
            </w:pPr>
            <w:r w:rsidRPr="00994059">
              <w:rPr>
                <w:rFonts w:ascii="Arial Narrow" w:eastAsia="Arial" w:hAnsi="Arial" w:cs="Arial"/>
                <w:b/>
                <w:spacing w:val="-4"/>
                <w:sz w:val="22"/>
                <w:szCs w:val="22"/>
              </w:rPr>
              <w:t xml:space="preserve">Cust. </w:t>
            </w:r>
            <w:r w:rsidRPr="00994059">
              <w:rPr>
                <w:rFonts w:ascii="Arial Narrow" w:eastAsia="Arial" w:hAnsi="Arial" w:cs="Arial"/>
                <w:b/>
                <w:spacing w:val="-2"/>
                <w:sz w:val="22"/>
                <w:szCs w:val="22"/>
              </w:rPr>
              <w:t>Served</w:t>
            </w:r>
          </w:p>
        </w:tc>
        <w:tc>
          <w:tcPr>
            <w:tcW w:w="5101" w:type="dxa"/>
          </w:tcPr>
          <w:p w14:paraId="7CE37759" w14:textId="77777777" w:rsidR="00994059" w:rsidRPr="00994059" w:rsidRDefault="00994059" w:rsidP="00994059">
            <w:pPr>
              <w:autoSpaceDE w:val="0"/>
              <w:autoSpaceDN w:val="0"/>
              <w:spacing w:before="10"/>
              <w:jc w:val="left"/>
              <w:rPr>
                <w:rFonts w:ascii="Arial" w:eastAsia="Arial" w:hAnsi="Arial" w:cs="Arial"/>
                <w:sz w:val="21"/>
                <w:szCs w:val="22"/>
              </w:rPr>
            </w:pPr>
          </w:p>
          <w:p w14:paraId="3D667A02" w14:textId="77777777" w:rsidR="00994059" w:rsidRPr="00994059" w:rsidRDefault="00994059" w:rsidP="00994059">
            <w:pPr>
              <w:autoSpaceDE w:val="0"/>
              <w:autoSpaceDN w:val="0"/>
              <w:spacing w:line="232" w:lineRule="exact"/>
              <w:ind w:right="2038"/>
              <w:jc w:val="center"/>
              <w:rPr>
                <w:rFonts w:ascii="Arial Narrow" w:eastAsia="Arial" w:hAnsi="Arial" w:cs="Arial"/>
                <w:b/>
                <w:sz w:val="22"/>
                <w:szCs w:val="22"/>
              </w:rPr>
            </w:pPr>
            <w:r w:rsidRPr="00994059">
              <w:rPr>
                <w:rFonts w:ascii="Arial Narrow" w:eastAsia="Arial" w:hAnsi="Arial" w:cs="Arial"/>
                <w:b/>
                <w:spacing w:val="-2"/>
                <w:sz w:val="22"/>
                <w:szCs w:val="22"/>
              </w:rPr>
              <w:t>Description</w:t>
            </w:r>
          </w:p>
        </w:tc>
      </w:tr>
      <w:tr w:rsidR="00994059" w:rsidRPr="00994059" w14:paraId="062ADEE1" w14:textId="77777777" w:rsidTr="002F32E8">
        <w:trPr>
          <w:trHeight w:val="506"/>
        </w:trPr>
        <w:tc>
          <w:tcPr>
            <w:tcW w:w="941" w:type="dxa"/>
          </w:tcPr>
          <w:p w14:paraId="44AAF4A5" w14:textId="77777777" w:rsidR="00994059" w:rsidRPr="00994059" w:rsidRDefault="00994059" w:rsidP="00994059">
            <w:pPr>
              <w:autoSpaceDE w:val="0"/>
              <w:autoSpaceDN w:val="0"/>
              <w:spacing w:before="1"/>
              <w:jc w:val="left"/>
              <w:rPr>
                <w:rFonts w:ascii="Arial" w:eastAsia="Arial" w:hAnsi="Arial" w:cs="Arial"/>
                <w:sz w:val="22"/>
                <w:szCs w:val="22"/>
              </w:rPr>
            </w:pPr>
          </w:p>
          <w:p w14:paraId="6D78257F" w14:textId="77777777" w:rsidR="00994059" w:rsidRPr="00994059" w:rsidRDefault="00994059" w:rsidP="00994059">
            <w:pPr>
              <w:autoSpaceDE w:val="0"/>
              <w:autoSpaceDN w:val="0"/>
              <w:spacing w:line="232" w:lineRule="exact"/>
              <w:jc w:val="left"/>
              <w:rPr>
                <w:rFonts w:ascii="Arial Narrow" w:eastAsia="Arial" w:hAnsi="Arial" w:cs="Arial"/>
                <w:sz w:val="22"/>
                <w:szCs w:val="22"/>
              </w:rPr>
            </w:pPr>
            <w:r w:rsidRPr="00994059">
              <w:rPr>
                <w:rFonts w:ascii="Arial Narrow" w:eastAsia="Arial" w:hAnsi="Arial" w:cs="Arial"/>
                <w:spacing w:val="-4"/>
                <w:sz w:val="22"/>
                <w:szCs w:val="22"/>
              </w:rPr>
              <w:t>23.7</w:t>
            </w:r>
          </w:p>
        </w:tc>
        <w:tc>
          <w:tcPr>
            <w:tcW w:w="819" w:type="dxa"/>
          </w:tcPr>
          <w:p w14:paraId="354364E2" w14:textId="77777777" w:rsidR="00994059" w:rsidRPr="00994059" w:rsidRDefault="00994059" w:rsidP="00994059">
            <w:pPr>
              <w:autoSpaceDE w:val="0"/>
              <w:autoSpaceDN w:val="0"/>
              <w:spacing w:before="1"/>
              <w:jc w:val="left"/>
              <w:rPr>
                <w:rFonts w:ascii="Arial" w:eastAsia="Arial" w:hAnsi="Arial" w:cs="Arial"/>
                <w:sz w:val="22"/>
                <w:szCs w:val="22"/>
              </w:rPr>
            </w:pPr>
          </w:p>
          <w:p w14:paraId="758213BB" w14:textId="77777777" w:rsidR="00994059" w:rsidRPr="00994059" w:rsidRDefault="00994059" w:rsidP="00994059">
            <w:pPr>
              <w:autoSpaceDE w:val="0"/>
              <w:autoSpaceDN w:val="0"/>
              <w:spacing w:line="232" w:lineRule="exact"/>
              <w:jc w:val="left"/>
              <w:rPr>
                <w:rFonts w:ascii="Arial Narrow" w:eastAsia="Arial" w:hAnsi="Arial" w:cs="Arial"/>
                <w:sz w:val="22"/>
                <w:szCs w:val="22"/>
              </w:rPr>
            </w:pPr>
            <w:r w:rsidRPr="00994059">
              <w:rPr>
                <w:rFonts w:ascii="Arial Narrow" w:eastAsia="Arial" w:hAnsi="Arial" w:cs="Arial"/>
                <w:spacing w:val="-5"/>
                <w:sz w:val="22"/>
                <w:szCs w:val="22"/>
              </w:rPr>
              <w:t>335</w:t>
            </w:r>
          </w:p>
        </w:tc>
        <w:tc>
          <w:tcPr>
            <w:tcW w:w="5101" w:type="dxa"/>
          </w:tcPr>
          <w:p w14:paraId="1A3BE0C6" w14:textId="77777777" w:rsidR="00994059" w:rsidRPr="00994059" w:rsidRDefault="00994059" w:rsidP="00994059">
            <w:pPr>
              <w:autoSpaceDE w:val="0"/>
              <w:autoSpaceDN w:val="0"/>
              <w:spacing w:line="254" w:lineRule="exact"/>
              <w:ind w:right="205"/>
              <w:jc w:val="left"/>
              <w:rPr>
                <w:rFonts w:ascii="Arial Narrow" w:eastAsia="Arial" w:hAnsi="Arial" w:cs="Arial"/>
                <w:sz w:val="22"/>
                <w:szCs w:val="22"/>
              </w:rPr>
            </w:pPr>
            <w:r w:rsidRPr="00994059">
              <w:rPr>
                <w:rFonts w:ascii="Arial Narrow" w:eastAsia="Arial" w:hAnsi="Arial" w:cs="Arial"/>
                <w:sz w:val="22"/>
                <w:szCs w:val="22"/>
              </w:rPr>
              <w:t>Rural,</w:t>
            </w:r>
            <w:r w:rsidRPr="00994059">
              <w:rPr>
                <w:rFonts w:ascii="Arial Narrow" w:eastAsia="Arial" w:hAnsi="Arial" w:cs="Arial"/>
                <w:spacing w:val="-5"/>
                <w:sz w:val="22"/>
                <w:szCs w:val="22"/>
              </w:rPr>
              <w:t xml:space="preserve"> </w:t>
            </w:r>
            <w:r w:rsidRPr="00994059">
              <w:rPr>
                <w:rFonts w:ascii="Arial Narrow" w:eastAsia="Arial" w:hAnsi="Arial" w:cs="Arial"/>
                <w:sz w:val="22"/>
                <w:szCs w:val="22"/>
              </w:rPr>
              <w:t>heavily</w:t>
            </w:r>
            <w:r w:rsidRPr="00994059">
              <w:rPr>
                <w:rFonts w:ascii="Arial Narrow" w:eastAsia="Arial" w:hAnsi="Arial" w:cs="Arial"/>
                <w:spacing w:val="-5"/>
                <w:sz w:val="22"/>
                <w:szCs w:val="22"/>
              </w:rPr>
              <w:t xml:space="preserve"> </w:t>
            </w:r>
            <w:r w:rsidRPr="00994059">
              <w:rPr>
                <w:rFonts w:ascii="Arial Narrow" w:eastAsia="Arial" w:hAnsi="Arial" w:cs="Arial"/>
                <w:sz w:val="22"/>
                <w:szCs w:val="22"/>
              </w:rPr>
              <w:t>treed</w:t>
            </w:r>
            <w:r w:rsidRPr="00994059">
              <w:rPr>
                <w:rFonts w:ascii="Arial Narrow" w:eastAsia="Arial" w:hAnsi="Arial" w:cs="Arial"/>
                <w:spacing w:val="-7"/>
                <w:sz w:val="22"/>
                <w:szCs w:val="22"/>
              </w:rPr>
              <w:t xml:space="preserve"> </w:t>
            </w:r>
            <w:r w:rsidRPr="00994059">
              <w:rPr>
                <w:rFonts w:ascii="Arial Narrow" w:eastAsia="Arial" w:hAnsi="Arial" w:cs="Arial"/>
                <w:sz w:val="22"/>
                <w:szCs w:val="22"/>
              </w:rPr>
              <w:t>circuit</w:t>
            </w:r>
            <w:r w:rsidRPr="00994059">
              <w:rPr>
                <w:rFonts w:ascii="Arial Narrow" w:eastAsia="Arial" w:hAnsi="Arial" w:cs="Arial"/>
                <w:spacing w:val="-5"/>
                <w:sz w:val="22"/>
                <w:szCs w:val="22"/>
              </w:rPr>
              <w:t xml:space="preserve"> </w:t>
            </w:r>
            <w:r w:rsidRPr="00994059">
              <w:rPr>
                <w:rFonts w:ascii="Arial Narrow" w:eastAsia="Arial" w:hAnsi="Arial" w:cs="Arial"/>
                <w:sz w:val="22"/>
                <w:szCs w:val="22"/>
              </w:rPr>
              <w:t>area</w:t>
            </w:r>
            <w:r w:rsidRPr="00994059">
              <w:rPr>
                <w:rFonts w:ascii="Arial Narrow" w:eastAsia="Arial" w:hAnsi="Arial" w:cs="Arial"/>
                <w:spacing w:val="-5"/>
                <w:sz w:val="22"/>
                <w:szCs w:val="22"/>
              </w:rPr>
              <w:t xml:space="preserve"> </w:t>
            </w:r>
            <w:r w:rsidRPr="00994059">
              <w:rPr>
                <w:rFonts w:ascii="Arial Narrow" w:eastAsia="Arial" w:hAnsi="Arial" w:cs="Arial"/>
                <w:sz w:val="22"/>
                <w:szCs w:val="22"/>
              </w:rPr>
              <w:t>which</w:t>
            </w:r>
            <w:r w:rsidRPr="00994059">
              <w:rPr>
                <w:rFonts w:ascii="Arial Narrow" w:eastAsia="Arial" w:hAnsi="Arial" w:cs="Arial"/>
                <w:spacing w:val="-7"/>
                <w:sz w:val="22"/>
                <w:szCs w:val="22"/>
              </w:rPr>
              <w:t xml:space="preserve"> </w:t>
            </w:r>
            <w:r w:rsidRPr="00994059">
              <w:rPr>
                <w:rFonts w:ascii="Arial Narrow" w:eastAsia="Arial" w:hAnsi="Arial" w:cs="Arial"/>
                <w:sz w:val="22"/>
                <w:szCs w:val="22"/>
              </w:rPr>
              <w:t>serves</w:t>
            </w:r>
            <w:r w:rsidRPr="00994059">
              <w:rPr>
                <w:rFonts w:ascii="Arial Narrow" w:eastAsia="Arial" w:hAnsi="Arial" w:cs="Arial"/>
                <w:spacing w:val="-5"/>
                <w:sz w:val="22"/>
                <w:szCs w:val="22"/>
              </w:rPr>
              <w:t xml:space="preserve"> </w:t>
            </w:r>
            <w:r w:rsidRPr="00994059">
              <w:rPr>
                <w:rFonts w:ascii="Arial Narrow" w:eastAsia="Arial" w:hAnsi="Arial" w:cs="Arial"/>
                <w:sz w:val="22"/>
                <w:szCs w:val="22"/>
              </w:rPr>
              <w:t>load</w:t>
            </w:r>
            <w:r w:rsidRPr="00994059">
              <w:rPr>
                <w:rFonts w:ascii="Arial Narrow" w:eastAsia="Arial" w:hAnsi="Arial" w:cs="Arial"/>
                <w:spacing w:val="-5"/>
                <w:sz w:val="22"/>
                <w:szCs w:val="22"/>
              </w:rPr>
              <w:t xml:space="preserve"> </w:t>
            </w:r>
            <w:r w:rsidRPr="00994059">
              <w:rPr>
                <w:rFonts w:ascii="Arial Narrow" w:eastAsia="Arial" w:hAnsi="Arial" w:cs="Arial"/>
                <w:sz w:val="22"/>
                <w:szCs w:val="22"/>
              </w:rPr>
              <w:t>primarily in the Hancock and Little Orleans, Maryland areas</w:t>
            </w:r>
          </w:p>
        </w:tc>
      </w:tr>
    </w:tbl>
    <w:p w14:paraId="35B51423" w14:textId="77777777" w:rsidR="00994059" w:rsidRPr="00994059" w:rsidRDefault="00994059" w:rsidP="00994059">
      <w:pPr>
        <w:autoSpaceDE w:val="0"/>
        <w:autoSpaceDN w:val="0"/>
        <w:jc w:val="left"/>
        <w:rPr>
          <w:rFonts w:ascii="Arial" w:eastAsia="Arial" w:hAnsi="Arial" w:cs="Arial"/>
          <w:sz w:val="22"/>
          <w:szCs w:val="22"/>
        </w:rPr>
      </w:pPr>
    </w:p>
    <w:tbl>
      <w:tblPr>
        <w:tblW w:w="0" w:type="auto"/>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1111"/>
        <w:gridCol w:w="1020"/>
        <w:gridCol w:w="869"/>
        <w:gridCol w:w="677"/>
        <w:gridCol w:w="768"/>
      </w:tblGrid>
      <w:tr w:rsidR="00994059" w:rsidRPr="00994059" w14:paraId="6677CDCB" w14:textId="77777777" w:rsidTr="002F32E8">
        <w:trPr>
          <w:trHeight w:val="330"/>
        </w:trPr>
        <w:tc>
          <w:tcPr>
            <w:tcW w:w="5554" w:type="dxa"/>
            <w:gridSpan w:val="6"/>
            <w:shd w:val="clear" w:color="auto" w:fill="BEBEBE"/>
          </w:tcPr>
          <w:p w14:paraId="7ED2579B" w14:textId="77777777" w:rsidR="00994059" w:rsidRPr="00994059" w:rsidRDefault="00994059" w:rsidP="00994059">
            <w:pPr>
              <w:autoSpaceDE w:val="0"/>
              <w:autoSpaceDN w:val="0"/>
              <w:jc w:val="left"/>
              <w:rPr>
                <w:rFonts w:ascii="Arial Narrow" w:eastAsia="Arial" w:hAnsi="Arial" w:cs="Arial"/>
                <w:b/>
                <w:sz w:val="22"/>
                <w:szCs w:val="22"/>
              </w:rPr>
            </w:pPr>
            <w:r w:rsidRPr="00994059">
              <w:rPr>
                <w:rFonts w:ascii="Arial Narrow" w:eastAsia="Arial" w:hAnsi="Arial" w:cs="Arial"/>
                <w:b/>
                <w:sz w:val="22"/>
                <w:szCs w:val="22"/>
              </w:rPr>
              <w:t>Little</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Orleans</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Reliability</w:t>
            </w:r>
            <w:r w:rsidRPr="00994059">
              <w:rPr>
                <w:rFonts w:ascii="Arial Narrow" w:eastAsia="Arial" w:hAnsi="Arial" w:cs="Arial"/>
                <w:b/>
                <w:spacing w:val="-6"/>
                <w:sz w:val="22"/>
                <w:szCs w:val="22"/>
              </w:rPr>
              <w:t xml:space="preserve"> </w:t>
            </w:r>
            <w:r w:rsidRPr="00994059">
              <w:rPr>
                <w:rFonts w:ascii="Arial Narrow" w:eastAsia="Arial" w:hAnsi="Arial" w:cs="Arial"/>
                <w:b/>
                <w:spacing w:val="-2"/>
                <w:sz w:val="22"/>
                <w:szCs w:val="22"/>
              </w:rPr>
              <w:t>Performance</w:t>
            </w:r>
          </w:p>
        </w:tc>
      </w:tr>
      <w:tr w:rsidR="00994059" w:rsidRPr="00994059" w14:paraId="45D98B39" w14:textId="77777777" w:rsidTr="002F32E8">
        <w:trPr>
          <w:trHeight w:val="328"/>
        </w:trPr>
        <w:tc>
          <w:tcPr>
            <w:tcW w:w="1109" w:type="dxa"/>
          </w:tcPr>
          <w:p w14:paraId="1D1EC196" w14:textId="77777777" w:rsidR="00994059" w:rsidRPr="00994059" w:rsidRDefault="00994059" w:rsidP="00994059">
            <w:pPr>
              <w:autoSpaceDE w:val="0"/>
              <w:autoSpaceDN w:val="0"/>
              <w:ind w:right="250"/>
              <w:jc w:val="center"/>
              <w:rPr>
                <w:rFonts w:ascii="Arial Narrow" w:eastAsia="Arial" w:hAnsi="Arial" w:cs="Arial"/>
                <w:b/>
                <w:sz w:val="22"/>
                <w:szCs w:val="22"/>
              </w:rPr>
            </w:pPr>
            <w:r w:rsidRPr="00994059">
              <w:rPr>
                <w:rFonts w:ascii="Arial Narrow" w:eastAsia="Arial" w:hAnsi="Arial" w:cs="Arial"/>
                <w:b/>
                <w:spacing w:val="-2"/>
                <w:sz w:val="22"/>
                <w:szCs w:val="22"/>
              </w:rPr>
              <w:t>Period</w:t>
            </w:r>
          </w:p>
        </w:tc>
        <w:tc>
          <w:tcPr>
            <w:tcW w:w="1111" w:type="dxa"/>
          </w:tcPr>
          <w:p w14:paraId="3FF54CFE" w14:textId="77777777" w:rsidR="00994059" w:rsidRPr="00994059" w:rsidRDefault="00994059" w:rsidP="00994059">
            <w:pPr>
              <w:autoSpaceDE w:val="0"/>
              <w:autoSpaceDN w:val="0"/>
              <w:spacing w:before="77" w:line="232" w:lineRule="exact"/>
              <w:ind w:right="138"/>
              <w:jc w:val="center"/>
              <w:rPr>
                <w:rFonts w:ascii="Arial Narrow" w:eastAsia="Arial" w:hAnsi="Arial" w:cs="Arial"/>
                <w:b/>
                <w:sz w:val="22"/>
                <w:szCs w:val="22"/>
              </w:rPr>
            </w:pPr>
            <w:r w:rsidRPr="00994059">
              <w:rPr>
                <w:rFonts w:ascii="Arial Narrow" w:eastAsia="Arial" w:hAnsi="Arial" w:cs="Arial"/>
                <w:b/>
                <w:spacing w:val="-2"/>
                <w:sz w:val="22"/>
                <w:szCs w:val="22"/>
              </w:rPr>
              <w:t>Incidents</w:t>
            </w:r>
          </w:p>
        </w:tc>
        <w:tc>
          <w:tcPr>
            <w:tcW w:w="1020" w:type="dxa"/>
          </w:tcPr>
          <w:p w14:paraId="40977A46" w14:textId="77777777" w:rsidR="00994059" w:rsidRPr="00994059" w:rsidRDefault="00994059" w:rsidP="00994059">
            <w:pPr>
              <w:autoSpaceDE w:val="0"/>
              <w:autoSpaceDN w:val="0"/>
              <w:spacing w:before="77" w:line="232" w:lineRule="exact"/>
              <w:ind w:right="89"/>
              <w:jc w:val="center"/>
              <w:rPr>
                <w:rFonts w:ascii="Arial Narrow" w:eastAsia="Arial" w:hAnsi="Arial" w:cs="Arial"/>
                <w:b/>
                <w:sz w:val="22"/>
                <w:szCs w:val="22"/>
              </w:rPr>
            </w:pPr>
            <w:r w:rsidRPr="00994059">
              <w:rPr>
                <w:rFonts w:ascii="Arial Narrow" w:eastAsia="Arial" w:hAnsi="Arial" w:cs="Arial"/>
                <w:b/>
                <w:spacing w:val="-5"/>
                <w:sz w:val="22"/>
                <w:szCs w:val="22"/>
              </w:rPr>
              <w:t>CMI</w:t>
            </w:r>
          </w:p>
        </w:tc>
        <w:tc>
          <w:tcPr>
            <w:tcW w:w="869" w:type="dxa"/>
          </w:tcPr>
          <w:p w14:paraId="0E3AACA5" w14:textId="77777777" w:rsidR="00994059" w:rsidRPr="00994059" w:rsidRDefault="00994059" w:rsidP="00994059">
            <w:pPr>
              <w:autoSpaceDE w:val="0"/>
              <w:autoSpaceDN w:val="0"/>
              <w:spacing w:before="77" w:line="232" w:lineRule="exact"/>
              <w:ind w:right="183"/>
              <w:jc w:val="right"/>
              <w:rPr>
                <w:rFonts w:ascii="Arial Narrow" w:eastAsia="Arial" w:hAnsi="Arial" w:cs="Arial"/>
                <w:b/>
                <w:sz w:val="22"/>
                <w:szCs w:val="22"/>
              </w:rPr>
            </w:pPr>
            <w:r w:rsidRPr="00994059">
              <w:rPr>
                <w:rFonts w:ascii="Arial Narrow" w:eastAsia="Arial" w:hAnsi="Arial" w:cs="Arial"/>
                <w:b/>
                <w:spacing w:val="-2"/>
                <w:sz w:val="22"/>
                <w:szCs w:val="22"/>
              </w:rPr>
              <w:t>SAIDI</w:t>
            </w:r>
          </w:p>
        </w:tc>
        <w:tc>
          <w:tcPr>
            <w:tcW w:w="677" w:type="dxa"/>
          </w:tcPr>
          <w:p w14:paraId="7BFDE7EA" w14:textId="77777777" w:rsidR="00994059" w:rsidRPr="00994059" w:rsidRDefault="00994059" w:rsidP="00994059">
            <w:pPr>
              <w:autoSpaceDE w:val="0"/>
              <w:autoSpaceDN w:val="0"/>
              <w:spacing w:before="77" w:line="232" w:lineRule="exact"/>
              <w:ind w:right="83"/>
              <w:jc w:val="center"/>
              <w:rPr>
                <w:rFonts w:ascii="Arial Narrow" w:eastAsia="Arial" w:hAnsi="Arial" w:cs="Arial"/>
                <w:b/>
                <w:sz w:val="22"/>
                <w:szCs w:val="22"/>
              </w:rPr>
            </w:pPr>
            <w:r w:rsidRPr="00994059">
              <w:rPr>
                <w:rFonts w:ascii="Arial Narrow" w:eastAsia="Arial" w:hAnsi="Arial" w:cs="Arial"/>
                <w:b/>
                <w:spacing w:val="-2"/>
                <w:sz w:val="22"/>
                <w:szCs w:val="22"/>
              </w:rPr>
              <w:t>SAIFI</w:t>
            </w:r>
          </w:p>
        </w:tc>
        <w:tc>
          <w:tcPr>
            <w:tcW w:w="768" w:type="dxa"/>
          </w:tcPr>
          <w:p w14:paraId="56B70221" w14:textId="77777777" w:rsidR="00994059" w:rsidRPr="00994059" w:rsidRDefault="00994059" w:rsidP="00994059">
            <w:pPr>
              <w:autoSpaceDE w:val="0"/>
              <w:autoSpaceDN w:val="0"/>
              <w:spacing w:before="77" w:line="232" w:lineRule="exact"/>
              <w:ind w:right="117"/>
              <w:jc w:val="center"/>
              <w:rPr>
                <w:rFonts w:ascii="Arial Narrow" w:eastAsia="Arial" w:hAnsi="Arial" w:cs="Arial"/>
                <w:b/>
                <w:sz w:val="22"/>
                <w:szCs w:val="22"/>
              </w:rPr>
            </w:pPr>
            <w:r w:rsidRPr="00994059">
              <w:rPr>
                <w:rFonts w:ascii="Arial Narrow" w:eastAsia="Arial" w:hAnsi="Arial" w:cs="Arial"/>
                <w:b/>
                <w:spacing w:val="-2"/>
                <w:sz w:val="22"/>
                <w:szCs w:val="22"/>
              </w:rPr>
              <w:t>CAIDI</w:t>
            </w:r>
          </w:p>
        </w:tc>
      </w:tr>
      <w:tr w:rsidR="00994059" w:rsidRPr="00994059" w14:paraId="2F7D3656" w14:textId="77777777" w:rsidTr="002F32E8">
        <w:trPr>
          <w:trHeight w:val="302"/>
        </w:trPr>
        <w:tc>
          <w:tcPr>
            <w:tcW w:w="1109" w:type="dxa"/>
          </w:tcPr>
          <w:p w14:paraId="45BEDE60" w14:textId="77777777" w:rsidR="00994059" w:rsidRPr="00994059" w:rsidRDefault="00994059" w:rsidP="00994059">
            <w:pPr>
              <w:autoSpaceDE w:val="0"/>
              <w:autoSpaceDN w:val="0"/>
              <w:spacing w:before="2"/>
              <w:ind w:right="250"/>
              <w:jc w:val="center"/>
              <w:rPr>
                <w:rFonts w:ascii="Arial Narrow" w:eastAsia="Arial" w:hAnsi="Arial" w:cs="Arial"/>
                <w:sz w:val="22"/>
                <w:szCs w:val="22"/>
              </w:rPr>
            </w:pPr>
            <w:r w:rsidRPr="00994059">
              <w:rPr>
                <w:rFonts w:ascii="Arial Narrow" w:eastAsia="Arial" w:hAnsi="Arial" w:cs="Arial"/>
                <w:spacing w:val="-4"/>
                <w:sz w:val="22"/>
                <w:szCs w:val="22"/>
              </w:rPr>
              <w:t>2018</w:t>
            </w:r>
          </w:p>
        </w:tc>
        <w:tc>
          <w:tcPr>
            <w:tcW w:w="1111" w:type="dxa"/>
          </w:tcPr>
          <w:p w14:paraId="4665EC74" w14:textId="77777777" w:rsidR="00994059" w:rsidRPr="00994059" w:rsidRDefault="00994059" w:rsidP="00994059">
            <w:pPr>
              <w:autoSpaceDE w:val="0"/>
              <w:autoSpaceDN w:val="0"/>
              <w:spacing w:before="48" w:line="234" w:lineRule="exact"/>
              <w:ind w:right="138"/>
              <w:jc w:val="center"/>
              <w:rPr>
                <w:rFonts w:ascii="Arial Narrow" w:eastAsia="Arial" w:hAnsi="Arial" w:cs="Arial"/>
                <w:sz w:val="22"/>
                <w:szCs w:val="22"/>
              </w:rPr>
            </w:pPr>
            <w:r w:rsidRPr="00994059">
              <w:rPr>
                <w:rFonts w:ascii="Arial Narrow" w:eastAsia="Arial" w:hAnsi="Arial" w:cs="Arial"/>
                <w:spacing w:val="-5"/>
                <w:sz w:val="22"/>
                <w:szCs w:val="22"/>
              </w:rPr>
              <w:t>21</w:t>
            </w:r>
          </w:p>
        </w:tc>
        <w:tc>
          <w:tcPr>
            <w:tcW w:w="1020" w:type="dxa"/>
          </w:tcPr>
          <w:p w14:paraId="4F2D0757" w14:textId="77777777" w:rsidR="00994059" w:rsidRPr="00994059" w:rsidRDefault="00994059" w:rsidP="00994059">
            <w:pPr>
              <w:autoSpaceDE w:val="0"/>
              <w:autoSpaceDN w:val="0"/>
              <w:spacing w:before="48" w:line="234" w:lineRule="exact"/>
              <w:ind w:right="89"/>
              <w:jc w:val="center"/>
              <w:rPr>
                <w:rFonts w:ascii="Arial Narrow" w:eastAsia="Arial" w:hAnsi="Arial" w:cs="Arial"/>
                <w:sz w:val="22"/>
                <w:szCs w:val="22"/>
              </w:rPr>
            </w:pPr>
            <w:r w:rsidRPr="00994059">
              <w:rPr>
                <w:rFonts w:ascii="Arial Narrow" w:eastAsia="Arial" w:hAnsi="Arial" w:cs="Arial"/>
                <w:spacing w:val="-2"/>
                <w:sz w:val="22"/>
                <w:szCs w:val="22"/>
              </w:rPr>
              <w:t>1,038,270</w:t>
            </w:r>
          </w:p>
        </w:tc>
        <w:tc>
          <w:tcPr>
            <w:tcW w:w="869" w:type="dxa"/>
          </w:tcPr>
          <w:p w14:paraId="0D7F6F59" w14:textId="77777777" w:rsidR="00994059" w:rsidRPr="00994059" w:rsidRDefault="00994059" w:rsidP="00994059">
            <w:pPr>
              <w:autoSpaceDE w:val="0"/>
              <w:autoSpaceDN w:val="0"/>
              <w:spacing w:before="48" w:line="234" w:lineRule="exact"/>
              <w:ind w:right="194"/>
              <w:jc w:val="right"/>
              <w:rPr>
                <w:rFonts w:ascii="Arial Narrow" w:eastAsia="Arial" w:hAnsi="Arial" w:cs="Arial"/>
                <w:sz w:val="22"/>
                <w:szCs w:val="22"/>
              </w:rPr>
            </w:pPr>
            <w:r w:rsidRPr="00994059">
              <w:rPr>
                <w:rFonts w:ascii="Arial Narrow" w:eastAsia="Arial" w:hAnsi="Arial" w:cs="Arial"/>
                <w:spacing w:val="-2"/>
                <w:sz w:val="22"/>
                <w:szCs w:val="22"/>
              </w:rPr>
              <w:t>3,099</w:t>
            </w:r>
          </w:p>
        </w:tc>
        <w:tc>
          <w:tcPr>
            <w:tcW w:w="677" w:type="dxa"/>
          </w:tcPr>
          <w:p w14:paraId="6CDF5B88" w14:textId="77777777" w:rsidR="00994059" w:rsidRPr="00994059" w:rsidRDefault="00994059" w:rsidP="00994059">
            <w:pPr>
              <w:autoSpaceDE w:val="0"/>
              <w:autoSpaceDN w:val="0"/>
              <w:spacing w:before="48" w:line="234" w:lineRule="exact"/>
              <w:ind w:right="81"/>
              <w:jc w:val="center"/>
              <w:rPr>
                <w:rFonts w:ascii="Arial Narrow" w:eastAsia="Arial" w:hAnsi="Arial" w:cs="Arial"/>
                <w:sz w:val="22"/>
                <w:szCs w:val="22"/>
              </w:rPr>
            </w:pPr>
            <w:r w:rsidRPr="00994059">
              <w:rPr>
                <w:rFonts w:ascii="Arial Narrow" w:eastAsia="Arial" w:hAnsi="Arial" w:cs="Arial"/>
                <w:spacing w:val="-4"/>
                <w:sz w:val="22"/>
                <w:szCs w:val="22"/>
              </w:rPr>
              <w:t>6.62</w:t>
            </w:r>
          </w:p>
        </w:tc>
        <w:tc>
          <w:tcPr>
            <w:tcW w:w="768" w:type="dxa"/>
          </w:tcPr>
          <w:p w14:paraId="4FC76512" w14:textId="77777777" w:rsidR="00994059" w:rsidRPr="00994059" w:rsidRDefault="00994059" w:rsidP="00994059">
            <w:pPr>
              <w:autoSpaceDE w:val="0"/>
              <w:autoSpaceDN w:val="0"/>
              <w:spacing w:before="48" w:line="234" w:lineRule="exact"/>
              <w:ind w:right="111"/>
              <w:jc w:val="center"/>
              <w:rPr>
                <w:rFonts w:ascii="Arial Narrow" w:eastAsia="Arial" w:hAnsi="Arial" w:cs="Arial"/>
                <w:sz w:val="22"/>
                <w:szCs w:val="22"/>
              </w:rPr>
            </w:pPr>
            <w:r w:rsidRPr="00994059">
              <w:rPr>
                <w:rFonts w:ascii="Arial Narrow" w:eastAsia="Arial" w:hAnsi="Arial" w:cs="Arial"/>
                <w:spacing w:val="-5"/>
                <w:sz w:val="22"/>
                <w:szCs w:val="22"/>
              </w:rPr>
              <w:t>468</w:t>
            </w:r>
          </w:p>
        </w:tc>
      </w:tr>
      <w:tr w:rsidR="00994059" w:rsidRPr="00994059" w14:paraId="15867DF7" w14:textId="77777777" w:rsidTr="002F32E8">
        <w:trPr>
          <w:trHeight w:val="328"/>
        </w:trPr>
        <w:tc>
          <w:tcPr>
            <w:tcW w:w="1109" w:type="dxa"/>
          </w:tcPr>
          <w:p w14:paraId="719A5010" w14:textId="77777777" w:rsidR="00994059" w:rsidRPr="00994059" w:rsidRDefault="00994059" w:rsidP="00994059">
            <w:pPr>
              <w:autoSpaceDE w:val="0"/>
              <w:autoSpaceDN w:val="0"/>
              <w:ind w:right="250"/>
              <w:jc w:val="center"/>
              <w:rPr>
                <w:rFonts w:ascii="Arial Narrow" w:eastAsia="Arial" w:hAnsi="Arial" w:cs="Arial"/>
                <w:sz w:val="22"/>
                <w:szCs w:val="22"/>
              </w:rPr>
            </w:pPr>
            <w:r w:rsidRPr="00994059">
              <w:rPr>
                <w:rFonts w:ascii="Arial Narrow" w:eastAsia="Arial" w:hAnsi="Arial" w:cs="Arial"/>
                <w:spacing w:val="-4"/>
                <w:sz w:val="22"/>
                <w:szCs w:val="22"/>
              </w:rPr>
              <w:t>2019</w:t>
            </w:r>
          </w:p>
        </w:tc>
        <w:tc>
          <w:tcPr>
            <w:tcW w:w="1111" w:type="dxa"/>
          </w:tcPr>
          <w:p w14:paraId="47FE7950" w14:textId="77777777" w:rsidR="00994059" w:rsidRPr="00994059" w:rsidRDefault="00994059" w:rsidP="00994059">
            <w:pPr>
              <w:autoSpaceDE w:val="0"/>
              <w:autoSpaceDN w:val="0"/>
              <w:spacing w:before="77" w:line="232" w:lineRule="exact"/>
              <w:ind w:right="138"/>
              <w:jc w:val="center"/>
              <w:rPr>
                <w:rFonts w:ascii="Arial Narrow" w:eastAsia="Arial" w:hAnsi="Arial" w:cs="Arial"/>
                <w:sz w:val="22"/>
                <w:szCs w:val="22"/>
              </w:rPr>
            </w:pPr>
            <w:r w:rsidRPr="00994059">
              <w:rPr>
                <w:rFonts w:ascii="Arial Narrow" w:eastAsia="Arial" w:hAnsi="Arial" w:cs="Arial"/>
                <w:spacing w:val="-5"/>
                <w:sz w:val="22"/>
                <w:szCs w:val="22"/>
              </w:rPr>
              <w:t>18</w:t>
            </w:r>
          </w:p>
        </w:tc>
        <w:tc>
          <w:tcPr>
            <w:tcW w:w="1020" w:type="dxa"/>
          </w:tcPr>
          <w:p w14:paraId="0880C383" w14:textId="77777777" w:rsidR="00994059" w:rsidRPr="00994059" w:rsidRDefault="00994059" w:rsidP="00994059">
            <w:pPr>
              <w:autoSpaceDE w:val="0"/>
              <w:autoSpaceDN w:val="0"/>
              <w:spacing w:before="77" w:line="232" w:lineRule="exact"/>
              <w:ind w:right="89"/>
              <w:jc w:val="center"/>
              <w:rPr>
                <w:rFonts w:ascii="Arial Narrow" w:eastAsia="Arial" w:hAnsi="Arial" w:cs="Arial"/>
                <w:sz w:val="22"/>
                <w:szCs w:val="22"/>
              </w:rPr>
            </w:pPr>
            <w:r w:rsidRPr="00994059">
              <w:rPr>
                <w:rFonts w:ascii="Arial Narrow" w:eastAsia="Arial" w:hAnsi="Arial" w:cs="Arial"/>
                <w:spacing w:val="-2"/>
                <w:sz w:val="22"/>
                <w:szCs w:val="22"/>
              </w:rPr>
              <w:t>1,248,007</w:t>
            </w:r>
          </w:p>
        </w:tc>
        <w:tc>
          <w:tcPr>
            <w:tcW w:w="869" w:type="dxa"/>
          </w:tcPr>
          <w:p w14:paraId="4ED93D13" w14:textId="77777777" w:rsidR="00994059" w:rsidRPr="00994059" w:rsidRDefault="00994059" w:rsidP="00994059">
            <w:pPr>
              <w:autoSpaceDE w:val="0"/>
              <w:autoSpaceDN w:val="0"/>
              <w:spacing w:before="77" w:line="232" w:lineRule="exact"/>
              <w:ind w:right="194"/>
              <w:jc w:val="right"/>
              <w:rPr>
                <w:rFonts w:ascii="Arial Narrow" w:eastAsia="Arial" w:hAnsi="Arial" w:cs="Arial"/>
                <w:sz w:val="22"/>
                <w:szCs w:val="22"/>
              </w:rPr>
            </w:pPr>
            <w:r w:rsidRPr="00994059">
              <w:rPr>
                <w:rFonts w:ascii="Arial Narrow" w:eastAsia="Arial" w:hAnsi="Arial" w:cs="Arial"/>
                <w:spacing w:val="-2"/>
                <w:sz w:val="22"/>
                <w:szCs w:val="22"/>
              </w:rPr>
              <w:t>3,725</w:t>
            </w:r>
          </w:p>
        </w:tc>
        <w:tc>
          <w:tcPr>
            <w:tcW w:w="677" w:type="dxa"/>
          </w:tcPr>
          <w:p w14:paraId="7F08DC7D" w14:textId="77777777" w:rsidR="00994059" w:rsidRPr="00994059" w:rsidRDefault="00994059" w:rsidP="00994059">
            <w:pPr>
              <w:autoSpaceDE w:val="0"/>
              <w:autoSpaceDN w:val="0"/>
              <w:spacing w:before="77" w:line="232" w:lineRule="exact"/>
              <w:ind w:right="81"/>
              <w:jc w:val="center"/>
              <w:rPr>
                <w:rFonts w:ascii="Arial Narrow" w:eastAsia="Arial" w:hAnsi="Arial" w:cs="Arial"/>
                <w:sz w:val="22"/>
                <w:szCs w:val="22"/>
              </w:rPr>
            </w:pPr>
            <w:r w:rsidRPr="00994059">
              <w:rPr>
                <w:rFonts w:ascii="Arial Narrow" w:eastAsia="Arial" w:hAnsi="Arial" w:cs="Arial"/>
                <w:spacing w:val="-4"/>
                <w:sz w:val="22"/>
                <w:szCs w:val="22"/>
              </w:rPr>
              <w:t>7.32</w:t>
            </w:r>
          </w:p>
        </w:tc>
        <w:tc>
          <w:tcPr>
            <w:tcW w:w="768" w:type="dxa"/>
          </w:tcPr>
          <w:p w14:paraId="11FF9868" w14:textId="77777777" w:rsidR="00994059" w:rsidRPr="00994059" w:rsidRDefault="00994059" w:rsidP="00994059">
            <w:pPr>
              <w:autoSpaceDE w:val="0"/>
              <w:autoSpaceDN w:val="0"/>
              <w:spacing w:before="77" w:line="232" w:lineRule="exact"/>
              <w:ind w:right="111"/>
              <w:jc w:val="center"/>
              <w:rPr>
                <w:rFonts w:ascii="Arial Narrow" w:eastAsia="Arial" w:hAnsi="Arial" w:cs="Arial"/>
                <w:sz w:val="22"/>
                <w:szCs w:val="22"/>
              </w:rPr>
            </w:pPr>
            <w:r w:rsidRPr="00994059">
              <w:rPr>
                <w:rFonts w:ascii="Arial Narrow" w:eastAsia="Arial" w:hAnsi="Arial" w:cs="Arial"/>
                <w:spacing w:val="-5"/>
                <w:sz w:val="22"/>
                <w:szCs w:val="22"/>
              </w:rPr>
              <w:t>509</w:t>
            </w:r>
          </w:p>
        </w:tc>
      </w:tr>
      <w:tr w:rsidR="00994059" w:rsidRPr="00994059" w14:paraId="6C2A6D33" w14:textId="77777777" w:rsidTr="002F32E8">
        <w:trPr>
          <w:trHeight w:val="330"/>
        </w:trPr>
        <w:tc>
          <w:tcPr>
            <w:tcW w:w="1109" w:type="dxa"/>
          </w:tcPr>
          <w:p w14:paraId="639B1856" w14:textId="77777777" w:rsidR="00994059" w:rsidRPr="00994059" w:rsidRDefault="00994059" w:rsidP="00994059">
            <w:pPr>
              <w:autoSpaceDE w:val="0"/>
              <w:autoSpaceDN w:val="0"/>
              <w:ind w:right="250"/>
              <w:jc w:val="center"/>
              <w:rPr>
                <w:rFonts w:ascii="Arial Narrow" w:eastAsia="Arial" w:hAnsi="Arial" w:cs="Arial"/>
                <w:sz w:val="22"/>
                <w:szCs w:val="22"/>
              </w:rPr>
            </w:pPr>
            <w:r w:rsidRPr="00994059">
              <w:rPr>
                <w:rFonts w:ascii="Arial Narrow" w:eastAsia="Arial" w:hAnsi="Arial" w:cs="Arial"/>
                <w:spacing w:val="-4"/>
                <w:sz w:val="22"/>
                <w:szCs w:val="22"/>
              </w:rPr>
              <w:t>2020</w:t>
            </w:r>
          </w:p>
        </w:tc>
        <w:tc>
          <w:tcPr>
            <w:tcW w:w="1111" w:type="dxa"/>
          </w:tcPr>
          <w:p w14:paraId="50019081" w14:textId="77777777" w:rsidR="00994059" w:rsidRPr="00994059" w:rsidRDefault="00994059" w:rsidP="00994059">
            <w:pPr>
              <w:autoSpaceDE w:val="0"/>
              <w:autoSpaceDN w:val="0"/>
              <w:spacing w:before="79" w:line="232" w:lineRule="exact"/>
              <w:jc w:val="center"/>
              <w:rPr>
                <w:rFonts w:ascii="Arial Narrow" w:eastAsia="Arial" w:hAnsi="Arial" w:cs="Arial"/>
                <w:sz w:val="22"/>
                <w:szCs w:val="22"/>
              </w:rPr>
            </w:pPr>
            <w:r w:rsidRPr="00994059">
              <w:rPr>
                <w:rFonts w:ascii="Arial Narrow" w:eastAsia="Arial" w:hAnsi="Arial" w:cs="Arial"/>
                <w:sz w:val="22"/>
                <w:szCs w:val="22"/>
              </w:rPr>
              <w:t>8</w:t>
            </w:r>
          </w:p>
        </w:tc>
        <w:tc>
          <w:tcPr>
            <w:tcW w:w="1020" w:type="dxa"/>
          </w:tcPr>
          <w:p w14:paraId="671188F7" w14:textId="77777777" w:rsidR="00994059" w:rsidRPr="00994059" w:rsidRDefault="00994059" w:rsidP="00994059">
            <w:pPr>
              <w:autoSpaceDE w:val="0"/>
              <w:autoSpaceDN w:val="0"/>
              <w:spacing w:before="79" w:line="232" w:lineRule="exact"/>
              <w:ind w:right="89"/>
              <w:jc w:val="center"/>
              <w:rPr>
                <w:rFonts w:ascii="Arial Narrow" w:eastAsia="Arial" w:hAnsi="Arial" w:cs="Arial"/>
                <w:sz w:val="22"/>
                <w:szCs w:val="22"/>
              </w:rPr>
            </w:pPr>
            <w:r w:rsidRPr="00994059">
              <w:rPr>
                <w:rFonts w:ascii="Arial Narrow" w:eastAsia="Arial" w:hAnsi="Arial" w:cs="Arial"/>
                <w:spacing w:val="-2"/>
                <w:sz w:val="22"/>
                <w:szCs w:val="22"/>
              </w:rPr>
              <w:t>1,105,562</w:t>
            </w:r>
          </w:p>
        </w:tc>
        <w:tc>
          <w:tcPr>
            <w:tcW w:w="869" w:type="dxa"/>
          </w:tcPr>
          <w:p w14:paraId="26C05F59" w14:textId="77777777" w:rsidR="00994059" w:rsidRPr="00994059" w:rsidRDefault="00994059" w:rsidP="00994059">
            <w:pPr>
              <w:autoSpaceDE w:val="0"/>
              <w:autoSpaceDN w:val="0"/>
              <w:spacing w:before="79" w:line="232" w:lineRule="exact"/>
              <w:ind w:right="194"/>
              <w:jc w:val="right"/>
              <w:rPr>
                <w:rFonts w:ascii="Arial Narrow" w:eastAsia="Arial" w:hAnsi="Arial" w:cs="Arial"/>
                <w:sz w:val="22"/>
                <w:szCs w:val="22"/>
              </w:rPr>
            </w:pPr>
            <w:r w:rsidRPr="00994059">
              <w:rPr>
                <w:rFonts w:ascii="Arial Narrow" w:eastAsia="Arial" w:hAnsi="Arial" w:cs="Arial"/>
                <w:spacing w:val="-2"/>
                <w:sz w:val="22"/>
                <w:szCs w:val="22"/>
              </w:rPr>
              <w:t>3,300</w:t>
            </w:r>
          </w:p>
        </w:tc>
        <w:tc>
          <w:tcPr>
            <w:tcW w:w="677" w:type="dxa"/>
          </w:tcPr>
          <w:p w14:paraId="3D169739" w14:textId="77777777" w:rsidR="00994059" w:rsidRPr="00994059" w:rsidRDefault="00994059" w:rsidP="00994059">
            <w:pPr>
              <w:autoSpaceDE w:val="0"/>
              <w:autoSpaceDN w:val="0"/>
              <w:spacing w:before="79" w:line="232" w:lineRule="exact"/>
              <w:ind w:right="81"/>
              <w:jc w:val="center"/>
              <w:rPr>
                <w:rFonts w:ascii="Arial Narrow" w:eastAsia="Arial" w:hAnsi="Arial" w:cs="Arial"/>
                <w:sz w:val="22"/>
                <w:szCs w:val="22"/>
              </w:rPr>
            </w:pPr>
            <w:r w:rsidRPr="00994059">
              <w:rPr>
                <w:rFonts w:ascii="Arial Narrow" w:eastAsia="Arial" w:hAnsi="Arial" w:cs="Arial"/>
                <w:spacing w:val="-4"/>
                <w:sz w:val="22"/>
                <w:szCs w:val="22"/>
              </w:rPr>
              <w:t>4.50</w:t>
            </w:r>
          </w:p>
        </w:tc>
        <w:tc>
          <w:tcPr>
            <w:tcW w:w="768" w:type="dxa"/>
          </w:tcPr>
          <w:p w14:paraId="26B440E6" w14:textId="77777777" w:rsidR="00994059" w:rsidRPr="00994059" w:rsidRDefault="00994059" w:rsidP="00994059">
            <w:pPr>
              <w:autoSpaceDE w:val="0"/>
              <w:autoSpaceDN w:val="0"/>
              <w:spacing w:before="79" w:line="232" w:lineRule="exact"/>
              <w:ind w:right="111"/>
              <w:jc w:val="center"/>
              <w:rPr>
                <w:rFonts w:ascii="Arial Narrow" w:eastAsia="Arial" w:hAnsi="Arial" w:cs="Arial"/>
                <w:sz w:val="22"/>
                <w:szCs w:val="22"/>
              </w:rPr>
            </w:pPr>
            <w:r w:rsidRPr="00994059">
              <w:rPr>
                <w:rFonts w:ascii="Arial Narrow" w:eastAsia="Arial" w:hAnsi="Arial" w:cs="Arial"/>
                <w:spacing w:val="-5"/>
                <w:sz w:val="22"/>
                <w:szCs w:val="22"/>
              </w:rPr>
              <w:t>734</w:t>
            </w:r>
          </w:p>
        </w:tc>
      </w:tr>
    </w:tbl>
    <w:p w14:paraId="32AC3FD4" w14:textId="77777777" w:rsidR="00994059" w:rsidRPr="00994059" w:rsidRDefault="00994059" w:rsidP="00994059">
      <w:pPr>
        <w:autoSpaceDE w:val="0"/>
        <w:autoSpaceDN w:val="0"/>
        <w:spacing w:before="1"/>
        <w:jc w:val="left"/>
        <w:rPr>
          <w:rFonts w:ascii="Arial" w:eastAsia="Arial" w:hAnsi="Arial" w:cs="Arial"/>
          <w:sz w:val="22"/>
          <w:szCs w:val="22"/>
        </w:rPr>
      </w:pPr>
    </w:p>
    <w:tbl>
      <w:tblPr>
        <w:tblW w:w="0" w:type="auto"/>
        <w:tblInd w:w="3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3338"/>
      </w:tblGrid>
      <w:tr w:rsidR="00994059" w:rsidRPr="00994059" w14:paraId="0DDF8883" w14:textId="77777777" w:rsidTr="002F32E8">
        <w:trPr>
          <w:trHeight w:val="340"/>
        </w:trPr>
        <w:tc>
          <w:tcPr>
            <w:tcW w:w="4766" w:type="dxa"/>
            <w:gridSpan w:val="2"/>
            <w:shd w:val="clear" w:color="auto" w:fill="BEBEBE"/>
          </w:tcPr>
          <w:p w14:paraId="15197D10" w14:textId="77777777" w:rsidR="00994059" w:rsidRPr="00994059" w:rsidRDefault="00994059" w:rsidP="00994059">
            <w:pPr>
              <w:autoSpaceDE w:val="0"/>
              <w:autoSpaceDN w:val="0"/>
              <w:spacing w:before="89" w:line="232" w:lineRule="exact"/>
              <w:jc w:val="left"/>
              <w:rPr>
                <w:rFonts w:ascii="Arial Narrow" w:eastAsia="Arial" w:hAnsi="Arial" w:cs="Arial"/>
                <w:b/>
                <w:sz w:val="22"/>
                <w:szCs w:val="22"/>
              </w:rPr>
            </w:pPr>
            <w:r w:rsidRPr="00994059">
              <w:rPr>
                <w:rFonts w:ascii="Arial Narrow" w:eastAsia="Arial" w:hAnsi="Arial" w:cs="Arial"/>
                <w:b/>
                <w:sz w:val="22"/>
                <w:szCs w:val="22"/>
              </w:rPr>
              <w:t>Little</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Orleans</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Top</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Outage</w:t>
            </w:r>
            <w:r w:rsidRPr="00994059">
              <w:rPr>
                <w:rFonts w:ascii="Arial Narrow" w:eastAsia="Arial" w:hAnsi="Arial" w:cs="Arial"/>
                <w:b/>
                <w:spacing w:val="-3"/>
                <w:sz w:val="22"/>
                <w:szCs w:val="22"/>
              </w:rPr>
              <w:t xml:space="preserve"> </w:t>
            </w:r>
            <w:r w:rsidRPr="00994059">
              <w:rPr>
                <w:rFonts w:ascii="Arial Narrow" w:eastAsia="Arial" w:hAnsi="Arial" w:cs="Arial"/>
                <w:b/>
                <w:spacing w:val="-2"/>
                <w:sz w:val="22"/>
                <w:szCs w:val="22"/>
              </w:rPr>
              <w:t>Causes</w:t>
            </w:r>
          </w:p>
        </w:tc>
      </w:tr>
      <w:tr w:rsidR="00994059" w:rsidRPr="00994059" w14:paraId="261097E1" w14:textId="77777777" w:rsidTr="002F32E8">
        <w:trPr>
          <w:trHeight w:val="338"/>
        </w:trPr>
        <w:tc>
          <w:tcPr>
            <w:tcW w:w="1428" w:type="dxa"/>
          </w:tcPr>
          <w:p w14:paraId="5384B7D2" w14:textId="77777777" w:rsidR="00994059" w:rsidRPr="00994059" w:rsidRDefault="00994059" w:rsidP="00994059">
            <w:pPr>
              <w:autoSpaceDE w:val="0"/>
              <w:autoSpaceDN w:val="0"/>
              <w:spacing w:before="86" w:line="232" w:lineRule="exact"/>
              <w:ind w:right="410"/>
              <w:jc w:val="center"/>
              <w:rPr>
                <w:rFonts w:ascii="Arial Narrow" w:eastAsia="Arial" w:hAnsi="Arial" w:cs="Arial"/>
                <w:b/>
                <w:sz w:val="22"/>
                <w:szCs w:val="22"/>
              </w:rPr>
            </w:pPr>
            <w:r w:rsidRPr="00994059">
              <w:rPr>
                <w:rFonts w:ascii="Arial Narrow" w:eastAsia="Arial" w:hAnsi="Arial" w:cs="Arial"/>
                <w:b/>
                <w:spacing w:val="-2"/>
                <w:sz w:val="22"/>
                <w:szCs w:val="22"/>
              </w:rPr>
              <w:t>Period</w:t>
            </w:r>
          </w:p>
        </w:tc>
        <w:tc>
          <w:tcPr>
            <w:tcW w:w="3338" w:type="dxa"/>
          </w:tcPr>
          <w:p w14:paraId="258CCFE7" w14:textId="77777777" w:rsidR="00994059" w:rsidRPr="00994059" w:rsidRDefault="00994059" w:rsidP="00994059">
            <w:pPr>
              <w:autoSpaceDE w:val="0"/>
              <w:autoSpaceDN w:val="0"/>
              <w:spacing w:before="86" w:line="232" w:lineRule="exact"/>
              <w:ind w:right="650"/>
              <w:jc w:val="center"/>
              <w:rPr>
                <w:rFonts w:ascii="Arial Narrow" w:eastAsia="Arial" w:hAnsi="Arial" w:cs="Arial"/>
                <w:b/>
                <w:sz w:val="22"/>
                <w:szCs w:val="22"/>
              </w:rPr>
            </w:pPr>
            <w:r w:rsidRPr="00994059">
              <w:rPr>
                <w:rFonts w:ascii="Arial Narrow" w:eastAsia="Arial" w:hAnsi="Arial" w:cs="Arial"/>
                <w:b/>
                <w:spacing w:val="-2"/>
                <w:sz w:val="22"/>
                <w:szCs w:val="22"/>
              </w:rPr>
              <w:t>Description</w:t>
            </w:r>
          </w:p>
        </w:tc>
      </w:tr>
      <w:tr w:rsidR="00994059" w:rsidRPr="00994059" w14:paraId="30AF2E4B" w14:textId="77777777" w:rsidTr="002F32E8">
        <w:trPr>
          <w:trHeight w:val="309"/>
        </w:trPr>
        <w:tc>
          <w:tcPr>
            <w:tcW w:w="1428" w:type="dxa"/>
          </w:tcPr>
          <w:p w14:paraId="659F46BD" w14:textId="77777777" w:rsidR="00994059" w:rsidRPr="00994059" w:rsidRDefault="00994059" w:rsidP="00994059">
            <w:pPr>
              <w:autoSpaceDE w:val="0"/>
              <w:autoSpaceDN w:val="0"/>
              <w:spacing w:before="55" w:line="234" w:lineRule="exact"/>
              <w:ind w:right="406"/>
              <w:jc w:val="center"/>
              <w:rPr>
                <w:rFonts w:ascii="Arial Narrow" w:eastAsia="Arial" w:hAnsi="Arial" w:cs="Arial"/>
                <w:sz w:val="22"/>
                <w:szCs w:val="22"/>
              </w:rPr>
            </w:pPr>
            <w:r w:rsidRPr="00994059">
              <w:rPr>
                <w:rFonts w:ascii="Arial Narrow" w:eastAsia="Arial" w:hAnsi="Arial" w:cs="Arial"/>
                <w:spacing w:val="-4"/>
                <w:sz w:val="22"/>
                <w:szCs w:val="22"/>
              </w:rPr>
              <w:t>2018</w:t>
            </w:r>
          </w:p>
        </w:tc>
        <w:tc>
          <w:tcPr>
            <w:tcW w:w="3338" w:type="dxa"/>
          </w:tcPr>
          <w:p w14:paraId="2A699CC0" w14:textId="77777777" w:rsidR="00994059" w:rsidRPr="00994059" w:rsidRDefault="00994059" w:rsidP="00994059">
            <w:pPr>
              <w:autoSpaceDE w:val="0"/>
              <w:autoSpaceDN w:val="0"/>
              <w:spacing w:before="55" w:line="234" w:lineRule="exact"/>
              <w:ind w:right="650"/>
              <w:jc w:val="center"/>
              <w:rPr>
                <w:rFonts w:ascii="Arial Narrow" w:eastAsia="Arial" w:hAnsi="Arial" w:cs="Arial"/>
                <w:sz w:val="22"/>
                <w:szCs w:val="22"/>
              </w:rPr>
            </w:pPr>
            <w:r w:rsidRPr="00994059">
              <w:rPr>
                <w:rFonts w:ascii="Arial Narrow" w:eastAsia="Arial" w:hAnsi="Arial" w:cs="Arial"/>
                <w:spacing w:val="-2"/>
                <w:sz w:val="22"/>
                <w:szCs w:val="22"/>
              </w:rPr>
              <w:t>Trees</w:t>
            </w:r>
          </w:p>
        </w:tc>
      </w:tr>
      <w:tr w:rsidR="00994059" w:rsidRPr="00994059" w14:paraId="148E2E45" w14:textId="77777777" w:rsidTr="002F32E8">
        <w:trPr>
          <w:trHeight w:val="337"/>
        </w:trPr>
        <w:tc>
          <w:tcPr>
            <w:tcW w:w="1428" w:type="dxa"/>
          </w:tcPr>
          <w:p w14:paraId="4B8FC418" w14:textId="77777777" w:rsidR="00994059" w:rsidRPr="00994059" w:rsidRDefault="00994059" w:rsidP="00994059">
            <w:pPr>
              <w:autoSpaceDE w:val="0"/>
              <w:autoSpaceDN w:val="0"/>
              <w:spacing w:before="86" w:line="232" w:lineRule="exact"/>
              <w:ind w:right="406"/>
              <w:jc w:val="center"/>
              <w:rPr>
                <w:rFonts w:ascii="Arial Narrow" w:eastAsia="Arial" w:hAnsi="Arial" w:cs="Arial"/>
                <w:sz w:val="22"/>
                <w:szCs w:val="22"/>
              </w:rPr>
            </w:pPr>
            <w:r w:rsidRPr="00994059">
              <w:rPr>
                <w:rFonts w:ascii="Arial Narrow" w:eastAsia="Arial" w:hAnsi="Arial" w:cs="Arial"/>
                <w:spacing w:val="-4"/>
                <w:sz w:val="22"/>
                <w:szCs w:val="22"/>
              </w:rPr>
              <w:t>2019</w:t>
            </w:r>
          </w:p>
        </w:tc>
        <w:tc>
          <w:tcPr>
            <w:tcW w:w="3338" w:type="dxa"/>
          </w:tcPr>
          <w:p w14:paraId="6562A62E" w14:textId="77777777" w:rsidR="00994059" w:rsidRPr="00994059" w:rsidRDefault="00994059" w:rsidP="00994059">
            <w:pPr>
              <w:autoSpaceDE w:val="0"/>
              <w:autoSpaceDN w:val="0"/>
              <w:spacing w:before="86" w:line="232" w:lineRule="exact"/>
              <w:ind w:right="650"/>
              <w:jc w:val="center"/>
              <w:rPr>
                <w:rFonts w:ascii="Arial Narrow" w:eastAsia="Arial" w:hAnsi="Arial" w:cs="Arial"/>
                <w:sz w:val="22"/>
                <w:szCs w:val="22"/>
              </w:rPr>
            </w:pPr>
            <w:r w:rsidRPr="00994059">
              <w:rPr>
                <w:rFonts w:ascii="Arial Narrow" w:eastAsia="Arial" w:hAnsi="Arial" w:cs="Arial"/>
                <w:spacing w:val="-2"/>
                <w:sz w:val="22"/>
                <w:szCs w:val="22"/>
              </w:rPr>
              <w:t>Trees</w:t>
            </w:r>
          </w:p>
        </w:tc>
      </w:tr>
      <w:tr w:rsidR="00994059" w:rsidRPr="00994059" w14:paraId="771D9D99" w14:textId="77777777" w:rsidTr="002F32E8">
        <w:trPr>
          <w:trHeight w:val="340"/>
        </w:trPr>
        <w:tc>
          <w:tcPr>
            <w:tcW w:w="1428" w:type="dxa"/>
          </w:tcPr>
          <w:p w14:paraId="2D91D4B3" w14:textId="77777777" w:rsidR="00994059" w:rsidRPr="00994059" w:rsidRDefault="00994059" w:rsidP="00994059">
            <w:pPr>
              <w:autoSpaceDE w:val="0"/>
              <w:autoSpaceDN w:val="0"/>
              <w:spacing w:before="86" w:line="234" w:lineRule="exact"/>
              <w:ind w:right="406"/>
              <w:jc w:val="center"/>
              <w:rPr>
                <w:rFonts w:ascii="Arial Narrow" w:eastAsia="Arial" w:hAnsi="Arial" w:cs="Arial"/>
                <w:sz w:val="22"/>
                <w:szCs w:val="22"/>
              </w:rPr>
            </w:pPr>
            <w:r w:rsidRPr="00994059">
              <w:rPr>
                <w:rFonts w:ascii="Arial Narrow" w:eastAsia="Arial" w:hAnsi="Arial" w:cs="Arial"/>
                <w:spacing w:val="-4"/>
                <w:sz w:val="22"/>
                <w:szCs w:val="22"/>
              </w:rPr>
              <w:t>2020</w:t>
            </w:r>
          </w:p>
        </w:tc>
        <w:tc>
          <w:tcPr>
            <w:tcW w:w="3338" w:type="dxa"/>
          </w:tcPr>
          <w:p w14:paraId="4E99A361" w14:textId="77777777" w:rsidR="00994059" w:rsidRPr="00994059" w:rsidRDefault="00994059" w:rsidP="00994059">
            <w:pPr>
              <w:autoSpaceDE w:val="0"/>
              <w:autoSpaceDN w:val="0"/>
              <w:spacing w:before="86" w:line="234" w:lineRule="exact"/>
              <w:ind w:right="650"/>
              <w:jc w:val="center"/>
              <w:rPr>
                <w:rFonts w:ascii="Arial Narrow" w:eastAsia="Arial" w:hAnsi="Arial" w:cs="Arial"/>
                <w:sz w:val="22"/>
                <w:szCs w:val="22"/>
              </w:rPr>
            </w:pPr>
            <w:r w:rsidRPr="00994059">
              <w:rPr>
                <w:rFonts w:ascii="Arial Narrow" w:eastAsia="Arial" w:hAnsi="Arial" w:cs="Arial"/>
                <w:sz w:val="22"/>
                <w:szCs w:val="22"/>
              </w:rPr>
              <w:t>Trees,</w:t>
            </w:r>
            <w:r w:rsidRPr="00994059">
              <w:rPr>
                <w:rFonts w:ascii="Arial Narrow" w:eastAsia="Arial" w:hAnsi="Arial" w:cs="Arial"/>
                <w:spacing w:val="-2"/>
                <w:sz w:val="22"/>
                <w:szCs w:val="22"/>
              </w:rPr>
              <w:t xml:space="preserve"> Vehicle/Helicopter</w:t>
            </w:r>
          </w:p>
        </w:tc>
      </w:tr>
    </w:tbl>
    <w:p w14:paraId="4633DCDC" w14:textId="77777777" w:rsidR="00994059" w:rsidRPr="00994059" w:rsidRDefault="00994059" w:rsidP="00994059">
      <w:pPr>
        <w:autoSpaceDE w:val="0"/>
        <w:autoSpaceDN w:val="0"/>
        <w:spacing w:before="11"/>
        <w:jc w:val="left"/>
        <w:rPr>
          <w:rFonts w:ascii="Arial" w:eastAsia="Arial" w:hAnsi="Arial" w:cs="Arial"/>
          <w:sz w:val="19"/>
          <w:szCs w:val="22"/>
        </w:rPr>
      </w:pPr>
    </w:p>
    <w:p w14:paraId="4EACBB83" w14:textId="77777777" w:rsidR="00994059" w:rsidRPr="00994059" w:rsidRDefault="00994059" w:rsidP="00994059">
      <w:pPr>
        <w:autoSpaceDE w:val="0"/>
        <w:autoSpaceDN w:val="0"/>
        <w:ind w:right="954"/>
        <w:rPr>
          <w:rFonts w:ascii="Arial" w:eastAsia="Arial" w:hAnsi="Arial" w:cs="Arial"/>
          <w:sz w:val="22"/>
          <w:szCs w:val="22"/>
        </w:rPr>
      </w:pPr>
      <w:r w:rsidRPr="00994059">
        <w:rPr>
          <w:rFonts w:ascii="Arial" w:eastAsia="Arial" w:hAnsi="Arial" w:cs="Arial"/>
          <w:sz w:val="22"/>
          <w:szCs w:val="22"/>
        </w:rPr>
        <w:t>Little Orleans circuit was originally ranked as a PPF in the 2018 reporting period with twenty-one outage incidents and a total of 1,038,270 customer minutes interrupted (CMI). Little Orleans appeared as a 2018 PPF primarily due to four large incidents that accounted for 811,567 or 78% of the</w:t>
      </w:r>
      <w:r w:rsidRPr="00994059">
        <w:rPr>
          <w:rFonts w:ascii="Arial" w:eastAsia="Arial" w:hAnsi="Arial" w:cs="Arial"/>
          <w:spacing w:val="-2"/>
          <w:sz w:val="22"/>
          <w:szCs w:val="22"/>
        </w:rPr>
        <w:t xml:space="preserve"> </w:t>
      </w:r>
      <w:r w:rsidRPr="00994059">
        <w:rPr>
          <w:rFonts w:ascii="Arial" w:eastAsia="Arial" w:hAnsi="Arial" w:cs="Arial"/>
          <w:sz w:val="22"/>
          <w:szCs w:val="22"/>
        </w:rPr>
        <w:t>total CMI.</w:t>
      </w:r>
      <w:r w:rsidRPr="00994059">
        <w:rPr>
          <w:rFonts w:ascii="Arial" w:eastAsia="Arial" w:hAnsi="Arial" w:cs="Arial"/>
          <w:spacing w:val="40"/>
          <w:sz w:val="22"/>
          <w:szCs w:val="22"/>
        </w:rPr>
        <w:t xml:space="preserve"> </w:t>
      </w:r>
      <w:r w:rsidRPr="00994059">
        <w:rPr>
          <w:rFonts w:ascii="Arial" w:eastAsia="Arial" w:hAnsi="Arial" w:cs="Arial"/>
          <w:sz w:val="22"/>
          <w:szCs w:val="22"/>
        </w:rPr>
        <w:t>These four incidents were caused by off ROW</w:t>
      </w:r>
      <w:r w:rsidRPr="00994059">
        <w:rPr>
          <w:rFonts w:ascii="Arial" w:eastAsia="Arial" w:hAnsi="Arial" w:cs="Arial"/>
          <w:spacing w:val="-1"/>
          <w:sz w:val="22"/>
          <w:szCs w:val="22"/>
        </w:rPr>
        <w:t xml:space="preserve"> </w:t>
      </w:r>
      <w:r w:rsidRPr="00994059">
        <w:rPr>
          <w:rFonts w:ascii="Arial" w:eastAsia="Arial" w:hAnsi="Arial" w:cs="Arial"/>
          <w:sz w:val="22"/>
          <w:szCs w:val="22"/>
        </w:rPr>
        <w:t>trees</w:t>
      </w:r>
      <w:r w:rsidRPr="00994059">
        <w:rPr>
          <w:rFonts w:ascii="Arial" w:eastAsia="Arial" w:hAnsi="Arial" w:cs="Arial"/>
          <w:spacing w:val="-1"/>
          <w:sz w:val="22"/>
          <w:szCs w:val="22"/>
        </w:rPr>
        <w:t xml:space="preserve"> </w:t>
      </w:r>
      <w:r w:rsidRPr="00994059">
        <w:rPr>
          <w:rFonts w:ascii="Arial" w:eastAsia="Arial" w:hAnsi="Arial" w:cs="Arial"/>
          <w:sz w:val="22"/>
          <w:szCs w:val="22"/>
        </w:rPr>
        <w:t>involving</w:t>
      </w:r>
      <w:r w:rsidRPr="00994059">
        <w:rPr>
          <w:rFonts w:ascii="Arial" w:eastAsia="Arial" w:hAnsi="Arial" w:cs="Arial"/>
          <w:spacing w:val="-2"/>
          <w:sz w:val="22"/>
          <w:szCs w:val="22"/>
        </w:rPr>
        <w:t xml:space="preserve"> </w:t>
      </w:r>
      <w:r w:rsidRPr="00994059">
        <w:rPr>
          <w:rFonts w:ascii="Arial" w:eastAsia="Arial" w:hAnsi="Arial" w:cs="Arial"/>
          <w:sz w:val="22"/>
          <w:szCs w:val="22"/>
        </w:rPr>
        <w:t>more</w:t>
      </w:r>
      <w:r w:rsidRPr="00994059">
        <w:rPr>
          <w:rFonts w:ascii="Arial" w:eastAsia="Arial" w:hAnsi="Arial" w:cs="Arial"/>
          <w:spacing w:val="-2"/>
          <w:sz w:val="22"/>
          <w:szCs w:val="22"/>
        </w:rPr>
        <w:t xml:space="preserve"> </w:t>
      </w:r>
      <w:r w:rsidRPr="00994059">
        <w:rPr>
          <w:rFonts w:ascii="Arial" w:eastAsia="Arial" w:hAnsi="Arial" w:cs="Arial"/>
          <w:sz w:val="22"/>
          <w:szCs w:val="22"/>
        </w:rPr>
        <w:t>than</w:t>
      </w:r>
      <w:r w:rsidRPr="00994059">
        <w:rPr>
          <w:rFonts w:ascii="Arial" w:eastAsia="Arial" w:hAnsi="Arial" w:cs="Arial"/>
          <w:spacing w:val="-2"/>
          <w:sz w:val="22"/>
          <w:szCs w:val="22"/>
        </w:rPr>
        <w:t xml:space="preserve"> </w:t>
      </w:r>
      <w:r w:rsidRPr="00994059">
        <w:rPr>
          <w:rFonts w:ascii="Arial" w:eastAsia="Arial" w:hAnsi="Arial" w:cs="Arial"/>
          <w:sz w:val="22"/>
          <w:szCs w:val="22"/>
        </w:rPr>
        <w:t>300</w:t>
      </w:r>
      <w:r w:rsidRPr="00994059">
        <w:rPr>
          <w:rFonts w:ascii="Arial" w:eastAsia="Arial" w:hAnsi="Arial" w:cs="Arial"/>
          <w:spacing w:val="-2"/>
          <w:sz w:val="22"/>
          <w:szCs w:val="22"/>
        </w:rPr>
        <w:t xml:space="preserve"> </w:t>
      </w:r>
      <w:r w:rsidRPr="00994059">
        <w:rPr>
          <w:rFonts w:ascii="Arial" w:eastAsia="Arial" w:hAnsi="Arial" w:cs="Arial"/>
          <w:sz w:val="22"/>
          <w:szCs w:val="22"/>
        </w:rPr>
        <w:t>customers</w:t>
      </w:r>
      <w:r w:rsidRPr="00994059">
        <w:rPr>
          <w:rFonts w:ascii="Arial" w:eastAsia="Arial" w:hAnsi="Arial" w:cs="Arial"/>
          <w:spacing w:val="-1"/>
          <w:sz w:val="22"/>
          <w:szCs w:val="22"/>
        </w:rPr>
        <w:t xml:space="preserve"> </w:t>
      </w:r>
      <w:r w:rsidRPr="00994059">
        <w:rPr>
          <w:rFonts w:ascii="Arial" w:eastAsia="Arial" w:hAnsi="Arial" w:cs="Arial"/>
          <w:sz w:val="22"/>
          <w:szCs w:val="22"/>
        </w:rPr>
        <w:t>and</w:t>
      </w:r>
      <w:r w:rsidRPr="00994059">
        <w:rPr>
          <w:rFonts w:ascii="Arial" w:eastAsia="Arial" w:hAnsi="Arial" w:cs="Arial"/>
          <w:spacing w:val="-2"/>
          <w:sz w:val="22"/>
          <w:szCs w:val="22"/>
        </w:rPr>
        <w:t xml:space="preserve"> </w:t>
      </w:r>
      <w:r w:rsidRPr="00994059">
        <w:rPr>
          <w:rFonts w:ascii="Arial" w:eastAsia="Arial" w:hAnsi="Arial" w:cs="Arial"/>
          <w:sz w:val="22"/>
          <w:szCs w:val="22"/>
        </w:rPr>
        <w:t>more</w:t>
      </w:r>
      <w:r w:rsidRPr="00994059">
        <w:rPr>
          <w:rFonts w:ascii="Arial" w:eastAsia="Arial" w:hAnsi="Arial" w:cs="Arial"/>
          <w:spacing w:val="-4"/>
          <w:sz w:val="22"/>
          <w:szCs w:val="22"/>
        </w:rPr>
        <w:t xml:space="preserve"> </w:t>
      </w:r>
      <w:r w:rsidRPr="00994059">
        <w:rPr>
          <w:rFonts w:ascii="Arial" w:eastAsia="Arial" w:hAnsi="Arial" w:cs="Arial"/>
          <w:sz w:val="22"/>
          <w:szCs w:val="22"/>
        </w:rPr>
        <w:t>than</w:t>
      </w:r>
      <w:r w:rsidRPr="00994059">
        <w:rPr>
          <w:rFonts w:ascii="Arial" w:eastAsia="Arial" w:hAnsi="Arial" w:cs="Arial"/>
          <w:spacing w:val="-2"/>
          <w:sz w:val="22"/>
          <w:szCs w:val="22"/>
        </w:rPr>
        <w:t xml:space="preserve"> </w:t>
      </w:r>
      <w:r w:rsidRPr="00994059">
        <w:rPr>
          <w:rFonts w:ascii="Arial" w:eastAsia="Arial" w:hAnsi="Arial" w:cs="Arial"/>
          <w:sz w:val="22"/>
          <w:szCs w:val="22"/>
        </w:rPr>
        <w:t>130,000</w:t>
      </w:r>
      <w:r w:rsidRPr="00994059">
        <w:rPr>
          <w:rFonts w:ascii="Arial" w:eastAsia="Arial" w:hAnsi="Arial" w:cs="Arial"/>
          <w:spacing w:val="-2"/>
          <w:sz w:val="22"/>
          <w:szCs w:val="22"/>
        </w:rPr>
        <w:t xml:space="preserve"> </w:t>
      </w:r>
      <w:r w:rsidRPr="00994059">
        <w:rPr>
          <w:rFonts w:ascii="Arial" w:eastAsia="Arial" w:hAnsi="Arial" w:cs="Arial"/>
          <w:sz w:val="22"/>
          <w:szCs w:val="22"/>
        </w:rPr>
        <w:t>CMI each.</w:t>
      </w:r>
      <w:r w:rsidRPr="00994059">
        <w:rPr>
          <w:rFonts w:ascii="Arial" w:eastAsia="Arial" w:hAnsi="Arial" w:cs="Arial"/>
          <w:spacing w:val="-2"/>
          <w:sz w:val="22"/>
          <w:szCs w:val="22"/>
        </w:rPr>
        <w:t xml:space="preserve"> </w:t>
      </w:r>
      <w:r w:rsidRPr="00994059">
        <w:rPr>
          <w:rFonts w:ascii="Arial" w:eastAsia="Arial" w:hAnsi="Arial" w:cs="Arial"/>
          <w:sz w:val="22"/>
          <w:szCs w:val="22"/>
        </w:rPr>
        <w:t>Of</w:t>
      </w:r>
      <w:r w:rsidRPr="00994059">
        <w:rPr>
          <w:rFonts w:ascii="Arial" w:eastAsia="Arial" w:hAnsi="Arial" w:cs="Arial"/>
          <w:spacing w:val="-2"/>
          <w:sz w:val="22"/>
          <w:szCs w:val="22"/>
        </w:rPr>
        <w:t xml:space="preserve"> </w:t>
      </w:r>
      <w:r w:rsidRPr="00994059">
        <w:rPr>
          <w:rFonts w:ascii="Arial" w:eastAsia="Arial" w:hAnsi="Arial" w:cs="Arial"/>
          <w:sz w:val="22"/>
          <w:szCs w:val="22"/>
        </w:rPr>
        <w:t>the twenty-one incidents, seventeen were caused by trees which accounted for more than 99% of the total CMI on the circuit.</w:t>
      </w:r>
    </w:p>
    <w:p w14:paraId="53A27764" w14:textId="77777777" w:rsidR="00994059" w:rsidRPr="00994059" w:rsidRDefault="00994059" w:rsidP="00994059">
      <w:pPr>
        <w:autoSpaceDE w:val="0"/>
        <w:autoSpaceDN w:val="0"/>
        <w:spacing w:before="1"/>
        <w:jc w:val="left"/>
        <w:rPr>
          <w:rFonts w:ascii="Arial" w:eastAsia="Arial" w:hAnsi="Arial" w:cs="Arial"/>
          <w:sz w:val="22"/>
          <w:szCs w:val="22"/>
        </w:rPr>
      </w:pPr>
    </w:p>
    <w:p w14:paraId="1ACB1943" w14:textId="77777777" w:rsidR="00994059" w:rsidRPr="00994059" w:rsidRDefault="00994059" w:rsidP="00994059">
      <w:pPr>
        <w:autoSpaceDE w:val="0"/>
        <w:autoSpaceDN w:val="0"/>
        <w:ind w:right="956"/>
        <w:rPr>
          <w:rFonts w:ascii="Arial" w:eastAsia="Arial" w:hAnsi="Arial" w:cs="Arial"/>
          <w:sz w:val="22"/>
          <w:szCs w:val="22"/>
        </w:rPr>
      </w:pPr>
      <w:r w:rsidRPr="00994059">
        <w:rPr>
          <w:rFonts w:ascii="Arial" w:eastAsia="Arial" w:hAnsi="Arial" w:cs="Arial"/>
          <w:sz w:val="22"/>
          <w:szCs w:val="22"/>
        </w:rPr>
        <w:t>During 2019, Potomac Edison completed a scheduled full circuit tree trim, which</w:t>
      </w:r>
      <w:r w:rsidRPr="00994059">
        <w:rPr>
          <w:rFonts w:ascii="Arial" w:eastAsia="Arial" w:hAnsi="Arial" w:cs="Arial"/>
          <w:spacing w:val="40"/>
          <w:sz w:val="22"/>
          <w:szCs w:val="22"/>
        </w:rPr>
        <w:t xml:space="preserve"> </w:t>
      </w:r>
      <w:r w:rsidRPr="00994059">
        <w:rPr>
          <w:rFonts w:ascii="Arial" w:eastAsia="Arial" w:hAnsi="Arial" w:cs="Arial"/>
          <w:sz w:val="22"/>
          <w:szCs w:val="22"/>
        </w:rPr>
        <w:t>included the removal of danger trees, and completed the scheduled overhead circuit inspection. The Company also completed follow-up construction for issues identified during the inspection as needing repaired or replaced.</w:t>
      </w:r>
    </w:p>
    <w:p w14:paraId="7C94E253" w14:textId="77777777" w:rsidR="00994059" w:rsidRPr="00994059" w:rsidRDefault="00994059" w:rsidP="00994059">
      <w:pPr>
        <w:autoSpaceDE w:val="0"/>
        <w:autoSpaceDN w:val="0"/>
        <w:jc w:val="left"/>
        <w:rPr>
          <w:rFonts w:ascii="Arial" w:eastAsia="Arial" w:hAnsi="Arial" w:cs="Arial"/>
          <w:sz w:val="22"/>
          <w:szCs w:val="22"/>
        </w:rPr>
      </w:pPr>
    </w:p>
    <w:p w14:paraId="76BB72D3" w14:textId="77777777" w:rsidR="00994059" w:rsidRPr="00994059" w:rsidRDefault="00994059" w:rsidP="00994059">
      <w:pPr>
        <w:autoSpaceDE w:val="0"/>
        <w:autoSpaceDN w:val="0"/>
        <w:ind w:right="955"/>
        <w:rPr>
          <w:rFonts w:ascii="Arial" w:eastAsia="Arial" w:hAnsi="Arial" w:cs="Arial"/>
          <w:sz w:val="22"/>
          <w:szCs w:val="22"/>
        </w:rPr>
      </w:pPr>
      <w:r w:rsidRPr="00994059">
        <w:rPr>
          <w:rFonts w:ascii="Arial" w:eastAsia="Arial" w:hAnsi="Arial" w:cs="Arial"/>
          <w:sz w:val="22"/>
          <w:szCs w:val="22"/>
        </w:rPr>
        <w:t>Despite the remediation work that was completed on the Little Orleans circuit during 2019, its performance resulted in a PPF ranking again in the 2019 reporting period with eighteen outage incidents and a total of 1,248,007 CMI. Little Orleans appeared as a 2019 PPF primarily due to seven large incidents caused by off-ROW trees involving</w:t>
      </w:r>
      <w:r w:rsidRPr="00994059">
        <w:rPr>
          <w:rFonts w:ascii="Arial" w:eastAsia="Arial" w:hAnsi="Arial" w:cs="Arial"/>
          <w:spacing w:val="40"/>
          <w:sz w:val="22"/>
          <w:szCs w:val="22"/>
        </w:rPr>
        <w:t xml:space="preserve"> </w:t>
      </w:r>
      <w:r w:rsidRPr="00994059">
        <w:rPr>
          <w:rFonts w:ascii="Arial" w:eastAsia="Arial" w:hAnsi="Arial" w:cs="Arial"/>
          <w:sz w:val="22"/>
          <w:szCs w:val="22"/>
        </w:rPr>
        <w:t xml:space="preserve">more than 300 customers and more than 65,000 CMI each. Those seven incidents totaled 1,018,401 CMI for 82.6% of the </w:t>
      </w:r>
      <w:r w:rsidRPr="00994059">
        <w:rPr>
          <w:rFonts w:ascii="Arial" w:eastAsia="Arial" w:hAnsi="Arial" w:cs="Arial"/>
          <w:szCs w:val="22"/>
        </w:rPr>
        <w:t xml:space="preserve">total. </w:t>
      </w:r>
      <w:r w:rsidRPr="00994059">
        <w:rPr>
          <w:rFonts w:ascii="Arial" w:eastAsia="Arial" w:hAnsi="Arial" w:cs="Arial"/>
          <w:sz w:val="22"/>
          <w:szCs w:val="22"/>
        </w:rPr>
        <w:t>Four of the seven incidents occurred</w:t>
      </w:r>
      <w:r w:rsidRPr="00994059">
        <w:rPr>
          <w:rFonts w:ascii="Arial" w:eastAsia="Arial" w:hAnsi="Arial" w:cs="Arial"/>
          <w:spacing w:val="40"/>
          <w:sz w:val="22"/>
          <w:szCs w:val="22"/>
        </w:rPr>
        <w:t xml:space="preserve"> </w:t>
      </w:r>
      <w:r w:rsidRPr="00994059">
        <w:rPr>
          <w:rFonts w:ascii="Arial" w:eastAsia="Arial" w:hAnsi="Arial" w:cs="Arial"/>
          <w:sz w:val="22"/>
          <w:szCs w:val="22"/>
        </w:rPr>
        <w:t>during storms with the largest occurring on February 25, 2019 with 474,118 CMI.</w:t>
      </w:r>
    </w:p>
    <w:p w14:paraId="1030FF6B" w14:textId="77777777" w:rsidR="00994059" w:rsidRPr="00994059" w:rsidRDefault="00994059" w:rsidP="00994059">
      <w:pPr>
        <w:autoSpaceDE w:val="0"/>
        <w:autoSpaceDN w:val="0"/>
        <w:spacing w:before="1"/>
        <w:jc w:val="left"/>
        <w:rPr>
          <w:rFonts w:ascii="Arial" w:eastAsia="Arial" w:hAnsi="Arial" w:cs="Arial"/>
          <w:sz w:val="22"/>
          <w:szCs w:val="22"/>
        </w:rPr>
      </w:pPr>
    </w:p>
    <w:p w14:paraId="55457038" w14:textId="36DBA318" w:rsidR="00994059" w:rsidRPr="00994059" w:rsidRDefault="00994059" w:rsidP="00EA0882">
      <w:pPr>
        <w:autoSpaceDE w:val="0"/>
        <w:autoSpaceDN w:val="0"/>
        <w:ind w:right="955"/>
        <w:rPr>
          <w:rFonts w:ascii="Arial" w:eastAsia="Arial" w:hAnsi="Arial" w:cs="Arial"/>
          <w:sz w:val="22"/>
          <w:szCs w:val="22"/>
        </w:rPr>
      </w:pPr>
      <w:r w:rsidRPr="00994059">
        <w:rPr>
          <w:rFonts w:ascii="Arial" w:eastAsia="Arial" w:hAnsi="Arial" w:cs="Arial"/>
          <w:sz w:val="22"/>
          <w:szCs w:val="22"/>
        </w:rPr>
        <w:t>In 2020, a danger tree patrol was completed, and identified trees were removed from a 4,500 foot section of the circuit that has been susceptible to incidents caused by off- ROW trees.</w:t>
      </w:r>
      <w:r w:rsidRPr="00994059">
        <w:rPr>
          <w:rFonts w:ascii="Arial" w:eastAsia="Arial" w:hAnsi="Arial" w:cs="Arial"/>
          <w:spacing w:val="40"/>
          <w:sz w:val="22"/>
          <w:szCs w:val="22"/>
        </w:rPr>
        <w:t xml:space="preserve"> </w:t>
      </w:r>
      <w:r w:rsidRPr="00994059">
        <w:rPr>
          <w:rFonts w:ascii="Arial" w:eastAsia="Arial" w:hAnsi="Arial" w:cs="Arial"/>
          <w:sz w:val="22"/>
          <w:szCs w:val="22"/>
        </w:rPr>
        <w:lastRenderedPageBreak/>
        <w:t>Potomac Edison also attempted to install SCADA-controlled reclosers at strategic locations along</w:t>
      </w:r>
      <w:r w:rsidRPr="00994059">
        <w:rPr>
          <w:rFonts w:ascii="Arial" w:eastAsia="Arial" w:hAnsi="Arial" w:cs="Arial"/>
          <w:spacing w:val="-1"/>
          <w:sz w:val="22"/>
          <w:szCs w:val="22"/>
        </w:rPr>
        <w:t xml:space="preserve"> </w:t>
      </w:r>
      <w:r w:rsidRPr="00994059">
        <w:rPr>
          <w:rFonts w:ascii="Arial" w:eastAsia="Arial" w:hAnsi="Arial" w:cs="Arial"/>
          <w:sz w:val="22"/>
          <w:szCs w:val="22"/>
        </w:rPr>
        <w:t>the circuit to</w:t>
      </w:r>
      <w:r w:rsidRPr="00994059">
        <w:rPr>
          <w:rFonts w:ascii="Arial" w:eastAsia="Arial" w:hAnsi="Arial" w:cs="Arial"/>
          <w:spacing w:val="-2"/>
          <w:sz w:val="22"/>
          <w:szCs w:val="22"/>
        </w:rPr>
        <w:t xml:space="preserve"> </w:t>
      </w:r>
      <w:r w:rsidRPr="00994059">
        <w:rPr>
          <w:rFonts w:ascii="Arial" w:eastAsia="Arial" w:hAnsi="Arial" w:cs="Arial"/>
          <w:sz w:val="22"/>
          <w:szCs w:val="22"/>
        </w:rPr>
        <w:t>more efficiently route</w:t>
      </w:r>
      <w:r w:rsidRPr="00994059">
        <w:rPr>
          <w:rFonts w:ascii="Arial" w:eastAsia="Arial" w:hAnsi="Arial" w:cs="Arial"/>
          <w:spacing w:val="-2"/>
          <w:sz w:val="22"/>
          <w:szCs w:val="22"/>
        </w:rPr>
        <w:t xml:space="preserve"> </w:t>
      </w:r>
      <w:r w:rsidRPr="00994059">
        <w:rPr>
          <w:rFonts w:ascii="Arial" w:eastAsia="Arial" w:hAnsi="Arial" w:cs="Arial"/>
          <w:sz w:val="22"/>
          <w:szCs w:val="22"/>
        </w:rPr>
        <w:t>the line crews</w:t>
      </w:r>
      <w:r w:rsidRPr="00994059">
        <w:rPr>
          <w:rFonts w:ascii="Arial" w:eastAsia="Arial" w:hAnsi="Arial" w:cs="Arial"/>
          <w:spacing w:val="-1"/>
          <w:sz w:val="22"/>
          <w:szCs w:val="22"/>
        </w:rPr>
        <w:t xml:space="preserve"> </w:t>
      </w:r>
      <w:r w:rsidRPr="00994059">
        <w:rPr>
          <w:rFonts w:ascii="Arial" w:eastAsia="Arial" w:hAnsi="Arial" w:cs="Arial"/>
          <w:sz w:val="22"/>
          <w:szCs w:val="22"/>
        </w:rPr>
        <w:t>to the problem</w:t>
      </w:r>
      <w:r w:rsidR="00EA0882">
        <w:rPr>
          <w:rFonts w:ascii="Arial" w:eastAsia="Arial" w:hAnsi="Arial" w:cs="Arial"/>
          <w:sz w:val="22"/>
          <w:szCs w:val="22"/>
        </w:rPr>
        <w:t xml:space="preserve"> </w:t>
      </w:r>
      <w:r w:rsidRPr="00994059">
        <w:rPr>
          <w:rFonts w:ascii="Arial" w:eastAsia="Arial" w:hAnsi="Arial" w:cs="Arial"/>
          <w:sz w:val="22"/>
          <w:szCs w:val="22"/>
        </w:rPr>
        <w:t>area. However, due to poor signal strength throughout the rural area of this circuit, communications (microwave and cellular) needed for SCADA indication and control</w:t>
      </w:r>
      <w:r w:rsidRPr="00994059">
        <w:rPr>
          <w:rFonts w:ascii="Arial" w:eastAsia="Arial" w:hAnsi="Arial" w:cs="Arial"/>
          <w:spacing w:val="80"/>
          <w:sz w:val="22"/>
          <w:szCs w:val="22"/>
        </w:rPr>
        <w:t xml:space="preserve"> </w:t>
      </w:r>
      <w:r w:rsidRPr="00994059">
        <w:rPr>
          <w:rFonts w:ascii="Arial" w:eastAsia="Arial" w:hAnsi="Arial" w:cs="Arial"/>
          <w:sz w:val="22"/>
          <w:szCs w:val="22"/>
        </w:rPr>
        <w:t>were not able to be established and the project was discontinued.</w:t>
      </w:r>
    </w:p>
    <w:p w14:paraId="63EEF633" w14:textId="77777777" w:rsidR="00994059" w:rsidRPr="00994059" w:rsidRDefault="00994059" w:rsidP="00994059">
      <w:pPr>
        <w:autoSpaceDE w:val="0"/>
        <w:autoSpaceDN w:val="0"/>
        <w:jc w:val="left"/>
        <w:rPr>
          <w:rFonts w:ascii="Arial" w:eastAsia="Arial" w:hAnsi="Arial" w:cs="Arial"/>
          <w:sz w:val="22"/>
          <w:szCs w:val="22"/>
        </w:rPr>
      </w:pPr>
    </w:p>
    <w:p w14:paraId="6167E4E8" w14:textId="77777777" w:rsidR="00994059" w:rsidRPr="00994059" w:rsidRDefault="00994059" w:rsidP="00994059">
      <w:pPr>
        <w:autoSpaceDE w:val="0"/>
        <w:autoSpaceDN w:val="0"/>
        <w:ind w:right="953"/>
        <w:rPr>
          <w:rFonts w:ascii="Arial" w:eastAsia="Arial" w:hAnsi="Arial" w:cs="Arial"/>
          <w:sz w:val="22"/>
          <w:szCs w:val="22"/>
        </w:rPr>
      </w:pPr>
      <w:r w:rsidRPr="00994059">
        <w:rPr>
          <w:rFonts w:ascii="Arial" w:eastAsia="Arial" w:hAnsi="Arial" w:cs="Arial"/>
          <w:sz w:val="22"/>
          <w:szCs w:val="22"/>
        </w:rPr>
        <w:t>A</w:t>
      </w:r>
      <w:r w:rsidRPr="00994059">
        <w:rPr>
          <w:rFonts w:ascii="Arial" w:eastAsia="Arial" w:hAnsi="Arial" w:cs="Arial"/>
          <w:spacing w:val="-2"/>
          <w:sz w:val="22"/>
          <w:szCs w:val="22"/>
        </w:rPr>
        <w:t xml:space="preserve"> </w:t>
      </w:r>
      <w:r w:rsidRPr="00994059">
        <w:rPr>
          <w:rFonts w:ascii="Arial" w:eastAsia="Arial" w:hAnsi="Arial" w:cs="Arial"/>
          <w:sz w:val="22"/>
          <w:szCs w:val="22"/>
        </w:rPr>
        <w:t>Distribution</w:t>
      </w:r>
      <w:r w:rsidRPr="00994059">
        <w:rPr>
          <w:rFonts w:ascii="Arial" w:eastAsia="Arial" w:hAnsi="Arial" w:cs="Arial"/>
          <w:spacing w:val="-2"/>
          <w:sz w:val="22"/>
          <w:szCs w:val="22"/>
        </w:rPr>
        <w:t xml:space="preserve"> </w:t>
      </w:r>
      <w:r w:rsidRPr="00994059">
        <w:rPr>
          <w:rFonts w:ascii="Arial" w:eastAsia="Arial" w:hAnsi="Arial" w:cs="Arial"/>
          <w:sz w:val="22"/>
          <w:szCs w:val="22"/>
        </w:rPr>
        <w:t>Automation</w:t>
      </w:r>
      <w:r w:rsidRPr="00994059">
        <w:rPr>
          <w:rFonts w:ascii="Arial" w:eastAsia="Arial" w:hAnsi="Arial" w:cs="Arial"/>
          <w:spacing w:val="-2"/>
          <w:sz w:val="22"/>
          <w:szCs w:val="22"/>
        </w:rPr>
        <w:t xml:space="preserve"> </w:t>
      </w:r>
      <w:r w:rsidRPr="00994059">
        <w:rPr>
          <w:rFonts w:ascii="Arial" w:eastAsia="Arial" w:hAnsi="Arial" w:cs="Arial"/>
          <w:sz w:val="22"/>
          <w:szCs w:val="22"/>
        </w:rPr>
        <w:t>scheme</w:t>
      </w:r>
      <w:r w:rsidRPr="00994059">
        <w:rPr>
          <w:rFonts w:ascii="Arial" w:eastAsia="Arial" w:hAnsi="Arial" w:cs="Arial"/>
          <w:spacing w:val="-4"/>
          <w:sz w:val="22"/>
          <w:szCs w:val="22"/>
        </w:rPr>
        <w:t xml:space="preserve"> </w:t>
      </w:r>
      <w:r w:rsidRPr="00994059">
        <w:rPr>
          <w:rFonts w:ascii="Arial" w:eastAsia="Arial" w:hAnsi="Arial" w:cs="Arial"/>
          <w:sz w:val="22"/>
          <w:szCs w:val="22"/>
        </w:rPr>
        <w:t>was</w:t>
      </w:r>
      <w:r w:rsidRPr="00994059">
        <w:rPr>
          <w:rFonts w:ascii="Arial" w:eastAsia="Arial" w:hAnsi="Arial" w:cs="Arial"/>
          <w:spacing w:val="-1"/>
          <w:sz w:val="22"/>
          <w:szCs w:val="22"/>
        </w:rPr>
        <w:t xml:space="preserve"> </w:t>
      </w:r>
      <w:r w:rsidRPr="00994059">
        <w:rPr>
          <w:rFonts w:ascii="Arial" w:eastAsia="Arial" w:hAnsi="Arial" w:cs="Arial"/>
          <w:sz w:val="22"/>
          <w:szCs w:val="22"/>
        </w:rPr>
        <w:t>also</w:t>
      </w:r>
      <w:r w:rsidRPr="00994059">
        <w:rPr>
          <w:rFonts w:ascii="Arial" w:eastAsia="Arial" w:hAnsi="Arial" w:cs="Arial"/>
          <w:spacing w:val="-2"/>
          <w:sz w:val="22"/>
          <w:szCs w:val="22"/>
        </w:rPr>
        <w:t xml:space="preserve"> </w:t>
      </w:r>
      <w:r w:rsidRPr="00994059">
        <w:rPr>
          <w:rFonts w:ascii="Arial" w:eastAsia="Arial" w:hAnsi="Arial" w:cs="Arial"/>
          <w:sz w:val="22"/>
          <w:szCs w:val="22"/>
        </w:rPr>
        <w:t>considered</w:t>
      </w:r>
      <w:r w:rsidRPr="00994059">
        <w:rPr>
          <w:rFonts w:ascii="Arial" w:eastAsia="Arial" w:hAnsi="Arial" w:cs="Arial"/>
          <w:spacing w:val="-2"/>
          <w:sz w:val="22"/>
          <w:szCs w:val="22"/>
        </w:rPr>
        <w:t xml:space="preserve"> </w:t>
      </w:r>
      <w:r w:rsidRPr="00994059">
        <w:rPr>
          <w:rFonts w:ascii="Arial" w:eastAsia="Arial" w:hAnsi="Arial" w:cs="Arial"/>
          <w:sz w:val="22"/>
          <w:szCs w:val="22"/>
        </w:rPr>
        <w:t>as</w:t>
      </w:r>
      <w:r w:rsidRPr="00994059">
        <w:rPr>
          <w:rFonts w:ascii="Arial" w:eastAsia="Arial" w:hAnsi="Arial" w:cs="Arial"/>
          <w:spacing w:val="-1"/>
          <w:sz w:val="22"/>
          <w:szCs w:val="22"/>
        </w:rPr>
        <w:t xml:space="preserve"> </w:t>
      </w:r>
      <w:r w:rsidRPr="00994059">
        <w:rPr>
          <w:rFonts w:ascii="Arial" w:eastAsia="Arial" w:hAnsi="Arial" w:cs="Arial"/>
          <w:sz w:val="22"/>
          <w:szCs w:val="22"/>
        </w:rPr>
        <w:t>a</w:t>
      </w:r>
      <w:r w:rsidRPr="00994059">
        <w:rPr>
          <w:rFonts w:ascii="Arial" w:eastAsia="Arial" w:hAnsi="Arial" w:cs="Arial"/>
          <w:spacing w:val="-4"/>
          <w:sz w:val="22"/>
          <w:szCs w:val="22"/>
        </w:rPr>
        <w:t xml:space="preserve"> </w:t>
      </w:r>
      <w:r w:rsidRPr="00994059">
        <w:rPr>
          <w:rFonts w:ascii="Arial" w:eastAsia="Arial" w:hAnsi="Arial" w:cs="Arial"/>
          <w:sz w:val="22"/>
          <w:szCs w:val="22"/>
        </w:rPr>
        <w:t>solution</w:t>
      </w:r>
      <w:r w:rsidRPr="00994059">
        <w:rPr>
          <w:rFonts w:ascii="Arial" w:eastAsia="Arial" w:hAnsi="Arial" w:cs="Arial"/>
          <w:spacing w:val="-4"/>
          <w:sz w:val="22"/>
          <w:szCs w:val="22"/>
        </w:rPr>
        <w:t xml:space="preserve"> </w:t>
      </w:r>
      <w:r w:rsidRPr="00994059">
        <w:rPr>
          <w:rFonts w:ascii="Arial" w:eastAsia="Arial" w:hAnsi="Arial" w:cs="Arial"/>
          <w:sz w:val="22"/>
          <w:szCs w:val="22"/>
        </w:rPr>
        <w:t>to</w:t>
      </w:r>
      <w:r w:rsidRPr="00994059">
        <w:rPr>
          <w:rFonts w:ascii="Arial" w:eastAsia="Arial" w:hAnsi="Arial" w:cs="Arial"/>
          <w:spacing w:val="-2"/>
          <w:sz w:val="22"/>
          <w:szCs w:val="22"/>
        </w:rPr>
        <w:t xml:space="preserve"> </w:t>
      </w:r>
      <w:r w:rsidRPr="00994059">
        <w:rPr>
          <w:rFonts w:ascii="Arial" w:eastAsia="Arial" w:hAnsi="Arial" w:cs="Arial"/>
          <w:sz w:val="22"/>
          <w:szCs w:val="22"/>
        </w:rPr>
        <w:t>the</w:t>
      </w:r>
      <w:r w:rsidRPr="00994059">
        <w:rPr>
          <w:rFonts w:ascii="Arial" w:eastAsia="Arial" w:hAnsi="Arial" w:cs="Arial"/>
          <w:spacing w:val="-2"/>
          <w:sz w:val="22"/>
          <w:szCs w:val="22"/>
        </w:rPr>
        <w:t xml:space="preserve"> </w:t>
      </w:r>
      <w:r w:rsidRPr="00994059">
        <w:rPr>
          <w:rFonts w:ascii="Arial" w:eastAsia="Arial" w:hAnsi="Arial" w:cs="Arial"/>
          <w:sz w:val="22"/>
          <w:szCs w:val="22"/>
        </w:rPr>
        <w:t>Little</w:t>
      </w:r>
      <w:r w:rsidRPr="00994059">
        <w:rPr>
          <w:rFonts w:ascii="Arial" w:eastAsia="Arial" w:hAnsi="Arial" w:cs="Arial"/>
          <w:spacing w:val="-4"/>
          <w:sz w:val="22"/>
          <w:szCs w:val="22"/>
        </w:rPr>
        <w:t xml:space="preserve"> </w:t>
      </w:r>
      <w:r w:rsidRPr="00994059">
        <w:rPr>
          <w:rFonts w:ascii="Arial" w:eastAsia="Arial" w:hAnsi="Arial" w:cs="Arial"/>
          <w:sz w:val="22"/>
          <w:szCs w:val="22"/>
        </w:rPr>
        <w:t>Orleans reliability issue.</w:t>
      </w:r>
      <w:r w:rsidRPr="00994059">
        <w:rPr>
          <w:rFonts w:ascii="Arial" w:eastAsia="Arial" w:hAnsi="Arial" w:cs="Arial"/>
          <w:spacing w:val="40"/>
          <w:sz w:val="22"/>
          <w:szCs w:val="22"/>
        </w:rPr>
        <w:t xml:space="preserve"> </w:t>
      </w:r>
      <w:r w:rsidRPr="00994059">
        <w:rPr>
          <w:rFonts w:ascii="Arial" w:eastAsia="Arial" w:hAnsi="Arial" w:cs="Arial"/>
          <w:sz w:val="22"/>
          <w:szCs w:val="22"/>
        </w:rPr>
        <w:t>However, due to its rural location with no adjacent circuit ties, extensive construction work would be required to implement this solution. The Little Orleans circuit was then proposed as an Energy Storage Device candidate under the MD Energy Storage Pilot Program for completion in 2022. A battery-storage system would have provided the second source to Little Orleans during outages by strategically placing it on the circuit away from the areas where most of the off-ROW tree incidents occurred. This would have allowed an automation scheme to be</w:t>
      </w:r>
      <w:r w:rsidRPr="00994059">
        <w:rPr>
          <w:rFonts w:ascii="Arial" w:eastAsia="Arial" w:hAnsi="Arial" w:cs="Arial"/>
          <w:spacing w:val="-3"/>
          <w:sz w:val="22"/>
          <w:szCs w:val="22"/>
        </w:rPr>
        <w:t xml:space="preserve"> </w:t>
      </w:r>
      <w:r w:rsidRPr="00994059">
        <w:rPr>
          <w:rFonts w:ascii="Arial" w:eastAsia="Arial" w:hAnsi="Arial" w:cs="Arial"/>
          <w:sz w:val="22"/>
          <w:szCs w:val="22"/>
        </w:rPr>
        <w:t>established to automatically isolate the faulted section of the circuit and automatically restore power to the remaining portion of the circuit serving the most customers. The battery system would have been sized to provide ride-through for the typical outage durations until repairs could be made and the normal source re-established to serve the load. This project was outsourced to a consultant for engineering and design where it ultimately was discovered that the</w:t>
      </w:r>
      <w:r w:rsidRPr="00994059">
        <w:rPr>
          <w:rFonts w:ascii="Arial" w:eastAsia="Arial" w:hAnsi="Arial" w:cs="Arial"/>
          <w:spacing w:val="40"/>
          <w:sz w:val="22"/>
          <w:szCs w:val="22"/>
        </w:rPr>
        <w:t xml:space="preserve"> </w:t>
      </w:r>
      <w:r w:rsidRPr="00994059">
        <w:rPr>
          <w:rFonts w:ascii="Arial" w:eastAsia="Arial" w:hAnsi="Arial" w:cs="Arial"/>
          <w:sz w:val="22"/>
          <w:szCs w:val="22"/>
        </w:rPr>
        <w:t>battery-storage system could not properly be applied to the Little Orleans circuit since it is a single-phase circuit for most of its length. The Energy Storage project for Little Orleans circuit was abandoned due to this finding.</w:t>
      </w:r>
    </w:p>
    <w:p w14:paraId="69C58513" w14:textId="77777777" w:rsidR="00994059" w:rsidRPr="00994059" w:rsidRDefault="00994059" w:rsidP="00994059">
      <w:pPr>
        <w:autoSpaceDE w:val="0"/>
        <w:autoSpaceDN w:val="0"/>
        <w:spacing w:before="11"/>
        <w:jc w:val="left"/>
        <w:rPr>
          <w:rFonts w:ascii="Arial" w:eastAsia="Arial" w:hAnsi="Arial" w:cs="Arial"/>
          <w:sz w:val="21"/>
          <w:szCs w:val="22"/>
        </w:rPr>
      </w:pPr>
    </w:p>
    <w:p w14:paraId="598F2036" w14:textId="77777777" w:rsidR="00994059" w:rsidRPr="00994059" w:rsidRDefault="00994059" w:rsidP="00994059">
      <w:pPr>
        <w:autoSpaceDE w:val="0"/>
        <w:autoSpaceDN w:val="0"/>
        <w:ind w:right="954"/>
        <w:rPr>
          <w:rFonts w:ascii="Arial" w:eastAsia="Arial" w:hAnsi="Arial" w:cs="Arial"/>
          <w:sz w:val="22"/>
          <w:szCs w:val="22"/>
        </w:rPr>
      </w:pPr>
      <w:r w:rsidRPr="00994059">
        <w:rPr>
          <w:rFonts w:ascii="Arial" w:eastAsia="Arial" w:hAnsi="Arial" w:cs="Arial"/>
          <w:sz w:val="22"/>
          <w:szCs w:val="22"/>
        </w:rPr>
        <w:t>Despite the remediation work that was completed on the Little Orleans circuit in years 2019 and 2020, its performance ranked it as a repeating PPF in the 2020 reporting period with eight outage incidents and a total of 1,105,562 CMI. Little Orleans appeared on the PPF list in the 2020 reporting period primarily due to one very large incident, caused by an off-ROW tree, which occurred during a storm on November 2, 2019 and accounted for 64% of the total CMI of</w:t>
      </w:r>
      <w:r w:rsidRPr="00994059">
        <w:rPr>
          <w:rFonts w:ascii="Arial" w:eastAsia="Arial" w:hAnsi="Arial" w:cs="Arial"/>
          <w:spacing w:val="80"/>
          <w:sz w:val="22"/>
          <w:szCs w:val="22"/>
        </w:rPr>
        <w:t xml:space="preserve"> </w:t>
      </w:r>
      <w:r w:rsidRPr="00994059">
        <w:rPr>
          <w:rFonts w:ascii="Arial" w:eastAsia="Arial" w:hAnsi="Arial" w:cs="Arial"/>
          <w:sz w:val="22"/>
          <w:szCs w:val="22"/>
        </w:rPr>
        <w:t>708,794. A second large incident caused by an off-ROW tree resulted in 140,140 CMI and a third large incident caused by a helicopter clipping the conductors on a 1,300-foot span across the Potomac River resulted in 158,543 CMI.</w:t>
      </w:r>
    </w:p>
    <w:p w14:paraId="62D3B08D" w14:textId="77777777" w:rsidR="00994059" w:rsidRPr="00994059" w:rsidRDefault="00994059" w:rsidP="00994059">
      <w:pPr>
        <w:autoSpaceDE w:val="0"/>
        <w:autoSpaceDN w:val="0"/>
        <w:spacing w:before="11"/>
        <w:jc w:val="left"/>
        <w:rPr>
          <w:rFonts w:ascii="Arial" w:eastAsia="Arial" w:hAnsi="Arial" w:cs="Arial"/>
          <w:sz w:val="21"/>
          <w:szCs w:val="22"/>
        </w:rPr>
      </w:pPr>
    </w:p>
    <w:p w14:paraId="6E28F181" w14:textId="77777777" w:rsidR="00994059" w:rsidRPr="00994059" w:rsidRDefault="00994059" w:rsidP="00994059">
      <w:pPr>
        <w:autoSpaceDE w:val="0"/>
        <w:autoSpaceDN w:val="0"/>
        <w:ind w:right="960"/>
        <w:rPr>
          <w:rFonts w:ascii="Arial" w:eastAsia="Arial" w:hAnsi="Arial" w:cs="Arial"/>
          <w:sz w:val="22"/>
          <w:szCs w:val="22"/>
        </w:rPr>
      </w:pPr>
      <w:r w:rsidRPr="00994059">
        <w:rPr>
          <w:rFonts w:ascii="Arial" w:eastAsia="Arial" w:hAnsi="Arial" w:cs="Arial"/>
          <w:sz w:val="22"/>
          <w:szCs w:val="22"/>
        </w:rPr>
        <w:t>A full overhead circuit inspection was completed on the Little Orleans circuit on May 11, 2020 from which repair work has been identified and scheduled for construction in 2021.</w:t>
      </w:r>
    </w:p>
    <w:p w14:paraId="33C5CB5D" w14:textId="77777777" w:rsidR="00994059" w:rsidRPr="00994059" w:rsidRDefault="00994059" w:rsidP="00994059">
      <w:pPr>
        <w:autoSpaceDE w:val="0"/>
        <w:autoSpaceDN w:val="0"/>
        <w:spacing w:before="10"/>
        <w:jc w:val="left"/>
        <w:rPr>
          <w:rFonts w:ascii="Arial" w:eastAsia="Arial" w:hAnsi="Arial" w:cs="Arial"/>
          <w:sz w:val="21"/>
          <w:szCs w:val="22"/>
        </w:rPr>
      </w:pPr>
    </w:p>
    <w:p w14:paraId="46177F09" w14:textId="77777777" w:rsidR="00994059" w:rsidRPr="00994059" w:rsidRDefault="00994059" w:rsidP="00994059">
      <w:pPr>
        <w:autoSpaceDE w:val="0"/>
        <w:autoSpaceDN w:val="0"/>
        <w:spacing w:before="1"/>
        <w:ind w:right="954"/>
        <w:rPr>
          <w:rFonts w:ascii="Arial" w:eastAsia="Arial" w:hAnsi="Arial" w:cs="Arial"/>
          <w:sz w:val="22"/>
          <w:szCs w:val="22"/>
        </w:rPr>
      </w:pPr>
      <w:r w:rsidRPr="00994059">
        <w:rPr>
          <w:rFonts w:ascii="Arial" w:eastAsia="Arial" w:hAnsi="Arial" w:cs="Arial"/>
          <w:sz w:val="22"/>
          <w:szCs w:val="22"/>
        </w:rPr>
        <w:t>Despite implementing all traditional remediation measures, Little Orleans continues to experience incidents caused by off-ROW trees placing it on the PPF list.</w:t>
      </w:r>
      <w:r w:rsidRPr="00994059">
        <w:rPr>
          <w:rFonts w:ascii="Arial" w:eastAsia="Arial" w:hAnsi="Arial" w:cs="Arial"/>
          <w:spacing w:val="80"/>
          <w:sz w:val="22"/>
          <w:szCs w:val="22"/>
        </w:rPr>
        <w:t xml:space="preserve"> </w:t>
      </w:r>
      <w:r w:rsidRPr="00994059">
        <w:rPr>
          <w:rFonts w:ascii="Arial" w:eastAsia="Arial" w:hAnsi="Arial" w:cs="Arial"/>
          <w:sz w:val="22"/>
          <w:szCs w:val="22"/>
        </w:rPr>
        <w:t>Potomac Edison has therefore focused on a more robust solution to this reliability issue. Several overhead sections of the Little Orleans circuit most prone to off-ROW tree outages have been evaluated and two portions have been identified to be relocated and placed underground.</w:t>
      </w:r>
      <w:r w:rsidRPr="00994059">
        <w:rPr>
          <w:rFonts w:ascii="Arial" w:eastAsia="Arial" w:hAnsi="Arial" w:cs="Arial"/>
          <w:spacing w:val="40"/>
          <w:sz w:val="22"/>
          <w:szCs w:val="22"/>
        </w:rPr>
        <w:t xml:space="preserve"> </w:t>
      </w:r>
      <w:r w:rsidRPr="00994059">
        <w:rPr>
          <w:rFonts w:ascii="Arial" w:eastAsia="Arial" w:hAnsi="Arial" w:cs="Arial"/>
          <w:sz w:val="22"/>
          <w:szCs w:val="22"/>
        </w:rPr>
        <w:t>Potomac Edison does not normally propose placing existing overhead facilities to underground for reliability improvement, but in this case, it appears to be a viable option.</w:t>
      </w:r>
      <w:r w:rsidRPr="00994059">
        <w:rPr>
          <w:rFonts w:ascii="Arial" w:eastAsia="Arial" w:hAnsi="Arial" w:cs="Arial"/>
          <w:spacing w:val="40"/>
          <w:sz w:val="22"/>
          <w:szCs w:val="22"/>
        </w:rPr>
        <w:t xml:space="preserve"> </w:t>
      </w:r>
      <w:r w:rsidRPr="00994059">
        <w:rPr>
          <w:rFonts w:ascii="Arial" w:eastAsia="Arial" w:hAnsi="Arial" w:cs="Arial"/>
          <w:sz w:val="22"/>
          <w:szCs w:val="22"/>
        </w:rPr>
        <w:t>To</w:t>
      </w:r>
      <w:r w:rsidRPr="00994059">
        <w:rPr>
          <w:rFonts w:ascii="Arial" w:eastAsia="Arial" w:hAnsi="Arial" w:cs="Arial"/>
          <w:spacing w:val="-3"/>
          <w:sz w:val="22"/>
          <w:szCs w:val="22"/>
        </w:rPr>
        <w:t xml:space="preserve"> </w:t>
      </w:r>
      <w:r w:rsidRPr="00994059">
        <w:rPr>
          <w:rFonts w:ascii="Arial" w:eastAsia="Arial" w:hAnsi="Arial" w:cs="Arial"/>
          <w:sz w:val="22"/>
          <w:szCs w:val="22"/>
        </w:rPr>
        <w:t>immediately address</w:t>
      </w:r>
      <w:r w:rsidRPr="00994059">
        <w:rPr>
          <w:rFonts w:ascii="Arial" w:eastAsia="Arial" w:hAnsi="Arial" w:cs="Arial"/>
          <w:spacing w:val="-5"/>
          <w:sz w:val="22"/>
          <w:szCs w:val="22"/>
        </w:rPr>
        <w:t xml:space="preserve"> </w:t>
      </w:r>
      <w:r w:rsidRPr="00994059">
        <w:rPr>
          <w:rFonts w:ascii="Arial" w:eastAsia="Arial" w:hAnsi="Arial" w:cs="Arial"/>
          <w:sz w:val="22"/>
          <w:szCs w:val="22"/>
        </w:rPr>
        <w:t>the</w:t>
      </w:r>
      <w:r w:rsidRPr="00994059">
        <w:rPr>
          <w:rFonts w:ascii="Arial" w:eastAsia="Arial" w:hAnsi="Arial" w:cs="Arial"/>
          <w:spacing w:val="-3"/>
          <w:sz w:val="22"/>
          <w:szCs w:val="22"/>
        </w:rPr>
        <w:t xml:space="preserve"> </w:t>
      </w:r>
      <w:r w:rsidRPr="00994059">
        <w:rPr>
          <w:rFonts w:ascii="Arial" w:eastAsia="Arial" w:hAnsi="Arial" w:cs="Arial"/>
          <w:sz w:val="22"/>
          <w:szCs w:val="22"/>
        </w:rPr>
        <w:t>Little</w:t>
      </w:r>
      <w:r w:rsidRPr="00994059">
        <w:rPr>
          <w:rFonts w:ascii="Arial" w:eastAsia="Arial" w:hAnsi="Arial" w:cs="Arial"/>
          <w:spacing w:val="-4"/>
          <w:sz w:val="22"/>
          <w:szCs w:val="22"/>
        </w:rPr>
        <w:t xml:space="preserve"> </w:t>
      </w:r>
      <w:r w:rsidRPr="00994059">
        <w:rPr>
          <w:rFonts w:ascii="Arial" w:eastAsia="Arial" w:hAnsi="Arial" w:cs="Arial"/>
          <w:sz w:val="22"/>
          <w:szCs w:val="22"/>
        </w:rPr>
        <w:t>Orleans</w:t>
      </w:r>
      <w:r w:rsidRPr="00994059">
        <w:rPr>
          <w:rFonts w:ascii="Arial" w:eastAsia="Arial" w:hAnsi="Arial" w:cs="Arial"/>
          <w:spacing w:val="-2"/>
          <w:sz w:val="22"/>
          <w:szCs w:val="22"/>
        </w:rPr>
        <w:t xml:space="preserve"> </w:t>
      </w:r>
      <w:r w:rsidRPr="00994059">
        <w:rPr>
          <w:rFonts w:ascii="Arial" w:eastAsia="Arial" w:hAnsi="Arial" w:cs="Arial"/>
          <w:sz w:val="22"/>
          <w:szCs w:val="22"/>
        </w:rPr>
        <w:t>repeater</w:t>
      </w:r>
      <w:r w:rsidRPr="00994059">
        <w:rPr>
          <w:rFonts w:ascii="Arial" w:eastAsia="Arial" w:hAnsi="Arial" w:cs="Arial"/>
          <w:spacing w:val="-1"/>
          <w:sz w:val="22"/>
          <w:szCs w:val="22"/>
        </w:rPr>
        <w:t xml:space="preserve"> </w:t>
      </w:r>
      <w:r w:rsidRPr="00994059">
        <w:rPr>
          <w:rFonts w:ascii="Arial" w:eastAsia="Arial" w:hAnsi="Arial" w:cs="Arial"/>
          <w:sz w:val="22"/>
          <w:szCs w:val="22"/>
        </w:rPr>
        <w:t>PPF in</w:t>
      </w:r>
      <w:r w:rsidRPr="00994059">
        <w:rPr>
          <w:rFonts w:ascii="Arial" w:eastAsia="Arial" w:hAnsi="Arial" w:cs="Arial"/>
          <w:spacing w:val="-3"/>
          <w:sz w:val="22"/>
          <w:szCs w:val="22"/>
        </w:rPr>
        <w:t xml:space="preserve"> </w:t>
      </w:r>
      <w:r w:rsidRPr="00994059">
        <w:rPr>
          <w:rFonts w:ascii="Arial" w:eastAsia="Arial" w:hAnsi="Arial" w:cs="Arial"/>
          <w:sz w:val="22"/>
          <w:szCs w:val="22"/>
        </w:rPr>
        <w:t xml:space="preserve">2021, Potomac Edison designed the following two projects to place existing overhead facilities </w:t>
      </w:r>
      <w:r w:rsidRPr="00994059">
        <w:rPr>
          <w:rFonts w:ascii="Arial" w:eastAsia="Arial" w:hAnsi="Arial" w:cs="Arial"/>
          <w:spacing w:val="-2"/>
          <w:sz w:val="22"/>
          <w:szCs w:val="22"/>
        </w:rPr>
        <w:t>underground:</w:t>
      </w:r>
    </w:p>
    <w:p w14:paraId="0E71445B" w14:textId="77777777" w:rsidR="00994059" w:rsidRPr="00994059" w:rsidRDefault="00994059" w:rsidP="00994059">
      <w:pPr>
        <w:autoSpaceDE w:val="0"/>
        <w:autoSpaceDN w:val="0"/>
        <w:jc w:val="left"/>
        <w:rPr>
          <w:rFonts w:ascii="Arial" w:eastAsia="Arial" w:hAnsi="Arial" w:cs="Arial"/>
          <w:sz w:val="22"/>
          <w:szCs w:val="22"/>
        </w:rPr>
      </w:pPr>
    </w:p>
    <w:p w14:paraId="2A58007F" w14:textId="77777777" w:rsidR="00994059" w:rsidRPr="00994059" w:rsidRDefault="00994059" w:rsidP="00994059">
      <w:pPr>
        <w:widowControl/>
        <w:numPr>
          <w:ilvl w:val="0"/>
          <w:numId w:val="38"/>
        </w:numPr>
        <w:tabs>
          <w:tab w:val="left" w:pos="2124"/>
        </w:tabs>
        <w:autoSpaceDE w:val="0"/>
        <w:autoSpaceDN w:val="0"/>
        <w:ind w:right="955"/>
        <w:rPr>
          <w:rFonts w:ascii="Arial" w:eastAsia="Arial" w:hAnsi="Arial" w:cs="Arial"/>
          <w:sz w:val="22"/>
          <w:szCs w:val="22"/>
        </w:rPr>
      </w:pPr>
      <w:r w:rsidRPr="00994059">
        <w:rPr>
          <w:rFonts w:ascii="Arial" w:eastAsia="Arial" w:hAnsi="Arial" w:cs="Arial"/>
          <w:sz w:val="22"/>
          <w:szCs w:val="22"/>
        </w:rPr>
        <w:t>Approximately</w:t>
      </w:r>
      <w:r w:rsidRPr="00994059">
        <w:rPr>
          <w:rFonts w:ascii="Arial" w:eastAsia="Arial" w:hAnsi="Arial" w:cs="Arial"/>
          <w:spacing w:val="80"/>
          <w:sz w:val="22"/>
          <w:szCs w:val="22"/>
        </w:rPr>
        <w:t xml:space="preserve"> </w:t>
      </w:r>
      <w:r w:rsidRPr="00994059">
        <w:rPr>
          <w:rFonts w:ascii="Arial" w:eastAsia="Arial" w:hAnsi="Arial" w:cs="Arial"/>
          <w:sz w:val="22"/>
          <w:szCs w:val="22"/>
        </w:rPr>
        <w:t>3,000</w:t>
      </w:r>
      <w:r w:rsidRPr="00994059">
        <w:rPr>
          <w:rFonts w:ascii="Arial" w:eastAsia="Arial" w:hAnsi="Arial" w:cs="Arial"/>
          <w:spacing w:val="80"/>
          <w:sz w:val="22"/>
          <w:szCs w:val="22"/>
        </w:rPr>
        <w:t xml:space="preserve"> </w:t>
      </w:r>
      <w:r w:rsidRPr="00994059">
        <w:rPr>
          <w:rFonts w:ascii="Arial" w:eastAsia="Arial" w:hAnsi="Arial" w:cs="Arial"/>
          <w:sz w:val="22"/>
          <w:szCs w:val="22"/>
        </w:rPr>
        <w:t>feet</w:t>
      </w:r>
      <w:r w:rsidRPr="00994059">
        <w:rPr>
          <w:rFonts w:ascii="Arial" w:eastAsia="Arial" w:hAnsi="Arial" w:cs="Arial"/>
          <w:spacing w:val="80"/>
          <w:sz w:val="22"/>
          <w:szCs w:val="22"/>
        </w:rPr>
        <w:t xml:space="preserve"> </w:t>
      </w:r>
      <w:r w:rsidRPr="00994059">
        <w:rPr>
          <w:rFonts w:ascii="Arial" w:eastAsia="Arial" w:hAnsi="Arial" w:cs="Arial"/>
          <w:sz w:val="22"/>
          <w:szCs w:val="22"/>
        </w:rPr>
        <w:t>of</w:t>
      </w:r>
      <w:r w:rsidRPr="00994059">
        <w:rPr>
          <w:rFonts w:ascii="Arial" w:eastAsia="Arial" w:hAnsi="Arial" w:cs="Arial"/>
          <w:spacing w:val="80"/>
          <w:sz w:val="22"/>
          <w:szCs w:val="22"/>
        </w:rPr>
        <w:t xml:space="preserve"> </w:t>
      </w:r>
      <w:r w:rsidRPr="00994059">
        <w:rPr>
          <w:rFonts w:ascii="Arial" w:eastAsia="Arial" w:hAnsi="Arial" w:cs="Arial"/>
          <w:sz w:val="22"/>
          <w:szCs w:val="22"/>
        </w:rPr>
        <w:t>an</w:t>
      </w:r>
      <w:r w:rsidRPr="00994059">
        <w:rPr>
          <w:rFonts w:ascii="Arial" w:eastAsia="Arial" w:hAnsi="Arial" w:cs="Arial"/>
          <w:spacing w:val="80"/>
          <w:sz w:val="22"/>
          <w:szCs w:val="22"/>
        </w:rPr>
        <w:t xml:space="preserve"> </w:t>
      </w:r>
      <w:r w:rsidRPr="00994059">
        <w:rPr>
          <w:rFonts w:ascii="Arial" w:eastAsia="Arial" w:hAnsi="Arial" w:cs="Arial"/>
          <w:sz w:val="22"/>
          <w:szCs w:val="22"/>
        </w:rPr>
        <w:t>existing</w:t>
      </w:r>
      <w:r w:rsidRPr="00994059">
        <w:rPr>
          <w:rFonts w:ascii="Arial" w:eastAsia="Arial" w:hAnsi="Arial" w:cs="Arial"/>
          <w:spacing w:val="80"/>
          <w:sz w:val="22"/>
          <w:szCs w:val="22"/>
        </w:rPr>
        <w:t xml:space="preserve"> </w:t>
      </w:r>
      <w:r w:rsidRPr="00994059">
        <w:rPr>
          <w:rFonts w:ascii="Arial" w:eastAsia="Arial" w:hAnsi="Arial" w:cs="Arial"/>
          <w:sz w:val="22"/>
          <w:szCs w:val="22"/>
        </w:rPr>
        <w:t>overhead</w:t>
      </w:r>
      <w:r w:rsidRPr="00994059">
        <w:rPr>
          <w:rFonts w:ascii="Arial" w:eastAsia="Arial" w:hAnsi="Arial" w:cs="Arial"/>
          <w:spacing w:val="80"/>
          <w:sz w:val="22"/>
          <w:szCs w:val="22"/>
        </w:rPr>
        <w:t xml:space="preserve"> </w:t>
      </w:r>
      <w:r w:rsidRPr="00994059">
        <w:rPr>
          <w:rFonts w:ascii="Arial" w:eastAsia="Arial" w:hAnsi="Arial" w:cs="Arial"/>
          <w:sz w:val="22"/>
          <w:szCs w:val="22"/>
        </w:rPr>
        <w:t>portion</w:t>
      </w:r>
      <w:r w:rsidRPr="00994059">
        <w:rPr>
          <w:rFonts w:ascii="Arial" w:eastAsia="Arial" w:hAnsi="Arial" w:cs="Arial"/>
          <w:spacing w:val="80"/>
          <w:sz w:val="22"/>
          <w:szCs w:val="22"/>
        </w:rPr>
        <w:t xml:space="preserve"> </w:t>
      </w:r>
      <w:r w:rsidRPr="00994059">
        <w:rPr>
          <w:rFonts w:ascii="Arial" w:eastAsia="Arial" w:hAnsi="Arial" w:cs="Arial"/>
          <w:sz w:val="22"/>
          <w:szCs w:val="22"/>
        </w:rPr>
        <w:t>of</w:t>
      </w:r>
      <w:r w:rsidRPr="00994059">
        <w:rPr>
          <w:rFonts w:ascii="Arial" w:eastAsia="Arial" w:hAnsi="Arial" w:cs="Arial"/>
          <w:spacing w:val="80"/>
          <w:sz w:val="22"/>
          <w:szCs w:val="22"/>
        </w:rPr>
        <w:t xml:space="preserve"> </w:t>
      </w:r>
      <w:r w:rsidRPr="00994059">
        <w:rPr>
          <w:rFonts w:ascii="Arial" w:eastAsia="Arial" w:hAnsi="Arial" w:cs="Arial"/>
          <w:sz w:val="22"/>
          <w:szCs w:val="22"/>
        </w:rPr>
        <w:t>circuit</w:t>
      </w:r>
      <w:r w:rsidRPr="00994059">
        <w:rPr>
          <w:rFonts w:ascii="Arial" w:eastAsia="Arial" w:hAnsi="Arial" w:cs="Arial"/>
          <w:spacing w:val="80"/>
          <w:sz w:val="22"/>
          <w:szCs w:val="22"/>
        </w:rPr>
        <w:t xml:space="preserve"> </w:t>
      </w:r>
      <w:r w:rsidRPr="00994059">
        <w:rPr>
          <w:rFonts w:ascii="Arial" w:eastAsia="Arial" w:hAnsi="Arial" w:cs="Arial"/>
          <w:sz w:val="22"/>
          <w:szCs w:val="22"/>
        </w:rPr>
        <w:t>in Washington County, Maryland</w:t>
      </w:r>
    </w:p>
    <w:p w14:paraId="0D17CCC6" w14:textId="77777777" w:rsidR="00994059" w:rsidRPr="00994059" w:rsidRDefault="00994059" w:rsidP="00994059">
      <w:pPr>
        <w:autoSpaceDE w:val="0"/>
        <w:autoSpaceDN w:val="0"/>
        <w:spacing w:before="2"/>
        <w:jc w:val="left"/>
        <w:rPr>
          <w:rFonts w:ascii="Arial" w:eastAsia="Arial" w:hAnsi="Arial" w:cs="Arial"/>
          <w:sz w:val="22"/>
          <w:szCs w:val="22"/>
        </w:rPr>
      </w:pPr>
    </w:p>
    <w:p w14:paraId="65178A17" w14:textId="77777777" w:rsidR="00994059" w:rsidRPr="00994059" w:rsidRDefault="00994059" w:rsidP="00994059">
      <w:pPr>
        <w:widowControl/>
        <w:numPr>
          <w:ilvl w:val="0"/>
          <w:numId w:val="38"/>
        </w:numPr>
        <w:tabs>
          <w:tab w:val="left" w:pos="2097"/>
        </w:tabs>
        <w:autoSpaceDE w:val="0"/>
        <w:autoSpaceDN w:val="0"/>
        <w:ind w:right="961" w:firstLine="62"/>
        <w:rPr>
          <w:rFonts w:ascii="Arial" w:eastAsia="Arial" w:hAnsi="Arial" w:cs="Arial"/>
          <w:sz w:val="22"/>
          <w:szCs w:val="22"/>
        </w:rPr>
      </w:pPr>
      <w:r w:rsidRPr="00994059">
        <w:rPr>
          <w:rFonts w:ascii="Arial" w:eastAsia="Arial" w:hAnsi="Arial" w:cs="Arial"/>
          <w:sz w:val="22"/>
          <w:szCs w:val="22"/>
        </w:rPr>
        <w:t>Approximately 2,000</w:t>
      </w:r>
      <w:r w:rsidRPr="00994059">
        <w:rPr>
          <w:rFonts w:ascii="Arial" w:eastAsia="Arial" w:hAnsi="Arial" w:cs="Arial"/>
          <w:spacing w:val="-1"/>
          <w:sz w:val="22"/>
          <w:szCs w:val="22"/>
        </w:rPr>
        <w:t xml:space="preserve"> </w:t>
      </w:r>
      <w:r w:rsidRPr="00994059">
        <w:rPr>
          <w:rFonts w:ascii="Arial" w:eastAsia="Arial" w:hAnsi="Arial" w:cs="Arial"/>
          <w:sz w:val="22"/>
          <w:szCs w:val="22"/>
        </w:rPr>
        <w:t>feet of an existing overhead portion of circuit in Allegany County, Maryland.</w:t>
      </w:r>
    </w:p>
    <w:p w14:paraId="53197D1B" w14:textId="77777777" w:rsidR="00994059" w:rsidRPr="00994059" w:rsidRDefault="00994059" w:rsidP="00994059">
      <w:pPr>
        <w:autoSpaceDE w:val="0"/>
        <w:autoSpaceDN w:val="0"/>
        <w:jc w:val="left"/>
        <w:rPr>
          <w:rFonts w:ascii="Arial" w:eastAsia="Arial" w:hAnsi="Arial" w:cs="Arial"/>
          <w:sz w:val="22"/>
          <w:szCs w:val="22"/>
        </w:rPr>
        <w:sectPr w:rsidR="00994059" w:rsidRPr="00994059" w:rsidSect="00C65535">
          <w:headerReference w:type="default" r:id="rId93"/>
          <w:footerReference w:type="default" r:id="rId94"/>
          <w:pgSz w:w="12240" w:h="15840"/>
          <w:pgMar w:top="1440" w:right="1080" w:bottom="1440" w:left="1080" w:header="627" w:footer="744" w:gutter="0"/>
          <w:cols w:space="720"/>
          <w:docGrid w:linePitch="326"/>
        </w:sectPr>
      </w:pPr>
    </w:p>
    <w:p w14:paraId="13E14C1A" w14:textId="77777777" w:rsidR="00994059" w:rsidRPr="00994059" w:rsidRDefault="00994059" w:rsidP="00994059">
      <w:pPr>
        <w:autoSpaceDE w:val="0"/>
        <w:autoSpaceDN w:val="0"/>
        <w:spacing w:before="165"/>
        <w:rPr>
          <w:rFonts w:ascii="Arial" w:eastAsia="Arial" w:hAnsi="Arial" w:cs="Arial"/>
          <w:sz w:val="22"/>
          <w:szCs w:val="22"/>
        </w:rPr>
      </w:pPr>
      <w:r w:rsidRPr="00994059">
        <w:rPr>
          <w:rFonts w:ascii="Arial" w:eastAsia="Arial" w:hAnsi="Arial" w:cs="Arial"/>
          <w:sz w:val="22"/>
          <w:szCs w:val="22"/>
        </w:rPr>
        <w:lastRenderedPageBreak/>
        <w:t>Potomac</w:t>
      </w:r>
      <w:r w:rsidRPr="00994059">
        <w:rPr>
          <w:rFonts w:ascii="Arial" w:eastAsia="Arial" w:hAnsi="Arial" w:cs="Arial"/>
          <w:spacing w:val="-9"/>
          <w:sz w:val="22"/>
          <w:szCs w:val="22"/>
        </w:rPr>
        <w:t xml:space="preserve"> </w:t>
      </w:r>
      <w:r w:rsidRPr="00994059">
        <w:rPr>
          <w:rFonts w:ascii="Arial" w:eastAsia="Arial" w:hAnsi="Arial" w:cs="Arial"/>
          <w:sz w:val="22"/>
          <w:szCs w:val="22"/>
        </w:rPr>
        <w:t>Edison</w:t>
      </w:r>
      <w:r w:rsidRPr="00994059">
        <w:rPr>
          <w:rFonts w:ascii="Arial" w:eastAsia="Arial" w:hAnsi="Arial" w:cs="Arial"/>
          <w:spacing w:val="-4"/>
          <w:sz w:val="22"/>
          <w:szCs w:val="22"/>
        </w:rPr>
        <w:t xml:space="preserve"> </w:t>
      </w:r>
      <w:r w:rsidRPr="00994059">
        <w:rPr>
          <w:rFonts w:ascii="Arial" w:eastAsia="Arial" w:hAnsi="Arial" w:cs="Arial"/>
          <w:sz w:val="22"/>
          <w:szCs w:val="22"/>
        </w:rPr>
        <w:t>is</w:t>
      </w:r>
      <w:r w:rsidRPr="00994059">
        <w:rPr>
          <w:rFonts w:ascii="Arial" w:eastAsia="Arial" w:hAnsi="Arial" w:cs="Arial"/>
          <w:spacing w:val="-3"/>
          <w:sz w:val="22"/>
          <w:szCs w:val="22"/>
        </w:rPr>
        <w:t xml:space="preserve"> </w:t>
      </w:r>
      <w:r w:rsidRPr="00994059">
        <w:rPr>
          <w:rFonts w:ascii="Arial" w:eastAsia="Arial" w:hAnsi="Arial" w:cs="Arial"/>
          <w:sz w:val="22"/>
          <w:szCs w:val="22"/>
        </w:rPr>
        <w:t>planning</w:t>
      </w:r>
      <w:r w:rsidRPr="00994059">
        <w:rPr>
          <w:rFonts w:ascii="Arial" w:eastAsia="Arial" w:hAnsi="Arial" w:cs="Arial"/>
          <w:spacing w:val="-4"/>
          <w:sz w:val="22"/>
          <w:szCs w:val="22"/>
        </w:rPr>
        <w:t xml:space="preserve"> </w:t>
      </w:r>
      <w:r w:rsidRPr="00994059">
        <w:rPr>
          <w:rFonts w:ascii="Arial" w:eastAsia="Arial" w:hAnsi="Arial" w:cs="Arial"/>
          <w:sz w:val="22"/>
          <w:szCs w:val="22"/>
        </w:rPr>
        <w:t>to</w:t>
      </w:r>
      <w:r w:rsidRPr="00994059">
        <w:rPr>
          <w:rFonts w:ascii="Arial" w:eastAsia="Arial" w:hAnsi="Arial" w:cs="Arial"/>
          <w:spacing w:val="-4"/>
          <w:sz w:val="22"/>
          <w:szCs w:val="22"/>
        </w:rPr>
        <w:t xml:space="preserve"> </w:t>
      </w:r>
      <w:r w:rsidRPr="00994059">
        <w:rPr>
          <w:rFonts w:ascii="Arial" w:eastAsia="Arial" w:hAnsi="Arial" w:cs="Arial"/>
          <w:sz w:val="22"/>
          <w:szCs w:val="22"/>
        </w:rPr>
        <w:t>complete</w:t>
      </w:r>
      <w:r w:rsidRPr="00994059">
        <w:rPr>
          <w:rFonts w:ascii="Arial" w:eastAsia="Arial" w:hAnsi="Arial" w:cs="Arial"/>
          <w:spacing w:val="-6"/>
          <w:sz w:val="22"/>
          <w:szCs w:val="22"/>
        </w:rPr>
        <w:t xml:space="preserve"> </w:t>
      </w:r>
      <w:r w:rsidRPr="00994059">
        <w:rPr>
          <w:rFonts w:ascii="Arial" w:eastAsia="Arial" w:hAnsi="Arial" w:cs="Arial"/>
          <w:sz w:val="22"/>
          <w:szCs w:val="22"/>
        </w:rPr>
        <w:t>these</w:t>
      </w:r>
      <w:r w:rsidRPr="00994059">
        <w:rPr>
          <w:rFonts w:ascii="Arial" w:eastAsia="Arial" w:hAnsi="Arial" w:cs="Arial"/>
          <w:spacing w:val="-7"/>
          <w:sz w:val="22"/>
          <w:szCs w:val="22"/>
        </w:rPr>
        <w:t xml:space="preserve"> </w:t>
      </w:r>
      <w:r w:rsidRPr="00994059">
        <w:rPr>
          <w:rFonts w:ascii="Arial" w:eastAsia="Arial" w:hAnsi="Arial" w:cs="Arial"/>
          <w:sz w:val="22"/>
          <w:szCs w:val="22"/>
        </w:rPr>
        <w:t>two</w:t>
      </w:r>
      <w:r w:rsidRPr="00994059">
        <w:rPr>
          <w:rFonts w:ascii="Arial" w:eastAsia="Arial" w:hAnsi="Arial" w:cs="Arial"/>
          <w:spacing w:val="-4"/>
          <w:sz w:val="22"/>
          <w:szCs w:val="22"/>
        </w:rPr>
        <w:t xml:space="preserve"> </w:t>
      </w:r>
      <w:r w:rsidRPr="00994059">
        <w:rPr>
          <w:rFonts w:ascii="Arial" w:eastAsia="Arial" w:hAnsi="Arial" w:cs="Arial"/>
          <w:sz w:val="22"/>
          <w:szCs w:val="22"/>
        </w:rPr>
        <w:t>projects</w:t>
      </w:r>
      <w:r w:rsidRPr="00994059">
        <w:rPr>
          <w:rFonts w:ascii="Arial" w:eastAsia="Arial" w:hAnsi="Arial" w:cs="Arial"/>
          <w:spacing w:val="-3"/>
          <w:sz w:val="22"/>
          <w:szCs w:val="22"/>
        </w:rPr>
        <w:t xml:space="preserve"> </w:t>
      </w:r>
      <w:r w:rsidRPr="00994059">
        <w:rPr>
          <w:rFonts w:ascii="Arial" w:eastAsia="Arial" w:hAnsi="Arial" w:cs="Arial"/>
          <w:sz w:val="22"/>
          <w:szCs w:val="22"/>
        </w:rPr>
        <w:t>by</w:t>
      </w:r>
      <w:r w:rsidRPr="00994059">
        <w:rPr>
          <w:rFonts w:ascii="Arial" w:eastAsia="Arial" w:hAnsi="Arial" w:cs="Arial"/>
          <w:spacing w:val="-6"/>
          <w:sz w:val="22"/>
          <w:szCs w:val="22"/>
        </w:rPr>
        <w:t xml:space="preserve"> </w:t>
      </w:r>
      <w:r w:rsidRPr="00994059">
        <w:rPr>
          <w:rFonts w:ascii="Arial" w:eastAsia="Arial" w:hAnsi="Arial" w:cs="Arial"/>
          <w:sz w:val="22"/>
          <w:szCs w:val="22"/>
        </w:rPr>
        <w:t>December</w:t>
      </w:r>
      <w:r w:rsidRPr="00994059">
        <w:rPr>
          <w:rFonts w:ascii="Arial" w:eastAsia="Arial" w:hAnsi="Arial" w:cs="Arial"/>
          <w:spacing w:val="-5"/>
          <w:sz w:val="22"/>
          <w:szCs w:val="22"/>
        </w:rPr>
        <w:t xml:space="preserve"> </w:t>
      </w:r>
      <w:r w:rsidRPr="00994059">
        <w:rPr>
          <w:rFonts w:ascii="Arial" w:eastAsia="Arial" w:hAnsi="Arial" w:cs="Arial"/>
          <w:sz w:val="22"/>
          <w:szCs w:val="22"/>
        </w:rPr>
        <w:t>31,</w:t>
      </w:r>
      <w:r w:rsidRPr="00994059">
        <w:rPr>
          <w:rFonts w:ascii="Arial" w:eastAsia="Arial" w:hAnsi="Arial" w:cs="Arial"/>
          <w:spacing w:val="-2"/>
          <w:sz w:val="22"/>
          <w:szCs w:val="22"/>
        </w:rPr>
        <w:t xml:space="preserve"> 2021.</w:t>
      </w:r>
    </w:p>
    <w:p w14:paraId="45314C60" w14:textId="77777777" w:rsidR="00994059" w:rsidRPr="00994059" w:rsidRDefault="00994059" w:rsidP="00994059">
      <w:pPr>
        <w:autoSpaceDE w:val="0"/>
        <w:autoSpaceDN w:val="0"/>
        <w:jc w:val="left"/>
        <w:rPr>
          <w:rFonts w:ascii="Arial" w:eastAsia="Arial" w:hAnsi="Arial" w:cs="Arial"/>
          <w:szCs w:val="22"/>
        </w:rPr>
      </w:pPr>
    </w:p>
    <w:p w14:paraId="0F4BCAEE" w14:textId="77777777" w:rsidR="00994059" w:rsidRPr="00994059" w:rsidRDefault="00994059" w:rsidP="00994059">
      <w:pPr>
        <w:autoSpaceDE w:val="0"/>
        <w:autoSpaceDN w:val="0"/>
        <w:spacing w:before="183"/>
        <w:ind w:right="959"/>
        <w:rPr>
          <w:rFonts w:ascii="Arial" w:eastAsia="Arial" w:hAnsi="Arial" w:cs="Arial"/>
          <w:b/>
          <w:i/>
          <w:sz w:val="20"/>
          <w:szCs w:val="22"/>
        </w:rPr>
      </w:pPr>
      <w:r w:rsidRPr="00994059">
        <w:rPr>
          <w:rFonts w:ascii="Arial" w:eastAsia="Arial" w:hAnsi="Arial" w:cs="Arial"/>
          <w:b/>
          <w:i/>
          <w:sz w:val="20"/>
          <w:szCs w:val="22"/>
        </w:rPr>
        <w:t>20.50.12.03(C) Evaluation of Remedial Actions.</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For the feeders identified as having the poorest performing performance, the utility shall provide the following information:</w:t>
      </w:r>
    </w:p>
    <w:p w14:paraId="69B4CDF2" w14:textId="77777777" w:rsidR="00994059" w:rsidRPr="00994059" w:rsidRDefault="00994059" w:rsidP="00994059">
      <w:pPr>
        <w:autoSpaceDE w:val="0"/>
        <w:autoSpaceDN w:val="0"/>
        <w:spacing w:before="1"/>
        <w:ind w:right="958"/>
        <w:rPr>
          <w:rFonts w:ascii="Arial" w:eastAsia="Arial" w:hAnsi="Arial" w:cs="Arial"/>
          <w:b/>
          <w:i/>
          <w:sz w:val="20"/>
          <w:szCs w:val="22"/>
        </w:rPr>
      </w:pPr>
      <w:r w:rsidRPr="00994059">
        <w:rPr>
          <w:rFonts w:ascii="Arial" w:eastAsia="Arial" w:hAnsi="Arial" w:cs="Arial"/>
          <w:b/>
          <w:i/>
          <w:sz w:val="20"/>
          <w:szCs w:val="22"/>
        </w:rPr>
        <w:t>(1)</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In</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annual</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performance</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report</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in</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which</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feeders</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are</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identified</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as</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requiring reasonable remediation measures, a brief description of the actions taken or proposed, if any, to improve reliability and the actual or expected completion date of the action</w:t>
      </w:r>
    </w:p>
    <w:p w14:paraId="584DB3AD" w14:textId="77777777" w:rsidR="00994059" w:rsidRPr="00994059" w:rsidRDefault="00994059" w:rsidP="00994059">
      <w:pPr>
        <w:autoSpaceDE w:val="0"/>
        <w:autoSpaceDN w:val="0"/>
        <w:spacing w:before="10"/>
        <w:jc w:val="left"/>
        <w:rPr>
          <w:rFonts w:ascii="Arial" w:eastAsia="Arial" w:hAnsi="Arial" w:cs="Arial"/>
          <w:b/>
          <w:i/>
          <w:sz w:val="21"/>
          <w:szCs w:val="22"/>
        </w:rPr>
      </w:pPr>
    </w:p>
    <w:p w14:paraId="37F2C9DE" w14:textId="77777777" w:rsidR="00994059" w:rsidRPr="00994059" w:rsidRDefault="00994059" w:rsidP="00994059">
      <w:pPr>
        <w:autoSpaceDE w:val="0"/>
        <w:autoSpaceDN w:val="0"/>
        <w:ind w:right="957"/>
        <w:rPr>
          <w:rFonts w:ascii="Arial" w:eastAsia="Arial" w:hAnsi="Arial" w:cs="Arial"/>
          <w:sz w:val="22"/>
          <w:szCs w:val="22"/>
        </w:rPr>
      </w:pPr>
      <w:r w:rsidRPr="00994059">
        <w:rPr>
          <w:rFonts w:ascii="Arial" w:eastAsia="Arial" w:hAnsi="Arial" w:cs="Arial"/>
          <w:sz w:val="22"/>
          <w:szCs w:val="22"/>
        </w:rPr>
        <w:t>Below are PE’s remedial actions to the performance based poorest performing feeders, including a brief description of any actions taken or proposed, to improve reliability and expected completion date.</w:t>
      </w:r>
    </w:p>
    <w:p w14:paraId="78371134" w14:textId="14C1A5DA" w:rsidR="00994059" w:rsidRPr="00994059" w:rsidRDefault="00994059" w:rsidP="00994059">
      <w:pPr>
        <w:autoSpaceDE w:val="0"/>
        <w:autoSpaceDN w:val="0"/>
        <w:jc w:val="left"/>
        <w:rPr>
          <w:rFonts w:ascii="Arial" w:eastAsia="Arial" w:hAnsi="Arial" w:cs="Arial"/>
          <w:sz w:val="20"/>
          <w:szCs w:val="22"/>
        </w:rPr>
      </w:pPr>
      <w:r w:rsidRPr="00994059">
        <w:rPr>
          <w:noProof/>
          <w:sz w:val="20"/>
        </w:rPr>
        <w:drawing>
          <wp:anchor distT="0" distB="0" distL="0" distR="0" simplePos="0" relativeHeight="251691008" behindDoc="0" locked="0" layoutInCell="1" allowOverlap="1" wp14:anchorId="4C957DA9" wp14:editId="24F98DCD">
            <wp:simplePos x="0" y="0"/>
            <wp:positionH relativeFrom="page">
              <wp:posOffset>1143000</wp:posOffset>
            </wp:positionH>
            <wp:positionV relativeFrom="paragraph">
              <wp:posOffset>161290</wp:posOffset>
            </wp:positionV>
            <wp:extent cx="5394960" cy="144907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496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BE3A2" w14:textId="77777777" w:rsidR="00994059" w:rsidRPr="00994059" w:rsidRDefault="00994059" w:rsidP="00994059">
      <w:pPr>
        <w:autoSpaceDE w:val="0"/>
        <w:autoSpaceDN w:val="0"/>
        <w:spacing w:before="8"/>
        <w:jc w:val="left"/>
        <w:rPr>
          <w:rFonts w:ascii="Arial" w:eastAsia="Arial" w:hAnsi="Arial" w:cs="Arial"/>
          <w:sz w:val="19"/>
          <w:szCs w:val="22"/>
        </w:rPr>
      </w:pPr>
    </w:p>
    <w:p w14:paraId="3E78C5D9" w14:textId="77777777" w:rsidR="00994059" w:rsidRPr="00994059" w:rsidRDefault="00994059" w:rsidP="00994059">
      <w:pPr>
        <w:autoSpaceDE w:val="0"/>
        <w:autoSpaceDN w:val="0"/>
        <w:rPr>
          <w:rFonts w:ascii="Arial" w:eastAsia="Arial" w:hAnsi="Arial" w:cs="Arial"/>
          <w:b/>
          <w:i/>
          <w:sz w:val="20"/>
          <w:szCs w:val="22"/>
        </w:rPr>
      </w:pPr>
      <w:r w:rsidRPr="00994059">
        <w:rPr>
          <w:rFonts w:ascii="Arial" w:eastAsia="Arial" w:hAnsi="Arial" w:cs="Arial"/>
          <w:b/>
          <w:i/>
          <w:sz w:val="20"/>
          <w:szCs w:val="22"/>
        </w:rPr>
        <w:t>20.50.12.03(B)</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Poorest</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Performing</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Feeder</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Standard</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for</w:t>
      </w:r>
      <w:r w:rsidRPr="00994059">
        <w:rPr>
          <w:rFonts w:ascii="Arial" w:eastAsia="Arial" w:hAnsi="Arial" w:cs="Arial"/>
          <w:b/>
          <w:i/>
          <w:spacing w:val="-10"/>
          <w:sz w:val="20"/>
          <w:szCs w:val="22"/>
        </w:rPr>
        <w:t xml:space="preserve"> </w:t>
      </w:r>
      <w:r w:rsidRPr="00994059">
        <w:rPr>
          <w:rFonts w:ascii="Arial" w:eastAsia="Arial" w:hAnsi="Arial" w:cs="Arial"/>
          <w:b/>
          <w:i/>
          <w:sz w:val="20"/>
          <w:szCs w:val="22"/>
        </w:rPr>
        <w:t>Feeders</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Not</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Assigned</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to</w:t>
      </w:r>
      <w:r w:rsidRPr="00994059">
        <w:rPr>
          <w:rFonts w:ascii="Arial" w:eastAsia="Arial" w:hAnsi="Arial" w:cs="Arial"/>
          <w:b/>
          <w:i/>
          <w:spacing w:val="-8"/>
          <w:sz w:val="20"/>
          <w:szCs w:val="22"/>
        </w:rPr>
        <w:t xml:space="preserve"> </w:t>
      </w:r>
      <w:r w:rsidRPr="00994059">
        <w:rPr>
          <w:rFonts w:ascii="Arial" w:eastAsia="Arial" w:hAnsi="Arial" w:cs="Arial"/>
          <w:b/>
          <w:i/>
          <w:spacing w:val="-2"/>
          <w:sz w:val="20"/>
          <w:szCs w:val="22"/>
        </w:rPr>
        <w:t>Maryland.</w:t>
      </w:r>
    </w:p>
    <w:p w14:paraId="3A4AE362" w14:textId="77777777" w:rsidR="00994059" w:rsidRPr="00994059" w:rsidRDefault="00994059" w:rsidP="00994059">
      <w:pPr>
        <w:widowControl/>
        <w:numPr>
          <w:ilvl w:val="0"/>
          <w:numId w:val="37"/>
        </w:numPr>
        <w:tabs>
          <w:tab w:val="left" w:pos="1401"/>
        </w:tabs>
        <w:autoSpaceDE w:val="0"/>
        <w:autoSpaceDN w:val="0"/>
        <w:spacing w:before="1"/>
        <w:ind w:right="959"/>
        <w:jc w:val="left"/>
        <w:rPr>
          <w:rFonts w:ascii="Arial" w:eastAsia="Arial" w:hAnsi="Arial" w:cs="Arial"/>
          <w:b/>
          <w:i/>
          <w:sz w:val="20"/>
          <w:szCs w:val="22"/>
        </w:rPr>
      </w:pPr>
      <w:r w:rsidRPr="00994059">
        <w:rPr>
          <w:rFonts w:ascii="Arial" w:eastAsia="Arial" w:hAnsi="Arial" w:cs="Arial"/>
          <w:b/>
          <w:i/>
          <w:sz w:val="20"/>
          <w:szCs w:val="22"/>
        </w:rPr>
        <w:t>Report the feeder’s CAIDI, SAIDI, and SAIFI indices; if the feeder would have been included on the poorest performing feeder list but for the fact that the feeder is not assigned to Maryland.</w:t>
      </w:r>
    </w:p>
    <w:p w14:paraId="6602005D" w14:textId="77777777" w:rsidR="00994059" w:rsidRPr="00994059" w:rsidRDefault="00994059" w:rsidP="00994059">
      <w:pPr>
        <w:widowControl/>
        <w:numPr>
          <w:ilvl w:val="0"/>
          <w:numId w:val="37"/>
        </w:numPr>
        <w:tabs>
          <w:tab w:val="left" w:pos="1394"/>
        </w:tabs>
        <w:autoSpaceDE w:val="0"/>
        <w:autoSpaceDN w:val="0"/>
        <w:spacing w:before="1"/>
        <w:ind w:left="1060" w:right="960" w:hanging="1"/>
        <w:jc w:val="left"/>
        <w:rPr>
          <w:rFonts w:ascii="Arial" w:eastAsia="Arial" w:hAnsi="Arial" w:cs="Arial"/>
          <w:b/>
          <w:i/>
          <w:sz w:val="20"/>
          <w:szCs w:val="22"/>
        </w:rPr>
      </w:pPr>
      <w:r w:rsidRPr="00994059">
        <w:rPr>
          <w:rFonts w:ascii="Arial" w:eastAsia="Arial" w:hAnsi="Arial" w:cs="Arial"/>
          <w:b/>
          <w:i/>
          <w:sz w:val="20"/>
          <w:szCs w:val="22"/>
        </w:rPr>
        <w:t>Report the number of customers located in Maryland and the number of customers located in a bordering jurisdiction</w:t>
      </w:r>
    </w:p>
    <w:p w14:paraId="75D4E0D9" w14:textId="77777777" w:rsidR="00994059" w:rsidRPr="00994059" w:rsidRDefault="00994059" w:rsidP="00994059">
      <w:pPr>
        <w:widowControl/>
        <w:numPr>
          <w:ilvl w:val="0"/>
          <w:numId w:val="37"/>
        </w:numPr>
        <w:tabs>
          <w:tab w:val="left" w:pos="1370"/>
        </w:tabs>
        <w:autoSpaceDE w:val="0"/>
        <w:autoSpaceDN w:val="0"/>
        <w:ind w:right="958"/>
        <w:jc w:val="left"/>
        <w:rPr>
          <w:rFonts w:ascii="Arial" w:eastAsia="Arial" w:hAnsi="Arial" w:cs="Arial"/>
          <w:b/>
          <w:i/>
          <w:sz w:val="20"/>
          <w:szCs w:val="22"/>
        </w:rPr>
      </w:pPr>
      <w:r w:rsidRPr="00994059">
        <w:rPr>
          <w:rFonts w:ascii="Arial" w:eastAsia="Arial" w:hAnsi="Arial" w:cs="Arial"/>
          <w:b/>
          <w:i/>
          <w:sz w:val="20"/>
          <w:szCs w:val="22"/>
        </w:rPr>
        <w:t>Implement reasonable remediation measures to improve the performance of the feeder portion serving Maryland customers.</w:t>
      </w:r>
    </w:p>
    <w:p w14:paraId="02C2E8B6" w14:textId="77777777" w:rsidR="00994059" w:rsidRPr="00994059" w:rsidRDefault="00994059" w:rsidP="00994059">
      <w:pPr>
        <w:autoSpaceDE w:val="0"/>
        <w:autoSpaceDN w:val="0"/>
        <w:jc w:val="left"/>
        <w:rPr>
          <w:rFonts w:ascii="Arial" w:eastAsia="Arial" w:hAnsi="Arial" w:cs="Arial"/>
          <w:b/>
          <w:i/>
          <w:sz w:val="20"/>
          <w:szCs w:val="22"/>
        </w:rPr>
      </w:pPr>
    </w:p>
    <w:p w14:paraId="0A66359C" w14:textId="77777777" w:rsidR="00994059" w:rsidRPr="00994059" w:rsidRDefault="00994059" w:rsidP="00994059">
      <w:pPr>
        <w:autoSpaceDE w:val="0"/>
        <w:autoSpaceDN w:val="0"/>
        <w:rPr>
          <w:rFonts w:ascii="Arial" w:eastAsia="Arial" w:hAnsi="Arial" w:cs="Arial"/>
          <w:sz w:val="22"/>
          <w:szCs w:val="22"/>
        </w:rPr>
      </w:pPr>
      <w:r w:rsidRPr="00994059">
        <w:rPr>
          <w:rFonts w:ascii="Arial" w:eastAsia="Arial" w:hAnsi="Arial" w:cs="Arial"/>
          <w:sz w:val="22"/>
          <w:szCs w:val="22"/>
        </w:rPr>
        <w:t>PE</w:t>
      </w:r>
      <w:r w:rsidRPr="00994059">
        <w:rPr>
          <w:rFonts w:ascii="Arial" w:eastAsia="Arial" w:hAnsi="Arial" w:cs="Arial"/>
          <w:spacing w:val="-3"/>
          <w:sz w:val="22"/>
          <w:szCs w:val="22"/>
        </w:rPr>
        <w:t xml:space="preserve"> </w:t>
      </w:r>
      <w:r w:rsidRPr="00994059">
        <w:rPr>
          <w:rFonts w:ascii="Arial" w:eastAsia="Arial" w:hAnsi="Arial" w:cs="Arial"/>
          <w:sz w:val="22"/>
          <w:szCs w:val="22"/>
        </w:rPr>
        <w:t>does</w:t>
      </w:r>
      <w:r w:rsidRPr="00994059">
        <w:rPr>
          <w:rFonts w:ascii="Arial" w:eastAsia="Arial" w:hAnsi="Arial" w:cs="Arial"/>
          <w:spacing w:val="-1"/>
          <w:sz w:val="22"/>
          <w:szCs w:val="22"/>
        </w:rPr>
        <w:t xml:space="preserve"> </w:t>
      </w:r>
      <w:r w:rsidRPr="00994059">
        <w:rPr>
          <w:rFonts w:ascii="Arial" w:eastAsia="Arial" w:hAnsi="Arial" w:cs="Arial"/>
          <w:sz w:val="22"/>
          <w:szCs w:val="22"/>
        </w:rPr>
        <w:t>not</w:t>
      </w:r>
      <w:r w:rsidRPr="00994059">
        <w:rPr>
          <w:rFonts w:ascii="Arial" w:eastAsia="Arial" w:hAnsi="Arial" w:cs="Arial"/>
          <w:spacing w:val="-1"/>
          <w:sz w:val="22"/>
          <w:szCs w:val="22"/>
        </w:rPr>
        <w:t xml:space="preserve"> </w:t>
      </w:r>
      <w:r w:rsidRPr="00994059">
        <w:rPr>
          <w:rFonts w:ascii="Arial" w:eastAsia="Arial" w:hAnsi="Arial" w:cs="Arial"/>
          <w:sz w:val="22"/>
          <w:szCs w:val="22"/>
        </w:rPr>
        <w:t>have</w:t>
      </w:r>
      <w:r w:rsidRPr="00994059">
        <w:rPr>
          <w:rFonts w:ascii="Arial" w:eastAsia="Arial" w:hAnsi="Arial" w:cs="Arial"/>
          <w:spacing w:val="-4"/>
          <w:sz w:val="22"/>
          <w:szCs w:val="22"/>
        </w:rPr>
        <w:t xml:space="preserve"> </w:t>
      </w:r>
      <w:r w:rsidRPr="00994059">
        <w:rPr>
          <w:rFonts w:ascii="Arial" w:eastAsia="Arial" w:hAnsi="Arial" w:cs="Arial"/>
          <w:sz w:val="22"/>
          <w:szCs w:val="22"/>
        </w:rPr>
        <w:t>any</w:t>
      </w:r>
      <w:r w:rsidRPr="00994059">
        <w:rPr>
          <w:rFonts w:ascii="Arial" w:eastAsia="Arial" w:hAnsi="Arial" w:cs="Arial"/>
          <w:spacing w:val="-4"/>
          <w:sz w:val="22"/>
          <w:szCs w:val="22"/>
        </w:rPr>
        <w:t xml:space="preserve"> </w:t>
      </w:r>
      <w:r w:rsidRPr="00994059">
        <w:rPr>
          <w:rFonts w:ascii="Arial" w:eastAsia="Arial" w:hAnsi="Arial" w:cs="Arial"/>
          <w:sz w:val="22"/>
          <w:szCs w:val="22"/>
        </w:rPr>
        <w:t>PPFs</w:t>
      </w:r>
      <w:r w:rsidRPr="00994059">
        <w:rPr>
          <w:rFonts w:ascii="Arial" w:eastAsia="Arial" w:hAnsi="Arial" w:cs="Arial"/>
          <w:spacing w:val="-1"/>
          <w:sz w:val="22"/>
          <w:szCs w:val="22"/>
        </w:rPr>
        <w:t xml:space="preserve"> </w:t>
      </w:r>
      <w:r w:rsidRPr="00994059">
        <w:rPr>
          <w:rFonts w:ascii="Arial" w:eastAsia="Arial" w:hAnsi="Arial" w:cs="Arial"/>
          <w:sz w:val="22"/>
          <w:szCs w:val="22"/>
        </w:rPr>
        <w:t>to</w:t>
      </w:r>
      <w:r w:rsidRPr="00994059">
        <w:rPr>
          <w:rFonts w:ascii="Arial" w:eastAsia="Arial" w:hAnsi="Arial" w:cs="Arial"/>
          <w:spacing w:val="-5"/>
          <w:sz w:val="22"/>
          <w:szCs w:val="22"/>
        </w:rPr>
        <w:t xml:space="preserve"> </w:t>
      </w:r>
      <w:r w:rsidRPr="00994059">
        <w:rPr>
          <w:rFonts w:ascii="Arial" w:eastAsia="Arial" w:hAnsi="Arial" w:cs="Arial"/>
          <w:sz w:val="22"/>
          <w:szCs w:val="22"/>
        </w:rPr>
        <w:t>report</w:t>
      </w:r>
      <w:r w:rsidRPr="00994059">
        <w:rPr>
          <w:rFonts w:ascii="Arial" w:eastAsia="Arial" w:hAnsi="Arial" w:cs="Arial"/>
          <w:spacing w:val="-2"/>
          <w:sz w:val="22"/>
          <w:szCs w:val="22"/>
        </w:rPr>
        <w:t xml:space="preserve"> </w:t>
      </w:r>
      <w:r w:rsidRPr="00994059">
        <w:rPr>
          <w:rFonts w:ascii="Arial" w:eastAsia="Arial" w:hAnsi="Arial" w:cs="Arial"/>
          <w:sz w:val="22"/>
          <w:szCs w:val="22"/>
        </w:rPr>
        <w:t>in</w:t>
      </w:r>
      <w:r w:rsidRPr="00994059">
        <w:rPr>
          <w:rFonts w:ascii="Arial" w:eastAsia="Arial" w:hAnsi="Arial" w:cs="Arial"/>
          <w:spacing w:val="-2"/>
          <w:sz w:val="22"/>
          <w:szCs w:val="22"/>
        </w:rPr>
        <w:t xml:space="preserve"> </w:t>
      </w:r>
      <w:r w:rsidRPr="00994059">
        <w:rPr>
          <w:rFonts w:ascii="Arial" w:eastAsia="Arial" w:hAnsi="Arial" w:cs="Arial"/>
          <w:sz w:val="22"/>
          <w:szCs w:val="22"/>
        </w:rPr>
        <w:t>this</w:t>
      </w:r>
      <w:r w:rsidRPr="00994059">
        <w:rPr>
          <w:rFonts w:ascii="Arial" w:eastAsia="Arial" w:hAnsi="Arial" w:cs="Arial"/>
          <w:spacing w:val="-4"/>
          <w:sz w:val="22"/>
          <w:szCs w:val="22"/>
        </w:rPr>
        <w:t xml:space="preserve"> </w:t>
      </w:r>
      <w:r w:rsidRPr="00994059">
        <w:rPr>
          <w:rFonts w:ascii="Arial" w:eastAsia="Arial" w:hAnsi="Arial" w:cs="Arial"/>
          <w:spacing w:val="-2"/>
          <w:sz w:val="22"/>
          <w:szCs w:val="22"/>
        </w:rPr>
        <w:t>section.</w:t>
      </w:r>
    </w:p>
    <w:p w14:paraId="0E234A97" w14:textId="77777777" w:rsidR="00994059" w:rsidRPr="00994059" w:rsidRDefault="00994059" w:rsidP="00994059">
      <w:pPr>
        <w:autoSpaceDE w:val="0"/>
        <w:autoSpaceDN w:val="0"/>
        <w:jc w:val="left"/>
        <w:rPr>
          <w:rFonts w:ascii="Arial" w:eastAsia="Arial" w:hAnsi="Arial" w:cs="Arial"/>
          <w:szCs w:val="22"/>
        </w:rPr>
      </w:pPr>
    </w:p>
    <w:p w14:paraId="7AF12DB4" w14:textId="77777777" w:rsidR="00994059" w:rsidRPr="00994059" w:rsidRDefault="00994059" w:rsidP="00994059">
      <w:pPr>
        <w:autoSpaceDE w:val="0"/>
        <w:autoSpaceDN w:val="0"/>
        <w:spacing w:before="205"/>
        <w:rPr>
          <w:rFonts w:ascii="Arial" w:eastAsia="Arial" w:hAnsi="Arial" w:cs="Arial"/>
          <w:b/>
          <w:i/>
          <w:sz w:val="20"/>
          <w:szCs w:val="22"/>
        </w:rPr>
      </w:pPr>
      <w:r w:rsidRPr="00994059">
        <w:rPr>
          <w:rFonts w:ascii="Arial" w:eastAsia="Arial" w:hAnsi="Arial" w:cs="Arial"/>
          <w:b/>
          <w:i/>
          <w:sz w:val="20"/>
          <w:szCs w:val="22"/>
        </w:rPr>
        <w:t>20.50.12.11(A)(14)</w:t>
      </w:r>
      <w:r w:rsidRPr="00994059">
        <w:rPr>
          <w:rFonts w:ascii="Arial" w:eastAsia="Arial" w:hAnsi="Arial" w:cs="Arial"/>
          <w:b/>
          <w:i/>
          <w:spacing w:val="-10"/>
          <w:sz w:val="20"/>
          <w:szCs w:val="22"/>
        </w:rPr>
        <w:t xml:space="preserve"> </w:t>
      </w:r>
      <w:r w:rsidRPr="00994059">
        <w:rPr>
          <w:rFonts w:ascii="Arial" w:eastAsia="Arial" w:hAnsi="Arial" w:cs="Arial"/>
          <w:b/>
          <w:i/>
          <w:sz w:val="20"/>
          <w:szCs w:val="22"/>
        </w:rPr>
        <w:t>Multiple</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device</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activation</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information</w:t>
      </w:r>
      <w:r w:rsidRPr="00994059">
        <w:rPr>
          <w:rFonts w:ascii="Arial" w:eastAsia="Arial" w:hAnsi="Arial" w:cs="Arial"/>
          <w:b/>
          <w:i/>
          <w:spacing w:val="-11"/>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11"/>
          <w:sz w:val="20"/>
          <w:szCs w:val="22"/>
        </w:rPr>
        <w:t xml:space="preserve"> </w:t>
      </w:r>
      <w:r w:rsidRPr="00994059">
        <w:rPr>
          <w:rFonts w:ascii="Arial" w:eastAsia="Arial" w:hAnsi="Arial" w:cs="Arial"/>
          <w:b/>
          <w:i/>
          <w:spacing w:val="-2"/>
          <w:sz w:val="20"/>
          <w:szCs w:val="22"/>
        </w:rPr>
        <w:t>results</w:t>
      </w:r>
    </w:p>
    <w:p w14:paraId="11733F74" w14:textId="77777777" w:rsidR="00994059" w:rsidRPr="00994059" w:rsidRDefault="00994059" w:rsidP="00994059">
      <w:pPr>
        <w:autoSpaceDE w:val="0"/>
        <w:autoSpaceDN w:val="0"/>
        <w:spacing w:before="1"/>
        <w:jc w:val="left"/>
        <w:rPr>
          <w:rFonts w:ascii="Arial" w:eastAsia="Arial" w:hAnsi="Arial" w:cs="Arial"/>
          <w:b/>
          <w:i/>
          <w:sz w:val="20"/>
          <w:szCs w:val="22"/>
        </w:rPr>
      </w:pPr>
    </w:p>
    <w:p w14:paraId="0D55F3F9" w14:textId="77777777" w:rsidR="00994059" w:rsidRPr="00994059" w:rsidRDefault="00994059" w:rsidP="00994059">
      <w:pPr>
        <w:autoSpaceDE w:val="0"/>
        <w:autoSpaceDN w:val="0"/>
        <w:ind w:right="960"/>
        <w:rPr>
          <w:rFonts w:ascii="Arial" w:eastAsia="Arial" w:hAnsi="Arial" w:cs="Arial"/>
          <w:b/>
          <w:i/>
          <w:sz w:val="20"/>
          <w:szCs w:val="22"/>
        </w:rPr>
      </w:pPr>
      <w:r w:rsidRPr="00994059">
        <w:rPr>
          <w:rFonts w:ascii="Arial" w:eastAsia="Arial" w:hAnsi="Arial" w:cs="Arial"/>
          <w:b/>
          <w:i/>
          <w:sz w:val="20"/>
          <w:szCs w:val="22"/>
        </w:rPr>
        <w:t>20.50.12.04(A) Report the number of devices that activated five or more times during the prior 12-month reporting period causing sustained interruptions in electric service, including during major outage events, to more than ten Maryland customers.</w:t>
      </w:r>
    </w:p>
    <w:p w14:paraId="357D5F17" w14:textId="77777777" w:rsidR="00994059" w:rsidRPr="00994059" w:rsidRDefault="00994059" w:rsidP="00994059">
      <w:pPr>
        <w:autoSpaceDE w:val="0"/>
        <w:autoSpaceDN w:val="0"/>
        <w:spacing w:before="11"/>
        <w:jc w:val="left"/>
        <w:rPr>
          <w:rFonts w:ascii="Arial" w:eastAsia="Arial" w:hAnsi="Arial" w:cs="Arial"/>
          <w:b/>
          <w:i/>
          <w:sz w:val="19"/>
          <w:szCs w:val="22"/>
        </w:rPr>
      </w:pPr>
    </w:p>
    <w:p w14:paraId="25B5C1B6" w14:textId="77777777" w:rsidR="00994059" w:rsidRPr="00994059" w:rsidRDefault="00994059" w:rsidP="00994059">
      <w:pPr>
        <w:autoSpaceDE w:val="0"/>
        <w:autoSpaceDN w:val="0"/>
        <w:ind w:right="957"/>
        <w:rPr>
          <w:rFonts w:ascii="Arial" w:eastAsia="Arial" w:hAnsi="Arial" w:cs="Arial"/>
          <w:b/>
          <w:i/>
          <w:sz w:val="20"/>
          <w:szCs w:val="22"/>
        </w:rPr>
      </w:pPr>
      <w:r w:rsidRPr="00994059">
        <w:rPr>
          <w:rFonts w:ascii="Arial" w:eastAsia="Arial" w:hAnsi="Arial" w:cs="Arial"/>
          <w:b/>
          <w:i/>
          <w:sz w:val="20"/>
          <w:szCs w:val="22"/>
        </w:rPr>
        <w:t>20.50.12.04(B) For each device referenced in § A, evaluate and report the cause of the multiple activations.</w:t>
      </w:r>
    </w:p>
    <w:p w14:paraId="48D51A1D" w14:textId="77777777" w:rsidR="00994059" w:rsidRPr="00994059" w:rsidRDefault="00994059" w:rsidP="00994059">
      <w:pPr>
        <w:autoSpaceDE w:val="0"/>
        <w:autoSpaceDN w:val="0"/>
        <w:spacing w:before="1"/>
        <w:jc w:val="left"/>
        <w:rPr>
          <w:rFonts w:ascii="Arial" w:eastAsia="Arial" w:hAnsi="Arial" w:cs="Arial"/>
          <w:b/>
          <w:i/>
          <w:sz w:val="20"/>
          <w:szCs w:val="22"/>
        </w:rPr>
      </w:pPr>
    </w:p>
    <w:p w14:paraId="3257B0D0" w14:textId="77777777" w:rsidR="00994059" w:rsidRPr="00994059" w:rsidRDefault="00994059" w:rsidP="00994059">
      <w:pPr>
        <w:autoSpaceDE w:val="0"/>
        <w:autoSpaceDN w:val="0"/>
        <w:spacing w:before="1"/>
        <w:ind w:right="956"/>
        <w:rPr>
          <w:rFonts w:ascii="Arial" w:eastAsia="Arial" w:hAnsi="Arial" w:cs="Arial"/>
          <w:b/>
          <w:i/>
          <w:sz w:val="20"/>
          <w:szCs w:val="22"/>
        </w:rPr>
      </w:pPr>
      <w:r w:rsidRPr="00994059">
        <w:rPr>
          <w:rFonts w:ascii="Arial" w:eastAsia="Arial" w:hAnsi="Arial" w:cs="Arial"/>
          <w:b/>
          <w:i/>
          <w:sz w:val="20"/>
          <w:szCs w:val="22"/>
        </w:rPr>
        <w:t>20.50.12.04(C) For each device referenced in §A, implement reasonable remediation measures to reduce the number of activations and describe the measures</w:t>
      </w:r>
    </w:p>
    <w:p w14:paraId="6926F314" w14:textId="77777777" w:rsidR="00994059" w:rsidRPr="00994059" w:rsidRDefault="00994059" w:rsidP="00994059">
      <w:pPr>
        <w:autoSpaceDE w:val="0"/>
        <w:autoSpaceDN w:val="0"/>
        <w:spacing w:before="10"/>
        <w:jc w:val="left"/>
        <w:rPr>
          <w:rFonts w:ascii="Arial" w:eastAsia="Arial" w:hAnsi="Arial" w:cs="Arial"/>
          <w:b/>
          <w:i/>
          <w:sz w:val="21"/>
          <w:szCs w:val="22"/>
        </w:rPr>
      </w:pPr>
    </w:p>
    <w:p w14:paraId="1648261A" w14:textId="77777777" w:rsidR="00994059" w:rsidRPr="00994059" w:rsidRDefault="00994059" w:rsidP="00994059">
      <w:pPr>
        <w:autoSpaceDE w:val="0"/>
        <w:autoSpaceDN w:val="0"/>
        <w:spacing w:before="1"/>
        <w:ind w:right="958"/>
        <w:rPr>
          <w:rFonts w:ascii="Arial" w:eastAsia="Arial" w:hAnsi="Arial" w:cs="Arial"/>
          <w:sz w:val="22"/>
          <w:szCs w:val="22"/>
        </w:rPr>
      </w:pPr>
      <w:r w:rsidRPr="00994059">
        <w:rPr>
          <w:rFonts w:ascii="Arial" w:eastAsia="Arial" w:hAnsi="Arial" w:cs="Arial"/>
          <w:sz w:val="22"/>
          <w:szCs w:val="22"/>
        </w:rPr>
        <w:t>The table below provides a list of the protective</w:t>
      </w:r>
      <w:r w:rsidRPr="00994059">
        <w:rPr>
          <w:rFonts w:ascii="Arial" w:eastAsia="Arial" w:hAnsi="Arial" w:cs="Arial"/>
          <w:spacing w:val="-2"/>
          <w:sz w:val="22"/>
          <w:szCs w:val="22"/>
        </w:rPr>
        <w:t xml:space="preserve"> </w:t>
      </w:r>
      <w:r w:rsidRPr="00994059">
        <w:rPr>
          <w:rFonts w:ascii="Arial" w:eastAsia="Arial" w:hAnsi="Arial" w:cs="Arial"/>
          <w:sz w:val="22"/>
          <w:szCs w:val="22"/>
        </w:rPr>
        <w:t>devices that activated five or more times during the reporting period causing sustained interruptions in electric service, including during major events, to more than ten Maryland customers.</w:t>
      </w:r>
      <w:r w:rsidRPr="00994059">
        <w:rPr>
          <w:rFonts w:ascii="Arial" w:eastAsia="Arial" w:hAnsi="Arial" w:cs="Arial"/>
          <w:spacing w:val="40"/>
          <w:sz w:val="22"/>
          <w:szCs w:val="22"/>
        </w:rPr>
        <w:t xml:space="preserve"> </w:t>
      </w:r>
      <w:r w:rsidRPr="00994059">
        <w:rPr>
          <w:rFonts w:ascii="Arial" w:eastAsia="Arial" w:hAnsi="Arial" w:cs="Arial"/>
          <w:sz w:val="22"/>
          <w:szCs w:val="22"/>
        </w:rPr>
        <w:t>Protective devices are defined as substation breakers and reclosers, line reclosers, line sectionalizing equipment and line fuses.</w:t>
      </w:r>
    </w:p>
    <w:p w14:paraId="68EA7322" w14:textId="77777777" w:rsidR="00994059" w:rsidRPr="00994059" w:rsidRDefault="00994059" w:rsidP="00994059">
      <w:pPr>
        <w:autoSpaceDE w:val="0"/>
        <w:autoSpaceDN w:val="0"/>
        <w:rPr>
          <w:rFonts w:ascii="Arial" w:eastAsia="Arial" w:hAnsi="Arial" w:cs="Arial"/>
          <w:sz w:val="22"/>
          <w:szCs w:val="22"/>
        </w:rPr>
        <w:sectPr w:rsidR="00994059" w:rsidRPr="00994059" w:rsidSect="00C65535">
          <w:pgSz w:w="12240" w:h="15840"/>
          <w:pgMar w:top="1440" w:right="1080" w:bottom="1440" w:left="1080" w:header="627" w:footer="744" w:gutter="0"/>
          <w:cols w:space="720"/>
          <w:docGrid w:linePitch="326"/>
        </w:sectPr>
      </w:pPr>
    </w:p>
    <w:p w14:paraId="054FC854" w14:textId="77777777" w:rsidR="00994059" w:rsidRPr="00994059" w:rsidRDefault="00994059" w:rsidP="00994059">
      <w:pPr>
        <w:autoSpaceDE w:val="0"/>
        <w:autoSpaceDN w:val="0"/>
        <w:jc w:val="left"/>
        <w:rPr>
          <w:rFonts w:ascii="Arial" w:eastAsia="Arial" w:hAnsi="Arial" w:cs="Arial"/>
          <w:sz w:val="20"/>
          <w:szCs w:val="22"/>
        </w:rPr>
      </w:pPr>
    </w:p>
    <w:p w14:paraId="60C50459" w14:textId="0C6D58A8" w:rsidR="00994059" w:rsidRPr="00994059" w:rsidRDefault="00994059" w:rsidP="00994059">
      <w:pPr>
        <w:autoSpaceDE w:val="0"/>
        <w:autoSpaceDN w:val="0"/>
        <w:jc w:val="left"/>
        <w:rPr>
          <w:rFonts w:ascii="Arial" w:eastAsia="Arial" w:hAnsi="Arial" w:cs="Arial"/>
          <w:sz w:val="20"/>
          <w:szCs w:val="22"/>
        </w:rPr>
      </w:pPr>
      <w:r w:rsidRPr="00994059">
        <w:rPr>
          <w:rFonts w:ascii="Arial" w:eastAsia="Arial" w:hAnsi="Arial" w:cs="Arial"/>
          <w:noProof/>
          <w:sz w:val="20"/>
          <w:szCs w:val="22"/>
        </w:rPr>
        <w:drawing>
          <wp:inline distT="0" distB="0" distL="0" distR="0" wp14:anchorId="3017D639" wp14:editId="64A0EB3C">
            <wp:extent cx="5394960" cy="2906395"/>
            <wp:effectExtent l="0" t="0" r="0" b="8255"/>
            <wp:docPr id="1" name="Picture 1" descr="P3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P369#yIS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4960" cy="2906395"/>
                    </a:xfrm>
                    <a:prstGeom prst="rect">
                      <a:avLst/>
                    </a:prstGeom>
                    <a:noFill/>
                    <a:ln>
                      <a:noFill/>
                    </a:ln>
                  </pic:spPr>
                </pic:pic>
              </a:graphicData>
            </a:graphic>
          </wp:inline>
        </w:drawing>
      </w:r>
    </w:p>
    <w:p w14:paraId="0144AF44" w14:textId="77777777" w:rsidR="00994059" w:rsidRPr="00994059" w:rsidRDefault="00994059" w:rsidP="00994059">
      <w:pPr>
        <w:autoSpaceDE w:val="0"/>
        <w:autoSpaceDN w:val="0"/>
        <w:jc w:val="left"/>
        <w:rPr>
          <w:rFonts w:ascii="Arial" w:eastAsia="Arial" w:hAnsi="Arial" w:cs="Arial"/>
          <w:sz w:val="20"/>
          <w:szCs w:val="22"/>
        </w:rPr>
      </w:pPr>
    </w:p>
    <w:p w14:paraId="43046A84" w14:textId="77777777" w:rsidR="00994059" w:rsidRPr="00994059" w:rsidRDefault="00994059" w:rsidP="00994059">
      <w:pPr>
        <w:autoSpaceDE w:val="0"/>
        <w:autoSpaceDN w:val="0"/>
        <w:spacing w:before="3"/>
        <w:jc w:val="left"/>
        <w:rPr>
          <w:rFonts w:ascii="Arial" w:eastAsia="Arial" w:hAnsi="Arial" w:cs="Arial"/>
          <w:sz w:val="21"/>
          <w:szCs w:val="22"/>
        </w:rPr>
      </w:pPr>
    </w:p>
    <w:p w14:paraId="1B77273E" w14:textId="77777777" w:rsidR="00994059" w:rsidRPr="00994059" w:rsidRDefault="00994059" w:rsidP="00994059">
      <w:pPr>
        <w:autoSpaceDE w:val="0"/>
        <w:autoSpaceDN w:val="0"/>
        <w:rPr>
          <w:rFonts w:ascii="Arial" w:eastAsia="Arial" w:hAnsi="Arial" w:cs="Arial"/>
          <w:b/>
          <w:i/>
          <w:sz w:val="20"/>
          <w:szCs w:val="22"/>
        </w:rPr>
      </w:pPr>
      <w:r w:rsidRPr="00994059">
        <w:rPr>
          <w:rFonts w:ascii="Arial" w:eastAsia="Arial" w:hAnsi="Arial" w:cs="Arial"/>
          <w:b/>
          <w:i/>
          <w:sz w:val="20"/>
          <w:szCs w:val="22"/>
        </w:rPr>
        <w:t>20.50.12.11(B)(2)</w:t>
      </w:r>
      <w:r w:rsidRPr="00994059">
        <w:rPr>
          <w:rFonts w:ascii="Arial" w:eastAsia="Arial" w:hAnsi="Arial" w:cs="Arial"/>
          <w:b/>
          <w:i/>
          <w:spacing w:val="-10"/>
          <w:sz w:val="20"/>
          <w:szCs w:val="22"/>
        </w:rPr>
        <w:t xml:space="preserve"> </w:t>
      </w:r>
      <w:r w:rsidRPr="00994059">
        <w:rPr>
          <w:rFonts w:ascii="Arial" w:eastAsia="Arial" w:hAnsi="Arial" w:cs="Arial"/>
          <w:b/>
          <w:i/>
          <w:sz w:val="20"/>
          <w:szCs w:val="22"/>
        </w:rPr>
        <w:t>Service</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restoration</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requirement</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information</w:t>
      </w:r>
      <w:r w:rsidRPr="00994059">
        <w:rPr>
          <w:rFonts w:ascii="Arial" w:eastAsia="Arial" w:hAnsi="Arial" w:cs="Arial"/>
          <w:b/>
          <w:i/>
          <w:spacing w:val="-13"/>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12"/>
          <w:sz w:val="20"/>
          <w:szCs w:val="22"/>
        </w:rPr>
        <w:t xml:space="preserve"> </w:t>
      </w:r>
      <w:r w:rsidRPr="00994059">
        <w:rPr>
          <w:rFonts w:ascii="Arial" w:eastAsia="Arial" w:hAnsi="Arial" w:cs="Arial"/>
          <w:b/>
          <w:i/>
          <w:spacing w:val="-2"/>
          <w:sz w:val="20"/>
          <w:szCs w:val="22"/>
        </w:rPr>
        <w:t>results.</w:t>
      </w:r>
    </w:p>
    <w:p w14:paraId="452939EF" w14:textId="77777777" w:rsidR="00994059" w:rsidRPr="00994059" w:rsidRDefault="00994059" w:rsidP="00994059">
      <w:pPr>
        <w:autoSpaceDE w:val="0"/>
        <w:autoSpaceDN w:val="0"/>
        <w:spacing w:before="10"/>
        <w:jc w:val="left"/>
        <w:rPr>
          <w:rFonts w:ascii="Arial" w:eastAsia="Arial" w:hAnsi="Arial" w:cs="Arial"/>
          <w:b/>
          <w:i/>
          <w:sz w:val="19"/>
          <w:szCs w:val="22"/>
        </w:rPr>
      </w:pPr>
    </w:p>
    <w:p w14:paraId="59A05971" w14:textId="77777777" w:rsidR="00994059" w:rsidRPr="00994059" w:rsidRDefault="00994059" w:rsidP="00994059">
      <w:pPr>
        <w:autoSpaceDE w:val="0"/>
        <w:autoSpaceDN w:val="0"/>
        <w:spacing w:before="1"/>
        <w:ind w:right="955"/>
        <w:rPr>
          <w:rFonts w:ascii="Arial" w:eastAsia="Arial" w:hAnsi="Arial" w:cs="Arial"/>
          <w:b/>
          <w:i/>
          <w:sz w:val="20"/>
          <w:szCs w:val="22"/>
        </w:rPr>
      </w:pPr>
      <w:r w:rsidRPr="00994059">
        <w:rPr>
          <w:rFonts w:ascii="Arial" w:eastAsia="Arial" w:hAnsi="Arial" w:cs="Arial"/>
          <w:b/>
          <w:i/>
          <w:sz w:val="20"/>
          <w:szCs w:val="22"/>
        </w:rPr>
        <w:t>20.50.12.06(A) A utility</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shall restore</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service</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within 8</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hours, measured from when the utility knew or should have known of the outage, to at least 92 percent of its customers experiencing sustained interruptions during normal conditions.</w:t>
      </w:r>
    </w:p>
    <w:p w14:paraId="77943929" w14:textId="77777777" w:rsidR="00994059" w:rsidRPr="00994059" w:rsidRDefault="00994059" w:rsidP="00994059">
      <w:pPr>
        <w:autoSpaceDE w:val="0"/>
        <w:autoSpaceDN w:val="0"/>
        <w:spacing w:before="1"/>
        <w:jc w:val="left"/>
        <w:rPr>
          <w:rFonts w:ascii="Arial" w:eastAsia="Arial" w:hAnsi="Arial" w:cs="Arial"/>
          <w:b/>
          <w:i/>
          <w:sz w:val="20"/>
          <w:szCs w:val="22"/>
        </w:rPr>
      </w:pPr>
    </w:p>
    <w:p w14:paraId="0C61D66E" w14:textId="77777777" w:rsidR="00994059" w:rsidRPr="00994059" w:rsidRDefault="00994059" w:rsidP="00994059">
      <w:pPr>
        <w:autoSpaceDE w:val="0"/>
        <w:autoSpaceDN w:val="0"/>
        <w:spacing w:before="1"/>
        <w:ind w:right="958"/>
        <w:rPr>
          <w:rFonts w:ascii="Arial" w:eastAsia="Arial" w:hAnsi="Arial" w:cs="Arial"/>
          <w:b/>
          <w:i/>
          <w:sz w:val="20"/>
          <w:szCs w:val="22"/>
        </w:rPr>
      </w:pPr>
      <w:r w:rsidRPr="00994059">
        <w:rPr>
          <w:rFonts w:ascii="Arial" w:eastAsia="Arial" w:hAnsi="Arial" w:cs="Arial"/>
          <w:b/>
          <w:i/>
          <w:sz w:val="20"/>
          <w:szCs w:val="22"/>
        </w:rPr>
        <w:t>20.50.12.06(B) A utility shall restore service within 50 hours, measured from when the utility knew or should have known of the outage, to at least 95 percent of its customers experiencing sustained interruptions during major outage events where the total number of</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sustained interruptions</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is</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less</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than</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or</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equal</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to 400,000</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or 40</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percent</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utility’s</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total number of customers, whichever is less.</w:t>
      </w:r>
    </w:p>
    <w:p w14:paraId="206BE93E" w14:textId="77777777" w:rsidR="00994059" w:rsidRPr="00994059" w:rsidRDefault="00994059" w:rsidP="00994059">
      <w:pPr>
        <w:autoSpaceDE w:val="0"/>
        <w:autoSpaceDN w:val="0"/>
        <w:spacing w:before="9" w:after="1"/>
        <w:jc w:val="left"/>
        <w:rPr>
          <w:rFonts w:ascii="Arial" w:eastAsia="Arial" w:hAnsi="Arial" w:cs="Arial"/>
          <w:b/>
          <w:i/>
          <w:sz w:val="21"/>
          <w:szCs w:val="22"/>
        </w:rPr>
      </w:pPr>
    </w:p>
    <w:tbl>
      <w:tblPr>
        <w:tblW w:w="0" w:type="auto"/>
        <w:tblInd w:w="1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9"/>
        <w:gridCol w:w="1925"/>
        <w:gridCol w:w="1944"/>
        <w:gridCol w:w="1968"/>
      </w:tblGrid>
      <w:tr w:rsidR="00994059" w:rsidRPr="00994059" w14:paraId="0466D370" w14:textId="77777777" w:rsidTr="002F32E8">
        <w:trPr>
          <w:trHeight w:val="256"/>
        </w:trPr>
        <w:tc>
          <w:tcPr>
            <w:tcW w:w="3984" w:type="dxa"/>
            <w:gridSpan w:val="2"/>
            <w:tcBorders>
              <w:bottom w:val="single" w:sz="4" w:space="0" w:color="000000"/>
              <w:right w:val="single" w:sz="4" w:space="0" w:color="000000"/>
            </w:tcBorders>
          </w:tcPr>
          <w:p w14:paraId="66DFBA99" w14:textId="77777777" w:rsidR="00994059" w:rsidRPr="00994059" w:rsidRDefault="00994059" w:rsidP="00994059">
            <w:pPr>
              <w:autoSpaceDE w:val="0"/>
              <w:autoSpaceDN w:val="0"/>
              <w:spacing w:before="4" w:line="232" w:lineRule="exact"/>
              <w:jc w:val="left"/>
              <w:rPr>
                <w:rFonts w:ascii="Arial Narrow" w:eastAsia="Arial" w:hAnsi="Arial" w:cs="Arial"/>
                <w:b/>
                <w:sz w:val="22"/>
                <w:szCs w:val="22"/>
              </w:rPr>
            </w:pPr>
            <w:r w:rsidRPr="00994059">
              <w:rPr>
                <w:rFonts w:ascii="Arial Narrow" w:eastAsia="Arial" w:hAnsi="Arial" w:cs="Arial"/>
                <w:b/>
                <w:sz w:val="22"/>
                <w:szCs w:val="22"/>
              </w:rPr>
              <w:t>Normal</w:t>
            </w:r>
            <w:r w:rsidRPr="00994059">
              <w:rPr>
                <w:rFonts w:ascii="Arial Narrow" w:eastAsia="Arial" w:hAnsi="Arial" w:cs="Arial"/>
                <w:b/>
                <w:spacing w:val="-5"/>
                <w:sz w:val="22"/>
                <w:szCs w:val="22"/>
              </w:rPr>
              <w:t xml:space="preserve"> </w:t>
            </w:r>
            <w:r w:rsidRPr="00994059">
              <w:rPr>
                <w:rFonts w:ascii="Arial Narrow" w:eastAsia="Arial" w:hAnsi="Arial" w:cs="Arial"/>
                <w:b/>
                <w:spacing w:val="-2"/>
                <w:sz w:val="22"/>
                <w:szCs w:val="22"/>
              </w:rPr>
              <w:t>Conditions</w:t>
            </w:r>
          </w:p>
        </w:tc>
        <w:tc>
          <w:tcPr>
            <w:tcW w:w="3912" w:type="dxa"/>
            <w:gridSpan w:val="2"/>
            <w:tcBorders>
              <w:left w:val="single" w:sz="4" w:space="0" w:color="000000"/>
              <w:bottom w:val="single" w:sz="4" w:space="0" w:color="000000"/>
            </w:tcBorders>
          </w:tcPr>
          <w:p w14:paraId="30067FEF" w14:textId="77777777" w:rsidR="00994059" w:rsidRPr="00994059" w:rsidRDefault="00994059" w:rsidP="00994059">
            <w:pPr>
              <w:autoSpaceDE w:val="0"/>
              <w:autoSpaceDN w:val="0"/>
              <w:spacing w:before="2" w:line="234" w:lineRule="exact"/>
              <w:jc w:val="left"/>
              <w:rPr>
                <w:rFonts w:ascii="Arial Narrow" w:eastAsia="Arial" w:hAnsi="Arial" w:cs="Arial"/>
                <w:b/>
                <w:sz w:val="22"/>
                <w:szCs w:val="22"/>
              </w:rPr>
            </w:pPr>
            <w:r w:rsidRPr="00994059">
              <w:rPr>
                <w:rFonts w:ascii="Arial Narrow" w:eastAsia="Arial" w:hAnsi="Arial" w:cs="Arial"/>
                <w:b/>
                <w:sz w:val="22"/>
                <w:szCs w:val="22"/>
              </w:rPr>
              <w:t>Major</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Outage</w:t>
            </w:r>
            <w:r w:rsidRPr="00994059">
              <w:rPr>
                <w:rFonts w:ascii="Arial Narrow" w:eastAsia="Arial" w:hAnsi="Arial" w:cs="Arial"/>
                <w:b/>
                <w:spacing w:val="-3"/>
                <w:sz w:val="22"/>
                <w:szCs w:val="22"/>
              </w:rPr>
              <w:t xml:space="preserve"> </w:t>
            </w:r>
            <w:r w:rsidRPr="00994059">
              <w:rPr>
                <w:rFonts w:ascii="Arial Narrow" w:eastAsia="Arial" w:hAnsi="Arial" w:cs="Arial"/>
                <w:b/>
                <w:spacing w:val="-2"/>
                <w:sz w:val="22"/>
                <w:szCs w:val="22"/>
              </w:rPr>
              <w:t>Events</w:t>
            </w:r>
          </w:p>
        </w:tc>
      </w:tr>
      <w:tr w:rsidR="00994059" w:rsidRPr="00994059" w14:paraId="35EE2FAF" w14:textId="77777777" w:rsidTr="002F32E8">
        <w:trPr>
          <w:trHeight w:val="525"/>
        </w:trPr>
        <w:tc>
          <w:tcPr>
            <w:tcW w:w="3984" w:type="dxa"/>
            <w:gridSpan w:val="2"/>
            <w:tcBorders>
              <w:top w:val="single" w:sz="4" w:space="0" w:color="000000"/>
              <w:bottom w:val="single" w:sz="4" w:space="0" w:color="000000"/>
              <w:right w:val="single" w:sz="4" w:space="0" w:color="000000"/>
            </w:tcBorders>
          </w:tcPr>
          <w:p w14:paraId="77CA1A78" w14:textId="77777777" w:rsidR="00994059" w:rsidRPr="00994059" w:rsidRDefault="00994059" w:rsidP="00994059">
            <w:pPr>
              <w:autoSpaceDE w:val="0"/>
              <w:autoSpaceDN w:val="0"/>
              <w:spacing w:before="137"/>
              <w:jc w:val="left"/>
              <w:rPr>
                <w:rFonts w:ascii="Arial Narrow" w:eastAsia="Arial" w:hAnsi="Arial" w:cs="Arial"/>
                <w:b/>
                <w:sz w:val="22"/>
                <w:szCs w:val="22"/>
              </w:rPr>
            </w:pPr>
            <w:r w:rsidRPr="00994059">
              <w:rPr>
                <w:rFonts w:ascii="Arial Narrow" w:eastAsia="Arial" w:hAnsi="Arial" w:cs="Arial"/>
                <w:b/>
                <w:sz w:val="22"/>
                <w:szCs w:val="22"/>
              </w:rPr>
              <w:t>%</w:t>
            </w:r>
            <w:r w:rsidRPr="00994059">
              <w:rPr>
                <w:rFonts w:ascii="Arial Narrow" w:eastAsia="Arial" w:hAnsi="Arial" w:cs="Arial"/>
                <w:b/>
                <w:spacing w:val="-7"/>
                <w:sz w:val="22"/>
                <w:szCs w:val="22"/>
              </w:rPr>
              <w:t xml:space="preserve"> </w:t>
            </w:r>
            <w:r w:rsidRPr="00994059">
              <w:rPr>
                <w:rFonts w:ascii="Arial Narrow" w:eastAsia="Arial" w:hAnsi="Arial" w:cs="Arial"/>
                <w:b/>
                <w:sz w:val="22"/>
                <w:szCs w:val="22"/>
              </w:rPr>
              <w:t>of</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Interruptions</w:t>
            </w:r>
            <w:r w:rsidRPr="00994059">
              <w:rPr>
                <w:rFonts w:ascii="Arial Narrow" w:eastAsia="Arial" w:hAnsi="Arial" w:cs="Arial"/>
                <w:b/>
                <w:spacing w:val="-3"/>
                <w:sz w:val="22"/>
                <w:szCs w:val="22"/>
              </w:rPr>
              <w:t xml:space="preserve"> </w:t>
            </w:r>
            <w:r w:rsidRPr="00994059">
              <w:rPr>
                <w:rFonts w:ascii="Arial Narrow" w:eastAsia="Arial" w:hAnsi="Arial" w:cs="Arial"/>
                <w:b/>
                <w:sz w:val="22"/>
                <w:szCs w:val="22"/>
              </w:rPr>
              <w:t>Restored</w:t>
            </w:r>
            <w:r w:rsidRPr="00994059">
              <w:rPr>
                <w:rFonts w:ascii="Arial Narrow" w:eastAsia="Arial" w:hAnsi="Arial" w:cs="Arial"/>
                <w:b/>
                <w:spacing w:val="-6"/>
                <w:sz w:val="22"/>
                <w:szCs w:val="22"/>
              </w:rPr>
              <w:t xml:space="preserve"> </w:t>
            </w:r>
            <w:r w:rsidRPr="00994059">
              <w:rPr>
                <w:rFonts w:ascii="Arial Narrow" w:eastAsia="Arial" w:hAnsi="Arial" w:cs="Arial"/>
                <w:b/>
                <w:sz w:val="22"/>
                <w:szCs w:val="22"/>
              </w:rPr>
              <w:t>within</w:t>
            </w:r>
            <w:r w:rsidRPr="00994059">
              <w:rPr>
                <w:rFonts w:ascii="Arial Narrow" w:eastAsia="Arial" w:hAnsi="Arial" w:cs="Arial"/>
                <w:b/>
                <w:spacing w:val="-4"/>
                <w:sz w:val="22"/>
                <w:szCs w:val="22"/>
              </w:rPr>
              <w:t xml:space="preserve"> </w:t>
            </w:r>
            <w:r w:rsidRPr="00994059">
              <w:rPr>
                <w:rFonts w:ascii="Arial Narrow" w:eastAsia="Arial" w:hAnsi="Arial" w:cs="Arial"/>
                <w:b/>
                <w:sz w:val="22"/>
                <w:szCs w:val="22"/>
              </w:rPr>
              <w:t>8</w:t>
            </w:r>
            <w:r w:rsidRPr="00994059">
              <w:rPr>
                <w:rFonts w:ascii="Arial Narrow" w:eastAsia="Arial" w:hAnsi="Arial" w:cs="Arial"/>
                <w:b/>
                <w:spacing w:val="-3"/>
                <w:sz w:val="22"/>
                <w:szCs w:val="22"/>
              </w:rPr>
              <w:t xml:space="preserve"> </w:t>
            </w:r>
            <w:r w:rsidRPr="00994059">
              <w:rPr>
                <w:rFonts w:ascii="Arial Narrow" w:eastAsia="Arial" w:hAnsi="Arial" w:cs="Arial"/>
                <w:b/>
                <w:spacing w:val="-2"/>
                <w:sz w:val="22"/>
                <w:szCs w:val="22"/>
              </w:rPr>
              <w:t>Hours</w:t>
            </w:r>
          </w:p>
        </w:tc>
        <w:tc>
          <w:tcPr>
            <w:tcW w:w="3912" w:type="dxa"/>
            <w:gridSpan w:val="2"/>
            <w:tcBorders>
              <w:top w:val="single" w:sz="4" w:space="0" w:color="000000"/>
              <w:left w:val="single" w:sz="4" w:space="0" w:color="000000"/>
              <w:bottom w:val="single" w:sz="4" w:space="0" w:color="000000"/>
            </w:tcBorders>
          </w:tcPr>
          <w:p w14:paraId="1F6662EF" w14:textId="77777777" w:rsidR="00994059" w:rsidRPr="00994059" w:rsidRDefault="00994059" w:rsidP="00994059">
            <w:pPr>
              <w:autoSpaceDE w:val="0"/>
              <w:autoSpaceDN w:val="0"/>
              <w:spacing w:line="250" w:lineRule="atLeast"/>
              <w:jc w:val="left"/>
              <w:rPr>
                <w:rFonts w:ascii="Arial Narrow" w:eastAsia="Arial" w:hAnsi="Arial" w:cs="Arial"/>
                <w:b/>
                <w:sz w:val="22"/>
                <w:szCs w:val="22"/>
              </w:rPr>
            </w:pPr>
            <w:r w:rsidRPr="00994059">
              <w:rPr>
                <w:rFonts w:ascii="Arial Narrow" w:eastAsia="Arial" w:hAnsi="Arial" w:cs="Arial"/>
                <w:b/>
                <w:sz w:val="22"/>
                <w:szCs w:val="22"/>
              </w:rPr>
              <w:t>%</w:t>
            </w:r>
            <w:r w:rsidRPr="00994059">
              <w:rPr>
                <w:rFonts w:ascii="Arial Narrow" w:eastAsia="Arial" w:hAnsi="Arial" w:cs="Arial"/>
                <w:b/>
                <w:spacing w:val="-6"/>
                <w:sz w:val="22"/>
                <w:szCs w:val="22"/>
              </w:rPr>
              <w:t xml:space="preserve"> </w:t>
            </w:r>
            <w:r w:rsidRPr="00994059">
              <w:rPr>
                <w:rFonts w:ascii="Arial Narrow" w:eastAsia="Arial" w:hAnsi="Arial" w:cs="Arial"/>
                <w:b/>
                <w:sz w:val="22"/>
                <w:szCs w:val="22"/>
              </w:rPr>
              <w:t>of</w:t>
            </w:r>
            <w:r w:rsidRPr="00994059">
              <w:rPr>
                <w:rFonts w:ascii="Arial Narrow" w:eastAsia="Arial" w:hAnsi="Arial" w:cs="Arial"/>
                <w:b/>
                <w:spacing w:val="-6"/>
                <w:sz w:val="22"/>
                <w:szCs w:val="22"/>
              </w:rPr>
              <w:t xml:space="preserve"> </w:t>
            </w:r>
            <w:r w:rsidRPr="00994059">
              <w:rPr>
                <w:rFonts w:ascii="Arial Narrow" w:eastAsia="Arial" w:hAnsi="Arial" w:cs="Arial"/>
                <w:b/>
                <w:sz w:val="22"/>
                <w:szCs w:val="22"/>
              </w:rPr>
              <w:t>Interruptions</w:t>
            </w:r>
            <w:r w:rsidRPr="00994059">
              <w:rPr>
                <w:rFonts w:ascii="Arial Narrow" w:eastAsia="Arial" w:hAnsi="Arial" w:cs="Arial"/>
                <w:b/>
                <w:spacing w:val="-5"/>
                <w:sz w:val="22"/>
                <w:szCs w:val="22"/>
              </w:rPr>
              <w:t xml:space="preserve"> </w:t>
            </w:r>
            <w:r w:rsidRPr="00994059">
              <w:rPr>
                <w:rFonts w:ascii="Arial Narrow" w:eastAsia="Arial" w:hAnsi="Arial" w:cs="Arial"/>
                <w:b/>
                <w:sz w:val="22"/>
                <w:szCs w:val="22"/>
              </w:rPr>
              <w:t>Restored</w:t>
            </w:r>
            <w:r w:rsidRPr="00994059">
              <w:rPr>
                <w:rFonts w:ascii="Arial Narrow" w:eastAsia="Arial" w:hAnsi="Arial" w:cs="Arial"/>
                <w:b/>
                <w:spacing w:val="-8"/>
                <w:sz w:val="22"/>
                <w:szCs w:val="22"/>
              </w:rPr>
              <w:t xml:space="preserve"> </w:t>
            </w:r>
            <w:r w:rsidRPr="00994059">
              <w:rPr>
                <w:rFonts w:ascii="Arial Narrow" w:eastAsia="Arial" w:hAnsi="Arial" w:cs="Arial"/>
                <w:b/>
                <w:sz w:val="22"/>
                <w:szCs w:val="22"/>
              </w:rPr>
              <w:t>within</w:t>
            </w:r>
            <w:r w:rsidRPr="00994059">
              <w:rPr>
                <w:rFonts w:ascii="Arial Narrow" w:eastAsia="Arial" w:hAnsi="Arial" w:cs="Arial"/>
                <w:b/>
                <w:spacing w:val="-6"/>
                <w:sz w:val="22"/>
                <w:szCs w:val="22"/>
              </w:rPr>
              <w:t xml:space="preserve"> </w:t>
            </w:r>
            <w:r w:rsidRPr="00994059">
              <w:rPr>
                <w:rFonts w:ascii="Arial Narrow" w:eastAsia="Arial" w:hAnsi="Arial" w:cs="Arial"/>
                <w:b/>
                <w:sz w:val="22"/>
                <w:szCs w:val="22"/>
              </w:rPr>
              <w:t xml:space="preserve">50 </w:t>
            </w:r>
            <w:r w:rsidRPr="00994059">
              <w:rPr>
                <w:rFonts w:ascii="Arial Narrow" w:eastAsia="Arial" w:hAnsi="Arial" w:cs="Arial"/>
                <w:b/>
                <w:spacing w:val="-4"/>
                <w:sz w:val="22"/>
                <w:szCs w:val="22"/>
              </w:rPr>
              <w:t>Hours</w:t>
            </w:r>
          </w:p>
        </w:tc>
      </w:tr>
      <w:tr w:rsidR="00994059" w:rsidRPr="00994059" w14:paraId="6B1130A8" w14:textId="77777777" w:rsidTr="002F32E8">
        <w:trPr>
          <w:trHeight w:val="253"/>
        </w:trPr>
        <w:tc>
          <w:tcPr>
            <w:tcW w:w="2059" w:type="dxa"/>
            <w:tcBorders>
              <w:top w:val="single" w:sz="4" w:space="0" w:color="000000"/>
              <w:bottom w:val="single" w:sz="4" w:space="0" w:color="000000"/>
              <w:right w:val="single" w:sz="4" w:space="0" w:color="000000"/>
            </w:tcBorders>
          </w:tcPr>
          <w:p w14:paraId="0DA823A5" w14:textId="77777777" w:rsidR="00994059" w:rsidRPr="00994059" w:rsidRDefault="00994059" w:rsidP="00994059">
            <w:pPr>
              <w:autoSpaceDE w:val="0"/>
              <w:autoSpaceDN w:val="0"/>
              <w:spacing w:before="2" w:line="232" w:lineRule="exact"/>
              <w:jc w:val="left"/>
              <w:rPr>
                <w:rFonts w:ascii="Arial Narrow" w:eastAsia="Arial" w:hAnsi="Arial" w:cs="Arial"/>
                <w:sz w:val="22"/>
                <w:szCs w:val="22"/>
              </w:rPr>
            </w:pPr>
            <w:r w:rsidRPr="00994059">
              <w:rPr>
                <w:rFonts w:ascii="Arial Narrow" w:eastAsia="Arial" w:hAnsi="Arial" w:cs="Arial"/>
                <w:spacing w:val="-2"/>
                <w:sz w:val="22"/>
                <w:szCs w:val="22"/>
              </w:rPr>
              <w:t>Actual</w:t>
            </w:r>
          </w:p>
        </w:tc>
        <w:tc>
          <w:tcPr>
            <w:tcW w:w="1925" w:type="dxa"/>
            <w:tcBorders>
              <w:top w:val="single" w:sz="4" w:space="0" w:color="000000"/>
              <w:left w:val="single" w:sz="4" w:space="0" w:color="000000"/>
              <w:bottom w:val="single" w:sz="4" w:space="0" w:color="000000"/>
              <w:right w:val="single" w:sz="4" w:space="0" w:color="000000"/>
            </w:tcBorders>
          </w:tcPr>
          <w:p w14:paraId="066C26F8" w14:textId="77777777" w:rsidR="00994059" w:rsidRPr="00994059" w:rsidRDefault="00994059" w:rsidP="00994059">
            <w:pPr>
              <w:autoSpaceDE w:val="0"/>
              <w:autoSpaceDN w:val="0"/>
              <w:spacing w:before="2" w:line="232" w:lineRule="exact"/>
              <w:ind w:right="212"/>
              <w:jc w:val="center"/>
              <w:rPr>
                <w:rFonts w:ascii="Arial Narrow" w:eastAsia="Arial" w:hAnsi="Arial" w:cs="Arial"/>
                <w:sz w:val="22"/>
                <w:szCs w:val="22"/>
              </w:rPr>
            </w:pPr>
            <w:r w:rsidRPr="00994059">
              <w:rPr>
                <w:rFonts w:ascii="Arial Narrow" w:eastAsia="Arial" w:hAnsi="Arial" w:cs="Arial"/>
                <w:sz w:val="22"/>
                <w:szCs w:val="22"/>
              </w:rPr>
              <w:t>COMAR</w:t>
            </w:r>
            <w:r w:rsidRPr="00994059">
              <w:rPr>
                <w:rFonts w:ascii="Arial Narrow" w:eastAsia="Arial" w:hAnsi="Arial" w:cs="Arial"/>
                <w:spacing w:val="-4"/>
                <w:sz w:val="22"/>
                <w:szCs w:val="22"/>
              </w:rPr>
              <w:t xml:space="preserve"> </w:t>
            </w:r>
            <w:r w:rsidRPr="00994059">
              <w:rPr>
                <w:rFonts w:ascii="Arial Narrow" w:eastAsia="Arial" w:hAnsi="Arial" w:cs="Arial"/>
                <w:spacing w:val="-2"/>
                <w:sz w:val="22"/>
                <w:szCs w:val="22"/>
              </w:rPr>
              <w:t>Standard</w:t>
            </w:r>
          </w:p>
        </w:tc>
        <w:tc>
          <w:tcPr>
            <w:tcW w:w="1944" w:type="dxa"/>
            <w:tcBorders>
              <w:top w:val="single" w:sz="4" w:space="0" w:color="000000"/>
              <w:left w:val="single" w:sz="4" w:space="0" w:color="000000"/>
              <w:bottom w:val="single" w:sz="4" w:space="0" w:color="000000"/>
              <w:right w:val="single" w:sz="4" w:space="0" w:color="000000"/>
            </w:tcBorders>
          </w:tcPr>
          <w:p w14:paraId="7E1FAA24" w14:textId="77777777" w:rsidR="00994059" w:rsidRPr="00994059" w:rsidRDefault="00994059" w:rsidP="00994059">
            <w:pPr>
              <w:autoSpaceDE w:val="0"/>
              <w:autoSpaceDN w:val="0"/>
              <w:spacing w:before="2" w:line="232" w:lineRule="exact"/>
              <w:ind w:right="693"/>
              <w:jc w:val="center"/>
              <w:rPr>
                <w:rFonts w:ascii="Arial Narrow" w:eastAsia="Arial" w:hAnsi="Arial" w:cs="Arial"/>
                <w:sz w:val="22"/>
                <w:szCs w:val="22"/>
              </w:rPr>
            </w:pPr>
            <w:r w:rsidRPr="00994059">
              <w:rPr>
                <w:rFonts w:ascii="Arial Narrow" w:eastAsia="Arial" w:hAnsi="Arial" w:cs="Arial"/>
                <w:spacing w:val="-2"/>
                <w:sz w:val="22"/>
                <w:szCs w:val="22"/>
              </w:rPr>
              <w:t>Actual</w:t>
            </w:r>
          </w:p>
        </w:tc>
        <w:tc>
          <w:tcPr>
            <w:tcW w:w="1968" w:type="dxa"/>
            <w:tcBorders>
              <w:top w:val="single" w:sz="4" w:space="0" w:color="000000"/>
              <w:left w:val="single" w:sz="4" w:space="0" w:color="000000"/>
              <w:bottom w:val="single" w:sz="4" w:space="0" w:color="000000"/>
            </w:tcBorders>
          </w:tcPr>
          <w:p w14:paraId="1FCF342C" w14:textId="77777777" w:rsidR="00994059" w:rsidRPr="00994059" w:rsidRDefault="00994059" w:rsidP="00994059">
            <w:pPr>
              <w:autoSpaceDE w:val="0"/>
              <w:autoSpaceDN w:val="0"/>
              <w:spacing w:before="2" w:line="232" w:lineRule="exact"/>
              <w:ind w:right="229"/>
              <w:jc w:val="center"/>
              <w:rPr>
                <w:rFonts w:ascii="Arial Narrow" w:eastAsia="Arial" w:hAnsi="Arial" w:cs="Arial"/>
                <w:sz w:val="22"/>
                <w:szCs w:val="22"/>
              </w:rPr>
            </w:pPr>
            <w:r w:rsidRPr="00994059">
              <w:rPr>
                <w:rFonts w:ascii="Arial Narrow" w:eastAsia="Arial" w:hAnsi="Arial" w:cs="Arial"/>
                <w:sz w:val="22"/>
                <w:szCs w:val="22"/>
              </w:rPr>
              <w:t>COMAR</w:t>
            </w:r>
            <w:r w:rsidRPr="00994059">
              <w:rPr>
                <w:rFonts w:ascii="Arial Narrow" w:eastAsia="Arial" w:hAnsi="Arial" w:cs="Arial"/>
                <w:spacing w:val="-4"/>
                <w:sz w:val="22"/>
                <w:szCs w:val="22"/>
              </w:rPr>
              <w:t xml:space="preserve"> </w:t>
            </w:r>
            <w:r w:rsidRPr="00994059">
              <w:rPr>
                <w:rFonts w:ascii="Arial Narrow" w:eastAsia="Arial" w:hAnsi="Arial" w:cs="Arial"/>
                <w:spacing w:val="-2"/>
                <w:sz w:val="22"/>
                <w:szCs w:val="22"/>
              </w:rPr>
              <w:t>Standard</w:t>
            </w:r>
          </w:p>
        </w:tc>
      </w:tr>
      <w:tr w:rsidR="00994059" w:rsidRPr="00994059" w14:paraId="60505C27" w14:textId="77777777" w:rsidTr="002F32E8">
        <w:trPr>
          <w:trHeight w:val="270"/>
        </w:trPr>
        <w:tc>
          <w:tcPr>
            <w:tcW w:w="2059" w:type="dxa"/>
            <w:tcBorders>
              <w:top w:val="single" w:sz="4" w:space="0" w:color="000000"/>
              <w:right w:val="single" w:sz="4" w:space="0" w:color="000000"/>
            </w:tcBorders>
          </w:tcPr>
          <w:p w14:paraId="0D849179" w14:textId="77777777" w:rsidR="00994059" w:rsidRPr="00994059" w:rsidRDefault="00994059" w:rsidP="00994059">
            <w:pPr>
              <w:autoSpaceDE w:val="0"/>
              <w:autoSpaceDN w:val="0"/>
              <w:spacing w:before="19" w:line="231" w:lineRule="exact"/>
              <w:jc w:val="left"/>
              <w:rPr>
                <w:rFonts w:ascii="Arial Narrow" w:eastAsia="Arial" w:hAnsi="Arial" w:cs="Arial"/>
                <w:sz w:val="22"/>
                <w:szCs w:val="22"/>
              </w:rPr>
            </w:pPr>
            <w:r w:rsidRPr="00994059">
              <w:rPr>
                <w:rFonts w:ascii="Arial Narrow" w:eastAsia="Arial" w:hAnsi="Arial" w:cs="Arial"/>
                <w:spacing w:val="-2"/>
                <w:sz w:val="22"/>
                <w:szCs w:val="22"/>
              </w:rPr>
              <w:t>96.44%</w:t>
            </w:r>
          </w:p>
        </w:tc>
        <w:tc>
          <w:tcPr>
            <w:tcW w:w="1925" w:type="dxa"/>
            <w:tcBorders>
              <w:top w:val="single" w:sz="4" w:space="0" w:color="000000"/>
              <w:left w:val="single" w:sz="4" w:space="0" w:color="000000"/>
              <w:right w:val="single" w:sz="4" w:space="0" w:color="000000"/>
            </w:tcBorders>
          </w:tcPr>
          <w:p w14:paraId="31CD8CED" w14:textId="77777777" w:rsidR="00994059" w:rsidRPr="00994059" w:rsidRDefault="00994059" w:rsidP="00994059">
            <w:pPr>
              <w:autoSpaceDE w:val="0"/>
              <w:autoSpaceDN w:val="0"/>
              <w:spacing w:before="19" w:line="231" w:lineRule="exact"/>
              <w:ind w:right="211"/>
              <w:jc w:val="center"/>
              <w:rPr>
                <w:rFonts w:ascii="Arial Narrow" w:eastAsia="Arial" w:hAnsi="Arial" w:cs="Arial"/>
                <w:sz w:val="22"/>
                <w:szCs w:val="22"/>
              </w:rPr>
            </w:pPr>
            <w:r w:rsidRPr="00994059">
              <w:rPr>
                <w:rFonts w:ascii="Arial Narrow" w:eastAsia="Arial" w:hAnsi="Arial" w:cs="Arial"/>
                <w:spacing w:val="-5"/>
                <w:sz w:val="22"/>
                <w:szCs w:val="22"/>
              </w:rPr>
              <w:t>92%</w:t>
            </w:r>
          </w:p>
        </w:tc>
        <w:tc>
          <w:tcPr>
            <w:tcW w:w="1944" w:type="dxa"/>
            <w:tcBorders>
              <w:top w:val="single" w:sz="4" w:space="0" w:color="000000"/>
              <w:left w:val="single" w:sz="4" w:space="0" w:color="000000"/>
              <w:right w:val="single" w:sz="4" w:space="0" w:color="000000"/>
            </w:tcBorders>
          </w:tcPr>
          <w:p w14:paraId="35A41BE4" w14:textId="77777777" w:rsidR="00994059" w:rsidRPr="00994059" w:rsidRDefault="00994059" w:rsidP="00994059">
            <w:pPr>
              <w:autoSpaceDE w:val="0"/>
              <w:autoSpaceDN w:val="0"/>
              <w:spacing w:before="19" w:line="231" w:lineRule="exact"/>
              <w:ind w:right="693"/>
              <w:jc w:val="center"/>
              <w:rPr>
                <w:rFonts w:ascii="Arial Narrow" w:eastAsia="Arial" w:hAnsi="Arial" w:cs="Arial"/>
                <w:sz w:val="22"/>
                <w:szCs w:val="22"/>
              </w:rPr>
            </w:pPr>
            <w:r w:rsidRPr="00994059">
              <w:rPr>
                <w:rFonts w:ascii="Arial Narrow" w:eastAsia="Arial" w:hAnsi="Arial" w:cs="Arial"/>
                <w:spacing w:val="-5"/>
                <w:sz w:val="22"/>
                <w:szCs w:val="22"/>
              </w:rPr>
              <w:t>N/A</w:t>
            </w:r>
          </w:p>
        </w:tc>
        <w:tc>
          <w:tcPr>
            <w:tcW w:w="1968" w:type="dxa"/>
            <w:tcBorders>
              <w:top w:val="single" w:sz="4" w:space="0" w:color="000000"/>
              <w:left w:val="single" w:sz="4" w:space="0" w:color="000000"/>
            </w:tcBorders>
          </w:tcPr>
          <w:p w14:paraId="73CED1B7" w14:textId="77777777" w:rsidR="00994059" w:rsidRPr="00994059" w:rsidRDefault="00994059" w:rsidP="00994059">
            <w:pPr>
              <w:autoSpaceDE w:val="0"/>
              <w:autoSpaceDN w:val="0"/>
              <w:spacing w:before="19" w:line="231" w:lineRule="exact"/>
              <w:ind w:right="229"/>
              <w:jc w:val="center"/>
              <w:rPr>
                <w:rFonts w:ascii="Arial Narrow" w:eastAsia="Arial" w:hAnsi="Arial" w:cs="Arial"/>
                <w:sz w:val="22"/>
                <w:szCs w:val="22"/>
              </w:rPr>
            </w:pPr>
            <w:r w:rsidRPr="00994059">
              <w:rPr>
                <w:rFonts w:ascii="Arial Narrow" w:eastAsia="Arial" w:hAnsi="Arial" w:cs="Arial"/>
                <w:spacing w:val="-5"/>
                <w:sz w:val="22"/>
                <w:szCs w:val="22"/>
              </w:rPr>
              <w:t>95%</w:t>
            </w:r>
          </w:p>
        </w:tc>
      </w:tr>
    </w:tbl>
    <w:p w14:paraId="05EC3BFB" w14:textId="77777777" w:rsidR="00994059" w:rsidRPr="00994059" w:rsidRDefault="00994059" w:rsidP="00994059">
      <w:pPr>
        <w:autoSpaceDE w:val="0"/>
        <w:autoSpaceDN w:val="0"/>
        <w:jc w:val="left"/>
        <w:rPr>
          <w:rFonts w:ascii="Arial" w:eastAsia="Arial" w:hAnsi="Arial" w:cs="Arial"/>
          <w:b/>
          <w:i/>
          <w:sz w:val="22"/>
          <w:szCs w:val="22"/>
        </w:rPr>
      </w:pPr>
    </w:p>
    <w:p w14:paraId="52C5D0AB" w14:textId="77777777" w:rsidR="00994059" w:rsidRPr="00994059" w:rsidRDefault="00994059" w:rsidP="00994059">
      <w:pPr>
        <w:autoSpaceDE w:val="0"/>
        <w:autoSpaceDN w:val="0"/>
        <w:jc w:val="left"/>
        <w:rPr>
          <w:rFonts w:ascii="Arial" w:eastAsia="Arial" w:hAnsi="Arial" w:cs="Arial"/>
          <w:b/>
          <w:i/>
          <w:sz w:val="22"/>
          <w:szCs w:val="22"/>
        </w:rPr>
      </w:pPr>
    </w:p>
    <w:p w14:paraId="09E30AB7" w14:textId="77777777" w:rsidR="00994059" w:rsidRPr="00994059" w:rsidRDefault="00994059" w:rsidP="00994059">
      <w:pPr>
        <w:autoSpaceDE w:val="0"/>
        <w:autoSpaceDN w:val="0"/>
        <w:spacing w:before="186"/>
        <w:ind w:right="962"/>
        <w:rPr>
          <w:rFonts w:ascii="Arial" w:eastAsia="Arial" w:hAnsi="Arial" w:cs="Arial"/>
          <w:b/>
          <w:i/>
          <w:sz w:val="20"/>
          <w:szCs w:val="22"/>
        </w:rPr>
      </w:pPr>
      <w:r w:rsidRPr="00994059">
        <w:rPr>
          <w:rFonts w:ascii="Arial" w:eastAsia="Arial" w:hAnsi="Arial" w:cs="Arial"/>
          <w:b/>
          <w:i/>
          <w:sz w:val="20"/>
          <w:szCs w:val="22"/>
        </w:rPr>
        <w:t>20.50.12.06(E) If a utility fails to satisfy the standard during the previous calendar year, it shall provide a corrective action plan.</w:t>
      </w:r>
    </w:p>
    <w:p w14:paraId="661EB2BE" w14:textId="77777777" w:rsidR="00994059" w:rsidRPr="00994059" w:rsidRDefault="00994059" w:rsidP="00994059">
      <w:pPr>
        <w:autoSpaceDE w:val="0"/>
        <w:autoSpaceDN w:val="0"/>
        <w:jc w:val="left"/>
        <w:rPr>
          <w:rFonts w:ascii="Arial" w:eastAsia="Arial" w:hAnsi="Arial" w:cs="Arial"/>
          <w:b/>
          <w:i/>
          <w:sz w:val="22"/>
          <w:szCs w:val="22"/>
        </w:rPr>
      </w:pPr>
    </w:p>
    <w:p w14:paraId="42BC1FEE" w14:textId="77777777" w:rsidR="00994059" w:rsidRPr="00994059" w:rsidRDefault="00994059" w:rsidP="00994059">
      <w:pPr>
        <w:autoSpaceDE w:val="0"/>
        <w:autoSpaceDN w:val="0"/>
        <w:ind w:right="956"/>
        <w:rPr>
          <w:rFonts w:ascii="Arial" w:eastAsia="Arial" w:hAnsi="Arial" w:cs="Arial"/>
          <w:sz w:val="22"/>
          <w:szCs w:val="22"/>
        </w:rPr>
      </w:pPr>
      <w:r w:rsidRPr="00994059">
        <w:rPr>
          <w:rFonts w:ascii="Arial" w:eastAsia="Arial" w:hAnsi="Arial" w:cs="Arial"/>
          <w:sz w:val="22"/>
          <w:szCs w:val="22"/>
        </w:rPr>
        <w:t>PE</w:t>
      </w:r>
      <w:r w:rsidRPr="00994059">
        <w:rPr>
          <w:rFonts w:ascii="Arial" w:eastAsia="Arial" w:hAnsi="Arial" w:cs="Arial"/>
          <w:spacing w:val="-1"/>
          <w:sz w:val="22"/>
          <w:szCs w:val="22"/>
        </w:rPr>
        <w:t xml:space="preserve"> </w:t>
      </w:r>
      <w:r w:rsidRPr="00994059">
        <w:rPr>
          <w:rFonts w:ascii="Arial" w:eastAsia="Arial" w:hAnsi="Arial" w:cs="Arial"/>
          <w:sz w:val="22"/>
          <w:szCs w:val="22"/>
        </w:rPr>
        <w:t>satisfied</w:t>
      </w:r>
      <w:r w:rsidRPr="00994059">
        <w:rPr>
          <w:rFonts w:ascii="Arial" w:eastAsia="Arial" w:hAnsi="Arial" w:cs="Arial"/>
          <w:spacing w:val="-2"/>
          <w:sz w:val="22"/>
          <w:szCs w:val="22"/>
        </w:rPr>
        <w:t xml:space="preserve"> </w:t>
      </w:r>
      <w:r w:rsidRPr="00994059">
        <w:rPr>
          <w:rFonts w:ascii="Arial" w:eastAsia="Arial" w:hAnsi="Arial" w:cs="Arial"/>
          <w:sz w:val="22"/>
          <w:szCs w:val="22"/>
        </w:rPr>
        <w:t>the</w:t>
      </w:r>
      <w:r w:rsidRPr="00994059">
        <w:rPr>
          <w:rFonts w:ascii="Arial" w:eastAsia="Arial" w:hAnsi="Arial" w:cs="Arial"/>
          <w:spacing w:val="-3"/>
          <w:sz w:val="22"/>
          <w:szCs w:val="22"/>
        </w:rPr>
        <w:t xml:space="preserve"> </w:t>
      </w:r>
      <w:r w:rsidRPr="00994059">
        <w:rPr>
          <w:rFonts w:ascii="Arial" w:eastAsia="Arial" w:hAnsi="Arial" w:cs="Arial"/>
          <w:sz w:val="22"/>
          <w:szCs w:val="22"/>
        </w:rPr>
        <w:t>standards of</w:t>
      </w:r>
      <w:r w:rsidRPr="00994059">
        <w:rPr>
          <w:rFonts w:ascii="Arial" w:eastAsia="Arial" w:hAnsi="Arial" w:cs="Arial"/>
          <w:spacing w:val="-1"/>
          <w:sz w:val="22"/>
          <w:szCs w:val="22"/>
        </w:rPr>
        <w:t xml:space="preserve"> </w:t>
      </w:r>
      <w:r w:rsidRPr="00994059">
        <w:rPr>
          <w:rFonts w:ascii="Arial" w:eastAsia="Arial" w:hAnsi="Arial" w:cs="Arial"/>
          <w:sz w:val="22"/>
          <w:szCs w:val="22"/>
        </w:rPr>
        <w:t>this</w:t>
      </w:r>
      <w:r w:rsidRPr="00994059">
        <w:rPr>
          <w:rFonts w:ascii="Arial" w:eastAsia="Arial" w:hAnsi="Arial" w:cs="Arial"/>
          <w:spacing w:val="-2"/>
          <w:sz w:val="22"/>
          <w:szCs w:val="22"/>
        </w:rPr>
        <w:t xml:space="preserve"> </w:t>
      </w:r>
      <w:r w:rsidRPr="00994059">
        <w:rPr>
          <w:rFonts w:ascii="Arial" w:eastAsia="Arial" w:hAnsi="Arial" w:cs="Arial"/>
          <w:sz w:val="22"/>
          <w:szCs w:val="22"/>
        </w:rPr>
        <w:t>regulation in</w:t>
      </w:r>
      <w:r w:rsidRPr="00994059">
        <w:rPr>
          <w:rFonts w:ascii="Arial" w:eastAsia="Arial" w:hAnsi="Arial" w:cs="Arial"/>
          <w:spacing w:val="-3"/>
          <w:sz w:val="22"/>
          <w:szCs w:val="22"/>
        </w:rPr>
        <w:t xml:space="preserve"> </w:t>
      </w:r>
      <w:r w:rsidRPr="00994059">
        <w:rPr>
          <w:rFonts w:ascii="Arial" w:eastAsia="Arial" w:hAnsi="Arial" w:cs="Arial"/>
          <w:sz w:val="22"/>
          <w:szCs w:val="22"/>
        </w:rPr>
        <w:t>2020,</w:t>
      </w:r>
      <w:r w:rsidRPr="00994059">
        <w:rPr>
          <w:rFonts w:ascii="Arial" w:eastAsia="Arial" w:hAnsi="Arial" w:cs="Arial"/>
          <w:spacing w:val="-1"/>
          <w:sz w:val="22"/>
          <w:szCs w:val="22"/>
        </w:rPr>
        <w:t xml:space="preserve"> </w:t>
      </w:r>
      <w:r w:rsidRPr="00994059">
        <w:rPr>
          <w:rFonts w:ascii="Arial" w:eastAsia="Arial" w:hAnsi="Arial" w:cs="Arial"/>
          <w:sz w:val="22"/>
          <w:szCs w:val="22"/>
        </w:rPr>
        <w:t>therefore,</w:t>
      </w:r>
      <w:r w:rsidRPr="00994059">
        <w:rPr>
          <w:rFonts w:ascii="Arial" w:eastAsia="Arial" w:hAnsi="Arial" w:cs="Arial"/>
          <w:spacing w:val="-1"/>
          <w:sz w:val="22"/>
          <w:szCs w:val="22"/>
        </w:rPr>
        <w:t xml:space="preserve"> </w:t>
      </w:r>
      <w:r w:rsidRPr="00994059">
        <w:rPr>
          <w:rFonts w:ascii="Arial" w:eastAsia="Arial" w:hAnsi="Arial" w:cs="Arial"/>
          <w:sz w:val="22"/>
          <w:szCs w:val="22"/>
        </w:rPr>
        <w:t>a</w:t>
      </w:r>
      <w:r w:rsidRPr="00994059">
        <w:rPr>
          <w:rFonts w:ascii="Arial" w:eastAsia="Arial" w:hAnsi="Arial" w:cs="Arial"/>
          <w:spacing w:val="-3"/>
          <w:sz w:val="22"/>
          <w:szCs w:val="22"/>
        </w:rPr>
        <w:t xml:space="preserve"> </w:t>
      </w:r>
      <w:r w:rsidRPr="00994059">
        <w:rPr>
          <w:rFonts w:ascii="Arial" w:eastAsia="Arial" w:hAnsi="Arial" w:cs="Arial"/>
          <w:sz w:val="22"/>
          <w:szCs w:val="22"/>
        </w:rPr>
        <w:t>corrective</w:t>
      </w:r>
      <w:r w:rsidRPr="00994059">
        <w:rPr>
          <w:rFonts w:ascii="Arial" w:eastAsia="Arial" w:hAnsi="Arial" w:cs="Arial"/>
          <w:spacing w:val="-5"/>
          <w:sz w:val="22"/>
          <w:szCs w:val="22"/>
        </w:rPr>
        <w:t xml:space="preserve"> </w:t>
      </w:r>
      <w:r w:rsidRPr="00994059">
        <w:rPr>
          <w:rFonts w:ascii="Arial" w:eastAsia="Arial" w:hAnsi="Arial" w:cs="Arial"/>
          <w:sz w:val="22"/>
          <w:szCs w:val="22"/>
        </w:rPr>
        <w:t>action plan</w:t>
      </w:r>
      <w:r w:rsidRPr="00994059">
        <w:rPr>
          <w:rFonts w:ascii="Arial" w:eastAsia="Arial" w:hAnsi="Arial" w:cs="Arial"/>
          <w:spacing w:val="-2"/>
          <w:sz w:val="22"/>
          <w:szCs w:val="22"/>
        </w:rPr>
        <w:t xml:space="preserve"> </w:t>
      </w:r>
      <w:r w:rsidRPr="00994059">
        <w:rPr>
          <w:rFonts w:ascii="Arial" w:eastAsia="Arial" w:hAnsi="Arial" w:cs="Arial"/>
          <w:sz w:val="22"/>
          <w:szCs w:val="22"/>
        </w:rPr>
        <w:t>is not required.</w:t>
      </w:r>
    </w:p>
    <w:p w14:paraId="4621BF6F" w14:textId="77777777" w:rsidR="00994059" w:rsidRPr="00994059" w:rsidRDefault="00994059" w:rsidP="00994059">
      <w:pPr>
        <w:autoSpaceDE w:val="0"/>
        <w:autoSpaceDN w:val="0"/>
        <w:spacing w:before="10"/>
        <w:jc w:val="left"/>
        <w:rPr>
          <w:rFonts w:ascii="Arial" w:eastAsia="Arial" w:hAnsi="Arial" w:cs="Arial"/>
          <w:sz w:val="21"/>
          <w:szCs w:val="22"/>
        </w:rPr>
      </w:pPr>
    </w:p>
    <w:p w14:paraId="17B9D43A" w14:textId="77777777" w:rsidR="00994059" w:rsidRPr="00994059" w:rsidRDefault="00994059" w:rsidP="00994059">
      <w:pPr>
        <w:autoSpaceDE w:val="0"/>
        <w:autoSpaceDN w:val="0"/>
        <w:spacing w:before="1"/>
        <w:rPr>
          <w:rFonts w:ascii="Arial" w:eastAsia="Arial" w:hAnsi="Arial" w:cs="Arial"/>
          <w:b/>
          <w:i/>
          <w:sz w:val="20"/>
          <w:szCs w:val="22"/>
        </w:rPr>
      </w:pPr>
      <w:r w:rsidRPr="00994059">
        <w:rPr>
          <w:rFonts w:ascii="Arial" w:eastAsia="Arial" w:hAnsi="Arial" w:cs="Arial"/>
          <w:b/>
          <w:i/>
          <w:sz w:val="20"/>
          <w:szCs w:val="22"/>
        </w:rPr>
        <w:t>20.50.12.11(B)(3)</w:t>
      </w:r>
      <w:r w:rsidRPr="00994059">
        <w:rPr>
          <w:rFonts w:ascii="Arial" w:eastAsia="Arial" w:hAnsi="Arial" w:cs="Arial"/>
          <w:b/>
          <w:i/>
          <w:spacing w:val="-11"/>
          <w:sz w:val="20"/>
          <w:szCs w:val="22"/>
        </w:rPr>
        <w:t xml:space="preserve"> </w:t>
      </w:r>
      <w:r w:rsidRPr="00994059">
        <w:rPr>
          <w:rFonts w:ascii="Arial" w:eastAsia="Arial" w:hAnsi="Arial" w:cs="Arial"/>
          <w:b/>
          <w:i/>
          <w:sz w:val="20"/>
          <w:szCs w:val="22"/>
        </w:rPr>
        <w:t>Downed</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wire</w:t>
      </w:r>
      <w:r w:rsidRPr="00994059">
        <w:rPr>
          <w:rFonts w:ascii="Arial" w:eastAsia="Arial" w:hAnsi="Arial" w:cs="Arial"/>
          <w:b/>
          <w:i/>
          <w:spacing w:val="-10"/>
          <w:sz w:val="20"/>
          <w:szCs w:val="22"/>
        </w:rPr>
        <w:t xml:space="preserve"> </w:t>
      </w:r>
      <w:r w:rsidRPr="00994059">
        <w:rPr>
          <w:rFonts w:ascii="Arial" w:eastAsia="Arial" w:hAnsi="Arial" w:cs="Arial"/>
          <w:b/>
          <w:i/>
          <w:sz w:val="20"/>
          <w:szCs w:val="22"/>
        </w:rPr>
        <w:t>response</w:t>
      </w:r>
      <w:r w:rsidRPr="00994059">
        <w:rPr>
          <w:rFonts w:ascii="Arial" w:eastAsia="Arial" w:hAnsi="Arial" w:cs="Arial"/>
          <w:b/>
          <w:i/>
          <w:spacing w:val="-11"/>
          <w:sz w:val="20"/>
          <w:szCs w:val="22"/>
        </w:rPr>
        <w:t xml:space="preserve"> </w:t>
      </w:r>
      <w:r w:rsidRPr="00994059">
        <w:rPr>
          <w:rFonts w:ascii="Arial" w:eastAsia="Arial" w:hAnsi="Arial" w:cs="Arial"/>
          <w:b/>
          <w:i/>
          <w:sz w:val="20"/>
          <w:szCs w:val="22"/>
        </w:rPr>
        <w:t>performance</w:t>
      </w:r>
      <w:r w:rsidRPr="00994059">
        <w:rPr>
          <w:rFonts w:ascii="Arial" w:eastAsia="Arial" w:hAnsi="Arial" w:cs="Arial"/>
          <w:b/>
          <w:i/>
          <w:spacing w:val="-11"/>
          <w:sz w:val="20"/>
          <w:szCs w:val="22"/>
        </w:rPr>
        <w:t xml:space="preserve"> </w:t>
      </w:r>
      <w:r w:rsidRPr="00994059">
        <w:rPr>
          <w:rFonts w:ascii="Arial" w:eastAsia="Arial" w:hAnsi="Arial" w:cs="Arial"/>
          <w:b/>
          <w:i/>
          <w:sz w:val="20"/>
          <w:szCs w:val="22"/>
        </w:rPr>
        <w:t>information</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11"/>
          <w:sz w:val="20"/>
          <w:szCs w:val="22"/>
        </w:rPr>
        <w:t xml:space="preserve"> </w:t>
      </w:r>
      <w:r w:rsidRPr="00994059">
        <w:rPr>
          <w:rFonts w:ascii="Arial" w:eastAsia="Arial" w:hAnsi="Arial" w:cs="Arial"/>
          <w:b/>
          <w:i/>
          <w:spacing w:val="-2"/>
          <w:sz w:val="20"/>
          <w:szCs w:val="22"/>
        </w:rPr>
        <w:t>results.</w:t>
      </w:r>
    </w:p>
    <w:p w14:paraId="4F0F72D0" w14:textId="77777777" w:rsidR="00994059" w:rsidRPr="00994059" w:rsidRDefault="00994059" w:rsidP="00994059">
      <w:pPr>
        <w:autoSpaceDE w:val="0"/>
        <w:autoSpaceDN w:val="0"/>
        <w:spacing w:before="11"/>
        <w:jc w:val="left"/>
        <w:rPr>
          <w:rFonts w:ascii="Arial" w:eastAsia="Arial" w:hAnsi="Arial" w:cs="Arial"/>
          <w:b/>
          <w:i/>
          <w:sz w:val="21"/>
          <w:szCs w:val="22"/>
        </w:rPr>
      </w:pPr>
    </w:p>
    <w:p w14:paraId="1EB462D1" w14:textId="77777777" w:rsidR="00994059" w:rsidRPr="00994059" w:rsidRDefault="00994059" w:rsidP="00994059">
      <w:pPr>
        <w:autoSpaceDE w:val="0"/>
        <w:autoSpaceDN w:val="0"/>
        <w:ind w:right="954"/>
        <w:rPr>
          <w:rFonts w:ascii="Arial" w:eastAsia="Arial" w:hAnsi="Arial" w:cs="Arial"/>
          <w:sz w:val="22"/>
          <w:szCs w:val="22"/>
        </w:rPr>
      </w:pPr>
      <w:r w:rsidRPr="00994059">
        <w:rPr>
          <w:rFonts w:ascii="Arial" w:eastAsia="Arial" w:hAnsi="Arial" w:cs="Arial"/>
          <w:sz w:val="22"/>
          <w:szCs w:val="22"/>
        </w:rPr>
        <w:t>Considering data for normal and major event conditions, PE responded to a government agency responder guarded downed electric utility wire within three hours or less after notification 99.06% of the time during the 2020 reporting period.</w:t>
      </w:r>
    </w:p>
    <w:p w14:paraId="093FA9D2" w14:textId="77777777" w:rsidR="00994059" w:rsidRPr="00994059" w:rsidRDefault="00994059" w:rsidP="00994059">
      <w:pPr>
        <w:autoSpaceDE w:val="0"/>
        <w:autoSpaceDN w:val="0"/>
        <w:rPr>
          <w:rFonts w:ascii="Arial" w:eastAsia="Arial" w:hAnsi="Arial" w:cs="Arial"/>
          <w:sz w:val="22"/>
          <w:szCs w:val="22"/>
        </w:rPr>
        <w:sectPr w:rsidR="00994059" w:rsidRPr="00994059" w:rsidSect="00C65535">
          <w:pgSz w:w="12240" w:h="15840"/>
          <w:pgMar w:top="1440" w:right="1080" w:bottom="1440" w:left="1080" w:header="627" w:footer="744" w:gutter="0"/>
          <w:cols w:space="720"/>
          <w:docGrid w:linePitch="326"/>
        </w:sectPr>
      </w:pPr>
    </w:p>
    <w:p w14:paraId="6A62921C" w14:textId="77777777" w:rsidR="00994059" w:rsidRPr="00994059" w:rsidRDefault="00994059" w:rsidP="00994059">
      <w:pPr>
        <w:autoSpaceDE w:val="0"/>
        <w:autoSpaceDN w:val="0"/>
        <w:spacing w:before="4"/>
        <w:jc w:val="left"/>
        <w:rPr>
          <w:rFonts w:ascii="Arial" w:eastAsia="Arial" w:hAnsi="Arial" w:cs="Arial"/>
          <w:sz w:val="14"/>
          <w:szCs w:val="22"/>
        </w:rPr>
      </w:pPr>
    </w:p>
    <w:tbl>
      <w:tblPr>
        <w:tblW w:w="0" w:type="auto"/>
        <w:tblInd w:w="2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69"/>
        <w:gridCol w:w="1380"/>
      </w:tblGrid>
      <w:tr w:rsidR="00994059" w:rsidRPr="00994059" w14:paraId="39485CCC" w14:textId="77777777" w:rsidTr="002F32E8">
        <w:trPr>
          <w:trHeight w:val="505"/>
        </w:trPr>
        <w:tc>
          <w:tcPr>
            <w:tcW w:w="6149" w:type="dxa"/>
            <w:gridSpan w:val="2"/>
          </w:tcPr>
          <w:p w14:paraId="628C3E8C" w14:textId="77777777" w:rsidR="00994059" w:rsidRPr="00994059" w:rsidRDefault="00994059" w:rsidP="00994059">
            <w:pPr>
              <w:autoSpaceDE w:val="0"/>
              <w:autoSpaceDN w:val="0"/>
              <w:spacing w:line="254" w:lineRule="exact"/>
              <w:ind w:right="823"/>
              <w:jc w:val="left"/>
              <w:rPr>
                <w:rFonts w:ascii="Arial Narrow" w:eastAsia="Arial" w:hAnsi="Arial" w:cs="Arial"/>
                <w:b/>
                <w:sz w:val="22"/>
                <w:szCs w:val="22"/>
              </w:rPr>
            </w:pPr>
            <w:r w:rsidRPr="00994059">
              <w:rPr>
                <w:rFonts w:ascii="Arial Narrow" w:eastAsia="Arial" w:hAnsi="Arial" w:cs="Arial"/>
                <w:b/>
                <w:sz w:val="22"/>
                <w:szCs w:val="22"/>
              </w:rPr>
              <w:t>Government</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Emergency</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Responder Guarded Downed Wires</w:t>
            </w:r>
          </w:p>
        </w:tc>
      </w:tr>
      <w:tr w:rsidR="00994059" w:rsidRPr="00994059" w14:paraId="46DC37EC" w14:textId="77777777" w:rsidTr="002F32E8">
        <w:trPr>
          <w:trHeight w:val="1470"/>
        </w:trPr>
        <w:tc>
          <w:tcPr>
            <w:tcW w:w="4769" w:type="dxa"/>
            <w:tcBorders>
              <w:bottom w:val="single" w:sz="4" w:space="0" w:color="000000"/>
              <w:right w:val="single" w:sz="4" w:space="0" w:color="000000"/>
            </w:tcBorders>
          </w:tcPr>
          <w:p w14:paraId="281CD314" w14:textId="77777777" w:rsidR="00994059" w:rsidRPr="00994059" w:rsidRDefault="00994059" w:rsidP="00994059">
            <w:pPr>
              <w:autoSpaceDE w:val="0"/>
              <w:autoSpaceDN w:val="0"/>
              <w:jc w:val="left"/>
              <w:rPr>
                <w:rFonts w:ascii="Arial" w:eastAsia="Arial" w:hAnsi="Arial" w:cs="Arial"/>
                <w:sz w:val="20"/>
                <w:szCs w:val="22"/>
              </w:rPr>
            </w:pPr>
          </w:p>
          <w:p w14:paraId="74DA7F5A" w14:textId="77777777" w:rsidR="00994059" w:rsidRPr="00994059" w:rsidRDefault="00994059" w:rsidP="00994059">
            <w:pPr>
              <w:autoSpaceDE w:val="0"/>
              <w:autoSpaceDN w:val="0"/>
              <w:ind w:right="91"/>
              <w:jc w:val="center"/>
              <w:rPr>
                <w:rFonts w:ascii="Arial Narrow" w:eastAsia="Arial" w:hAnsi="Arial" w:cs="Arial"/>
                <w:sz w:val="22"/>
                <w:szCs w:val="22"/>
              </w:rPr>
            </w:pPr>
            <w:r w:rsidRPr="00994059">
              <w:rPr>
                <w:rFonts w:ascii="Arial Narrow" w:eastAsia="Arial" w:hAnsi="Arial" w:cs="Arial"/>
                <w:sz w:val="22"/>
                <w:szCs w:val="22"/>
              </w:rPr>
              <w:t>% of Gov't Emergency Responder Guarded Downed Wires Responded to Within 3</w:t>
            </w:r>
            <w:r w:rsidRPr="00994059">
              <w:rPr>
                <w:rFonts w:ascii="Arial Narrow" w:eastAsia="Arial" w:hAnsi="Arial" w:cs="Arial"/>
                <w:spacing w:val="-1"/>
                <w:sz w:val="22"/>
                <w:szCs w:val="22"/>
              </w:rPr>
              <w:t xml:space="preserve"> </w:t>
            </w:r>
            <w:r w:rsidRPr="00994059">
              <w:rPr>
                <w:rFonts w:ascii="Arial Narrow" w:eastAsia="Arial" w:hAnsi="Arial" w:cs="Arial"/>
                <w:sz w:val="22"/>
                <w:szCs w:val="22"/>
              </w:rPr>
              <w:t>Hours After Notification by a</w:t>
            </w:r>
            <w:r w:rsidRPr="00994059">
              <w:rPr>
                <w:rFonts w:ascii="Arial Narrow" w:eastAsia="Arial" w:hAnsi="Arial" w:cs="Arial"/>
                <w:spacing w:val="-4"/>
                <w:sz w:val="22"/>
                <w:szCs w:val="22"/>
              </w:rPr>
              <w:t xml:space="preserve"> </w:t>
            </w:r>
            <w:r w:rsidRPr="00994059">
              <w:rPr>
                <w:rFonts w:ascii="Arial Narrow" w:eastAsia="Arial" w:hAnsi="Arial" w:cs="Arial"/>
                <w:sz w:val="22"/>
                <w:szCs w:val="22"/>
              </w:rPr>
              <w:t>Fire</w:t>
            </w:r>
            <w:r w:rsidRPr="00994059">
              <w:rPr>
                <w:rFonts w:ascii="Arial Narrow" w:eastAsia="Arial" w:hAnsi="Arial" w:cs="Arial"/>
                <w:spacing w:val="-4"/>
                <w:sz w:val="22"/>
                <w:szCs w:val="22"/>
              </w:rPr>
              <w:t xml:space="preserve"> </w:t>
            </w:r>
            <w:r w:rsidRPr="00994059">
              <w:rPr>
                <w:rFonts w:ascii="Arial Narrow" w:eastAsia="Arial" w:hAnsi="Arial" w:cs="Arial"/>
                <w:sz w:val="22"/>
                <w:szCs w:val="22"/>
              </w:rPr>
              <w:t>Department,</w:t>
            </w:r>
            <w:r w:rsidRPr="00994059">
              <w:rPr>
                <w:rFonts w:ascii="Arial Narrow" w:eastAsia="Arial" w:hAnsi="Arial" w:cs="Arial"/>
                <w:spacing w:val="-4"/>
                <w:sz w:val="22"/>
                <w:szCs w:val="22"/>
              </w:rPr>
              <w:t xml:space="preserve"> </w:t>
            </w:r>
            <w:r w:rsidRPr="00994059">
              <w:rPr>
                <w:rFonts w:ascii="Arial Narrow" w:eastAsia="Arial" w:hAnsi="Arial" w:cs="Arial"/>
                <w:sz w:val="22"/>
                <w:szCs w:val="22"/>
              </w:rPr>
              <w:t>Police</w:t>
            </w:r>
            <w:r w:rsidRPr="00994059">
              <w:rPr>
                <w:rFonts w:ascii="Arial Narrow" w:eastAsia="Arial" w:hAnsi="Arial" w:cs="Arial"/>
                <w:spacing w:val="-4"/>
                <w:sz w:val="22"/>
                <w:szCs w:val="22"/>
              </w:rPr>
              <w:t xml:space="preserve"> </w:t>
            </w:r>
            <w:r w:rsidRPr="00994059">
              <w:rPr>
                <w:rFonts w:ascii="Arial Narrow" w:eastAsia="Arial" w:hAnsi="Arial" w:cs="Arial"/>
                <w:sz w:val="22"/>
                <w:szCs w:val="22"/>
              </w:rPr>
              <w:t>Department</w:t>
            </w:r>
            <w:r w:rsidRPr="00994059">
              <w:rPr>
                <w:rFonts w:ascii="Arial Narrow" w:eastAsia="Arial" w:hAnsi="Arial" w:cs="Arial"/>
                <w:spacing w:val="-4"/>
                <w:sz w:val="22"/>
                <w:szCs w:val="22"/>
              </w:rPr>
              <w:t xml:space="preserve"> </w:t>
            </w:r>
            <w:r w:rsidRPr="00994059">
              <w:rPr>
                <w:rFonts w:ascii="Arial Narrow" w:eastAsia="Arial" w:hAnsi="Arial" w:cs="Arial"/>
                <w:sz w:val="22"/>
                <w:szCs w:val="22"/>
              </w:rPr>
              <w:t>or</w:t>
            </w:r>
            <w:r w:rsidRPr="00994059">
              <w:rPr>
                <w:rFonts w:ascii="Arial Narrow" w:eastAsia="Arial" w:hAnsi="Arial" w:cs="Arial"/>
                <w:spacing w:val="-7"/>
                <w:sz w:val="22"/>
                <w:szCs w:val="22"/>
              </w:rPr>
              <w:t xml:space="preserve"> </w:t>
            </w:r>
            <w:r w:rsidRPr="00994059">
              <w:rPr>
                <w:rFonts w:ascii="Arial Narrow" w:eastAsia="Arial" w:hAnsi="Arial" w:cs="Arial"/>
                <w:sz w:val="22"/>
                <w:szCs w:val="22"/>
              </w:rPr>
              <w:t>911</w:t>
            </w:r>
            <w:r w:rsidRPr="00994059">
              <w:rPr>
                <w:rFonts w:ascii="Arial Narrow" w:eastAsia="Arial" w:hAnsi="Arial" w:cs="Arial"/>
                <w:spacing w:val="-4"/>
                <w:sz w:val="22"/>
                <w:szCs w:val="22"/>
              </w:rPr>
              <w:t xml:space="preserve"> </w:t>
            </w:r>
            <w:r w:rsidRPr="00994059">
              <w:rPr>
                <w:rFonts w:ascii="Arial Narrow" w:eastAsia="Arial" w:hAnsi="Arial" w:cs="Arial"/>
                <w:sz w:val="22"/>
                <w:szCs w:val="22"/>
              </w:rPr>
              <w:t xml:space="preserve">emergency </w:t>
            </w:r>
            <w:r w:rsidRPr="00994059">
              <w:rPr>
                <w:rFonts w:ascii="Arial Narrow" w:eastAsia="Arial" w:hAnsi="Arial" w:cs="Arial"/>
                <w:spacing w:val="-2"/>
                <w:sz w:val="22"/>
                <w:szCs w:val="22"/>
              </w:rPr>
              <w:t>dispatcher</w:t>
            </w:r>
          </w:p>
        </w:tc>
        <w:tc>
          <w:tcPr>
            <w:tcW w:w="1380" w:type="dxa"/>
            <w:tcBorders>
              <w:left w:val="single" w:sz="4" w:space="0" w:color="000000"/>
              <w:bottom w:val="single" w:sz="4" w:space="0" w:color="000000"/>
            </w:tcBorders>
          </w:tcPr>
          <w:p w14:paraId="7D549EC5" w14:textId="77777777" w:rsidR="00994059" w:rsidRPr="00994059" w:rsidRDefault="00994059" w:rsidP="00994059">
            <w:pPr>
              <w:autoSpaceDE w:val="0"/>
              <w:autoSpaceDN w:val="0"/>
              <w:jc w:val="left"/>
              <w:rPr>
                <w:rFonts w:ascii="Arial" w:eastAsia="Arial" w:hAnsi="Arial" w:cs="Arial"/>
                <w:szCs w:val="22"/>
              </w:rPr>
            </w:pPr>
          </w:p>
          <w:p w14:paraId="325BEE2B" w14:textId="77777777" w:rsidR="00994059" w:rsidRPr="00994059" w:rsidRDefault="00994059" w:rsidP="00994059">
            <w:pPr>
              <w:autoSpaceDE w:val="0"/>
              <w:autoSpaceDN w:val="0"/>
              <w:spacing w:before="206" w:line="252" w:lineRule="exact"/>
              <w:jc w:val="left"/>
              <w:rPr>
                <w:rFonts w:ascii="Arial Narrow" w:eastAsia="Arial" w:hAnsi="Arial" w:cs="Arial"/>
                <w:sz w:val="22"/>
                <w:szCs w:val="22"/>
              </w:rPr>
            </w:pPr>
            <w:r w:rsidRPr="00994059">
              <w:rPr>
                <w:rFonts w:ascii="Arial Narrow" w:eastAsia="Arial" w:hAnsi="Arial" w:cs="Arial"/>
                <w:spacing w:val="-2"/>
                <w:sz w:val="22"/>
                <w:szCs w:val="22"/>
              </w:rPr>
              <w:t>COMAR</w:t>
            </w:r>
          </w:p>
          <w:p w14:paraId="0BCCB22E" w14:textId="77777777" w:rsidR="00994059" w:rsidRPr="00994059" w:rsidRDefault="00994059" w:rsidP="00994059">
            <w:pPr>
              <w:autoSpaceDE w:val="0"/>
              <w:autoSpaceDN w:val="0"/>
              <w:spacing w:line="252" w:lineRule="exact"/>
              <w:jc w:val="left"/>
              <w:rPr>
                <w:rFonts w:ascii="Arial Narrow" w:eastAsia="Arial" w:hAnsi="Arial" w:cs="Arial"/>
                <w:sz w:val="22"/>
                <w:szCs w:val="22"/>
              </w:rPr>
            </w:pPr>
            <w:r w:rsidRPr="00994059">
              <w:rPr>
                <w:rFonts w:ascii="Arial Narrow" w:eastAsia="Arial" w:hAnsi="Arial" w:cs="Arial"/>
                <w:spacing w:val="-2"/>
                <w:sz w:val="22"/>
                <w:szCs w:val="22"/>
              </w:rPr>
              <w:t>Standard</w:t>
            </w:r>
          </w:p>
        </w:tc>
      </w:tr>
      <w:tr w:rsidR="00994059" w:rsidRPr="00994059" w14:paraId="55E91AC2" w14:textId="77777777" w:rsidTr="002F32E8">
        <w:trPr>
          <w:trHeight w:val="342"/>
        </w:trPr>
        <w:tc>
          <w:tcPr>
            <w:tcW w:w="4769" w:type="dxa"/>
            <w:tcBorders>
              <w:top w:val="single" w:sz="4" w:space="0" w:color="000000"/>
              <w:right w:val="single" w:sz="4" w:space="0" w:color="000000"/>
            </w:tcBorders>
          </w:tcPr>
          <w:p w14:paraId="095A2ED5" w14:textId="77777777" w:rsidR="00994059" w:rsidRPr="00994059" w:rsidRDefault="00994059" w:rsidP="00994059">
            <w:pPr>
              <w:autoSpaceDE w:val="0"/>
              <w:autoSpaceDN w:val="0"/>
              <w:spacing w:before="89" w:line="234" w:lineRule="exact"/>
              <w:ind w:right="2046"/>
              <w:jc w:val="center"/>
              <w:rPr>
                <w:rFonts w:ascii="Arial Narrow" w:eastAsia="Arial" w:hAnsi="Arial" w:cs="Arial"/>
                <w:sz w:val="22"/>
                <w:szCs w:val="22"/>
              </w:rPr>
            </w:pPr>
            <w:r w:rsidRPr="00994059">
              <w:rPr>
                <w:rFonts w:ascii="Arial Narrow" w:eastAsia="Arial" w:hAnsi="Arial" w:cs="Arial"/>
                <w:spacing w:val="-2"/>
                <w:sz w:val="22"/>
                <w:szCs w:val="22"/>
              </w:rPr>
              <w:t>99.06%</w:t>
            </w:r>
          </w:p>
        </w:tc>
        <w:tc>
          <w:tcPr>
            <w:tcW w:w="1380" w:type="dxa"/>
            <w:tcBorders>
              <w:top w:val="single" w:sz="4" w:space="0" w:color="000000"/>
              <w:left w:val="single" w:sz="4" w:space="0" w:color="000000"/>
            </w:tcBorders>
          </w:tcPr>
          <w:p w14:paraId="63C3498A" w14:textId="77777777" w:rsidR="00994059" w:rsidRPr="00994059" w:rsidRDefault="00994059" w:rsidP="00994059">
            <w:pPr>
              <w:autoSpaceDE w:val="0"/>
              <w:autoSpaceDN w:val="0"/>
              <w:spacing w:before="89" w:line="234" w:lineRule="exact"/>
              <w:jc w:val="left"/>
              <w:rPr>
                <w:rFonts w:ascii="Arial Narrow" w:eastAsia="Arial" w:hAnsi="Arial" w:cs="Arial"/>
                <w:sz w:val="22"/>
                <w:szCs w:val="22"/>
              </w:rPr>
            </w:pPr>
            <w:r w:rsidRPr="00994059">
              <w:rPr>
                <w:rFonts w:ascii="Arial Narrow" w:eastAsia="Arial" w:hAnsi="Arial" w:cs="Arial"/>
                <w:spacing w:val="-2"/>
                <w:sz w:val="22"/>
                <w:szCs w:val="22"/>
              </w:rPr>
              <w:t>90.0%</w:t>
            </w:r>
          </w:p>
        </w:tc>
      </w:tr>
    </w:tbl>
    <w:p w14:paraId="6AB46655" w14:textId="77777777" w:rsidR="00994059" w:rsidRPr="00994059" w:rsidRDefault="00994059" w:rsidP="00994059">
      <w:pPr>
        <w:autoSpaceDE w:val="0"/>
        <w:autoSpaceDN w:val="0"/>
        <w:spacing w:before="9"/>
        <w:jc w:val="left"/>
        <w:rPr>
          <w:rFonts w:ascii="Arial" w:eastAsia="Arial" w:hAnsi="Arial" w:cs="Arial"/>
          <w:sz w:val="11"/>
          <w:szCs w:val="22"/>
        </w:rPr>
      </w:pPr>
    </w:p>
    <w:p w14:paraId="25C6AD43" w14:textId="77777777" w:rsidR="00994059" w:rsidRPr="00994059" w:rsidRDefault="00994059" w:rsidP="00994059">
      <w:pPr>
        <w:autoSpaceDE w:val="0"/>
        <w:autoSpaceDN w:val="0"/>
        <w:spacing w:before="93"/>
        <w:ind w:right="1110"/>
        <w:jc w:val="left"/>
        <w:rPr>
          <w:rFonts w:ascii="Arial" w:eastAsia="Arial" w:hAnsi="Arial" w:cs="Arial"/>
          <w:b/>
          <w:i/>
          <w:sz w:val="20"/>
          <w:szCs w:val="22"/>
        </w:rPr>
      </w:pPr>
      <w:r w:rsidRPr="00994059">
        <w:rPr>
          <w:rFonts w:ascii="Arial" w:eastAsia="Arial" w:hAnsi="Arial" w:cs="Arial"/>
          <w:b/>
          <w:i/>
          <w:sz w:val="20"/>
          <w:szCs w:val="22"/>
        </w:rPr>
        <w:t>20.50.12.07(B) If a utility fails to satisfy the standard during the previous calendar year, it shall provide a corrective action plan.</w:t>
      </w:r>
    </w:p>
    <w:p w14:paraId="51F1A9C6" w14:textId="77777777" w:rsidR="00994059" w:rsidRPr="00994059" w:rsidRDefault="00994059" w:rsidP="00994059">
      <w:pPr>
        <w:autoSpaceDE w:val="0"/>
        <w:autoSpaceDN w:val="0"/>
        <w:spacing w:before="2"/>
        <w:jc w:val="left"/>
        <w:rPr>
          <w:rFonts w:ascii="Arial" w:eastAsia="Arial" w:hAnsi="Arial" w:cs="Arial"/>
          <w:b/>
          <w:i/>
          <w:sz w:val="20"/>
          <w:szCs w:val="22"/>
        </w:rPr>
      </w:pPr>
    </w:p>
    <w:p w14:paraId="3F0AE0E1" w14:textId="77777777" w:rsidR="00994059" w:rsidRPr="00994059" w:rsidRDefault="00994059" w:rsidP="00994059">
      <w:pPr>
        <w:autoSpaceDE w:val="0"/>
        <w:autoSpaceDN w:val="0"/>
        <w:ind w:right="871"/>
        <w:jc w:val="left"/>
        <w:rPr>
          <w:rFonts w:ascii="Arial" w:eastAsia="Arial" w:hAnsi="Arial" w:cs="Arial"/>
          <w:sz w:val="22"/>
          <w:szCs w:val="22"/>
        </w:rPr>
      </w:pPr>
      <w:r w:rsidRPr="00994059">
        <w:rPr>
          <w:rFonts w:ascii="Arial" w:eastAsia="Arial" w:hAnsi="Arial" w:cs="Arial"/>
          <w:sz w:val="22"/>
          <w:szCs w:val="22"/>
        </w:rPr>
        <w:t>PE</w:t>
      </w:r>
      <w:r w:rsidRPr="00994059">
        <w:rPr>
          <w:rFonts w:ascii="Arial" w:eastAsia="Arial" w:hAnsi="Arial" w:cs="Arial"/>
          <w:spacing w:val="-1"/>
          <w:sz w:val="22"/>
          <w:szCs w:val="22"/>
        </w:rPr>
        <w:t xml:space="preserve"> </w:t>
      </w:r>
      <w:r w:rsidRPr="00994059">
        <w:rPr>
          <w:rFonts w:ascii="Arial" w:eastAsia="Arial" w:hAnsi="Arial" w:cs="Arial"/>
          <w:sz w:val="22"/>
          <w:szCs w:val="22"/>
        </w:rPr>
        <w:t>satisfied</w:t>
      </w:r>
      <w:r w:rsidRPr="00994059">
        <w:rPr>
          <w:rFonts w:ascii="Arial" w:eastAsia="Arial" w:hAnsi="Arial" w:cs="Arial"/>
          <w:spacing w:val="-2"/>
          <w:sz w:val="22"/>
          <w:szCs w:val="22"/>
        </w:rPr>
        <w:t xml:space="preserve"> </w:t>
      </w:r>
      <w:r w:rsidRPr="00994059">
        <w:rPr>
          <w:rFonts w:ascii="Arial" w:eastAsia="Arial" w:hAnsi="Arial" w:cs="Arial"/>
          <w:sz w:val="22"/>
          <w:szCs w:val="22"/>
        </w:rPr>
        <w:t>the</w:t>
      </w:r>
      <w:r w:rsidRPr="00994059">
        <w:rPr>
          <w:rFonts w:ascii="Arial" w:eastAsia="Arial" w:hAnsi="Arial" w:cs="Arial"/>
          <w:spacing w:val="-3"/>
          <w:sz w:val="22"/>
          <w:szCs w:val="22"/>
        </w:rPr>
        <w:t xml:space="preserve"> </w:t>
      </w:r>
      <w:r w:rsidRPr="00994059">
        <w:rPr>
          <w:rFonts w:ascii="Arial" w:eastAsia="Arial" w:hAnsi="Arial" w:cs="Arial"/>
          <w:sz w:val="22"/>
          <w:szCs w:val="22"/>
        </w:rPr>
        <w:t>standards of</w:t>
      </w:r>
      <w:r w:rsidRPr="00994059">
        <w:rPr>
          <w:rFonts w:ascii="Arial" w:eastAsia="Arial" w:hAnsi="Arial" w:cs="Arial"/>
          <w:spacing w:val="-1"/>
          <w:sz w:val="22"/>
          <w:szCs w:val="22"/>
        </w:rPr>
        <w:t xml:space="preserve"> </w:t>
      </w:r>
      <w:r w:rsidRPr="00994059">
        <w:rPr>
          <w:rFonts w:ascii="Arial" w:eastAsia="Arial" w:hAnsi="Arial" w:cs="Arial"/>
          <w:sz w:val="22"/>
          <w:szCs w:val="22"/>
        </w:rPr>
        <w:t>this</w:t>
      </w:r>
      <w:r w:rsidRPr="00994059">
        <w:rPr>
          <w:rFonts w:ascii="Arial" w:eastAsia="Arial" w:hAnsi="Arial" w:cs="Arial"/>
          <w:spacing w:val="-2"/>
          <w:sz w:val="22"/>
          <w:szCs w:val="22"/>
        </w:rPr>
        <w:t xml:space="preserve"> </w:t>
      </w:r>
      <w:r w:rsidRPr="00994059">
        <w:rPr>
          <w:rFonts w:ascii="Arial" w:eastAsia="Arial" w:hAnsi="Arial" w:cs="Arial"/>
          <w:sz w:val="22"/>
          <w:szCs w:val="22"/>
        </w:rPr>
        <w:t>regulation in</w:t>
      </w:r>
      <w:r w:rsidRPr="00994059">
        <w:rPr>
          <w:rFonts w:ascii="Arial" w:eastAsia="Arial" w:hAnsi="Arial" w:cs="Arial"/>
          <w:spacing w:val="-3"/>
          <w:sz w:val="22"/>
          <w:szCs w:val="22"/>
        </w:rPr>
        <w:t xml:space="preserve"> </w:t>
      </w:r>
      <w:r w:rsidRPr="00994059">
        <w:rPr>
          <w:rFonts w:ascii="Arial" w:eastAsia="Arial" w:hAnsi="Arial" w:cs="Arial"/>
          <w:sz w:val="22"/>
          <w:szCs w:val="22"/>
        </w:rPr>
        <w:t>2020,</w:t>
      </w:r>
      <w:r w:rsidRPr="00994059">
        <w:rPr>
          <w:rFonts w:ascii="Arial" w:eastAsia="Arial" w:hAnsi="Arial" w:cs="Arial"/>
          <w:spacing w:val="-1"/>
          <w:sz w:val="22"/>
          <w:szCs w:val="22"/>
        </w:rPr>
        <w:t xml:space="preserve"> </w:t>
      </w:r>
      <w:r w:rsidRPr="00994059">
        <w:rPr>
          <w:rFonts w:ascii="Arial" w:eastAsia="Arial" w:hAnsi="Arial" w:cs="Arial"/>
          <w:sz w:val="22"/>
          <w:szCs w:val="22"/>
        </w:rPr>
        <w:t>therefore,</w:t>
      </w:r>
      <w:r w:rsidRPr="00994059">
        <w:rPr>
          <w:rFonts w:ascii="Arial" w:eastAsia="Arial" w:hAnsi="Arial" w:cs="Arial"/>
          <w:spacing w:val="-1"/>
          <w:sz w:val="22"/>
          <w:szCs w:val="22"/>
        </w:rPr>
        <w:t xml:space="preserve"> </w:t>
      </w:r>
      <w:r w:rsidRPr="00994059">
        <w:rPr>
          <w:rFonts w:ascii="Arial" w:eastAsia="Arial" w:hAnsi="Arial" w:cs="Arial"/>
          <w:sz w:val="22"/>
          <w:szCs w:val="22"/>
        </w:rPr>
        <w:t>a</w:t>
      </w:r>
      <w:r w:rsidRPr="00994059">
        <w:rPr>
          <w:rFonts w:ascii="Arial" w:eastAsia="Arial" w:hAnsi="Arial" w:cs="Arial"/>
          <w:spacing w:val="-3"/>
          <w:sz w:val="22"/>
          <w:szCs w:val="22"/>
        </w:rPr>
        <w:t xml:space="preserve"> </w:t>
      </w:r>
      <w:r w:rsidRPr="00994059">
        <w:rPr>
          <w:rFonts w:ascii="Arial" w:eastAsia="Arial" w:hAnsi="Arial" w:cs="Arial"/>
          <w:sz w:val="22"/>
          <w:szCs w:val="22"/>
        </w:rPr>
        <w:t>corrective</w:t>
      </w:r>
      <w:r w:rsidRPr="00994059">
        <w:rPr>
          <w:rFonts w:ascii="Arial" w:eastAsia="Arial" w:hAnsi="Arial" w:cs="Arial"/>
          <w:spacing w:val="-5"/>
          <w:sz w:val="22"/>
          <w:szCs w:val="22"/>
        </w:rPr>
        <w:t xml:space="preserve"> </w:t>
      </w:r>
      <w:r w:rsidRPr="00994059">
        <w:rPr>
          <w:rFonts w:ascii="Arial" w:eastAsia="Arial" w:hAnsi="Arial" w:cs="Arial"/>
          <w:sz w:val="22"/>
          <w:szCs w:val="22"/>
        </w:rPr>
        <w:t>action plan</w:t>
      </w:r>
      <w:r w:rsidRPr="00994059">
        <w:rPr>
          <w:rFonts w:ascii="Arial" w:eastAsia="Arial" w:hAnsi="Arial" w:cs="Arial"/>
          <w:spacing w:val="-2"/>
          <w:sz w:val="22"/>
          <w:szCs w:val="22"/>
        </w:rPr>
        <w:t xml:space="preserve"> </w:t>
      </w:r>
      <w:r w:rsidRPr="00994059">
        <w:rPr>
          <w:rFonts w:ascii="Arial" w:eastAsia="Arial" w:hAnsi="Arial" w:cs="Arial"/>
          <w:sz w:val="22"/>
          <w:szCs w:val="22"/>
        </w:rPr>
        <w:t>is not required.</w:t>
      </w:r>
    </w:p>
    <w:p w14:paraId="1F61EA50" w14:textId="77777777" w:rsidR="00994059" w:rsidRPr="00994059" w:rsidRDefault="00994059" w:rsidP="00994059">
      <w:pPr>
        <w:autoSpaceDE w:val="0"/>
        <w:autoSpaceDN w:val="0"/>
        <w:spacing w:before="10"/>
        <w:jc w:val="left"/>
        <w:rPr>
          <w:rFonts w:ascii="Arial" w:eastAsia="Arial" w:hAnsi="Arial" w:cs="Arial"/>
          <w:sz w:val="21"/>
          <w:szCs w:val="22"/>
        </w:rPr>
      </w:pPr>
    </w:p>
    <w:p w14:paraId="0A66B8FC" w14:textId="77777777" w:rsidR="00994059" w:rsidRPr="00994059" w:rsidRDefault="00994059" w:rsidP="00994059">
      <w:pPr>
        <w:autoSpaceDE w:val="0"/>
        <w:autoSpaceDN w:val="0"/>
        <w:ind w:right="663"/>
        <w:jc w:val="left"/>
        <w:rPr>
          <w:rFonts w:ascii="Arial" w:eastAsia="Arial" w:hAnsi="Arial" w:cs="Arial"/>
          <w:b/>
          <w:i/>
          <w:sz w:val="20"/>
          <w:szCs w:val="22"/>
        </w:rPr>
      </w:pPr>
      <w:r w:rsidRPr="00994059">
        <w:rPr>
          <w:rFonts w:ascii="Arial" w:eastAsia="Arial" w:hAnsi="Arial" w:cs="Arial"/>
          <w:b/>
          <w:i/>
          <w:sz w:val="20"/>
          <w:szCs w:val="22"/>
        </w:rPr>
        <w:t>20.50.12.11(B)(7)</w:t>
      </w:r>
      <w:r w:rsidRPr="00994059">
        <w:rPr>
          <w:rFonts w:ascii="Arial" w:eastAsia="Arial" w:hAnsi="Arial" w:cs="Arial"/>
          <w:b/>
          <w:i/>
          <w:spacing w:val="38"/>
          <w:sz w:val="20"/>
          <w:szCs w:val="22"/>
        </w:rPr>
        <w:t xml:space="preserve"> </w:t>
      </w:r>
      <w:r w:rsidRPr="00994059">
        <w:rPr>
          <w:rFonts w:ascii="Arial" w:eastAsia="Arial" w:hAnsi="Arial" w:cs="Arial"/>
          <w:b/>
          <w:i/>
          <w:sz w:val="20"/>
          <w:szCs w:val="22"/>
        </w:rPr>
        <w:t>For</w:t>
      </w:r>
      <w:r w:rsidRPr="00994059">
        <w:rPr>
          <w:rFonts w:ascii="Arial" w:eastAsia="Arial" w:hAnsi="Arial" w:cs="Arial"/>
          <w:b/>
          <w:i/>
          <w:spacing w:val="36"/>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39"/>
          <w:sz w:val="20"/>
          <w:szCs w:val="22"/>
        </w:rPr>
        <w:t xml:space="preserve"> </w:t>
      </w:r>
      <w:r w:rsidRPr="00994059">
        <w:rPr>
          <w:rFonts w:ascii="Arial" w:eastAsia="Arial" w:hAnsi="Arial" w:cs="Arial"/>
          <w:b/>
          <w:i/>
          <w:sz w:val="20"/>
          <w:szCs w:val="22"/>
        </w:rPr>
        <w:t>immediately</w:t>
      </w:r>
      <w:r w:rsidRPr="00994059">
        <w:rPr>
          <w:rFonts w:ascii="Arial" w:eastAsia="Arial" w:hAnsi="Arial" w:cs="Arial"/>
          <w:b/>
          <w:i/>
          <w:spacing w:val="36"/>
          <w:sz w:val="20"/>
          <w:szCs w:val="22"/>
        </w:rPr>
        <w:t xml:space="preserve"> </w:t>
      </w:r>
      <w:r w:rsidRPr="00994059">
        <w:rPr>
          <w:rFonts w:ascii="Arial" w:eastAsia="Arial" w:hAnsi="Arial" w:cs="Arial"/>
          <w:b/>
          <w:i/>
          <w:sz w:val="20"/>
          <w:szCs w:val="22"/>
        </w:rPr>
        <w:t>preceding</w:t>
      </w:r>
      <w:r w:rsidRPr="00994059">
        <w:rPr>
          <w:rFonts w:ascii="Arial" w:eastAsia="Arial" w:hAnsi="Arial" w:cs="Arial"/>
          <w:b/>
          <w:i/>
          <w:spacing w:val="38"/>
          <w:sz w:val="20"/>
          <w:szCs w:val="22"/>
        </w:rPr>
        <w:t xml:space="preserve"> </w:t>
      </w:r>
      <w:r w:rsidRPr="00994059">
        <w:rPr>
          <w:rFonts w:ascii="Arial" w:eastAsia="Arial" w:hAnsi="Arial" w:cs="Arial"/>
          <w:b/>
          <w:i/>
          <w:sz w:val="20"/>
          <w:szCs w:val="22"/>
        </w:rPr>
        <w:t>calendar</w:t>
      </w:r>
      <w:r w:rsidRPr="00994059">
        <w:rPr>
          <w:rFonts w:ascii="Arial" w:eastAsia="Arial" w:hAnsi="Arial" w:cs="Arial"/>
          <w:b/>
          <w:i/>
          <w:spacing w:val="36"/>
          <w:sz w:val="20"/>
          <w:szCs w:val="22"/>
        </w:rPr>
        <w:t xml:space="preserve"> </w:t>
      </w:r>
      <w:r w:rsidRPr="00994059">
        <w:rPr>
          <w:rFonts w:ascii="Arial" w:eastAsia="Arial" w:hAnsi="Arial" w:cs="Arial"/>
          <w:b/>
          <w:i/>
          <w:sz w:val="20"/>
          <w:szCs w:val="22"/>
        </w:rPr>
        <w:t>year,</w:t>
      </w:r>
      <w:r w:rsidRPr="00994059">
        <w:rPr>
          <w:rFonts w:ascii="Arial" w:eastAsia="Arial" w:hAnsi="Arial" w:cs="Arial"/>
          <w:b/>
          <w:i/>
          <w:spacing w:val="37"/>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37"/>
          <w:sz w:val="20"/>
          <w:szCs w:val="22"/>
        </w:rPr>
        <w:t xml:space="preserve"> </w:t>
      </w:r>
      <w:r w:rsidRPr="00994059">
        <w:rPr>
          <w:rFonts w:ascii="Arial" w:eastAsia="Arial" w:hAnsi="Arial" w:cs="Arial"/>
          <w:b/>
          <w:i/>
          <w:sz w:val="20"/>
          <w:szCs w:val="22"/>
        </w:rPr>
        <w:t>considering</w:t>
      </w:r>
      <w:r w:rsidRPr="00994059">
        <w:rPr>
          <w:rFonts w:ascii="Arial" w:eastAsia="Arial" w:hAnsi="Arial" w:cs="Arial"/>
          <w:b/>
          <w:i/>
          <w:spacing w:val="38"/>
          <w:sz w:val="20"/>
          <w:szCs w:val="22"/>
        </w:rPr>
        <w:t xml:space="preserve"> </w:t>
      </w:r>
      <w:r w:rsidRPr="00994059">
        <w:rPr>
          <w:rFonts w:ascii="Arial" w:eastAsia="Arial" w:hAnsi="Arial" w:cs="Arial"/>
          <w:b/>
          <w:i/>
          <w:sz w:val="20"/>
          <w:szCs w:val="22"/>
        </w:rPr>
        <w:t>normal conditions only:</w:t>
      </w:r>
    </w:p>
    <w:p w14:paraId="21D35EAF" w14:textId="77777777" w:rsidR="00994059" w:rsidRPr="00994059" w:rsidRDefault="00994059" w:rsidP="00994059">
      <w:pPr>
        <w:widowControl/>
        <w:numPr>
          <w:ilvl w:val="1"/>
          <w:numId w:val="37"/>
        </w:numPr>
        <w:tabs>
          <w:tab w:val="left" w:pos="2135"/>
        </w:tabs>
        <w:autoSpaceDE w:val="0"/>
        <w:autoSpaceDN w:val="0"/>
        <w:spacing w:before="1"/>
        <w:jc w:val="left"/>
        <w:rPr>
          <w:rFonts w:ascii="Arial" w:eastAsia="Arial" w:hAnsi="Arial" w:cs="Arial"/>
          <w:b/>
          <w:i/>
          <w:sz w:val="20"/>
          <w:szCs w:val="22"/>
        </w:rPr>
      </w:pPr>
      <w:r w:rsidRPr="00994059">
        <w:rPr>
          <w:rFonts w:ascii="Arial" w:eastAsia="Arial" w:hAnsi="Arial" w:cs="Arial"/>
          <w:b/>
          <w:i/>
          <w:sz w:val="20"/>
          <w:szCs w:val="22"/>
        </w:rPr>
        <w:t>The</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number</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downed</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electric</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utility</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wires</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to</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which</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utility</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responded</w:t>
      </w:r>
      <w:r w:rsidRPr="00994059">
        <w:rPr>
          <w:rFonts w:ascii="Arial" w:eastAsia="Arial" w:hAnsi="Arial" w:cs="Arial"/>
          <w:b/>
          <w:i/>
          <w:spacing w:val="-5"/>
          <w:sz w:val="20"/>
          <w:szCs w:val="22"/>
        </w:rPr>
        <w:t xml:space="preserve"> in:</w:t>
      </w:r>
    </w:p>
    <w:p w14:paraId="44E42FD3" w14:textId="77777777" w:rsidR="00994059" w:rsidRPr="00994059" w:rsidRDefault="00994059" w:rsidP="00994059">
      <w:pPr>
        <w:widowControl/>
        <w:numPr>
          <w:ilvl w:val="2"/>
          <w:numId w:val="37"/>
        </w:numPr>
        <w:tabs>
          <w:tab w:val="left" w:pos="3219"/>
          <w:tab w:val="left" w:pos="3220"/>
        </w:tabs>
        <w:autoSpaceDE w:val="0"/>
        <w:autoSpaceDN w:val="0"/>
        <w:spacing w:before="1" w:line="229" w:lineRule="exact"/>
        <w:ind w:hanging="721"/>
        <w:jc w:val="left"/>
        <w:rPr>
          <w:rFonts w:ascii="Arial" w:eastAsia="Arial" w:hAnsi="Arial" w:cs="Arial"/>
          <w:b/>
          <w:i/>
          <w:sz w:val="20"/>
          <w:szCs w:val="22"/>
        </w:rPr>
      </w:pPr>
      <w:r w:rsidRPr="00994059">
        <w:rPr>
          <w:rFonts w:ascii="Arial" w:eastAsia="Arial" w:hAnsi="Arial" w:cs="Arial"/>
          <w:b/>
          <w:i/>
          <w:sz w:val="20"/>
          <w:szCs w:val="22"/>
        </w:rPr>
        <w:t>4</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hours</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or</w:t>
      </w:r>
      <w:r w:rsidRPr="00994059">
        <w:rPr>
          <w:rFonts w:ascii="Arial" w:eastAsia="Arial" w:hAnsi="Arial" w:cs="Arial"/>
          <w:b/>
          <w:i/>
          <w:spacing w:val="-4"/>
          <w:sz w:val="20"/>
          <w:szCs w:val="22"/>
        </w:rPr>
        <w:t xml:space="preserve"> </w:t>
      </w:r>
      <w:r w:rsidRPr="00994059">
        <w:rPr>
          <w:rFonts w:ascii="Arial" w:eastAsia="Arial" w:hAnsi="Arial" w:cs="Arial"/>
          <w:b/>
          <w:i/>
          <w:spacing w:val="-2"/>
          <w:sz w:val="20"/>
          <w:szCs w:val="22"/>
        </w:rPr>
        <w:t>less;</w:t>
      </w:r>
    </w:p>
    <w:p w14:paraId="010B79BD" w14:textId="77777777" w:rsidR="00994059" w:rsidRPr="00994059" w:rsidRDefault="00994059" w:rsidP="00994059">
      <w:pPr>
        <w:widowControl/>
        <w:numPr>
          <w:ilvl w:val="2"/>
          <w:numId w:val="37"/>
        </w:numPr>
        <w:tabs>
          <w:tab w:val="left" w:pos="3219"/>
          <w:tab w:val="left" w:pos="3220"/>
        </w:tabs>
        <w:autoSpaceDE w:val="0"/>
        <w:autoSpaceDN w:val="0"/>
        <w:spacing w:line="229" w:lineRule="exact"/>
        <w:ind w:hanging="721"/>
        <w:jc w:val="left"/>
        <w:rPr>
          <w:rFonts w:ascii="Arial" w:eastAsia="Arial" w:hAnsi="Arial" w:cs="Arial"/>
          <w:b/>
          <w:i/>
          <w:sz w:val="20"/>
          <w:szCs w:val="22"/>
        </w:rPr>
      </w:pPr>
      <w:r w:rsidRPr="00994059">
        <w:rPr>
          <w:rFonts w:ascii="Arial" w:eastAsia="Arial" w:hAnsi="Arial" w:cs="Arial"/>
          <w:b/>
          <w:i/>
          <w:sz w:val="20"/>
          <w:szCs w:val="22"/>
        </w:rPr>
        <w:t>More</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than</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4</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hours</w:t>
      </w:r>
      <w:r w:rsidRPr="00994059">
        <w:rPr>
          <w:rFonts w:ascii="Arial" w:eastAsia="Arial" w:hAnsi="Arial" w:cs="Arial"/>
          <w:b/>
          <w:i/>
          <w:spacing w:val="-3"/>
          <w:sz w:val="20"/>
          <w:szCs w:val="22"/>
        </w:rPr>
        <w:t xml:space="preserve"> </w:t>
      </w:r>
      <w:r w:rsidRPr="00994059">
        <w:rPr>
          <w:rFonts w:ascii="Arial" w:eastAsia="Arial" w:hAnsi="Arial" w:cs="Arial"/>
          <w:b/>
          <w:i/>
          <w:sz w:val="20"/>
          <w:szCs w:val="22"/>
        </w:rPr>
        <w:t>but</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less</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than</w:t>
      </w:r>
      <w:r w:rsidRPr="00994059">
        <w:rPr>
          <w:rFonts w:ascii="Arial" w:eastAsia="Arial" w:hAnsi="Arial" w:cs="Arial"/>
          <w:b/>
          <w:i/>
          <w:spacing w:val="-4"/>
          <w:sz w:val="20"/>
          <w:szCs w:val="22"/>
        </w:rPr>
        <w:t xml:space="preserve"> </w:t>
      </w:r>
      <w:r w:rsidRPr="00994059">
        <w:rPr>
          <w:rFonts w:ascii="Arial" w:eastAsia="Arial" w:hAnsi="Arial" w:cs="Arial"/>
          <w:b/>
          <w:i/>
          <w:sz w:val="20"/>
          <w:szCs w:val="22"/>
        </w:rPr>
        <w:t>8</w:t>
      </w:r>
      <w:r w:rsidRPr="00994059">
        <w:rPr>
          <w:rFonts w:ascii="Arial" w:eastAsia="Arial" w:hAnsi="Arial" w:cs="Arial"/>
          <w:b/>
          <w:i/>
          <w:spacing w:val="-4"/>
          <w:sz w:val="20"/>
          <w:szCs w:val="22"/>
        </w:rPr>
        <w:t xml:space="preserve"> </w:t>
      </w:r>
      <w:r w:rsidRPr="00994059">
        <w:rPr>
          <w:rFonts w:ascii="Arial" w:eastAsia="Arial" w:hAnsi="Arial" w:cs="Arial"/>
          <w:b/>
          <w:i/>
          <w:spacing w:val="-2"/>
          <w:sz w:val="20"/>
          <w:szCs w:val="22"/>
        </w:rPr>
        <w:t>hours;</w:t>
      </w:r>
    </w:p>
    <w:p w14:paraId="3049F119" w14:textId="77777777" w:rsidR="00994059" w:rsidRPr="00994059" w:rsidRDefault="00994059" w:rsidP="00994059">
      <w:pPr>
        <w:widowControl/>
        <w:numPr>
          <w:ilvl w:val="2"/>
          <w:numId w:val="37"/>
        </w:numPr>
        <w:tabs>
          <w:tab w:val="left" w:pos="3219"/>
          <w:tab w:val="left" w:pos="3220"/>
        </w:tabs>
        <w:autoSpaceDE w:val="0"/>
        <w:autoSpaceDN w:val="0"/>
        <w:ind w:hanging="721"/>
        <w:jc w:val="left"/>
        <w:rPr>
          <w:rFonts w:ascii="Arial" w:eastAsia="Arial" w:hAnsi="Arial" w:cs="Arial"/>
          <w:b/>
          <w:i/>
          <w:sz w:val="20"/>
          <w:szCs w:val="22"/>
        </w:rPr>
      </w:pPr>
      <w:r w:rsidRPr="00994059">
        <w:rPr>
          <w:rFonts w:ascii="Arial" w:eastAsia="Arial" w:hAnsi="Arial" w:cs="Arial"/>
          <w:b/>
          <w:i/>
          <w:sz w:val="20"/>
          <w:szCs w:val="22"/>
        </w:rPr>
        <w:t>8</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hours</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or</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more;</w:t>
      </w:r>
      <w:r w:rsidRPr="00994059">
        <w:rPr>
          <w:rFonts w:ascii="Arial" w:eastAsia="Arial" w:hAnsi="Arial" w:cs="Arial"/>
          <w:b/>
          <w:i/>
          <w:spacing w:val="-2"/>
          <w:sz w:val="20"/>
          <w:szCs w:val="22"/>
        </w:rPr>
        <w:t xml:space="preserve"> </w:t>
      </w:r>
      <w:r w:rsidRPr="00994059">
        <w:rPr>
          <w:rFonts w:ascii="Arial" w:eastAsia="Arial" w:hAnsi="Arial" w:cs="Arial"/>
          <w:b/>
          <w:i/>
          <w:spacing w:val="-5"/>
          <w:sz w:val="20"/>
          <w:szCs w:val="22"/>
        </w:rPr>
        <w:t>and</w:t>
      </w:r>
    </w:p>
    <w:p w14:paraId="1FB310B8" w14:textId="77777777" w:rsidR="00994059" w:rsidRPr="00994059" w:rsidRDefault="00994059" w:rsidP="00994059">
      <w:pPr>
        <w:widowControl/>
        <w:numPr>
          <w:ilvl w:val="1"/>
          <w:numId w:val="37"/>
        </w:numPr>
        <w:tabs>
          <w:tab w:val="left" w:pos="2171"/>
        </w:tabs>
        <w:autoSpaceDE w:val="0"/>
        <w:autoSpaceDN w:val="0"/>
        <w:spacing w:before="1"/>
        <w:ind w:left="2170" w:hanging="392"/>
        <w:jc w:val="left"/>
        <w:rPr>
          <w:rFonts w:ascii="Arial" w:eastAsia="Arial" w:hAnsi="Arial" w:cs="Arial"/>
          <w:b/>
          <w:i/>
          <w:sz w:val="20"/>
          <w:szCs w:val="22"/>
        </w:rPr>
      </w:pPr>
      <w:r w:rsidRPr="00994059">
        <w:rPr>
          <w:rFonts w:ascii="Arial" w:eastAsia="Arial" w:hAnsi="Arial" w:cs="Arial"/>
          <w:b/>
          <w:i/>
          <w:sz w:val="20"/>
          <w:szCs w:val="22"/>
        </w:rPr>
        <w:t>The</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total</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number</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downed</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electric</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utility</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wires</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reported</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to</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6"/>
          <w:sz w:val="20"/>
          <w:szCs w:val="22"/>
        </w:rPr>
        <w:t xml:space="preserve"> </w:t>
      </w:r>
      <w:r w:rsidRPr="00994059">
        <w:rPr>
          <w:rFonts w:ascii="Arial" w:eastAsia="Arial" w:hAnsi="Arial" w:cs="Arial"/>
          <w:b/>
          <w:i/>
          <w:spacing w:val="-2"/>
          <w:sz w:val="20"/>
          <w:szCs w:val="22"/>
        </w:rPr>
        <w:t>utility</w:t>
      </w:r>
    </w:p>
    <w:p w14:paraId="33953082" w14:textId="77777777" w:rsidR="00994059" w:rsidRPr="00994059" w:rsidRDefault="00994059" w:rsidP="00994059">
      <w:pPr>
        <w:autoSpaceDE w:val="0"/>
        <w:autoSpaceDN w:val="0"/>
        <w:spacing w:before="1"/>
        <w:jc w:val="left"/>
        <w:rPr>
          <w:rFonts w:ascii="Arial" w:eastAsia="Arial" w:hAnsi="Arial" w:cs="Arial"/>
          <w:b/>
          <w:i/>
          <w:sz w:val="20"/>
          <w:szCs w:val="22"/>
        </w:rPr>
      </w:pPr>
    </w:p>
    <w:p w14:paraId="7D72BC42" w14:textId="77777777" w:rsidR="00994059" w:rsidRPr="00994059" w:rsidRDefault="00994059" w:rsidP="00994059">
      <w:pPr>
        <w:autoSpaceDE w:val="0"/>
        <w:autoSpaceDN w:val="0"/>
        <w:ind w:right="955"/>
        <w:rPr>
          <w:rFonts w:ascii="Arial" w:eastAsia="Arial" w:hAnsi="Arial" w:cs="Arial"/>
          <w:sz w:val="22"/>
          <w:szCs w:val="22"/>
        </w:rPr>
      </w:pPr>
      <w:r w:rsidRPr="00994059">
        <w:rPr>
          <w:rFonts w:ascii="Arial" w:eastAsia="Arial" w:hAnsi="Arial" w:cs="Arial"/>
          <w:sz w:val="22"/>
          <w:szCs w:val="22"/>
        </w:rPr>
        <w:t>During the reporting period, PE received 1,126 reports of downed electric wires during normal conditions.</w:t>
      </w:r>
      <w:r w:rsidRPr="00994059">
        <w:rPr>
          <w:rFonts w:ascii="Arial" w:eastAsia="Arial" w:hAnsi="Arial" w:cs="Arial"/>
          <w:spacing w:val="40"/>
          <w:sz w:val="22"/>
          <w:szCs w:val="22"/>
        </w:rPr>
        <w:t xml:space="preserve"> </w:t>
      </w:r>
      <w:r w:rsidRPr="00994059">
        <w:rPr>
          <w:rFonts w:ascii="Arial" w:eastAsia="Arial" w:hAnsi="Arial" w:cs="Arial"/>
          <w:sz w:val="22"/>
          <w:szCs w:val="22"/>
        </w:rPr>
        <w:t>The tables below show the number of downed electric utility wires in which PE responded.</w:t>
      </w:r>
    </w:p>
    <w:p w14:paraId="35AD2E0B" w14:textId="77777777" w:rsidR="00994059" w:rsidRPr="00994059" w:rsidRDefault="00994059" w:rsidP="00994059">
      <w:pPr>
        <w:autoSpaceDE w:val="0"/>
        <w:autoSpaceDN w:val="0"/>
        <w:spacing w:after="1"/>
        <w:jc w:val="left"/>
        <w:rPr>
          <w:rFonts w:ascii="Arial" w:eastAsia="Arial" w:hAnsi="Arial" w:cs="Arial"/>
          <w:sz w:val="22"/>
          <w:szCs w:val="22"/>
        </w:rPr>
      </w:pPr>
    </w:p>
    <w:tbl>
      <w:tblPr>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2"/>
        <w:gridCol w:w="1440"/>
        <w:gridCol w:w="1529"/>
        <w:gridCol w:w="1366"/>
        <w:gridCol w:w="1474"/>
        <w:gridCol w:w="1476"/>
      </w:tblGrid>
      <w:tr w:rsidR="00994059" w:rsidRPr="00994059" w14:paraId="1157404A" w14:textId="77777777" w:rsidTr="002F32E8">
        <w:trPr>
          <w:trHeight w:val="1007"/>
        </w:trPr>
        <w:tc>
          <w:tcPr>
            <w:tcW w:w="1802" w:type="dxa"/>
          </w:tcPr>
          <w:p w14:paraId="4FCC3A2E" w14:textId="77777777" w:rsidR="00994059" w:rsidRPr="00994059" w:rsidRDefault="00994059" w:rsidP="00994059">
            <w:pPr>
              <w:autoSpaceDE w:val="0"/>
              <w:autoSpaceDN w:val="0"/>
              <w:jc w:val="left"/>
              <w:rPr>
                <w:rFonts w:eastAsia="Arial" w:hAnsi="Arial" w:cs="Arial"/>
                <w:sz w:val="20"/>
                <w:szCs w:val="22"/>
              </w:rPr>
            </w:pPr>
          </w:p>
        </w:tc>
        <w:tc>
          <w:tcPr>
            <w:tcW w:w="1440" w:type="dxa"/>
          </w:tcPr>
          <w:p w14:paraId="68E0DCE9" w14:textId="77777777" w:rsidR="00994059" w:rsidRPr="00994059" w:rsidRDefault="00994059" w:rsidP="00994059">
            <w:pPr>
              <w:autoSpaceDE w:val="0"/>
              <w:autoSpaceDN w:val="0"/>
              <w:spacing w:line="252" w:lineRule="exact"/>
              <w:ind w:right="313"/>
              <w:jc w:val="center"/>
              <w:rPr>
                <w:rFonts w:ascii="Arial Narrow" w:eastAsia="Arial" w:hAnsi="Arial" w:cs="Arial"/>
                <w:b/>
                <w:sz w:val="22"/>
                <w:szCs w:val="22"/>
              </w:rPr>
            </w:pPr>
            <w:r w:rsidRPr="00994059">
              <w:rPr>
                <w:rFonts w:ascii="Arial Narrow" w:eastAsia="Arial" w:hAnsi="Arial" w:cs="Arial"/>
                <w:b/>
                <w:spacing w:val="-2"/>
                <w:sz w:val="22"/>
                <w:szCs w:val="22"/>
              </w:rPr>
              <w:t xml:space="preserve">Total Reported Downed </w:t>
            </w:r>
            <w:r w:rsidRPr="00994059">
              <w:rPr>
                <w:rFonts w:ascii="Arial Narrow" w:eastAsia="Arial" w:hAnsi="Arial" w:cs="Arial"/>
                <w:b/>
                <w:spacing w:val="-4"/>
                <w:sz w:val="22"/>
                <w:szCs w:val="22"/>
              </w:rPr>
              <w:t>Wires</w:t>
            </w:r>
          </w:p>
        </w:tc>
        <w:tc>
          <w:tcPr>
            <w:tcW w:w="1529" w:type="dxa"/>
          </w:tcPr>
          <w:p w14:paraId="1587CD8F" w14:textId="77777777" w:rsidR="00994059" w:rsidRPr="00994059" w:rsidRDefault="00994059" w:rsidP="00994059">
            <w:pPr>
              <w:autoSpaceDE w:val="0"/>
              <w:autoSpaceDN w:val="0"/>
              <w:spacing w:before="125"/>
              <w:ind w:right="218"/>
              <w:jc w:val="center"/>
              <w:rPr>
                <w:rFonts w:ascii="Arial Narrow" w:eastAsia="Arial" w:hAnsi="Arial" w:cs="Arial"/>
                <w:b/>
                <w:sz w:val="22"/>
                <w:szCs w:val="22"/>
              </w:rPr>
            </w:pPr>
            <w:r w:rsidRPr="00994059">
              <w:rPr>
                <w:rFonts w:ascii="Arial Narrow" w:eastAsia="Arial" w:hAnsi="Arial" w:cs="Arial"/>
                <w:b/>
                <w:sz w:val="22"/>
                <w:szCs w:val="22"/>
              </w:rPr>
              <w:t xml:space="preserve">Total Utility </w:t>
            </w:r>
            <w:r w:rsidRPr="00994059">
              <w:rPr>
                <w:rFonts w:ascii="Arial Narrow" w:eastAsia="Arial" w:hAnsi="Arial" w:cs="Arial"/>
                <w:b/>
                <w:spacing w:val="-2"/>
                <w:sz w:val="22"/>
                <w:szCs w:val="22"/>
              </w:rPr>
              <w:t xml:space="preserve">Responsible </w:t>
            </w:r>
            <w:r w:rsidRPr="00994059">
              <w:rPr>
                <w:rFonts w:ascii="Arial Narrow" w:eastAsia="Arial" w:hAnsi="Arial" w:cs="Arial"/>
                <w:b/>
                <w:spacing w:val="-4"/>
                <w:sz w:val="22"/>
                <w:szCs w:val="22"/>
              </w:rPr>
              <w:t>Wires</w:t>
            </w:r>
          </w:p>
        </w:tc>
        <w:tc>
          <w:tcPr>
            <w:tcW w:w="1366" w:type="dxa"/>
          </w:tcPr>
          <w:p w14:paraId="15E5A48B" w14:textId="77777777" w:rsidR="00994059" w:rsidRPr="00994059" w:rsidRDefault="00994059" w:rsidP="00994059">
            <w:pPr>
              <w:autoSpaceDE w:val="0"/>
              <w:autoSpaceDN w:val="0"/>
              <w:spacing w:before="10"/>
              <w:jc w:val="left"/>
              <w:rPr>
                <w:rFonts w:ascii="Arial" w:eastAsia="Arial" w:hAnsi="Arial" w:cs="Arial"/>
                <w:sz w:val="21"/>
                <w:szCs w:val="22"/>
              </w:rPr>
            </w:pPr>
          </w:p>
          <w:p w14:paraId="25E627D0" w14:textId="77777777" w:rsidR="00994059" w:rsidRPr="00994059" w:rsidRDefault="00994059" w:rsidP="00994059">
            <w:pPr>
              <w:autoSpaceDE w:val="0"/>
              <w:autoSpaceDN w:val="0"/>
              <w:jc w:val="left"/>
              <w:rPr>
                <w:rFonts w:ascii="Arial Narrow" w:eastAsia="Arial" w:hAnsi="Arial" w:cs="Arial"/>
                <w:b/>
                <w:sz w:val="22"/>
                <w:szCs w:val="22"/>
              </w:rPr>
            </w:pPr>
            <w:r w:rsidRPr="00994059">
              <w:rPr>
                <w:rFonts w:ascii="Arial Narrow" w:eastAsia="Arial" w:hAnsi="Arial" w:cs="Arial"/>
                <w:b/>
                <w:sz w:val="22"/>
                <w:szCs w:val="22"/>
              </w:rPr>
              <w:t>3</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Hours</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 xml:space="preserve">or </w:t>
            </w:r>
            <w:r w:rsidRPr="00994059">
              <w:rPr>
                <w:rFonts w:ascii="Arial Narrow" w:eastAsia="Arial" w:hAnsi="Arial" w:cs="Arial"/>
                <w:b/>
                <w:spacing w:val="-4"/>
                <w:sz w:val="22"/>
                <w:szCs w:val="22"/>
              </w:rPr>
              <w:t>Less</w:t>
            </w:r>
          </w:p>
        </w:tc>
        <w:tc>
          <w:tcPr>
            <w:tcW w:w="1474" w:type="dxa"/>
          </w:tcPr>
          <w:p w14:paraId="09921CB3" w14:textId="77777777" w:rsidR="00994059" w:rsidRPr="00994059" w:rsidRDefault="00994059" w:rsidP="00994059">
            <w:pPr>
              <w:autoSpaceDE w:val="0"/>
              <w:autoSpaceDN w:val="0"/>
              <w:spacing w:line="252" w:lineRule="exact"/>
              <w:ind w:right="219"/>
              <w:jc w:val="center"/>
              <w:rPr>
                <w:rFonts w:ascii="Arial Narrow" w:eastAsia="Arial" w:hAnsi="Arial" w:cs="Arial"/>
                <w:b/>
                <w:sz w:val="22"/>
                <w:szCs w:val="22"/>
              </w:rPr>
            </w:pPr>
            <w:r w:rsidRPr="00994059">
              <w:rPr>
                <w:rFonts w:ascii="Arial Narrow" w:eastAsia="Arial" w:hAnsi="Arial" w:cs="Arial"/>
                <w:b/>
                <w:sz w:val="22"/>
                <w:szCs w:val="22"/>
              </w:rPr>
              <w:t>More</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than</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3 Hours but Less</w:t>
            </w:r>
            <w:r w:rsidRPr="00994059">
              <w:rPr>
                <w:rFonts w:ascii="Arial Narrow" w:eastAsia="Arial" w:hAnsi="Arial" w:cs="Arial"/>
                <w:b/>
                <w:spacing w:val="-8"/>
                <w:sz w:val="22"/>
                <w:szCs w:val="22"/>
              </w:rPr>
              <w:t xml:space="preserve"> </w:t>
            </w:r>
            <w:r w:rsidRPr="00994059">
              <w:rPr>
                <w:rFonts w:ascii="Arial Narrow" w:eastAsia="Arial" w:hAnsi="Arial" w:cs="Arial"/>
                <w:b/>
                <w:sz w:val="22"/>
                <w:szCs w:val="22"/>
              </w:rPr>
              <w:t>than</w:t>
            </w:r>
            <w:r w:rsidRPr="00994059">
              <w:rPr>
                <w:rFonts w:ascii="Arial Narrow" w:eastAsia="Arial" w:hAnsi="Arial" w:cs="Arial"/>
                <w:b/>
                <w:spacing w:val="-8"/>
                <w:sz w:val="22"/>
                <w:szCs w:val="22"/>
              </w:rPr>
              <w:t xml:space="preserve"> </w:t>
            </w:r>
            <w:r w:rsidRPr="00994059">
              <w:rPr>
                <w:rFonts w:ascii="Arial Narrow" w:eastAsia="Arial" w:hAnsi="Arial" w:cs="Arial"/>
                <w:b/>
                <w:sz w:val="22"/>
                <w:szCs w:val="22"/>
              </w:rPr>
              <w:t xml:space="preserve">8 </w:t>
            </w:r>
            <w:r w:rsidRPr="00994059">
              <w:rPr>
                <w:rFonts w:ascii="Arial Narrow" w:eastAsia="Arial" w:hAnsi="Arial" w:cs="Arial"/>
                <w:b/>
                <w:spacing w:val="-2"/>
                <w:sz w:val="22"/>
                <w:szCs w:val="22"/>
              </w:rPr>
              <w:t>Hours</w:t>
            </w:r>
          </w:p>
        </w:tc>
        <w:tc>
          <w:tcPr>
            <w:tcW w:w="1476" w:type="dxa"/>
          </w:tcPr>
          <w:p w14:paraId="4563B31A" w14:textId="77777777" w:rsidR="00994059" w:rsidRPr="00994059" w:rsidRDefault="00994059" w:rsidP="00994059">
            <w:pPr>
              <w:autoSpaceDE w:val="0"/>
              <w:autoSpaceDN w:val="0"/>
              <w:spacing w:before="10"/>
              <w:jc w:val="left"/>
              <w:rPr>
                <w:rFonts w:ascii="Arial" w:eastAsia="Arial" w:hAnsi="Arial" w:cs="Arial"/>
                <w:sz w:val="21"/>
                <w:szCs w:val="22"/>
              </w:rPr>
            </w:pPr>
          </w:p>
          <w:p w14:paraId="1CDACF81" w14:textId="77777777" w:rsidR="00994059" w:rsidRPr="00994059" w:rsidRDefault="00994059" w:rsidP="00994059">
            <w:pPr>
              <w:autoSpaceDE w:val="0"/>
              <w:autoSpaceDN w:val="0"/>
              <w:jc w:val="left"/>
              <w:rPr>
                <w:rFonts w:ascii="Arial Narrow" w:eastAsia="Arial" w:hAnsi="Arial" w:cs="Arial"/>
                <w:b/>
                <w:sz w:val="22"/>
                <w:szCs w:val="22"/>
              </w:rPr>
            </w:pPr>
            <w:r w:rsidRPr="00994059">
              <w:rPr>
                <w:rFonts w:ascii="Arial Narrow" w:eastAsia="Arial" w:hAnsi="Arial" w:cs="Arial"/>
                <w:b/>
                <w:sz w:val="22"/>
                <w:szCs w:val="22"/>
              </w:rPr>
              <w:t>8</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Hours</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 xml:space="preserve">or </w:t>
            </w:r>
            <w:r w:rsidRPr="00994059">
              <w:rPr>
                <w:rFonts w:ascii="Arial Narrow" w:eastAsia="Arial" w:hAnsi="Arial" w:cs="Arial"/>
                <w:b/>
                <w:spacing w:val="-4"/>
                <w:sz w:val="22"/>
                <w:szCs w:val="22"/>
              </w:rPr>
              <w:t>More</w:t>
            </w:r>
          </w:p>
        </w:tc>
      </w:tr>
      <w:tr w:rsidR="00994059" w:rsidRPr="00994059" w14:paraId="25F27978" w14:textId="77777777" w:rsidTr="002F32E8">
        <w:trPr>
          <w:trHeight w:val="505"/>
        </w:trPr>
        <w:tc>
          <w:tcPr>
            <w:tcW w:w="1802" w:type="dxa"/>
          </w:tcPr>
          <w:p w14:paraId="5B4A01BE" w14:textId="77777777" w:rsidR="00994059" w:rsidRPr="00994059" w:rsidRDefault="00994059" w:rsidP="00994059">
            <w:pPr>
              <w:autoSpaceDE w:val="0"/>
              <w:autoSpaceDN w:val="0"/>
              <w:spacing w:line="252" w:lineRule="exact"/>
              <w:ind w:right="164"/>
              <w:jc w:val="left"/>
              <w:rPr>
                <w:rFonts w:ascii="Arial Narrow" w:eastAsia="Arial" w:hAnsi="Arial" w:cs="Arial"/>
                <w:b/>
                <w:sz w:val="22"/>
                <w:szCs w:val="22"/>
              </w:rPr>
            </w:pPr>
            <w:r w:rsidRPr="00994059">
              <w:rPr>
                <w:rFonts w:ascii="Arial Narrow" w:eastAsia="Arial" w:hAnsi="Arial" w:cs="Arial"/>
                <w:b/>
                <w:sz w:val="22"/>
                <w:szCs w:val="22"/>
              </w:rPr>
              <w:t>Normal</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Condition Downed Wires</w:t>
            </w:r>
          </w:p>
        </w:tc>
        <w:tc>
          <w:tcPr>
            <w:tcW w:w="1440" w:type="dxa"/>
          </w:tcPr>
          <w:p w14:paraId="4131ABF7" w14:textId="77777777" w:rsidR="00994059" w:rsidRPr="00994059" w:rsidRDefault="00994059" w:rsidP="00994059">
            <w:pPr>
              <w:autoSpaceDE w:val="0"/>
              <w:autoSpaceDN w:val="0"/>
              <w:spacing w:before="127"/>
              <w:ind w:right="468"/>
              <w:jc w:val="center"/>
              <w:rPr>
                <w:rFonts w:ascii="Arial Narrow" w:eastAsia="Arial" w:hAnsi="Arial" w:cs="Arial"/>
                <w:sz w:val="22"/>
                <w:szCs w:val="22"/>
              </w:rPr>
            </w:pPr>
            <w:r w:rsidRPr="00994059">
              <w:rPr>
                <w:rFonts w:ascii="Arial Narrow" w:eastAsia="Arial" w:hAnsi="Arial" w:cs="Arial"/>
                <w:spacing w:val="-2"/>
                <w:sz w:val="22"/>
                <w:szCs w:val="22"/>
              </w:rPr>
              <w:t>1,126</w:t>
            </w:r>
          </w:p>
        </w:tc>
        <w:tc>
          <w:tcPr>
            <w:tcW w:w="1529" w:type="dxa"/>
          </w:tcPr>
          <w:p w14:paraId="299F09AF" w14:textId="77777777" w:rsidR="00994059" w:rsidRPr="00994059" w:rsidRDefault="00994059" w:rsidP="00994059">
            <w:pPr>
              <w:autoSpaceDE w:val="0"/>
              <w:autoSpaceDN w:val="0"/>
              <w:spacing w:before="127"/>
              <w:ind w:right="593"/>
              <w:jc w:val="center"/>
              <w:rPr>
                <w:rFonts w:ascii="Arial Narrow" w:eastAsia="Arial" w:hAnsi="Arial" w:cs="Arial"/>
                <w:sz w:val="22"/>
                <w:szCs w:val="22"/>
              </w:rPr>
            </w:pPr>
            <w:r w:rsidRPr="00994059">
              <w:rPr>
                <w:rFonts w:ascii="Arial Narrow" w:eastAsia="Arial" w:hAnsi="Arial" w:cs="Arial"/>
                <w:spacing w:val="-5"/>
                <w:sz w:val="22"/>
                <w:szCs w:val="22"/>
              </w:rPr>
              <w:t>747</w:t>
            </w:r>
          </w:p>
        </w:tc>
        <w:tc>
          <w:tcPr>
            <w:tcW w:w="1366" w:type="dxa"/>
          </w:tcPr>
          <w:p w14:paraId="55434814" w14:textId="77777777" w:rsidR="00994059" w:rsidRPr="00994059" w:rsidRDefault="00994059" w:rsidP="00994059">
            <w:pPr>
              <w:autoSpaceDE w:val="0"/>
              <w:autoSpaceDN w:val="0"/>
              <w:spacing w:before="127"/>
              <w:ind w:right="509"/>
              <w:jc w:val="center"/>
              <w:rPr>
                <w:rFonts w:ascii="Arial Narrow" w:eastAsia="Arial" w:hAnsi="Arial" w:cs="Arial"/>
                <w:sz w:val="22"/>
                <w:szCs w:val="22"/>
              </w:rPr>
            </w:pPr>
            <w:r w:rsidRPr="00994059">
              <w:rPr>
                <w:rFonts w:ascii="Arial Narrow" w:eastAsia="Arial" w:hAnsi="Arial" w:cs="Arial"/>
                <w:spacing w:val="-5"/>
                <w:sz w:val="22"/>
                <w:szCs w:val="22"/>
              </w:rPr>
              <w:t>572</w:t>
            </w:r>
          </w:p>
        </w:tc>
        <w:tc>
          <w:tcPr>
            <w:tcW w:w="1474" w:type="dxa"/>
          </w:tcPr>
          <w:p w14:paraId="11310860" w14:textId="77777777" w:rsidR="00994059" w:rsidRPr="00994059" w:rsidRDefault="00994059" w:rsidP="00994059">
            <w:pPr>
              <w:autoSpaceDE w:val="0"/>
              <w:autoSpaceDN w:val="0"/>
              <w:spacing w:before="127"/>
              <w:ind w:right="219"/>
              <w:jc w:val="center"/>
              <w:rPr>
                <w:rFonts w:ascii="Arial Narrow" w:eastAsia="Arial" w:hAnsi="Arial" w:cs="Arial"/>
                <w:sz w:val="22"/>
                <w:szCs w:val="22"/>
              </w:rPr>
            </w:pPr>
            <w:r w:rsidRPr="00994059">
              <w:rPr>
                <w:rFonts w:ascii="Arial Narrow" w:eastAsia="Arial" w:hAnsi="Arial" w:cs="Arial"/>
                <w:spacing w:val="-5"/>
                <w:sz w:val="22"/>
                <w:szCs w:val="22"/>
              </w:rPr>
              <w:t>121</w:t>
            </w:r>
          </w:p>
        </w:tc>
        <w:tc>
          <w:tcPr>
            <w:tcW w:w="1476" w:type="dxa"/>
          </w:tcPr>
          <w:p w14:paraId="211B0DF0" w14:textId="77777777" w:rsidR="00994059" w:rsidRPr="00994059" w:rsidRDefault="00994059" w:rsidP="00994059">
            <w:pPr>
              <w:autoSpaceDE w:val="0"/>
              <w:autoSpaceDN w:val="0"/>
              <w:spacing w:before="127"/>
              <w:ind w:right="614"/>
              <w:jc w:val="center"/>
              <w:rPr>
                <w:rFonts w:ascii="Arial Narrow" w:eastAsia="Arial" w:hAnsi="Arial" w:cs="Arial"/>
                <w:sz w:val="22"/>
                <w:szCs w:val="22"/>
              </w:rPr>
            </w:pPr>
            <w:r w:rsidRPr="00994059">
              <w:rPr>
                <w:rFonts w:ascii="Arial Narrow" w:eastAsia="Arial" w:hAnsi="Arial" w:cs="Arial"/>
                <w:spacing w:val="-5"/>
                <w:sz w:val="22"/>
                <w:szCs w:val="22"/>
              </w:rPr>
              <w:t>54</w:t>
            </w:r>
          </w:p>
        </w:tc>
      </w:tr>
    </w:tbl>
    <w:p w14:paraId="622ABCCB" w14:textId="77777777" w:rsidR="00994059" w:rsidRPr="00994059" w:rsidRDefault="00994059" w:rsidP="00994059">
      <w:pPr>
        <w:autoSpaceDE w:val="0"/>
        <w:autoSpaceDN w:val="0"/>
        <w:spacing w:before="1"/>
        <w:jc w:val="left"/>
        <w:rPr>
          <w:rFonts w:ascii="Arial" w:eastAsia="Arial" w:hAnsi="Arial" w:cs="Arial"/>
          <w:sz w:val="20"/>
          <w:szCs w:val="22"/>
        </w:rPr>
      </w:pPr>
    </w:p>
    <w:p w14:paraId="1C99AD89" w14:textId="77777777" w:rsidR="00994059" w:rsidRPr="00994059" w:rsidRDefault="00994059" w:rsidP="00994059">
      <w:pPr>
        <w:autoSpaceDE w:val="0"/>
        <w:autoSpaceDN w:val="0"/>
        <w:rPr>
          <w:rFonts w:ascii="Arial" w:eastAsia="Arial" w:hAnsi="Arial" w:cs="Arial"/>
          <w:b/>
          <w:i/>
          <w:sz w:val="20"/>
          <w:szCs w:val="22"/>
        </w:rPr>
      </w:pPr>
      <w:r w:rsidRPr="00994059">
        <w:rPr>
          <w:rFonts w:ascii="Arial" w:eastAsia="Arial" w:hAnsi="Arial" w:cs="Arial"/>
          <w:b/>
          <w:i/>
          <w:sz w:val="20"/>
          <w:szCs w:val="22"/>
        </w:rPr>
        <w:t>20.50.12.11(B)(4)</w:t>
      </w:r>
      <w:r w:rsidRPr="00994059">
        <w:rPr>
          <w:rFonts w:ascii="Arial" w:eastAsia="Arial" w:hAnsi="Arial" w:cs="Arial"/>
          <w:b/>
          <w:i/>
          <w:spacing w:val="-14"/>
          <w:sz w:val="20"/>
          <w:szCs w:val="22"/>
        </w:rPr>
        <w:t xml:space="preserve"> </w:t>
      </w:r>
      <w:r w:rsidRPr="00994059">
        <w:rPr>
          <w:rFonts w:ascii="Arial" w:eastAsia="Arial" w:hAnsi="Arial" w:cs="Arial"/>
          <w:b/>
          <w:i/>
          <w:sz w:val="20"/>
          <w:szCs w:val="22"/>
        </w:rPr>
        <w:t>Customer</w:t>
      </w:r>
      <w:r w:rsidRPr="00994059">
        <w:rPr>
          <w:rFonts w:ascii="Arial" w:eastAsia="Arial" w:hAnsi="Arial" w:cs="Arial"/>
          <w:b/>
          <w:i/>
          <w:spacing w:val="-14"/>
          <w:sz w:val="20"/>
          <w:szCs w:val="22"/>
        </w:rPr>
        <w:t xml:space="preserve"> </w:t>
      </w:r>
      <w:r w:rsidRPr="00994059">
        <w:rPr>
          <w:rFonts w:ascii="Arial" w:eastAsia="Arial" w:hAnsi="Arial" w:cs="Arial"/>
          <w:b/>
          <w:i/>
          <w:sz w:val="20"/>
          <w:szCs w:val="22"/>
        </w:rPr>
        <w:t>communications</w:t>
      </w:r>
      <w:r w:rsidRPr="00994059">
        <w:rPr>
          <w:rFonts w:ascii="Arial" w:eastAsia="Arial" w:hAnsi="Arial" w:cs="Arial"/>
          <w:b/>
          <w:i/>
          <w:spacing w:val="-13"/>
          <w:sz w:val="20"/>
          <w:szCs w:val="22"/>
        </w:rPr>
        <w:t xml:space="preserve"> </w:t>
      </w:r>
      <w:r w:rsidRPr="00994059">
        <w:rPr>
          <w:rFonts w:ascii="Arial" w:eastAsia="Arial" w:hAnsi="Arial" w:cs="Arial"/>
          <w:b/>
          <w:i/>
          <w:sz w:val="20"/>
          <w:szCs w:val="22"/>
        </w:rPr>
        <w:t>performance</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information</w:t>
      </w:r>
      <w:r w:rsidRPr="00994059">
        <w:rPr>
          <w:rFonts w:ascii="Arial" w:eastAsia="Arial" w:hAnsi="Arial" w:cs="Arial"/>
          <w:b/>
          <w:i/>
          <w:spacing w:val="-13"/>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11"/>
          <w:sz w:val="20"/>
          <w:szCs w:val="22"/>
        </w:rPr>
        <w:t xml:space="preserve"> </w:t>
      </w:r>
      <w:r w:rsidRPr="00994059">
        <w:rPr>
          <w:rFonts w:ascii="Arial" w:eastAsia="Arial" w:hAnsi="Arial" w:cs="Arial"/>
          <w:b/>
          <w:i/>
          <w:spacing w:val="-2"/>
          <w:sz w:val="20"/>
          <w:szCs w:val="22"/>
        </w:rPr>
        <w:t>results.</w:t>
      </w:r>
    </w:p>
    <w:p w14:paraId="4EA328ED" w14:textId="77777777" w:rsidR="00994059" w:rsidRPr="00994059" w:rsidRDefault="00994059" w:rsidP="00994059">
      <w:pPr>
        <w:autoSpaceDE w:val="0"/>
        <w:autoSpaceDN w:val="0"/>
        <w:spacing w:before="11"/>
        <w:jc w:val="left"/>
        <w:rPr>
          <w:rFonts w:ascii="Arial" w:eastAsia="Arial" w:hAnsi="Arial" w:cs="Arial"/>
          <w:b/>
          <w:i/>
          <w:sz w:val="21"/>
          <w:szCs w:val="22"/>
        </w:rPr>
      </w:pPr>
    </w:p>
    <w:p w14:paraId="6465E2DD" w14:textId="77777777" w:rsidR="00994059" w:rsidRPr="00994059" w:rsidRDefault="00994059" w:rsidP="00994059">
      <w:pPr>
        <w:autoSpaceDE w:val="0"/>
        <w:autoSpaceDN w:val="0"/>
        <w:ind w:right="960"/>
        <w:rPr>
          <w:rFonts w:ascii="Arial" w:eastAsia="Arial" w:hAnsi="Arial" w:cs="Arial"/>
          <w:b/>
          <w:i/>
          <w:sz w:val="20"/>
          <w:szCs w:val="22"/>
        </w:rPr>
      </w:pPr>
      <w:r w:rsidRPr="00994059">
        <w:rPr>
          <w:rFonts w:ascii="Arial" w:eastAsia="Arial" w:hAnsi="Arial" w:cs="Arial"/>
          <w:b/>
          <w:i/>
          <w:sz w:val="20"/>
          <w:szCs w:val="22"/>
        </w:rPr>
        <w:t>20.50.12.08(A) Customer Telephone Call Answer Time Standard.</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Each utility shall answer within 30 seconds, on an annual basis, at least 75 percent of all calls offered to the utility for customer service or outage reporting purposes.</w:t>
      </w:r>
    </w:p>
    <w:p w14:paraId="33BD1F2A" w14:textId="77777777" w:rsidR="00994059" w:rsidRPr="00994059" w:rsidRDefault="00994059" w:rsidP="00994059">
      <w:pPr>
        <w:autoSpaceDE w:val="0"/>
        <w:autoSpaceDN w:val="0"/>
        <w:spacing w:before="11"/>
        <w:jc w:val="left"/>
        <w:rPr>
          <w:rFonts w:ascii="Arial" w:eastAsia="Arial" w:hAnsi="Arial" w:cs="Arial"/>
          <w:b/>
          <w:i/>
          <w:sz w:val="19"/>
          <w:szCs w:val="22"/>
        </w:rPr>
      </w:pPr>
    </w:p>
    <w:p w14:paraId="796150CA" w14:textId="77777777" w:rsidR="00994059" w:rsidRDefault="00994059" w:rsidP="00994059">
      <w:pPr>
        <w:autoSpaceDE w:val="0"/>
        <w:autoSpaceDN w:val="0"/>
        <w:ind w:right="959"/>
        <w:rPr>
          <w:rFonts w:ascii="Arial" w:eastAsia="Arial" w:hAnsi="Arial" w:cs="Arial"/>
          <w:b/>
          <w:i/>
          <w:sz w:val="20"/>
          <w:szCs w:val="22"/>
        </w:rPr>
      </w:pPr>
      <w:r w:rsidRPr="00994059">
        <w:rPr>
          <w:rFonts w:ascii="Arial" w:eastAsia="Arial" w:hAnsi="Arial" w:cs="Arial"/>
          <w:b/>
          <w:i/>
          <w:sz w:val="20"/>
          <w:szCs w:val="22"/>
        </w:rPr>
        <w:t>20.50.12.08(B) Abandoned Call Rate Standard.</w:t>
      </w:r>
      <w:r w:rsidRPr="00994059">
        <w:rPr>
          <w:rFonts w:ascii="Arial" w:eastAsia="Arial" w:hAnsi="Arial" w:cs="Arial"/>
          <w:b/>
          <w:i/>
          <w:spacing w:val="80"/>
          <w:sz w:val="20"/>
          <w:szCs w:val="22"/>
        </w:rPr>
        <w:t xml:space="preserve"> </w:t>
      </w:r>
      <w:r w:rsidRPr="00994059">
        <w:rPr>
          <w:rFonts w:ascii="Arial" w:eastAsia="Arial" w:hAnsi="Arial" w:cs="Arial"/>
          <w:b/>
          <w:i/>
          <w:sz w:val="20"/>
          <w:szCs w:val="22"/>
        </w:rPr>
        <w:t>Each utility shall achieve an annual average abandoned call percentage rate of 5 percent or less, calculated by dividing the total number of abandoned calls by the total number of calls offered to the utility for customer service or outage reporting purposes.</w:t>
      </w:r>
    </w:p>
    <w:p w14:paraId="08C87662" w14:textId="77777777" w:rsidR="00EA0882" w:rsidRDefault="00EA0882" w:rsidP="00994059">
      <w:pPr>
        <w:autoSpaceDE w:val="0"/>
        <w:autoSpaceDN w:val="0"/>
        <w:ind w:right="959"/>
        <w:rPr>
          <w:rFonts w:ascii="Arial" w:eastAsia="Arial" w:hAnsi="Arial" w:cs="Arial"/>
          <w:b/>
          <w:i/>
          <w:sz w:val="20"/>
          <w:szCs w:val="22"/>
        </w:rPr>
      </w:pPr>
    </w:p>
    <w:tbl>
      <w:tblPr>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2020"/>
        <w:gridCol w:w="2020"/>
        <w:gridCol w:w="2018"/>
      </w:tblGrid>
      <w:tr w:rsidR="00994059" w:rsidRPr="00994059" w14:paraId="0EA0AFD9" w14:textId="77777777" w:rsidTr="002F32E8">
        <w:trPr>
          <w:trHeight w:val="556"/>
        </w:trPr>
        <w:tc>
          <w:tcPr>
            <w:tcW w:w="2018" w:type="dxa"/>
          </w:tcPr>
          <w:p w14:paraId="6E0AB872" w14:textId="77777777" w:rsidR="00994059" w:rsidRPr="00994059" w:rsidRDefault="00994059" w:rsidP="00994059">
            <w:pPr>
              <w:autoSpaceDE w:val="0"/>
              <w:autoSpaceDN w:val="0"/>
              <w:spacing w:before="26"/>
              <w:jc w:val="left"/>
              <w:rPr>
                <w:rFonts w:ascii="Arial Narrow" w:eastAsia="Arial" w:hAnsi="Arial" w:cs="Arial"/>
                <w:b/>
                <w:sz w:val="22"/>
                <w:szCs w:val="22"/>
              </w:rPr>
            </w:pPr>
            <w:r w:rsidRPr="00994059">
              <w:rPr>
                <w:rFonts w:ascii="Arial Narrow" w:eastAsia="Arial" w:hAnsi="Arial" w:cs="Arial"/>
                <w:b/>
                <w:sz w:val="22"/>
                <w:szCs w:val="22"/>
              </w:rPr>
              <w:t>%</w:t>
            </w:r>
            <w:r w:rsidRPr="00994059">
              <w:rPr>
                <w:rFonts w:ascii="Arial Narrow" w:eastAsia="Arial" w:hAnsi="Arial" w:cs="Arial"/>
                <w:b/>
                <w:spacing w:val="-12"/>
                <w:sz w:val="22"/>
                <w:szCs w:val="22"/>
              </w:rPr>
              <w:t xml:space="preserve"> </w:t>
            </w:r>
            <w:r w:rsidRPr="00994059">
              <w:rPr>
                <w:rFonts w:ascii="Arial Narrow" w:eastAsia="Arial" w:hAnsi="Arial" w:cs="Arial"/>
                <w:b/>
                <w:sz w:val="22"/>
                <w:szCs w:val="22"/>
              </w:rPr>
              <w:t>of</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Calls</w:t>
            </w:r>
            <w:r w:rsidRPr="00994059">
              <w:rPr>
                <w:rFonts w:ascii="Arial Narrow" w:eastAsia="Arial" w:hAnsi="Arial" w:cs="Arial"/>
                <w:b/>
                <w:spacing w:val="-11"/>
                <w:sz w:val="22"/>
                <w:szCs w:val="22"/>
              </w:rPr>
              <w:t xml:space="preserve"> </w:t>
            </w:r>
            <w:r w:rsidRPr="00994059">
              <w:rPr>
                <w:rFonts w:ascii="Arial Narrow" w:eastAsia="Arial" w:hAnsi="Arial" w:cs="Arial"/>
                <w:b/>
                <w:sz w:val="22"/>
                <w:szCs w:val="22"/>
              </w:rPr>
              <w:t>Answered within 30 seconds</w:t>
            </w:r>
          </w:p>
        </w:tc>
        <w:tc>
          <w:tcPr>
            <w:tcW w:w="2020" w:type="dxa"/>
          </w:tcPr>
          <w:p w14:paraId="2C52EA05" w14:textId="77777777" w:rsidR="00994059" w:rsidRPr="00994059" w:rsidRDefault="00994059" w:rsidP="00994059">
            <w:pPr>
              <w:autoSpaceDE w:val="0"/>
              <w:autoSpaceDN w:val="0"/>
              <w:spacing w:before="153"/>
              <w:ind w:right="234"/>
              <w:jc w:val="center"/>
              <w:rPr>
                <w:rFonts w:ascii="Arial Narrow" w:eastAsia="Arial" w:hAnsi="Arial" w:cs="Arial"/>
                <w:b/>
                <w:sz w:val="22"/>
                <w:szCs w:val="22"/>
              </w:rPr>
            </w:pPr>
            <w:r w:rsidRPr="00994059">
              <w:rPr>
                <w:rFonts w:ascii="Arial Narrow" w:eastAsia="Arial" w:hAnsi="Arial" w:cs="Arial"/>
                <w:b/>
                <w:sz w:val="22"/>
                <w:szCs w:val="22"/>
              </w:rPr>
              <w:t>COMAR</w:t>
            </w:r>
            <w:r w:rsidRPr="00994059">
              <w:rPr>
                <w:rFonts w:ascii="Arial Narrow" w:eastAsia="Arial" w:hAnsi="Arial" w:cs="Arial"/>
                <w:b/>
                <w:spacing w:val="-5"/>
                <w:sz w:val="22"/>
                <w:szCs w:val="22"/>
              </w:rPr>
              <w:t xml:space="preserve"> </w:t>
            </w:r>
            <w:r w:rsidRPr="00994059">
              <w:rPr>
                <w:rFonts w:ascii="Arial Narrow" w:eastAsia="Arial" w:hAnsi="Arial" w:cs="Arial"/>
                <w:b/>
                <w:spacing w:val="-2"/>
                <w:sz w:val="22"/>
                <w:szCs w:val="22"/>
              </w:rPr>
              <w:t>Standard</w:t>
            </w:r>
          </w:p>
        </w:tc>
        <w:tc>
          <w:tcPr>
            <w:tcW w:w="2020" w:type="dxa"/>
          </w:tcPr>
          <w:p w14:paraId="03E89E5B" w14:textId="77777777" w:rsidR="00994059" w:rsidRPr="00994059" w:rsidRDefault="00994059" w:rsidP="00994059">
            <w:pPr>
              <w:autoSpaceDE w:val="0"/>
              <w:autoSpaceDN w:val="0"/>
              <w:spacing w:before="26"/>
              <w:ind w:right="255"/>
              <w:jc w:val="left"/>
              <w:rPr>
                <w:rFonts w:ascii="Arial Narrow" w:eastAsia="Arial" w:hAnsi="Arial" w:cs="Arial"/>
                <w:b/>
                <w:sz w:val="22"/>
                <w:szCs w:val="22"/>
              </w:rPr>
            </w:pPr>
            <w:r w:rsidRPr="00994059">
              <w:rPr>
                <w:rFonts w:ascii="Arial Narrow" w:eastAsia="Arial" w:hAnsi="Arial" w:cs="Arial"/>
                <w:b/>
                <w:sz w:val="22"/>
                <w:szCs w:val="22"/>
              </w:rPr>
              <w:t>% Annual Abandoned</w:t>
            </w:r>
            <w:r w:rsidRPr="00994059">
              <w:rPr>
                <w:rFonts w:ascii="Arial Narrow" w:eastAsia="Arial" w:hAnsi="Arial" w:cs="Arial"/>
                <w:b/>
                <w:spacing w:val="-13"/>
                <w:sz w:val="22"/>
                <w:szCs w:val="22"/>
              </w:rPr>
              <w:t xml:space="preserve"> </w:t>
            </w:r>
            <w:r w:rsidRPr="00994059">
              <w:rPr>
                <w:rFonts w:ascii="Arial Narrow" w:eastAsia="Arial" w:hAnsi="Arial" w:cs="Arial"/>
                <w:b/>
                <w:sz w:val="22"/>
                <w:szCs w:val="22"/>
              </w:rPr>
              <w:t>Calls</w:t>
            </w:r>
          </w:p>
        </w:tc>
        <w:tc>
          <w:tcPr>
            <w:tcW w:w="2018" w:type="dxa"/>
          </w:tcPr>
          <w:p w14:paraId="0E0FC90D" w14:textId="77777777" w:rsidR="00994059" w:rsidRPr="00994059" w:rsidRDefault="00994059" w:rsidP="00994059">
            <w:pPr>
              <w:autoSpaceDE w:val="0"/>
              <w:autoSpaceDN w:val="0"/>
              <w:spacing w:before="153"/>
              <w:ind w:right="230"/>
              <w:jc w:val="center"/>
              <w:rPr>
                <w:rFonts w:ascii="Arial Narrow" w:eastAsia="Arial" w:hAnsi="Arial" w:cs="Arial"/>
                <w:b/>
                <w:sz w:val="22"/>
                <w:szCs w:val="22"/>
              </w:rPr>
            </w:pPr>
            <w:r w:rsidRPr="00994059">
              <w:rPr>
                <w:rFonts w:ascii="Arial Narrow" w:eastAsia="Arial" w:hAnsi="Arial" w:cs="Arial"/>
                <w:b/>
                <w:sz w:val="22"/>
                <w:szCs w:val="22"/>
              </w:rPr>
              <w:t>COMAR</w:t>
            </w:r>
            <w:r w:rsidRPr="00994059">
              <w:rPr>
                <w:rFonts w:ascii="Arial Narrow" w:eastAsia="Arial" w:hAnsi="Arial" w:cs="Arial"/>
                <w:b/>
                <w:spacing w:val="-5"/>
                <w:sz w:val="22"/>
                <w:szCs w:val="22"/>
              </w:rPr>
              <w:t xml:space="preserve"> </w:t>
            </w:r>
            <w:r w:rsidRPr="00994059">
              <w:rPr>
                <w:rFonts w:ascii="Arial Narrow" w:eastAsia="Arial" w:hAnsi="Arial" w:cs="Arial"/>
                <w:b/>
                <w:spacing w:val="-2"/>
                <w:sz w:val="22"/>
                <w:szCs w:val="22"/>
              </w:rPr>
              <w:t>Standard</w:t>
            </w:r>
          </w:p>
        </w:tc>
      </w:tr>
      <w:tr w:rsidR="00994059" w:rsidRPr="00994059" w14:paraId="3E421B7F" w14:textId="77777777" w:rsidTr="002F32E8">
        <w:trPr>
          <w:trHeight w:val="553"/>
        </w:trPr>
        <w:tc>
          <w:tcPr>
            <w:tcW w:w="2018" w:type="dxa"/>
          </w:tcPr>
          <w:p w14:paraId="4586CD2E" w14:textId="77777777" w:rsidR="00994059" w:rsidRPr="00994059" w:rsidRDefault="00994059" w:rsidP="00994059">
            <w:pPr>
              <w:autoSpaceDE w:val="0"/>
              <w:autoSpaceDN w:val="0"/>
              <w:spacing w:before="151"/>
              <w:ind w:right="230"/>
              <w:jc w:val="center"/>
              <w:rPr>
                <w:rFonts w:ascii="Arial Narrow" w:eastAsia="Arial" w:hAnsi="Arial" w:cs="Arial"/>
                <w:sz w:val="22"/>
                <w:szCs w:val="22"/>
              </w:rPr>
            </w:pPr>
            <w:r w:rsidRPr="00994059">
              <w:rPr>
                <w:rFonts w:ascii="Arial Narrow" w:eastAsia="Arial" w:hAnsi="Arial" w:cs="Arial"/>
                <w:spacing w:val="-5"/>
                <w:sz w:val="22"/>
                <w:szCs w:val="22"/>
              </w:rPr>
              <w:t>87%</w:t>
            </w:r>
          </w:p>
        </w:tc>
        <w:tc>
          <w:tcPr>
            <w:tcW w:w="2020" w:type="dxa"/>
          </w:tcPr>
          <w:p w14:paraId="5F7A4423" w14:textId="77777777" w:rsidR="00994059" w:rsidRPr="00994059" w:rsidRDefault="00994059" w:rsidP="00994059">
            <w:pPr>
              <w:autoSpaceDE w:val="0"/>
              <w:autoSpaceDN w:val="0"/>
              <w:spacing w:before="151"/>
              <w:ind w:right="233"/>
              <w:jc w:val="center"/>
              <w:rPr>
                <w:rFonts w:ascii="Arial Narrow" w:eastAsia="Arial" w:hAnsi="Arial Narrow" w:cs="Arial"/>
                <w:sz w:val="22"/>
                <w:szCs w:val="22"/>
              </w:rPr>
            </w:pPr>
            <w:r w:rsidRPr="00994059">
              <w:rPr>
                <w:rFonts w:ascii="Arial Narrow" w:eastAsia="Arial" w:hAnsi="Arial Narrow" w:cs="Arial"/>
                <w:spacing w:val="-4"/>
                <w:sz w:val="22"/>
                <w:szCs w:val="22"/>
              </w:rPr>
              <w:t>≥75%</w:t>
            </w:r>
          </w:p>
        </w:tc>
        <w:tc>
          <w:tcPr>
            <w:tcW w:w="2020" w:type="dxa"/>
          </w:tcPr>
          <w:p w14:paraId="7094D82A" w14:textId="77777777" w:rsidR="00994059" w:rsidRPr="00994059" w:rsidRDefault="00994059" w:rsidP="00994059">
            <w:pPr>
              <w:autoSpaceDE w:val="0"/>
              <w:autoSpaceDN w:val="0"/>
              <w:spacing w:before="151"/>
              <w:ind w:right="231"/>
              <w:jc w:val="center"/>
              <w:rPr>
                <w:rFonts w:ascii="Arial Narrow" w:eastAsia="Arial" w:hAnsi="Arial" w:cs="Arial"/>
                <w:sz w:val="22"/>
                <w:szCs w:val="22"/>
              </w:rPr>
            </w:pPr>
            <w:r w:rsidRPr="00994059">
              <w:rPr>
                <w:rFonts w:ascii="Arial Narrow" w:eastAsia="Arial" w:hAnsi="Arial" w:cs="Arial"/>
                <w:spacing w:val="-2"/>
                <w:sz w:val="22"/>
                <w:szCs w:val="22"/>
              </w:rPr>
              <w:t>2.36%</w:t>
            </w:r>
          </w:p>
        </w:tc>
        <w:tc>
          <w:tcPr>
            <w:tcW w:w="2018" w:type="dxa"/>
          </w:tcPr>
          <w:p w14:paraId="1935C137" w14:textId="77777777" w:rsidR="00994059" w:rsidRPr="00994059" w:rsidRDefault="00994059" w:rsidP="00994059">
            <w:pPr>
              <w:autoSpaceDE w:val="0"/>
              <w:autoSpaceDN w:val="0"/>
              <w:spacing w:before="151"/>
              <w:ind w:right="229"/>
              <w:jc w:val="center"/>
              <w:rPr>
                <w:rFonts w:ascii="Arial Narrow" w:eastAsia="Arial" w:hAnsi="Arial Narrow" w:cs="Arial"/>
                <w:sz w:val="22"/>
                <w:szCs w:val="22"/>
              </w:rPr>
            </w:pPr>
            <w:r w:rsidRPr="00994059">
              <w:rPr>
                <w:rFonts w:ascii="Arial Narrow" w:eastAsia="Arial" w:hAnsi="Arial Narrow" w:cs="Arial"/>
                <w:spacing w:val="-5"/>
                <w:sz w:val="22"/>
                <w:szCs w:val="22"/>
              </w:rPr>
              <w:t>≤5%</w:t>
            </w:r>
          </w:p>
        </w:tc>
      </w:tr>
    </w:tbl>
    <w:p w14:paraId="028540B7" w14:textId="77777777" w:rsidR="00994059" w:rsidRPr="00994059" w:rsidRDefault="00994059" w:rsidP="00994059">
      <w:pPr>
        <w:autoSpaceDE w:val="0"/>
        <w:autoSpaceDN w:val="0"/>
        <w:spacing w:before="165"/>
        <w:ind w:right="952"/>
        <w:rPr>
          <w:rFonts w:ascii="Arial" w:eastAsia="Arial" w:hAnsi="Arial" w:cs="Arial"/>
          <w:sz w:val="22"/>
          <w:szCs w:val="22"/>
        </w:rPr>
      </w:pPr>
      <w:r w:rsidRPr="00994059">
        <w:rPr>
          <w:rFonts w:ascii="Arial" w:eastAsia="Arial" w:hAnsi="Arial" w:cs="Arial"/>
          <w:sz w:val="22"/>
          <w:szCs w:val="22"/>
        </w:rPr>
        <w:lastRenderedPageBreak/>
        <w:t>Customer telephone call answer time rate and</w:t>
      </w:r>
      <w:r w:rsidRPr="00994059">
        <w:rPr>
          <w:rFonts w:ascii="Arial" w:eastAsia="Arial" w:hAnsi="Arial" w:cs="Arial"/>
          <w:spacing w:val="-2"/>
          <w:sz w:val="22"/>
          <w:szCs w:val="22"/>
        </w:rPr>
        <w:t xml:space="preserve"> </w:t>
      </w:r>
      <w:r w:rsidRPr="00994059">
        <w:rPr>
          <w:rFonts w:ascii="Arial" w:eastAsia="Arial" w:hAnsi="Arial" w:cs="Arial"/>
          <w:sz w:val="22"/>
          <w:szCs w:val="22"/>
        </w:rPr>
        <w:t>abandoned call rate includes calls offered to a customer service representative, interactive voice response system (“IVR”) or an overflow system.</w:t>
      </w:r>
      <w:r w:rsidRPr="00994059">
        <w:rPr>
          <w:rFonts w:ascii="Arial" w:eastAsia="Arial" w:hAnsi="Arial" w:cs="Arial"/>
          <w:spacing w:val="40"/>
          <w:sz w:val="22"/>
          <w:szCs w:val="22"/>
        </w:rPr>
        <w:t xml:space="preserve"> </w:t>
      </w:r>
      <w:r w:rsidRPr="00994059">
        <w:rPr>
          <w:rFonts w:ascii="Arial" w:eastAsia="Arial" w:hAnsi="Arial" w:cs="Arial"/>
          <w:sz w:val="22"/>
          <w:szCs w:val="22"/>
        </w:rPr>
        <w:t>The abandoned call rate is calculated by dividing the total number of abandoned calls by the total number of calls offered to the utility for customer service or outage reporting purposes.</w:t>
      </w:r>
    </w:p>
    <w:p w14:paraId="4D106F2B" w14:textId="77777777" w:rsidR="00994059" w:rsidRPr="00994059" w:rsidRDefault="00994059" w:rsidP="00994059">
      <w:pPr>
        <w:autoSpaceDE w:val="0"/>
        <w:autoSpaceDN w:val="0"/>
        <w:jc w:val="left"/>
        <w:rPr>
          <w:rFonts w:ascii="Arial" w:eastAsia="Arial" w:hAnsi="Arial" w:cs="Arial"/>
          <w:sz w:val="20"/>
          <w:szCs w:val="22"/>
        </w:rPr>
      </w:pPr>
    </w:p>
    <w:p w14:paraId="0A85916E" w14:textId="77777777" w:rsidR="00994059" w:rsidRPr="00994059" w:rsidRDefault="00994059" w:rsidP="00994059">
      <w:pPr>
        <w:autoSpaceDE w:val="0"/>
        <w:autoSpaceDN w:val="0"/>
        <w:ind w:right="957"/>
        <w:rPr>
          <w:rFonts w:ascii="Arial" w:eastAsia="Arial" w:hAnsi="Arial" w:cs="Arial"/>
          <w:b/>
          <w:i/>
          <w:sz w:val="20"/>
          <w:szCs w:val="22"/>
        </w:rPr>
      </w:pPr>
      <w:r w:rsidRPr="00994059">
        <w:rPr>
          <w:rFonts w:ascii="Arial" w:eastAsia="Arial" w:hAnsi="Arial" w:cs="Arial"/>
          <w:b/>
          <w:i/>
          <w:sz w:val="20"/>
          <w:szCs w:val="22"/>
        </w:rPr>
        <w:t>20.50.12.08(H) Corrective Action Plan.</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If a</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utility fails</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to satisfy</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the standard in §</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A, B or C, of</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this</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regulation,</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it shall provide a</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corrective action</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plan</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in</w:t>
      </w:r>
      <w:r w:rsidRPr="00994059">
        <w:rPr>
          <w:rFonts w:ascii="Arial" w:eastAsia="Arial" w:hAnsi="Arial" w:cs="Arial"/>
          <w:b/>
          <w:i/>
          <w:spacing w:val="-1"/>
          <w:sz w:val="20"/>
          <w:szCs w:val="22"/>
        </w:rPr>
        <w:t xml:space="preserve"> </w:t>
      </w:r>
      <w:r w:rsidRPr="00994059">
        <w:rPr>
          <w:rFonts w:ascii="Arial" w:eastAsia="Arial" w:hAnsi="Arial" w:cs="Arial"/>
          <w:b/>
          <w:i/>
          <w:sz w:val="20"/>
          <w:szCs w:val="22"/>
        </w:rPr>
        <w:t>its annual</w:t>
      </w:r>
      <w:r w:rsidRPr="00994059">
        <w:rPr>
          <w:rFonts w:ascii="Arial" w:eastAsia="Arial" w:hAnsi="Arial" w:cs="Arial"/>
          <w:b/>
          <w:i/>
          <w:spacing w:val="-2"/>
          <w:sz w:val="20"/>
          <w:szCs w:val="22"/>
        </w:rPr>
        <w:t xml:space="preserve"> </w:t>
      </w:r>
      <w:r w:rsidRPr="00994059">
        <w:rPr>
          <w:rFonts w:ascii="Arial" w:eastAsia="Arial" w:hAnsi="Arial" w:cs="Arial"/>
          <w:b/>
          <w:i/>
          <w:sz w:val="20"/>
          <w:szCs w:val="22"/>
        </w:rPr>
        <w:t>performance report.</w:t>
      </w:r>
    </w:p>
    <w:p w14:paraId="4128D40C" w14:textId="77777777" w:rsidR="00994059" w:rsidRPr="00994059" w:rsidRDefault="00994059" w:rsidP="00994059">
      <w:pPr>
        <w:autoSpaceDE w:val="0"/>
        <w:autoSpaceDN w:val="0"/>
        <w:jc w:val="left"/>
        <w:rPr>
          <w:rFonts w:ascii="Arial" w:eastAsia="Arial" w:hAnsi="Arial" w:cs="Arial"/>
          <w:b/>
          <w:i/>
          <w:sz w:val="22"/>
          <w:szCs w:val="22"/>
        </w:rPr>
      </w:pPr>
    </w:p>
    <w:p w14:paraId="565B94D8" w14:textId="77777777" w:rsidR="00994059" w:rsidRPr="00994059" w:rsidRDefault="00994059" w:rsidP="00994059">
      <w:pPr>
        <w:autoSpaceDE w:val="0"/>
        <w:autoSpaceDN w:val="0"/>
        <w:ind w:right="955"/>
        <w:rPr>
          <w:rFonts w:ascii="Arial" w:eastAsia="Arial" w:hAnsi="Arial" w:cs="Arial"/>
          <w:sz w:val="22"/>
          <w:szCs w:val="22"/>
        </w:rPr>
      </w:pPr>
      <w:r w:rsidRPr="00994059">
        <w:rPr>
          <w:rFonts w:ascii="Arial" w:eastAsia="Arial" w:hAnsi="Arial" w:cs="Arial"/>
          <w:sz w:val="22"/>
          <w:szCs w:val="22"/>
        </w:rPr>
        <w:t>PE</w:t>
      </w:r>
      <w:r w:rsidRPr="00994059">
        <w:rPr>
          <w:rFonts w:ascii="Arial" w:eastAsia="Arial" w:hAnsi="Arial" w:cs="Arial"/>
          <w:spacing w:val="-1"/>
          <w:sz w:val="22"/>
          <w:szCs w:val="22"/>
        </w:rPr>
        <w:t xml:space="preserve"> </w:t>
      </w:r>
      <w:r w:rsidRPr="00994059">
        <w:rPr>
          <w:rFonts w:ascii="Arial" w:eastAsia="Arial" w:hAnsi="Arial" w:cs="Arial"/>
          <w:sz w:val="22"/>
          <w:szCs w:val="22"/>
        </w:rPr>
        <w:t>satisfied</w:t>
      </w:r>
      <w:r w:rsidRPr="00994059">
        <w:rPr>
          <w:rFonts w:ascii="Arial" w:eastAsia="Arial" w:hAnsi="Arial" w:cs="Arial"/>
          <w:spacing w:val="-3"/>
          <w:sz w:val="22"/>
          <w:szCs w:val="22"/>
        </w:rPr>
        <w:t xml:space="preserve"> </w:t>
      </w:r>
      <w:r w:rsidRPr="00994059">
        <w:rPr>
          <w:rFonts w:ascii="Arial" w:eastAsia="Arial" w:hAnsi="Arial" w:cs="Arial"/>
          <w:sz w:val="22"/>
          <w:szCs w:val="22"/>
        </w:rPr>
        <w:t>the</w:t>
      </w:r>
      <w:r w:rsidRPr="00994059">
        <w:rPr>
          <w:rFonts w:ascii="Arial" w:eastAsia="Arial" w:hAnsi="Arial" w:cs="Arial"/>
          <w:spacing w:val="-2"/>
          <w:sz w:val="22"/>
          <w:szCs w:val="22"/>
        </w:rPr>
        <w:t xml:space="preserve"> </w:t>
      </w:r>
      <w:r w:rsidRPr="00994059">
        <w:rPr>
          <w:rFonts w:ascii="Arial" w:eastAsia="Arial" w:hAnsi="Arial" w:cs="Arial"/>
          <w:sz w:val="22"/>
          <w:szCs w:val="22"/>
        </w:rPr>
        <w:t>standards of</w:t>
      </w:r>
      <w:r w:rsidRPr="00994059">
        <w:rPr>
          <w:rFonts w:ascii="Arial" w:eastAsia="Arial" w:hAnsi="Arial" w:cs="Arial"/>
          <w:spacing w:val="-1"/>
          <w:sz w:val="22"/>
          <w:szCs w:val="22"/>
        </w:rPr>
        <w:t xml:space="preserve"> </w:t>
      </w:r>
      <w:r w:rsidRPr="00994059">
        <w:rPr>
          <w:rFonts w:ascii="Arial" w:eastAsia="Arial" w:hAnsi="Arial" w:cs="Arial"/>
          <w:sz w:val="22"/>
          <w:szCs w:val="22"/>
        </w:rPr>
        <w:t>this</w:t>
      </w:r>
      <w:r w:rsidRPr="00994059">
        <w:rPr>
          <w:rFonts w:ascii="Arial" w:eastAsia="Arial" w:hAnsi="Arial" w:cs="Arial"/>
          <w:spacing w:val="-2"/>
          <w:sz w:val="22"/>
          <w:szCs w:val="22"/>
        </w:rPr>
        <w:t xml:space="preserve"> </w:t>
      </w:r>
      <w:r w:rsidRPr="00994059">
        <w:rPr>
          <w:rFonts w:ascii="Arial" w:eastAsia="Arial" w:hAnsi="Arial" w:cs="Arial"/>
          <w:sz w:val="22"/>
          <w:szCs w:val="22"/>
        </w:rPr>
        <w:t>regulation in</w:t>
      </w:r>
      <w:r w:rsidRPr="00994059">
        <w:rPr>
          <w:rFonts w:ascii="Arial" w:eastAsia="Arial" w:hAnsi="Arial" w:cs="Arial"/>
          <w:spacing w:val="-3"/>
          <w:sz w:val="22"/>
          <w:szCs w:val="22"/>
        </w:rPr>
        <w:t xml:space="preserve"> </w:t>
      </w:r>
      <w:r w:rsidRPr="00994059">
        <w:rPr>
          <w:rFonts w:ascii="Arial" w:eastAsia="Arial" w:hAnsi="Arial" w:cs="Arial"/>
          <w:sz w:val="22"/>
          <w:szCs w:val="22"/>
        </w:rPr>
        <w:t>2020,</w:t>
      </w:r>
      <w:r w:rsidRPr="00994059">
        <w:rPr>
          <w:rFonts w:ascii="Arial" w:eastAsia="Arial" w:hAnsi="Arial" w:cs="Arial"/>
          <w:spacing w:val="-1"/>
          <w:sz w:val="22"/>
          <w:szCs w:val="22"/>
        </w:rPr>
        <w:t xml:space="preserve"> </w:t>
      </w:r>
      <w:r w:rsidRPr="00994059">
        <w:rPr>
          <w:rFonts w:ascii="Arial" w:eastAsia="Arial" w:hAnsi="Arial" w:cs="Arial"/>
          <w:sz w:val="22"/>
          <w:szCs w:val="22"/>
        </w:rPr>
        <w:t>therefore,</w:t>
      </w:r>
      <w:r w:rsidRPr="00994059">
        <w:rPr>
          <w:rFonts w:ascii="Arial" w:eastAsia="Arial" w:hAnsi="Arial" w:cs="Arial"/>
          <w:spacing w:val="-1"/>
          <w:sz w:val="22"/>
          <w:szCs w:val="22"/>
        </w:rPr>
        <w:t xml:space="preserve"> </w:t>
      </w:r>
      <w:r w:rsidRPr="00994059">
        <w:rPr>
          <w:rFonts w:ascii="Arial" w:eastAsia="Arial" w:hAnsi="Arial" w:cs="Arial"/>
          <w:sz w:val="22"/>
          <w:szCs w:val="22"/>
        </w:rPr>
        <w:t>a</w:t>
      </w:r>
      <w:r w:rsidRPr="00994059">
        <w:rPr>
          <w:rFonts w:ascii="Arial" w:eastAsia="Arial" w:hAnsi="Arial" w:cs="Arial"/>
          <w:spacing w:val="-3"/>
          <w:sz w:val="22"/>
          <w:szCs w:val="22"/>
        </w:rPr>
        <w:t xml:space="preserve"> </w:t>
      </w:r>
      <w:r w:rsidRPr="00994059">
        <w:rPr>
          <w:rFonts w:ascii="Arial" w:eastAsia="Arial" w:hAnsi="Arial" w:cs="Arial"/>
          <w:sz w:val="22"/>
          <w:szCs w:val="22"/>
        </w:rPr>
        <w:t>corrective</w:t>
      </w:r>
      <w:r w:rsidRPr="00994059">
        <w:rPr>
          <w:rFonts w:ascii="Arial" w:eastAsia="Arial" w:hAnsi="Arial" w:cs="Arial"/>
          <w:spacing w:val="-5"/>
          <w:sz w:val="22"/>
          <w:szCs w:val="22"/>
        </w:rPr>
        <w:t xml:space="preserve"> </w:t>
      </w:r>
      <w:r w:rsidRPr="00994059">
        <w:rPr>
          <w:rFonts w:ascii="Arial" w:eastAsia="Arial" w:hAnsi="Arial" w:cs="Arial"/>
          <w:sz w:val="22"/>
          <w:szCs w:val="22"/>
        </w:rPr>
        <w:t>action plan</w:t>
      </w:r>
      <w:r w:rsidRPr="00994059">
        <w:rPr>
          <w:rFonts w:ascii="Arial" w:eastAsia="Arial" w:hAnsi="Arial" w:cs="Arial"/>
          <w:spacing w:val="-3"/>
          <w:sz w:val="22"/>
          <w:szCs w:val="22"/>
        </w:rPr>
        <w:t xml:space="preserve"> </w:t>
      </w:r>
      <w:r w:rsidRPr="00994059">
        <w:rPr>
          <w:rFonts w:ascii="Arial" w:eastAsia="Arial" w:hAnsi="Arial" w:cs="Arial"/>
          <w:sz w:val="22"/>
          <w:szCs w:val="22"/>
        </w:rPr>
        <w:t>is not required.</w:t>
      </w:r>
    </w:p>
    <w:p w14:paraId="1269FD0F" w14:textId="77777777" w:rsidR="00994059" w:rsidRPr="00994059" w:rsidRDefault="00994059" w:rsidP="00994059">
      <w:pPr>
        <w:autoSpaceDE w:val="0"/>
        <w:autoSpaceDN w:val="0"/>
        <w:spacing w:before="10"/>
        <w:jc w:val="left"/>
        <w:rPr>
          <w:rFonts w:ascii="Arial" w:eastAsia="Arial" w:hAnsi="Arial" w:cs="Arial"/>
          <w:sz w:val="21"/>
          <w:szCs w:val="22"/>
        </w:rPr>
      </w:pPr>
    </w:p>
    <w:p w14:paraId="071DF315" w14:textId="77777777" w:rsidR="00994059" w:rsidRPr="00994059" w:rsidRDefault="00994059" w:rsidP="00994059">
      <w:pPr>
        <w:autoSpaceDE w:val="0"/>
        <w:autoSpaceDN w:val="0"/>
        <w:ind w:right="957"/>
        <w:rPr>
          <w:rFonts w:ascii="Arial" w:eastAsia="Arial" w:hAnsi="Arial" w:cs="Arial"/>
          <w:b/>
          <w:i/>
          <w:sz w:val="20"/>
          <w:szCs w:val="22"/>
        </w:rPr>
      </w:pPr>
      <w:r w:rsidRPr="00994059">
        <w:rPr>
          <w:rFonts w:ascii="Arial" w:eastAsia="Arial" w:hAnsi="Arial" w:cs="Arial"/>
          <w:b/>
          <w:i/>
          <w:sz w:val="20"/>
          <w:szCs w:val="22"/>
        </w:rPr>
        <w:t>20.50.12.08(D) Other Customer Communications Information.</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Each utility shall state in its supplemental annual performance report:</w:t>
      </w:r>
    </w:p>
    <w:p w14:paraId="23031CCF" w14:textId="77777777" w:rsidR="00994059" w:rsidRPr="00994059" w:rsidRDefault="00994059" w:rsidP="00994059">
      <w:pPr>
        <w:autoSpaceDE w:val="0"/>
        <w:autoSpaceDN w:val="0"/>
        <w:spacing w:before="11"/>
        <w:jc w:val="left"/>
        <w:rPr>
          <w:rFonts w:ascii="Arial" w:eastAsia="Arial" w:hAnsi="Arial" w:cs="Arial"/>
          <w:b/>
          <w:i/>
          <w:sz w:val="19"/>
          <w:szCs w:val="22"/>
        </w:rPr>
      </w:pPr>
    </w:p>
    <w:p w14:paraId="4975032C" w14:textId="77777777" w:rsidR="00994059" w:rsidRPr="00994059" w:rsidRDefault="00994059" w:rsidP="00994059">
      <w:pPr>
        <w:widowControl/>
        <w:numPr>
          <w:ilvl w:val="0"/>
          <w:numId w:val="36"/>
        </w:numPr>
        <w:tabs>
          <w:tab w:val="left" w:pos="2080"/>
        </w:tabs>
        <w:autoSpaceDE w:val="0"/>
        <w:autoSpaceDN w:val="0"/>
        <w:ind w:hanging="301"/>
        <w:jc w:val="left"/>
        <w:rPr>
          <w:rFonts w:ascii="Arial" w:eastAsia="Arial" w:hAnsi="Arial" w:cs="Arial"/>
          <w:b/>
          <w:i/>
          <w:sz w:val="20"/>
          <w:szCs w:val="22"/>
        </w:rPr>
      </w:pPr>
      <w:r w:rsidRPr="00994059">
        <w:rPr>
          <w:rFonts w:ascii="Arial" w:eastAsia="Arial" w:hAnsi="Arial" w:cs="Arial"/>
          <w:b/>
          <w:i/>
          <w:sz w:val="20"/>
          <w:szCs w:val="22"/>
        </w:rPr>
        <w:t>Based</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solely</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upon</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those</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calls</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offered</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to</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its</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customer</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service</w:t>
      </w:r>
      <w:r w:rsidRPr="00994059">
        <w:rPr>
          <w:rFonts w:ascii="Arial" w:eastAsia="Arial" w:hAnsi="Arial" w:cs="Arial"/>
          <w:b/>
          <w:i/>
          <w:spacing w:val="-5"/>
          <w:sz w:val="20"/>
          <w:szCs w:val="22"/>
        </w:rPr>
        <w:t xml:space="preserve"> </w:t>
      </w:r>
      <w:r w:rsidRPr="00994059">
        <w:rPr>
          <w:rFonts w:ascii="Arial" w:eastAsia="Arial" w:hAnsi="Arial" w:cs="Arial"/>
          <w:b/>
          <w:i/>
          <w:spacing w:val="-2"/>
          <w:sz w:val="20"/>
          <w:szCs w:val="22"/>
        </w:rPr>
        <w:t>representatives:</w:t>
      </w:r>
    </w:p>
    <w:p w14:paraId="29077DE3" w14:textId="77777777" w:rsidR="00994059" w:rsidRPr="00994059" w:rsidRDefault="00994059" w:rsidP="00994059">
      <w:pPr>
        <w:widowControl/>
        <w:numPr>
          <w:ilvl w:val="1"/>
          <w:numId w:val="36"/>
        </w:numPr>
        <w:tabs>
          <w:tab w:val="left" w:pos="2800"/>
        </w:tabs>
        <w:autoSpaceDE w:val="0"/>
        <w:autoSpaceDN w:val="0"/>
        <w:spacing w:before="1"/>
        <w:ind w:hanging="301"/>
        <w:jc w:val="left"/>
        <w:rPr>
          <w:rFonts w:ascii="Arial" w:eastAsia="Arial" w:hAnsi="Arial" w:cs="Arial"/>
          <w:b/>
          <w:i/>
          <w:sz w:val="20"/>
          <w:szCs w:val="22"/>
        </w:rPr>
      </w:pPr>
      <w:r w:rsidRPr="00994059">
        <w:rPr>
          <w:rFonts w:ascii="Arial" w:eastAsia="Arial" w:hAnsi="Arial" w:cs="Arial"/>
          <w:b/>
          <w:i/>
          <w:sz w:val="20"/>
          <w:szCs w:val="22"/>
        </w:rPr>
        <w:t>The</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percentage</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calls</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that</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are</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answered</w:t>
      </w:r>
      <w:r w:rsidRPr="00994059">
        <w:rPr>
          <w:rFonts w:ascii="Arial" w:eastAsia="Arial" w:hAnsi="Arial" w:cs="Arial"/>
          <w:b/>
          <w:i/>
          <w:spacing w:val="-6"/>
          <w:sz w:val="20"/>
          <w:szCs w:val="22"/>
        </w:rPr>
        <w:t xml:space="preserve"> </w:t>
      </w:r>
      <w:r w:rsidRPr="00994059">
        <w:rPr>
          <w:rFonts w:ascii="Arial" w:eastAsia="Arial" w:hAnsi="Arial" w:cs="Arial"/>
          <w:b/>
          <w:i/>
          <w:sz w:val="20"/>
          <w:szCs w:val="22"/>
        </w:rPr>
        <w:t>within</w:t>
      </w:r>
      <w:r w:rsidRPr="00994059">
        <w:rPr>
          <w:rFonts w:ascii="Arial" w:eastAsia="Arial" w:hAnsi="Arial" w:cs="Arial"/>
          <w:b/>
          <w:i/>
          <w:spacing w:val="-5"/>
          <w:sz w:val="20"/>
          <w:szCs w:val="22"/>
        </w:rPr>
        <w:t xml:space="preserve"> </w:t>
      </w:r>
      <w:r w:rsidRPr="00994059">
        <w:rPr>
          <w:rFonts w:ascii="Arial" w:eastAsia="Arial" w:hAnsi="Arial" w:cs="Arial"/>
          <w:b/>
          <w:i/>
          <w:sz w:val="20"/>
          <w:szCs w:val="22"/>
        </w:rPr>
        <w:t>30</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seconds;</w:t>
      </w:r>
      <w:r w:rsidRPr="00994059">
        <w:rPr>
          <w:rFonts w:ascii="Arial" w:eastAsia="Arial" w:hAnsi="Arial" w:cs="Arial"/>
          <w:b/>
          <w:i/>
          <w:spacing w:val="-5"/>
          <w:sz w:val="20"/>
          <w:szCs w:val="22"/>
        </w:rPr>
        <w:t xml:space="preserve"> and</w:t>
      </w:r>
    </w:p>
    <w:p w14:paraId="1F752B35" w14:textId="77777777" w:rsidR="00994059" w:rsidRPr="00994059" w:rsidRDefault="00994059" w:rsidP="00994059">
      <w:pPr>
        <w:widowControl/>
        <w:numPr>
          <w:ilvl w:val="1"/>
          <w:numId w:val="36"/>
        </w:numPr>
        <w:tabs>
          <w:tab w:val="left" w:pos="2812"/>
        </w:tabs>
        <w:autoSpaceDE w:val="0"/>
        <w:autoSpaceDN w:val="0"/>
        <w:ind w:left="2811" w:hanging="313"/>
        <w:jc w:val="left"/>
        <w:rPr>
          <w:rFonts w:ascii="Arial" w:eastAsia="Arial" w:hAnsi="Arial" w:cs="Arial"/>
          <w:b/>
          <w:i/>
          <w:sz w:val="20"/>
          <w:szCs w:val="22"/>
        </w:rPr>
      </w:pPr>
      <w:r w:rsidRPr="00994059">
        <w:rPr>
          <w:rFonts w:ascii="Arial" w:eastAsia="Arial" w:hAnsi="Arial" w:cs="Arial"/>
          <w:b/>
          <w:i/>
          <w:sz w:val="20"/>
          <w:szCs w:val="22"/>
        </w:rPr>
        <w:t>The</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abandoned</w:t>
      </w:r>
      <w:r w:rsidRPr="00994059">
        <w:rPr>
          <w:rFonts w:ascii="Arial" w:eastAsia="Arial" w:hAnsi="Arial" w:cs="Arial"/>
          <w:b/>
          <w:i/>
          <w:spacing w:val="-7"/>
          <w:sz w:val="20"/>
          <w:szCs w:val="22"/>
        </w:rPr>
        <w:t xml:space="preserve"> </w:t>
      </w:r>
      <w:r w:rsidRPr="00994059">
        <w:rPr>
          <w:rFonts w:ascii="Arial" w:eastAsia="Arial" w:hAnsi="Arial" w:cs="Arial"/>
          <w:b/>
          <w:i/>
          <w:sz w:val="20"/>
          <w:szCs w:val="22"/>
        </w:rPr>
        <w:t>call</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percentage</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rate;</w:t>
      </w:r>
      <w:r w:rsidRPr="00994059">
        <w:rPr>
          <w:rFonts w:ascii="Arial" w:eastAsia="Arial" w:hAnsi="Arial" w:cs="Arial"/>
          <w:b/>
          <w:i/>
          <w:spacing w:val="-7"/>
          <w:sz w:val="20"/>
          <w:szCs w:val="22"/>
        </w:rPr>
        <w:t xml:space="preserve"> </w:t>
      </w:r>
      <w:r w:rsidRPr="00994059">
        <w:rPr>
          <w:rFonts w:ascii="Arial" w:eastAsia="Arial" w:hAnsi="Arial" w:cs="Arial"/>
          <w:b/>
          <w:i/>
          <w:spacing w:val="-5"/>
          <w:sz w:val="20"/>
          <w:szCs w:val="22"/>
        </w:rPr>
        <w:t>and</w:t>
      </w:r>
    </w:p>
    <w:p w14:paraId="6D075D81" w14:textId="77777777" w:rsidR="00994059" w:rsidRPr="00994059" w:rsidRDefault="00994059" w:rsidP="00994059">
      <w:pPr>
        <w:autoSpaceDE w:val="0"/>
        <w:autoSpaceDN w:val="0"/>
        <w:spacing w:before="1"/>
        <w:jc w:val="left"/>
        <w:rPr>
          <w:rFonts w:ascii="Arial" w:eastAsia="Arial" w:hAnsi="Arial" w:cs="Arial"/>
          <w:b/>
          <w:i/>
          <w:sz w:val="20"/>
          <w:szCs w:val="22"/>
        </w:rPr>
      </w:pPr>
    </w:p>
    <w:p w14:paraId="4E9B021E" w14:textId="77777777" w:rsidR="00994059" w:rsidRPr="00994059" w:rsidRDefault="00994059" w:rsidP="00994059">
      <w:pPr>
        <w:widowControl/>
        <w:numPr>
          <w:ilvl w:val="0"/>
          <w:numId w:val="36"/>
        </w:numPr>
        <w:tabs>
          <w:tab w:val="left" w:pos="2109"/>
        </w:tabs>
        <w:autoSpaceDE w:val="0"/>
        <w:autoSpaceDN w:val="0"/>
        <w:ind w:left="2139" w:right="958"/>
        <w:jc w:val="left"/>
        <w:rPr>
          <w:rFonts w:ascii="Arial" w:eastAsia="Arial" w:hAnsi="Arial" w:cs="Arial"/>
          <w:b/>
          <w:i/>
          <w:sz w:val="20"/>
          <w:szCs w:val="22"/>
        </w:rPr>
      </w:pPr>
      <w:r w:rsidRPr="00994059">
        <w:rPr>
          <w:rFonts w:ascii="Arial" w:eastAsia="Arial" w:hAnsi="Arial" w:cs="Arial"/>
          <w:b/>
          <w:i/>
          <w:sz w:val="20"/>
          <w:szCs w:val="22"/>
        </w:rPr>
        <w:t>The average speed of answer, which shall be calculated by dividing the total amount of time callers spend in queue after requesting to speak to a customer service representative through the automated voice response system by the total number of calls handled, including calls handled by the automated voice response system.</w:t>
      </w:r>
    </w:p>
    <w:p w14:paraId="2BAD143D" w14:textId="77777777" w:rsidR="00994059" w:rsidRPr="00994059" w:rsidRDefault="00994059" w:rsidP="00994059">
      <w:pPr>
        <w:autoSpaceDE w:val="0"/>
        <w:autoSpaceDN w:val="0"/>
        <w:jc w:val="left"/>
        <w:rPr>
          <w:rFonts w:ascii="Arial" w:eastAsia="Arial" w:hAnsi="Arial" w:cs="Arial"/>
          <w:b/>
          <w:i/>
          <w:sz w:val="20"/>
          <w:szCs w:val="22"/>
        </w:rPr>
      </w:pPr>
    </w:p>
    <w:tbl>
      <w:tblPr>
        <w:tblW w:w="0" w:type="auto"/>
        <w:tblInd w:w="2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9"/>
        <w:gridCol w:w="2059"/>
        <w:gridCol w:w="2061"/>
      </w:tblGrid>
      <w:tr w:rsidR="00994059" w:rsidRPr="00994059" w14:paraId="47CC542E" w14:textId="77777777" w:rsidTr="002F32E8">
        <w:trPr>
          <w:trHeight w:val="839"/>
        </w:trPr>
        <w:tc>
          <w:tcPr>
            <w:tcW w:w="2059" w:type="dxa"/>
            <w:tcBorders>
              <w:bottom w:val="single" w:sz="4" w:space="0" w:color="000000"/>
              <w:right w:val="single" w:sz="4" w:space="0" w:color="000000"/>
            </w:tcBorders>
          </w:tcPr>
          <w:p w14:paraId="29EE2BBF" w14:textId="77777777" w:rsidR="00994059" w:rsidRPr="00994059" w:rsidRDefault="00994059" w:rsidP="00994059">
            <w:pPr>
              <w:autoSpaceDE w:val="0"/>
              <w:autoSpaceDN w:val="0"/>
              <w:spacing w:before="168"/>
              <w:jc w:val="left"/>
              <w:rPr>
                <w:rFonts w:ascii="Arial Narrow" w:eastAsia="Arial" w:hAnsi="Arial" w:cs="Arial"/>
                <w:b/>
                <w:sz w:val="22"/>
                <w:szCs w:val="22"/>
              </w:rPr>
            </w:pPr>
            <w:r w:rsidRPr="00994059">
              <w:rPr>
                <w:rFonts w:ascii="Arial Narrow" w:eastAsia="Arial" w:hAnsi="Arial" w:cs="Arial"/>
                <w:b/>
                <w:sz w:val="22"/>
                <w:szCs w:val="22"/>
              </w:rPr>
              <w:t>%</w:t>
            </w:r>
            <w:r w:rsidRPr="00994059">
              <w:rPr>
                <w:rFonts w:ascii="Arial Narrow" w:eastAsia="Arial" w:hAnsi="Arial" w:cs="Arial"/>
                <w:b/>
                <w:spacing w:val="-10"/>
                <w:sz w:val="22"/>
                <w:szCs w:val="22"/>
              </w:rPr>
              <w:t xml:space="preserve"> </w:t>
            </w:r>
            <w:r w:rsidRPr="00994059">
              <w:rPr>
                <w:rFonts w:ascii="Arial Narrow" w:eastAsia="Arial" w:hAnsi="Arial" w:cs="Arial"/>
                <w:b/>
                <w:sz w:val="22"/>
                <w:szCs w:val="22"/>
              </w:rPr>
              <w:t>of</w:t>
            </w:r>
            <w:r w:rsidRPr="00994059">
              <w:rPr>
                <w:rFonts w:ascii="Arial Narrow" w:eastAsia="Arial" w:hAnsi="Arial" w:cs="Arial"/>
                <w:b/>
                <w:spacing w:val="-10"/>
                <w:sz w:val="22"/>
                <w:szCs w:val="22"/>
              </w:rPr>
              <w:t xml:space="preserve"> </w:t>
            </w:r>
            <w:r w:rsidRPr="00994059">
              <w:rPr>
                <w:rFonts w:ascii="Arial Narrow" w:eastAsia="Arial" w:hAnsi="Arial" w:cs="Arial"/>
                <w:b/>
                <w:sz w:val="22"/>
                <w:szCs w:val="22"/>
              </w:rPr>
              <w:t>Calls</w:t>
            </w:r>
            <w:r w:rsidRPr="00994059">
              <w:rPr>
                <w:rFonts w:ascii="Arial Narrow" w:eastAsia="Arial" w:hAnsi="Arial" w:cs="Arial"/>
                <w:b/>
                <w:spacing w:val="-9"/>
                <w:sz w:val="22"/>
                <w:szCs w:val="22"/>
              </w:rPr>
              <w:t xml:space="preserve"> </w:t>
            </w:r>
            <w:r w:rsidRPr="00994059">
              <w:rPr>
                <w:rFonts w:ascii="Arial Narrow" w:eastAsia="Arial" w:hAnsi="Arial" w:cs="Arial"/>
                <w:b/>
                <w:sz w:val="22"/>
                <w:szCs w:val="22"/>
              </w:rPr>
              <w:t>Answered Within 30 Seconds</w:t>
            </w:r>
          </w:p>
        </w:tc>
        <w:tc>
          <w:tcPr>
            <w:tcW w:w="2059" w:type="dxa"/>
            <w:tcBorders>
              <w:left w:val="single" w:sz="4" w:space="0" w:color="000000"/>
              <w:bottom w:val="single" w:sz="4" w:space="0" w:color="000000"/>
              <w:right w:val="single" w:sz="4" w:space="0" w:color="000000"/>
            </w:tcBorders>
          </w:tcPr>
          <w:p w14:paraId="31111215" w14:textId="77777777" w:rsidR="00994059" w:rsidRPr="00994059" w:rsidRDefault="00994059" w:rsidP="00994059">
            <w:pPr>
              <w:autoSpaceDE w:val="0"/>
              <w:autoSpaceDN w:val="0"/>
              <w:spacing w:before="7"/>
              <w:jc w:val="left"/>
              <w:rPr>
                <w:rFonts w:ascii="Arial" w:eastAsia="Arial" w:hAnsi="Arial" w:cs="Arial"/>
                <w:b/>
                <w:i/>
                <w:sz w:val="25"/>
                <w:szCs w:val="22"/>
              </w:rPr>
            </w:pPr>
          </w:p>
          <w:p w14:paraId="76EF8558" w14:textId="77777777" w:rsidR="00994059" w:rsidRPr="00994059" w:rsidRDefault="00994059" w:rsidP="00994059">
            <w:pPr>
              <w:autoSpaceDE w:val="0"/>
              <w:autoSpaceDN w:val="0"/>
              <w:ind w:right="163"/>
              <w:jc w:val="center"/>
              <w:rPr>
                <w:rFonts w:ascii="Arial Narrow" w:eastAsia="Arial" w:hAnsi="Arial" w:cs="Arial"/>
                <w:b/>
                <w:sz w:val="22"/>
                <w:szCs w:val="22"/>
              </w:rPr>
            </w:pPr>
            <w:r w:rsidRPr="00994059">
              <w:rPr>
                <w:rFonts w:ascii="Arial Narrow" w:eastAsia="Arial" w:hAnsi="Arial" w:cs="Arial"/>
                <w:b/>
                <w:sz w:val="22"/>
                <w:szCs w:val="22"/>
              </w:rPr>
              <w:t>%</w:t>
            </w:r>
            <w:r w:rsidRPr="00994059">
              <w:rPr>
                <w:rFonts w:ascii="Arial Narrow" w:eastAsia="Arial" w:hAnsi="Arial" w:cs="Arial"/>
                <w:b/>
                <w:spacing w:val="-5"/>
                <w:sz w:val="22"/>
                <w:szCs w:val="22"/>
              </w:rPr>
              <w:t xml:space="preserve"> </w:t>
            </w:r>
            <w:r w:rsidRPr="00994059">
              <w:rPr>
                <w:rFonts w:ascii="Arial Narrow" w:eastAsia="Arial" w:hAnsi="Arial" w:cs="Arial"/>
                <w:b/>
                <w:sz w:val="22"/>
                <w:szCs w:val="22"/>
              </w:rPr>
              <w:t>Abandoned</w:t>
            </w:r>
            <w:r w:rsidRPr="00994059">
              <w:rPr>
                <w:rFonts w:ascii="Arial Narrow" w:eastAsia="Arial" w:hAnsi="Arial" w:cs="Arial"/>
                <w:b/>
                <w:spacing w:val="-4"/>
                <w:sz w:val="22"/>
                <w:szCs w:val="22"/>
              </w:rPr>
              <w:t xml:space="preserve"> </w:t>
            </w:r>
            <w:r w:rsidRPr="00994059">
              <w:rPr>
                <w:rFonts w:ascii="Arial Narrow" w:eastAsia="Arial" w:hAnsi="Arial" w:cs="Arial"/>
                <w:b/>
                <w:spacing w:val="-2"/>
                <w:sz w:val="22"/>
                <w:szCs w:val="22"/>
              </w:rPr>
              <w:t>Calls</w:t>
            </w:r>
          </w:p>
        </w:tc>
        <w:tc>
          <w:tcPr>
            <w:tcW w:w="2061" w:type="dxa"/>
            <w:tcBorders>
              <w:left w:val="single" w:sz="4" w:space="0" w:color="000000"/>
              <w:bottom w:val="single" w:sz="4" w:space="0" w:color="000000"/>
            </w:tcBorders>
          </w:tcPr>
          <w:p w14:paraId="5DDB7961" w14:textId="77777777" w:rsidR="00994059" w:rsidRPr="00994059" w:rsidRDefault="00994059" w:rsidP="00994059">
            <w:pPr>
              <w:autoSpaceDE w:val="0"/>
              <w:autoSpaceDN w:val="0"/>
              <w:spacing w:before="168"/>
              <w:jc w:val="left"/>
              <w:rPr>
                <w:rFonts w:ascii="Arial Narrow" w:eastAsia="Arial" w:hAnsi="Arial" w:cs="Arial"/>
                <w:b/>
                <w:sz w:val="22"/>
                <w:szCs w:val="22"/>
              </w:rPr>
            </w:pPr>
            <w:r w:rsidRPr="00994059">
              <w:rPr>
                <w:rFonts w:ascii="Arial Narrow" w:eastAsia="Arial" w:hAnsi="Arial" w:cs="Arial"/>
                <w:b/>
                <w:sz w:val="22"/>
                <w:szCs w:val="22"/>
              </w:rPr>
              <w:t>Average</w:t>
            </w:r>
            <w:r w:rsidRPr="00994059">
              <w:rPr>
                <w:rFonts w:ascii="Arial Narrow" w:eastAsia="Arial" w:hAnsi="Arial" w:cs="Arial"/>
                <w:b/>
                <w:spacing w:val="-2"/>
                <w:sz w:val="22"/>
                <w:szCs w:val="22"/>
              </w:rPr>
              <w:t xml:space="preserve"> </w:t>
            </w:r>
            <w:r w:rsidRPr="00994059">
              <w:rPr>
                <w:rFonts w:ascii="Arial Narrow" w:eastAsia="Arial" w:hAnsi="Arial" w:cs="Arial"/>
                <w:b/>
                <w:sz w:val="22"/>
                <w:szCs w:val="22"/>
              </w:rPr>
              <w:t>Speed</w:t>
            </w:r>
            <w:r w:rsidRPr="00994059">
              <w:rPr>
                <w:rFonts w:ascii="Arial Narrow" w:eastAsia="Arial" w:hAnsi="Arial" w:cs="Arial"/>
                <w:b/>
                <w:spacing w:val="-3"/>
                <w:sz w:val="22"/>
                <w:szCs w:val="22"/>
              </w:rPr>
              <w:t xml:space="preserve"> </w:t>
            </w:r>
            <w:r w:rsidRPr="00994059">
              <w:rPr>
                <w:rFonts w:ascii="Arial Narrow" w:eastAsia="Arial" w:hAnsi="Arial" w:cs="Arial"/>
                <w:b/>
                <w:sz w:val="22"/>
                <w:szCs w:val="22"/>
              </w:rPr>
              <w:t>of Answer</w:t>
            </w:r>
            <w:r w:rsidRPr="00994059">
              <w:rPr>
                <w:rFonts w:ascii="Arial Narrow" w:eastAsia="Arial" w:hAnsi="Arial" w:cs="Arial"/>
                <w:b/>
                <w:spacing w:val="-4"/>
                <w:sz w:val="22"/>
                <w:szCs w:val="22"/>
              </w:rPr>
              <w:t xml:space="preserve"> </w:t>
            </w:r>
            <w:r w:rsidRPr="00994059">
              <w:rPr>
                <w:rFonts w:ascii="Arial Narrow" w:eastAsia="Arial" w:hAnsi="Arial" w:cs="Arial"/>
                <w:b/>
                <w:spacing w:val="-2"/>
                <w:sz w:val="22"/>
                <w:szCs w:val="22"/>
              </w:rPr>
              <w:t>(Seconds)</w:t>
            </w:r>
          </w:p>
        </w:tc>
      </w:tr>
      <w:tr w:rsidR="00994059" w:rsidRPr="00994059" w14:paraId="096C83D8" w14:textId="77777777" w:rsidTr="002F32E8">
        <w:trPr>
          <w:trHeight w:val="345"/>
        </w:trPr>
        <w:tc>
          <w:tcPr>
            <w:tcW w:w="2059" w:type="dxa"/>
            <w:tcBorders>
              <w:top w:val="single" w:sz="4" w:space="0" w:color="000000"/>
              <w:right w:val="single" w:sz="4" w:space="0" w:color="000000"/>
            </w:tcBorders>
          </w:tcPr>
          <w:p w14:paraId="04C64FAB" w14:textId="77777777" w:rsidR="00994059" w:rsidRPr="00994059" w:rsidRDefault="00994059" w:rsidP="00994059">
            <w:pPr>
              <w:autoSpaceDE w:val="0"/>
              <w:autoSpaceDN w:val="0"/>
              <w:spacing w:before="93" w:line="231" w:lineRule="exact"/>
              <w:ind w:right="820"/>
              <w:jc w:val="center"/>
              <w:rPr>
                <w:rFonts w:ascii="Arial Narrow" w:eastAsia="Arial" w:hAnsi="Arial" w:cs="Arial"/>
                <w:sz w:val="22"/>
                <w:szCs w:val="22"/>
              </w:rPr>
            </w:pPr>
            <w:r w:rsidRPr="00994059">
              <w:rPr>
                <w:rFonts w:ascii="Arial Narrow" w:eastAsia="Arial" w:hAnsi="Arial" w:cs="Arial"/>
                <w:spacing w:val="-5"/>
                <w:sz w:val="22"/>
                <w:szCs w:val="22"/>
              </w:rPr>
              <w:t>62%</w:t>
            </w:r>
          </w:p>
        </w:tc>
        <w:tc>
          <w:tcPr>
            <w:tcW w:w="2059" w:type="dxa"/>
            <w:tcBorders>
              <w:top w:val="single" w:sz="4" w:space="0" w:color="000000"/>
              <w:left w:val="single" w:sz="4" w:space="0" w:color="000000"/>
              <w:right w:val="single" w:sz="4" w:space="0" w:color="000000"/>
            </w:tcBorders>
          </w:tcPr>
          <w:p w14:paraId="46EAF643" w14:textId="77777777" w:rsidR="00994059" w:rsidRPr="00994059" w:rsidRDefault="00994059" w:rsidP="00994059">
            <w:pPr>
              <w:autoSpaceDE w:val="0"/>
              <w:autoSpaceDN w:val="0"/>
              <w:spacing w:before="93" w:line="231" w:lineRule="exact"/>
              <w:ind w:right="161"/>
              <w:jc w:val="center"/>
              <w:rPr>
                <w:rFonts w:ascii="Arial Narrow" w:eastAsia="Arial" w:hAnsi="Arial" w:cs="Arial"/>
                <w:sz w:val="22"/>
                <w:szCs w:val="22"/>
              </w:rPr>
            </w:pPr>
            <w:r w:rsidRPr="00994059">
              <w:rPr>
                <w:rFonts w:ascii="Arial Narrow" w:eastAsia="Arial" w:hAnsi="Arial" w:cs="Arial"/>
                <w:spacing w:val="-2"/>
                <w:sz w:val="22"/>
                <w:szCs w:val="22"/>
              </w:rPr>
              <w:t>7.11%</w:t>
            </w:r>
          </w:p>
        </w:tc>
        <w:tc>
          <w:tcPr>
            <w:tcW w:w="2061" w:type="dxa"/>
            <w:tcBorders>
              <w:top w:val="single" w:sz="4" w:space="0" w:color="000000"/>
              <w:left w:val="single" w:sz="4" w:space="0" w:color="000000"/>
            </w:tcBorders>
          </w:tcPr>
          <w:p w14:paraId="3EF64973" w14:textId="77777777" w:rsidR="00994059" w:rsidRPr="00994059" w:rsidRDefault="00994059" w:rsidP="00994059">
            <w:pPr>
              <w:autoSpaceDE w:val="0"/>
              <w:autoSpaceDN w:val="0"/>
              <w:spacing w:before="93" w:line="231" w:lineRule="exact"/>
              <w:ind w:right="898"/>
              <w:jc w:val="center"/>
              <w:rPr>
                <w:rFonts w:ascii="Arial Narrow" w:eastAsia="Arial" w:hAnsi="Arial" w:cs="Arial"/>
                <w:sz w:val="22"/>
                <w:szCs w:val="22"/>
              </w:rPr>
            </w:pPr>
            <w:r w:rsidRPr="00994059">
              <w:rPr>
                <w:rFonts w:ascii="Arial Narrow" w:eastAsia="Arial" w:hAnsi="Arial" w:cs="Arial"/>
                <w:spacing w:val="-5"/>
                <w:sz w:val="22"/>
                <w:szCs w:val="22"/>
              </w:rPr>
              <w:t>35</w:t>
            </w:r>
          </w:p>
        </w:tc>
      </w:tr>
    </w:tbl>
    <w:p w14:paraId="230A9863" w14:textId="77777777" w:rsidR="00994059" w:rsidRPr="00994059" w:rsidRDefault="00994059" w:rsidP="00994059">
      <w:pPr>
        <w:autoSpaceDE w:val="0"/>
        <w:autoSpaceDN w:val="0"/>
        <w:jc w:val="left"/>
        <w:rPr>
          <w:rFonts w:ascii="Arial" w:eastAsia="Arial" w:hAnsi="Arial" w:cs="Arial"/>
          <w:b/>
          <w:i/>
          <w:sz w:val="22"/>
          <w:szCs w:val="22"/>
        </w:rPr>
      </w:pPr>
    </w:p>
    <w:p w14:paraId="6884DA2A" w14:textId="77777777" w:rsidR="00994059" w:rsidRPr="00994059" w:rsidRDefault="00994059" w:rsidP="00994059">
      <w:pPr>
        <w:autoSpaceDE w:val="0"/>
        <w:autoSpaceDN w:val="0"/>
        <w:jc w:val="left"/>
        <w:rPr>
          <w:rFonts w:ascii="Arial" w:eastAsia="Arial" w:hAnsi="Arial" w:cs="Arial"/>
          <w:b/>
          <w:i/>
          <w:sz w:val="18"/>
          <w:szCs w:val="22"/>
        </w:rPr>
      </w:pPr>
    </w:p>
    <w:p w14:paraId="4BB2730B" w14:textId="77777777" w:rsidR="00994059" w:rsidRPr="00994059" w:rsidRDefault="00994059" w:rsidP="00994059">
      <w:pPr>
        <w:autoSpaceDE w:val="0"/>
        <w:autoSpaceDN w:val="0"/>
        <w:rPr>
          <w:rFonts w:ascii="Arial" w:eastAsia="Arial" w:hAnsi="Arial" w:cs="Arial"/>
          <w:b/>
          <w:i/>
          <w:sz w:val="20"/>
          <w:szCs w:val="22"/>
        </w:rPr>
      </w:pPr>
      <w:r w:rsidRPr="00994059">
        <w:rPr>
          <w:rFonts w:ascii="Arial" w:eastAsia="Arial" w:hAnsi="Arial" w:cs="Arial"/>
          <w:b/>
          <w:i/>
          <w:sz w:val="20"/>
          <w:szCs w:val="22"/>
        </w:rPr>
        <w:t>20.50.12.09(C)(3)</w:t>
      </w:r>
      <w:r w:rsidRPr="00994059">
        <w:rPr>
          <w:rFonts w:ascii="Arial" w:eastAsia="Arial" w:hAnsi="Arial" w:cs="Arial"/>
          <w:b/>
          <w:i/>
          <w:spacing w:val="22"/>
          <w:sz w:val="20"/>
          <w:szCs w:val="22"/>
        </w:rPr>
        <w:t xml:space="preserve"> </w:t>
      </w:r>
      <w:r w:rsidRPr="00994059">
        <w:rPr>
          <w:rFonts w:ascii="Arial" w:eastAsia="Arial" w:hAnsi="Arial" w:cs="Arial"/>
          <w:b/>
          <w:i/>
          <w:sz w:val="20"/>
          <w:szCs w:val="22"/>
        </w:rPr>
        <w:t>Each</w:t>
      </w:r>
      <w:r w:rsidRPr="00994059">
        <w:rPr>
          <w:rFonts w:ascii="Arial" w:eastAsia="Arial" w:hAnsi="Arial" w:cs="Arial"/>
          <w:b/>
          <w:i/>
          <w:spacing w:val="23"/>
          <w:sz w:val="20"/>
          <w:szCs w:val="22"/>
        </w:rPr>
        <w:t xml:space="preserve"> </w:t>
      </w:r>
      <w:r w:rsidRPr="00994059">
        <w:rPr>
          <w:rFonts w:ascii="Arial" w:eastAsia="Arial" w:hAnsi="Arial" w:cs="Arial"/>
          <w:b/>
          <w:i/>
          <w:sz w:val="20"/>
          <w:szCs w:val="22"/>
        </w:rPr>
        <w:t>utility</w:t>
      </w:r>
      <w:r w:rsidRPr="00994059">
        <w:rPr>
          <w:rFonts w:ascii="Arial" w:eastAsia="Arial" w:hAnsi="Arial" w:cs="Arial"/>
          <w:b/>
          <w:i/>
          <w:spacing w:val="20"/>
          <w:sz w:val="20"/>
          <w:szCs w:val="22"/>
        </w:rPr>
        <w:t xml:space="preserve"> </w:t>
      </w:r>
      <w:r w:rsidRPr="00994059">
        <w:rPr>
          <w:rFonts w:ascii="Arial" w:eastAsia="Arial" w:hAnsi="Arial" w:cs="Arial"/>
          <w:b/>
          <w:i/>
          <w:sz w:val="20"/>
          <w:szCs w:val="22"/>
        </w:rPr>
        <w:t>shall</w:t>
      </w:r>
      <w:r w:rsidRPr="00994059">
        <w:rPr>
          <w:rFonts w:ascii="Arial" w:eastAsia="Arial" w:hAnsi="Arial" w:cs="Arial"/>
          <w:b/>
          <w:i/>
          <w:spacing w:val="24"/>
          <w:sz w:val="20"/>
          <w:szCs w:val="22"/>
        </w:rPr>
        <w:t xml:space="preserve"> </w:t>
      </w:r>
      <w:r w:rsidRPr="00994059">
        <w:rPr>
          <w:rFonts w:ascii="Arial" w:eastAsia="Arial" w:hAnsi="Arial" w:cs="Arial"/>
          <w:b/>
          <w:i/>
          <w:sz w:val="20"/>
          <w:szCs w:val="22"/>
        </w:rPr>
        <w:t>include</w:t>
      </w:r>
      <w:r w:rsidRPr="00994059">
        <w:rPr>
          <w:rFonts w:ascii="Arial" w:eastAsia="Arial" w:hAnsi="Arial" w:cs="Arial"/>
          <w:b/>
          <w:i/>
          <w:spacing w:val="21"/>
          <w:sz w:val="20"/>
          <w:szCs w:val="22"/>
        </w:rPr>
        <w:t xml:space="preserve"> </w:t>
      </w:r>
      <w:r w:rsidRPr="00994059">
        <w:rPr>
          <w:rFonts w:ascii="Arial" w:eastAsia="Arial" w:hAnsi="Arial" w:cs="Arial"/>
          <w:b/>
          <w:i/>
          <w:sz w:val="20"/>
          <w:szCs w:val="22"/>
        </w:rPr>
        <w:t>a</w:t>
      </w:r>
      <w:r w:rsidRPr="00994059">
        <w:rPr>
          <w:rFonts w:ascii="Arial" w:eastAsia="Arial" w:hAnsi="Arial" w:cs="Arial"/>
          <w:b/>
          <w:i/>
          <w:spacing w:val="23"/>
          <w:sz w:val="20"/>
          <w:szCs w:val="22"/>
        </w:rPr>
        <w:t xml:space="preserve"> </w:t>
      </w:r>
      <w:r w:rsidRPr="00994059">
        <w:rPr>
          <w:rFonts w:ascii="Arial" w:eastAsia="Arial" w:hAnsi="Arial" w:cs="Arial"/>
          <w:b/>
          <w:i/>
          <w:sz w:val="20"/>
          <w:szCs w:val="22"/>
        </w:rPr>
        <w:t>summary</w:t>
      </w:r>
      <w:r w:rsidRPr="00994059">
        <w:rPr>
          <w:rFonts w:ascii="Arial" w:eastAsia="Arial" w:hAnsi="Arial" w:cs="Arial"/>
          <w:b/>
          <w:i/>
          <w:spacing w:val="22"/>
          <w:sz w:val="20"/>
          <w:szCs w:val="22"/>
        </w:rPr>
        <w:t xml:space="preserve"> </w:t>
      </w:r>
      <w:r w:rsidRPr="00994059">
        <w:rPr>
          <w:rFonts w:ascii="Arial" w:eastAsia="Arial" w:hAnsi="Arial" w:cs="Arial"/>
          <w:b/>
          <w:i/>
          <w:sz w:val="20"/>
          <w:szCs w:val="22"/>
        </w:rPr>
        <w:t>of</w:t>
      </w:r>
      <w:r w:rsidRPr="00994059">
        <w:rPr>
          <w:rFonts w:ascii="Arial" w:eastAsia="Arial" w:hAnsi="Arial" w:cs="Arial"/>
          <w:b/>
          <w:i/>
          <w:spacing w:val="22"/>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21"/>
          <w:sz w:val="20"/>
          <w:szCs w:val="22"/>
        </w:rPr>
        <w:t xml:space="preserve"> </w:t>
      </w:r>
      <w:r w:rsidRPr="00994059">
        <w:rPr>
          <w:rFonts w:ascii="Arial" w:eastAsia="Arial" w:hAnsi="Arial" w:cs="Arial"/>
          <w:b/>
          <w:i/>
          <w:sz w:val="20"/>
          <w:szCs w:val="22"/>
        </w:rPr>
        <w:t>information</w:t>
      </w:r>
      <w:r w:rsidRPr="00994059">
        <w:rPr>
          <w:rFonts w:ascii="Arial" w:eastAsia="Arial" w:hAnsi="Arial" w:cs="Arial"/>
          <w:b/>
          <w:i/>
          <w:spacing w:val="25"/>
          <w:sz w:val="20"/>
          <w:szCs w:val="22"/>
        </w:rPr>
        <w:t xml:space="preserve"> </w:t>
      </w:r>
      <w:r w:rsidRPr="00994059">
        <w:rPr>
          <w:rFonts w:ascii="Arial" w:eastAsia="Arial" w:hAnsi="Arial" w:cs="Arial"/>
          <w:b/>
          <w:i/>
          <w:sz w:val="20"/>
          <w:szCs w:val="22"/>
        </w:rPr>
        <w:t>required</w:t>
      </w:r>
      <w:r w:rsidRPr="00994059">
        <w:rPr>
          <w:rFonts w:ascii="Arial" w:eastAsia="Arial" w:hAnsi="Arial" w:cs="Arial"/>
          <w:b/>
          <w:i/>
          <w:spacing w:val="22"/>
          <w:sz w:val="20"/>
          <w:szCs w:val="22"/>
        </w:rPr>
        <w:t xml:space="preserve"> </w:t>
      </w:r>
      <w:r w:rsidRPr="00994059">
        <w:rPr>
          <w:rFonts w:ascii="Arial" w:eastAsia="Arial" w:hAnsi="Arial" w:cs="Arial"/>
          <w:b/>
          <w:i/>
          <w:spacing w:val="-2"/>
          <w:sz w:val="20"/>
          <w:szCs w:val="22"/>
        </w:rPr>
        <w:t>under</w:t>
      </w:r>
    </w:p>
    <w:p w14:paraId="17F45B85" w14:textId="77777777" w:rsidR="00994059" w:rsidRPr="00994059" w:rsidRDefault="00994059" w:rsidP="00994059">
      <w:pPr>
        <w:autoSpaceDE w:val="0"/>
        <w:autoSpaceDN w:val="0"/>
        <w:ind w:right="961"/>
        <w:rPr>
          <w:rFonts w:ascii="Arial" w:eastAsia="Arial" w:hAnsi="Arial" w:cs="Arial"/>
          <w:b/>
          <w:i/>
          <w:sz w:val="20"/>
          <w:szCs w:val="22"/>
        </w:rPr>
      </w:pPr>
      <w:r w:rsidRPr="00994059">
        <w:rPr>
          <w:rFonts w:ascii="Arial" w:eastAsia="Arial" w:hAnsi="Arial" w:cs="Arial"/>
          <w:b/>
          <w:i/>
          <w:sz w:val="20"/>
          <w:szCs w:val="22"/>
        </w:rPr>
        <w:t>§C(2) of this regulation about its vegetation management during the preceding calendar year, and shall describe vegetation management planned for the current calendar year, as part of the annual performance report.</w:t>
      </w:r>
    </w:p>
    <w:p w14:paraId="1467ADB9" w14:textId="77777777" w:rsidR="00994059" w:rsidRPr="00994059" w:rsidRDefault="00994059" w:rsidP="00994059">
      <w:pPr>
        <w:autoSpaceDE w:val="0"/>
        <w:autoSpaceDN w:val="0"/>
        <w:jc w:val="left"/>
        <w:rPr>
          <w:rFonts w:ascii="Arial" w:eastAsia="Arial" w:hAnsi="Arial" w:cs="Arial"/>
          <w:b/>
          <w:i/>
          <w:sz w:val="20"/>
          <w:szCs w:val="22"/>
        </w:rPr>
      </w:pPr>
    </w:p>
    <w:p w14:paraId="688052B8" w14:textId="77777777" w:rsidR="00994059" w:rsidRPr="00994059" w:rsidRDefault="00994059" w:rsidP="00994059">
      <w:pPr>
        <w:autoSpaceDE w:val="0"/>
        <w:autoSpaceDN w:val="0"/>
        <w:ind w:right="871"/>
        <w:jc w:val="left"/>
        <w:rPr>
          <w:rFonts w:ascii="Arial" w:eastAsia="Arial" w:hAnsi="Arial" w:cs="Arial"/>
          <w:sz w:val="22"/>
          <w:szCs w:val="22"/>
        </w:rPr>
      </w:pPr>
      <w:r w:rsidRPr="00994059">
        <w:rPr>
          <w:rFonts w:ascii="Arial" w:eastAsia="Arial" w:hAnsi="Arial" w:cs="Arial"/>
          <w:sz w:val="22"/>
          <w:szCs w:val="22"/>
        </w:rPr>
        <w:t>See Appendix A for a summary of the vegetation management work completed in 2020. When</w:t>
      </w:r>
      <w:r w:rsidRPr="00994059">
        <w:rPr>
          <w:rFonts w:ascii="Arial" w:eastAsia="Arial" w:hAnsi="Arial" w:cs="Arial"/>
          <w:spacing w:val="80"/>
          <w:sz w:val="22"/>
          <w:szCs w:val="22"/>
        </w:rPr>
        <w:t xml:space="preserve"> </w:t>
      </w:r>
      <w:r w:rsidRPr="00994059">
        <w:rPr>
          <w:rFonts w:ascii="Arial" w:eastAsia="Arial" w:hAnsi="Arial" w:cs="Arial"/>
          <w:sz w:val="22"/>
          <w:szCs w:val="22"/>
        </w:rPr>
        <w:t>performing</w:t>
      </w:r>
      <w:r w:rsidRPr="00994059">
        <w:rPr>
          <w:rFonts w:ascii="Arial" w:eastAsia="Arial" w:hAnsi="Arial" w:cs="Arial"/>
          <w:spacing w:val="80"/>
          <w:sz w:val="22"/>
          <w:szCs w:val="22"/>
        </w:rPr>
        <w:t xml:space="preserve"> </w:t>
      </w:r>
      <w:r w:rsidRPr="00994059">
        <w:rPr>
          <w:rFonts w:ascii="Arial" w:eastAsia="Arial" w:hAnsi="Arial" w:cs="Arial"/>
          <w:sz w:val="22"/>
          <w:szCs w:val="22"/>
        </w:rPr>
        <w:t>vegetation</w:t>
      </w:r>
      <w:r w:rsidRPr="00994059">
        <w:rPr>
          <w:rFonts w:ascii="Arial" w:eastAsia="Arial" w:hAnsi="Arial" w:cs="Arial"/>
          <w:spacing w:val="80"/>
          <w:sz w:val="22"/>
          <w:szCs w:val="22"/>
        </w:rPr>
        <w:t xml:space="preserve"> </w:t>
      </w:r>
      <w:r w:rsidRPr="00994059">
        <w:rPr>
          <w:rFonts w:ascii="Arial" w:eastAsia="Arial" w:hAnsi="Arial" w:cs="Arial"/>
          <w:sz w:val="22"/>
          <w:szCs w:val="22"/>
        </w:rPr>
        <w:t>management,</w:t>
      </w:r>
      <w:r w:rsidRPr="00994059">
        <w:rPr>
          <w:rFonts w:ascii="Arial" w:eastAsia="Arial" w:hAnsi="Arial" w:cs="Arial"/>
          <w:spacing w:val="80"/>
          <w:sz w:val="22"/>
          <w:szCs w:val="22"/>
        </w:rPr>
        <w:t xml:space="preserve"> </w:t>
      </w:r>
      <w:r w:rsidRPr="00994059">
        <w:rPr>
          <w:rFonts w:ascii="Arial" w:eastAsia="Arial" w:hAnsi="Arial" w:cs="Arial"/>
          <w:sz w:val="22"/>
          <w:szCs w:val="22"/>
        </w:rPr>
        <w:t>PE</w:t>
      </w:r>
      <w:r w:rsidRPr="00994059">
        <w:rPr>
          <w:rFonts w:ascii="Arial" w:eastAsia="Arial" w:hAnsi="Arial" w:cs="Arial"/>
          <w:spacing w:val="80"/>
          <w:sz w:val="22"/>
          <w:szCs w:val="22"/>
        </w:rPr>
        <w:t xml:space="preserve"> </w:t>
      </w:r>
      <w:r w:rsidRPr="00994059">
        <w:rPr>
          <w:rFonts w:ascii="Arial" w:eastAsia="Arial" w:hAnsi="Arial" w:cs="Arial"/>
          <w:sz w:val="22"/>
          <w:szCs w:val="22"/>
        </w:rPr>
        <w:t>physically</w:t>
      </w:r>
      <w:r w:rsidRPr="00994059">
        <w:rPr>
          <w:rFonts w:ascii="Arial" w:eastAsia="Arial" w:hAnsi="Arial" w:cs="Arial"/>
          <w:spacing w:val="80"/>
          <w:sz w:val="22"/>
          <w:szCs w:val="22"/>
        </w:rPr>
        <w:t xml:space="preserve"> </w:t>
      </w:r>
      <w:r w:rsidRPr="00994059">
        <w:rPr>
          <w:rFonts w:ascii="Arial" w:eastAsia="Arial" w:hAnsi="Arial" w:cs="Arial"/>
          <w:sz w:val="22"/>
          <w:szCs w:val="22"/>
        </w:rPr>
        <w:t>performs</w:t>
      </w:r>
      <w:r w:rsidRPr="00994059">
        <w:rPr>
          <w:rFonts w:ascii="Arial" w:eastAsia="Arial" w:hAnsi="Arial" w:cs="Arial"/>
          <w:spacing w:val="80"/>
          <w:sz w:val="22"/>
          <w:szCs w:val="22"/>
        </w:rPr>
        <w:t xml:space="preserve"> </w:t>
      </w:r>
      <w:r w:rsidRPr="00994059">
        <w:rPr>
          <w:rFonts w:ascii="Arial" w:eastAsia="Arial" w:hAnsi="Arial" w:cs="Arial"/>
          <w:sz w:val="22"/>
          <w:szCs w:val="22"/>
        </w:rPr>
        <w:t>the</w:t>
      </w:r>
      <w:r w:rsidRPr="00994059">
        <w:rPr>
          <w:rFonts w:ascii="Arial" w:eastAsia="Arial" w:hAnsi="Arial" w:cs="Arial"/>
          <w:spacing w:val="80"/>
          <w:sz w:val="22"/>
          <w:szCs w:val="22"/>
        </w:rPr>
        <w:t xml:space="preserve"> </w:t>
      </w:r>
      <w:r w:rsidRPr="00994059">
        <w:rPr>
          <w:rFonts w:ascii="Arial" w:eastAsia="Arial" w:hAnsi="Arial" w:cs="Arial"/>
          <w:sz w:val="22"/>
          <w:szCs w:val="22"/>
        </w:rPr>
        <w:t>following methods:</w:t>
      </w:r>
      <w:r w:rsidRPr="00994059">
        <w:rPr>
          <w:rFonts w:ascii="Arial" w:eastAsia="Arial" w:hAnsi="Arial" w:cs="Arial"/>
          <w:spacing w:val="80"/>
          <w:sz w:val="22"/>
          <w:szCs w:val="22"/>
        </w:rPr>
        <w:t xml:space="preserve"> </w:t>
      </w:r>
      <w:r w:rsidRPr="00994059">
        <w:rPr>
          <w:rFonts w:ascii="Arial" w:eastAsia="Arial" w:hAnsi="Arial" w:cs="Arial"/>
          <w:sz w:val="22"/>
          <w:szCs w:val="22"/>
        </w:rPr>
        <w:t>brush removal by cutting or mowing, brush control utilizing hydraulic foliage, low volume basal, and cut surface herbicide application techniques, off and on corridor tree</w:t>
      </w:r>
      <w:r w:rsidRPr="00994059">
        <w:rPr>
          <w:rFonts w:ascii="Arial" w:eastAsia="Arial" w:hAnsi="Arial" w:cs="Arial"/>
          <w:spacing w:val="39"/>
          <w:sz w:val="22"/>
          <w:szCs w:val="22"/>
        </w:rPr>
        <w:t xml:space="preserve"> </w:t>
      </w:r>
      <w:r w:rsidRPr="00994059">
        <w:rPr>
          <w:rFonts w:ascii="Arial" w:eastAsia="Arial" w:hAnsi="Arial" w:cs="Arial"/>
          <w:sz w:val="22"/>
          <w:szCs w:val="22"/>
        </w:rPr>
        <w:t>removal,</w:t>
      </w:r>
      <w:r w:rsidRPr="00994059">
        <w:rPr>
          <w:rFonts w:ascii="Arial" w:eastAsia="Arial" w:hAnsi="Arial" w:cs="Arial"/>
          <w:spacing w:val="40"/>
          <w:sz w:val="22"/>
          <w:szCs w:val="22"/>
        </w:rPr>
        <w:t xml:space="preserve"> </w:t>
      </w:r>
      <w:r w:rsidRPr="00994059">
        <w:rPr>
          <w:rFonts w:ascii="Arial" w:eastAsia="Arial" w:hAnsi="Arial" w:cs="Arial"/>
          <w:sz w:val="22"/>
          <w:szCs w:val="22"/>
        </w:rPr>
        <w:t>including</w:t>
      </w:r>
      <w:r w:rsidRPr="00994059">
        <w:rPr>
          <w:rFonts w:ascii="Arial" w:eastAsia="Arial" w:hAnsi="Arial" w:cs="Arial"/>
          <w:spacing w:val="39"/>
          <w:sz w:val="22"/>
          <w:szCs w:val="22"/>
        </w:rPr>
        <w:t xml:space="preserve"> </w:t>
      </w:r>
      <w:r w:rsidRPr="00994059">
        <w:rPr>
          <w:rFonts w:ascii="Arial" w:eastAsia="Arial" w:hAnsi="Arial" w:cs="Arial"/>
          <w:sz w:val="22"/>
          <w:szCs w:val="22"/>
        </w:rPr>
        <w:t>off</w:t>
      </w:r>
      <w:r w:rsidRPr="00994059">
        <w:rPr>
          <w:rFonts w:ascii="Arial" w:eastAsia="Arial" w:hAnsi="Arial" w:cs="Arial"/>
          <w:spacing w:val="40"/>
          <w:sz w:val="22"/>
          <w:szCs w:val="22"/>
        </w:rPr>
        <w:t xml:space="preserve"> </w:t>
      </w:r>
      <w:r w:rsidRPr="00994059">
        <w:rPr>
          <w:rFonts w:ascii="Arial" w:eastAsia="Arial" w:hAnsi="Arial" w:cs="Arial"/>
          <w:sz w:val="22"/>
          <w:szCs w:val="22"/>
        </w:rPr>
        <w:t>corridor</w:t>
      </w:r>
      <w:r w:rsidRPr="00994059">
        <w:rPr>
          <w:rFonts w:ascii="Arial" w:eastAsia="Arial" w:hAnsi="Arial" w:cs="Arial"/>
          <w:spacing w:val="40"/>
          <w:sz w:val="22"/>
          <w:szCs w:val="22"/>
        </w:rPr>
        <w:t xml:space="preserve"> </w:t>
      </w:r>
      <w:r w:rsidRPr="00994059">
        <w:rPr>
          <w:rFonts w:ascii="Arial" w:eastAsia="Arial" w:hAnsi="Arial" w:cs="Arial"/>
          <w:sz w:val="22"/>
          <w:szCs w:val="22"/>
        </w:rPr>
        <w:t>hazard</w:t>
      </w:r>
      <w:r w:rsidRPr="00994059">
        <w:rPr>
          <w:rFonts w:ascii="Arial" w:eastAsia="Arial" w:hAnsi="Arial" w:cs="Arial"/>
          <w:spacing w:val="38"/>
          <w:sz w:val="22"/>
          <w:szCs w:val="22"/>
        </w:rPr>
        <w:t xml:space="preserve"> </w:t>
      </w:r>
      <w:r w:rsidRPr="00994059">
        <w:rPr>
          <w:rFonts w:ascii="Arial" w:eastAsia="Arial" w:hAnsi="Arial" w:cs="Arial"/>
          <w:sz w:val="22"/>
          <w:szCs w:val="22"/>
        </w:rPr>
        <w:t>trees,</w:t>
      </w:r>
      <w:r w:rsidRPr="00994059">
        <w:rPr>
          <w:rFonts w:ascii="Arial" w:eastAsia="Arial" w:hAnsi="Arial" w:cs="Arial"/>
          <w:spacing w:val="40"/>
          <w:sz w:val="22"/>
          <w:szCs w:val="22"/>
        </w:rPr>
        <w:t xml:space="preserve"> </w:t>
      </w:r>
      <w:r w:rsidRPr="00994059">
        <w:rPr>
          <w:rFonts w:ascii="Arial" w:eastAsia="Arial" w:hAnsi="Arial" w:cs="Arial"/>
          <w:sz w:val="22"/>
          <w:szCs w:val="22"/>
        </w:rPr>
        <w:t>property</w:t>
      </w:r>
      <w:r w:rsidRPr="00994059">
        <w:rPr>
          <w:rFonts w:ascii="Arial" w:eastAsia="Arial" w:hAnsi="Arial" w:cs="Arial"/>
          <w:spacing w:val="39"/>
          <w:sz w:val="22"/>
          <w:szCs w:val="22"/>
        </w:rPr>
        <w:t xml:space="preserve"> </w:t>
      </w:r>
      <w:r w:rsidRPr="00994059">
        <w:rPr>
          <w:rFonts w:ascii="Arial" w:eastAsia="Arial" w:hAnsi="Arial" w:cs="Arial"/>
          <w:sz w:val="22"/>
          <w:szCs w:val="22"/>
        </w:rPr>
        <w:t>owner</w:t>
      </w:r>
      <w:r w:rsidRPr="00994059">
        <w:rPr>
          <w:rFonts w:ascii="Arial" w:eastAsia="Arial" w:hAnsi="Arial" w:cs="Arial"/>
          <w:spacing w:val="40"/>
          <w:sz w:val="22"/>
          <w:szCs w:val="22"/>
        </w:rPr>
        <w:t xml:space="preserve"> </w:t>
      </w:r>
      <w:r w:rsidRPr="00994059">
        <w:rPr>
          <w:rFonts w:ascii="Arial" w:eastAsia="Arial" w:hAnsi="Arial" w:cs="Arial"/>
          <w:sz w:val="22"/>
          <w:szCs w:val="22"/>
        </w:rPr>
        <w:t>notification,</w:t>
      </w:r>
      <w:r w:rsidRPr="00994059">
        <w:rPr>
          <w:rFonts w:ascii="Arial" w:eastAsia="Arial" w:hAnsi="Arial" w:cs="Arial"/>
          <w:spacing w:val="40"/>
          <w:sz w:val="22"/>
          <w:szCs w:val="22"/>
        </w:rPr>
        <w:t xml:space="preserve"> </w:t>
      </w:r>
      <w:r w:rsidRPr="00994059">
        <w:rPr>
          <w:rFonts w:ascii="Arial" w:eastAsia="Arial" w:hAnsi="Arial" w:cs="Arial"/>
          <w:sz w:val="22"/>
          <w:szCs w:val="22"/>
        </w:rPr>
        <w:t>and</w:t>
      </w:r>
      <w:r w:rsidRPr="00994059">
        <w:rPr>
          <w:rFonts w:ascii="Arial" w:eastAsia="Arial" w:hAnsi="Arial" w:cs="Arial"/>
          <w:spacing w:val="39"/>
          <w:sz w:val="22"/>
          <w:szCs w:val="22"/>
        </w:rPr>
        <w:t xml:space="preserve"> </w:t>
      </w:r>
      <w:r w:rsidRPr="00994059">
        <w:rPr>
          <w:rFonts w:ascii="Arial" w:eastAsia="Arial" w:hAnsi="Arial" w:cs="Arial"/>
          <w:sz w:val="22"/>
          <w:szCs w:val="22"/>
        </w:rPr>
        <w:t>the pruning</w:t>
      </w:r>
      <w:r w:rsidRPr="00994059">
        <w:rPr>
          <w:rFonts w:ascii="Arial" w:eastAsia="Arial" w:hAnsi="Arial" w:cs="Arial"/>
          <w:spacing w:val="32"/>
          <w:sz w:val="22"/>
          <w:szCs w:val="22"/>
        </w:rPr>
        <w:t xml:space="preserve"> </w:t>
      </w:r>
      <w:r w:rsidRPr="00994059">
        <w:rPr>
          <w:rFonts w:ascii="Arial" w:eastAsia="Arial" w:hAnsi="Arial" w:cs="Arial"/>
          <w:sz w:val="22"/>
          <w:szCs w:val="22"/>
        </w:rPr>
        <w:t>of</w:t>
      </w:r>
      <w:r w:rsidRPr="00994059">
        <w:rPr>
          <w:rFonts w:ascii="Arial" w:eastAsia="Arial" w:hAnsi="Arial" w:cs="Arial"/>
          <w:spacing w:val="31"/>
          <w:sz w:val="22"/>
          <w:szCs w:val="22"/>
        </w:rPr>
        <w:t xml:space="preserve"> </w:t>
      </w:r>
      <w:r w:rsidRPr="00994059">
        <w:rPr>
          <w:rFonts w:ascii="Arial" w:eastAsia="Arial" w:hAnsi="Arial" w:cs="Arial"/>
          <w:sz w:val="22"/>
          <w:szCs w:val="22"/>
        </w:rPr>
        <w:t>trees</w:t>
      </w:r>
      <w:r w:rsidRPr="00994059">
        <w:rPr>
          <w:rFonts w:ascii="Arial" w:eastAsia="Arial" w:hAnsi="Arial" w:cs="Arial"/>
          <w:spacing w:val="32"/>
          <w:sz w:val="22"/>
          <w:szCs w:val="22"/>
        </w:rPr>
        <w:t xml:space="preserve"> </w:t>
      </w:r>
      <w:r w:rsidRPr="00994059">
        <w:rPr>
          <w:rFonts w:ascii="Arial" w:eastAsia="Arial" w:hAnsi="Arial" w:cs="Arial"/>
          <w:sz w:val="22"/>
          <w:szCs w:val="22"/>
        </w:rPr>
        <w:t>which</w:t>
      </w:r>
      <w:r w:rsidRPr="00994059">
        <w:rPr>
          <w:rFonts w:ascii="Arial" w:eastAsia="Arial" w:hAnsi="Arial" w:cs="Arial"/>
          <w:spacing w:val="29"/>
          <w:sz w:val="22"/>
          <w:szCs w:val="22"/>
        </w:rPr>
        <w:t xml:space="preserve"> </w:t>
      </w:r>
      <w:r w:rsidRPr="00994059">
        <w:rPr>
          <w:rFonts w:ascii="Arial" w:eastAsia="Arial" w:hAnsi="Arial" w:cs="Arial"/>
          <w:sz w:val="22"/>
          <w:szCs w:val="22"/>
        </w:rPr>
        <w:t>can</w:t>
      </w:r>
      <w:r w:rsidRPr="00994059">
        <w:rPr>
          <w:rFonts w:ascii="Arial" w:eastAsia="Arial" w:hAnsi="Arial" w:cs="Arial"/>
          <w:spacing w:val="32"/>
          <w:sz w:val="22"/>
          <w:szCs w:val="22"/>
        </w:rPr>
        <w:t xml:space="preserve"> </w:t>
      </w:r>
      <w:r w:rsidRPr="00994059">
        <w:rPr>
          <w:rFonts w:ascii="Arial" w:eastAsia="Arial" w:hAnsi="Arial" w:cs="Arial"/>
          <w:sz w:val="22"/>
          <w:szCs w:val="22"/>
        </w:rPr>
        <w:t>originate</w:t>
      </w:r>
      <w:r w:rsidRPr="00994059">
        <w:rPr>
          <w:rFonts w:ascii="Arial" w:eastAsia="Arial" w:hAnsi="Arial" w:cs="Arial"/>
          <w:spacing w:val="32"/>
          <w:sz w:val="22"/>
          <w:szCs w:val="22"/>
        </w:rPr>
        <w:t xml:space="preserve"> </w:t>
      </w:r>
      <w:r w:rsidRPr="00994059">
        <w:rPr>
          <w:rFonts w:ascii="Arial" w:eastAsia="Arial" w:hAnsi="Arial" w:cs="Arial"/>
          <w:sz w:val="22"/>
          <w:szCs w:val="22"/>
        </w:rPr>
        <w:t>either</w:t>
      </w:r>
      <w:r w:rsidRPr="00994059">
        <w:rPr>
          <w:rFonts w:ascii="Arial" w:eastAsia="Arial" w:hAnsi="Arial" w:cs="Arial"/>
          <w:spacing w:val="31"/>
          <w:sz w:val="22"/>
          <w:szCs w:val="22"/>
        </w:rPr>
        <w:t xml:space="preserve"> </w:t>
      </w:r>
      <w:r w:rsidRPr="00994059">
        <w:rPr>
          <w:rFonts w:ascii="Arial" w:eastAsia="Arial" w:hAnsi="Arial" w:cs="Arial"/>
          <w:sz w:val="22"/>
          <w:szCs w:val="22"/>
        </w:rPr>
        <w:t>from</w:t>
      </w:r>
      <w:r w:rsidRPr="00994059">
        <w:rPr>
          <w:rFonts w:ascii="Arial" w:eastAsia="Arial" w:hAnsi="Arial" w:cs="Arial"/>
          <w:spacing w:val="33"/>
          <w:sz w:val="22"/>
          <w:szCs w:val="22"/>
        </w:rPr>
        <w:t xml:space="preserve"> </w:t>
      </w:r>
      <w:r w:rsidRPr="00994059">
        <w:rPr>
          <w:rFonts w:ascii="Arial" w:eastAsia="Arial" w:hAnsi="Arial" w:cs="Arial"/>
          <w:sz w:val="22"/>
          <w:szCs w:val="22"/>
        </w:rPr>
        <w:t>off</w:t>
      </w:r>
      <w:r w:rsidRPr="00994059">
        <w:rPr>
          <w:rFonts w:ascii="Arial" w:eastAsia="Arial" w:hAnsi="Arial" w:cs="Arial"/>
          <w:spacing w:val="31"/>
          <w:sz w:val="22"/>
          <w:szCs w:val="22"/>
        </w:rPr>
        <w:t xml:space="preserve"> </w:t>
      </w:r>
      <w:r w:rsidRPr="00994059">
        <w:rPr>
          <w:rFonts w:ascii="Arial" w:eastAsia="Arial" w:hAnsi="Arial" w:cs="Arial"/>
          <w:sz w:val="22"/>
          <w:szCs w:val="22"/>
        </w:rPr>
        <w:t>or</w:t>
      </w:r>
      <w:r w:rsidRPr="00994059">
        <w:rPr>
          <w:rFonts w:ascii="Arial" w:eastAsia="Arial" w:hAnsi="Arial" w:cs="Arial"/>
          <w:spacing w:val="33"/>
          <w:sz w:val="22"/>
          <w:szCs w:val="22"/>
        </w:rPr>
        <w:t xml:space="preserve"> </w:t>
      </w:r>
      <w:r w:rsidRPr="00994059">
        <w:rPr>
          <w:rFonts w:ascii="Arial" w:eastAsia="Arial" w:hAnsi="Arial" w:cs="Arial"/>
          <w:sz w:val="22"/>
          <w:szCs w:val="22"/>
        </w:rPr>
        <w:t>on</w:t>
      </w:r>
      <w:r w:rsidRPr="00994059">
        <w:rPr>
          <w:rFonts w:ascii="Arial" w:eastAsia="Arial" w:hAnsi="Arial" w:cs="Arial"/>
          <w:spacing w:val="29"/>
          <w:sz w:val="22"/>
          <w:szCs w:val="22"/>
        </w:rPr>
        <w:t xml:space="preserve"> </w:t>
      </w:r>
      <w:r w:rsidRPr="00994059">
        <w:rPr>
          <w:rFonts w:ascii="Arial" w:eastAsia="Arial" w:hAnsi="Arial" w:cs="Arial"/>
          <w:sz w:val="22"/>
          <w:szCs w:val="22"/>
        </w:rPr>
        <w:t>the</w:t>
      </w:r>
      <w:r w:rsidRPr="00994059">
        <w:rPr>
          <w:rFonts w:ascii="Arial" w:eastAsia="Arial" w:hAnsi="Arial" w:cs="Arial"/>
          <w:spacing w:val="30"/>
          <w:sz w:val="22"/>
          <w:szCs w:val="22"/>
        </w:rPr>
        <w:t xml:space="preserve"> </w:t>
      </w:r>
      <w:r w:rsidRPr="00994059">
        <w:rPr>
          <w:rFonts w:ascii="Arial" w:eastAsia="Arial" w:hAnsi="Arial" w:cs="Arial"/>
          <w:sz w:val="22"/>
          <w:szCs w:val="22"/>
        </w:rPr>
        <w:t>corridor.</w:t>
      </w:r>
      <w:r w:rsidRPr="00994059">
        <w:rPr>
          <w:rFonts w:ascii="Arial" w:eastAsia="Arial" w:hAnsi="Arial" w:cs="Arial"/>
          <w:spacing w:val="80"/>
          <w:w w:val="150"/>
          <w:sz w:val="22"/>
          <w:szCs w:val="22"/>
        </w:rPr>
        <w:t xml:space="preserve"> </w:t>
      </w:r>
      <w:r w:rsidRPr="00994059">
        <w:rPr>
          <w:rFonts w:ascii="Arial" w:eastAsia="Arial" w:hAnsi="Arial" w:cs="Arial"/>
          <w:sz w:val="22"/>
          <w:szCs w:val="22"/>
        </w:rPr>
        <w:t>All</w:t>
      </w:r>
      <w:r w:rsidRPr="00994059">
        <w:rPr>
          <w:rFonts w:ascii="Arial" w:eastAsia="Arial" w:hAnsi="Arial" w:cs="Arial"/>
          <w:spacing w:val="31"/>
          <w:sz w:val="22"/>
          <w:szCs w:val="22"/>
        </w:rPr>
        <w:t xml:space="preserve"> </w:t>
      </w:r>
      <w:r w:rsidRPr="00994059">
        <w:rPr>
          <w:rFonts w:ascii="Arial" w:eastAsia="Arial" w:hAnsi="Arial" w:cs="Arial"/>
          <w:sz w:val="22"/>
          <w:szCs w:val="22"/>
        </w:rPr>
        <w:t>vegetation activities</w:t>
      </w:r>
      <w:r w:rsidRPr="00994059">
        <w:rPr>
          <w:rFonts w:ascii="Arial" w:eastAsia="Arial" w:hAnsi="Arial" w:cs="Arial"/>
          <w:spacing w:val="40"/>
          <w:sz w:val="22"/>
          <w:szCs w:val="22"/>
        </w:rPr>
        <w:t xml:space="preserve"> </w:t>
      </w:r>
      <w:r w:rsidRPr="00994059">
        <w:rPr>
          <w:rFonts w:ascii="Arial" w:eastAsia="Arial" w:hAnsi="Arial" w:cs="Arial"/>
          <w:sz w:val="22"/>
          <w:szCs w:val="22"/>
        </w:rPr>
        <w:t>are</w:t>
      </w:r>
      <w:r w:rsidRPr="00994059">
        <w:rPr>
          <w:rFonts w:ascii="Arial" w:eastAsia="Arial" w:hAnsi="Arial" w:cs="Arial"/>
          <w:spacing w:val="40"/>
          <w:sz w:val="22"/>
          <w:szCs w:val="22"/>
        </w:rPr>
        <w:t xml:space="preserve"> </w:t>
      </w:r>
      <w:r w:rsidRPr="00994059">
        <w:rPr>
          <w:rFonts w:ascii="Arial" w:eastAsia="Arial" w:hAnsi="Arial" w:cs="Arial"/>
          <w:sz w:val="22"/>
          <w:szCs w:val="22"/>
        </w:rPr>
        <w:t>performed</w:t>
      </w:r>
      <w:r w:rsidRPr="00994059">
        <w:rPr>
          <w:rFonts w:ascii="Arial" w:eastAsia="Arial" w:hAnsi="Arial" w:cs="Arial"/>
          <w:spacing w:val="40"/>
          <w:sz w:val="22"/>
          <w:szCs w:val="22"/>
        </w:rPr>
        <w:t xml:space="preserve"> </w:t>
      </w:r>
      <w:r w:rsidRPr="00994059">
        <w:rPr>
          <w:rFonts w:ascii="Arial" w:eastAsia="Arial" w:hAnsi="Arial" w:cs="Arial"/>
          <w:sz w:val="22"/>
          <w:szCs w:val="22"/>
        </w:rPr>
        <w:t>with</w:t>
      </w:r>
      <w:r w:rsidRPr="00994059">
        <w:rPr>
          <w:rFonts w:ascii="Arial" w:eastAsia="Arial" w:hAnsi="Arial" w:cs="Arial"/>
          <w:spacing w:val="40"/>
          <w:sz w:val="22"/>
          <w:szCs w:val="22"/>
        </w:rPr>
        <w:t xml:space="preserve"> </w:t>
      </w:r>
      <w:r w:rsidRPr="00994059">
        <w:rPr>
          <w:rFonts w:ascii="Arial" w:eastAsia="Arial" w:hAnsi="Arial" w:cs="Arial"/>
          <w:sz w:val="22"/>
          <w:szCs w:val="22"/>
        </w:rPr>
        <w:t>oversight</w:t>
      </w:r>
      <w:r w:rsidRPr="00994059">
        <w:rPr>
          <w:rFonts w:ascii="Arial" w:eastAsia="Arial" w:hAnsi="Arial" w:cs="Arial"/>
          <w:spacing w:val="40"/>
          <w:sz w:val="22"/>
          <w:szCs w:val="22"/>
        </w:rPr>
        <w:t xml:space="preserve"> </w:t>
      </w:r>
      <w:r w:rsidRPr="00994059">
        <w:rPr>
          <w:rFonts w:ascii="Arial" w:eastAsia="Arial" w:hAnsi="Arial" w:cs="Arial"/>
          <w:sz w:val="22"/>
          <w:szCs w:val="22"/>
        </w:rPr>
        <w:t>by</w:t>
      </w:r>
      <w:r w:rsidRPr="00994059">
        <w:rPr>
          <w:rFonts w:ascii="Arial" w:eastAsia="Arial" w:hAnsi="Arial" w:cs="Arial"/>
          <w:spacing w:val="40"/>
          <w:sz w:val="22"/>
          <w:szCs w:val="22"/>
        </w:rPr>
        <w:t xml:space="preserve"> </w:t>
      </w:r>
      <w:r w:rsidRPr="00994059">
        <w:rPr>
          <w:rFonts w:ascii="Arial" w:eastAsia="Arial" w:hAnsi="Arial" w:cs="Arial"/>
          <w:sz w:val="22"/>
          <w:szCs w:val="22"/>
        </w:rPr>
        <w:t>a</w:t>
      </w:r>
      <w:r w:rsidRPr="00994059">
        <w:rPr>
          <w:rFonts w:ascii="Arial" w:eastAsia="Arial" w:hAnsi="Arial" w:cs="Arial"/>
          <w:spacing w:val="40"/>
          <w:sz w:val="22"/>
          <w:szCs w:val="22"/>
        </w:rPr>
        <w:t xml:space="preserve"> </w:t>
      </w:r>
      <w:r w:rsidRPr="00994059">
        <w:rPr>
          <w:rFonts w:ascii="Arial" w:eastAsia="Arial" w:hAnsi="Arial" w:cs="Arial"/>
          <w:sz w:val="22"/>
          <w:szCs w:val="22"/>
        </w:rPr>
        <w:t>Maryland</w:t>
      </w:r>
      <w:r w:rsidRPr="00994059">
        <w:rPr>
          <w:rFonts w:ascii="Arial" w:eastAsia="Arial" w:hAnsi="Arial" w:cs="Arial"/>
          <w:spacing w:val="40"/>
          <w:sz w:val="22"/>
          <w:szCs w:val="22"/>
        </w:rPr>
        <w:t xml:space="preserve"> </w:t>
      </w:r>
      <w:r w:rsidRPr="00994059">
        <w:rPr>
          <w:rFonts w:ascii="Arial" w:eastAsia="Arial" w:hAnsi="Arial" w:cs="Arial"/>
          <w:sz w:val="22"/>
          <w:szCs w:val="22"/>
        </w:rPr>
        <w:t>Licensed</w:t>
      </w:r>
      <w:r w:rsidRPr="00994059">
        <w:rPr>
          <w:rFonts w:ascii="Arial" w:eastAsia="Arial" w:hAnsi="Arial" w:cs="Arial"/>
          <w:spacing w:val="40"/>
          <w:sz w:val="22"/>
          <w:szCs w:val="22"/>
        </w:rPr>
        <w:t xml:space="preserve"> </w:t>
      </w:r>
      <w:r w:rsidRPr="00994059">
        <w:rPr>
          <w:rFonts w:ascii="Arial" w:eastAsia="Arial" w:hAnsi="Arial" w:cs="Arial"/>
          <w:sz w:val="22"/>
          <w:szCs w:val="22"/>
        </w:rPr>
        <w:t>Tree</w:t>
      </w:r>
      <w:r w:rsidRPr="00994059">
        <w:rPr>
          <w:rFonts w:ascii="Arial" w:eastAsia="Arial" w:hAnsi="Arial" w:cs="Arial"/>
          <w:spacing w:val="40"/>
          <w:sz w:val="22"/>
          <w:szCs w:val="22"/>
        </w:rPr>
        <w:t xml:space="preserve"> </w:t>
      </w:r>
      <w:r w:rsidRPr="00994059">
        <w:rPr>
          <w:rFonts w:ascii="Arial" w:eastAsia="Arial" w:hAnsi="Arial" w:cs="Arial"/>
          <w:sz w:val="22"/>
          <w:szCs w:val="22"/>
        </w:rPr>
        <w:t>Expert,</w:t>
      </w:r>
      <w:r w:rsidRPr="00994059">
        <w:rPr>
          <w:rFonts w:ascii="Arial" w:eastAsia="Arial" w:hAnsi="Arial" w:cs="Arial"/>
          <w:spacing w:val="40"/>
          <w:sz w:val="22"/>
          <w:szCs w:val="22"/>
        </w:rPr>
        <w:t xml:space="preserve"> </w:t>
      </w:r>
      <w:r w:rsidRPr="00994059">
        <w:rPr>
          <w:rFonts w:ascii="Arial" w:eastAsia="Arial" w:hAnsi="Arial" w:cs="Arial"/>
          <w:sz w:val="22"/>
          <w:szCs w:val="22"/>
        </w:rPr>
        <w:t>and</w:t>
      </w:r>
      <w:r w:rsidRPr="00994059">
        <w:rPr>
          <w:rFonts w:ascii="Arial" w:eastAsia="Arial" w:hAnsi="Arial" w:cs="Arial"/>
          <w:spacing w:val="40"/>
          <w:sz w:val="22"/>
          <w:szCs w:val="22"/>
        </w:rPr>
        <w:t xml:space="preserve"> </w:t>
      </w:r>
      <w:r w:rsidRPr="00994059">
        <w:rPr>
          <w:rFonts w:ascii="Arial" w:eastAsia="Arial" w:hAnsi="Arial" w:cs="Arial"/>
          <w:sz w:val="22"/>
          <w:szCs w:val="22"/>
        </w:rPr>
        <w:t>all vegetation</w:t>
      </w:r>
      <w:r w:rsidRPr="00994059">
        <w:rPr>
          <w:rFonts w:ascii="Arial" w:eastAsia="Arial" w:hAnsi="Arial" w:cs="Arial"/>
          <w:spacing w:val="40"/>
          <w:sz w:val="22"/>
          <w:szCs w:val="22"/>
        </w:rPr>
        <w:t xml:space="preserve"> </w:t>
      </w:r>
      <w:r w:rsidRPr="00994059">
        <w:rPr>
          <w:rFonts w:ascii="Arial" w:eastAsia="Arial" w:hAnsi="Arial" w:cs="Arial"/>
          <w:sz w:val="22"/>
          <w:szCs w:val="22"/>
        </w:rPr>
        <w:t>management</w:t>
      </w:r>
      <w:r w:rsidRPr="00994059">
        <w:rPr>
          <w:rFonts w:ascii="Arial" w:eastAsia="Arial" w:hAnsi="Arial" w:cs="Arial"/>
          <w:spacing w:val="40"/>
          <w:sz w:val="22"/>
          <w:szCs w:val="22"/>
        </w:rPr>
        <w:t xml:space="preserve"> </w:t>
      </w:r>
      <w:r w:rsidRPr="00994059">
        <w:rPr>
          <w:rFonts w:ascii="Arial" w:eastAsia="Arial" w:hAnsi="Arial" w:cs="Arial"/>
          <w:sz w:val="22"/>
          <w:szCs w:val="22"/>
        </w:rPr>
        <w:t>activities</w:t>
      </w:r>
      <w:r w:rsidRPr="00994059">
        <w:rPr>
          <w:rFonts w:ascii="Arial" w:eastAsia="Arial" w:hAnsi="Arial" w:cs="Arial"/>
          <w:spacing w:val="40"/>
          <w:sz w:val="22"/>
          <w:szCs w:val="22"/>
        </w:rPr>
        <w:t xml:space="preserve"> </w:t>
      </w:r>
      <w:r w:rsidRPr="00994059">
        <w:rPr>
          <w:rFonts w:ascii="Arial" w:eastAsia="Arial" w:hAnsi="Arial" w:cs="Arial"/>
          <w:sz w:val="22"/>
          <w:szCs w:val="22"/>
        </w:rPr>
        <w:t>are</w:t>
      </w:r>
      <w:r w:rsidRPr="00994059">
        <w:rPr>
          <w:rFonts w:ascii="Arial" w:eastAsia="Arial" w:hAnsi="Arial" w:cs="Arial"/>
          <w:spacing w:val="40"/>
          <w:sz w:val="22"/>
          <w:szCs w:val="22"/>
        </w:rPr>
        <w:t xml:space="preserve"> </w:t>
      </w:r>
      <w:r w:rsidRPr="00994059">
        <w:rPr>
          <w:rFonts w:ascii="Arial" w:eastAsia="Arial" w:hAnsi="Arial" w:cs="Arial"/>
          <w:sz w:val="22"/>
          <w:szCs w:val="22"/>
        </w:rPr>
        <w:t>documented</w:t>
      </w:r>
      <w:r w:rsidRPr="00994059">
        <w:rPr>
          <w:rFonts w:ascii="Arial" w:eastAsia="Arial" w:hAnsi="Arial" w:cs="Arial"/>
          <w:spacing w:val="40"/>
          <w:sz w:val="22"/>
          <w:szCs w:val="22"/>
        </w:rPr>
        <w:t xml:space="preserve"> </w:t>
      </w:r>
      <w:r w:rsidRPr="00994059">
        <w:rPr>
          <w:rFonts w:ascii="Arial" w:eastAsia="Arial" w:hAnsi="Arial" w:cs="Arial"/>
          <w:sz w:val="22"/>
          <w:szCs w:val="22"/>
        </w:rPr>
        <w:t>for</w:t>
      </w:r>
      <w:r w:rsidRPr="00994059">
        <w:rPr>
          <w:rFonts w:ascii="Arial" w:eastAsia="Arial" w:hAnsi="Arial" w:cs="Arial"/>
          <w:spacing w:val="40"/>
          <w:sz w:val="22"/>
          <w:szCs w:val="22"/>
        </w:rPr>
        <w:t xml:space="preserve"> </w:t>
      </w:r>
      <w:r w:rsidRPr="00994059">
        <w:rPr>
          <w:rFonts w:ascii="Arial" w:eastAsia="Arial" w:hAnsi="Arial" w:cs="Arial"/>
          <w:sz w:val="22"/>
          <w:szCs w:val="22"/>
        </w:rPr>
        <w:t>each</w:t>
      </w:r>
      <w:r w:rsidRPr="00994059">
        <w:rPr>
          <w:rFonts w:ascii="Arial" w:eastAsia="Arial" w:hAnsi="Arial" w:cs="Arial"/>
          <w:spacing w:val="40"/>
          <w:sz w:val="22"/>
          <w:szCs w:val="22"/>
        </w:rPr>
        <w:t xml:space="preserve"> </w:t>
      </w:r>
      <w:r w:rsidRPr="00994059">
        <w:rPr>
          <w:rFonts w:ascii="Arial" w:eastAsia="Arial" w:hAnsi="Arial" w:cs="Arial"/>
          <w:sz w:val="22"/>
          <w:szCs w:val="22"/>
        </w:rPr>
        <w:t>circuit</w:t>
      </w:r>
      <w:r w:rsidRPr="00994059">
        <w:rPr>
          <w:rFonts w:ascii="Arial" w:eastAsia="Arial" w:hAnsi="Arial" w:cs="Arial"/>
          <w:spacing w:val="40"/>
          <w:sz w:val="22"/>
          <w:szCs w:val="22"/>
        </w:rPr>
        <w:t xml:space="preserve"> </w:t>
      </w:r>
      <w:r w:rsidRPr="00994059">
        <w:rPr>
          <w:rFonts w:ascii="Arial" w:eastAsia="Arial" w:hAnsi="Arial" w:cs="Arial"/>
          <w:sz w:val="22"/>
          <w:szCs w:val="22"/>
        </w:rPr>
        <w:t>in</w:t>
      </w:r>
      <w:r w:rsidRPr="00994059">
        <w:rPr>
          <w:rFonts w:ascii="Arial" w:eastAsia="Arial" w:hAnsi="Arial" w:cs="Arial"/>
          <w:spacing w:val="39"/>
          <w:sz w:val="22"/>
          <w:szCs w:val="22"/>
        </w:rPr>
        <w:t xml:space="preserve"> </w:t>
      </w:r>
      <w:r w:rsidRPr="00994059">
        <w:rPr>
          <w:rFonts w:ascii="Arial" w:eastAsia="Arial" w:hAnsi="Arial" w:cs="Arial"/>
          <w:sz w:val="22"/>
          <w:szCs w:val="22"/>
        </w:rPr>
        <w:t>the</w:t>
      </w:r>
      <w:r w:rsidRPr="00994059">
        <w:rPr>
          <w:rFonts w:ascii="Arial" w:eastAsia="Arial" w:hAnsi="Arial" w:cs="Arial"/>
          <w:spacing w:val="40"/>
          <w:sz w:val="22"/>
          <w:szCs w:val="22"/>
        </w:rPr>
        <w:t xml:space="preserve"> </w:t>
      </w:r>
      <w:r w:rsidRPr="00994059">
        <w:rPr>
          <w:rFonts w:ascii="Arial" w:eastAsia="Arial" w:hAnsi="Arial" w:cs="Arial"/>
          <w:sz w:val="22"/>
          <w:szCs w:val="22"/>
        </w:rPr>
        <w:t>Company’s inspection records.</w:t>
      </w:r>
    </w:p>
    <w:p w14:paraId="1DF245BF" w14:textId="77777777" w:rsidR="00994059" w:rsidRPr="00994059" w:rsidRDefault="00994059" w:rsidP="00994059">
      <w:pPr>
        <w:autoSpaceDE w:val="0"/>
        <w:autoSpaceDN w:val="0"/>
        <w:spacing w:before="11"/>
        <w:jc w:val="left"/>
        <w:rPr>
          <w:rFonts w:ascii="Arial" w:eastAsia="Arial" w:hAnsi="Arial" w:cs="Arial"/>
          <w:sz w:val="21"/>
          <w:szCs w:val="22"/>
        </w:rPr>
      </w:pPr>
    </w:p>
    <w:p w14:paraId="726A6F40" w14:textId="77777777" w:rsidR="00994059" w:rsidRPr="00994059" w:rsidRDefault="00994059" w:rsidP="00994059">
      <w:pPr>
        <w:autoSpaceDE w:val="0"/>
        <w:autoSpaceDN w:val="0"/>
        <w:ind w:right="663"/>
        <w:jc w:val="left"/>
        <w:rPr>
          <w:rFonts w:ascii="Arial" w:eastAsia="Arial" w:hAnsi="Arial" w:cs="Arial"/>
          <w:b/>
          <w:i/>
          <w:sz w:val="20"/>
          <w:szCs w:val="22"/>
        </w:rPr>
      </w:pPr>
      <w:r w:rsidRPr="00994059">
        <w:rPr>
          <w:rFonts w:ascii="Arial" w:eastAsia="Arial" w:hAnsi="Arial" w:cs="Arial"/>
          <w:b/>
          <w:i/>
          <w:sz w:val="20"/>
          <w:szCs w:val="22"/>
        </w:rPr>
        <w:t>20.50.12.09(C)(3)(a)(b) Expenditures for vegetation management in the preceding calendar year and vegetation management budget for the current calendar year.</w:t>
      </w:r>
    </w:p>
    <w:p w14:paraId="783AD34C" w14:textId="77777777" w:rsidR="00994059" w:rsidRPr="00994059" w:rsidRDefault="00994059" w:rsidP="00994059">
      <w:pPr>
        <w:autoSpaceDE w:val="0"/>
        <w:autoSpaceDN w:val="0"/>
        <w:jc w:val="left"/>
        <w:rPr>
          <w:rFonts w:ascii="Arial" w:eastAsia="Arial" w:hAnsi="Arial" w:cs="Arial"/>
          <w:b/>
          <w:i/>
          <w:sz w:val="22"/>
          <w:szCs w:val="22"/>
        </w:rPr>
      </w:pPr>
    </w:p>
    <w:p w14:paraId="03C8FDEE" w14:textId="77777777" w:rsidR="00994059" w:rsidRPr="00994059" w:rsidRDefault="00994059" w:rsidP="00994059">
      <w:pPr>
        <w:autoSpaceDE w:val="0"/>
        <w:autoSpaceDN w:val="0"/>
        <w:ind w:right="955"/>
        <w:rPr>
          <w:rFonts w:ascii="Arial" w:eastAsia="Arial" w:hAnsi="Arial" w:cs="Arial"/>
          <w:sz w:val="22"/>
          <w:szCs w:val="22"/>
        </w:rPr>
      </w:pPr>
      <w:r w:rsidRPr="00994059">
        <w:rPr>
          <w:rFonts w:ascii="Arial" w:eastAsia="Arial" w:hAnsi="Arial" w:cs="Arial"/>
          <w:sz w:val="22"/>
          <w:szCs w:val="22"/>
        </w:rPr>
        <w:t>See the charts in section 20.50.12.11(A)(6) on pages six and seven of this report for the distribution and subtransmission expenditures for 2020, as well as the budget for 2021 and 2022.</w:t>
      </w:r>
    </w:p>
    <w:p w14:paraId="458D54DD" w14:textId="77777777" w:rsidR="00994059" w:rsidRPr="00994059" w:rsidRDefault="00994059" w:rsidP="00994059">
      <w:pPr>
        <w:autoSpaceDE w:val="0"/>
        <w:autoSpaceDN w:val="0"/>
        <w:spacing w:before="164"/>
        <w:ind w:right="959"/>
        <w:rPr>
          <w:rFonts w:ascii="Arial" w:eastAsia="Arial" w:hAnsi="Arial" w:cs="Arial"/>
          <w:b/>
          <w:i/>
          <w:sz w:val="20"/>
          <w:szCs w:val="22"/>
        </w:rPr>
      </w:pPr>
      <w:r w:rsidRPr="00994059">
        <w:rPr>
          <w:rFonts w:ascii="Arial" w:eastAsia="Arial" w:hAnsi="Arial" w:cs="Arial"/>
          <w:b/>
          <w:i/>
          <w:sz w:val="20"/>
          <w:szCs w:val="22"/>
        </w:rPr>
        <w:t>20.50.12.09(C)(3)(c) Circuits or substations, completion dates, and the estimated number</w:t>
      </w:r>
      <w:r w:rsidRPr="00994059">
        <w:rPr>
          <w:rFonts w:ascii="Arial" w:eastAsia="Arial" w:hAnsi="Arial" w:cs="Arial"/>
          <w:b/>
          <w:i/>
          <w:spacing w:val="40"/>
          <w:sz w:val="20"/>
          <w:szCs w:val="22"/>
        </w:rPr>
        <w:t xml:space="preserve"> </w:t>
      </w:r>
      <w:r w:rsidRPr="00994059">
        <w:rPr>
          <w:rFonts w:ascii="Arial" w:eastAsia="Arial" w:hAnsi="Arial" w:cs="Arial"/>
          <w:b/>
          <w:i/>
          <w:sz w:val="20"/>
          <w:szCs w:val="22"/>
        </w:rPr>
        <w:t xml:space="preserve">of </w:t>
      </w:r>
      <w:r w:rsidRPr="00994059">
        <w:rPr>
          <w:rFonts w:ascii="Arial" w:eastAsia="Arial" w:hAnsi="Arial" w:cs="Arial"/>
          <w:b/>
          <w:i/>
          <w:sz w:val="20"/>
          <w:szCs w:val="22"/>
        </w:rPr>
        <w:lastRenderedPageBreak/>
        <w:t>overhead circuit miles trimmed in the preceding calendar year in compliance with the cyclical vegetation management requirements.</w:t>
      </w:r>
    </w:p>
    <w:p w14:paraId="59FD78AD" w14:textId="77777777" w:rsidR="00994059" w:rsidRPr="00994059" w:rsidRDefault="00994059" w:rsidP="00994059">
      <w:pPr>
        <w:autoSpaceDE w:val="0"/>
        <w:autoSpaceDN w:val="0"/>
        <w:jc w:val="left"/>
        <w:rPr>
          <w:rFonts w:ascii="Arial" w:eastAsia="Arial" w:hAnsi="Arial" w:cs="Arial"/>
          <w:b/>
          <w:i/>
          <w:sz w:val="20"/>
          <w:szCs w:val="22"/>
        </w:rPr>
      </w:pPr>
    </w:p>
    <w:p w14:paraId="6C0B6F3E" w14:textId="77777777" w:rsidR="00994059" w:rsidRPr="00994059" w:rsidRDefault="00994059" w:rsidP="00994059">
      <w:pPr>
        <w:autoSpaceDE w:val="0"/>
        <w:autoSpaceDN w:val="0"/>
        <w:ind w:right="957"/>
        <w:rPr>
          <w:rFonts w:ascii="Arial" w:eastAsia="Arial" w:hAnsi="Arial" w:cs="Arial"/>
          <w:sz w:val="22"/>
          <w:szCs w:val="22"/>
        </w:rPr>
      </w:pPr>
      <w:r w:rsidRPr="00994059">
        <w:rPr>
          <w:rFonts w:ascii="Arial" w:eastAsia="Arial" w:hAnsi="Arial" w:cs="Arial"/>
          <w:sz w:val="22"/>
          <w:szCs w:val="22"/>
        </w:rPr>
        <w:t>See Appendix A for a summary of the 1,264 circuit miles that PE completed vegetation management on in 2020.</w:t>
      </w:r>
      <w:r w:rsidRPr="00994059">
        <w:rPr>
          <w:rFonts w:ascii="Arial" w:eastAsia="Arial" w:hAnsi="Arial" w:cs="Arial"/>
          <w:spacing w:val="40"/>
          <w:sz w:val="22"/>
          <w:szCs w:val="22"/>
        </w:rPr>
        <w:t xml:space="preserve"> </w:t>
      </w:r>
      <w:r w:rsidRPr="00994059">
        <w:rPr>
          <w:rFonts w:ascii="Arial" w:eastAsia="Arial" w:hAnsi="Arial" w:cs="Arial"/>
          <w:sz w:val="22"/>
          <w:szCs w:val="22"/>
        </w:rPr>
        <w:t>This summary identifies feeders where vegetation management is 100% complete.</w:t>
      </w:r>
    </w:p>
    <w:p w14:paraId="0DB79B08" w14:textId="77777777" w:rsidR="00994059" w:rsidRPr="00994059" w:rsidRDefault="00994059" w:rsidP="00994059">
      <w:pPr>
        <w:autoSpaceDE w:val="0"/>
        <w:autoSpaceDN w:val="0"/>
        <w:spacing w:before="1"/>
        <w:jc w:val="left"/>
        <w:rPr>
          <w:rFonts w:ascii="Arial" w:eastAsia="Arial" w:hAnsi="Arial" w:cs="Arial"/>
          <w:sz w:val="22"/>
          <w:szCs w:val="22"/>
        </w:rPr>
      </w:pPr>
    </w:p>
    <w:p w14:paraId="57C33EF9" w14:textId="77777777" w:rsidR="00994059" w:rsidRPr="00994059" w:rsidRDefault="00994059" w:rsidP="00994059">
      <w:pPr>
        <w:autoSpaceDE w:val="0"/>
        <w:autoSpaceDN w:val="0"/>
        <w:ind w:right="959"/>
        <w:rPr>
          <w:rFonts w:ascii="Arial" w:eastAsia="Arial" w:hAnsi="Arial" w:cs="Arial"/>
          <w:sz w:val="22"/>
          <w:szCs w:val="22"/>
        </w:rPr>
      </w:pPr>
      <w:r w:rsidRPr="00994059">
        <w:rPr>
          <w:rFonts w:ascii="Arial" w:eastAsia="Arial" w:hAnsi="Arial" w:cs="Arial"/>
          <w:sz w:val="22"/>
          <w:szCs w:val="22"/>
        </w:rPr>
        <w:t>Six feeders that were originally scheduled for 2020 were not started but will be 100% completed in 2021.</w:t>
      </w:r>
      <w:r w:rsidRPr="00994059">
        <w:rPr>
          <w:rFonts w:ascii="Arial" w:eastAsia="Arial" w:hAnsi="Arial" w:cs="Arial"/>
          <w:spacing w:val="40"/>
          <w:sz w:val="22"/>
          <w:szCs w:val="22"/>
        </w:rPr>
        <w:t xml:space="preserve"> </w:t>
      </w:r>
      <w:r w:rsidRPr="00994059">
        <w:rPr>
          <w:rFonts w:ascii="Arial" w:eastAsia="Arial" w:hAnsi="Arial" w:cs="Arial"/>
          <w:sz w:val="22"/>
          <w:szCs w:val="22"/>
        </w:rPr>
        <w:t>These feeders are:</w:t>
      </w:r>
    </w:p>
    <w:p w14:paraId="7853B1B7" w14:textId="77777777" w:rsidR="00994059" w:rsidRPr="00994059" w:rsidRDefault="00994059" w:rsidP="00994059">
      <w:pPr>
        <w:autoSpaceDE w:val="0"/>
        <w:autoSpaceDN w:val="0"/>
        <w:spacing w:before="10" w:after="1"/>
        <w:jc w:val="left"/>
        <w:rPr>
          <w:rFonts w:ascii="Arial" w:eastAsia="Arial" w:hAnsi="Arial" w:cs="Arial"/>
          <w:sz w:val="22"/>
          <w:szCs w:val="22"/>
        </w:rPr>
      </w:pPr>
    </w:p>
    <w:tbl>
      <w:tblPr>
        <w:tblW w:w="0" w:type="auto"/>
        <w:tblInd w:w="1125" w:type="dxa"/>
        <w:tblLayout w:type="fixed"/>
        <w:tblCellMar>
          <w:left w:w="0" w:type="dxa"/>
          <w:right w:w="0" w:type="dxa"/>
        </w:tblCellMar>
        <w:tblLook w:val="01E0" w:firstRow="1" w:lastRow="1" w:firstColumn="1" w:lastColumn="1" w:noHBand="0" w:noVBand="0"/>
      </w:tblPr>
      <w:tblGrid>
        <w:gridCol w:w="6229"/>
      </w:tblGrid>
      <w:tr w:rsidR="00994059" w:rsidRPr="00994059" w14:paraId="4C9FF08B" w14:textId="77777777" w:rsidTr="002F32E8">
        <w:trPr>
          <w:trHeight w:val="252"/>
        </w:trPr>
        <w:tc>
          <w:tcPr>
            <w:tcW w:w="6229" w:type="dxa"/>
          </w:tcPr>
          <w:p w14:paraId="3DD5C2D3" w14:textId="77777777" w:rsidR="00994059" w:rsidRPr="00994059" w:rsidRDefault="00994059" w:rsidP="00994059">
            <w:pPr>
              <w:autoSpaceDE w:val="0"/>
              <w:autoSpaceDN w:val="0"/>
              <w:spacing w:line="233" w:lineRule="exact"/>
              <w:jc w:val="left"/>
              <w:rPr>
                <w:rFonts w:ascii="Arial" w:eastAsia="Arial" w:hAnsi="Arial" w:cs="Arial"/>
                <w:sz w:val="22"/>
                <w:szCs w:val="22"/>
              </w:rPr>
            </w:pPr>
            <w:r w:rsidRPr="00994059">
              <w:rPr>
                <w:rFonts w:ascii="Arial" w:eastAsia="Arial" w:hAnsi="Arial" w:cs="Arial"/>
                <w:sz w:val="22"/>
                <w:szCs w:val="22"/>
              </w:rPr>
              <w:t>Potomac</w:t>
            </w:r>
            <w:r w:rsidRPr="00994059">
              <w:rPr>
                <w:rFonts w:ascii="Arial" w:eastAsia="Arial" w:hAnsi="Arial" w:cs="Arial"/>
                <w:spacing w:val="-6"/>
                <w:sz w:val="22"/>
                <w:szCs w:val="22"/>
              </w:rPr>
              <w:t xml:space="preserve"> </w:t>
            </w:r>
            <w:r w:rsidRPr="00994059">
              <w:rPr>
                <w:rFonts w:ascii="Arial" w:eastAsia="Arial" w:hAnsi="Arial" w:cs="Arial"/>
                <w:sz w:val="22"/>
                <w:szCs w:val="22"/>
              </w:rPr>
              <w:t>Park</w:t>
            </w:r>
            <w:r w:rsidRPr="00994059">
              <w:rPr>
                <w:rFonts w:ascii="Arial" w:eastAsia="Arial" w:hAnsi="Arial" w:cs="Arial"/>
                <w:spacing w:val="-4"/>
                <w:sz w:val="22"/>
                <w:szCs w:val="22"/>
              </w:rPr>
              <w:t xml:space="preserve"> </w:t>
            </w:r>
            <w:r w:rsidRPr="00994059">
              <w:rPr>
                <w:rFonts w:ascii="Arial" w:eastAsia="Arial" w:hAnsi="Arial" w:cs="Arial"/>
                <w:sz w:val="22"/>
                <w:szCs w:val="22"/>
              </w:rPr>
              <w:t>–</w:t>
            </w:r>
            <w:r w:rsidRPr="00994059">
              <w:rPr>
                <w:rFonts w:ascii="Arial" w:eastAsia="Arial" w:hAnsi="Arial" w:cs="Arial"/>
                <w:spacing w:val="-3"/>
                <w:sz w:val="22"/>
                <w:szCs w:val="22"/>
              </w:rPr>
              <w:t xml:space="preserve"> </w:t>
            </w:r>
            <w:r w:rsidRPr="00994059">
              <w:rPr>
                <w:rFonts w:ascii="Arial" w:eastAsia="Arial" w:hAnsi="Arial" w:cs="Arial"/>
                <w:sz w:val="22"/>
                <w:szCs w:val="22"/>
              </w:rPr>
              <w:t>20.8</w:t>
            </w:r>
            <w:r w:rsidRPr="00994059">
              <w:rPr>
                <w:rFonts w:ascii="Arial" w:eastAsia="Arial" w:hAnsi="Arial" w:cs="Arial"/>
                <w:spacing w:val="-5"/>
                <w:sz w:val="22"/>
                <w:szCs w:val="22"/>
              </w:rPr>
              <w:t xml:space="preserve"> </w:t>
            </w:r>
            <w:r w:rsidRPr="00994059">
              <w:rPr>
                <w:rFonts w:ascii="Arial" w:eastAsia="Arial" w:hAnsi="Arial" w:cs="Arial"/>
                <w:sz w:val="22"/>
                <w:szCs w:val="22"/>
              </w:rPr>
              <w:t>miles</w:t>
            </w:r>
            <w:r w:rsidRPr="00994059">
              <w:rPr>
                <w:rFonts w:ascii="Arial" w:eastAsia="Arial" w:hAnsi="Arial" w:cs="Arial"/>
                <w:spacing w:val="-2"/>
                <w:sz w:val="22"/>
                <w:szCs w:val="22"/>
              </w:rPr>
              <w:t xml:space="preserve"> </w:t>
            </w:r>
            <w:r w:rsidRPr="00994059">
              <w:rPr>
                <w:rFonts w:ascii="Arial" w:eastAsia="Arial" w:hAnsi="Arial" w:cs="Arial"/>
                <w:sz w:val="22"/>
                <w:szCs w:val="22"/>
              </w:rPr>
              <w:t>(to</w:t>
            </w:r>
            <w:r w:rsidRPr="00994059">
              <w:rPr>
                <w:rFonts w:ascii="Arial" w:eastAsia="Arial" w:hAnsi="Arial" w:cs="Arial"/>
                <w:spacing w:val="-4"/>
                <w:sz w:val="22"/>
                <w:szCs w:val="22"/>
              </w:rPr>
              <w:t xml:space="preserve"> </w:t>
            </w:r>
            <w:r w:rsidRPr="00994059">
              <w:rPr>
                <w:rFonts w:ascii="Arial" w:eastAsia="Arial" w:hAnsi="Arial" w:cs="Arial"/>
                <w:sz w:val="22"/>
                <w:szCs w:val="22"/>
              </w:rPr>
              <w:t>be</w:t>
            </w:r>
            <w:r w:rsidRPr="00994059">
              <w:rPr>
                <w:rFonts w:ascii="Arial" w:eastAsia="Arial" w:hAnsi="Arial" w:cs="Arial"/>
                <w:spacing w:val="-5"/>
                <w:sz w:val="22"/>
                <w:szCs w:val="22"/>
              </w:rPr>
              <w:t xml:space="preserve"> </w:t>
            </w:r>
            <w:r w:rsidRPr="00994059">
              <w:rPr>
                <w:rFonts w:ascii="Arial" w:eastAsia="Arial" w:hAnsi="Arial" w:cs="Arial"/>
                <w:sz w:val="22"/>
                <w:szCs w:val="22"/>
              </w:rPr>
              <w:t>completed</w:t>
            </w:r>
            <w:r w:rsidRPr="00994059">
              <w:rPr>
                <w:rFonts w:ascii="Arial" w:eastAsia="Arial" w:hAnsi="Arial" w:cs="Arial"/>
                <w:spacing w:val="-5"/>
                <w:sz w:val="22"/>
                <w:szCs w:val="22"/>
              </w:rPr>
              <w:t xml:space="preserve"> </w:t>
            </w:r>
            <w:r w:rsidRPr="00994059">
              <w:rPr>
                <w:rFonts w:ascii="Arial" w:eastAsia="Arial" w:hAnsi="Arial" w:cs="Arial"/>
                <w:sz w:val="22"/>
                <w:szCs w:val="22"/>
              </w:rPr>
              <w:t>first</w:t>
            </w:r>
            <w:r w:rsidRPr="00994059">
              <w:rPr>
                <w:rFonts w:ascii="Arial" w:eastAsia="Arial" w:hAnsi="Arial" w:cs="Arial"/>
                <w:spacing w:val="-4"/>
                <w:sz w:val="22"/>
                <w:szCs w:val="22"/>
              </w:rPr>
              <w:t xml:space="preserve"> </w:t>
            </w:r>
            <w:r w:rsidRPr="00994059">
              <w:rPr>
                <w:rFonts w:ascii="Arial" w:eastAsia="Arial" w:hAnsi="Arial" w:cs="Arial"/>
                <w:sz w:val="22"/>
                <w:szCs w:val="22"/>
              </w:rPr>
              <w:t>quarter</w:t>
            </w:r>
            <w:r w:rsidRPr="00994059">
              <w:rPr>
                <w:rFonts w:ascii="Arial" w:eastAsia="Arial" w:hAnsi="Arial" w:cs="Arial"/>
                <w:spacing w:val="-1"/>
                <w:sz w:val="22"/>
                <w:szCs w:val="22"/>
              </w:rPr>
              <w:t xml:space="preserve"> </w:t>
            </w:r>
            <w:r w:rsidRPr="00994059">
              <w:rPr>
                <w:rFonts w:ascii="Arial" w:eastAsia="Arial" w:hAnsi="Arial" w:cs="Arial"/>
                <w:spacing w:val="-2"/>
                <w:sz w:val="22"/>
                <w:szCs w:val="22"/>
              </w:rPr>
              <w:t>2021)</w:t>
            </w:r>
          </w:p>
        </w:tc>
      </w:tr>
      <w:tr w:rsidR="00994059" w:rsidRPr="00994059" w14:paraId="444C36A5" w14:textId="77777777" w:rsidTr="002F32E8">
        <w:trPr>
          <w:trHeight w:val="259"/>
        </w:trPr>
        <w:tc>
          <w:tcPr>
            <w:tcW w:w="6229" w:type="dxa"/>
          </w:tcPr>
          <w:p w14:paraId="2EDBE0CF" w14:textId="77777777" w:rsidR="00994059" w:rsidRPr="00994059" w:rsidRDefault="00994059" w:rsidP="00994059">
            <w:pPr>
              <w:autoSpaceDE w:val="0"/>
              <w:autoSpaceDN w:val="0"/>
              <w:spacing w:line="239" w:lineRule="exact"/>
              <w:jc w:val="left"/>
              <w:rPr>
                <w:rFonts w:ascii="Arial" w:eastAsia="Arial" w:hAnsi="Arial" w:cs="Arial"/>
                <w:sz w:val="22"/>
                <w:szCs w:val="22"/>
              </w:rPr>
            </w:pPr>
            <w:r w:rsidRPr="00994059">
              <w:rPr>
                <w:rFonts w:ascii="Arial" w:eastAsia="Arial" w:hAnsi="Arial" w:cs="Arial"/>
                <w:sz w:val="22"/>
                <w:szCs w:val="22"/>
              </w:rPr>
              <w:t>Bidle</w:t>
            </w:r>
            <w:r w:rsidRPr="00994059">
              <w:rPr>
                <w:rFonts w:ascii="Arial" w:eastAsia="Arial" w:hAnsi="Arial" w:cs="Arial"/>
                <w:spacing w:val="-5"/>
                <w:sz w:val="22"/>
                <w:szCs w:val="22"/>
              </w:rPr>
              <w:t xml:space="preserve"> </w:t>
            </w:r>
            <w:r w:rsidRPr="00994059">
              <w:rPr>
                <w:rFonts w:ascii="Arial" w:eastAsia="Arial" w:hAnsi="Arial" w:cs="Arial"/>
                <w:sz w:val="22"/>
                <w:szCs w:val="22"/>
              </w:rPr>
              <w:t>Hill</w:t>
            </w:r>
            <w:r w:rsidRPr="00994059">
              <w:rPr>
                <w:rFonts w:ascii="Arial" w:eastAsia="Arial" w:hAnsi="Arial" w:cs="Arial"/>
                <w:spacing w:val="-5"/>
                <w:sz w:val="22"/>
                <w:szCs w:val="22"/>
              </w:rPr>
              <w:t xml:space="preserve"> </w:t>
            </w:r>
            <w:r w:rsidRPr="00994059">
              <w:rPr>
                <w:rFonts w:ascii="Arial" w:eastAsia="Arial" w:hAnsi="Arial" w:cs="Arial"/>
                <w:sz w:val="22"/>
                <w:szCs w:val="22"/>
              </w:rPr>
              <w:t>–</w:t>
            </w:r>
            <w:r w:rsidRPr="00994059">
              <w:rPr>
                <w:rFonts w:ascii="Arial" w:eastAsia="Arial" w:hAnsi="Arial" w:cs="Arial"/>
                <w:spacing w:val="-4"/>
                <w:sz w:val="22"/>
                <w:szCs w:val="22"/>
              </w:rPr>
              <w:t xml:space="preserve"> </w:t>
            </w:r>
            <w:r w:rsidRPr="00994059">
              <w:rPr>
                <w:rFonts w:ascii="Arial" w:eastAsia="Arial" w:hAnsi="Arial" w:cs="Arial"/>
                <w:sz w:val="22"/>
                <w:szCs w:val="22"/>
              </w:rPr>
              <w:t>14.9</w:t>
            </w:r>
            <w:r w:rsidRPr="00994059">
              <w:rPr>
                <w:rFonts w:ascii="Arial" w:eastAsia="Arial" w:hAnsi="Arial" w:cs="Arial"/>
                <w:spacing w:val="-6"/>
                <w:sz w:val="22"/>
                <w:szCs w:val="22"/>
              </w:rPr>
              <w:t xml:space="preserve"> </w:t>
            </w:r>
            <w:r w:rsidRPr="00994059">
              <w:rPr>
                <w:rFonts w:ascii="Arial" w:eastAsia="Arial" w:hAnsi="Arial" w:cs="Arial"/>
                <w:sz w:val="22"/>
                <w:szCs w:val="22"/>
              </w:rPr>
              <w:t>miles</w:t>
            </w:r>
            <w:r w:rsidRPr="00994059">
              <w:rPr>
                <w:rFonts w:ascii="Arial" w:eastAsia="Arial" w:hAnsi="Arial" w:cs="Arial"/>
                <w:spacing w:val="-6"/>
                <w:sz w:val="22"/>
                <w:szCs w:val="22"/>
              </w:rPr>
              <w:t xml:space="preserve"> </w:t>
            </w:r>
            <w:r w:rsidRPr="00994059">
              <w:rPr>
                <w:rFonts w:ascii="Arial" w:eastAsia="Arial" w:hAnsi="Arial" w:cs="Arial"/>
                <w:sz w:val="22"/>
                <w:szCs w:val="22"/>
              </w:rPr>
              <w:t>(completed</w:t>
            </w:r>
            <w:r w:rsidRPr="00994059">
              <w:rPr>
                <w:rFonts w:ascii="Arial" w:eastAsia="Arial" w:hAnsi="Arial" w:cs="Arial"/>
                <w:spacing w:val="-6"/>
                <w:sz w:val="22"/>
                <w:szCs w:val="22"/>
              </w:rPr>
              <w:t xml:space="preserve"> </w:t>
            </w:r>
            <w:r w:rsidRPr="00994059">
              <w:rPr>
                <w:rFonts w:ascii="Arial" w:eastAsia="Arial" w:hAnsi="Arial" w:cs="Arial"/>
                <w:sz w:val="22"/>
                <w:szCs w:val="22"/>
              </w:rPr>
              <w:t>first</w:t>
            </w:r>
            <w:r w:rsidRPr="00994059">
              <w:rPr>
                <w:rFonts w:ascii="Arial" w:eastAsia="Arial" w:hAnsi="Arial" w:cs="Arial"/>
                <w:spacing w:val="-3"/>
                <w:sz w:val="22"/>
                <w:szCs w:val="22"/>
              </w:rPr>
              <w:t xml:space="preserve"> </w:t>
            </w:r>
            <w:r w:rsidRPr="00994059">
              <w:rPr>
                <w:rFonts w:ascii="Arial" w:eastAsia="Arial" w:hAnsi="Arial" w:cs="Arial"/>
                <w:sz w:val="22"/>
                <w:szCs w:val="22"/>
              </w:rPr>
              <w:t>quarter</w:t>
            </w:r>
            <w:r w:rsidRPr="00994059">
              <w:rPr>
                <w:rFonts w:ascii="Arial" w:eastAsia="Arial" w:hAnsi="Arial" w:cs="Arial"/>
                <w:spacing w:val="-2"/>
                <w:sz w:val="22"/>
                <w:szCs w:val="22"/>
              </w:rPr>
              <w:t xml:space="preserve"> </w:t>
            </w:r>
            <w:r w:rsidRPr="00994059">
              <w:rPr>
                <w:rFonts w:ascii="Arial" w:eastAsia="Arial" w:hAnsi="Arial" w:cs="Arial"/>
                <w:spacing w:val="-4"/>
                <w:sz w:val="22"/>
                <w:szCs w:val="22"/>
              </w:rPr>
              <w:t>2021)</w:t>
            </w:r>
          </w:p>
        </w:tc>
      </w:tr>
      <w:tr w:rsidR="00994059" w:rsidRPr="00994059" w14:paraId="3BE419F9" w14:textId="77777777" w:rsidTr="002F32E8">
        <w:trPr>
          <w:trHeight w:val="260"/>
        </w:trPr>
        <w:tc>
          <w:tcPr>
            <w:tcW w:w="6229" w:type="dxa"/>
          </w:tcPr>
          <w:p w14:paraId="3AD942CA" w14:textId="77777777" w:rsidR="00994059" w:rsidRPr="00994059" w:rsidRDefault="00994059" w:rsidP="00994059">
            <w:pPr>
              <w:autoSpaceDE w:val="0"/>
              <w:autoSpaceDN w:val="0"/>
              <w:spacing w:line="240" w:lineRule="exact"/>
              <w:jc w:val="left"/>
              <w:rPr>
                <w:rFonts w:ascii="Arial" w:eastAsia="Arial" w:hAnsi="Arial" w:cs="Arial"/>
                <w:sz w:val="22"/>
                <w:szCs w:val="22"/>
              </w:rPr>
            </w:pPr>
            <w:r w:rsidRPr="00994059">
              <w:rPr>
                <w:rFonts w:ascii="Arial" w:eastAsia="Arial" w:hAnsi="Arial" w:cs="Arial"/>
                <w:sz w:val="22"/>
                <w:szCs w:val="22"/>
              </w:rPr>
              <w:t>Cone</w:t>
            </w:r>
            <w:r w:rsidRPr="00994059">
              <w:rPr>
                <w:rFonts w:ascii="Arial" w:eastAsia="Arial" w:hAnsi="Arial" w:cs="Arial"/>
                <w:spacing w:val="-5"/>
                <w:sz w:val="22"/>
                <w:szCs w:val="22"/>
              </w:rPr>
              <w:t xml:space="preserve"> </w:t>
            </w:r>
            <w:r w:rsidRPr="00994059">
              <w:rPr>
                <w:rFonts w:ascii="Arial" w:eastAsia="Arial" w:hAnsi="Arial" w:cs="Arial"/>
                <w:sz w:val="22"/>
                <w:szCs w:val="22"/>
              </w:rPr>
              <w:t>Branch</w:t>
            </w:r>
            <w:r w:rsidRPr="00994059">
              <w:rPr>
                <w:rFonts w:ascii="Arial" w:eastAsia="Arial" w:hAnsi="Arial" w:cs="Arial"/>
                <w:spacing w:val="-4"/>
                <w:sz w:val="22"/>
                <w:szCs w:val="22"/>
              </w:rPr>
              <w:t xml:space="preserve"> </w:t>
            </w:r>
            <w:r w:rsidRPr="00994059">
              <w:rPr>
                <w:rFonts w:ascii="Arial" w:eastAsia="Arial" w:hAnsi="Arial" w:cs="Arial"/>
                <w:sz w:val="22"/>
                <w:szCs w:val="22"/>
              </w:rPr>
              <w:t>Road</w:t>
            </w:r>
            <w:r w:rsidRPr="00994059">
              <w:rPr>
                <w:rFonts w:ascii="Arial" w:eastAsia="Arial" w:hAnsi="Arial" w:cs="Arial"/>
                <w:spacing w:val="-5"/>
                <w:sz w:val="22"/>
                <w:szCs w:val="22"/>
              </w:rPr>
              <w:t xml:space="preserve"> </w:t>
            </w:r>
            <w:r w:rsidRPr="00994059">
              <w:rPr>
                <w:rFonts w:ascii="Arial" w:eastAsia="Arial" w:hAnsi="Arial" w:cs="Arial"/>
                <w:sz w:val="22"/>
                <w:szCs w:val="22"/>
              </w:rPr>
              <w:t>–</w:t>
            </w:r>
            <w:r w:rsidRPr="00994059">
              <w:rPr>
                <w:rFonts w:ascii="Arial" w:eastAsia="Arial" w:hAnsi="Arial" w:cs="Arial"/>
                <w:spacing w:val="-4"/>
                <w:sz w:val="22"/>
                <w:szCs w:val="22"/>
              </w:rPr>
              <w:t xml:space="preserve"> </w:t>
            </w:r>
            <w:r w:rsidRPr="00994059">
              <w:rPr>
                <w:rFonts w:ascii="Arial" w:eastAsia="Arial" w:hAnsi="Arial" w:cs="Arial"/>
                <w:sz w:val="22"/>
                <w:szCs w:val="22"/>
              </w:rPr>
              <w:t>3.0</w:t>
            </w:r>
            <w:r w:rsidRPr="00994059">
              <w:rPr>
                <w:rFonts w:ascii="Arial" w:eastAsia="Arial" w:hAnsi="Arial" w:cs="Arial"/>
                <w:spacing w:val="-7"/>
                <w:sz w:val="22"/>
                <w:szCs w:val="22"/>
              </w:rPr>
              <w:t xml:space="preserve"> </w:t>
            </w:r>
            <w:r w:rsidRPr="00994059">
              <w:rPr>
                <w:rFonts w:ascii="Arial" w:eastAsia="Arial" w:hAnsi="Arial" w:cs="Arial"/>
                <w:sz w:val="22"/>
                <w:szCs w:val="22"/>
              </w:rPr>
              <w:t>miles</w:t>
            </w:r>
            <w:r w:rsidRPr="00994059">
              <w:rPr>
                <w:rFonts w:ascii="Arial" w:eastAsia="Arial" w:hAnsi="Arial" w:cs="Arial"/>
                <w:spacing w:val="-6"/>
                <w:sz w:val="22"/>
                <w:szCs w:val="22"/>
              </w:rPr>
              <w:t xml:space="preserve"> </w:t>
            </w:r>
            <w:r w:rsidRPr="00994059">
              <w:rPr>
                <w:rFonts w:ascii="Arial" w:eastAsia="Arial" w:hAnsi="Arial" w:cs="Arial"/>
                <w:sz w:val="22"/>
                <w:szCs w:val="22"/>
              </w:rPr>
              <w:t>(completed</w:t>
            </w:r>
            <w:r w:rsidRPr="00994059">
              <w:rPr>
                <w:rFonts w:ascii="Arial" w:eastAsia="Arial" w:hAnsi="Arial" w:cs="Arial"/>
                <w:spacing w:val="-6"/>
                <w:sz w:val="22"/>
                <w:szCs w:val="22"/>
              </w:rPr>
              <w:t xml:space="preserve"> </w:t>
            </w:r>
            <w:r w:rsidRPr="00994059">
              <w:rPr>
                <w:rFonts w:ascii="Arial" w:eastAsia="Arial" w:hAnsi="Arial" w:cs="Arial"/>
                <w:sz w:val="22"/>
                <w:szCs w:val="22"/>
              </w:rPr>
              <w:t>first</w:t>
            </w:r>
            <w:r w:rsidRPr="00994059">
              <w:rPr>
                <w:rFonts w:ascii="Arial" w:eastAsia="Arial" w:hAnsi="Arial" w:cs="Arial"/>
                <w:spacing w:val="-2"/>
                <w:sz w:val="22"/>
                <w:szCs w:val="22"/>
              </w:rPr>
              <w:t xml:space="preserve"> </w:t>
            </w:r>
            <w:r w:rsidRPr="00994059">
              <w:rPr>
                <w:rFonts w:ascii="Arial" w:eastAsia="Arial" w:hAnsi="Arial" w:cs="Arial"/>
                <w:sz w:val="22"/>
                <w:szCs w:val="22"/>
              </w:rPr>
              <w:t>quarter</w:t>
            </w:r>
            <w:r w:rsidRPr="00994059">
              <w:rPr>
                <w:rFonts w:ascii="Arial" w:eastAsia="Arial" w:hAnsi="Arial" w:cs="Arial"/>
                <w:spacing w:val="-2"/>
                <w:sz w:val="22"/>
                <w:szCs w:val="22"/>
              </w:rPr>
              <w:t xml:space="preserve"> 2021)</w:t>
            </w:r>
          </w:p>
        </w:tc>
      </w:tr>
      <w:tr w:rsidR="00994059" w:rsidRPr="00994059" w14:paraId="7FD29288" w14:textId="77777777" w:rsidTr="002F32E8">
        <w:trPr>
          <w:trHeight w:val="260"/>
        </w:trPr>
        <w:tc>
          <w:tcPr>
            <w:tcW w:w="6229" w:type="dxa"/>
          </w:tcPr>
          <w:p w14:paraId="38C53016" w14:textId="77777777" w:rsidR="00994059" w:rsidRPr="00994059" w:rsidRDefault="00994059" w:rsidP="00994059">
            <w:pPr>
              <w:autoSpaceDE w:val="0"/>
              <w:autoSpaceDN w:val="0"/>
              <w:spacing w:before="1" w:line="239" w:lineRule="exact"/>
              <w:jc w:val="left"/>
              <w:rPr>
                <w:rFonts w:ascii="Arial" w:eastAsia="Arial" w:hAnsi="Arial" w:cs="Arial"/>
                <w:sz w:val="22"/>
                <w:szCs w:val="22"/>
              </w:rPr>
            </w:pPr>
            <w:r w:rsidRPr="00994059">
              <w:rPr>
                <w:rFonts w:ascii="Arial" w:eastAsia="Arial" w:hAnsi="Arial" w:cs="Arial"/>
                <w:sz w:val="22"/>
                <w:szCs w:val="22"/>
              </w:rPr>
              <w:t>Town</w:t>
            </w:r>
            <w:r w:rsidRPr="00994059">
              <w:rPr>
                <w:rFonts w:ascii="Arial" w:eastAsia="Arial" w:hAnsi="Arial" w:cs="Arial"/>
                <w:spacing w:val="-3"/>
                <w:sz w:val="22"/>
                <w:szCs w:val="22"/>
              </w:rPr>
              <w:t xml:space="preserve"> </w:t>
            </w:r>
            <w:r w:rsidRPr="00994059">
              <w:rPr>
                <w:rFonts w:ascii="Arial" w:eastAsia="Arial" w:hAnsi="Arial" w:cs="Arial"/>
                <w:sz w:val="22"/>
                <w:szCs w:val="22"/>
              </w:rPr>
              <w:t>–</w:t>
            </w:r>
            <w:r w:rsidRPr="00994059">
              <w:rPr>
                <w:rFonts w:ascii="Arial" w:eastAsia="Arial" w:hAnsi="Arial" w:cs="Arial"/>
                <w:spacing w:val="-3"/>
                <w:sz w:val="22"/>
                <w:szCs w:val="22"/>
              </w:rPr>
              <w:t xml:space="preserve"> </w:t>
            </w:r>
            <w:r w:rsidRPr="00994059">
              <w:rPr>
                <w:rFonts w:ascii="Arial" w:eastAsia="Arial" w:hAnsi="Arial" w:cs="Arial"/>
                <w:sz w:val="22"/>
                <w:szCs w:val="22"/>
              </w:rPr>
              <w:t>14.8</w:t>
            </w:r>
            <w:r w:rsidRPr="00994059">
              <w:rPr>
                <w:rFonts w:ascii="Arial" w:eastAsia="Arial" w:hAnsi="Arial" w:cs="Arial"/>
                <w:spacing w:val="-6"/>
                <w:sz w:val="22"/>
                <w:szCs w:val="22"/>
              </w:rPr>
              <w:t xml:space="preserve"> </w:t>
            </w:r>
            <w:r w:rsidRPr="00994059">
              <w:rPr>
                <w:rFonts w:ascii="Arial" w:eastAsia="Arial" w:hAnsi="Arial" w:cs="Arial"/>
                <w:sz w:val="22"/>
                <w:szCs w:val="22"/>
              </w:rPr>
              <w:t>miles</w:t>
            </w:r>
            <w:r w:rsidRPr="00994059">
              <w:rPr>
                <w:rFonts w:ascii="Arial" w:eastAsia="Arial" w:hAnsi="Arial" w:cs="Arial"/>
                <w:spacing w:val="-2"/>
                <w:sz w:val="22"/>
                <w:szCs w:val="22"/>
              </w:rPr>
              <w:t xml:space="preserve"> </w:t>
            </w:r>
            <w:r w:rsidRPr="00994059">
              <w:rPr>
                <w:rFonts w:ascii="Arial" w:eastAsia="Arial" w:hAnsi="Arial" w:cs="Arial"/>
                <w:sz w:val="22"/>
                <w:szCs w:val="22"/>
              </w:rPr>
              <w:t>(to</w:t>
            </w:r>
            <w:r w:rsidRPr="00994059">
              <w:rPr>
                <w:rFonts w:ascii="Arial" w:eastAsia="Arial" w:hAnsi="Arial" w:cs="Arial"/>
                <w:spacing w:val="-3"/>
                <w:sz w:val="22"/>
                <w:szCs w:val="22"/>
              </w:rPr>
              <w:t xml:space="preserve"> </w:t>
            </w:r>
            <w:r w:rsidRPr="00994059">
              <w:rPr>
                <w:rFonts w:ascii="Arial" w:eastAsia="Arial" w:hAnsi="Arial" w:cs="Arial"/>
                <w:sz w:val="22"/>
                <w:szCs w:val="22"/>
              </w:rPr>
              <w:t>be</w:t>
            </w:r>
            <w:r w:rsidRPr="00994059">
              <w:rPr>
                <w:rFonts w:ascii="Arial" w:eastAsia="Arial" w:hAnsi="Arial" w:cs="Arial"/>
                <w:spacing w:val="-5"/>
                <w:sz w:val="22"/>
                <w:szCs w:val="22"/>
              </w:rPr>
              <w:t xml:space="preserve"> </w:t>
            </w:r>
            <w:r w:rsidRPr="00994059">
              <w:rPr>
                <w:rFonts w:ascii="Arial" w:eastAsia="Arial" w:hAnsi="Arial" w:cs="Arial"/>
                <w:sz w:val="22"/>
                <w:szCs w:val="22"/>
              </w:rPr>
              <w:t>completed</w:t>
            </w:r>
            <w:r w:rsidRPr="00994059">
              <w:rPr>
                <w:rFonts w:ascii="Arial" w:eastAsia="Arial" w:hAnsi="Arial" w:cs="Arial"/>
                <w:spacing w:val="-4"/>
                <w:sz w:val="22"/>
                <w:szCs w:val="22"/>
              </w:rPr>
              <w:t xml:space="preserve"> </w:t>
            </w:r>
            <w:r w:rsidRPr="00994059">
              <w:rPr>
                <w:rFonts w:ascii="Arial" w:eastAsia="Arial" w:hAnsi="Arial" w:cs="Arial"/>
                <w:sz w:val="22"/>
                <w:szCs w:val="22"/>
              </w:rPr>
              <w:t>first</w:t>
            </w:r>
            <w:r w:rsidRPr="00994059">
              <w:rPr>
                <w:rFonts w:ascii="Arial" w:eastAsia="Arial" w:hAnsi="Arial" w:cs="Arial"/>
                <w:spacing w:val="-3"/>
                <w:sz w:val="22"/>
                <w:szCs w:val="22"/>
              </w:rPr>
              <w:t xml:space="preserve"> </w:t>
            </w:r>
            <w:r w:rsidRPr="00994059">
              <w:rPr>
                <w:rFonts w:ascii="Arial" w:eastAsia="Arial" w:hAnsi="Arial" w:cs="Arial"/>
                <w:sz w:val="22"/>
                <w:szCs w:val="22"/>
              </w:rPr>
              <w:t>quarter</w:t>
            </w:r>
            <w:r w:rsidRPr="00994059">
              <w:rPr>
                <w:rFonts w:ascii="Arial" w:eastAsia="Arial" w:hAnsi="Arial" w:cs="Arial"/>
                <w:spacing w:val="-3"/>
                <w:sz w:val="22"/>
                <w:szCs w:val="22"/>
              </w:rPr>
              <w:t xml:space="preserve"> </w:t>
            </w:r>
            <w:r w:rsidRPr="00994059">
              <w:rPr>
                <w:rFonts w:ascii="Arial" w:eastAsia="Arial" w:hAnsi="Arial" w:cs="Arial"/>
                <w:spacing w:val="-2"/>
                <w:sz w:val="22"/>
                <w:szCs w:val="22"/>
              </w:rPr>
              <w:t>2021)</w:t>
            </w:r>
          </w:p>
        </w:tc>
      </w:tr>
      <w:tr w:rsidR="00994059" w:rsidRPr="00994059" w14:paraId="299B3F13" w14:textId="77777777" w:rsidTr="002F32E8">
        <w:trPr>
          <w:trHeight w:val="259"/>
        </w:trPr>
        <w:tc>
          <w:tcPr>
            <w:tcW w:w="6229" w:type="dxa"/>
          </w:tcPr>
          <w:p w14:paraId="4C4C63BE" w14:textId="77777777" w:rsidR="00994059" w:rsidRPr="00994059" w:rsidRDefault="00994059" w:rsidP="00994059">
            <w:pPr>
              <w:autoSpaceDE w:val="0"/>
              <w:autoSpaceDN w:val="0"/>
              <w:spacing w:line="239" w:lineRule="exact"/>
              <w:jc w:val="left"/>
              <w:rPr>
                <w:rFonts w:ascii="Arial" w:eastAsia="Arial" w:hAnsi="Arial" w:cs="Arial"/>
                <w:sz w:val="22"/>
                <w:szCs w:val="22"/>
              </w:rPr>
            </w:pPr>
            <w:r w:rsidRPr="00994059">
              <w:rPr>
                <w:rFonts w:ascii="Arial" w:eastAsia="Arial" w:hAnsi="Arial" w:cs="Arial"/>
                <w:sz w:val="22"/>
                <w:szCs w:val="22"/>
              </w:rPr>
              <w:t>AB3</w:t>
            </w:r>
            <w:r w:rsidRPr="00994059">
              <w:rPr>
                <w:rFonts w:ascii="Arial" w:eastAsia="Arial" w:hAnsi="Arial" w:cs="Arial"/>
                <w:spacing w:val="-4"/>
                <w:sz w:val="22"/>
                <w:szCs w:val="22"/>
              </w:rPr>
              <w:t xml:space="preserve"> </w:t>
            </w:r>
            <w:r w:rsidRPr="00994059">
              <w:rPr>
                <w:rFonts w:ascii="Arial" w:eastAsia="Arial" w:hAnsi="Arial" w:cs="Arial"/>
                <w:sz w:val="22"/>
                <w:szCs w:val="22"/>
              </w:rPr>
              <w:t>–</w:t>
            </w:r>
            <w:r w:rsidRPr="00994059">
              <w:rPr>
                <w:rFonts w:ascii="Arial" w:eastAsia="Arial" w:hAnsi="Arial" w:cs="Arial"/>
                <w:spacing w:val="-3"/>
                <w:sz w:val="22"/>
                <w:szCs w:val="22"/>
              </w:rPr>
              <w:t xml:space="preserve"> </w:t>
            </w:r>
            <w:r w:rsidRPr="00994059">
              <w:rPr>
                <w:rFonts w:ascii="Arial" w:eastAsia="Arial" w:hAnsi="Arial" w:cs="Arial"/>
                <w:sz w:val="22"/>
                <w:szCs w:val="22"/>
              </w:rPr>
              <w:t>3.9</w:t>
            </w:r>
            <w:r w:rsidRPr="00994059">
              <w:rPr>
                <w:rFonts w:ascii="Arial" w:eastAsia="Arial" w:hAnsi="Arial" w:cs="Arial"/>
                <w:spacing w:val="-7"/>
                <w:sz w:val="22"/>
                <w:szCs w:val="22"/>
              </w:rPr>
              <w:t xml:space="preserve"> </w:t>
            </w:r>
            <w:r w:rsidRPr="00994059">
              <w:rPr>
                <w:rFonts w:ascii="Arial" w:eastAsia="Arial" w:hAnsi="Arial" w:cs="Arial"/>
                <w:sz w:val="22"/>
                <w:szCs w:val="22"/>
              </w:rPr>
              <w:t>miles</w:t>
            </w:r>
            <w:r w:rsidRPr="00994059">
              <w:rPr>
                <w:rFonts w:ascii="Arial" w:eastAsia="Arial" w:hAnsi="Arial" w:cs="Arial"/>
                <w:spacing w:val="-2"/>
                <w:sz w:val="22"/>
                <w:szCs w:val="22"/>
              </w:rPr>
              <w:t xml:space="preserve"> </w:t>
            </w:r>
            <w:r w:rsidRPr="00994059">
              <w:rPr>
                <w:rFonts w:ascii="Arial" w:eastAsia="Arial" w:hAnsi="Arial" w:cs="Arial"/>
                <w:sz w:val="22"/>
                <w:szCs w:val="22"/>
              </w:rPr>
              <w:t>(to</w:t>
            </w:r>
            <w:r w:rsidRPr="00994059">
              <w:rPr>
                <w:rFonts w:ascii="Arial" w:eastAsia="Arial" w:hAnsi="Arial" w:cs="Arial"/>
                <w:spacing w:val="-4"/>
                <w:sz w:val="22"/>
                <w:szCs w:val="22"/>
              </w:rPr>
              <w:t xml:space="preserve"> </w:t>
            </w:r>
            <w:r w:rsidRPr="00994059">
              <w:rPr>
                <w:rFonts w:ascii="Arial" w:eastAsia="Arial" w:hAnsi="Arial" w:cs="Arial"/>
                <w:sz w:val="22"/>
                <w:szCs w:val="22"/>
              </w:rPr>
              <w:t>be</w:t>
            </w:r>
            <w:r w:rsidRPr="00994059">
              <w:rPr>
                <w:rFonts w:ascii="Arial" w:eastAsia="Arial" w:hAnsi="Arial" w:cs="Arial"/>
                <w:spacing w:val="-5"/>
                <w:sz w:val="22"/>
                <w:szCs w:val="22"/>
              </w:rPr>
              <w:t xml:space="preserve"> </w:t>
            </w:r>
            <w:r w:rsidRPr="00994059">
              <w:rPr>
                <w:rFonts w:ascii="Arial" w:eastAsia="Arial" w:hAnsi="Arial" w:cs="Arial"/>
                <w:sz w:val="22"/>
                <w:szCs w:val="22"/>
              </w:rPr>
              <w:t>completed</w:t>
            </w:r>
            <w:r w:rsidRPr="00994059">
              <w:rPr>
                <w:rFonts w:ascii="Arial" w:eastAsia="Arial" w:hAnsi="Arial" w:cs="Arial"/>
                <w:spacing w:val="-5"/>
                <w:sz w:val="22"/>
                <w:szCs w:val="22"/>
              </w:rPr>
              <w:t xml:space="preserve"> </w:t>
            </w:r>
            <w:r w:rsidRPr="00994059">
              <w:rPr>
                <w:rFonts w:ascii="Arial" w:eastAsia="Arial" w:hAnsi="Arial" w:cs="Arial"/>
                <w:sz w:val="22"/>
                <w:szCs w:val="22"/>
              </w:rPr>
              <w:t>second</w:t>
            </w:r>
            <w:r w:rsidRPr="00994059">
              <w:rPr>
                <w:rFonts w:ascii="Arial" w:eastAsia="Arial" w:hAnsi="Arial" w:cs="Arial"/>
                <w:spacing w:val="-3"/>
                <w:sz w:val="22"/>
                <w:szCs w:val="22"/>
              </w:rPr>
              <w:t xml:space="preserve"> </w:t>
            </w:r>
            <w:r w:rsidRPr="00994059">
              <w:rPr>
                <w:rFonts w:ascii="Arial" w:eastAsia="Arial" w:hAnsi="Arial" w:cs="Arial"/>
                <w:sz w:val="22"/>
                <w:szCs w:val="22"/>
              </w:rPr>
              <w:t>quarter</w:t>
            </w:r>
            <w:r w:rsidRPr="00994059">
              <w:rPr>
                <w:rFonts w:ascii="Arial" w:eastAsia="Arial" w:hAnsi="Arial" w:cs="Arial"/>
                <w:spacing w:val="-4"/>
                <w:sz w:val="22"/>
                <w:szCs w:val="22"/>
              </w:rPr>
              <w:t xml:space="preserve"> </w:t>
            </w:r>
            <w:r w:rsidRPr="00994059">
              <w:rPr>
                <w:rFonts w:ascii="Arial" w:eastAsia="Arial" w:hAnsi="Arial" w:cs="Arial"/>
                <w:spacing w:val="-2"/>
                <w:sz w:val="22"/>
                <w:szCs w:val="22"/>
              </w:rPr>
              <w:t>2021)</w:t>
            </w:r>
          </w:p>
        </w:tc>
      </w:tr>
      <w:tr w:rsidR="00994059" w:rsidRPr="00994059" w14:paraId="0B912424" w14:textId="77777777" w:rsidTr="002F32E8">
        <w:trPr>
          <w:trHeight w:val="252"/>
        </w:trPr>
        <w:tc>
          <w:tcPr>
            <w:tcW w:w="6229" w:type="dxa"/>
          </w:tcPr>
          <w:p w14:paraId="43CF8794" w14:textId="77777777" w:rsidR="00994059" w:rsidRPr="00994059" w:rsidRDefault="00994059" w:rsidP="00994059">
            <w:pPr>
              <w:autoSpaceDE w:val="0"/>
              <w:autoSpaceDN w:val="0"/>
              <w:spacing w:line="233" w:lineRule="exact"/>
              <w:jc w:val="left"/>
              <w:rPr>
                <w:rFonts w:ascii="Arial" w:eastAsia="Arial" w:hAnsi="Arial" w:cs="Arial"/>
                <w:sz w:val="22"/>
                <w:szCs w:val="22"/>
              </w:rPr>
            </w:pPr>
            <w:r w:rsidRPr="00994059">
              <w:rPr>
                <w:rFonts w:ascii="Arial" w:eastAsia="Arial" w:hAnsi="Arial" w:cs="Arial"/>
                <w:sz w:val="22"/>
                <w:szCs w:val="22"/>
              </w:rPr>
              <w:t>FA3</w:t>
            </w:r>
            <w:r w:rsidRPr="00994059">
              <w:rPr>
                <w:rFonts w:ascii="Arial" w:eastAsia="Arial" w:hAnsi="Arial" w:cs="Arial"/>
                <w:spacing w:val="-5"/>
                <w:sz w:val="22"/>
                <w:szCs w:val="22"/>
              </w:rPr>
              <w:t xml:space="preserve"> </w:t>
            </w:r>
            <w:r w:rsidRPr="00994059">
              <w:rPr>
                <w:rFonts w:ascii="Arial" w:eastAsia="Arial" w:hAnsi="Arial" w:cs="Arial"/>
                <w:sz w:val="22"/>
                <w:szCs w:val="22"/>
              </w:rPr>
              <w:t>–</w:t>
            </w:r>
            <w:r w:rsidRPr="00994059">
              <w:rPr>
                <w:rFonts w:ascii="Arial" w:eastAsia="Arial" w:hAnsi="Arial" w:cs="Arial"/>
                <w:spacing w:val="-4"/>
                <w:sz w:val="22"/>
                <w:szCs w:val="22"/>
              </w:rPr>
              <w:t xml:space="preserve"> </w:t>
            </w:r>
            <w:r w:rsidRPr="00994059">
              <w:rPr>
                <w:rFonts w:ascii="Arial" w:eastAsia="Arial" w:hAnsi="Arial" w:cs="Arial"/>
                <w:sz w:val="22"/>
                <w:szCs w:val="22"/>
              </w:rPr>
              <w:t>3.6</w:t>
            </w:r>
            <w:r w:rsidRPr="00994059">
              <w:rPr>
                <w:rFonts w:ascii="Arial" w:eastAsia="Arial" w:hAnsi="Arial" w:cs="Arial"/>
                <w:spacing w:val="-6"/>
                <w:sz w:val="22"/>
                <w:szCs w:val="22"/>
              </w:rPr>
              <w:t xml:space="preserve"> </w:t>
            </w:r>
            <w:r w:rsidRPr="00994059">
              <w:rPr>
                <w:rFonts w:ascii="Arial" w:eastAsia="Arial" w:hAnsi="Arial" w:cs="Arial"/>
                <w:sz w:val="22"/>
                <w:szCs w:val="22"/>
              </w:rPr>
              <w:t>miles</w:t>
            </w:r>
            <w:r w:rsidRPr="00994059">
              <w:rPr>
                <w:rFonts w:ascii="Arial" w:eastAsia="Arial" w:hAnsi="Arial" w:cs="Arial"/>
                <w:spacing w:val="-3"/>
                <w:sz w:val="22"/>
                <w:szCs w:val="22"/>
              </w:rPr>
              <w:t xml:space="preserve"> </w:t>
            </w:r>
            <w:r w:rsidRPr="00994059">
              <w:rPr>
                <w:rFonts w:ascii="Arial" w:eastAsia="Arial" w:hAnsi="Arial" w:cs="Arial"/>
                <w:sz w:val="22"/>
                <w:szCs w:val="22"/>
              </w:rPr>
              <w:t>(completed</w:t>
            </w:r>
            <w:r w:rsidRPr="00994059">
              <w:rPr>
                <w:rFonts w:ascii="Arial" w:eastAsia="Arial" w:hAnsi="Arial" w:cs="Arial"/>
                <w:spacing w:val="-5"/>
                <w:sz w:val="22"/>
                <w:szCs w:val="22"/>
              </w:rPr>
              <w:t xml:space="preserve"> </w:t>
            </w:r>
            <w:r w:rsidRPr="00994059">
              <w:rPr>
                <w:rFonts w:ascii="Arial" w:eastAsia="Arial" w:hAnsi="Arial" w:cs="Arial"/>
                <w:sz w:val="22"/>
                <w:szCs w:val="22"/>
              </w:rPr>
              <w:t>first</w:t>
            </w:r>
            <w:r w:rsidRPr="00994059">
              <w:rPr>
                <w:rFonts w:ascii="Arial" w:eastAsia="Arial" w:hAnsi="Arial" w:cs="Arial"/>
                <w:spacing w:val="-2"/>
                <w:sz w:val="22"/>
                <w:szCs w:val="22"/>
              </w:rPr>
              <w:t xml:space="preserve"> </w:t>
            </w:r>
            <w:r w:rsidRPr="00994059">
              <w:rPr>
                <w:rFonts w:ascii="Arial" w:eastAsia="Arial" w:hAnsi="Arial" w:cs="Arial"/>
                <w:sz w:val="22"/>
                <w:szCs w:val="22"/>
              </w:rPr>
              <w:t>quarter</w:t>
            </w:r>
            <w:r w:rsidRPr="00994059">
              <w:rPr>
                <w:rFonts w:ascii="Arial" w:eastAsia="Arial" w:hAnsi="Arial" w:cs="Arial"/>
                <w:spacing w:val="-2"/>
                <w:sz w:val="22"/>
                <w:szCs w:val="22"/>
              </w:rPr>
              <w:t xml:space="preserve"> 2021)</w:t>
            </w:r>
          </w:p>
        </w:tc>
      </w:tr>
    </w:tbl>
    <w:p w14:paraId="5A2437B8" w14:textId="77777777" w:rsidR="00994059" w:rsidRPr="00994059" w:rsidRDefault="00994059" w:rsidP="00994059">
      <w:pPr>
        <w:autoSpaceDE w:val="0"/>
        <w:autoSpaceDN w:val="0"/>
        <w:spacing w:before="8"/>
        <w:jc w:val="left"/>
        <w:rPr>
          <w:rFonts w:ascii="Arial" w:eastAsia="Arial" w:hAnsi="Arial" w:cs="Arial"/>
          <w:sz w:val="22"/>
          <w:szCs w:val="22"/>
        </w:rPr>
      </w:pPr>
    </w:p>
    <w:p w14:paraId="3A7A61FD" w14:textId="77777777" w:rsidR="00994059" w:rsidRPr="00994059" w:rsidRDefault="00994059" w:rsidP="00994059">
      <w:pPr>
        <w:autoSpaceDE w:val="0"/>
        <w:autoSpaceDN w:val="0"/>
        <w:ind w:right="958"/>
        <w:rPr>
          <w:rFonts w:ascii="Arial" w:eastAsia="Arial" w:hAnsi="Arial" w:cs="Arial"/>
          <w:sz w:val="22"/>
          <w:szCs w:val="22"/>
        </w:rPr>
      </w:pPr>
      <w:r w:rsidRPr="00994059">
        <w:rPr>
          <w:rFonts w:ascii="Arial" w:eastAsia="Arial" w:hAnsi="Arial" w:cs="Arial"/>
          <w:sz w:val="22"/>
          <w:szCs w:val="22"/>
        </w:rPr>
        <w:t>Six feeders that were originally scheduled in 2020 were only partially completed but will be 100% completed in 2021. These feeders are:</w:t>
      </w:r>
    </w:p>
    <w:p w14:paraId="040E0014" w14:textId="77777777" w:rsidR="00994059" w:rsidRPr="00994059" w:rsidRDefault="00994059" w:rsidP="00994059">
      <w:pPr>
        <w:autoSpaceDE w:val="0"/>
        <w:autoSpaceDN w:val="0"/>
        <w:spacing w:before="8" w:after="1"/>
        <w:jc w:val="left"/>
        <w:rPr>
          <w:rFonts w:ascii="Arial" w:eastAsia="Arial" w:hAnsi="Arial" w:cs="Arial"/>
          <w:sz w:val="23"/>
          <w:szCs w:val="22"/>
        </w:rPr>
      </w:pPr>
    </w:p>
    <w:tbl>
      <w:tblPr>
        <w:tblW w:w="0" w:type="auto"/>
        <w:tblInd w:w="1125" w:type="dxa"/>
        <w:tblLayout w:type="fixed"/>
        <w:tblCellMar>
          <w:left w:w="0" w:type="dxa"/>
          <w:right w:w="0" w:type="dxa"/>
        </w:tblCellMar>
        <w:tblLook w:val="01E0" w:firstRow="1" w:lastRow="1" w:firstColumn="1" w:lastColumn="1" w:noHBand="0" w:noVBand="0"/>
      </w:tblPr>
      <w:tblGrid>
        <w:gridCol w:w="7707"/>
      </w:tblGrid>
      <w:tr w:rsidR="00994059" w:rsidRPr="00994059" w14:paraId="4A272A9C" w14:textId="77777777" w:rsidTr="002F32E8">
        <w:trPr>
          <w:trHeight w:val="264"/>
        </w:trPr>
        <w:tc>
          <w:tcPr>
            <w:tcW w:w="7707" w:type="dxa"/>
          </w:tcPr>
          <w:p w14:paraId="2825B896" w14:textId="77777777" w:rsidR="00994059" w:rsidRPr="00994059" w:rsidRDefault="00994059" w:rsidP="00994059">
            <w:pPr>
              <w:autoSpaceDE w:val="0"/>
              <w:autoSpaceDN w:val="0"/>
              <w:spacing w:line="245" w:lineRule="exact"/>
              <w:jc w:val="left"/>
              <w:rPr>
                <w:rFonts w:ascii="Arial" w:eastAsia="Arial" w:hAnsi="Arial" w:cs="Arial"/>
                <w:sz w:val="22"/>
                <w:szCs w:val="22"/>
              </w:rPr>
            </w:pPr>
            <w:r w:rsidRPr="00994059">
              <w:rPr>
                <w:rFonts w:ascii="Arial" w:eastAsia="Arial" w:hAnsi="Arial" w:cs="Arial"/>
                <w:sz w:val="22"/>
                <w:szCs w:val="22"/>
              </w:rPr>
              <w:t>#3</w:t>
            </w:r>
            <w:r w:rsidRPr="00994059">
              <w:rPr>
                <w:rFonts w:ascii="Arial" w:eastAsia="Arial" w:hAnsi="Arial" w:cs="Arial"/>
                <w:spacing w:val="-6"/>
                <w:sz w:val="22"/>
                <w:szCs w:val="22"/>
              </w:rPr>
              <w:t xml:space="preserve"> </w:t>
            </w:r>
            <w:r w:rsidRPr="00994059">
              <w:rPr>
                <w:rFonts w:ascii="Arial" w:eastAsia="Arial" w:hAnsi="Arial" w:cs="Arial"/>
                <w:sz w:val="22"/>
                <w:szCs w:val="22"/>
              </w:rPr>
              <w:t>North</w:t>
            </w:r>
            <w:r w:rsidRPr="00994059">
              <w:rPr>
                <w:rFonts w:ascii="Arial" w:eastAsia="Arial" w:hAnsi="Arial" w:cs="Arial"/>
                <w:spacing w:val="-5"/>
                <w:sz w:val="22"/>
                <w:szCs w:val="22"/>
              </w:rPr>
              <w:t xml:space="preserve"> </w:t>
            </w:r>
            <w:r w:rsidRPr="00994059">
              <w:rPr>
                <w:rFonts w:ascii="Arial" w:eastAsia="Arial" w:hAnsi="Arial" w:cs="Arial"/>
                <w:sz w:val="22"/>
                <w:szCs w:val="22"/>
              </w:rPr>
              <w:t>Branch</w:t>
            </w:r>
            <w:r w:rsidRPr="00994059">
              <w:rPr>
                <w:rFonts w:ascii="Arial" w:eastAsia="Arial" w:hAnsi="Arial" w:cs="Arial"/>
                <w:spacing w:val="-5"/>
                <w:sz w:val="22"/>
                <w:szCs w:val="22"/>
              </w:rPr>
              <w:t xml:space="preserve"> </w:t>
            </w:r>
            <w:r w:rsidRPr="00994059">
              <w:rPr>
                <w:rFonts w:ascii="Arial" w:eastAsia="Arial" w:hAnsi="Arial" w:cs="Arial"/>
                <w:sz w:val="22"/>
                <w:szCs w:val="22"/>
              </w:rPr>
              <w:t>(MD</w:t>
            </w:r>
            <w:r w:rsidRPr="00994059">
              <w:rPr>
                <w:rFonts w:ascii="Arial" w:eastAsia="Arial" w:hAnsi="Arial" w:cs="Arial"/>
                <w:spacing w:val="-3"/>
                <w:sz w:val="22"/>
                <w:szCs w:val="22"/>
              </w:rPr>
              <w:t xml:space="preserve"> </w:t>
            </w:r>
            <w:r w:rsidRPr="00994059">
              <w:rPr>
                <w:rFonts w:ascii="Arial" w:eastAsia="Arial" w:hAnsi="Arial" w:cs="Arial"/>
                <w:sz w:val="22"/>
                <w:szCs w:val="22"/>
              </w:rPr>
              <w:t>Portion)</w:t>
            </w:r>
            <w:r w:rsidRPr="00994059">
              <w:rPr>
                <w:rFonts w:ascii="Arial" w:eastAsia="Arial" w:hAnsi="Arial" w:cs="Arial"/>
                <w:spacing w:val="-4"/>
                <w:sz w:val="22"/>
                <w:szCs w:val="22"/>
              </w:rPr>
              <w:t xml:space="preserve"> </w:t>
            </w:r>
            <w:r w:rsidRPr="00994059">
              <w:rPr>
                <w:rFonts w:ascii="Arial" w:eastAsia="Arial" w:hAnsi="Arial" w:cs="Arial"/>
                <w:sz w:val="22"/>
                <w:szCs w:val="22"/>
              </w:rPr>
              <w:t>–</w:t>
            </w:r>
            <w:r w:rsidRPr="00994059">
              <w:rPr>
                <w:rFonts w:ascii="Arial" w:eastAsia="Arial" w:hAnsi="Arial" w:cs="Arial"/>
                <w:spacing w:val="-3"/>
                <w:sz w:val="22"/>
                <w:szCs w:val="22"/>
              </w:rPr>
              <w:t xml:space="preserve"> </w:t>
            </w:r>
            <w:r w:rsidRPr="00994059">
              <w:rPr>
                <w:rFonts w:ascii="Arial" w:eastAsia="Arial" w:hAnsi="Arial" w:cs="Arial"/>
                <w:sz w:val="22"/>
                <w:szCs w:val="22"/>
              </w:rPr>
              <w:t>1.2</w:t>
            </w:r>
            <w:r w:rsidRPr="00994059">
              <w:rPr>
                <w:rFonts w:ascii="Arial" w:eastAsia="Arial" w:hAnsi="Arial" w:cs="Arial"/>
                <w:spacing w:val="-5"/>
                <w:sz w:val="22"/>
                <w:szCs w:val="22"/>
              </w:rPr>
              <w:t xml:space="preserve"> </w:t>
            </w:r>
            <w:r w:rsidRPr="00994059">
              <w:rPr>
                <w:rFonts w:ascii="Arial" w:eastAsia="Arial" w:hAnsi="Arial" w:cs="Arial"/>
                <w:sz w:val="22"/>
                <w:szCs w:val="22"/>
              </w:rPr>
              <w:t>miles</w:t>
            </w:r>
            <w:r w:rsidRPr="00994059">
              <w:rPr>
                <w:rFonts w:ascii="Arial" w:eastAsia="Arial" w:hAnsi="Arial" w:cs="Arial"/>
                <w:spacing w:val="-2"/>
                <w:sz w:val="22"/>
                <w:szCs w:val="22"/>
              </w:rPr>
              <w:t xml:space="preserve"> </w:t>
            </w:r>
            <w:r w:rsidRPr="00994059">
              <w:rPr>
                <w:rFonts w:ascii="Arial" w:eastAsia="Arial" w:hAnsi="Arial" w:cs="Arial"/>
                <w:sz w:val="22"/>
                <w:szCs w:val="22"/>
              </w:rPr>
              <w:t>(to</w:t>
            </w:r>
            <w:r w:rsidRPr="00994059">
              <w:rPr>
                <w:rFonts w:ascii="Arial" w:eastAsia="Arial" w:hAnsi="Arial" w:cs="Arial"/>
                <w:spacing w:val="-3"/>
                <w:sz w:val="22"/>
                <w:szCs w:val="22"/>
              </w:rPr>
              <w:t xml:space="preserve"> </w:t>
            </w:r>
            <w:r w:rsidRPr="00994059">
              <w:rPr>
                <w:rFonts w:ascii="Arial" w:eastAsia="Arial" w:hAnsi="Arial" w:cs="Arial"/>
                <w:sz w:val="22"/>
                <w:szCs w:val="22"/>
              </w:rPr>
              <w:t>be</w:t>
            </w:r>
            <w:r w:rsidRPr="00994059">
              <w:rPr>
                <w:rFonts w:ascii="Arial" w:eastAsia="Arial" w:hAnsi="Arial" w:cs="Arial"/>
                <w:spacing w:val="-5"/>
                <w:sz w:val="22"/>
                <w:szCs w:val="22"/>
              </w:rPr>
              <w:t xml:space="preserve"> </w:t>
            </w:r>
            <w:r w:rsidRPr="00994059">
              <w:rPr>
                <w:rFonts w:ascii="Arial" w:eastAsia="Arial" w:hAnsi="Arial" w:cs="Arial"/>
                <w:sz w:val="22"/>
                <w:szCs w:val="22"/>
              </w:rPr>
              <w:t>completed</w:t>
            </w:r>
            <w:r w:rsidRPr="00994059">
              <w:rPr>
                <w:rFonts w:ascii="Arial" w:eastAsia="Arial" w:hAnsi="Arial" w:cs="Arial"/>
                <w:spacing w:val="-5"/>
                <w:sz w:val="22"/>
                <w:szCs w:val="22"/>
              </w:rPr>
              <w:t xml:space="preserve"> </w:t>
            </w:r>
            <w:r w:rsidRPr="00994059">
              <w:rPr>
                <w:rFonts w:ascii="Arial" w:eastAsia="Arial" w:hAnsi="Arial" w:cs="Arial"/>
                <w:sz w:val="22"/>
                <w:szCs w:val="22"/>
              </w:rPr>
              <w:t>third</w:t>
            </w:r>
            <w:r w:rsidRPr="00994059">
              <w:rPr>
                <w:rFonts w:ascii="Arial" w:eastAsia="Arial" w:hAnsi="Arial" w:cs="Arial"/>
                <w:spacing w:val="-5"/>
                <w:sz w:val="22"/>
                <w:szCs w:val="22"/>
              </w:rPr>
              <w:t xml:space="preserve"> </w:t>
            </w:r>
            <w:r w:rsidRPr="00994059">
              <w:rPr>
                <w:rFonts w:ascii="Arial" w:eastAsia="Arial" w:hAnsi="Arial" w:cs="Arial"/>
                <w:sz w:val="22"/>
                <w:szCs w:val="22"/>
              </w:rPr>
              <w:t>quarter</w:t>
            </w:r>
            <w:r w:rsidRPr="00994059">
              <w:rPr>
                <w:rFonts w:ascii="Arial" w:eastAsia="Arial" w:hAnsi="Arial" w:cs="Arial"/>
                <w:spacing w:val="-4"/>
                <w:sz w:val="22"/>
                <w:szCs w:val="22"/>
              </w:rPr>
              <w:t xml:space="preserve"> </w:t>
            </w:r>
            <w:r w:rsidRPr="00994059">
              <w:rPr>
                <w:rFonts w:ascii="Arial" w:eastAsia="Arial" w:hAnsi="Arial" w:cs="Arial"/>
                <w:spacing w:val="-2"/>
                <w:sz w:val="22"/>
                <w:szCs w:val="22"/>
              </w:rPr>
              <w:t>2021)</w:t>
            </w:r>
          </w:p>
        </w:tc>
      </w:tr>
      <w:tr w:rsidR="00994059" w:rsidRPr="00994059" w14:paraId="4E689920" w14:textId="77777777" w:rsidTr="002F32E8">
        <w:trPr>
          <w:trHeight w:val="283"/>
        </w:trPr>
        <w:tc>
          <w:tcPr>
            <w:tcW w:w="7707" w:type="dxa"/>
          </w:tcPr>
          <w:p w14:paraId="5B9A6D86" w14:textId="77777777" w:rsidR="00994059" w:rsidRPr="00994059" w:rsidRDefault="00994059" w:rsidP="00994059">
            <w:pPr>
              <w:autoSpaceDE w:val="0"/>
              <w:autoSpaceDN w:val="0"/>
              <w:spacing w:before="11" w:line="251" w:lineRule="exact"/>
              <w:jc w:val="left"/>
              <w:rPr>
                <w:rFonts w:ascii="Arial" w:eastAsia="Arial" w:hAnsi="Arial" w:cs="Arial"/>
                <w:sz w:val="22"/>
                <w:szCs w:val="22"/>
              </w:rPr>
            </w:pPr>
            <w:r w:rsidRPr="00994059">
              <w:rPr>
                <w:rFonts w:ascii="Arial" w:eastAsia="Arial" w:hAnsi="Arial" w:cs="Arial"/>
                <w:sz w:val="22"/>
                <w:szCs w:val="22"/>
              </w:rPr>
              <w:t>North</w:t>
            </w:r>
            <w:r w:rsidRPr="00994059">
              <w:rPr>
                <w:rFonts w:ascii="Arial" w:eastAsia="Arial" w:hAnsi="Arial" w:cs="Arial"/>
                <w:spacing w:val="-4"/>
                <w:sz w:val="22"/>
                <w:szCs w:val="22"/>
              </w:rPr>
              <w:t xml:space="preserve"> </w:t>
            </w:r>
            <w:r w:rsidRPr="00994059">
              <w:rPr>
                <w:rFonts w:ascii="Arial" w:eastAsia="Arial" w:hAnsi="Arial" w:cs="Arial"/>
                <w:sz w:val="22"/>
                <w:szCs w:val="22"/>
              </w:rPr>
              <w:t>–</w:t>
            </w:r>
            <w:r w:rsidRPr="00994059">
              <w:rPr>
                <w:rFonts w:ascii="Arial" w:eastAsia="Arial" w:hAnsi="Arial" w:cs="Arial"/>
                <w:spacing w:val="-6"/>
                <w:sz w:val="22"/>
                <w:szCs w:val="22"/>
              </w:rPr>
              <w:t xml:space="preserve"> </w:t>
            </w:r>
            <w:r w:rsidRPr="00994059">
              <w:rPr>
                <w:rFonts w:ascii="Arial" w:eastAsia="Arial" w:hAnsi="Arial" w:cs="Arial"/>
                <w:sz w:val="22"/>
                <w:szCs w:val="22"/>
              </w:rPr>
              <w:t>48.6</w:t>
            </w:r>
            <w:r w:rsidRPr="00994059">
              <w:rPr>
                <w:rFonts w:ascii="Arial" w:eastAsia="Arial" w:hAnsi="Arial" w:cs="Arial"/>
                <w:spacing w:val="-7"/>
                <w:sz w:val="22"/>
                <w:szCs w:val="22"/>
              </w:rPr>
              <w:t xml:space="preserve"> </w:t>
            </w:r>
            <w:r w:rsidRPr="00994059">
              <w:rPr>
                <w:rFonts w:ascii="Arial" w:eastAsia="Arial" w:hAnsi="Arial" w:cs="Arial"/>
                <w:sz w:val="22"/>
                <w:szCs w:val="22"/>
              </w:rPr>
              <w:t>miles</w:t>
            </w:r>
            <w:r w:rsidRPr="00994059">
              <w:rPr>
                <w:rFonts w:ascii="Arial" w:eastAsia="Arial" w:hAnsi="Arial" w:cs="Arial"/>
                <w:spacing w:val="-3"/>
                <w:sz w:val="22"/>
                <w:szCs w:val="22"/>
              </w:rPr>
              <w:t xml:space="preserve"> </w:t>
            </w:r>
            <w:r w:rsidRPr="00994059">
              <w:rPr>
                <w:rFonts w:ascii="Arial" w:eastAsia="Arial" w:hAnsi="Arial" w:cs="Arial"/>
                <w:sz w:val="22"/>
                <w:szCs w:val="22"/>
              </w:rPr>
              <w:t>(completed</w:t>
            </w:r>
            <w:r w:rsidRPr="00994059">
              <w:rPr>
                <w:rFonts w:ascii="Arial" w:eastAsia="Arial" w:hAnsi="Arial" w:cs="Arial"/>
                <w:spacing w:val="-3"/>
                <w:sz w:val="22"/>
                <w:szCs w:val="22"/>
              </w:rPr>
              <w:t xml:space="preserve"> </w:t>
            </w:r>
            <w:r w:rsidRPr="00994059">
              <w:rPr>
                <w:rFonts w:ascii="Arial" w:eastAsia="Arial" w:hAnsi="Arial" w:cs="Arial"/>
                <w:sz w:val="22"/>
                <w:szCs w:val="22"/>
              </w:rPr>
              <w:t>first</w:t>
            </w:r>
            <w:r w:rsidRPr="00994059">
              <w:rPr>
                <w:rFonts w:ascii="Arial" w:eastAsia="Arial" w:hAnsi="Arial" w:cs="Arial"/>
                <w:spacing w:val="-4"/>
                <w:sz w:val="22"/>
                <w:szCs w:val="22"/>
              </w:rPr>
              <w:t xml:space="preserve"> </w:t>
            </w:r>
            <w:r w:rsidRPr="00994059">
              <w:rPr>
                <w:rFonts w:ascii="Arial" w:eastAsia="Arial" w:hAnsi="Arial" w:cs="Arial"/>
                <w:sz w:val="22"/>
                <w:szCs w:val="22"/>
              </w:rPr>
              <w:t>quarter</w:t>
            </w:r>
            <w:r w:rsidRPr="00994059">
              <w:rPr>
                <w:rFonts w:ascii="Arial" w:eastAsia="Arial" w:hAnsi="Arial" w:cs="Arial"/>
                <w:spacing w:val="-4"/>
                <w:sz w:val="22"/>
                <w:szCs w:val="22"/>
              </w:rPr>
              <w:t xml:space="preserve"> 2021)</w:t>
            </w:r>
          </w:p>
        </w:tc>
      </w:tr>
      <w:tr w:rsidR="00994059" w:rsidRPr="00994059" w14:paraId="01D2599C" w14:textId="77777777" w:rsidTr="002F32E8">
        <w:trPr>
          <w:trHeight w:val="283"/>
        </w:trPr>
        <w:tc>
          <w:tcPr>
            <w:tcW w:w="7707" w:type="dxa"/>
          </w:tcPr>
          <w:p w14:paraId="1DC74C99" w14:textId="77777777" w:rsidR="00994059" w:rsidRPr="00994059" w:rsidRDefault="00994059" w:rsidP="00994059">
            <w:pPr>
              <w:autoSpaceDE w:val="0"/>
              <w:autoSpaceDN w:val="0"/>
              <w:spacing w:before="11" w:line="251" w:lineRule="exact"/>
              <w:jc w:val="left"/>
              <w:rPr>
                <w:rFonts w:ascii="Arial" w:eastAsia="Arial" w:hAnsi="Arial" w:cs="Arial"/>
                <w:sz w:val="22"/>
                <w:szCs w:val="22"/>
              </w:rPr>
            </w:pPr>
            <w:r w:rsidRPr="00994059">
              <w:rPr>
                <w:rFonts w:ascii="Arial" w:eastAsia="Arial" w:hAnsi="Arial" w:cs="Arial"/>
                <w:sz w:val="22"/>
                <w:szCs w:val="22"/>
              </w:rPr>
              <w:t>Woodville</w:t>
            </w:r>
            <w:r w:rsidRPr="00994059">
              <w:rPr>
                <w:rFonts w:ascii="Arial" w:eastAsia="Arial" w:hAnsi="Arial" w:cs="Arial"/>
                <w:spacing w:val="-5"/>
                <w:sz w:val="22"/>
                <w:szCs w:val="22"/>
              </w:rPr>
              <w:t xml:space="preserve"> </w:t>
            </w:r>
            <w:r w:rsidRPr="00994059">
              <w:rPr>
                <w:rFonts w:ascii="Arial" w:eastAsia="Arial" w:hAnsi="Arial" w:cs="Arial"/>
                <w:sz w:val="22"/>
                <w:szCs w:val="22"/>
              </w:rPr>
              <w:t>–</w:t>
            </w:r>
            <w:r w:rsidRPr="00994059">
              <w:rPr>
                <w:rFonts w:ascii="Arial" w:eastAsia="Arial" w:hAnsi="Arial" w:cs="Arial"/>
                <w:spacing w:val="-5"/>
                <w:sz w:val="22"/>
                <w:szCs w:val="22"/>
              </w:rPr>
              <w:t xml:space="preserve"> </w:t>
            </w:r>
            <w:r w:rsidRPr="00994059">
              <w:rPr>
                <w:rFonts w:ascii="Arial" w:eastAsia="Arial" w:hAnsi="Arial" w:cs="Arial"/>
                <w:sz w:val="22"/>
                <w:szCs w:val="22"/>
              </w:rPr>
              <w:t>29.3</w:t>
            </w:r>
            <w:r w:rsidRPr="00994059">
              <w:rPr>
                <w:rFonts w:ascii="Arial" w:eastAsia="Arial" w:hAnsi="Arial" w:cs="Arial"/>
                <w:spacing w:val="-7"/>
                <w:sz w:val="22"/>
                <w:szCs w:val="22"/>
              </w:rPr>
              <w:t xml:space="preserve"> </w:t>
            </w:r>
            <w:r w:rsidRPr="00994059">
              <w:rPr>
                <w:rFonts w:ascii="Arial" w:eastAsia="Arial" w:hAnsi="Arial" w:cs="Arial"/>
                <w:sz w:val="22"/>
                <w:szCs w:val="22"/>
              </w:rPr>
              <w:t>miles</w:t>
            </w:r>
            <w:r w:rsidRPr="00994059">
              <w:rPr>
                <w:rFonts w:ascii="Arial" w:eastAsia="Arial" w:hAnsi="Arial" w:cs="Arial"/>
                <w:spacing w:val="-7"/>
                <w:sz w:val="22"/>
                <w:szCs w:val="22"/>
              </w:rPr>
              <w:t xml:space="preserve"> </w:t>
            </w:r>
            <w:r w:rsidRPr="00994059">
              <w:rPr>
                <w:rFonts w:ascii="Arial" w:eastAsia="Arial" w:hAnsi="Arial" w:cs="Arial"/>
                <w:sz w:val="22"/>
                <w:szCs w:val="22"/>
              </w:rPr>
              <w:t>(completed</w:t>
            </w:r>
            <w:r w:rsidRPr="00994059">
              <w:rPr>
                <w:rFonts w:ascii="Arial" w:eastAsia="Arial" w:hAnsi="Arial" w:cs="Arial"/>
                <w:spacing w:val="-7"/>
                <w:sz w:val="22"/>
                <w:szCs w:val="22"/>
              </w:rPr>
              <w:t xml:space="preserve"> </w:t>
            </w:r>
            <w:r w:rsidRPr="00994059">
              <w:rPr>
                <w:rFonts w:ascii="Arial" w:eastAsia="Arial" w:hAnsi="Arial" w:cs="Arial"/>
                <w:sz w:val="22"/>
                <w:szCs w:val="22"/>
              </w:rPr>
              <w:t>first</w:t>
            </w:r>
            <w:r w:rsidRPr="00994059">
              <w:rPr>
                <w:rFonts w:ascii="Arial" w:eastAsia="Arial" w:hAnsi="Arial" w:cs="Arial"/>
                <w:spacing w:val="-3"/>
                <w:sz w:val="22"/>
                <w:szCs w:val="22"/>
              </w:rPr>
              <w:t xml:space="preserve"> </w:t>
            </w:r>
            <w:r w:rsidRPr="00994059">
              <w:rPr>
                <w:rFonts w:ascii="Arial" w:eastAsia="Arial" w:hAnsi="Arial" w:cs="Arial"/>
                <w:sz w:val="22"/>
                <w:szCs w:val="22"/>
              </w:rPr>
              <w:t>quarter</w:t>
            </w:r>
            <w:r w:rsidRPr="00994059">
              <w:rPr>
                <w:rFonts w:ascii="Arial" w:eastAsia="Arial" w:hAnsi="Arial" w:cs="Arial"/>
                <w:spacing w:val="-3"/>
                <w:sz w:val="22"/>
                <w:szCs w:val="22"/>
              </w:rPr>
              <w:t xml:space="preserve"> </w:t>
            </w:r>
            <w:r w:rsidRPr="00994059">
              <w:rPr>
                <w:rFonts w:ascii="Arial" w:eastAsia="Arial" w:hAnsi="Arial" w:cs="Arial"/>
                <w:spacing w:val="-4"/>
                <w:sz w:val="22"/>
                <w:szCs w:val="22"/>
              </w:rPr>
              <w:t>2021)</w:t>
            </w:r>
          </w:p>
        </w:tc>
      </w:tr>
      <w:tr w:rsidR="00994059" w:rsidRPr="00994059" w14:paraId="72F728FE" w14:textId="77777777" w:rsidTr="002F32E8">
        <w:trPr>
          <w:trHeight w:val="283"/>
        </w:trPr>
        <w:tc>
          <w:tcPr>
            <w:tcW w:w="7707" w:type="dxa"/>
          </w:tcPr>
          <w:p w14:paraId="7DC468D8" w14:textId="77777777" w:rsidR="00994059" w:rsidRPr="00994059" w:rsidRDefault="00994059" w:rsidP="00994059">
            <w:pPr>
              <w:autoSpaceDE w:val="0"/>
              <w:autoSpaceDN w:val="0"/>
              <w:spacing w:before="11" w:line="251" w:lineRule="exact"/>
              <w:jc w:val="left"/>
              <w:rPr>
                <w:rFonts w:ascii="Arial" w:eastAsia="Arial" w:hAnsi="Arial" w:cs="Arial"/>
                <w:sz w:val="22"/>
                <w:szCs w:val="22"/>
              </w:rPr>
            </w:pPr>
            <w:r w:rsidRPr="00994059">
              <w:rPr>
                <w:rFonts w:ascii="Arial" w:eastAsia="Arial" w:hAnsi="Arial" w:cs="Arial"/>
                <w:sz w:val="22"/>
                <w:szCs w:val="22"/>
              </w:rPr>
              <w:t>Marsh</w:t>
            </w:r>
            <w:r w:rsidRPr="00994059">
              <w:rPr>
                <w:rFonts w:ascii="Arial" w:eastAsia="Arial" w:hAnsi="Arial" w:cs="Arial"/>
                <w:spacing w:val="-6"/>
                <w:sz w:val="22"/>
                <w:szCs w:val="22"/>
              </w:rPr>
              <w:t xml:space="preserve"> </w:t>
            </w:r>
            <w:r w:rsidRPr="00994059">
              <w:rPr>
                <w:rFonts w:ascii="Arial" w:eastAsia="Arial" w:hAnsi="Arial" w:cs="Arial"/>
                <w:sz w:val="22"/>
                <w:szCs w:val="22"/>
              </w:rPr>
              <w:t>Pike</w:t>
            </w:r>
            <w:r w:rsidRPr="00994059">
              <w:rPr>
                <w:rFonts w:ascii="Arial" w:eastAsia="Arial" w:hAnsi="Arial" w:cs="Arial"/>
                <w:spacing w:val="-4"/>
                <w:sz w:val="22"/>
                <w:szCs w:val="22"/>
              </w:rPr>
              <w:t xml:space="preserve"> </w:t>
            </w:r>
            <w:r w:rsidRPr="00994059">
              <w:rPr>
                <w:rFonts w:ascii="Arial" w:eastAsia="Arial" w:hAnsi="Arial" w:cs="Arial"/>
                <w:sz w:val="22"/>
                <w:szCs w:val="22"/>
              </w:rPr>
              <w:t>-</w:t>
            </w:r>
            <w:r w:rsidRPr="00994059">
              <w:rPr>
                <w:rFonts w:ascii="Arial" w:eastAsia="Arial" w:hAnsi="Arial" w:cs="Arial"/>
                <w:spacing w:val="-4"/>
                <w:sz w:val="22"/>
                <w:szCs w:val="22"/>
              </w:rPr>
              <w:t xml:space="preserve"> </w:t>
            </w:r>
            <w:r w:rsidRPr="00994059">
              <w:rPr>
                <w:rFonts w:ascii="Arial" w:eastAsia="Arial" w:hAnsi="Arial" w:cs="Arial"/>
                <w:sz w:val="22"/>
                <w:szCs w:val="22"/>
              </w:rPr>
              <w:t>24.4</w:t>
            </w:r>
            <w:r w:rsidRPr="00994059">
              <w:rPr>
                <w:rFonts w:ascii="Arial" w:eastAsia="Arial" w:hAnsi="Arial" w:cs="Arial"/>
                <w:spacing w:val="-6"/>
                <w:sz w:val="22"/>
                <w:szCs w:val="22"/>
              </w:rPr>
              <w:t xml:space="preserve"> </w:t>
            </w:r>
            <w:r w:rsidRPr="00994059">
              <w:rPr>
                <w:rFonts w:ascii="Arial" w:eastAsia="Arial" w:hAnsi="Arial" w:cs="Arial"/>
                <w:sz w:val="22"/>
                <w:szCs w:val="22"/>
              </w:rPr>
              <w:t>miles</w:t>
            </w:r>
            <w:r w:rsidRPr="00994059">
              <w:rPr>
                <w:rFonts w:ascii="Arial" w:eastAsia="Arial" w:hAnsi="Arial" w:cs="Arial"/>
                <w:spacing w:val="-3"/>
                <w:sz w:val="22"/>
                <w:szCs w:val="22"/>
              </w:rPr>
              <w:t xml:space="preserve"> </w:t>
            </w:r>
            <w:r w:rsidRPr="00994059">
              <w:rPr>
                <w:rFonts w:ascii="Arial" w:eastAsia="Arial" w:hAnsi="Arial" w:cs="Arial"/>
                <w:sz w:val="22"/>
                <w:szCs w:val="22"/>
              </w:rPr>
              <w:t>(completed</w:t>
            </w:r>
            <w:r w:rsidRPr="00994059">
              <w:rPr>
                <w:rFonts w:ascii="Arial" w:eastAsia="Arial" w:hAnsi="Arial" w:cs="Arial"/>
                <w:spacing w:val="-5"/>
                <w:sz w:val="22"/>
                <w:szCs w:val="22"/>
              </w:rPr>
              <w:t xml:space="preserve"> </w:t>
            </w:r>
            <w:r w:rsidRPr="00994059">
              <w:rPr>
                <w:rFonts w:ascii="Arial" w:eastAsia="Arial" w:hAnsi="Arial" w:cs="Arial"/>
                <w:sz w:val="22"/>
                <w:szCs w:val="22"/>
              </w:rPr>
              <w:t>first</w:t>
            </w:r>
            <w:r w:rsidRPr="00994059">
              <w:rPr>
                <w:rFonts w:ascii="Arial" w:eastAsia="Arial" w:hAnsi="Arial" w:cs="Arial"/>
                <w:spacing w:val="-3"/>
                <w:sz w:val="22"/>
                <w:szCs w:val="22"/>
              </w:rPr>
              <w:t xml:space="preserve"> </w:t>
            </w:r>
            <w:r w:rsidRPr="00994059">
              <w:rPr>
                <w:rFonts w:ascii="Arial" w:eastAsia="Arial" w:hAnsi="Arial" w:cs="Arial"/>
                <w:sz w:val="22"/>
                <w:szCs w:val="22"/>
              </w:rPr>
              <w:t>quarter</w:t>
            </w:r>
            <w:r w:rsidRPr="00994059">
              <w:rPr>
                <w:rFonts w:ascii="Arial" w:eastAsia="Arial" w:hAnsi="Arial" w:cs="Arial"/>
                <w:spacing w:val="-4"/>
                <w:sz w:val="22"/>
                <w:szCs w:val="22"/>
              </w:rPr>
              <w:t xml:space="preserve"> </w:t>
            </w:r>
            <w:r w:rsidRPr="00994059">
              <w:rPr>
                <w:rFonts w:ascii="Arial" w:eastAsia="Arial" w:hAnsi="Arial" w:cs="Arial"/>
                <w:spacing w:val="-2"/>
                <w:sz w:val="22"/>
                <w:szCs w:val="22"/>
              </w:rPr>
              <w:t>2021)</w:t>
            </w:r>
          </w:p>
        </w:tc>
      </w:tr>
      <w:tr w:rsidR="00994059" w:rsidRPr="00994059" w14:paraId="25BF10C7" w14:textId="77777777" w:rsidTr="002F32E8">
        <w:trPr>
          <w:trHeight w:val="283"/>
        </w:trPr>
        <w:tc>
          <w:tcPr>
            <w:tcW w:w="7707" w:type="dxa"/>
          </w:tcPr>
          <w:p w14:paraId="0EEC993A" w14:textId="77777777" w:rsidR="00994059" w:rsidRPr="00994059" w:rsidRDefault="00994059" w:rsidP="00994059">
            <w:pPr>
              <w:autoSpaceDE w:val="0"/>
              <w:autoSpaceDN w:val="0"/>
              <w:spacing w:before="11" w:line="251" w:lineRule="exact"/>
              <w:jc w:val="left"/>
              <w:rPr>
                <w:rFonts w:ascii="Arial" w:eastAsia="Arial" w:hAnsi="Arial" w:cs="Arial"/>
                <w:sz w:val="22"/>
                <w:szCs w:val="22"/>
              </w:rPr>
            </w:pPr>
            <w:r w:rsidRPr="00994059">
              <w:rPr>
                <w:rFonts w:ascii="Arial" w:eastAsia="Arial" w:hAnsi="Arial" w:cs="Arial"/>
                <w:sz w:val="22"/>
                <w:szCs w:val="22"/>
              </w:rPr>
              <w:t>Tall</w:t>
            </w:r>
            <w:r w:rsidRPr="00994059">
              <w:rPr>
                <w:rFonts w:ascii="Arial" w:eastAsia="Arial" w:hAnsi="Arial" w:cs="Arial"/>
                <w:spacing w:val="-4"/>
                <w:sz w:val="22"/>
                <w:szCs w:val="22"/>
              </w:rPr>
              <w:t xml:space="preserve"> </w:t>
            </w:r>
            <w:r w:rsidRPr="00994059">
              <w:rPr>
                <w:rFonts w:ascii="Arial" w:eastAsia="Arial" w:hAnsi="Arial" w:cs="Arial"/>
                <w:sz w:val="22"/>
                <w:szCs w:val="22"/>
              </w:rPr>
              <w:t>Oaks</w:t>
            </w:r>
            <w:r w:rsidRPr="00994059">
              <w:rPr>
                <w:rFonts w:ascii="Arial" w:eastAsia="Arial" w:hAnsi="Arial" w:cs="Arial"/>
                <w:spacing w:val="-3"/>
                <w:sz w:val="22"/>
                <w:szCs w:val="22"/>
              </w:rPr>
              <w:t xml:space="preserve"> </w:t>
            </w:r>
            <w:r w:rsidRPr="00994059">
              <w:rPr>
                <w:rFonts w:ascii="Arial" w:eastAsia="Arial" w:hAnsi="Arial" w:cs="Arial"/>
                <w:sz w:val="22"/>
                <w:szCs w:val="22"/>
              </w:rPr>
              <w:t>–</w:t>
            </w:r>
            <w:r w:rsidRPr="00994059">
              <w:rPr>
                <w:rFonts w:ascii="Arial" w:eastAsia="Arial" w:hAnsi="Arial" w:cs="Arial"/>
                <w:spacing w:val="-5"/>
                <w:sz w:val="22"/>
                <w:szCs w:val="22"/>
              </w:rPr>
              <w:t xml:space="preserve"> </w:t>
            </w:r>
            <w:r w:rsidRPr="00994059">
              <w:rPr>
                <w:rFonts w:ascii="Arial" w:eastAsia="Arial" w:hAnsi="Arial" w:cs="Arial"/>
                <w:sz w:val="22"/>
                <w:szCs w:val="22"/>
              </w:rPr>
              <w:t>8.9</w:t>
            </w:r>
            <w:r w:rsidRPr="00994059">
              <w:rPr>
                <w:rFonts w:ascii="Arial" w:eastAsia="Arial" w:hAnsi="Arial" w:cs="Arial"/>
                <w:spacing w:val="-7"/>
                <w:sz w:val="22"/>
                <w:szCs w:val="22"/>
              </w:rPr>
              <w:t xml:space="preserve"> </w:t>
            </w:r>
            <w:r w:rsidRPr="00994059">
              <w:rPr>
                <w:rFonts w:ascii="Arial" w:eastAsia="Arial" w:hAnsi="Arial" w:cs="Arial"/>
                <w:sz w:val="22"/>
                <w:szCs w:val="22"/>
              </w:rPr>
              <w:t>miles</w:t>
            </w:r>
            <w:r w:rsidRPr="00994059">
              <w:rPr>
                <w:rFonts w:ascii="Arial" w:eastAsia="Arial" w:hAnsi="Arial" w:cs="Arial"/>
                <w:spacing w:val="-3"/>
                <w:sz w:val="22"/>
                <w:szCs w:val="22"/>
              </w:rPr>
              <w:t xml:space="preserve"> </w:t>
            </w:r>
            <w:r w:rsidRPr="00994059">
              <w:rPr>
                <w:rFonts w:ascii="Arial" w:eastAsia="Arial" w:hAnsi="Arial" w:cs="Arial"/>
                <w:sz w:val="22"/>
                <w:szCs w:val="22"/>
              </w:rPr>
              <w:t>(completed</w:t>
            </w:r>
            <w:r w:rsidRPr="00994059">
              <w:rPr>
                <w:rFonts w:ascii="Arial" w:eastAsia="Arial" w:hAnsi="Arial" w:cs="Arial"/>
                <w:spacing w:val="-5"/>
                <w:sz w:val="22"/>
                <w:szCs w:val="22"/>
              </w:rPr>
              <w:t xml:space="preserve"> </w:t>
            </w:r>
            <w:r w:rsidRPr="00994059">
              <w:rPr>
                <w:rFonts w:ascii="Arial" w:eastAsia="Arial" w:hAnsi="Arial" w:cs="Arial"/>
                <w:sz w:val="22"/>
                <w:szCs w:val="22"/>
              </w:rPr>
              <w:t>first</w:t>
            </w:r>
            <w:r w:rsidRPr="00994059">
              <w:rPr>
                <w:rFonts w:ascii="Arial" w:eastAsia="Arial" w:hAnsi="Arial" w:cs="Arial"/>
                <w:spacing w:val="-2"/>
                <w:sz w:val="22"/>
                <w:szCs w:val="22"/>
              </w:rPr>
              <w:t xml:space="preserve"> </w:t>
            </w:r>
            <w:r w:rsidRPr="00994059">
              <w:rPr>
                <w:rFonts w:ascii="Arial" w:eastAsia="Arial" w:hAnsi="Arial" w:cs="Arial"/>
                <w:sz w:val="22"/>
                <w:szCs w:val="22"/>
              </w:rPr>
              <w:t>quarter</w:t>
            </w:r>
            <w:r w:rsidRPr="00994059">
              <w:rPr>
                <w:rFonts w:ascii="Arial" w:eastAsia="Arial" w:hAnsi="Arial" w:cs="Arial"/>
                <w:spacing w:val="-1"/>
                <w:sz w:val="22"/>
                <w:szCs w:val="22"/>
              </w:rPr>
              <w:t xml:space="preserve"> </w:t>
            </w:r>
            <w:r w:rsidRPr="00994059">
              <w:rPr>
                <w:rFonts w:ascii="Arial" w:eastAsia="Arial" w:hAnsi="Arial" w:cs="Arial"/>
                <w:spacing w:val="-4"/>
                <w:sz w:val="22"/>
                <w:szCs w:val="22"/>
              </w:rPr>
              <w:t>2021)</w:t>
            </w:r>
          </w:p>
        </w:tc>
      </w:tr>
      <w:tr w:rsidR="00994059" w:rsidRPr="00994059" w14:paraId="6BBB11E6" w14:textId="77777777" w:rsidTr="002F32E8">
        <w:trPr>
          <w:trHeight w:val="264"/>
        </w:trPr>
        <w:tc>
          <w:tcPr>
            <w:tcW w:w="7707" w:type="dxa"/>
          </w:tcPr>
          <w:p w14:paraId="2DF35971" w14:textId="77777777" w:rsidR="00994059" w:rsidRPr="00994059" w:rsidRDefault="00994059" w:rsidP="00994059">
            <w:pPr>
              <w:autoSpaceDE w:val="0"/>
              <w:autoSpaceDN w:val="0"/>
              <w:spacing w:before="11" w:line="233" w:lineRule="exact"/>
              <w:jc w:val="left"/>
              <w:rPr>
                <w:rFonts w:ascii="Arial" w:eastAsia="Arial" w:hAnsi="Arial" w:cs="Arial"/>
                <w:sz w:val="22"/>
                <w:szCs w:val="22"/>
              </w:rPr>
            </w:pPr>
            <w:r w:rsidRPr="00994059">
              <w:rPr>
                <w:rFonts w:ascii="Arial" w:eastAsia="Arial" w:hAnsi="Arial" w:cs="Arial"/>
                <w:sz w:val="22"/>
                <w:szCs w:val="22"/>
              </w:rPr>
              <w:t>WB1</w:t>
            </w:r>
            <w:r w:rsidRPr="00994059">
              <w:rPr>
                <w:rFonts w:ascii="Arial" w:eastAsia="Arial" w:hAnsi="Arial" w:cs="Arial"/>
                <w:spacing w:val="-3"/>
                <w:sz w:val="22"/>
                <w:szCs w:val="22"/>
              </w:rPr>
              <w:t xml:space="preserve"> </w:t>
            </w:r>
            <w:r w:rsidRPr="00994059">
              <w:rPr>
                <w:rFonts w:ascii="Arial" w:eastAsia="Arial" w:hAnsi="Arial" w:cs="Arial"/>
                <w:sz w:val="22"/>
                <w:szCs w:val="22"/>
              </w:rPr>
              <w:t>–</w:t>
            </w:r>
            <w:r w:rsidRPr="00994059">
              <w:rPr>
                <w:rFonts w:ascii="Arial" w:eastAsia="Arial" w:hAnsi="Arial" w:cs="Arial"/>
                <w:spacing w:val="-3"/>
                <w:sz w:val="22"/>
                <w:szCs w:val="22"/>
              </w:rPr>
              <w:t xml:space="preserve"> </w:t>
            </w:r>
            <w:r w:rsidRPr="00994059">
              <w:rPr>
                <w:rFonts w:ascii="Arial" w:eastAsia="Arial" w:hAnsi="Arial" w:cs="Arial"/>
                <w:sz w:val="22"/>
                <w:szCs w:val="22"/>
              </w:rPr>
              <w:t>6.6</w:t>
            </w:r>
            <w:r w:rsidRPr="00994059">
              <w:rPr>
                <w:rFonts w:ascii="Arial" w:eastAsia="Arial" w:hAnsi="Arial" w:cs="Arial"/>
                <w:spacing w:val="-5"/>
                <w:sz w:val="22"/>
                <w:szCs w:val="22"/>
              </w:rPr>
              <w:t xml:space="preserve"> </w:t>
            </w:r>
            <w:r w:rsidRPr="00994059">
              <w:rPr>
                <w:rFonts w:ascii="Arial" w:eastAsia="Arial" w:hAnsi="Arial" w:cs="Arial"/>
                <w:sz w:val="22"/>
                <w:szCs w:val="22"/>
              </w:rPr>
              <w:t>miles</w:t>
            </w:r>
            <w:r w:rsidRPr="00994059">
              <w:rPr>
                <w:rFonts w:ascii="Arial" w:eastAsia="Arial" w:hAnsi="Arial" w:cs="Arial"/>
                <w:spacing w:val="-5"/>
                <w:sz w:val="22"/>
                <w:szCs w:val="22"/>
              </w:rPr>
              <w:t xml:space="preserve"> </w:t>
            </w:r>
            <w:r w:rsidRPr="00994059">
              <w:rPr>
                <w:rFonts w:ascii="Arial" w:eastAsia="Arial" w:hAnsi="Arial" w:cs="Arial"/>
                <w:sz w:val="22"/>
                <w:szCs w:val="22"/>
              </w:rPr>
              <w:t>(completed</w:t>
            </w:r>
            <w:r w:rsidRPr="00994059">
              <w:rPr>
                <w:rFonts w:ascii="Arial" w:eastAsia="Arial" w:hAnsi="Arial" w:cs="Arial"/>
                <w:spacing w:val="-5"/>
                <w:sz w:val="22"/>
                <w:szCs w:val="22"/>
              </w:rPr>
              <w:t xml:space="preserve"> </w:t>
            </w:r>
            <w:r w:rsidRPr="00994059">
              <w:rPr>
                <w:rFonts w:ascii="Arial" w:eastAsia="Arial" w:hAnsi="Arial" w:cs="Arial"/>
                <w:sz w:val="22"/>
                <w:szCs w:val="22"/>
              </w:rPr>
              <w:t>first</w:t>
            </w:r>
            <w:r w:rsidRPr="00994059">
              <w:rPr>
                <w:rFonts w:ascii="Arial" w:eastAsia="Arial" w:hAnsi="Arial" w:cs="Arial"/>
                <w:spacing w:val="-4"/>
                <w:sz w:val="22"/>
                <w:szCs w:val="22"/>
              </w:rPr>
              <w:t xml:space="preserve"> </w:t>
            </w:r>
            <w:r w:rsidRPr="00994059">
              <w:rPr>
                <w:rFonts w:ascii="Arial" w:eastAsia="Arial" w:hAnsi="Arial" w:cs="Arial"/>
                <w:sz w:val="22"/>
                <w:szCs w:val="22"/>
              </w:rPr>
              <w:t>quarter</w:t>
            </w:r>
            <w:r w:rsidRPr="00994059">
              <w:rPr>
                <w:rFonts w:ascii="Arial" w:eastAsia="Arial" w:hAnsi="Arial" w:cs="Arial"/>
                <w:spacing w:val="-3"/>
                <w:sz w:val="22"/>
                <w:szCs w:val="22"/>
              </w:rPr>
              <w:t xml:space="preserve"> </w:t>
            </w:r>
            <w:r w:rsidRPr="00994059">
              <w:rPr>
                <w:rFonts w:ascii="Arial" w:eastAsia="Arial" w:hAnsi="Arial" w:cs="Arial"/>
                <w:spacing w:val="-4"/>
                <w:sz w:val="22"/>
                <w:szCs w:val="22"/>
              </w:rPr>
              <w:t>2021)</w:t>
            </w:r>
          </w:p>
        </w:tc>
      </w:tr>
    </w:tbl>
    <w:p w14:paraId="02AA9A32" w14:textId="77777777" w:rsidR="00994059" w:rsidRPr="00994059" w:rsidRDefault="00994059" w:rsidP="00994059">
      <w:pPr>
        <w:autoSpaceDE w:val="0"/>
        <w:autoSpaceDN w:val="0"/>
        <w:spacing w:before="5"/>
        <w:jc w:val="left"/>
        <w:rPr>
          <w:rFonts w:ascii="Arial" w:eastAsia="Arial" w:hAnsi="Arial" w:cs="Arial"/>
          <w:sz w:val="23"/>
          <w:szCs w:val="22"/>
        </w:rPr>
      </w:pPr>
    </w:p>
    <w:p w14:paraId="65EA2A88" w14:textId="77777777" w:rsidR="00994059" w:rsidRPr="00994059" w:rsidRDefault="00994059" w:rsidP="00994059">
      <w:pPr>
        <w:autoSpaceDE w:val="0"/>
        <w:autoSpaceDN w:val="0"/>
        <w:spacing w:before="1"/>
        <w:ind w:right="955"/>
        <w:rPr>
          <w:rFonts w:ascii="Arial" w:eastAsia="Arial" w:hAnsi="Arial" w:cs="Arial"/>
          <w:sz w:val="22"/>
          <w:szCs w:val="22"/>
        </w:rPr>
      </w:pPr>
      <w:r w:rsidRPr="00994059">
        <w:rPr>
          <w:rFonts w:ascii="Arial" w:eastAsia="Arial" w:hAnsi="Arial" w:cs="Arial"/>
          <w:sz w:val="22"/>
          <w:szCs w:val="22"/>
        </w:rPr>
        <w:t>Twelve feeders were added to the schedule and completed in 2020.</w:t>
      </w:r>
      <w:r w:rsidRPr="00994059">
        <w:rPr>
          <w:rFonts w:ascii="Arial" w:eastAsia="Arial" w:hAnsi="Arial" w:cs="Arial"/>
          <w:spacing w:val="40"/>
          <w:sz w:val="22"/>
          <w:szCs w:val="22"/>
        </w:rPr>
        <w:t xml:space="preserve"> </w:t>
      </w:r>
      <w:r w:rsidRPr="00994059">
        <w:rPr>
          <w:rFonts w:ascii="Arial" w:eastAsia="Arial" w:hAnsi="Arial" w:cs="Arial"/>
          <w:sz w:val="22"/>
          <w:szCs w:val="22"/>
        </w:rPr>
        <w:t>The additional feeders are:</w:t>
      </w:r>
    </w:p>
    <w:p w14:paraId="636E905A" w14:textId="77777777" w:rsidR="00994059" w:rsidRPr="00994059" w:rsidRDefault="00994059" w:rsidP="00994059">
      <w:pPr>
        <w:autoSpaceDE w:val="0"/>
        <w:autoSpaceDN w:val="0"/>
        <w:spacing w:before="5"/>
        <w:jc w:val="left"/>
        <w:rPr>
          <w:rFonts w:ascii="Arial" w:eastAsia="Arial" w:hAnsi="Arial" w:cs="Arial"/>
          <w:sz w:val="22"/>
          <w:szCs w:val="22"/>
        </w:rPr>
      </w:pPr>
    </w:p>
    <w:tbl>
      <w:tblPr>
        <w:tblW w:w="0" w:type="auto"/>
        <w:tblInd w:w="1125" w:type="dxa"/>
        <w:tblLayout w:type="fixed"/>
        <w:tblCellMar>
          <w:left w:w="0" w:type="dxa"/>
          <w:right w:w="0" w:type="dxa"/>
        </w:tblCellMar>
        <w:tblLook w:val="01E0" w:firstRow="1" w:lastRow="1" w:firstColumn="1" w:lastColumn="1" w:noHBand="0" w:noVBand="0"/>
      </w:tblPr>
      <w:tblGrid>
        <w:gridCol w:w="3232"/>
      </w:tblGrid>
      <w:tr w:rsidR="00994059" w:rsidRPr="00994059" w14:paraId="02A358C2" w14:textId="77777777" w:rsidTr="002F32E8">
        <w:trPr>
          <w:trHeight w:val="249"/>
        </w:trPr>
        <w:tc>
          <w:tcPr>
            <w:tcW w:w="3232" w:type="dxa"/>
          </w:tcPr>
          <w:p w14:paraId="23A4C196" w14:textId="77777777" w:rsidR="00994059" w:rsidRPr="00994059" w:rsidRDefault="00994059" w:rsidP="00994059">
            <w:pPr>
              <w:autoSpaceDE w:val="0"/>
              <w:autoSpaceDN w:val="0"/>
              <w:spacing w:line="229" w:lineRule="exact"/>
              <w:jc w:val="left"/>
              <w:rPr>
                <w:rFonts w:ascii="Arial" w:eastAsia="Arial" w:hAnsi="Arial" w:cs="Arial"/>
                <w:sz w:val="22"/>
                <w:szCs w:val="22"/>
              </w:rPr>
            </w:pPr>
            <w:r w:rsidRPr="00994059">
              <w:rPr>
                <w:rFonts w:ascii="Arial" w:eastAsia="Arial" w:hAnsi="Arial" w:cs="Arial"/>
                <w:sz w:val="22"/>
                <w:szCs w:val="22"/>
              </w:rPr>
              <w:t>Rosemont</w:t>
            </w:r>
            <w:r w:rsidRPr="00994059">
              <w:rPr>
                <w:rFonts w:ascii="Arial" w:eastAsia="Arial" w:hAnsi="Arial" w:cs="Arial"/>
                <w:spacing w:val="-5"/>
                <w:sz w:val="22"/>
                <w:szCs w:val="22"/>
              </w:rPr>
              <w:t xml:space="preserve"> </w:t>
            </w:r>
            <w:r w:rsidRPr="00994059">
              <w:rPr>
                <w:rFonts w:ascii="Arial" w:eastAsia="Arial" w:hAnsi="Arial" w:cs="Arial"/>
                <w:sz w:val="22"/>
                <w:szCs w:val="22"/>
              </w:rPr>
              <w:t>-</w:t>
            </w:r>
            <w:r w:rsidRPr="00994059">
              <w:rPr>
                <w:rFonts w:ascii="Arial" w:eastAsia="Arial" w:hAnsi="Arial" w:cs="Arial"/>
                <w:spacing w:val="-3"/>
                <w:sz w:val="22"/>
                <w:szCs w:val="22"/>
              </w:rPr>
              <w:t xml:space="preserve"> </w:t>
            </w:r>
            <w:r w:rsidRPr="00994059">
              <w:rPr>
                <w:rFonts w:ascii="Arial" w:eastAsia="Arial" w:hAnsi="Arial" w:cs="Arial"/>
                <w:sz w:val="22"/>
                <w:szCs w:val="22"/>
              </w:rPr>
              <w:t>0.9</w:t>
            </w:r>
            <w:r w:rsidRPr="00994059">
              <w:rPr>
                <w:rFonts w:ascii="Arial" w:eastAsia="Arial" w:hAnsi="Arial" w:cs="Arial"/>
                <w:spacing w:val="-3"/>
                <w:sz w:val="22"/>
                <w:szCs w:val="22"/>
              </w:rPr>
              <w:t xml:space="preserve"> </w:t>
            </w:r>
            <w:r w:rsidRPr="00994059">
              <w:rPr>
                <w:rFonts w:ascii="Arial" w:eastAsia="Arial" w:hAnsi="Arial" w:cs="Arial"/>
                <w:spacing w:val="-4"/>
                <w:sz w:val="22"/>
                <w:szCs w:val="22"/>
              </w:rPr>
              <w:t>miles</w:t>
            </w:r>
          </w:p>
        </w:tc>
      </w:tr>
      <w:tr w:rsidR="00994059" w:rsidRPr="00994059" w14:paraId="3F312EC2" w14:textId="77777777" w:rsidTr="002F32E8">
        <w:trPr>
          <w:trHeight w:val="508"/>
        </w:trPr>
        <w:tc>
          <w:tcPr>
            <w:tcW w:w="3232" w:type="dxa"/>
          </w:tcPr>
          <w:p w14:paraId="4F90C5F8" w14:textId="77777777" w:rsidR="00994059" w:rsidRPr="00994059" w:rsidRDefault="00994059" w:rsidP="00994059">
            <w:pPr>
              <w:autoSpaceDE w:val="0"/>
              <w:autoSpaceDN w:val="0"/>
              <w:spacing w:line="249" w:lineRule="exact"/>
              <w:jc w:val="left"/>
              <w:rPr>
                <w:rFonts w:ascii="Arial" w:eastAsia="Arial" w:hAnsi="Arial" w:cs="Arial"/>
                <w:sz w:val="22"/>
                <w:szCs w:val="22"/>
              </w:rPr>
            </w:pPr>
            <w:r w:rsidRPr="00994059">
              <w:rPr>
                <w:rFonts w:ascii="Arial" w:eastAsia="Arial" w:hAnsi="Arial" w:cs="Arial"/>
                <w:sz w:val="22"/>
                <w:szCs w:val="22"/>
              </w:rPr>
              <w:t>Largent</w:t>
            </w:r>
            <w:r w:rsidRPr="00994059">
              <w:rPr>
                <w:rFonts w:ascii="Arial" w:eastAsia="Arial" w:hAnsi="Arial" w:cs="Arial"/>
                <w:spacing w:val="-4"/>
                <w:sz w:val="22"/>
                <w:szCs w:val="22"/>
              </w:rPr>
              <w:t xml:space="preserve"> </w:t>
            </w:r>
            <w:r w:rsidRPr="00994059">
              <w:rPr>
                <w:rFonts w:ascii="Arial" w:eastAsia="Arial" w:hAnsi="Arial" w:cs="Arial"/>
                <w:sz w:val="22"/>
                <w:szCs w:val="22"/>
              </w:rPr>
              <w:t>(MD</w:t>
            </w:r>
            <w:r w:rsidRPr="00994059">
              <w:rPr>
                <w:rFonts w:ascii="Arial" w:eastAsia="Arial" w:hAnsi="Arial" w:cs="Arial"/>
                <w:spacing w:val="-3"/>
                <w:sz w:val="22"/>
                <w:szCs w:val="22"/>
              </w:rPr>
              <w:t xml:space="preserve"> </w:t>
            </w:r>
            <w:r w:rsidRPr="00994059">
              <w:rPr>
                <w:rFonts w:ascii="Arial" w:eastAsia="Arial" w:hAnsi="Arial" w:cs="Arial"/>
                <w:sz w:val="22"/>
                <w:szCs w:val="22"/>
              </w:rPr>
              <w:t>Portion)</w:t>
            </w:r>
            <w:r w:rsidRPr="00994059">
              <w:rPr>
                <w:rFonts w:ascii="Arial" w:eastAsia="Arial" w:hAnsi="Arial" w:cs="Arial"/>
                <w:spacing w:val="-4"/>
                <w:sz w:val="22"/>
                <w:szCs w:val="22"/>
              </w:rPr>
              <w:t xml:space="preserve"> </w:t>
            </w:r>
            <w:r w:rsidRPr="00994059">
              <w:rPr>
                <w:rFonts w:ascii="Arial" w:eastAsia="Arial" w:hAnsi="Arial" w:cs="Arial"/>
                <w:sz w:val="22"/>
                <w:szCs w:val="22"/>
              </w:rPr>
              <w:t>-</w:t>
            </w:r>
            <w:r w:rsidRPr="00994059">
              <w:rPr>
                <w:rFonts w:ascii="Arial" w:eastAsia="Arial" w:hAnsi="Arial" w:cs="Arial"/>
                <w:spacing w:val="-4"/>
                <w:sz w:val="22"/>
                <w:szCs w:val="22"/>
              </w:rPr>
              <w:t xml:space="preserve"> </w:t>
            </w:r>
            <w:r w:rsidRPr="00994059">
              <w:rPr>
                <w:rFonts w:ascii="Arial" w:eastAsia="Arial" w:hAnsi="Arial" w:cs="Arial"/>
                <w:sz w:val="22"/>
                <w:szCs w:val="22"/>
              </w:rPr>
              <w:t>0.3</w:t>
            </w:r>
            <w:r w:rsidRPr="00994059">
              <w:rPr>
                <w:rFonts w:ascii="Arial" w:eastAsia="Arial" w:hAnsi="Arial" w:cs="Arial"/>
                <w:spacing w:val="-3"/>
                <w:sz w:val="22"/>
                <w:szCs w:val="22"/>
              </w:rPr>
              <w:t xml:space="preserve"> </w:t>
            </w:r>
            <w:r w:rsidRPr="00994059">
              <w:rPr>
                <w:rFonts w:ascii="Arial" w:eastAsia="Arial" w:hAnsi="Arial" w:cs="Arial"/>
                <w:spacing w:val="-4"/>
                <w:sz w:val="22"/>
                <w:szCs w:val="22"/>
              </w:rPr>
              <w:t>miles</w:t>
            </w:r>
          </w:p>
          <w:p w14:paraId="00079D7B" w14:textId="77777777" w:rsidR="00994059" w:rsidRPr="00994059" w:rsidRDefault="00994059" w:rsidP="00994059">
            <w:pPr>
              <w:autoSpaceDE w:val="0"/>
              <w:autoSpaceDN w:val="0"/>
              <w:spacing w:before="1" w:line="238" w:lineRule="exact"/>
              <w:jc w:val="left"/>
              <w:rPr>
                <w:rFonts w:ascii="Arial" w:eastAsia="Arial" w:hAnsi="Arial" w:cs="Arial"/>
                <w:sz w:val="22"/>
                <w:szCs w:val="22"/>
              </w:rPr>
            </w:pPr>
            <w:r w:rsidRPr="00994059">
              <w:rPr>
                <w:rFonts w:ascii="Arial" w:eastAsia="Arial" w:hAnsi="Arial" w:cs="Arial"/>
                <w:sz w:val="22"/>
                <w:szCs w:val="22"/>
              </w:rPr>
              <w:t>Rock</w:t>
            </w:r>
            <w:r w:rsidRPr="00994059">
              <w:rPr>
                <w:rFonts w:ascii="Arial" w:eastAsia="Arial" w:hAnsi="Arial" w:cs="Arial"/>
                <w:spacing w:val="-4"/>
                <w:sz w:val="22"/>
                <w:szCs w:val="22"/>
              </w:rPr>
              <w:t xml:space="preserve"> </w:t>
            </w:r>
            <w:r w:rsidRPr="00994059">
              <w:rPr>
                <w:rFonts w:ascii="Arial" w:eastAsia="Arial" w:hAnsi="Arial" w:cs="Arial"/>
                <w:sz w:val="22"/>
                <w:szCs w:val="22"/>
              </w:rPr>
              <w:t>Creek</w:t>
            </w:r>
            <w:r w:rsidRPr="00994059">
              <w:rPr>
                <w:rFonts w:ascii="Arial" w:eastAsia="Arial" w:hAnsi="Arial" w:cs="Arial"/>
                <w:spacing w:val="-5"/>
                <w:sz w:val="22"/>
                <w:szCs w:val="22"/>
              </w:rPr>
              <w:t xml:space="preserve"> </w:t>
            </w:r>
            <w:r w:rsidRPr="00994059">
              <w:rPr>
                <w:rFonts w:ascii="Arial" w:eastAsia="Arial" w:hAnsi="Arial" w:cs="Arial"/>
                <w:sz w:val="22"/>
                <w:szCs w:val="22"/>
              </w:rPr>
              <w:t>–</w:t>
            </w:r>
            <w:r w:rsidRPr="00994059">
              <w:rPr>
                <w:rFonts w:ascii="Arial" w:eastAsia="Arial" w:hAnsi="Arial" w:cs="Arial"/>
                <w:spacing w:val="-2"/>
                <w:sz w:val="22"/>
                <w:szCs w:val="22"/>
              </w:rPr>
              <w:t xml:space="preserve"> </w:t>
            </w:r>
            <w:r w:rsidRPr="00994059">
              <w:rPr>
                <w:rFonts w:ascii="Arial" w:eastAsia="Arial" w:hAnsi="Arial" w:cs="Arial"/>
                <w:sz w:val="22"/>
                <w:szCs w:val="22"/>
              </w:rPr>
              <w:t>23.9</w:t>
            </w:r>
            <w:r w:rsidRPr="00994059">
              <w:rPr>
                <w:rFonts w:ascii="Arial" w:eastAsia="Arial" w:hAnsi="Arial" w:cs="Arial"/>
                <w:spacing w:val="-4"/>
                <w:sz w:val="22"/>
                <w:szCs w:val="22"/>
              </w:rPr>
              <w:t xml:space="preserve"> miles</w:t>
            </w:r>
          </w:p>
        </w:tc>
      </w:tr>
      <w:tr w:rsidR="00994059" w:rsidRPr="00994059" w14:paraId="6E179D74" w14:textId="77777777" w:rsidTr="002F32E8">
        <w:trPr>
          <w:trHeight w:val="260"/>
        </w:trPr>
        <w:tc>
          <w:tcPr>
            <w:tcW w:w="3232" w:type="dxa"/>
          </w:tcPr>
          <w:p w14:paraId="5CDB8F5C" w14:textId="77777777" w:rsidR="00994059" w:rsidRPr="00994059" w:rsidRDefault="00994059" w:rsidP="00994059">
            <w:pPr>
              <w:autoSpaceDE w:val="0"/>
              <w:autoSpaceDN w:val="0"/>
              <w:spacing w:line="240" w:lineRule="exact"/>
              <w:jc w:val="left"/>
              <w:rPr>
                <w:rFonts w:ascii="Arial" w:eastAsia="Arial" w:hAnsi="Arial" w:cs="Arial"/>
                <w:sz w:val="22"/>
                <w:szCs w:val="22"/>
              </w:rPr>
            </w:pPr>
            <w:r w:rsidRPr="00994059">
              <w:rPr>
                <w:rFonts w:ascii="Arial" w:eastAsia="Arial" w:hAnsi="Arial" w:cs="Arial"/>
                <w:sz w:val="22"/>
                <w:szCs w:val="22"/>
              </w:rPr>
              <w:t>Nolans</w:t>
            </w:r>
            <w:r w:rsidRPr="00994059">
              <w:rPr>
                <w:rFonts w:ascii="Arial" w:eastAsia="Arial" w:hAnsi="Arial" w:cs="Arial"/>
                <w:spacing w:val="-4"/>
                <w:sz w:val="22"/>
                <w:szCs w:val="22"/>
              </w:rPr>
              <w:t xml:space="preserve"> </w:t>
            </w:r>
            <w:r w:rsidRPr="00994059">
              <w:rPr>
                <w:rFonts w:ascii="Arial" w:eastAsia="Arial" w:hAnsi="Arial" w:cs="Arial"/>
                <w:sz w:val="22"/>
                <w:szCs w:val="22"/>
              </w:rPr>
              <w:t>Ferry</w:t>
            </w:r>
            <w:r w:rsidRPr="00994059">
              <w:rPr>
                <w:rFonts w:ascii="Arial" w:eastAsia="Arial" w:hAnsi="Arial" w:cs="Arial"/>
                <w:spacing w:val="-4"/>
                <w:sz w:val="22"/>
                <w:szCs w:val="22"/>
              </w:rPr>
              <w:t xml:space="preserve"> </w:t>
            </w:r>
            <w:r w:rsidRPr="00994059">
              <w:rPr>
                <w:rFonts w:ascii="Arial" w:eastAsia="Arial" w:hAnsi="Arial" w:cs="Arial"/>
                <w:sz w:val="22"/>
                <w:szCs w:val="22"/>
              </w:rPr>
              <w:t>-</w:t>
            </w:r>
            <w:r w:rsidRPr="00994059">
              <w:rPr>
                <w:rFonts w:ascii="Arial" w:eastAsia="Arial" w:hAnsi="Arial" w:cs="Arial"/>
                <w:spacing w:val="-3"/>
                <w:sz w:val="22"/>
                <w:szCs w:val="22"/>
              </w:rPr>
              <w:t xml:space="preserve"> </w:t>
            </w:r>
            <w:r w:rsidRPr="00994059">
              <w:rPr>
                <w:rFonts w:ascii="Arial" w:eastAsia="Arial" w:hAnsi="Arial" w:cs="Arial"/>
                <w:sz w:val="22"/>
                <w:szCs w:val="22"/>
              </w:rPr>
              <w:t>0.8</w:t>
            </w:r>
            <w:r w:rsidRPr="00994059">
              <w:rPr>
                <w:rFonts w:ascii="Arial" w:eastAsia="Arial" w:hAnsi="Arial" w:cs="Arial"/>
                <w:spacing w:val="-6"/>
                <w:sz w:val="22"/>
                <w:szCs w:val="22"/>
              </w:rPr>
              <w:t xml:space="preserve"> </w:t>
            </w:r>
            <w:r w:rsidRPr="00994059">
              <w:rPr>
                <w:rFonts w:ascii="Arial" w:eastAsia="Arial" w:hAnsi="Arial" w:cs="Arial"/>
                <w:spacing w:val="-4"/>
                <w:sz w:val="22"/>
                <w:szCs w:val="22"/>
              </w:rPr>
              <w:t>miles</w:t>
            </w:r>
          </w:p>
        </w:tc>
      </w:tr>
      <w:tr w:rsidR="00994059" w:rsidRPr="00994059" w14:paraId="75ADB421" w14:textId="77777777" w:rsidTr="002F32E8">
        <w:trPr>
          <w:trHeight w:val="263"/>
        </w:trPr>
        <w:tc>
          <w:tcPr>
            <w:tcW w:w="3232" w:type="dxa"/>
          </w:tcPr>
          <w:p w14:paraId="1B004D99" w14:textId="77777777" w:rsidR="00994059" w:rsidRPr="00994059" w:rsidRDefault="00994059" w:rsidP="00994059">
            <w:pPr>
              <w:autoSpaceDE w:val="0"/>
              <w:autoSpaceDN w:val="0"/>
              <w:spacing w:before="2" w:line="242" w:lineRule="exact"/>
              <w:jc w:val="left"/>
              <w:rPr>
                <w:rFonts w:ascii="Arial" w:eastAsia="Arial" w:hAnsi="Arial" w:cs="Arial"/>
                <w:sz w:val="22"/>
                <w:szCs w:val="22"/>
              </w:rPr>
            </w:pPr>
            <w:r w:rsidRPr="00994059">
              <w:rPr>
                <w:rFonts w:ascii="Arial" w:eastAsia="Arial" w:hAnsi="Arial" w:cs="Arial"/>
                <w:sz w:val="22"/>
                <w:szCs w:val="22"/>
              </w:rPr>
              <w:t>RA</w:t>
            </w:r>
            <w:r w:rsidRPr="00994059">
              <w:rPr>
                <w:rFonts w:ascii="Arial" w:eastAsia="Arial" w:hAnsi="Arial" w:cs="Arial"/>
                <w:spacing w:val="-1"/>
                <w:sz w:val="22"/>
                <w:szCs w:val="22"/>
              </w:rPr>
              <w:t xml:space="preserve"> </w:t>
            </w:r>
            <w:r w:rsidRPr="00994059">
              <w:rPr>
                <w:rFonts w:ascii="Arial" w:eastAsia="Arial" w:hAnsi="Arial" w:cs="Arial"/>
                <w:sz w:val="22"/>
                <w:szCs w:val="22"/>
              </w:rPr>
              <w:t>2</w:t>
            </w:r>
            <w:r w:rsidRPr="00994059">
              <w:rPr>
                <w:rFonts w:ascii="Arial" w:eastAsia="Arial" w:hAnsi="Arial" w:cs="Arial"/>
                <w:spacing w:val="-1"/>
                <w:sz w:val="22"/>
                <w:szCs w:val="22"/>
              </w:rPr>
              <w:t xml:space="preserve"> </w:t>
            </w:r>
            <w:r w:rsidRPr="00994059">
              <w:rPr>
                <w:rFonts w:ascii="Arial" w:eastAsia="Arial" w:hAnsi="Arial" w:cs="Arial"/>
                <w:sz w:val="22"/>
                <w:szCs w:val="22"/>
              </w:rPr>
              <w:t>-</w:t>
            </w:r>
            <w:r w:rsidRPr="00994059">
              <w:rPr>
                <w:rFonts w:ascii="Arial" w:eastAsia="Arial" w:hAnsi="Arial" w:cs="Arial"/>
                <w:spacing w:val="-1"/>
                <w:sz w:val="22"/>
                <w:szCs w:val="22"/>
              </w:rPr>
              <w:t xml:space="preserve"> </w:t>
            </w:r>
            <w:r w:rsidRPr="00994059">
              <w:rPr>
                <w:rFonts w:ascii="Arial" w:eastAsia="Arial" w:hAnsi="Arial" w:cs="Arial"/>
                <w:sz w:val="22"/>
                <w:szCs w:val="22"/>
              </w:rPr>
              <w:t>3.5</w:t>
            </w:r>
            <w:r w:rsidRPr="00994059">
              <w:rPr>
                <w:rFonts w:ascii="Arial" w:eastAsia="Arial" w:hAnsi="Arial" w:cs="Arial"/>
                <w:spacing w:val="-2"/>
                <w:sz w:val="22"/>
                <w:szCs w:val="22"/>
              </w:rPr>
              <w:t xml:space="preserve"> miles</w:t>
            </w:r>
          </w:p>
        </w:tc>
      </w:tr>
      <w:tr w:rsidR="00994059" w:rsidRPr="00994059" w14:paraId="09C887C1" w14:textId="77777777" w:rsidTr="002F32E8">
        <w:trPr>
          <w:trHeight w:val="264"/>
        </w:trPr>
        <w:tc>
          <w:tcPr>
            <w:tcW w:w="3232" w:type="dxa"/>
          </w:tcPr>
          <w:p w14:paraId="23E4561E" w14:textId="77777777" w:rsidR="00994059" w:rsidRPr="00994059" w:rsidRDefault="00994059" w:rsidP="00994059">
            <w:pPr>
              <w:autoSpaceDE w:val="0"/>
              <w:autoSpaceDN w:val="0"/>
              <w:spacing w:before="2" w:line="242" w:lineRule="exact"/>
              <w:jc w:val="left"/>
              <w:rPr>
                <w:rFonts w:ascii="Arial" w:eastAsia="Arial" w:hAnsi="Arial" w:cs="Arial"/>
                <w:sz w:val="22"/>
                <w:szCs w:val="22"/>
              </w:rPr>
            </w:pPr>
            <w:r w:rsidRPr="00994059">
              <w:rPr>
                <w:rFonts w:ascii="Arial" w:eastAsia="Arial" w:hAnsi="Arial" w:cs="Arial"/>
                <w:sz w:val="22"/>
                <w:szCs w:val="22"/>
              </w:rPr>
              <w:t>WT2</w:t>
            </w:r>
            <w:r w:rsidRPr="00994059">
              <w:rPr>
                <w:rFonts w:ascii="Arial" w:eastAsia="Arial" w:hAnsi="Arial" w:cs="Arial"/>
                <w:spacing w:val="-2"/>
                <w:sz w:val="22"/>
                <w:szCs w:val="22"/>
              </w:rPr>
              <w:t xml:space="preserve"> </w:t>
            </w:r>
            <w:r w:rsidRPr="00994059">
              <w:rPr>
                <w:rFonts w:ascii="Arial" w:eastAsia="Arial" w:hAnsi="Arial" w:cs="Arial"/>
                <w:sz w:val="22"/>
                <w:szCs w:val="22"/>
              </w:rPr>
              <w:t>-</w:t>
            </w:r>
            <w:r w:rsidRPr="00994059">
              <w:rPr>
                <w:rFonts w:ascii="Arial" w:eastAsia="Arial" w:hAnsi="Arial" w:cs="Arial"/>
                <w:spacing w:val="-2"/>
                <w:sz w:val="22"/>
                <w:szCs w:val="22"/>
              </w:rPr>
              <w:t xml:space="preserve"> </w:t>
            </w:r>
            <w:r w:rsidRPr="00994059">
              <w:rPr>
                <w:rFonts w:ascii="Arial" w:eastAsia="Arial" w:hAnsi="Arial" w:cs="Arial"/>
                <w:sz w:val="22"/>
                <w:szCs w:val="22"/>
              </w:rPr>
              <w:t>0.8</w:t>
            </w:r>
            <w:r w:rsidRPr="00994059">
              <w:rPr>
                <w:rFonts w:ascii="Arial" w:eastAsia="Arial" w:hAnsi="Arial" w:cs="Arial"/>
                <w:spacing w:val="-2"/>
                <w:sz w:val="22"/>
                <w:szCs w:val="22"/>
              </w:rPr>
              <w:t xml:space="preserve"> miles</w:t>
            </w:r>
          </w:p>
        </w:tc>
      </w:tr>
      <w:tr w:rsidR="00994059" w:rsidRPr="00994059" w14:paraId="1C9CB623" w14:textId="77777777" w:rsidTr="002F32E8">
        <w:trPr>
          <w:trHeight w:val="263"/>
        </w:trPr>
        <w:tc>
          <w:tcPr>
            <w:tcW w:w="3232" w:type="dxa"/>
          </w:tcPr>
          <w:p w14:paraId="6D0CBC32" w14:textId="77777777" w:rsidR="00994059" w:rsidRPr="00994059" w:rsidRDefault="00994059" w:rsidP="00994059">
            <w:pPr>
              <w:autoSpaceDE w:val="0"/>
              <w:autoSpaceDN w:val="0"/>
              <w:spacing w:before="2" w:line="242" w:lineRule="exact"/>
              <w:jc w:val="left"/>
              <w:rPr>
                <w:rFonts w:ascii="Arial" w:eastAsia="Arial" w:hAnsi="Arial" w:cs="Arial"/>
                <w:sz w:val="22"/>
                <w:szCs w:val="22"/>
              </w:rPr>
            </w:pPr>
            <w:r w:rsidRPr="00994059">
              <w:rPr>
                <w:rFonts w:ascii="Arial" w:eastAsia="Arial" w:hAnsi="Arial" w:cs="Arial"/>
                <w:sz w:val="22"/>
                <w:szCs w:val="22"/>
              </w:rPr>
              <w:t>WD3</w:t>
            </w:r>
            <w:r w:rsidRPr="00994059">
              <w:rPr>
                <w:rFonts w:ascii="Arial" w:eastAsia="Arial" w:hAnsi="Arial" w:cs="Arial"/>
                <w:spacing w:val="-1"/>
                <w:sz w:val="22"/>
                <w:szCs w:val="22"/>
              </w:rPr>
              <w:t xml:space="preserve"> </w:t>
            </w:r>
            <w:r w:rsidRPr="00994059">
              <w:rPr>
                <w:rFonts w:ascii="Arial" w:eastAsia="Arial" w:hAnsi="Arial" w:cs="Arial"/>
                <w:sz w:val="22"/>
                <w:szCs w:val="22"/>
              </w:rPr>
              <w:t>-</w:t>
            </w:r>
            <w:r w:rsidRPr="00994059">
              <w:rPr>
                <w:rFonts w:ascii="Arial" w:eastAsia="Arial" w:hAnsi="Arial" w:cs="Arial"/>
                <w:spacing w:val="-2"/>
                <w:sz w:val="22"/>
                <w:szCs w:val="22"/>
              </w:rPr>
              <w:t xml:space="preserve"> </w:t>
            </w:r>
            <w:r w:rsidRPr="00994059">
              <w:rPr>
                <w:rFonts w:ascii="Arial" w:eastAsia="Arial" w:hAnsi="Arial" w:cs="Arial"/>
                <w:sz w:val="22"/>
                <w:szCs w:val="22"/>
              </w:rPr>
              <w:t>5.3</w:t>
            </w:r>
            <w:r w:rsidRPr="00994059">
              <w:rPr>
                <w:rFonts w:ascii="Arial" w:eastAsia="Arial" w:hAnsi="Arial" w:cs="Arial"/>
                <w:spacing w:val="-4"/>
                <w:sz w:val="22"/>
                <w:szCs w:val="22"/>
              </w:rPr>
              <w:t xml:space="preserve"> </w:t>
            </w:r>
            <w:r w:rsidRPr="00994059">
              <w:rPr>
                <w:rFonts w:ascii="Arial" w:eastAsia="Arial" w:hAnsi="Arial" w:cs="Arial"/>
                <w:spacing w:val="-2"/>
                <w:sz w:val="22"/>
                <w:szCs w:val="22"/>
              </w:rPr>
              <w:t>miles</w:t>
            </w:r>
          </w:p>
        </w:tc>
      </w:tr>
      <w:tr w:rsidR="00994059" w:rsidRPr="00994059" w14:paraId="12380813" w14:textId="77777777" w:rsidTr="002F32E8">
        <w:trPr>
          <w:trHeight w:val="263"/>
        </w:trPr>
        <w:tc>
          <w:tcPr>
            <w:tcW w:w="3232" w:type="dxa"/>
          </w:tcPr>
          <w:p w14:paraId="43042CD0" w14:textId="77777777" w:rsidR="00994059" w:rsidRPr="00994059" w:rsidRDefault="00994059" w:rsidP="00994059">
            <w:pPr>
              <w:autoSpaceDE w:val="0"/>
              <w:autoSpaceDN w:val="0"/>
              <w:spacing w:before="2" w:line="242" w:lineRule="exact"/>
              <w:jc w:val="left"/>
              <w:rPr>
                <w:rFonts w:ascii="Arial" w:eastAsia="Arial" w:hAnsi="Arial" w:cs="Arial"/>
                <w:sz w:val="22"/>
                <w:szCs w:val="22"/>
              </w:rPr>
            </w:pPr>
            <w:r w:rsidRPr="00994059">
              <w:rPr>
                <w:rFonts w:ascii="Arial" w:eastAsia="Arial" w:hAnsi="Arial" w:cs="Arial"/>
                <w:sz w:val="22"/>
                <w:szCs w:val="22"/>
              </w:rPr>
              <w:t>SM2</w:t>
            </w:r>
            <w:r w:rsidRPr="00994059">
              <w:rPr>
                <w:rFonts w:ascii="Arial" w:eastAsia="Arial" w:hAnsi="Arial" w:cs="Arial"/>
                <w:spacing w:val="-3"/>
                <w:sz w:val="22"/>
                <w:szCs w:val="22"/>
              </w:rPr>
              <w:t xml:space="preserve"> </w:t>
            </w:r>
            <w:r w:rsidRPr="00994059">
              <w:rPr>
                <w:rFonts w:ascii="Arial" w:eastAsia="Arial" w:hAnsi="Arial" w:cs="Arial"/>
                <w:sz w:val="22"/>
                <w:szCs w:val="22"/>
              </w:rPr>
              <w:t>- 3.3</w:t>
            </w:r>
            <w:r w:rsidRPr="00994059">
              <w:rPr>
                <w:rFonts w:ascii="Arial" w:eastAsia="Arial" w:hAnsi="Arial" w:cs="Arial"/>
                <w:spacing w:val="-2"/>
                <w:sz w:val="22"/>
                <w:szCs w:val="22"/>
              </w:rPr>
              <w:t xml:space="preserve"> miles</w:t>
            </w:r>
          </w:p>
        </w:tc>
      </w:tr>
      <w:tr w:rsidR="00994059" w:rsidRPr="00994059" w14:paraId="622A8203" w14:textId="77777777" w:rsidTr="002F32E8">
        <w:trPr>
          <w:trHeight w:val="264"/>
        </w:trPr>
        <w:tc>
          <w:tcPr>
            <w:tcW w:w="3232" w:type="dxa"/>
          </w:tcPr>
          <w:p w14:paraId="0A9A7295" w14:textId="77777777" w:rsidR="00994059" w:rsidRPr="00994059" w:rsidRDefault="00994059" w:rsidP="00994059">
            <w:pPr>
              <w:autoSpaceDE w:val="0"/>
              <w:autoSpaceDN w:val="0"/>
              <w:spacing w:before="2" w:line="242" w:lineRule="exact"/>
              <w:jc w:val="left"/>
              <w:rPr>
                <w:rFonts w:ascii="Arial" w:eastAsia="Arial" w:hAnsi="Arial" w:cs="Arial"/>
                <w:sz w:val="22"/>
                <w:szCs w:val="22"/>
              </w:rPr>
            </w:pPr>
            <w:r w:rsidRPr="00994059">
              <w:rPr>
                <w:rFonts w:ascii="Arial" w:eastAsia="Arial" w:hAnsi="Arial" w:cs="Arial"/>
                <w:sz w:val="22"/>
                <w:szCs w:val="22"/>
              </w:rPr>
              <w:t>WH0</w:t>
            </w:r>
            <w:r w:rsidRPr="00994059">
              <w:rPr>
                <w:rFonts w:ascii="Arial" w:eastAsia="Arial" w:hAnsi="Arial" w:cs="Arial"/>
                <w:spacing w:val="-1"/>
                <w:sz w:val="22"/>
                <w:szCs w:val="22"/>
              </w:rPr>
              <w:t xml:space="preserve"> </w:t>
            </w:r>
            <w:r w:rsidRPr="00994059">
              <w:rPr>
                <w:rFonts w:ascii="Arial" w:eastAsia="Arial" w:hAnsi="Arial" w:cs="Arial"/>
                <w:sz w:val="22"/>
                <w:szCs w:val="22"/>
              </w:rPr>
              <w:t>-</w:t>
            </w:r>
            <w:r w:rsidRPr="00994059">
              <w:rPr>
                <w:rFonts w:ascii="Arial" w:eastAsia="Arial" w:hAnsi="Arial" w:cs="Arial"/>
                <w:spacing w:val="-2"/>
                <w:sz w:val="22"/>
                <w:szCs w:val="22"/>
              </w:rPr>
              <w:t xml:space="preserve"> </w:t>
            </w:r>
            <w:r w:rsidRPr="00994059">
              <w:rPr>
                <w:rFonts w:ascii="Arial" w:eastAsia="Arial" w:hAnsi="Arial" w:cs="Arial"/>
                <w:sz w:val="22"/>
                <w:szCs w:val="22"/>
              </w:rPr>
              <w:t>0.8</w:t>
            </w:r>
            <w:r w:rsidRPr="00994059">
              <w:rPr>
                <w:rFonts w:ascii="Arial" w:eastAsia="Arial" w:hAnsi="Arial" w:cs="Arial"/>
                <w:spacing w:val="-4"/>
                <w:sz w:val="22"/>
                <w:szCs w:val="22"/>
              </w:rPr>
              <w:t xml:space="preserve"> </w:t>
            </w:r>
            <w:r w:rsidRPr="00994059">
              <w:rPr>
                <w:rFonts w:ascii="Arial" w:eastAsia="Arial" w:hAnsi="Arial" w:cs="Arial"/>
                <w:spacing w:val="-2"/>
                <w:sz w:val="22"/>
                <w:szCs w:val="22"/>
              </w:rPr>
              <w:t>miles</w:t>
            </w:r>
          </w:p>
        </w:tc>
      </w:tr>
      <w:tr w:rsidR="00994059" w:rsidRPr="00994059" w14:paraId="5EE8C4A0" w14:textId="77777777" w:rsidTr="002F32E8">
        <w:trPr>
          <w:trHeight w:val="261"/>
        </w:trPr>
        <w:tc>
          <w:tcPr>
            <w:tcW w:w="3232" w:type="dxa"/>
          </w:tcPr>
          <w:p w14:paraId="13CA9CA9" w14:textId="77777777" w:rsidR="00994059" w:rsidRPr="00994059" w:rsidRDefault="00994059" w:rsidP="00994059">
            <w:pPr>
              <w:autoSpaceDE w:val="0"/>
              <w:autoSpaceDN w:val="0"/>
              <w:spacing w:before="2" w:line="239" w:lineRule="exact"/>
              <w:jc w:val="left"/>
              <w:rPr>
                <w:rFonts w:ascii="Arial" w:eastAsia="Arial" w:hAnsi="Arial" w:cs="Arial"/>
                <w:sz w:val="22"/>
                <w:szCs w:val="22"/>
              </w:rPr>
            </w:pPr>
            <w:r w:rsidRPr="00994059">
              <w:rPr>
                <w:rFonts w:ascii="Arial" w:eastAsia="Arial" w:hAnsi="Arial" w:cs="Arial"/>
                <w:sz w:val="22"/>
                <w:szCs w:val="22"/>
              </w:rPr>
              <w:t>PR</w:t>
            </w:r>
            <w:r w:rsidRPr="00994059">
              <w:rPr>
                <w:rFonts w:ascii="Arial" w:eastAsia="Arial" w:hAnsi="Arial" w:cs="Arial"/>
                <w:spacing w:val="-1"/>
                <w:sz w:val="22"/>
                <w:szCs w:val="22"/>
              </w:rPr>
              <w:t xml:space="preserve"> </w:t>
            </w:r>
            <w:r w:rsidRPr="00994059">
              <w:rPr>
                <w:rFonts w:ascii="Arial" w:eastAsia="Arial" w:hAnsi="Arial" w:cs="Arial"/>
                <w:sz w:val="22"/>
                <w:szCs w:val="22"/>
              </w:rPr>
              <w:t>- 0.6</w:t>
            </w:r>
            <w:r w:rsidRPr="00994059">
              <w:rPr>
                <w:rFonts w:ascii="Arial" w:eastAsia="Arial" w:hAnsi="Arial" w:cs="Arial"/>
                <w:spacing w:val="-2"/>
                <w:sz w:val="22"/>
                <w:szCs w:val="22"/>
              </w:rPr>
              <w:t xml:space="preserve"> miles</w:t>
            </w:r>
          </w:p>
        </w:tc>
      </w:tr>
      <w:tr w:rsidR="00994059" w:rsidRPr="00994059" w14:paraId="0D28A90E" w14:textId="77777777" w:rsidTr="002F32E8">
        <w:trPr>
          <w:trHeight w:val="507"/>
        </w:trPr>
        <w:tc>
          <w:tcPr>
            <w:tcW w:w="3232" w:type="dxa"/>
          </w:tcPr>
          <w:p w14:paraId="22CC2809" w14:textId="77777777" w:rsidR="00994059" w:rsidRPr="00994059" w:rsidRDefault="00994059" w:rsidP="00994059">
            <w:pPr>
              <w:autoSpaceDE w:val="0"/>
              <w:autoSpaceDN w:val="0"/>
              <w:spacing w:line="254" w:lineRule="exact"/>
              <w:ind w:right="1284"/>
              <w:jc w:val="left"/>
              <w:rPr>
                <w:rFonts w:ascii="Arial" w:eastAsia="Arial" w:hAnsi="Arial" w:cs="Arial"/>
                <w:sz w:val="22"/>
                <w:szCs w:val="22"/>
              </w:rPr>
            </w:pPr>
            <w:r w:rsidRPr="00994059">
              <w:rPr>
                <w:rFonts w:ascii="Arial" w:eastAsia="Arial" w:hAnsi="Arial" w:cs="Arial"/>
                <w:sz w:val="22"/>
                <w:szCs w:val="22"/>
              </w:rPr>
              <w:t>RG1</w:t>
            </w:r>
            <w:r w:rsidRPr="00994059">
              <w:rPr>
                <w:rFonts w:ascii="Arial" w:eastAsia="Arial" w:hAnsi="Arial" w:cs="Arial"/>
                <w:spacing w:val="-14"/>
                <w:sz w:val="22"/>
                <w:szCs w:val="22"/>
              </w:rPr>
              <w:t xml:space="preserve"> </w:t>
            </w:r>
            <w:r w:rsidRPr="00994059">
              <w:rPr>
                <w:rFonts w:ascii="Arial" w:eastAsia="Arial" w:hAnsi="Arial" w:cs="Arial"/>
                <w:sz w:val="22"/>
                <w:szCs w:val="22"/>
              </w:rPr>
              <w:t>-</w:t>
            </w:r>
            <w:r w:rsidRPr="00994059">
              <w:rPr>
                <w:rFonts w:ascii="Arial" w:eastAsia="Arial" w:hAnsi="Arial" w:cs="Arial"/>
                <w:spacing w:val="-11"/>
                <w:sz w:val="22"/>
                <w:szCs w:val="22"/>
              </w:rPr>
              <w:t xml:space="preserve"> </w:t>
            </w:r>
            <w:r w:rsidRPr="00994059">
              <w:rPr>
                <w:rFonts w:ascii="Arial" w:eastAsia="Arial" w:hAnsi="Arial" w:cs="Arial"/>
                <w:sz w:val="22"/>
                <w:szCs w:val="22"/>
              </w:rPr>
              <w:t>0.4</w:t>
            </w:r>
            <w:r w:rsidRPr="00994059">
              <w:rPr>
                <w:rFonts w:ascii="Arial" w:eastAsia="Arial" w:hAnsi="Arial" w:cs="Arial"/>
                <w:spacing w:val="-14"/>
                <w:sz w:val="22"/>
                <w:szCs w:val="22"/>
              </w:rPr>
              <w:t xml:space="preserve"> </w:t>
            </w:r>
            <w:r w:rsidRPr="00994059">
              <w:rPr>
                <w:rFonts w:ascii="Arial" w:eastAsia="Arial" w:hAnsi="Arial" w:cs="Arial"/>
                <w:sz w:val="22"/>
                <w:szCs w:val="22"/>
              </w:rPr>
              <w:t>miles RA1</w:t>
            </w:r>
            <w:r w:rsidRPr="00994059">
              <w:rPr>
                <w:rFonts w:ascii="Arial" w:eastAsia="Arial" w:hAnsi="Arial" w:cs="Arial"/>
                <w:spacing w:val="-2"/>
                <w:sz w:val="22"/>
                <w:szCs w:val="22"/>
              </w:rPr>
              <w:t xml:space="preserve"> </w:t>
            </w:r>
            <w:r w:rsidRPr="00994059">
              <w:rPr>
                <w:rFonts w:ascii="Arial" w:eastAsia="Arial" w:hAnsi="Arial" w:cs="Arial"/>
                <w:sz w:val="22"/>
                <w:szCs w:val="22"/>
              </w:rPr>
              <w:t>- 2.6</w:t>
            </w:r>
            <w:r w:rsidRPr="00994059">
              <w:rPr>
                <w:rFonts w:ascii="Arial" w:eastAsia="Arial" w:hAnsi="Arial" w:cs="Arial"/>
                <w:spacing w:val="-3"/>
                <w:sz w:val="22"/>
                <w:szCs w:val="22"/>
              </w:rPr>
              <w:t xml:space="preserve"> </w:t>
            </w:r>
            <w:r w:rsidRPr="00994059">
              <w:rPr>
                <w:rFonts w:ascii="Arial" w:eastAsia="Arial" w:hAnsi="Arial" w:cs="Arial"/>
                <w:spacing w:val="-2"/>
                <w:sz w:val="22"/>
                <w:szCs w:val="22"/>
              </w:rPr>
              <w:t>miles</w:t>
            </w:r>
          </w:p>
        </w:tc>
      </w:tr>
    </w:tbl>
    <w:p w14:paraId="6BEA3202" w14:textId="77777777" w:rsidR="00994059" w:rsidRPr="00994059" w:rsidRDefault="00994059" w:rsidP="00994059">
      <w:pPr>
        <w:autoSpaceDE w:val="0"/>
        <w:autoSpaceDN w:val="0"/>
        <w:jc w:val="left"/>
        <w:rPr>
          <w:rFonts w:ascii="Arial" w:eastAsia="Arial" w:hAnsi="Arial" w:cs="Arial"/>
          <w:szCs w:val="22"/>
        </w:rPr>
      </w:pPr>
    </w:p>
    <w:p w14:paraId="128D7236" w14:textId="77777777" w:rsidR="00994059" w:rsidRPr="00994059" w:rsidRDefault="00994059" w:rsidP="00994059">
      <w:pPr>
        <w:autoSpaceDE w:val="0"/>
        <w:autoSpaceDN w:val="0"/>
        <w:spacing w:before="4"/>
        <w:jc w:val="left"/>
        <w:rPr>
          <w:rFonts w:ascii="Arial" w:eastAsia="Arial" w:hAnsi="Arial" w:cs="Arial"/>
          <w:sz w:val="20"/>
          <w:szCs w:val="22"/>
        </w:rPr>
      </w:pPr>
    </w:p>
    <w:p w14:paraId="57634247" w14:textId="77777777" w:rsidR="00994059" w:rsidRPr="00994059" w:rsidRDefault="00994059" w:rsidP="00994059">
      <w:pPr>
        <w:autoSpaceDE w:val="0"/>
        <w:autoSpaceDN w:val="0"/>
        <w:ind w:right="960"/>
        <w:rPr>
          <w:rFonts w:ascii="Arial" w:eastAsia="Arial" w:hAnsi="Arial" w:cs="Arial"/>
          <w:b/>
          <w:i/>
          <w:sz w:val="20"/>
          <w:szCs w:val="22"/>
        </w:rPr>
      </w:pPr>
      <w:r w:rsidRPr="00994059">
        <w:rPr>
          <w:rFonts w:ascii="Arial" w:eastAsia="Arial" w:hAnsi="Arial" w:cs="Arial"/>
          <w:b/>
          <w:i/>
          <w:sz w:val="20"/>
          <w:szCs w:val="22"/>
        </w:rPr>
        <w:t>20.50.12.09(C)(3)(d) Circuits or substations and the estimated number of overhead miles scheduled for the current calendar year in compliance with the cyclical vegetation management requirements.</w:t>
      </w:r>
    </w:p>
    <w:p w14:paraId="15F294A2" w14:textId="77777777" w:rsidR="00994059" w:rsidRPr="00994059" w:rsidRDefault="00994059" w:rsidP="00994059">
      <w:pPr>
        <w:autoSpaceDE w:val="0"/>
        <w:autoSpaceDN w:val="0"/>
        <w:jc w:val="left"/>
        <w:rPr>
          <w:rFonts w:ascii="Arial" w:eastAsia="Arial" w:hAnsi="Arial" w:cs="Arial"/>
          <w:b/>
          <w:i/>
          <w:sz w:val="20"/>
          <w:szCs w:val="22"/>
        </w:rPr>
      </w:pPr>
    </w:p>
    <w:p w14:paraId="163CC17A" w14:textId="77777777" w:rsidR="00994059" w:rsidRPr="00994059" w:rsidRDefault="00994059" w:rsidP="00994059">
      <w:pPr>
        <w:autoSpaceDE w:val="0"/>
        <w:autoSpaceDN w:val="0"/>
        <w:ind w:right="956"/>
        <w:rPr>
          <w:rFonts w:ascii="Arial" w:eastAsia="Arial" w:hAnsi="Arial" w:cs="Arial"/>
          <w:sz w:val="22"/>
          <w:szCs w:val="22"/>
        </w:rPr>
      </w:pPr>
      <w:r w:rsidRPr="00994059">
        <w:rPr>
          <w:rFonts w:ascii="Arial" w:eastAsia="Arial" w:hAnsi="Arial" w:cs="Arial"/>
          <w:sz w:val="22"/>
          <w:szCs w:val="22"/>
        </w:rPr>
        <w:t>See Appendix B for a list of the circuits which represent the 1,494 overhead circuit miles of vegetation management scheduled to be completed in 2021.</w:t>
      </w:r>
    </w:p>
    <w:p w14:paraId="25522708" w14:textId="77777777" w:rsidR="00FE58CD" w:rsidRDefault="00FE58CD" w:rsidP="00994059">
      <w:pPr>
        <w:autoSpaceDE w:val="0"/>
        <w:autoSpaceDN w:val="0"/>
        <w:spacing w:before="164"/>
        <w:jc w:val="left"/>
        <w:rPr>
          <w:rFonts w:ascii="Arial" w:eastAsia="Arial" w:hAnsi="Arial" w:cs="Arial"/>
          <w:b/>
          <w:i/>
          <w:sz w:val="20"/>
          <w:szCs w:val="22"/>
        </w:rPr>
      </w:pPr>
    </w:p>
    <w:p w14:paraId="6043603C" w14:textId="49A04A60" w:rsidR="00994059" w:rsidRPr="00994059" w:rsidRDefault="00994059" w:rsidP="00994059">
      <w:pPr>
        <w:autoSpaceDE w:val="0"/>
        <w:autoSpaceDN w:val="0"/>
        <w:spacing w:before="164"/>
        <w:jc w:val="left"/>
        <w:rPr>
          <w:rFonts w:ascii="Arial" w:eastAsia="Arial" w:hAnsi="Arial" w:cs="Arial"/>
          <w:b/>
          <w:i/>
          <w:sz w:val="20"/>
          <w:szCs w:val="22"/>
        </w:rPr>
      </w:pPr>
      <w:r w:rsidRPr="00994059">
        <w:rPr>
          <w:rFonts w:ascii="Arial" w:eastAsia="Arial" w:hAnsi="Arial" w:cs="Arial"/>
          <w:b/>
          <w:i/>
          <w:sz w:val="20"/>
          <w:szCs w:val="22"/>
        </w:rPr>
        <w:t>20.50.12.09(C)(3)(e)</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Total</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overhead</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circuit</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miles</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for</w:t>
      </w:r>
      <w:r w:rsidRPr="00994059">
        <w:rPr>
          <w:rFonts w:ascii="Arial" w:eastAsia="Arial" w:hAnsi="Arial" w:cs="Arial"/>
          <w:b/>
          <w:i/>
          <w:spacing w:val="-8"/>
          <w:sz w:val="20"/>
          <w:szCs w:val="22"/>
        </w:rPr>
        <w:t xml:space="preserve"> </w:t>
      </w:r>
      <w:r w:rsidRPr="00994059">
        <w:rPr>
          <w:rFonts w:ascii="Arial" w:eastAsia="Arial" w:hAnsi="Arial" w:cs="Arial"/>
          <w:b/>
          <w:i/>
          <w:sz w:val="20"/>
          <w:szCs w:val="22"/>
        </w:rPr>
        <w:t>the</w:t>
      </w:r>
      <w:r w:rsidRPr="00994059">
        <w:rPr>
          <w:rFonts w:ascii="Arial" w:eastAsia="Arial" w:hAnsi="Arial" w:cs="Arial"/>
          <w:b/>
          <w:i/>
          <w:spacing w:val="-9"/>
          <w:sz w:val="20"/>
          <w:szCs w:val="22"/>
        </w:rPr>
        <w:t xml:space="preserve"> </w:t>
      </w:r>
      <w:r w:rsidRPr="00994059">
        <w:rPr>
          <w:rFonts w:ascii="Arial" w:eastAsia="Arial" w:hAnsi="Arial" w:cs="Arial"/>
          <w:b/>
          <w:i/>
          <w:spacing w:val="-2"/>
          <w:sz w:val="20"/>
          <w:szCs w:val="22"/>
        </w:rPr>
        <w:t>system.</w:t>
      </w:r>
    </w:p>
    <w:p w14:paraId="13CFBBC3" w14:textId="77777777" w:rsidR="00994059" w:rsidRPr="00994059" w:rsidRDefault="00994059" w:rsidP="00994059">
      <w:pPr>
        <w:autoSpaceDE w:val="0"/>
        <w:autoSpaceDN w:val="0"/>
        <w:spacing w:before="1"/>
        <w:jc w:val="left"/>
        <w:rPr>
          <w:rFonts w:ascii="Arial" w:eastAsia="Arial" w:hAnsi="Arial" w:cs="Arial"/>
          <w:b/>
          <w:i/>
          <w:sz w:val="20"/>
          <w:szCs w:val="22"/>
        </w:rPr>
      </w:pPr>
    </w:p>
    <w:p w14:paraId="2362D2C7" w14:textId="77777777" w:rsidR="00994059" w:rsidRPr="00994059" w:rsidRDefault="00994059" w:rsidP="00994059">
      <w:pPr>
        <w:autoSpaceDE w:val="0"/>
        <w:autoSpaceDN w:val="0"/>
        <w:spacing w:before="1"/>
        <w:jc w:val="left"/>
        <w:rPr>
          <w:rFonts w:ascii="Arial" w:eastAsia="Arial" w:hAnsi="Arial" w:cs="Arial"/>
          <w:sz w:val="22"/>
          <w:szCs w:val="22"/>
        </w:rPr>
      </w:pPr>
      <w:r w:rsidRPr="00994059">
        <w:rPr>
          <w:rFonts w:ascii="Arial" w:eastAsia="Arial" w:hAnsi="Arial" w:cs="Arial"/>
          <w:sz w:val="22"/>
          <w:szCs w:val="22"/>
        </w:rPr>
        <w:t>PE</w:t>
      </w:r>
      <w:r w:rsidRPr="00994059">
        <w:rPr>
          <w:rFonts w:ascii="Arial" w:eastAsia="Arial" w:hAnsi="Arial" w:cs="Arial"/>
          <w:spacing w:val="-6"/>
          <w:sz w:val="22"/>
          <w:szCs w:val="22"/>
        </w:rPr>
        <w:t xml:space="preserve"> </w:t>
      </w:r>
      <w:r w:rsidRPr="00994059">
        <w:rPr>
          <w:rFonts w:ascii="Arial" w:eastAsia="Arial" w:hAnsi="Arial" w:cs="Arial"/>
          <w:sz w:val="22"/>
          <w:szCs w:val="22"/>
        </w:rPr>
        <w:t>currently</w:t>
      </w:r>
      <w:r w:rsidRPr="00994059">
        <w:rPr>
          <w:rFonts w:ascii="Arial" w:eastAsia="Arial" w:hAnsi="Arial" w:cs="Arial"/>
          <w:spacing w:val="-3"/>
          <w:sz w:val="22"/>
          <w:szCs w:val="22"/>
        </w:rPr>
        <w:t xml:space="preserve"> </w:t>
      </w:r>
      <w:r w:rsidRPr="00994059">
        <w:rPr>
          <w:rFonts w:ascii="Arial" w:eastAsia="Arial" w:hAnsi="Arial" w:cs="Arial"/>
          <w:sz w:val="22"/>
          <w:szCs w:val="22"/>
        </w:rPr>
        <w:t>has</w:t>
      </w:r>
      <w:r w:rsidRPr="00994059">
        <w:rPr>
          <w:rFonts w:ascii="Arial" w:eastAsia="Arial" w:hAnsi="Arial" w:cs="Arial"/>
          <w:spacing w:val="-4"/>
          <w:sz w:val="22"/>
          <w:szCs w:val="22"/>
        </w:rPr>
        <w:t xml:space="preserve"> </w:t>
      </w:r>
      <w:r w:rsidRPr="00994059">
        <w:rPr>
          <w:rFonts w:ascii="Arial" w:eastAsia="Arial" w:hAnsi="Arial" w:cs="Arial"/>
          <w:sz w:val="22"/>
          <w:szCs w:val="22"/>
        </w:rPr>
        <w:t>6,059</w:t>
      </w:r>
      <w:r w:rsidRPr="00994059">
        <w:rPr>
          <w:rFonts w:ascii="Arial" w:eastAsia="Arial" w:hAnsi="Arial" w:cs="Arial"/>
          <w:spacing w:val="-6"/>
          <w:sz w:val="22"/>
          <w:szCs w:val="22"/>
        </w:rPr>
        <w:t xml:space="preserve"> </w:t>
      </w:r>
      <w:r w:rsidRPr="00994059">
        <w:rPr>
          <w:rFonts w:ascii="Arial" w:eastAsia="Arial" w:hAnsi="Arial" w:cs="Arial"/>
          <w:sz w:val="22"/>
          <w:szCs w:val="22"/>
        </w:rPr>
        <w:t>miles</w:t>
      </w:r>
      <w:r w:rsidRPr="00994059">
        <w:rPr>
          <w:rFonts w:ascii="Arial" w:eastAsia="Arial" w:hAnsi="Arial" w:cs="Arial"/>
          <w:spacing w:val="-2"/>
          <w:sz w:val="22"/>
          <w:szCs w:val="22"/>
        </w:rPr>
        <w:t xml:space="preserve"> </w:t>
      </w:r>
      <w:r w:rsidRPr="00994059">
        <w:rPr>
          <w:rFonts w:ascii="Arial" w:eastAsia="Arial" w:hAnsi="Arial" w:cs="Arial"/>
          <w:sz w:val="22"/>
          <w:szCs w:val="22"/>
        </w:rPr>
        <w:t>of</w:t>
      </w:r>
      <w:r w:rsidRPr="00994059">
        <w:rPr>
          <w:rFonts w:ascii="Arial" w:eastAsia="Arial" w:hAnsi="Arial" w:cs="Arial"/>
          <w:spacing w:val="-5"/>
          <w:sz w:val="22"/>
          <w:szCs w:val="22"/>
        </w:rPr>
        <w:t xml:space="preserve"> </w:t>
      </w:r>
      <w:r w:rsidRPr="00994059">
        <w:rPr>
          <w:rFonts w:ascii="Arial" w:eastAsia="Arial" w:hAnsi="Arial" w:cs="Arial"/>
          <w:sz w:val="22"/>
          <w:szCs w:val="22"/>
        </w:rPr>
        <w:t>overhead</w:t>
      </w:r>
      <w:r w:rsidRPr="00994059">
        <w:rPr>
          <w:rFonts w:ascii="Arial" w:eastAsia="Arial" w:hAnsi="Arial" w:cs="Arial"/>
          <w:spacing w:val="-5"/>
          <w:sz w:val="22"/>
          <w:szCs w:val="22"/>
        </w:rPr>
        <w:t xml:space="preserve"> </w:t>
      </w:r>
      <w:r w:rsidRPr="00994059">
        <w:rPr>
          <w:rFonts w:ascii="Arial" w:eastAsia="Arial" w:hAnsi="Arial" w:cs="Arial"/>
          <w:sz w:val="22"/>
          <w:szCs w:val="22"/>
        </w:rPr>
        <w:t>circuit</w:t>
      </w:r>
      <w:r w:rsidRPr="00994059">
        <w:rPr>
          <w:rFonts w:ascii="Arial" w:eastAsia="Arial" w:hAnsi="Arial" w:cs="Arial"/>
          <w:spacing w:val="-5"/>
          <w:sz w:val="22"/>
          <w:szCs w:val="22"/>
        </w:rPr>
        <w:t xml:space="preserve"> </w:t>
      </w:r>
      <w:r w:rsidRPr="00994059">
        <w:rPr>
          <w:rFonts w:ascii="Arial" w:eastAsia="Arial" w:hAnsi="Arial" w:cs="Arial"/>
          <w:sz w:val="22"/>
          <w:szCs w:val="22"/>
        </w:rPr>
        <w:t>miles</w:t>
      </w:r>
      <w:r w:rsidRPr="00994059">
        <w:rPr>
          <w:rFonts w:ascii="Arial" w:eastAsia="Arial" w:hAnsi="Arial" w:cs="Arial"/>
          <w:spacing w:val="-2"/>
          <w:sz w:val="22"/>
          <w:szCs w:val="22"/>
        </w:rPr>
        <w:t xml:space="preserve"> </w:t>
      </w:r>
      <w:r w:rsidRPr="00994059">
        <w:rPr>
          <w:rFonts w:ascii="Arial" w:eastAsia="Arial" w:hAnsi="Arial" w:cs="Arial"/>
          <w:sz w:val="22"/>
          <w:szCs w:val="22"/>
        </w:rPr>
        <w:t>on</w:t>
      </w:r>
      <w:r w:rsidRPr="00994059">
        <w:rPr>
          <w:rFonts w:ascii="Arial" w:eastAsia="Arial" w:hAnsi="Arial" w:cs="Arial"/>
          <w:spacing w:val="-4"/>
          <w:sz w:val="22"/>
          <w:szCs w:val="22"/>
        </w:rPr>
        <w:t xml:space="preserve"> </w:t>
      </w:r>
      <w:r w:rsidRPr="00994059">
        <w:rPr>
          <w:rFonts w:ascii="Arial" w:eastAsia="Arial" w:hAnsi="Arial" w:cs="Arial"/>
          <w:sz w:val="22"/>
          <w:szCs w:val="22"/>
        </w:rPr>
        <w:t>its</w:t>
      </w:r>
      <w:r w:rsidRPr="00994059">
        <w:rPr>
          <w:rFonts w:ascii="Arial" w:eastAsia="Arial" w:hAnsi="Arial" w:cs="Arial"/>
          <w:spacing w:val="-5"/>
          <w:sz w:val="22"/>
          <w:szCs w:val="22"/>
        </w:rPr>
        <w:t xml:space="preserve"> </w:t>
      </w:r>
      <w:r w:rsidRPr="00994059">
        <w:rPr>
          <w:rFonts w:ascii="Arial" w:eastAsia="Arial" w:hAnsi="Arial" w:cs="Arial"/>
          <w:spacing w:val="-2"/>
          <w:sz w:val="22"/>
          <w:szCs w:val="22"/>
        </w:rPr>
        <w:t>system.</w:t>
      </w:r>
    </w:p>
    <w:p w14:paraId="213CD2D8" w14:textId="77777777" w:rsidR="00994059" w:rsidRPr="00994059" w:rsidRDefault="00994059" w:rsidP="00994059">
      <w:pPr>
        <w:autoSpaceDE w:val="0"/>
        <w:autoSpaceDN w:val="0"/>
        <w:jc w:val="left"/>
        <w:rPr>
          <w:rFonts w:ascii="Arial" w:eastAsia="Arial" w:hAnsi="Arial" w:cs="Arial"/>
          <w:szCs w:val="22"/>
        </w:rPr>
      </w:pPr>
    </w:p>
    <w:p w14:paraId="357164F0" w14:textId="77777777" w:rsidR="00994059" w:rsidRPr="00994059" w:rsidRDefault="00994059" w:rsidP="00994059">
      <w:pPr>
        <w:autoSpaceDE w:val="0"/>
        <w:autoSpaceDN w:val="0"/>
        <w:spacing w:before="183"/>
        <w:jc w:val="left"/>
        <w:rPr>
          <w:rFonts w:ascii="Arial" w:eastAsia="Arial" w:hAnsi="Arial" w:cs="Arial"/>
          <w:b/>
          <w:i/>
          <w:sz w:val="20"/>
          <w:szCs w:val="22"/>
        </w:rPr>
      </w:pPr>
      <w:r w:rsidRPr="00994059">
        <w:rPr>
          <w:rFonts w:ascii="Arial" w:eastAsia="Arial" w:hAnsi="Arial" w:cs="Arial"/>
          <w:b/>
          <w:i/>
          <w:sz w:val="20"/>
          <w:szCs w:val="22"/>
        </w:rPr>
        <w:t>20.50.12.09(C)(3)(f)</w:t>
      </w:r>
      <w:r w:rsidRPr="00994059">
        <w:rPr>
          <w:rFonts w:ascii="Arial" w:eastAsia="Arial" w:hAnsi="Arial" w:cs="Arial"/>
          <w:b/>
          <w:i/>
          <w:spacing w:val="-10"/>
          <w:sz w:val="20"/>
          <w:szCs w:val="22"/>
        </w:rPr>
        <w:t xml:space="preserve"> </w:t>
      </w:r>
      <w:r w:rsidRPr="00994059">
        <w:rPr>
          <w:rFonts w:ascii="Arial" w:eastAsia="Arial" w:hAnsi="Arial" w:cs="Arial"/>
          <w:b/>
          <w:i/>
          <w:sz w:val="20"/>
          <w:szCs w:val="22"/>
        </w:rPr>
        <w:t>If</w:t>
      </w:r>
      <w:r w:rsidRPr="00994059">
        <w:rPr>
          <w:rFonts w:ascii="Arial" w:eastAsia="Arial" w:hAnsi="Arial" w:cs="Arial"/>
          <w:b/>
          <w:i/>
          <w:spacing w:val="-10"/>
          <w:sz w:val="20"/>
          <w:szCs w:val="22"/>
        </w:rPr>
        <w:t xml:space="preserve"> </w:t>
      </w:r>
      <w:r w:rsidRPr="00994059">
        <w:rPr>
          <w:rFonts w:ascii="Arial" w:eastAsia="Arial" w:hAnsi="Arial" w:cs="Arial"/>
          <w:b/>
          <w:i/>
          <w:sz w:val="20"/>
          <w:szCs w:val="22"/>
        </w:rPr>
        <w:t>applicable,</w:t>
      </w:r>
      <w:r w:rsidRPr="00994059">
        <w:rPr>
          <w:rFonts w:ascii="Arial" w:eastAsia="Arial" w:hAnsi="Arial" w:cs="Arial"/>
          <w:b/>
          <w:i/>
          <w:spacing w:val="-9"/>
          <w:sz w:val="20"/>
          <w:szCs w:val="22"/>
        </w:rPr>
        <w:t xml:space="preserve"> </w:t>
      </w:r>
      <w:r w:rsidRPr="00994059">
        <w:rPr>
          <w:rFonts w:ascii="Arial" w:eastAsia="Arial" w:hAnsi="Arial" w:cs="Arial"/>
          <w:b/>
          <w:i/>
          <w:sz w:val="20"/>
          <w:szCs w:val="22"/>
        </w:rPr>
        <w:t>a</w:t>
      </w:r>
      <w:r w:rsidRPr="00994059">
        <w:rPr>
          <w:rFonts w:ascii="Arial" w:eastAsia="Arial" w:hAnsi="Arial" w:cs="Arial"/>
          <w:b/>
          <w:i/>
          <w:spacing w:val="-10"/>
          <w:sz w:val="20"/>
          <w:szCs w:val="22"/>
        </w:rPr>
        <w:t xml:space="preserve"> </w:t>
      </w:r>
      <w:r w:rsidRPr="00994059">
        <w:rPr>
          <w:rFonts w:ascii="Arial" w:eastAsia="Arial" w:hAnsi="Arial" w:cs="Arial"/>
          <w:b/>
          <w:i/>
          <w:sz w:val="20"/>
          <w:szCs w:val="22"/>
        </w:rPr>
        <w:t>corrective</w:t>
      </w:r>
      <w:r w:rsidRPr="00994059">
        <w:rPr>
          <w:rFonts w:ascii="Arial" w:eastAsia="Arial" w:hAnsi="Arial" w:cs="Arial"/>
          <w:b/>
          <w:i/>
          <w:spacing w:val="-10"/>
          <w:sz w:val="20"/>
          <w:szCs w:val="22"/>
        </w:rPr>
        <w:t xml:space="preserve"> </w:t>
      </w:r>
      <w:r w:rsidRPr="00994059">
        <w:rPr>
          <w:rFonts w:ascii="Arial" w:eastAsia="Arial" w:hAnsi="Arial" w:cs="Arial"/>
          <w:b/>
          <w:i/>
          <w:sz w:val="20"/>
          <w:szCs w:val="22"/>
        </w:rPr>
        <w:t>action</w:t>
      </w:r>
      <w:r w:rsidRPr="00994059">
        <w:rPr>
          <w:rFonts w:ascii="Arial" w:eastAsia="Arial" w:hAnsi="Arial" w:cs="Arial"/>
          <w:b/>
          <w:i/>
          <w:spacing w:val="-8"/>
          <w:sz w:val="20"/>
          <w:szCs w:val="22"/>
        </w:rPr>
        <w:t xml:space="preserve"> </w:t>
      </w:r>
      <w:r w:rsidRPr="00994059">
        <w:rPr>
          <w:rFonts w:ascii="Arial" w:eastAsia="Arial" w:hAnsi="Arial" w:cs="Arial"/>
          <w:b/>
          <w:i/>
          <w:spacing w:val="-2"/>
          <w:sz w:val="20"/>
          <w:szCs w:val="22"/>
        </w:rPr>
        <w:t>plan.</w:t>
      </w:r>
    </w:p>
    <w:p w14:paraId="5A3A1511" w14:textId="77777777" w:rsidR="00994059" w:rsidRPr="00994059" w:rsidRDefault="00994059" w:rsidP="00994059">
      <w:pPr>
        <w:autoSpaceDE w:val="0"/>
        <w:autoSpaceDN w:val="0"/>
        <w:spacing w:before="10"/>
        <w:jc w:val="left"/>
        <w:rPr>
          <w:rFonts w:ascii="Arial" w:eastAsia="Arial" w:hAnsi="Arial" w:cs="Arial"/>
          <w:b/>
          <w:i/>
          <w:sz w:val="19"/>
          <w:szCs w:val="22"/>
        </w:rPr>
      </w:pPr>
    </w:p>
    <w:p w14:paraId="01470AC4" w14:textId="77777777" w:rsidR="00994059" w:rsidRPr="00994059" w:rsidRDefault="00994059" w:rsidP="00994059">
      <w:pPr>
        <w:autoSpaceDE w:val="0"/>
        <w:autoSpaceDN w:val="0"/>
        <w:ind w:right="956"/>
        <w:rPr>
          <w:rFonts w:ascii="Arial" w:eastAsia="Arial" w:hAnsi="Arial" w:cs="Arial"/>
          <w:sz w:val="22"/>
          <w:szCs w:val="22"/>
        </w:rPr>
      </w:pPr>
      <w:r w:rsidRPr="00994059">
        <w:rPr>
          <w:rFonts w:ascii="Arial" w:eastAsia="Arial" w:hAnsi="Arial" w:cs="Arial"/>
          <w:sz w:val="22"/>
          <w:szCs w:val="22"/>
        </w:rPr>
        <w:t xml:space="preserve">COMAR 20.50.12.09(F)(2) states that in the third year of a five-year trim cycle a utility shall perform vegetation management on not less than fifty-six percent of its total distribution miles. PE performed vegetation management in 2020 for a combined total of fifty-six percent of its overhead circuit miles therefore a corrective action plan is not </w:t>
      </w:r>
      <w:r w:rsidRPr="00994059">
        <w:rPr>
          <w:rFonts w:ascii="Arial" w:eastAsia="Arial" w:hAnsi="Arial" w:cs="Arial"/>
          <w:spacing w:val="-2"/>
          <w:sz w:val="22"/>
          <w:szCs w:val="22"/>
        </w:rPr>
        <w:t>required.</w:t>
      </w:r>
    </w:p>
    <w:p w14:paraId="1D74AFA9" w14:textId="77777777" w:rsidR="00994059" w:rsidRPr="00994059" w:rsidRDefault="00994059" w:rsidP="00994059">
      <w:pPr>
        <w:autoSpaceDE w:val="0"/>
        <w:autoSpaceDN w:val="0"/>
        <w:jc w:val="left"/>
        <w:rPr>
          <w:rFonts w:ascii="Arial" w:eastAsia="Arial" w:hAnsi="Arial" w:cs="Arial"/>
          <w:szCs w:val="22"/>
        </w:rPr>
      </w:pPr>
    </w:p>
    <w:p w14:paraId="2083B18D" w14:textId="77777777" w:rsidR="00994059" w:rsidRPr="00994059" w:rsidRDefault="00994059" w:rsidP="00994059">
      <w:pPr>
        <w:autoSpaceDE w:val="0"/>
        <w:autoSpaceDN w:val="0"/>
        <w:jc w:val="left"/>
        <w:rPr>
          <w:rFonts w:ascii="Arial" w:eastAsia="Arial" w:hAnsi="Arial" w:cs="Arial"/>
          <w:sz w:val="20"/>
          <w:szCs w:val="22"/>
        </w:rPr>
      </w:pPr>
    </w:p>
    <w:p w14:paraId="773F3451" w14:textId="77777777" w:rsidR="00994059" w:rsidRPr="00994059" w:rsidRDefault="00994059" w:rsidP="00994059">
      <w:pPr>
        <w:autoSpaceDE w:val="0"/>
        <w:autoSpaceDN w:val="0"/>
        <w:rPr>
          <w:rFonts w:ascii="Arial" w:eastAsia="Arial" w:hAnsi="Arial" w:cs="Arial"/>
          <w:b/>
          <w:i/>
          <w:sz w:val="20"/>
          <w:szCs w:val="22"/>
        </w:rPr>
      </w:pPr>
      <w:r w:rsidRPr="00994059">
        <w:rPr>
          <w:rFonts w:ascii="Arial" w:eastAsia="Arial" w:hAnsi="Arial" w:cs="Arial"/>
          <w:b/>
          <w:i/>
          <w:sz w:val="20"/>
          <w:szCs w:val="22"/>
        </w:rPr>
        <w:t>20.50.12.11(B)(6)</w:t>
      </w:r>
      <w:r w:rsidRPr="00994059">
        <w:rPr>
          <w:rFonts w:ascii="Arial" w:eastAsia="Arial" w:hAnsi="Arial" w:cs="Arial"/>
          <w:b/>
          <w:i/>
          <w:spacing w:val="-11"/>
          <w:sz w:val="20"/>
          <w:szCs w:val="22"/>
        </w:rPr>
        <w:t xml:space="preserve"> </w:t>
      </w:r>
      <w:r w:rsidRPr="00994059">
        <w:rPr>
          <w:rFonts w:ascii="Arial" w:eastAsia="Arial" w:hAnsi="Arial" w:cs="Arial"/>
          <w:b/>
          <w:i/>
          <w:sz w:val="20"/>
          <w:szCs w:val="22"/>
        </w:rPr>
        <w:t>Periodic</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equipment</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inspection</w:t>
      </w:r>
      <w:r w:rsidRPr="00994059">
        <w:rPr>
          <w:rFonts w:ascii="Arial" w:eastAsia="Arial" w:hAnsi="Arial" w:cs="Arial"/>
          <w:b/>
          <w:i/>
          <w:spacing w:val="-13"/>
          <w:sz w:val="20"/>
          <w:szCs w:val="22"/>
        </w:rPr>
        <w:t xml:space="preserve"> </w:t>
      </w:r>
      <w:r w:rsidRPr="00994059">
        <w:rPr>
          <w:rFonts w:ascii="Arial" w:eastAsia="Arial" w:hAnsi="Arial" w:cs="Arial"/>
          <w:b/>
          <w:i/>
          <w:sz w:val="20"/>
          <w:szCs w:val="22"/>
        </w:rPr>
        <w:t>information</w:t>
      </w:r>
      <w:r w:rsidRPr="00994059">
        <w:rPr>
          <w:rFonts w:ascii="Arial" w:eastAsia="Arial" w:hAnsi="Arial" w:cs="Arial"/>
          <w:b/>
          <w:i/>
          <w:spacing w:val="-12"/>
          <w:sz w:val="20"/>
          <w:szCs w:val="22"/>
        </w:rPr>
        <w:t xml:space="preserve"> </w:t>
      </w:r>
      <w:r w:rsidRPr="00994059">
        <w:rPr>
          <w:rFonts w:ascii="Arial" w:eastAsia="Arial" w:hAnsi="Arial" w:cs="Arial"/>
          <w:b/>
          <w:i/>
          <w:sz w:val="20"/>
          <w:szCs w:val="22"/>
        </w:rPr>
        <w:t>and</w:t>
      </w:r>
      <w:r w:rsidRPr="00994059">
        <w:rPr>
          <w:rFonts w:ascii="Arial" w:eastAsia="Arial" w:hAnsi="Arial" w:cs="Arial"/>
          <w:b/>
          <w:i/>
          <w:spacing w:val="-13"/>
          <w:sz w:val="20"/>
          <w:szCs w:val="22"/>
        </w:rPr>
        <w:t xml:space="preserve"> </w:t>
      </w:r>
      <w:r w:rsidRPr="00994059">
        <w:rPr>
          <w:rFonts w:ascii="Arial" w:eastAsia="Arial" w:hAnsi="Arial" w:cs="Arial"/>
          <w:b/>
          <w:i/>
          <w:spacing w:val="-2"/>
          <w:sz w:val="20"/>
          <w:szCs w:val="22"/>
        </w:rPr>
        <w:t>results</w:t>
      </w:r>
    </w:p>
    <w:p w14:paraId="4EC6F190" w14:textId="77777777" w:rsidR="00994059" w:rsidRPr="00994059" w:rsidRDefault="00994059" w:rsidP="00994059">
      <w:pPr>
        <w:autoSpaceDE w:val="0"/>
        <w:autoSpaceDN w:val="0"/>
        <w:jc w:val="left"/>
        <w:rPr>
          <w:rFonts w:ascii="Arial" w:eastAsia="Arial" w:hAnsi="Arial" w:cs="Arial"/>
          <w:b/>
          <w:i/>
          <w:sz w:val="22"/>
          <w:szCs w:val="22"/>
        </w:rPr>
      </w:pPr>
    </w:p>
    <w:p w14:paraId="412DF35C" w14:textId="77777777" w:rsidR="00994059" w:rsidRPr="00994059" w:rsidRDefault="00994059" w:rsidP="00994059">
      <w:pPr>
        <w:autoSpaceDE w:val="0"/>
        <w:autoSpaceDN w:val="0"/>
        <w:ind w:right="953"/>
        <w:rPr>
          <w:rFonts w:ascii="Arial" w:eastAsia="Arial" w:hAnsi="Arial" w:cs="Arial"/>
          <w:sz w:val="22"/>
          <w:szCs w:val="22"/>
        </w:rPr>
      </w:pPr>
      <w:r w:rsidRPr="00994059">
        <w:rPr>
          <w:rFonts w:ascii="Arial" w:eastAsia="Arial" w:hAnsi="Arial" w:cs="Arial"/>
          <w:sz w:val="22"/>
          <w:szCs w:val="22"/>
        </w:rPr>
        <w:t>PE has adopted written procedures for the inspection of its equipment in order to maintain safe and reliable service.</w:t>
      </w:r>
      <w:r w:rsidRPr="00994059">
        <w:rPr>
          <w:rFonts w:ascii="Arial" w:eastAsia="Arial" w:hAnsi="Arial" w:cs="Arial"/>
          <w:spacing w:val="40"/>
          <w:sz w:val="22"/>
          <w:szCs w:val="22"/>
        </w:rPr>
        <w:t xml:space="preserve"> </w:t>
      </w:r>
      <w:r w:rsidRPr="00994059">
        <w:rPr>
          <w:rFonts w:ascii="Arial" w:eastAsia="Arial" w:hAnsi="Arial" w:cs="Arial"/>
          <w:sz w:val="22"/>
          <w:szCs w:val="22"/>
        </w:rPr>
        <w:t>On March 31, 2020, these programs were filed with the Commission.</w:t>
      </w:r>
      <w:r w:rsidRPr="00994059">
        <w:rPr>
          <w:rFonts w:ascii="Arial" w:eastAsia="Arial" w:hAnsi="Arial" w:cs="Arial"/>
          <w:spacing w:val="40"/>
          <w:sz w:val="22"/>
          <w:szCs w:val="22"/>
        </w:rPr>
        <w:t xml:space="preserve"> </w:t>
      </w:r>
      <w:r w:rsidRPr="00994059">
        <w:rPr>
          <w:rFonts w:ascii="Arial" w:eastAsia="Arial" w:hAnsi="Arial" w:cs="Arial"/>
          <w:sz w:val="22"/>
          <w:szCs w:val="22"/>
        </w:rPr>
        <w:t>The O&amp;M filing included programs for wood poles, overhead circuits and equipment, pad-mounted transformers and underground equipment, line capacitors and substation patrols.</w:t>
      </w:r>
    </w:p>
    <w:p w14:paraId="1ADDE64B" w14:textId="77777777" w:rsidR="00994059" w:rsidRPr="00994059" w:rsidRDefault="00994059" w:rsidP="00994059">
      <w:pPr>
        <w:autoSpaceDE w:val="0"/>
        <w:autoSpaceDN w:val="0"/>
        <w:spacing w:before="1"/>
        <w:jc w:val="left"/>
        <w:rPr>
          <w:rFonts w:ascii="Arial" w:eastAsia="Arial" w:hAnsi="Arial" w:cs="Arial"/>
          <w:sz w:val="22"/>
          <w:szCs w:val="22"/>
        </w:rPr>
      </w:pPr>
    </w:p>
    <w:p w14:paraId="4DD884DE" w14:textId="77777777" w:rsidR="00994059" w:rsidRPr="00994059" w:rsidRDefault="00994059" w:rsidP="00994059">
      <w:pPr>
        <w:autoSpaceDE w:val="0"/>
        <w:autoSpaceDN w:val="0"/>
        <w:ind w:right="663"/>
        <w:jc w:val="left"/>
        <w:rPr>
          <w:rFonts w:ascii="Arial" w:eastAsia="Arial" w:hAnsi="Arial" w:cs="Arial"/>
          <w:sz w:val="22"/>
          <w:szCs w:val="22"/>
        </w:rPr>
      </w:pPr>
      <w:r w:rsidRPr="00994059">
        <w:rPr>
          <w:rFonts w:ascii="Arial" w:eastAsia="Arial" w:hAnsi="Arial" w:cs="Arial"/>
          <w:sz w:val="22"/>
          <w:szCs w:val="22"/>
        </w:rPr>
        <w:t>PEs</w:t>
      </w:r>
      <w:r w:rsidRPr="00994059">
        <w:rPr>
          <w:rFonts w:ascii="Arial" w:eastAsia="Arial" w:hAnsi="Arial" w:cs="Arial"/>
          <w:spacing w:val="-2"/>
          <w:sz w:val="22"/>
          <w:szCs w:val="22"/>
        </w:rPr>
        <w:t xml:space="preserve"> </w:t>
      </w:r>
      <w:r w:rsidRPr="00994059">
        <w:rPr>
          <w:rFonts w:ascii="Arial" w:eastAsia="Arial" w:hAnsi="Arial" w:cs="Arial"/>
          <w:sz w:val="22"/>
          <w:szCs w:val="22"/>
        </w:rPr>
        <w:t>compliance</w:t>
      </w:r>
      <w:r w:rsidRPr="00994059">
        <w:rPr>
          <w:rFonts w:ascii="Arial" w:eastAsia="Arial" w:hAnsi="Arial" w:cs="Arial"/>
          <w:spacing w:val="-3"/>
          <w:sz w:val="22"/>
          <w:szCs w:val="22"/>
        </w:rPr>
        <w:t xml:space="preserve"> </w:t>
      </w:r>
      <w:r w:rsidRPr="00994059">
        <w:rPr>
          <w:rFonts w:ascii="Arial" w:eastAsia="Arial" w:hAnsi="Arial" w:cs="Arial"/>
          <w:sz w:val="22"/>
          <w:szCs w:val="22"/>
        </w:rPr>
        <w:t>with</w:t>
      </w:r>
      <w:r w:rsidRPr="00994059">
        <w:rPr>
          <w:rFonts w:ascii="Arial" w:eastAsia="Arial" w:hAnsi="Arial" w:cs="Arial"/>
          <w:spacing w:val="-5"/>
          <w:sz w:val="22"/>
          <w:szCs w:val="22"/>
        </w:rPr>
        <w:t xml:space="preserve"> </w:t>
      </w:r>
      <w:r w:rsidRPr="00994059">
        <w:rPr>
          <w:rFonts w:ascii="Arial" w:eastAsia="Arial" w:hAnsi="Arial" w:cs="Arial"/>
          <w:sz w:val="22"/>
          <w:szCs w:val="22"/>
        </w:rPr>
        <w:t>its</w:t>
      </w:r>
      <w:r w:rsidRPr="00994059">
        <w:rPr>
          <w:rFonts w:ascii="Arial" w:eastAsia="Arial" w:hAnsi="Arial" w:cs="Arial"/>
          <w:spacing w:val="-7"/>
          <w:sz w:val="22"/>
          <w:szCs w:val="22"/>
        </w:rPr>
        <w:t xml:space="preserve"> </w:t>
      </w:r>
      <w:r w:rsidRPr="00994059">
        <w:rPr>
          <w:rFonts w:ascii="Arial" w:eastAsia="Arial" w:hAnsi="Arial" w:cs="Arial"/>
          <w:sz w:val="22"/>
          <w:szCs w:val="22"/>
        </w:rPr>
        <w:t>2020</w:t>
      </w:r>
      <w:r w:rsidRPr="00994059">
        <w:rPr>
          <w:rFonts w:ascii="Arial" w:eastAsia="Arial" w:hAnsi="Arial" w:cs="Arial"/>
          <w:spacing w:val="-2"/>
          <w:sz w:val="22"/>
          <w:szCs w:val="22"/>
        </w:rPr>
        <w:t xml:space="preserve"> </w:t>
      </w:r>
      <w:r w:rsidRPr="00994059">
        <w:rPr>
          <w:rFonts w:ascii="Arial" w:eastAsia="Arial" w:hAnsi="Arial" w:cs="Arial"/>
          <w:sz w:val="22"/>
          <w:szCs w:val="22"/>
        </w:rPr>
        <w:t>planned</w:t>
      </w:r>
      <w:r w:rsidRPr="00994059">
        <w:rPr>
          <w:rFonts w:ascii="Arial" w:eastAsia="Arial" w:hAnsi="Arial" w:cs="Arial"/>
          <w:spacing w:val="-3"/>
          <w:sz w:val="22"/>
          <w:szCs w:val="22"/>
        </w:rPr>
        <w:t xml:space="preserve"> </w:t>
      </w:r>
      <w:r w:rsidRPr="00994059">
        <w:rPr>
          <w:rFonts w:ascii="Arial" w:eastAsia="Arial" w:hAnsi="Arial" w:cs="Arial"/>
          <w:sz w:val="22"/>
          <w:szCs w:val="22"/>
        </w:rPr>
        <w:t>inspection</w:t>
      </w:r>
      <w:r w:rsidRPr="00994059">
        <w:rPr>
          <w:rFonts w:ascii="Arial" w:eastAsia="Arial" w:hAnsi="Arial" w:cs="Arial"/>
          <w:spacing w:val="-7"/>
          <w:sz w:val="22"/>
          <w:szCs w:val="22"/>
        </w:rPr>
        <w:t xml:space="preserve"> </w:t>
      </w:r>
      <w:r w:rsidRPr="00994059">
        <w:rPr>
          <w:rFonts w:ascii="Arial" w:eastAsia="Arial" w:hAnsi="Arial" w:cs="Arial"/>
          <w:sz w:val="22"/>
          <w:szCs w:val="22"/>
        </w:rPr>
        <w:t>program</w:t>
      </w:r>
      <w:r w:rsidRPr="00994059">
        <w:rPr>
          <w:rFonts w:ascii="Arial" w:eastAsia="Arial" w:hAnsi="Arial" w:cs="Arial"/>
          <w:spacing w:val="-1"/>
          <w:sz w:val="22"/>
          <w:szCs w:val="22"/>
        </w:rPr>
        <w:t xml:space="preserve"> </w:t>
      </w:r>
      <w:r w:rsidRPr="00994059">
        <w:rPr>
          <w:rFonts w:ascii="Arial" w:eastAsia="Arial" w:hAnsi="Arial" w:cs="Arial"/>
          <w:sz w:val="22"/>
          <w:szCs w:val="22"/>
        </w:rPr>
        <w:t>is</w:t>
      </w:r>
      <w:r w:rsidRPr="00994059">
        <w:rPr>
          <w:rFonts w:ascii="Arial" w:eastAsia="Arial" w:hAnsi="Arial" w:cs="Arial"/>
          <w:spacing w:val="-5"/>
          <w:sz w:val="22"/>
          <w:szCs w:val="22"/>
        </w:rPr>
        <w:t xml:space="preserve"> </w:t>
      </w:r>
      <w:r w:rsidRPr="00994059">
        <w:rPr>
          <w:rFonts w:ascii="Arial" w:eastAsia="Arial" w:hAnsi="Arial" w:cs="Arial"/>
          <w:sz w:val="22"/>
          <w:szCs w:val="22"/>
        </w:rPr>
        <w:t>demonstrated</w:t>
      </w:r>
      <w:r w:rsidRPr="00994059">
        <w:rPr>
          <w:rFonts w:ascii="Arial" w:eastAsia="Arial" w:hAnsi="Arial" w:cs="Arial"/>
          <w:spacing w:val="-4"/>
          <w:sz w:val="22"/>
          <w:szCs w:val="22"/>
        </w:rPr>
        <w:t xml:space="preserve"> </w:t>
      </w:r>
      <w:r w:rsidRPr="00994059">
        <w:rPr>
          <w:rFonts w:ascii="Arial" w:eastAsia="Arial" w:hAnsi="Arial" w:cs="Arial"/>
          <w:sz w:val="22"/>
          <w:szCs w:val="22"/>
        </w:rPr>
        <w:t>in</w:t>
      </w:r>
      <w:r w:rsidRPr="00994059">
        <w:rPr>
          <w:rFonts w:ascii="Arial" w:eastAsia="Arial" w:hAnsi="Arial" w:cs="Arial"/>
          <w:spacing w:val="-3"/>
          <w:sz w:val="22"/>
          <w:szCs w:val="22"/>
        </w:rPr>
        <w:t xml:space="preserve"> </w:t>
      </w:r>
      <w:r w:rsidRPr="00994059">
        <w:rPr>
          <w:rFonts w:ascii="Arial" w:eastAsia="Arial" w:hAnsi="Arial" w:cs="Arial"/>
          <w:sz w:val="22"/>
          <w:szCs w:val="22"/>
        </w:rPr>
        <w:t>the</w:t>
      </w:r>
      <w:r w:rsidRPr="00994059">
        <w:rPr>
          <w:rFonts w:ascii="Arial" w:eastAsia="Arial" w:hAnsi="Arial" w:cs="Arial"/>
          <w:spacing w:val="-5"/>
          <w:sz w:val="22"/>
          <w:szCs w:val="22"/>
        </w:rPr>
        <w:t xml:space="preserve"> </w:t>
      </w:r>
      <w:r w:rsidRPr="00994059">
        <w:rPr>
          <w:rFonts w:ascii="Arial" w:eastAsia="Arial" w:hAnsi="Arial" w:cs="Arial"/>
          <w:sz w:val="22"/>
          <w:szCs w:val="22"/>
        </w:rPr>
        <w:t xml:space="preserve">chart </w:t>
      </w:r>
      <w:r w:rsidRPr="00994059">
        <w:rPr>
          <w:rFonts w:ascii="Arial" w:eastAsia="Arial" w:hAnsi="Arial" w:cs="Arial"/>
          <w:spacing w:val="-2"/>
          <w:sz w:val="22"/>
          <w:szCs w:val="22"/>
        </w:rPr>
        <w:t>below:</w:t>
      </w: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2539"/>
        <w:gridCol w:w="2025"/>
        <w:gridCol w:w="1658"/>
        <w:gridCol w:w="1600"/>
      </w:tblGrid>
      <w:tr w:rsidR="00994059" w:rsidRPr="00994059" w14:paraId="45F38C29" w14:textId="77777777" w:rsidTr="002F32E8">
        <w:trPr>
          <w:trHeight w:val="301"/>
        </w:trPr>
        <w:tc>
          <w:tcPr>
            <w:tcW w:w="9214" w:type="dxa"/>
            <w:gridSpan w:val="5"/>
            <w:shd w:val="clear" w:color="auto" w:fill="000080"/>
          </w:tcPr>
          <w:p w14:paraId="066E0647" w14:textId="77777777" w:rsidR="00994059" w:rsidRPr="00994059" w:rsidRDefault="00994059" w:rsidP="00994059">
            <w:pPr>
              <w:autoSpaceDE w:val="0"/>
              <w:autoSpaceDN w:val="0"/>
              <w:spacing w:before="35"/>
              <w:ind w:right="3806"/>
              <w:jc w:val="center"/>
              <w:rPr>
                <w:rFonts w:ascii="Arial" w:eastAsia="Arial" w:hAnsi="Arial" w:cs="Arial"/>
                <w:b/>
                <w:sz w:val="20"/>
                <w:szCs w:val="22"/>
              </w:rPr>
            </w:pPr>
            <w:r w:rsidRPr="00994059">
              <w:rPr>
                <w:rFonts w:ascii="Arial" w:eastAsia="Arial" w:hAnsi="Arial" w:cs="Arial"/>
                <w:b/>
                <w:color w:val="FFFFFF"/>
                <w:sz w:val="20"/>
                <w:szCs w:val="22"/>
              </w:rPr>
              <w:t>Potomac</w:t>
            </w:r>
            <w:r w:rsidRPr="00994059">
              <w:rPr>
                <w:rFonts w:ascii="Arial" w:eastAsia="Arial" w:hAnsi="Arial" w:cs="Arial"/>
                <w:b/>
                <w:color w:val="FFFFFF"/>
                <w:spacing w:val="-10"/>
                <w:sz w:val="20"/>
                <w:szCs w:val="22"/>
              </w:rPr>
              <w:t xml:space="preserve"> </w:t>
            </w:r>
            <w:r w:rsidRPr="00994059">
              <w:rPr>
                <w:rFonts w:ascii="Arial" w:eastAsia="Arial" w:hAnsi="Arial" w:cs="Arial"/>
                <w:b/>
                <w:color w:val="FFFFFF"/>
                <w:spacing w:val="-2"/>
                <w:sz w:val="20"/>
                <w:szCs w:val="22"/>
              </w:rPr>
              <w:t>Edison</w:t>
            </w:r>
          </w:p>
        </w:tc>
      </w:tr>
      <w:tr w:rsidR="00994059" w:rsidRPr="00994059" w14:paraId="14530D47" w14:textId="77777777" w:rsidTr="002F32E8">
        <w:trPr>
          <w:trHeight w:val="302"/>
        </w:trPr>
        <w:tc>
          <w:tcPr>
            <w:tcW w:w="3931" w:type="dxa"/>
            <w:gridSpan w:val="2"/>
            <w:shd w:val="clear" w:color="auto" w:fill="C0C0C0"/>
          </w:tcPr>
          <w:p w14:paraId="2B54EDD8" w14:textId="77777777" w:rsidR="00994059" w:rsidRPr="00994059" w:rsidRDefault="00994059" w:rsidP="00994059">
            <w:pPr>
              <w:autoSpaceDE w:val="0"/>
              <w:autoSpaceDN w:val="0"/>
              <w:jc w:val="left"/>
              <w:rPr>
                <w:rFonts w:eastAsia="Arial" w:hAnsi="Arial" w:cs="Arial"/>
                <w:sz w:val="20"/>
                <w:szCs w:val="22"/>
              </w:rPr>
            </w:pPr>
          </w:p>
        </w:tc>
        <w:tc>
          <w:tcPr>
            <w:tcW w:w="2025" w:type="dxa"/>
            <w:shd w:val="clear" w:color="auto" w:fill="C0C0C0"/>
          </w:tcPr>
          <w:p w14:paraId="74352EFD" w14:textId="77777777" w:rsidR="00994059" w:rsidRPr="00994059" w:rsidRDefault="00994059" w:rsidP="00994059">
            <w:pPr>
              <w:autoSpaceDE w:val="0"/>
              <w:autoSpaceDN w:val="0"/>
              <w:spacing w:before="35"/>
              <w:ind w:right="485"/>
              <w:jc w:val="center"/>
              <w:rPr>
                <w:rFonts w:ascii="Arial" w:eastAsia="Arial" w:hAnsi="Arial" w:cs="Arial"/>
                <w:b/>
                <w:sz w:val="20"/>
                <w:szCs w:val="22"/>
              </w:rPr>
            </w:pPr>
            <w:r w:rsidRPr="00994059">
              <w:rPr>
                <w:rFonts w:ascii="Arial" w:eastAsia="Arial" w:hAnsi="Arial" w:cs="Arial"/>
                <w:b/>
                <w:spacing w:val="-2"/>
                <w:sz w:val="20"/>
                <w:szCs w:val="22"/>
              </w:rPr>
              <w:t>Frequency</w:t>
            </w:r>
          </w:p>
        </w:tc>
        <w:tc>
          <w:tcPr>
            <w:tcW w:w="1658" w:type="dxa"/>
            <w:shd w:val="clear" w:color="auto" w:fill="C0C0C0"/>
          </w:tcPr>
          <w:p w14:paraId="3758909A" w14:textId="77777777" w:rsidR="00994059" w:rsidRPr="00994059" w:rsidRDefault="00994059" w:rsidP="00994059">
            <w:pPr>
              <w:autoSpaceDE w:val="0"/>
              <w:autoSpaceDN w:val="0"/>
              <w:spacing w:before="35"/>
              <w:ind w:right="419"/>
              <w:jc w:val="center"/>
              <w:rPr>
                <w:rFonts w:ascii="Arial" w:eastAsia="Arial" w:hAnsi="Arial" w:cs="Arial"/>
                <w:b/>
                <w:sz w:val="20"/>
                <w:szCs w:val="22"/>
              </w:rPr>
            </w:pPr>
            <w:r w:rsidRPr="00994059">
              <w:rPr>
                <w:rFonts w:ascii="Arial" w:eastAsia="Arial" w:hAnsi="Arial" w:cs="Arial"/>
                <w:b/>
                <w:spacing w:val="-2"/>
                <w:sz w:val="20"/>
                <w:szCs w:val="22"/>
              </w:rPr>
              <w:t>Planned</w:t>
            </w:r>
          </w:p>
        </w:tc>
        <w:tc>
          <w:tcPr>
            <w:tcW w:w="1600" w:type="dxa"/>
            <w:shd w:val="clear" w:color="auto" w:fill="C0C0C0"/>
          </w:tcPr>
          <w:p w14:paraId="5BB044FA" w14:textId="77777777" w:rsidR="00994059" w:rsidRPr="00994059" w:rsidRDefault="00994059" w:rsidP="00994059">
            <w:pPr>
              <w:autoSpaceDE w:val="0"/>
              <w:autoSpaceDN w:val="0"/>
              <w:spacing w:before="35"/>
              <w:ind w:right="265"/>
              <w:jc w:val="center"/>
              <w:rPr>
                <w:rFonts w:ascii="Arial" w:eastAsia="Arial" w:hAnsi="Arial" w:cs="Arial"/>
                <w:b/>
                <w:sz w:val="20"/>
                <w:szCs w:val="22"/>
              </w:rPr>
            </w:pPr>
            <w:r w:rsidRPr="00994059">
              <w:rPr>
                <w:rFonts w:ascii="Arial" w:eastAsia="Arial" w:hAnsi="Arial" w:cs="Arial"/>
                <w:b/>
                <w:spacing w:val="-2"/>
                <w:sz w:val="20"/>
                <w:szCs w:val="22"/>
              </w:rPr>
              <w:t>Completed</w:t>
            </w:r>
          </w:p>
        </w:tc>
      </w:tr>
      <w:tr w:rsidR="00994059" w:rsidRPr="00994059" w14:paraId="45DD3FF2" w14:textId="77777777" w:rsidTr="002F32E8">
        <w:trPr>
          <w:trHeight w:val="688"/>
        </w:trPr>
        <w:tc>
          <w:tcPr>
            <w:tcW w:w="1392" w:type="dxa"/>
            <w:vMerge w:val="restart"/>
            <w:shd w:val="clear" w:color="auto" w:fill="C0C0C0"/>
          </w:tcPr>
          <w:p w14:paraId="51312A31" w14:textId="77777777" w:rsidR="00994059" w:rsidRPr="00994059" w:rsidRDefault="00994059" w:rsidP="00994059">
            <w:pPr>
              <w:autoSpaceDE w:val="0"/>
              <w:autoSpaceDN w:val="0"/>
              <w:jc w:val="left"/>
              <w:rPr>
                <w:rFonts w:ascii="Arial" w:eastAsia="Arial" w:hAnsi="Arial" w:cs="Arial"/>
                <w:sz w:val="22"/>
                <w:szCs w:val="22"/>
              </w:rPr>
            </w:pPr>
          </w:p>
          <w:p w14:paraId="662C8BFD" w14:textId="77777777" w:rsidR="00994059" w:rsidRPr="00994059" w:rsidRDefault="00994059" w:rsidP="00994059">
            <w:pPr>
              <w:autoSpaceDE w:val="0"/>
              <w:autoSpaceDN w:val="0"/>
              <w:jc w:val="left"/>
              <w:rPr>
                <w:rFonts w:ascii="Arial" w:eastAsia="Arial" w:hAnsi="Arial" w:cs="Arial"/>
                <w:sz w:val="22"/>
                <w:szCs w:val="22"/>
              </w:rPr>
            </w:pPr>
          </w:p>
          <w:p w14:paraId="56036238" w14:textId="77777777" w:rsidR="00994059" w:rsidRPr="00994059" w:rsidRDefault="00994059" w:rsidP="00994059">
            <w:pPr>
              <w:autoSpaceDE w:val="0"/>
              <w:autoSpaceDN w:val="0"/>
              <w:jc w:val="left"/>
              <w:rPr>
                <w:rFonts w:ascii="Arial" w:eastAsia="Arial" w:hAnsi="Arial" w:cs="Arial"/>
                <w:sz w:val="22"/>
                <w:szCs w:val="22"/>
              </w:rPr>
            </w:pPr>
          </w:p>
          <w:p w14:paraId="5ADBDB1B" w14:textId="77777777" w:rsidR="00994059" w:rsidRPr="00994059" w:rsidRDefault="00994059" w:rsidP="00994059">
            <w:pPr>
              <w:autoSpaceDE w:val="0"/>
              <w:autoSpaceDN w:val="0"/>
              <w:jc w:val="left"/>
              <w:rPr>
                <w:rFonts w:ascii="Arial" w:eastAsia="Arial" w:hAnsi="Arial" w:cs="Arial"/>
                <w:sz w:val="22"/>
                <w:szCs w:val="22"/>
              </w:rPr>
            </w:pPr>
          </w:p>
          <w:p w14:paraId="3F716FB4" w14:textId="77777777" w:rsidR="00994059" w:rsidRPr="00994059" w:rsidRDefault="00994059" w:rsidP="00994059">
            <w:pPr>
              <w:autoSpaceDE w:val="0"/>
              <w:autoSpaceDN w:val="0"/>
              <w:jc w:val="left"/>
              <w:rPr>
                <w:rFonts w:ascii="Arial" w:eastAsia="Arial" w:hAnsi="Arial" w:cs="Arial"/>
                <w:sz w:val="22"/>
                <w:szCs w:val="22"/>
              </w:rPr>
            </w:pPr>
          </w:p>
          <w:p w14:paraId="7DD71E82" w14:textId="77777777" w:rsidR="00994059" w:rsidRPr="00994059" w:rsidRDefault="00994059" w:rsidP="00994059">
            <w:pPr>
              <w:autoSpaceDE w:val="0"/>
              <w:autoSpaceDN w:val="0"/>
              <w:jc w:val="left"/>
              <w:rPr>
                <w:rFonts w:ascii="Arial" w:eastAsia="Arial" w:hAnsi="Arial" w:cs="Arial"/>
                <w:sz w:val="22"/>
                <w:szCs w:val="22"/>
              </w:rPr>
            </w:pPr>
          </w:p>
          <w:p w14:paraId="40BA646D" w14:textId="77777777" w:rsidR="00994059" w:rsidRPr="00994059" w:rsidRDefault="00994059" w:rsidP="00994059">
            <w:pPr>
              <w:autoSpaceDE w:val="0"/>
              <w:autoSpaceDN w:val="0"/>
              <w:jc w:val="left"/>
              <w:rPr>
                <w:rFonts w:ascii="Arial" w:eastAsia="Arial" w:hAnsi="Arial" w:cs="Arial"/>
                <w:sz w:val="22"/>
                <w:szCs w:val="22"/>
              </w:rPr>
            </w:pPr>
          </w:p>
          <w:p w14:paraId="49AB8589" w14:textId="77777777" w:rsidR="00994059" w:rsidRPr="00994059" w:rsidRDefault="00994059" w:rsidP="00994059">
            <w:pPr>
              <w:autoSpaceDE w:val="0"/>
              <w:autoSpaceDN w:val="0"/>
              <w:jc w:val="left"/>
              <w:rPr>
                <w:rFonts w:ascii="Arial" w:eastAsia="Arial" w:hAnsi="Arial" w:cs="Arial"/>
                <w:sz w:val="21"/>
                <w:szCs w:val="22"/>
              </w:rPr>
            </w:pPr>
          </w:p>
          <w:p w14:paraId="542EADBD" w14:textId="77777777" w:rsidR="00994059" w:rsidRPr="00994059" w:rsidRDefault="00994059" w:rsidP="00994059">
            <w:pPr>
              <w:autoSpaceDE w:val="0"/>
              <w:autoSpaceDN w:val="0"/>
              <w:jc w:val="left"/>
              <w:rPr>
                <w:rFonts w:ascii="Arial" w:eastAsia="Arial" w:hAnsi="Arial" w:cs="Arial"/>
                <w:b/>
                <w:sz w:val="20"/>
                <w:szCs w:val="22"/>
              </w:rPr>
            </w:pPr>
            <w:r w:rsidRPr="00994059">
              <w:rPr>
                <w:rFonts w:ascii="Arial" w:eastAsia="Arial" w:hAnsi="Arial" w:cs="Arial"/>
                <w:b/>
                <w:spacing w:val="-2"/>
                <w:sz w:val="20"/>
                <w:szCs w:val="22"/>
              </w:rPr>
              <w:t>Distribution</w:t>
            </w:r>
          </w:p>
        </w:tc>
        <w:tc>
          <w:tcPr>
            <w:tcW w:w="2539" w:type="dxa"/>
          </w:tcPr>
          <w:p w14:paraId="1DCC04C1" w14:textId="77777777" w:rsidR="00994059" w:rsidRPr="00994059" w:rsidRDefault="00994059" w:rsidP="00994059">
            <w:pPr>
              <w:autoSpaceDE w:val="0"/>
              <w:autoSpaceDN w:val="0"/>
              <w:spacing w:before="11"/>
              <w:jc w:val="left"/>
              <w:rPr>
                <w:rFonts w:ascii="Arial" w:eastAsia="Arial" w:hAnsi="Arial" w:cs="Arial"/>
                <w:sz w:val="19"/>
                <w:szCs w:val="22"/>
              </w:rPr>
            </w:pPr>
          </w:p>
          <w:p w14:paraId="36DF1277" w14:textId="77777777" w:rsidR="00994059" w:rsidRPr="00994059" w:rsidRDefault="00994059" w:rsidP="00994059">
            <w:pPr>
              <w:autoSpaceDE w:val="0"/>
              <w:autoSpaceDN w:val="0"/>
              <w:ind w:right="172"/>
              <w:jc w:val="center"/>
              <w:rPr>
                <w:rFonts w:ascii="Arial" w:eastAsia="Arial" w:hAnsi="Arial" w:cs="Arial"/>
                <w:sz w:val="20"/>
                <w:szCs w:val="22"/>
              </w:rPr>
            </w:pPr>
            <w:r w:rsidRPr="00994059">
              <w:rPr>
                <w:rFonts w:ascii="Arial" w:eastAsia="Arial" w:hAnsi="Arial" w:cs="Arial"/>
                <w:sz w:val="20"/>
                <w:szCs w:val="22"/>
              </w:rPr>
              <w:t>Wood</w:t>
            </w:r>
            <w:r w:rsidRPr="00994059">
              <w:rPr>
                <w:rFonts w:ascii="Arial" w:eastAsia="Arial" w:hAnsi="Arial" w:cs="Arial"/>
                <w:spacing w:val="-7"/>
                <w:sz w:val="20"/>
                <w:szCs w:val="22"/>
              </w:rPr>
              <w:t xml:space="preserve"> </w:t>
            </w:r>
            <w:r w:rsidRPr="00994059">
              <w:rPr>
                <w:rFonts w:ascii="Arial" w:eastAsia="Arial" w:hAnsi="Arial" w:cs="Arial"/>
                <w:spacing w:val="-2"/>
                <w:sz w:val="20"/>
                <w:szCs w:val="22"/>
              </w:rPr>
              <w:t>Poles</w:t>
            </w:r>
          </w:p>
        </w:tc>
        <w:tc>
          <w:tcPr>
            <w:tcW w:w="2025" w:type="dxa"/>
          </w:tcPr>
          <w:p w14:paraId="26D43B78" w14:textId="77777777" w:rsidR="00994059" w:rsidRPr="00994059" w:rsidRDefault="00994059" w:rsidP="00994059">
            <w:pPr>
              <w:autoSpaceDE w:val="0"/>
              <w:autoSpaceDN w:val="0"/>
              <w:spacing w:before="11"/>
              <w:jc w:val="left"/>
              <w:rPr>
                <w:rFonts w:ascii="Arial" w:eastAsia="Arial" w:hAnsi="Arial" w:cs="Arial"/>
                <w:sz w:val="19"/>
                <w:szCs w:val="22"/>
              </w:rPr>
            </w:pPr>
          </w:p>
          <w:p w14:paraId="36FA3513" w14:textId="77777777" w:rsidR="00994059" w:rsidRPr="00994059" w:rsidRDefault="00994059" w:rsidP="00994059">
            <w:pPr>
              <w:autoSpaceDE w:val="0"/>
              <w:autoSpaceDN w:val="0"/>
              <w:ind w:right="485"/>
              <w:jc w:val="center"/>
              <w:rPr>
                <w:rFonts w:ascii="Arial" w:eastAsia="Arial" w:hAnsi="Arial" w:cs="Arial"/>
                <w:sz w:val="20"/>
                <w:szCs w:val="22"/>
              </w:rPr>
            </w:pPr>
            <w:r w:rsidRPr="00994059">
              <w:rPr>
                <w:rFonts w:ascii="Arial" w:eastAsia="Arial" w:hAnsi="Arial" w:cs="Arial"/>
                <w:sz w:val="20"/>
                <w:szCs w:val="22"/>
              </w:rPr>
              <w:t>10</w:t>
            </w:r>
            <w:r w:rsidRPr="00994059">
              <w:rPr>
                <w:rFonts w:ascii="Arial" w:eastAsia="Arial" w:hAnsi="Arial" w:cs="Arial"/>
                <w:spacing w:val="-5"/>
                <w:sz w:val="20"/>
                <w:szCs w:val="22"/>
              </w:rPr>
              <w:t xml:space="preserve"> </w:t>
            </w:r>
            <w:r w:rsidRPr="00994059">
              <w:rPr>
                <w:rFonts w:ascii="Arial" w:eastAsia="Arial" w:hAnsi="Arial" w:cs="Arial"/>
                <w:spacing w:val="-2"/>
                <w:sz w:val="20"/>
                <w:szCs w:val="22"/>
              </w:rPr>
              <w:t>years</w:t>
            </w:r>
          </w:p>
        </w:tc>
        <w:tc>
          <w:tcPr>
            <w:tcW w:w="1658" w:type="dxa"/>
          </w:tcPr>
          <w:p w14:paraId="37D2E282" w14:textId="77777777" w:rsidR="00994059" w:rsidRPr="00994059" w:rsidRDefault="00994059" w:rsidP="00994059">
            <w:pPr>
              <w:autoSpaceDE w:val="0"/>
              <w:autoSpaceDN w:val="0"/>
              <w:spacing w:before="11"/>
              <w:jc w:val="left"/>
              <w:rPr>
                <w:rFonts w:ascii="Arial" w:eastAsia="Arial" w:hAnsi="Arial" w:cs="Arial"/>
                <w:sz w:val="19"/>
                <w:szCs w:val="22"/>
              </w:rPr>
            </w:pPr>
          </w:p>
          <w:p w14:paraId="30486F71" w14:textId="77777777" w:rsidR="00994059" w:rsidRPr="00994059" w:rsidRDefault="00994059" w:rsidP="00994059">
            <w:pPr>
              <w:autoSpaceDE w:val="0"/>
              <w:autoSpaceDN w:val="0"/>
              <w:ind w:right="419"/>
              <w:jc w:val="center"/>
              <w:rPr>
                <w:rFonts w:ascii="Arial" w:eastAsia="Arial" w:hAnsi="Arial" w:cs="Arial"/>
                <w:sz w:val="20"/>
                <w:szCs w:val="22"/>
              </w:rPr>
            </w:pPr>
            <w:r w:rsidRPr="00994059">
              <w:rPr>
                <w:rFonts w:ascii="Arial" w:eastAsia="Arial" w:hAnsi="Arial" w:cs="Arial"/>
                <w:spacing w:val="-2"/>
                <w:sz w:val="20"/>
                <w:szCs w:val="22"/>
              </w:rPr>
              <w:t>20,680</w:t>
            </w:r>
          </w:p>
        </w:tc>
        <w:tc>
          <w:tcPr>
            <w:tcW w:w="1600" w:type="dxa"/>
          </w:tcPr>
          <w:p w14:paraId="65E81033" w14:textId="77777777" w:rsidR="00994059" w:rsidRPr="00994059" w:rsidRDefault="00994059" w:rsidP="00994059">
            <w:pPr>
              <w:autoSpaceDE w:val="0"/>
              <w:autoSpaceDN w:val="0"/>
              <w:spacing w:before="11"/>
              <w:jc w:val="left"/>
              <w:rPr>
                <w:rFonts w:ascii="Arial" w:eastAsia="Arial" w:hAnsi="Arial" w:cs="Arial"/>
                <w:sz w:val="19"/>
                <w:szCs w:val="22"/>
              </w:rPr>
            </w:pPr>
          </w:p>
          <w:p w14:paraId="12C25FAE" w14:textId="77777777" w:rsidR="00994059" w:rsidRPr="00994059" w:rsidRDefault="00994059" w:rsidP="00994059">
            <w:pPr>
              <w:autoSpaceDE w:val="0"/>
              <w:autoSpaceDN w:val="0"/>
              <w:ind w:right="264"/>
              <w:jc w:val="center"/>
              <w:rPr>
                <w:rFonts w:ascii="Arial" w:eastAsia="Arial" w:hAnsi="Arial" w:cs="Arial"/>
                <w:sz w:val="20"/>
                <w:szCs w:val="22"/>
              </w:rPr>
            </w:pPr>
            <w:r w:rsidRPr="00994059">
              <w:rPr>
                <w:rFonts w:ascii="Arial" w:eastAsia="Arial" w:hAnsi="Arial" w:cs="Arial"/>
                <w:spacing w:val="-2"/>
                <w:sz w:val="20"/>
                <w:szCs w:val="22"/>
              </w:rPr>
              <w:t>23,593</w:t>
            </w:r>
          </w:p>
        </w:tc>
      </w:tr>
      <w:tr w:rsidR="00994059" w:rsidRPr="00994059" w14:paraId="28AA7FA0" w14:textId="77777777" w:rsidTr="002F32E8">
        <w:trPr>
          <w:trHeight w:val="981"/>
        </w:trPr>
        <w:tc>
          <w:tcPr>
            <w:tcW w:w="1392" w:type="dxa"/>
            <w:vMerge/>
            <w:tcBorders>
              <w:top w:val="nil"/>
            </w:tcBorders>
            <w:shd w:val="clear" w:color="auto" w:fill="C0C0C0"/>
          </w:tcPr>
          <w:p w14:paraId="53EB076C" w14:textId="77777777" w:rsidR="00994059" w:rsidRPr="00994059" w:rsidRDefault="00994059" w:rsidP="00994059">
            <w:pPr>
              <w:autoSpaceDE w:val="0"/>
              <w:autoSpaceDN w:val="0"/>
              <w:jc w:val="left"/>
              <w:rPr>
                <w:rFonts w:ascii="Arial" w:eastAsia="Arial" w:hAnsi="Arial" w:cs="Arial"/>
                <w:sz w:val="2"/>
                <w:szCs w:val="2"/>
              </w:rPr>
            </w:pPr>
          </w:p>
        </w:tc>
        <w:tc>
          <w:tcPr>
            <w:tcW w:w="2539" w:type="dxa"/>
          </w:tcPr>
          <w:p w14:paraId="7A889246" w14:textId="77777777" w:rsidR="00994059" w:rsidRPr="00994059" w:rsidRDefault="00994059" w:rsidP="00994059">
            <w:pPr>
              <w:autoSpaceDE w:val="0"/>
              <w:autoSpaceDN w:val="0"/>
              <w:spacing w:before="30"/>
              <w:ind w:right="171"/>
              <w:jc w:val="center"/>
              <w:rPr>
                <w:rFonts w:ascii="Arial" w:eastAsia="Arial" w:hAnsi="Arial" w:cs="Arial"/>
                <w:sz w:val="20"/>
                <w:szCs w:val="22"/>
              </w:rPr>
            </w:pPr>
            <w:r w:rsidRPr="00994059">
              <w:rPr>
                <w:rFonts w:ascii="Arial" w:eastAsia="Arial" w:hAnsi="Arial" w:cs="Arial"/>
                <w:sz w:val="20"/>
                <w:szCs w:val="22"/>
              </w:rPr>
              <w:t>Overhead</w:t>
            </w:r>
            <w:r w:rsidRPr="00994059">
              <w:rPr>
                <w:rFonts w:ascii="Arial" w:eastAsia="Arial" w:hAnsi="Arial" w:cs="Arial"/>
                <w:spacing w:val="-14"/>
                <w:sz w:val="20"/>
                <w:szCs w:val="22"/>
              </w:rPr>
              <w:t xml:space="preserve"> </w:t>
            </w:r>
            <w:r w:rsidRPr="00994059">
              <w:rPr>
                <w:rFonts w:ascii="Arial" w:eastAsia="Arial" w:hAnsi="Arial" w:cs="Arial"/>
                <w:sz w:val="20"/>
                <w:szCs w:val="22"/>
              </w:rPr>
              <w:t>Circuits</w:t>
            </w:r>
            <w:r w:rsidRPr="00994059">
              <w:rPr>
                <w:rFonts w:ascii="Arial" w:eastAsia="Arial" w:hAnsi="Arial" w:cs="Arial"/>
                <w:spacing w:val="-14"/>
                <w:sz w:val="20"/>
                <w:szCs w:val="22"/>
              </w:rPr>
              <w:t xml:space="preserve"> </w:t>
            </w:r>
            <w:r w:rsidRPr="00994059">
              <w:rPr>
                <w:rFonts w:ascii="Arial" w:eastAsia="Arial" w:hAnsi="Arial" w:cs="Arial"/>
                <w:sz w:val="20"/>
                <w:szCs w:val="22"/>
              </w:rPr>
              <w:t>and Equipment from Substation to First Protective Device</w:t>
            </w:r>
          </w:p>
        </w:tc>
        <w:tc>
          <w:tcPr>
            <w:tcW w:w="2025" w:type="dxa"/>
          </w:tcPr>
          <w:p w14:paraId="646071AD" w14:textId="77777777" w:rsidR="00994059" w:rsidRPr="00994059" w:rsidRDefault="00994059" w:rsidP="00994059">
            <w:pPr>
              <w:autoSpaceDE w:val="0"/>
              <w:autoSpaceDN w:val="0"/>
              <w:spacing w:before="8"/>
              <w:jc w:val="left"/>
              <w:rPr>
                <w:rFonts w:ascii="Arial" w:eastAsia="Arial" w:hAnsi="Arial" w:cs="Arial"/>
                <w:sz w:val="32"/>
                <w:szCs w:val="22"/>
              </w:rPr>
            </w:pPr>
          </w:p>
          <w:p w14:paraId="62F5E990" w14:textId="77777777" w:rsidR="00994059" w:rsidRPr="00994059" w:rsidRDefault="00994059" w:rsidP="00994059">
            <w:pPr>
              <w:autoSpaceDE w:val="0"/>
              <w:autoSpaceDN w:val="0"/>
              <w:ind w:right="484"/>
              <w:jc w:val="center"/>
              <w:rPr>
                <w:rFonts w:ascii="Arial" w:eastAsia="Arial" w:hAnsi="Arial" w:cs="Arial"/>
                <w:sz w:val="20"/>
                <w:szCs w:val="22"/>
              </w:rPr>
            </w:pPr>
            <w:r w:rsidRPr="00994059">
              <w:rPr>
                <w:rFonts w:ascii="Arial" w:eastAsia="Arial" w:hAnsi="Arial" w:cs="Arial"/>
                <w:sz w:val="20"/>
                <w:szCs w:val="22"/>
              </w:rPr>
              <w:t>2</w:t>
            </w:r>
            <w:r w:rsidRPr="00994059">
              <w:rPr>
                <w:rFonts w:ascii="Arial" w:eastAsia="Arial" w:hAnsi="Arial" w:cs="Arial"/>
                <w:spacing w:val="-3"/>
                <w:sz w:val="20"/>
                <w:szCs w:val="22"/>
              </w:rPr>
              <w:t xml:space="preserve"> </w:t>
            </w:r>
            <w:r w:rsidRPr="00994059">
              <w:rPr>
                <w:rFonts w:ascii="Arial" w:eastAsia="Arial" w:hAnsi="Arial" w:cs="Arial"/>
                <w:spacing w:val="-4"/>
                <w:sz w:val="20"/>
                <w:szCs w:val="22"/>
              </w:rPr>
              <w:t>years</w:t>
            </w:r>
          </w:p>
        </w:tc>
        <w:tc>
          <w:tcPr>
            <w:tcW w:w="1658" w:type="dxa"/>
          </w:tcPr>
          <w:p w14:paraId="0F0E32D9" w14:textId="77777777" w:rsidR="00994059" w:rsidRPr="00994059" w:rsidRDefault="00994059" w:rsidP="00994059">
            <w:pPr>
              <w:autoSpaceDE w:val="0"/>
              <w:autoSpaceDN w:val="0"/>
              <w:spacing w:before="8"/>
              <w:jc w:val="left"/>
              <w:rPr>
                <w:rFonts w:ascii="Arial" w:eastAsia="Arial" w:hAnsi="Arial" w:cs="Arial"/>
                <w:sz w:val="32"/>
                <w:szCs w:val="22"/>
              </w:rPr>
            </w:pPr>
          </w:p>
          <w:p w14:paraId="2EC17A23" w14:textId="77777777" w:rsidR="00994059" w:rsidRPr="00994059" w:rsidRDefault="00994059" w:rsidP="00994059">
            <w:pPr>
              <w:autoSpaceDE w:val="0"/>
              <w:autoSpaceDN w:val="0"/>
              <w:ind w:right="419"/>
              <w:jc w:val="center"/>
              <w:rPr>
                <w:rFonts w:ascii="Arial" w:eastAsia="Arial" w:hAnsi="Arial" w:cs="Arial"/>
                <w:sz w:val="20"/>
                <w:szCs w:val="22"/>
              </w:rPr>
            </w:pPr>
            <w:r w:rsidRPr="00994059">
              <w:rPr>
                <w:rFonts w:ascii="Arial" w:eastAsia="Arial" w:hAnsi="Arial" w:cs="Arial"/>
                <w:spacing w:val="-5"/>
                <w:sz w:val="20"/>
                <w:szCs w:val="22"/>
              </w:rPr>
              <w:t>157</w:t>
            </w:r>
          </w:p>
        </w:tc>
        <w:tc>
          <w:tcPr>
            <w:tcW w:w="1600" w:type="dxa"/>
          </w:tcPr>
          <w:p w14:paraId="4F77593F" w14:textId="77777777" w:rsidR="00994059" w:rsidRPr="00994059" w:rsidRDefault="00994059" w:rsidP="00994059">
            <w:pPr>
              <w:autoSpaceDE w:val="0"/>
              <w:autoSpaceDN w:val="0"/>
              <w:spacing w:before="8"/>
              <w:jc w:val="left"/>
              <w:rPr>
                <w:rFonts w:ascii="Arial" w:eastAsia="Arial" w:hAnsi="Arial" w:cs="Arial"/>
                <w:sz w:val="32"/>
                <w:szCs w:val="22"/>
              </w:rPr>
            </w:pPr>
          </w:p>
          <w:p w14:paraId="30A79922" w14:textId="77777777" w:rsidR="00994059" w:rsidRPr="00994059" w:rsidRDefault="00994059" w:rsidP="00994059">
            <w:pPr>
              <w:autoSpaceDE w:val="0"/>
              <w:autoSpaceDN w:val="0"/>
              <w:ind w:right="264"/>
              <w:jc w:val="center"/>
              <w:rPr>
                <w:rFonts w:ascii="Arial" w:eastAsia="Arial" w:hAnsi="Arial" w:cs="Arial"/>
                <w:sz w:val="20"/>
                <w:szCs w:val="22"/>
              </w:rPr>
            </w:pPr>
            <w:r w:rsidRPr="00994059">
              <w:rPr>
                <w:rFonts w:ascii="Arial" w:eastAsia="Arial" w:hAnsi="Arial" w:cs="Arial"/>
                <w:spacing w:val="-5"/>
                <w:sz w:val="20"/>
                <w:szCs w:val="22"/>
              </w:rPr>
              <w:t>157</w:t>
            </w:r>
          </w:p>
        </w:tc>
      </w:tr>
      <w:tr w:rsidR="00994059" w:rsidRPr="00994059" w14:paraId="0CA37ECB" w14:textId="77777777" w:rsidTr="002F32E8">
        <w:trPr>
          <w:trHeight w:val="798"/>
        </w:trPr>
        <w:tc>
          <w:tcPr>
            <w:tcW w:w="1392" w:type="dxa"/>
            <w:vMerge/>
            <w:tcBorders>
              <w:top w:val="nil"/>
            </w:tcBorders>
            <w:shd w:val="clear" w:color="auto" w:fill="C0C0C0"/>
          </w:tcPr>
          <w:p w14:paraId="2FEEE189" w14:textId="77777777" w:rsidR="00994059" w:rsidRPr="00994059" w:rsidRDefault="00994059" w:rsidP="00994059">
            <w:pPr>
              <w:autoSpaceDE w:val="0"/>
              <w:autoSpaceDN w:val="0"/>
              <w:jc w:val="left"/>
              <w:rPr>
                <w:rFonts w:ascii="Arial" w:eastAsia="Arial" w:hAnsi="Arial" w:cs="Arial"/>
                <w:sz w:val="2"/>
                <w:szCs w:val="2"/>
              </w:rPr>
            </w:pPr>
          </w:p>
        </w:tc>
        <w:tc>
          <w:tcPr>
            <w:tcW w:w="2539" w:type="dxa"/>
          </w:tcPr>
          <w:p w14:paraId="7A4F1863" w14:textId="77777777" w:rsidR="00994059" w:rsidRPr="00994059" w:rsidRDefault="00994059" w:rsidP="00994059">
            <w:pPr>
              <w:autoSpaceDE w:val="0"/>
              <w:autoSpaceDN w:val="0"/>
              <w:spacing w:before="170"/>
              <w:jc w:val="left"/>
              <w:rPr>
                <w:rFonts w:ascii="Arial" w:eastAsia="Arial" w:hAnsi="Arial" w:cs="Arial"/>
                <w:sz w:val="20"/>
                <w:szCs w:val="22"/>
              </w:rPr>
            </w:pPr>
            <w:r w:rsidRPr="00994059">
              <w:rPr>
                <w:rFonts w:ascii="Arial" w:eastAsia="Arial" w:hAnsi="Arial" w:cs="Arial"/>
                <w:sz w:val="20"/>
                <w:szCs w:val="22"/>
              </w:rPr>
              <w:t>Overhead</w:t>
            </w:r>
            <w:r w:rsidRPr="00994059">
              <w:rPr>
                <w:rFonts w:ascii="Arial" w:eastAsia="Arial" w:hAnsi="Arial" w:cs="Arial"/>
                <w:spacing w:val="-14"/>
                <w:sz w:val="20"/>
                <w:szCs w:val="22"/>
              </w:rPr>
              <w:t xml:space="preserve"> </w:t>
            </w:r>
            <w:r w:rsidRPr="00994059">
              <w:rPr>
                <w:rFonts w:ascii="Arial" w:eastAsia="Arial" w:hAnsi="Arial" w:cs="Arial"/>
                <w:sz w:val="20"/>
                <w:szCs w:val="22"/>
              </w:rPr>
              <w:t>Circuits</w:t>
            </w:r>
            <w:r w:rsidRPr="00994059">
              <w:rPr>
                <w:rFonts w:ascii="Arial" w:eastAsia="Arial" w:hAnsi="Arial" w:cs="Arial"/>
                <w:spacing w:val="-14"/>
                <w:sz w:val="20"/>
                <w:szCs w:val="22"/>
              </w:rPr>
              <w:t xml:space="preserve"> </w:t>
            </w:r>
            <w:r w:rsidRPr="00994059">
              <w:rPr>
                <w:rFonts w:ascii="Arial" w:eastAsia="Arial" w:hAnsi="Arial" w:cs="Arial"/>
                <w:sz w:val="20"/>
                <w:szCs w:val="22"/>
              </w:rPr>
              <w:t xml:space="preserve">and </w:t>
            </w:r>
            <w:r w:rsidRPr="00994059">
              <w:rPr>
                <w:rFonts w:ascii="Arial" w:eastAsia="Arial" w:hAnsi="Arial" w:cs="Arial"/>
                <w:spacing w:val="-2"/>
                <w:sz w:val="20"/>
                <w:szCs w:val="22"/>
              </w:rPr>
              <w:t>Equipment</w:t>
            </w:r>
          </w:p>
        </w:tc>
        <w:tc>
          <w:tcPr>
            <w:tcW w:w="2025" w:type="dxa"/>
          </w:tcPr>
          <w:p w14:paraId="47678314" w14:textId="77777777" w:rsidR="00994059" w:rsidRPr="00994059" w:rsidRDefault="00994059" w:rsidP="00994059">
            <w:pPr>
              <w:autoSpaceDE w:val="0"/>
              <w:autoSpaceDN w:val="0"/>
              <w:spacing w:before="9"/>
              <w:jc w:val="left"/>
              <w:rPr>
                <w:rFonts w:ascii="Arial" w:eastAsia="Arial" w:hAnsi="Arial" w:cs="Arial"/>
                <w:szCs w:val="22"/>
              </w:rPr>
            </w:pPr>
          </w:p>
          <w:p w14:paraId="691C6C82" w14:textId="77777777" w:rsidR="00994059" w:rsidRPr="00994059" w:rsidRDefault="00994059" w:rsidP="00994059">
            <w:pPr>
              <w:autoSpaceDE w:val="0"/>
              <w:autoSpaceDN w:val="0"/>
              <w:ind w:right="484"/>
              <w:jc w:val="center"/>
              <w:rPr>
                <w:rFonts w:ascii="Arial" w:eastAsia="Arial" w:hAnsi="Arial" w:cs="Arial"/>
                <w:sz w:val="20"/>
                <w:szCs w:val="22"/>
              </w:rPr>
            </w:pPr>
            <w:r w:rsidRPr="00994059">
              <w:rPr>
                <w:rFonts w:ascii="Arial" w:eastAsia="Arial" w:hAnsi="Arial" w:cs="Arial"/>
                <w:sz w:val="20"/>
                <w:szCs w:val="22"/>
              </w:rPr>
              <w:t>6</w:t>
            </w:r>
            <w:r w:rsidRPr="00994059">
              <w:rPr>
                <w:rFonts w:ascii="Arial" w:eastAsia="Arial" w:hAnsi="Arial" w:cs="Arial"/>
                <w:spacing w:val="-3"/>
                <w:sz w:val="20"/>
                <w:szCs w:val="22"/>
              </w:rPr>
              <w:t xml:space="preserve"> </w:t>
            </w:r>
            <w:r w:rsidRPr="00994059">
              <w:rPr>
                <w:rFonts w:ascii="Arial" w:eastAsia="Arial" w:hAnsi="Arial" w:cs="Arial"/>
                <w:spacing w:val="-4"/>
                <w:sz w:val="20"/>
                <w:szCs w:val="22"/>
              </w:rPr>
              <w:t>years</w:t>
            </w:r>
          </w:p>
        </w:tc>
        <w:tc>
          <w:tcPr>
            <w:tcW w:w="1658" w:type="dxa"/>
          </w:tcPr>
          <w:p w14:paraId="027B93B1" w14:textId="77777777" w:rsidR="00994059" w:rsidRPr="00994059" w:rsidRDefault="00994059" w:rsidP="00994059">
            <w:pPr>
              <w:autoSpaceDE w:val="0"/>
              <w:autoSpaceDN w:val="0"/>
              <w:spacing w:before="9"/>
              <w:jc w:val="left"/>
              <w:rPr>
                <w:rFonts w:ascii="Arial" w:eastAsia="Arial" w:hAnsi="Arial" w:cs="Arial"/>
                <w:szCs w:val="22"/>
              </w:rPr>
            </w:pPr>
          </w:p>
          <w:p w14:paraId="59DDA652" w14:textId="77777777" w:rsidR="00994059" w:rsidRPr="00994059" w:rsidRDefault="00994059" w:rsidP="00994059">
            <w:pPr>
              <w:autoSpaceDE w:val="0"/>
              <w:autoSpaceDN w:val="0"/>
              <w:ind w:right="419"/>
              <w:jc w:val="center"/>
              <w:rPr>
                <w:rFonts w:ascii="Arial" w:eastAsia="Arial" w:hAnsi="Arial" w:cs="Arial"/>
                <w:sz w:val="20"/>
                <w:szCs w:val="22"/>
              </w:rPr>
            </w:pPr>
            <w:r w:rsidRPr="00994059">
              <w:rPr>
                <w:rFonts w:ascii="Arial" w:eastAsia="Arial" w:hAnsi="Arial" w:cs="Arial"/>
                <w:spacing w:val="-5"/>
                <w:sz w:val="20"/>
                <w:szCs w:val="22"/>
              </w:rPr>
              <w:t>62</w:t>
            </w:r>
          </w:p>
        </w:tc>
        <w:tc>
          <w:tcPr>
            <w:tcW w:w="1600" w:type="dxa"/>
          </w:tcPr>
          <w:p w14:paraId="27427A66" w14:textId="77777777" w:rsidR="00994059" w:rsidRPr="00994059" w:rsidRDefault="00994059" w:rsidP="00994059">
            <w:pPr>
              <w:autoSpaceDE w:val="0"/>
              <w:autoSpaceDN w:val="0"/>
              <w:spacing w:before="9"/>
              <w:jc w:val="left"/>
              <w:rPr>
                <w:rFonts w:ascii="Arial" w:eastAsia="Arial" w:hAnsi="Arial" w:cs="Arial"/>
                <w:szCs w:val="22"/>
              </w:rPr>
            </w:pPr>
          </w:p>
          <w:p w14:paraId="3C5E6708" w14:textId="77777777" w:rsidR="00994059" w:rsidRPr="00994059" w:rsidRDefault="00994059" w:rsidP="00994059">
            <w:pPr>
              <w:autoSpaceDE w:val="0"/>
              <w:autoSpaceDN w:val="0"/>
              <w:ind w:right="264"/>
              <w:jc w:val="center"/>
              <w:rPr>
                <w:rFonts w:ascii="Arial" w:eastAsia="Arial" w:hAnsi="Arial" w:cs="Arial"/>
                <w:sz w:val="20"/>
                <w:szCs w:val="22"/>
              </w:rPr>
            </w:pPr>
            <w:r w:rsidRPr="00994059">
              <w:rPr>
                <w:rFonts w:ascii="Arial" w:eastAsia="Arial" w:hAnsi="Arial" w:cs="Arial"/>
                <w:spacing w:val="-5"/>
                <w:sz w:val="20"/>
                <w:szCs w:val="22"/>
              </w:rPr>
              <w:t>62</w:t>
            </w:r>
          </w:p>
        </w:tc>
      </w:tr>
      <w:tr w:rsidR="00994059" w:rsidRPr="00994059" w14:paraId="034726EF" w14:textId="77777777" w:rsidTr="002F32E8">
        <w:trPr>
          <w:trHeight w:val="323"/>
        </w:trPr>
        <w:tc>
          <w:tcPr>
            <w:tcW w:w="1392" w:type="dxa"/>
            <w:vMerge/>
            <w:tcBorders>
              <w:top w:val="nil"/>
            </w:tcBorders>
            <w:shd w:val="clear" w:color="auto" w:fill="C0C0C0"/>
          </w:tcPr>
          <w:p w14:paraId="7743DFE6" w14:textId="77777777" w:rsidR="00994059" w:rsidRPr="00994059" w:rsidRDefault="00994059" w:rsidP="00994059">
            <w:pPr>
              <w:autoSpaceDE w:val="0"/>
              <w:autoSpaceDN w:val="0"/>
              <w:jc w:val="left"/>
              <w:rPr>
                <w:rFonts w:ascii="Arial" w:eastAsia="Arial" w:hAnsi="Arial" w:cs="Arial"/>
                <w:sz w:val="2"/>
                <w:szCs w:val="2"/>
              </w:rPr>
            </w:pPr>
          </w:p>
        </w:tc>
        <w:tc>
          <w:tcPr>
            <w:tcW w:w="4564" w:type="dxa"/>
            <w:gridSpan w:val="2"/>
          </w:tcPr>
          <w:p w14:paraId="01F17691" w14:textId="77777777" w:rsidR="00994059" w:rsidRPr="00994059" w:rsidRDefault="00994059" w:rsidP="00994059">
            <w:pPr>
              <w:autoSpaceDE w:val="0"/>
              <w:autoSpaceDN w:val="0"/>
              <w:spacing w:before="47"/>
              <w:jc w:val="left"/>
              <w:rPr>
                <w:rFonts w:ascii="Arial" w:eastAsia="Arial" w:hAnsi="Arial" w:cs="Arial"/>
                <w:sz w:val="20"/>
                <w:szCs w:val="22"/>
              </w:rPr>
            </w:pPr>
            <w:r w:rsidRPr="00994059">
              <w:rPr>
                <w:rFonts w:ascii="Arial" w:eastAsia="Arial" w:hAnsi="Arial" w:cs="Arial"/>
                <w:sz w:val="20"/>
                <w:szCs w:val="22"/>
              </w:rPr>
              <w:t>Total</w:t>
            </w:r>
            <w:r w:rsidRPr="00994059">
              <w:rPr>
                <w:rFonts w:ascii="Arial" w:eastAsia="Arial" w:hAnsi="Arial" w:cs="Arial"/>
                <w:spacing w:val="-9"/>
                <w:sz w:val="20"/>
                <w:szCs w:val="22"/>
              </w:rPr>
              <w:t xml:space="preserve"> </w:t>
            </w:r>
            <w:r w:rsidRPr="00994059">
              <w:rPr>
                <w:rFonts w:ascii="Arial" w:eastAsia="Arial" w:hAnsi="Arial" w:cs="Arial"/>
                <w:sz w:val="20"/>
                <w:szCs w:val="22"/>
              </w:rPr>
              <w:t>Circuits</w:t>
            </w:r>
            <w:r w:rsidRPr="00994059">
              <w:rPr>
                <w:rFonts w:ascii="Arial" w:eastAsia="Arial" w:hAnsi="Arial" w:cs="Arial"/>
                <w:spacing w:val="-8"/>
                <w:sz w:val="20"/>
                <w:szCs w:val="22"/>
              </w:rPr>
              <w:t xml:space="preserve"> </w:t>
            </w:r>
            <w:r w:rsidRPr="00994059">
              <w:rPr>
                <w:rFonts w:ascii="Arial" w:eastAsia="Arial" w:hAnsi="Arial" w:cs="Arial"/>
                <w:spacing w:val="-2"/>
                <w:sz w:val="20"/>
                <w:szCs w:val="22"/>
              </w:rPr>
              <w:t>Inspected</w:t>
            </w:r>
          </w:p>
        </w:tc>
        <w:tc>
          <w:tcPr>
            <w:tcW w:w="1658" w:type="dxa"/>
          </w:tcPr>
          <w:p w14:paraId="275E3D78" w14:textId="77777777" w:rsidR="00994059" w:rsidRPr="00994059" w:rsidRDefault="00994059" w:rsidP="00994059">
            <w:pPr>
              <w:autoSpaceDE w:val="0"/>
              <w:autoSpaceDN w:val="0"/>
              <w:spacing w:before="47"/>
              <w:ind w:right="419"/>
              <w:jc w:val="center"/>
              <w:rPr>
                <w:rFonts w:ascii="Arial" w:eastAsia="Arial" w:hAnsi="Arial" w:cs="Arial"/>
                <w:sz w:val="20"/>
                <w:szCs w:val="22"/>
              </w:rPr>
            </w:pPr>
            <w:r w:rsidRPr="00994059">
              <w:rPr>
                <w:rFonts w:ascii="Arial" w:eastAsia="Arial" w:hAnsi="Arial" w:cs="Arial"/>
                <w:spacing w:val="-5"/>
                <w:sz w:val="20"/>
                <w:szCs w:val="22"/>
              </w:rPr>
              <w:t>219</w:t>
            </w:r>
          </w:p>
        </w:tc>
        <w:tc>
          <w:tcPr>
            <w:tcW w:w="1600" w:type="dxa"/>
          </w:tcPr>
          <w:p w14:paraId="6568DF30" w14:textId="77777777" w:rsidR="00994059" w:rsidRPr="00994059" w:rsidRDefault="00994059" w:rsidP="00994059">
            <w:pPr>
              <w:autoSpaceDE w:val="0"/>
              <w:autoSpaceDN w:val="0"/>
              <w:spacing w:before="47"/>
              <w:ind w:right="263"/>
              <w:jc w:val="center"/>
              <w:rPr>
                <w:rFonts w:ascii="Arial" w:eastAsia="Arial" w:hAnsi="Arial" w:cs="Arial"/>
                <w:sz w:val="20"/>
                <w:szCs w:val="22"/>
              </w:rPr>
            </w:pPr>
            <w:r w:rsidRPr="00994059">
              <w:rPr>
                <w:rFonts w:ascii="Arial" w:eastAsia="Arial" w:hAnsi="Arial" w:cs="Arial"/>
                <w:spacing w:val="-5"/>
                <w:sz w:val="20"/>
                <w:szCs w:val="22"/>
              </w:rPr>
              <w:t>219</w:t>
            </w:r>
          </w:p>
        </w:tc>
      </w:tr>
      <w:tr w:rsidR="00994059" w:rsidRPr="00994059" w14:paraId="682ABB9A" w14:textId="77777777" w:rsidTr="002F32E8">
        <w:trPr>
          <w:trHeight w:val="834"/>
        </w:trPr>
        <w:tc>
          <w:tcPr>
            <w:tcW w:w="1392" w:type="dxa"/>
            <w:vMerge/>
            <w:tcBorders>
              <w:top w:val="nil"/>
            </w:tcBorders>
            <w:shd w:val="clear" w:color="auto" w:fill="C0C0C0"/>
          </w:tcPr>
          <w:p w14:paraId="5BAD40EA" w14:textId="77777777" w:rsidR="00994059" w:rsidRPr="00994059" w:rsidRDefault="00994059" w:rsidP="00994059">
            <w:pPr>
              <w:autoSpaceDE w:val="0"/>
              <w:autoSpaceDN w:val="0"/>
              <w:jc w:val="left"/>
              <w:rPr>
                <w:rFonts w:ascii="Arial" w:eastAsia="Arial" w:hAnsi="Arial" w:cs="Arial"/>
                <w:sz w:val="2"/>
                <w:szCs w:val="2"/>
              </w:rPr>
            </w:pPr>
          </w:p>
        </w:tc>
        <w:tc>
          <w:tcPr>
            <w:tcW w:w="2539" w:type="dxa"/>
          </w:tcPr>
          <w:p w14:paraId="20A043A7" w14:textId="77777777" w:rsidR="00994059" w:rsidRPr="00994059" w:rsidRDefault="00994059" w:rsidP="00994059">
            <w:pPr>
              <w:autoSpaceDE w:val="0"/>
              <w:autoSpaceDN w:val="0"/>
              <w:spacing w:before="71"/>
              <w:ind w:right="173"/>
              <w:jc w:val="center"/>
              <w:rPr>
                <w:rFonts w:ascii="Arial" w:eastAsia="Arial" w:hAnsi="Arial" w:cs="Arial"/>
                <w:sz w:val="20"/>
                <w:szCs w:val="22"/>
              </w:rPr>
            </w:pPr>
            <w:r w:rsidRPr="00994059">
              <w:rPr>
                <w:rFonts w:ascii="Arial" w:eastAsia="Arial" w:hAnsi="Arial" w:cs="Arial"/>
                <w:spacing w:val="-2"/>
                <w:sz w:val="20"/>
                <w:szCs w:val="22"/>
              </w:rPr>
              <w:t xml:space="preserve">Pad-mounted </w:t>
            </w:r>
            <w:r w:rsidRPr="00994059">
              <w:rPr>
                <w:rFonts w:ascii="Arial" w:eastAsia="Arial" w:hAnsi="Arial" w:cs="Arial"/>
                <w:sz w:val="20"/>
                <w:szCs w:val="22"/>
              </w:rPr>
              <w:t>Transformers &amp; Underground</w:t>
            </w:r>
            <w:r w:rsidRPr="00994059">
              <w:rPr>
                <w:rFonts w:ascii="Arial" w:eastAsia="Arial" w:hAnsi="Arial" w:cs="Arial"/>
                <w:spacing w:val="-14"/>
                <w:sz w:val="20"/>
                <w:szCs w:val="22"/>
              </w:rPr>
              <w:t xml:space="preserve"> </w:t>
            </w:r>
            <w:r w:rsidRPr="00994059">
              <w:rPr>
                <w:rFonts w:ascii="Arial" w:eastAsia="Arial" w:hAnsi="Arial" w:cs="Arial"/>
                <w:sz w:val="20"/>
                <w:szCs w:val="22"/>
              </w:rPr>
              <w:t>Equipment</w:t>
            </w:r>
          </w:p>
        </w:tc>
        <w:tc>
          <w:tcPr>
            <w:tcW w:w="2025" w:type="dxa"/>
          </w:tcPr>
          <w:p w14:paraId="3F5024B3" w14:textId="77777777" w:rsidR="00994059" w:rsidRPr="00994059" w:rsidRDefault="00994059" w:rsidP="00994059">
            <w:pPr>
              <w:autoSpaceDE w:val="0"/>
              <w:autoSpaceDN w:val="0"/>
              <w:spacing w:before="2"/>
              <w:jc w:val="left"/>
              <w:rPr>
                <w:rFonts w:ascii="Arial" w:eastAsia="Arial" w:hAnsi="Arial" w:cs="Arial"/>
                <w:sz w:val="26"/>
                <w:szCs w:val="22"/>
              </w:rPr>
            </w:pPr>
          </w:p>
          <w:p w14:paraId="009CC85D" w14:textId="77777777" w:rsidR="00994059" w:rsidRPr="00994059" w:rsidRDefault="00994059" w:rsidP="00994059">
            <w:pPr>
              <w:autoSpaceDE w:val="0"/>
              <w:autoSpaceDN w:val="0"/>
              <w:spacing w:before="1"/>
              <w:ind w:right="484"/>
              <w:jc w:val="center"/>
              <w:rPr>
                <w:rFonts w:ascii="Arial" w:eastAsia="Arial" w:hAnsi="Arial" w:cs="Arial"/>
                <w:sz w:val="20"/>
                <w:szCs w:val="22"/>
              </w:rPr>
            </w:pPr>
            <w:r w:rsidRPr="00994059">
              <w:rPr>
                <w:rFonts w:ascii="Arial" w:eastAsia="Arial" w:hAnsi="Arial" w:cs="Arial"/>
                <w:sz w:val="20"/>
                <w:szCs w:val="22"/>
              </w:rPr>
              <w:t>5</w:t>
            </w:r>
            <w:r w:rsidRPr="00994059">
              <w:rPr>
                <w:rFonts w:ascii="Arial" w:eastAsia="Arial" w:hAnsi="Arial" w:cs="Arial"/>
                <w:spacing w:val="-3"/>
                <w:sz w:val="20"/>
                <w:szCs w:val="22"/>
              </w:rPr>
              <w:t xml:space="preserve"> </w:t>
            </w:r>
            <w:r w:rsidRPr="00994059">
              <w:rPr>
                <w:rFonts w:ascii="Arial" w:eastAsia="Arial" w:hAnsi="Arial" w:cs="Arial"/>
                <w:spacing w:val="-4"/>
                <w:sz w:val="20"/>
                <w:szCs w:val="22"/>
              </w:rPr>
              <w:t>years</w:t>
            </w:r>
          </w:p>
        </w:tc>
        <w:tc>
          <w:tcPr>
            <w:tcW w:w="1658" w:type="dxa"/>
          </w:tcPr>
          <w:p w14:paraId="19BF4964" w14:textId="77777777" w:rsidR="00994059" w:rsidRPr="00994059" w:rsidRDefault="00994059" w:rsidP="00994059">
            <w:pPr>
              <w:autoSpaceDE w:val="0"/>
              <w:autoSpaceDN w:val="0"/>
              <w:spacing w:before="2"/>
              <w:jc w:val="left"/>
              <w:rPr>
                <w:rFonts w:ascii="Arial" w:eastAsia="Arial" w:hAnsi="Arial" w:cs="Arial"/>
                <w:sz w:val="26"/>
                <w:szCs w:val="22"/>
              </w:rPr>
            </w:pPr>
          </w:p>
          <w:p w14:paraId="5A6F3E3F" w14:textId="77777777" w:rsidR="00994059" w:rsidRPr="00994059" w:rsidRDefault="00994059" w:rsidP="00994059">
            <w:pPr>
              <w:autoSpaceDE w:val="0"/>
              <w:autoSpaceDN w:val="0"/>
              <w:spacing w:before="1"/>
              <w:ind w:right="419"/>
              <w:jc w:val="center"/>
              <w:rPr>
                <w:rFonts w:ascii="Arial" w:eastAsia="Arial" w:hAnsi="Arial" w:cs="Arial"/>
                <w:sz w:val="20"/>
                <w:szCs w:val="22"/>
              </w:rPr>
            </w:pPr>
            <w:r w:rsidRPr="00994059">
              <w:rPr>
                <w:rFonts w:ascii="Arial" w:eastAsia="Arial" w:hAnsi="Arial" w:cs="Arial"/>
                <w:spacing w:val="-2"/>
                <w:sz w:val="20"/>
                <w:szCs w:val="22"/>
              </w:rPr>
              <w:t>15,183</w:t>
            </w:r>
          </w:p>
        </w:tc>
        <w:tc>
          <w:tcPr>
            <w:tcW w:w="1600" w:type="dxa"/>
          </w:tcPr>
          <w:p w14:paraId="78B3CFB6" w14:textId="77777777" w:rsidR="00994059" w:rsidRPr="00994059" w:rsidRDefault="00994059" w:rsidP="00994059">
            <w:pPr>
              <w:autoSpaceDE w:val="0"/>
              <w:autoSpaceDN w:val="0"/>
              <w:spacing w:before="2"/>
              <w:jc w:val="left"/>
              <w:rPr>
                <w:rFonts w:ascii="Arial" w:eastAsia="Arial" w:hAnsi="Arial" w:cs="Arial"/>
                <w:sz w:val="26"/>
                <w:szCs w:val="22"/>
              </w:rPr>
            </w:pPr>
          </w:p>
          <w:p w14:paraId="253472F4" w14:textId="77777777" w:rsidR="00994059" w:rsidRPr="00994059" w:rsidRDefault="00994059" w:rsidP="00994059">
            <w:pPr>
              <w:autoSpaceDE w:val="0"/>
              <w:autoSpaceDN w:val="0"/>
              <w:spacing w:before="1"/>
              <w:ind w:right="265"/>
              <w:jc w:val="center"/>
              <w:rPr>
                <w:rFonts w:ascii="Arial" w:eastAsia="Arial" w:hAnsi="Arial" w:cs="Arial"/>
                <w:sz w:val="20"/>
                <w:szCs w:val="22"/>
              </w:rPr>
            </w:pPr>
            <w:r w:rsidRPr="00994059">
              <w:rPr>
                <w:rFonts w:ascii="Arial" w:eastAsia="Arial" w:hAnsi="Arial" w:cs="Arial"/>
                <w:spacing w:val="-2"/>
                <w:sz w:val="20"/>
                <w:szCs w:val="22"/>
              </w:rPr>
              <w:t>15,183</w:t>
            </w:r>
          </w:p>
        </w:tc>
      </w:tr>
      <w:tr w:rsidR="00994059" w:rsidRPr="00994059" w14:paraId="6DA664D9" w14:textId="77777777" w:rsidTr="002F32E8">
        <w:trPr>
          <w:trHeight w:val="582"/>
        </w:trPr>
        <w:tc>
          <w:tcPr>
            <w:tcW w:w="1392" w:type="dxa"/>
            <w:vMerge/>
            <w:tcBorders>
              <w:top w:val="nil"/>
            </w:tcBorders>
            <w:shd w:val="clear" w:color="auto" w:fill="C0C0C0"/>
          </w:tcPr>
          <w:p w14:paraId="4A6BEF4B" w14:textId="77777777" w:rsidR="00994059" w:rsidRPr="00994059" w:rsidRDefault="00994059" w:rsidP="00994059">
            <w:pPr>
              <w:autoSpaceDE w:val="0"/>
              <w:autoSpaceDN w:val="0"/>
              <w:jc w:val="left"/>
              <w:rPr>
                <w:rFonts w:ascii="Arial" w:eastAsia="Arial" w:hAnsi="Arial" w:cs="Arial"/>
                <w:sz w:val="2"/>
                <w:szCs w:val="2"/>
              </w:rPr>
            </w:pPr>
          </w:p>
        </w:tc>
        <w:tc>
          <w:tcPr>
            <w:tcW w:w="2539" w:type="dxa"/>
          </w:tcPr>
          <w:p w14:paraId="29C7DCC0" w14:textId="77777777" w:rsidR="00994059" w:rsidRPr="00994059" w:rsidRDefault="00994059" w:rsidP="00994059">
            <w:pPr>
              <w:autoSpaceDE w:val="0"/>
              <w:autoSpaceDN w:val="0"/>
              <w:spacing w:before="177"/>
              <w:ind w:right="171"/>
              <w:jc w:val="center"/>
              <w:rPr>
                <w:rFonts w:ascii="Arial" w:eastAsia="Arial" w:hAnsi="Arial" w:cs="Arial"/>
                <w:sz w:val="20"/>
                <w:szCs w:val="22"/>
              </w:rPr>
            </w:pPr>
            <w:r w:rsidRPr="00994059">
              <w:rPr>
                <w:rFonts w:ascii="Arial" w:eastAsia="Arial" w:hAnsi="Arial" w:cs="Arial"/>
                <w:sz w:val="20"/>
                <w:szCs w:val="22"/>
              </w:rPr>
              <w:t>Line</w:t>
            </w:r>
            <w:r w:rsidRPr="00994059">
              <w:rPr>
                <w:rFonts w:ascii="Arial" w:eastAsia="Arial" w:hAnsi="Arial" w:cs="Arial"/>
                <w:spacing w:val="-6"/>
                <w:sz w:val="20"/>
                <w:szCs w:val="22"/>
              </w:rPr>
              <w:t xml:space="preserve"> </w:t>
            </w:r>
            <w:r w:rsidRPr="00994059">
              <w:rPr>
                <w:rFonts w:ascii="Arial" w:eastAsia="Arial" w:hAnsi="Arial" w:cs="Arial"/>
                <w:spacing w:val="-2"/>
                <w:sz w:val="20"/>
                <w:szCs w:val="22"/>
              </w:rPr>
              <w:t>Capacitors</w:t>
            </w:r>
          </w:p>
        </w:tc>
        <w:tc>
          <w:tcPr>
            <w:tcW w:w="2025" w:type="dxa"/>
          </w:tcPr>
          <w:p w14:paraId="736C76AE" w14:textId="77777777" w:rsidR="00994059" w:rsidRPr="00994059" w:rsidRDefault="00994059" w:rsidP="00994059">
            <w:pPr>
              <w:autoSpaceDE w:val="0"/>
              <w:autoSpaceDN w:val="0"/>
              <w:spacing w:before="177"/>
              <w:ind w:right="485"/>
              <w:jc w:val="center"/>
              <w:rPr>
                <w:rFonts w:ascii="Arial" w:eastAsia="Arial" w:hAnsi="Arial" w:cs="Arial"/>
                <w:sz w:val="20"/>
                <w:szCs w:val="22"/>
              </w:rPr>
            </w:pPr>
            <w:r w:rsidRPr="00994059">
              <w:rPr>
                <w:rFonts w:ascii="Arial" w:eastAsia="Arial" w:hAnsi="Arial" w:cs="Arial"/>
                <w:spacing w:val="-2"/>
                <w:sz w:val="20"/>
                <w:szCs w:val="22"/>
              </w:rPr>
              <w:t>Annual</w:t>
            </w:r>
          </w:p>
        </w:tc>
        <w:tc>
          <w:tcPr>
            <w:tcW w:w="1658" w:type="dxa"/>
          </w:tcPr>
          <w:p w14:paraId="2311F59C" w14:textId="77777777" w:rsidR="00994059" w:rsidRPr="00994059" w:rsidRDefault="00994059" w:rsidP="00994059">
            <w:pPr>
              <w:autoSpaceDE w:val="0"/>
              <w:autoSpaceDN w:val="0"/>
              <w:spacing w:before="177"/>
              <w:ind w:right="419"/>
              <w:jc w:val="center"/>
              <w:rPr>
                <w:rFonts w:ascii="Arial" w:eastAsia="Arial" w:hAnsi="Arial" w:cs="Arial"/>
                <w:sz w:val="20"/>
                <w:szCs w:val="22"/>
              </w:rPr>
            </w:pPr>
            <w:r w:rsidRPr="00994059">
              <w:rPr>
                <w:rFonts w:ascii="Arial" w:eastAsia="Arial" w:hAnsi="Arial" w:cs="Arial"/>
                <w:spacing w:val="-5"/>
                <w:sz w:val="20"/>
                <w:szCs w:val="22"/>
              </w:rPr>
              <w:t>449</w:t>
            </w:r>
          </w:p>
        </w:tc>
        <w:tc>
          <w:tcPr>
            <w:tcW w:w="1600" w:type="dxa"/>
          </w:tcPr>
          <w:p w14:paraId="03083A04" w14:textId="77777777" w:rsidR="00994059" w:rsidRPr="00994059" w:rsidRDefault="00994059" w:rsidP="00994059">
            <w:pPr>
              <w:autoSpaceDE w:val="0"/>
              <w:autoSpaceDN w:val="0"/>
              <w:spacing w:before="177"/>
              <w:ind w:right="263"/>
              <w:jc w:val="center"/>
              <w:rPr>
                <w:rFonts w:ascii="Arial" w:eastAsia="Arial" w:hAnsi="Arial" w:cs="Arial"/>
                <w:sz w:val="20"/>
                <w:szCs w:val="22"/>
              </w:rPr>
            </w:pPr>
            <w:r w:rsidRPr="00994059">
              <w:rPr>
                <w:rFonts w:ascii="Arial" w:eastAsia="Arial" w:hAnsi="Arial" w:cs="Arial"/>
                <w:spacing w:val="-5"/>
                <w:sz w:val="20"/>
                <w:szCs w:val="22"/>
              </w:rPr>
              <w:t>449</w:t>
            </w:r>
          </w:p>
        </w:tc>
      </w:tr>
      <w:tr w:rsidR="00994059" w:rsidRPr="00994059" w14:paraId="76233FF8" w14:textId="77777777" w:rsidTr="002F32E8">
        <w:trPr>
          <w:trHeight w:val="585"/>
        </w:trPr>
        <w:tc>
          <w:tcPr>
            <w:tcW w:w="1392" w:type="dxa"/>
            <w:shd w:val="clear" w:color="auto" w:fill="C0C0C0"/>
          </w:tcPr>
          <w:p w14:paraId="2377B7EC" w14:textId="77777777" w:rsidR="00994059" w:rsidRPr="00994059" w:rsidRDefault="00994059" w:rsidP="00994059">
            <w:pPr>
              <w:autoSpaceDE w:val="0"/>
              <w:autoSpaceDN w:val="0"/>
              <w:spacing w:before="177"/>
              <w:jc w:val="left"/>
              <w:rPr>
                <w:rFonts w:ascii="Arial" w:eastAsia="Arial" w:hAnsi="Arial" w:cs="Arial"/>
                <w:b/>
                <w:sz w:val="20"/>
                <w:szCs w:val="22"/>
              </w:rPr>
            </w:pPr>
            <w:r w:rsidRPr="00994059">
              <w:rPr>
                <w:rFonts w:ascii="Arial" w:eastAsia="Arial" w:hAnsi="Arial" w:cs="Arial"/>
                <w:b/>
                <w:spacing w:val="-2"/>
                <w:sz w:val="20"/>
                <w:szCs w:val="22"/>
              </w:rPr>
              <w:t>Substation</w:t>
            </w:r>
          </w:p>
        </w:tc>
        <w:tc>
          <w:tcPr>
            <w:tcW w:w="2539" w:type="dxa"/>
          </w:tcPr>
          <w:p w14:paraId="42D7901B" w14:textId="77777777" w:rsidR="00994059" w:rsidRPr="00994059" w:rsidRDefault="00994059" w:rsidP="00994059">
            <w:pPr>
              <w:autoSpaceDE w:val="0"/>
              <w:autoSpaceDN w:val="0"/>
              <w:spacing w:before="177"/>
              <w:ind w:right="170"/>
              <w:jc w:val="center"/>
              <w:rPr>
                <w:rFonts w:ascii="Arial" w:eastAsia="Arial" w:hAnsi="Arial" w:cs="Arial"/>
                <w:sz w:val="13"/>
                <w:szCs w:val="22"/>
              </w:rPr>
            </w:pPr>
            <w:r w:rsidRPr="00994059">
              <w:rPr>
                <w:rFonts w:ascii="Arial" w:eastAsia="Arial" w:hAnsi="Arial" w:cs="Arial"/>
                <w:sz w:val="20"/>
                <w:szCs w:val="22"/>
              </w:rPr>
              <w:t>Patrol</w:t>
            </w:r>
            <w:r w:rsidRPr="00994059">
              <w:rPr>
                <w:rFonts w:ascii="Arial" w:eastAsia="Arial" w:hAnsi="Arial" w:cs="Arial"/>
                <w:spacing w:val="-9"/>
                <w:sz w:val="20"/>
                <w:szCs w:val="22"/>
              </w:rPr>
              <w:t xml:space="preserve"> </w:t>
            </w:r>
            <w:r w:rsidRPr="00994059">
              <w:rPr>
                <w:rFonts w:ascii="Arial" w:eastAsia="Arial" w:hAnsi="Arial" w:cs="Arial"/>
                <w:spacing w:val="-2"/>
                <w:sz w:val="20"/>
                <w:szCs w:val="22"/>
              </w:rPr>
              <w:t>Inspections</w:t>
            </w:r>
            <w:hyperlink w:anchor="_bookmark11" w:history="1">
              <w:r w:rsidRPr="00994059">
                <w:rPr>
                  <w:rFonts w:ascii="Arial" w:eastAsia="Arial" w:hAnsi="Arial" w:cs="Arial"/>
                  <w:spacing w:val="-2"/>
                  <w:position w:val="6"/>
                  <w:sz w:val="13"/>
                  <w:szCs w:val="22"/>
                </w:rPr>
                <w:t>12</w:t>
              </w:r>
            </w:hyperlink>
          </w:p>
        </w:tc>
        <w:tc>
          <w:tcPr>
            <w:tcW w:w="2025" w:type="dxa"/>
          </w:tcPr>
          <w:p w14:paraId="62C03E90" w14:textId="77777777" w:rsidR="00994059" w:rsidRPr="00994059" w:rsidRDefault="00994059" w:rsidP="00994059">
            <w:pPr>
              <w:autoSpaceDE w:val="0"/>
              <w:autoSpaceDN w:val="0"/>
              <w:spacing w:before="177"/>
              <w:ind w:right="485"/>
              <w:jc w:val="center"/>
              <w:rPr>
                <w:rFonts w:ascii="Arial" w:eastAsia="Arial" w:hAnsi="Arial" w:cs="Arial"/>
                <w:sz w:val="20"/>
                <w:szCs w:val="22"/>
              </w:rPr>
            </w:pPr>
            <w:r w:rsidRPr="00994059">
              <w:rPr>
                <w:rFonts w:ascii="Arial" w:eastAsia="Arial" w:hAnsi="Arial" w:cs="Arial"/>
                <w:sz w:val="20"/>
                <w:szCs w:val="22"/>
              </w:rPr>
              <w:t>2</w:t>
            </w:r>
            <w:r w:rsidRPr="00994059">
              <w:rPr>
                <w:rFonts w:ascii="Arial" w:eastAsia="Arial" w:hAnsi="Arial" w:cs="Arial"/>
                <w:spacing w:val="-3"/>
                <w:sz w:val="20"/>
                <w:szCs w:val="22"/>
              </w:rPr>
              <w:t xml:space="preserve"> </w:t>
            </w:r>
            <w:r w:rsidRPr="00994059">
              <w:rPr>
                <w:rFonts w:ascii="Arial" w:eastAsia="Arial" w:hAnsi="Arial" w:cs="Arial"/>
                <w:spacing w:val="-2"/>
                <w:sz w:val="20"/>
                <w:szCs w:val="22"/>
              </w:rPr>
              <w:t>months</w:t>
            </w:r>
          </w:p>
        </w:tc>
        <w:tc>
          <w:tcPr>
            <w:tcW w:w="1658" w:type="dxa"/>
          </w:tcPr>
          <w:p w14:paraId="042D0397" w14:textId="77777777" w:rsidR="00994059" w:rsidRPr="00994059" w:rsidRDefault="00994059" w:rsidP="00994059">
            <w:pPr>
              <w:autoSpaceDE w:val="0"/>
              <w:autoSpaceDN w:val="0"/>
              <w:spacing w:before="177"/>
              <w:ind w:right="419"/>
              <w:jc w:val="center"/>
              <w:rPr>
                <w:rFonts w:ascii="Arial" w:eastAsia="Arial" w:hAnsi="Arial" w:cs="Arial"/>
                <w:sz w:val="20"/>
                <w:szCs w:val="22"/>
              </w:rPr>
            </w:pPr>
            <w:r w:rsidRPr="00994059">
              <w:rPr>
                <w:rFonts w:ascii="Arial" w:eastAsia="Arial" w:hAnsi="Arial" w:cs="Arial"/>
                <w:spacing w:val="-5"/>
                <w:sz w:val="20"/>
                <w:szCs w:val="22"/>
              </w:rPr>
              <w:t>320</w:t>
            </w:r>
          </w:p>
        </w:tc>
        <w:tc>
          <w:tcPr>
            <w:tcW w:w="1600" w:type="dxa"/>
          </w:tcPr>
          <w:p w14:paraId="4DEF7333" w14:textId="77777777" w:rsidR="00994059" w:rsidRPr="00994059" w:rsidRDefault="00994059" w:rsidP="00994059">
            <w:pPr>
              <w:autoSpaceDE w:val="0"/>
              <w:autoSpaceDN w:val="0"/>
              <w:spacing w:before="177"/>
              <w:ind w:right="265"/>
              <w:jc w:val="center"/>
              <w:rPr>
                <w:rFonts w:ascii="Arial" w:eastAsia="Arial" w:hAnsi="Arial" w:cs="Arial"/>
                <w:sz w:val="20"/>
                <w:szCs w:val="22"/>
              </w:rPr>
            </w:pPr>
            <w:r w:rsidRPr="00994059">
              <w:rPr>
                <w:rFonts w:ascii="Arial" w:eastAsia="Arial" w:hAnsi="Arial" w:cs="Arial"/>
                <w:spacing w:val="-5"/>
                <w:sz w:val="20"/>
                <w:szCs w:val="22"/>
              </w:rPr>
              <w:t>320</w:t>
            </w:r>
          </w:p>
        </w:tc>
      </w:tr>
    </w:tbl>
    <w:p w14:paraId="415A0222" w14:textId="77777777" w:rsidR="00994059" w:rsidRPr="00994059" w:rsidRDefault="00994059" w:rsidP="00994059">
      <w:pPr>
        <w:autoSpaceDE w:val="0"/>
        <w:autoSpaceDN w:val="0"/>
        <w:jc w:val="left"/>
        <w:rPr>
          <w:rFonts w:ascii="Arial" w:eastAsia="Arial" w:hAnsi="Arial" w:cs="Arial"/>
          <w:sz w:val="20"/>
          <w:szCs w:val="22"/>
        </w:rPr>
      </w:pPr>
    </w:p>
    <w:p w14:paraId="3510A1B4" w14:textId="77777777" w:rsidR="00994059" w:rsidRPr="00994059" w:rsidRDefault="00994059" w:rsidP="00994059">
      <w:pPr>
        <w:autoSpaceDE w:val="0"/>
        <w:autoSpaceDN w:val="0"/>
        <w:jc w:val="left"/>
        <w:rPr>
          <w:rFonts w:ascii="Arial" w:eastAsia="Arial" w:hAnsi="Arial" w:cs="Arial"/>
          <w:sz w:val="20"/>
          <w:szCs w:val="22"/>
        </w:rPr>
      </w:pPr>
    </w:p>
    <w:p w14:paraId="5A183794" w14:textId="77777777" w:rsidR="00994059" w:rsidRPr="00994059" w:rsidRDefault="00994059" w:rsidP="00994059">
      <w:pPr>
        <w:autoSpaceDE w:val="0"/>
        <w:autoSpaceDN w:val="0"/>
        <w:jc w:val="left"/>
        <w:rPr>
          <w:rFonts w:ascii="Arial" w:eastAsia="Arial" w:hAnsi="Arial" w:cs="Arial"/>
          <w:sz w:val="20"/>
          <w:szCs w:val="22"/>
        </w:rPr>
      </w:pPr>
    </w:p>
    <w:p w14:paraId="6E1903A7" w14:textId="77777777" w:rsidR="00994059" w:rsidRPr="00994059" w:rsidRDefault="00994059" w:rsidP="00994059">
      <w:pPr>
        <w:autoSpaceDE w:val="0"/>
        <w:autoSpaceDN w:val="0"/>
        <w:jc w:val="left"/>
        <w:rPr>
          <w:rFonts w:ascii="Arial" w:eastAsia="Arial" w:hAnsi="Arial" w:cs="Arial"/>
          <w:sz w:val="20"/>
          <w:szCs w:val="22"/>
        </w:rPr>
      </w:pPr>
    </w:p>
    <w:p w14:paraId="50AE042B" w14:textId="154641DE" w:rsidR="00994059" w:rsidRPr="00994059" w:rsidRDefault="00994059" w:rsidP="00994059">
      <w:pPr>
        <w:autoSpaceDE w:val="0"/>
        <w:autoSpaceDN w:val="0"/>
        <w:spacing w:before="8"/>
        <w:jc w:val="left"/>
        <w:rPr>
          <w:rFonts w:ascii="Arial" w:eastAsia="Arial" w:hAnsi="Arial" w:cs="Arial"/>
          <w:sz w:val="20"/>
          <w:szCs w:val="22"/>
        </w:rPr>
      </w:pPr>
      <w:r w:rsidRPr="00994059">
        <w:rPr>
          <w:noProof/>
          <w:sz w:val="20"/>
        </w:rPr>
        <mc:AlternateContent>
          <mc:Choice Requires="wps">
            <w:drawing>
              <wp:anchor distT="0" distB="0" distL="0" distR="0" simplePos="0" relativeHeight="251698176" behindDoc="1" locked="0" layoutInCell="1" allowOverlap="1" wp14:anchorId="1E02A54C" wp14:editId="3294E5F2">
                <wp:simplePos x="0" y="0"/>
                <wp:positionH relativeFrom="page">
                  <wp:posOffset>1143000</wp:posOffset>
                </wp:positionH>
                <wp:positionV relativeFrom="paragraph">
                  <wp:posOffset>167005</wp:posOffset>
                </wp:positionV>
                <wp:extent cx="1828800" cy="7620"/>
                <wp:effectExtent l="0" t="0" r="0" b="0"/>
                <wp:wrapTopAndBottom/>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99DB" id="Rectangle 47" o:spid="_x0000_s1026" style="position:absolute;margin-left:90pt;margin-top:13.15pt;width:2in;height:.6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" fillcolor="black" stroked="f">
                <w10:wrap type="topAndBottom" anchorx="page"/>
              </v:rect>
            </w:pict>
          </mc:Fallback>
        </mc:AlternateContent>
      </w:r>
    </w:p>
    <w:p w14:paraId="3EE2D20B" w14:textId="77777777" w:rsidR="00994059" w:rsidRPr="00994059" w:rsidRDefault="00994059" w:rsidP="00994059">
      <w:pPr>
        <w:autoSpaceDE w:val="0"/>
        <w:autoSpaceDN w:val="0"/>
        <w:spacing w:before="108" w:line="244" w:lineRule="auto"/>
        <w:ind w:right="871"/>
        <w:jc w:val="left"/>
        <w:rPr>
          <w:rFonts w:eastAsia="Arial" w:hAnsi="Arial" w:cs="Arial"/>
          <w:sz w:val="18"/>
          <w:szCs w:val="22"/>
        </w:rPr>
      </w:pPr>
      <w:bookmarkStart w:id="135" w:name="_bookmark11"/>
      <w:bookmarkEnd w:id="135"/>
      <w:r w:rsidRPr="00994059">
        <w:rPr>
          <w:rFonts w:ascii="Arial" w:eastAsia="Arial" w:hAnsi="Arial" w:cs="Arial"/>
          <w:position w:val="6"/>
          <w:sz w:val="13"/>
          <w:szCs w:val="22"/>
        </w:rPr>
        <w:t>12</w:t>
      </w:r>
      <w:r w:rsidRPr="00994059">
        <w:rPr>
          <w:rFonts w:ascii="Arial" w:eastAsia="Arial" w:hAnsi="Arial" w:cs="Arial"/>
          <w:spacing w:val="15"/>
          <w:position w:val="6"/>
          <w:sz w:val="13"/>
          <w:szCs w:val="22"/>
        </w:rPr>
        <w:t xml:space="preserve"> </w:t>
      </w:r>
      <w:r w:rsidRPr="00994059">
        <w:rPr>
          <w:rFonts w:eastAsia="Arial" w:hAnsi="Arial" w:cs="Arial"/>
          <w:sz w:val="18"/>
          <w:szCs w:val="22"/>
        </w:rPr>
        <w:t>In</w:t>
      </w:r>
      <w:r w:rsidRPr="00994059">
        <w:rPr>
          <w:rFonts w:eastAsia="Arial" w:hAnsi="Arial" w:cs="Arial"/>
          <w:spacing w:val="-1"/>
          <w:sz w:val="18"/>
          <w:szCs w:val="22"/>
        </w:rPr>
        <w:t xml:space="preserve"> </w:t>
      </w:r>
      <w:r w:rsidRPr="00994059">
        <w:rPr>
          <w:rFonts w:eastAsia="Arial" w:hAnsi="Arial" w:cs="Arial"/>
          <w:sz w:val="18"/>
          <w:szCs w:val="22"/>
        </w:rPr>
        <w:t>addition</w:t>
      </w:r>
      <w:r w:rsidRPr="00994059">
        <w:rPr>
          <w:rFonts w:eastAsia="Arial" w:hAnsi="Arial" w:cs="Arial"/>
          <w:spacing w:val="-1"/>
          <w:sz w:val="18"/>
          <w:szCs w:val="22"/>
        </w:rPr>
        <w:t xml:space="preserve"> </w:t>
      </w:r>
      <w:r w:rsidRPr="00994059">
        <w:rPr>
          <w:rFonts w:eastAsia="Arial" w:hAnsi="Arial" w:cs="Arial"/>
          <w:sz w:val="18"/>
          <w:szCs w:val="22"/>
        </w:rPr>
        <w:t>to</w:t>
      </w:r>
      <w:r w:rsidRPr="00994059">
        <w:rPr>
          <w:rFonts w:eastAsia="Arial" w:hAnsi="Arial" w:cs="Arial"/>
          <w:spacing w:val="-1"/>
          <w:sz w:val="18"/>
          <w:szCs w:val="22"/>
        </w:rPr>
        <w:t xml:space="preserve"> </w:t>
      </w:r>
      <w:r w:rsidRPr="00994059">
        <w:rPr>
          <w:rFonts w:eastAsia="Arial" w:hAnsi="Arial" w:cs="Arial"/>
          <w:sz w:val="18"/>
          <w:szCs w:val="22"/>
        </w:rPr>
        <w:t>the</w:t>
      </w:r>
      <w:r w:rsidRPr="00994059">
        <w:rPr>
          <w:rFonts w:eastAsia="Arial" w:hAnsi="Arial" w:cs="Arial"/>
          <w:spacing w:val="-3"/>
          <w:sz w:val="18"/>
          <w:szCs w:val="22"/>
        </w:rPr>
        <w:t xml:space="preserve"> </w:t>
      </w:r>
      <w:r w:rsidRPr="00994059">
        <w:rPr>
          <w:rFonts w:eastAsia="Arial" w:hAnsi="Arial" w:cs="Arial"/>
          <w:sz w:val="18"/>
          <w:szCs w:val="22"/>
        </w:rPr>
        <w:t>patrol</w:t>
      </w:r>
      <w:r w:rsidRPr="00994059">
        <w:rPr>
          <w:rFonts w:eastAsia="Arial" w:hAnsi="Arial" w:cs="Arial"/>
          <w:spacing w:val="-2"/>
          <w:sz w:val="18"/>
          <w:szCs w:val="22"/>
        </w:rPr>
        <w:t xml:space="preserve"> </w:t>
      </w:r>
      <w:r w:rsidRPr="00994059">
        <w:rPr>
          <w:rFonts w:eastAsia="Arial" w:hAnsi="Arial" w:cs="Arial"/>
          <w:sz w:val="18"/>
          <w:szCs w:val="22"/>
        </w:rPr>
        <w:t>inspections</w:t>
      </w:r>
      <w:r w:rsidRPr="00994059">
        <w:rPr>
          <w:rFonts w:eastAsia="Arial" w:hAnsi="Arial" w:cs="Arial"/>
          <w:spacing w:val="-2"/>
          <w:sz w:val="18"/>
          <w:szCs w:val="22"/>
        </w:rPr>
        <w:t xml:space="preserve"> </w:t>
      </w:r>
      <w:r w:rsidRPr="00994059">
        <w:rPr>
          <w:rFonts w:eastAsia="Arial" w:hAnsi="Arial" w:cs="Arial"/>
          <w:sz w:val="18"/>
          <w:szCs w:val="22"/>
        </w:rPr>
        <w:t>that</w:t>
      </w:r>
      <w:r w:rsidRPr="00994059">
        <w:rPr>
          <w:rFonts w:eastAsia="Arial" w:hAnsi="Arial" w:cs="Arial"/>
          <w:spacing w:val="-2"/>
          <w:sz w:val="18"/>
          <w:szCs w:val="22"/>
        </w:rPr>
        <w:t xml:space="preserve"> </w:t>
      </w:r>
      <w:r w:rsidRPr="00994059">
        <w:rPr>
          <w:rFonts w:eastAsia="Arial" w:hAnsi="Arial" w:cs="Arial"/>
          <w:sz w:val="18"/>
          <w:szCs w:val="22"/>
        </w:rPr>
        <w:t>are</w:t>
      </w:r>
      <w:r w:rsidRPr="00994059">
        <w:rPr>
          <w:rFonts w:eastAsia="Arial" w:hAnsi="Arial" w:cs="Arial"/>
          <w:spacing w:val="-3"/>
          <w:sz w:val="18"/>
          <w:szCs w:val="22"/>
        </w:rPr>
        <w:t xml:space="preserve"> </w:t>
      </w:r>
      <w:r w:rsidRPr="00994059">
        <w:rPr>
          <w:rFonts w:eastAsia="Arial" w:hAnsi="Arial" w:cs="Arial"/>
          <w:sz w:val="18"/>
          <w:szCs w:val="22"/>
        </w:rPr>
        <w:t>completed,</w:t>
      </w:r>
      <w:r w:rsidRPr="00994059">
        <w:rPr>
          <w:rFonts w:eastAsia="Arial" w:hAnsi="Arial" w:cs="Arial"/>
          <w:spacing w:val="-1"/>
          <w:sz w:val="18"/>
          <w:szCs w:val="22"/>
        </w:rPr>
        <w:t xml:space="preserve"> </w:t>
      </w:r>
      <w:r w:rsidRPr="00994059">
        <w:rPr>
          <w:rFonts w:eastAsia="Arial" w:hAnsi="Arial" w:cs="Arial"/>
          <w:sz w:val="18"/>
          <w:szCs w:val="22"/>
        </w:rPr>
        <w:t>twice</w:t>
      </w:r>
      <w:r w:rsidRPr="00994059">
        <w:rPr>
          <w:rFonts w:eastAsia="Arial" w:hAnsi="Arial" w:cs="Arial"/>
          <w:spacing w:val="-3"/>
          <w:sz w:val="18"/>
          <w:szCs w:val="22"/>
        </w:rPr>
        <w:t xml:space="preserve"> </w:t>
      </w:r>
      <w:r w:rsidRPr="00994059">
        <w:rPr>
          <w:rFonts w:eastAsia="Arial" w:hAnsi="Arial" w:cs="Arial"/>
          <w:sz w:val="18"/>
          <w:szCs w:val="22"/>
        </w:rPr>
        <w:t>a</w:t>
      </w:r>
      <w:r w:rsidRPr="00994059">
        <w:rPr>
          <w:rFonts w:eastAsia="Arial" w:hAnsi="Arial" w:cs="Arial"/>
          <w:spacing w:val="-3"/>
          <w:sz w:val="18"/>
          <w:szCs w:val="22"/>
        </w:rPr>
        <w:t xml:space="preserve"> </w:t>
      </w:r>
      <w:r w:rsidRPr="00994059">
        <w:rPr>
          <w:rFonts w:eastAsia="Arial" w:hAnsi="Arial" w:cs="Arial"/>
          <w:sz w:val="18"/>
          <w:szCs w:val="22"/>
        </w:rPr>
        <w:t>year</w:t>
      </w:r>
      <w:r w:rsidRPr="00994059">
        <w:rPr>
          <w:rFonts w:eastAsia="Arial" w:hAnsi="Arial" w:cs="Arial"/>
          <w:spacing w:val="-2"/>
          <w:sz w:val="18"/>
          <w:szCs w:val="22"/>
        </w:rPr>
        <w:t xml:space="preserve"> </w:t>
      </w:r>
      <w:r w:rsidRPr="00994059">
        <w:rPr>
          <w:rFonts w:eastAsia="Arial" w:hAnsi="Arial" w:cs="Arial"/>
          <w:sz w:val="18"/>
          <w:szCs w:val="22"/>
        </w:rPr>
        <w:t>PE</w:t>
      </w:r>
      <w:r w:rsidRPr="00994059">
        <w:rPr>
          <w:rFonts w:eastAsia="Arial" w:hAnsi="Arial" w:cs="Arial"/>
          <w:spacing w:val="-2"/>
          <w:sz w:val="18"/>
          <w:szCs w:val="22"/>
        </w:rPr>
        <w:t xml:space="preserve"> </w:t>
      </w:r>
      <w:r w:rsidRPr="00994059">
        <w:rPr>
          <w:rFonts w:eastAsia="Arial" w:hAnsi="Arial" w:cs="Arial"/>
          <w:sz w:val="18"/>
          <w:szCs w:val="22"/>
        </w:rPr>
        <w:t>also</w:t>
      </w:r>
      <w:r w:rsidRPr="00994059">
        <w:rPr>
          <w:rFonts w:eastAsia="Arial" w:hAnsi="Arial" w:cs="Arial"/>
          <w:spacing w:val="-1"/>
          <w:sz w:val="18"/>
          <w:szCs w:val="22"/>
        </w:rPr>
        <w:t xml:space="preserve"> </w:t>
      </w:r>
      <w:r w:rsidRPr="00994059">
        <w:rPr>
          <w:rFonts w:eastAsia="Arial" w:hAnsi="Arial" w:cs="Arial"/>
          <w:sz w:val="18"/>
          <w:szCs w:val="22"/>
        </w:rPr>
        <w:t>conducts</w:t>
      </w:r>
      <w:r w:rsidRPr="00994059">
        <w:rPr>
          <w:rFonts w:eastAsia="Arial" w:hAnsi="Arial" w:cs="Arial"/>
          <w:spacing w:val="-2"/>
          <w:sz w:val="18"/>
          <w:szCs w:val="22"/>
        </w:rPr>
        <w:t xml:space="preserve"> </w:t>
      </w:r>
      <w:r w:rsidRPr="00994059">
        <w:rPr>
          <w:rFonts w:eastAsia="Arial" w:hAnsi="Arial" w:cs="Arial"/>
          <w:sz w:val="18"/>
          <w:szCs w:val="22"/>
        </w:rPr>
        <w:t>an</w:t>
      </w:r>
      <w:r w:rsidRPr="00994059">
        <w:rPr>
          <w:rFonts w:eastAsia="Arial" w:hAnsi="Arial" w:cs="Arial"/>
          <w:spacing w:val="-3"/>
          <w:sz w:val="18"/>
          <w:szCs w:val="22"/>
        </w:rPr>
        <w:t xml:space="preserve"> </w:t>
      </w:r>
      <w:r w:rsidRPr="00994059">
        <w:rPr>
          <w:rFonts w:eastAsia="Arial" w:hAnsi="Arial" w:cs="Arial"/>
          <w:sz w:val="18"/>
          <w:szCs w:val="22"/>
        </w:rPr>
        <w:t>open</w:t>
      </w:r>
      <w:r w:rsidRPr="00994059">
        <w:rPr>
          <w:rFonts w:eastAsia="Arial" w:hAnsi="Arial" w:cs="Arial"/>
          <w:spacing w:val="-1"/>
          <w:sz w:val="18"/>
          <w:szCs w:val="22"/>
        </w:rPr>
        <w:t xml:space="preserve"> </w:t>
      </w:r>
      <w:r w:rsidRPr="00994059">
        <w:rPr>
          <w:rFonts w:eastAsia="Arial" w:hAnsi="Arial" w:cs="Arial"/>
          <w:sz w:val="18"/>
          <w:szCs w:val="22"/>
        </w:rPr>
        <w:t>cabinet</w:t>
      </w:r>
      <w:r w:rsidRPr="00994059">
        <w:rPr>
          <w:rFonts w:eastAsia="Arial" w:hAnsi="Arial" w:cs="Arial"/>
          <w:spacing w:val="-2"/>
          <w:sz w:val="18"/>
          <w:szCs w:val="22"/>
        </w:rPr>
        <w:t xml:space="preserve"> </w:t>
      </w:r>
      <w:r w:rsidRPr="00994059">
        <w:rPr>
          <w:rFonts w:eastAsia="Arial" w:hAnsi="Arial" w:cs="Arial"/>
          <w:sz w:val="18"/>
          <w:szCs w:val="22"/>
        </w:rPr>
        <w:t>inspection</w:t>
      </w:r>
      <w:r w:rsidRPr="00994059">
        <w:rPr>
          <w:rFonts w:eastAsia="Arial" w:hAnsi="Arial" w:cs="Arial"/>
          <w:spacing w:val="-1"/>
          <w:sz w:val="18"/>
          <w:szCs w:val="22"/>
        </w:rPr>
        <w:t xml:space="preserve"> </w:t>
      </w:r>
      <w:r w:rsidRPr="00994059">
        <w:rPr>
          <w:rFonts w:eastAsia="Arial" w:hAnsi="Arial" w:cs="Arial"/>
          <w:sz w:val="18"/>
          <w:szCs w:val="22"/>
        </w:rPr>
        <w:t>to obtain equipment readings and perform seasonal preventative maintenance.</w:t>
      </w:r>
    </w:p>
    <w:p w14:paraId="1EA0C378" w14:textId="77777777" w:rsidR="00994059" w:rsidRPr="00994059" w:rsidRDefault="00994059" w:rsidP="00994059">
      <w:pPr>
        <w:autoSpaceDE w:val="0"/>
        <w:autoSpaceDN w:val="0"/>
        <w:spacing w:line="244" w:lineRule="auto"/>
        <w:jc w:val="left"/>
        <w:rPr>
          <w:rFonts w:eastAsia="Arial" w:hAnsi="Arial" w:cs="Arial"/>
          <w:sz w:val="18"/>
          <w:szCs w:val="22"/>
        </w:rPr>
        <w:sectPr w:rsidR="00994059" w:rsidRPr="00994059" w:rsidSect="00C65535">
          <w:pgSz w:w="12240" w:h="15840"/>
          <w:pgMar w:top="1440" w:right="1080" w:bottom="1440" w:left="1080" w:header="627" w:footer="744" w:gutter="0"/>
          <w:cols w:space="720"/>
          <w:docGrid w:linePitch="326"/>
        </w:sectPr>
      </w:pPr>
    </w:p>
    <w:p w14:paraId="18779369" w14:textId="77777777" w:rsidR="00994059" w:rsidRPr="00994059" w:rsidRDefault="00994059" w:rsidP="00994059">
      <w:pPr>
        <w:autoSpaceDE w:val="0"/>
        <w:autoSpaceDN w:val="0"/>
        <w:jc w:val="left"/>
        <w:rPr>
          <w:rFonts w:eastAsia="Arial" w:hAnsi="Arial" w:cs="Arial"/>
          <w:sz w:val="20"/>
          <w:szCs w:val="22"/>
        </w:rPr>
      </w:pPr>
    </w:p>
    <w:p w14:paraId="3E5EDB31" w14:textId="77777777" w:rsidR="00994059" w:rsidRPr="00994059" w:rsidRDefault="00994059" w:rsidP="00994059">
      <w:pPr>
        <w:autoSpaceDE w:val="0"/>
        <w:autoSpaceDN w:val="0"/>
        <w:jc w:val="left"/>
        <w:rPr>
          <w:rFonts w:eastAsia="Arial" w:hAnsi="Arial" w:cs="Arial"/>
          <w:sz w:val="20"/>
          <w:szCs w:val="22"/>
        </w:rPr>
      </w:pPr>
    </w:p>
    <w:p w14:paraId="580BBB8B" w14:textId="77777777" w:rsidR="00994059" w:rsidRPr="00994059" w:rsidRDefault="00994059" w:rsidP="00994059">
      <w:pPr>
        <w:autoSpaceDE w:val="0"/>
        <w:autoSpaceDN w:val="0"/>
        <w:jc w:val="left"/>
        <w:rPr>
          <w:rFonts w:eastAsia="Arial" w:hAnsi="Arial" w:cs="Arial"/>
          <w:sz w:val="20"/>
          <w:szCs w:val="22"/>
        </w:rPr>
      </w:pPr>
    </w:p>
    <w:p w14:paraId="5526AE0B" w14:textId="77777777" w:rsidR="00994059" w:rsidRPr="00994059" w:rsidRDefault="00994059" w:rsidP="00994059">
      <w:pPr>
        <w:autoSpaceDE w:val="0"/>
        <w:autoSpaceDN w:val="0"/>
        <w:jc w:val="left"/>
        <w:rPr>
          <w:rFonts w:eastAsia="Arial" w:hAnsi="Arial" w:cs="Arial"/>
          <w:sz w:val="20"/>
          <w:szCs w:val="22"/>
        </w:rPr>
      </w:pPr>
    </w:p>
    <w:p w14:paraId="47EFC113" w14:textId="77777777" w:rsidR="00994059" w:rsidRPr="00994059" w:rsidRDefault="00994059" w:rsidP="00994059">
      <w:pPr>
        <w:autoSpaceDE w:val="0"/>
        <w:autoSpaceDN w:val="0"/>
        <w:jc w:val="left"/>
        <w:rPr>
          <w:rFonts w:eastAsia="Arial" w:hAnsi="Arial" w:cs="Arial"/>
          <w:sz w:val="20"/>
          <w:szCs w:val="22"/>
        </w:rPr>
      </w:pPr>
    </w:p>
    <w:p w14:paraId="53CED104" w14:textId="77777777" w:rsidR="00994059" w:rsidRPr="00994059" w:rsidRDefault="00994059" w:rsidP="00994059">
      <w:pPr>
        <w:autoSpaceDE w:val="0"/>
        <w:autoSpaceDN w:val="0"/>
        <w:jc w:val="left"/>
        <w:rPr>
          <w:rFonts w:eastAsia="Arial" w:hAnsi="Arial" w:cs="Arial"/>
          <w:sz w:val="20"/>
          <w:szCs w:val="22"/>
        </w:rPr>
      </w:pPr>
    </w:p>
    <w:p w14:paraId="40355B7F" w14:textId="77777777" w:rsidR="00994059" w:rsidRPr="00994059" w:rsidRDefault="00994059" w:rsidP="00994059">
      <w:pPr>
        <w:autoSpaceDE w:val="0"/>
        <w:autoSpaceDN w:val="0"/>
        <w:jc w:val="left"/>
        <w:rPr>
          <w:rFonts w:eastAsia="Arial" w:hAnsi="Arial" w:cs="Arial"/>
          <w:sz w:val="20"/>
          <w:szCs w:val="22"/>
        </w:rPr>
      </w:pPr>
    </w:p>
    <w:p w14:paraId="5A03F732" w14:textId="77777777" w:rsidR="00994059" w:rsidRPr="00994059" w:rsidRDefault="00994059" w:rsidP="00994059">
      <w:pPr>
        <w:autoSpaceDE w:val="0"/>
        <w:autoSpaceDN w:val="0"/>
        <w:jc w:val="left"/>
        <w:rPr>
          <w:rFonts w:eastAsia="Arial" w:hAnsi="Arial" w:cs="Arial"/>
          <w:sz w:val="20"/>
          <w:szCs w:val="22"/>
        </w:rPr>
      </w:pPr>
    </w:p>
    <w:p w14:paraId="652F0DC2" w14:textId="77777777" w:rsidR="00994059" w:rsidRPr="00994059" w:rsidRDefault="00994059" w:rsidP="00994059">
      <w:pPr>
        <w:autoSpaceDE w:val="0"/>
        <w:autoSpaceDN w:val="0"/>
        <w:jc w:val="left"/>
        <w:rPr>
          <w:rFonts w:eastAsia="Arial" w:hAnsi="Arial" w:cs="Arial"/>
          <w:sz w:val="20"/>
          <w:szCs w:val="22"/>
        </w:rPr>
      </w:pPr>
    </w:p>
    <w:p w14:paraId="592FA816" w14:textId="77777777" w:rsidR="00994059" w:rsidRPr="00994059" w:rsidRDefault="00994059" w:rsidP="00994059">
      <w:pPr>
        <w:autoSpaceDE w:val="0"/>
        <w:autoSpaceDN w:val="0"/>
        <w:jc w:val="left"/>
        <w:rPr>
          <w:rFonts w:eastAsia="Arial" w:hAnsi="Arial" w:cs="Arial"/>
          <w:sz w:val="20"/>
          <w:szCs w:val="22"/>
        </w:rPr>
      </w:pPr>
    </w:p>
    <w:p w14:paraId="14504151" w14:textId="77777777" w:rsidR="00994059" w:rsidRPr="00994059" w:rsidRDefault="00994059" w:rsidP="00994059">
      <w:pPr>
        <w:autoSpaceDE w:val="0"/>
        <w:autoSpaceDN w:val="0"/>
        <w:jc w:val="left"/>
        <w:rPr>
          <w:rFonts w:eastAsia="Arial" w:hAnsi="Arial" w:cs="Arial"/>
          <w:sz w:val="20"/>
          <w:szCs w:val="22"/>
        </w:rPr>
      </w:pPr>
    </w:p>
    <w:p w14:paraId="65E6746D" w14:textId="77777777" w:rsidR="00994059" w:rsidRPr="00994059" w:rsidRDefault="00994059" w:rsidP="00994059">
      <w:pPr>
        <w:autoSpaceDE w:val="0"/>
        <w:autoSpaceDN w:val="0"/>
        <w:jc w:val="left"/>
        <w:rPr>
          <w:rFonts w:eastAsia="Arial" w:hAnsi="Arial" w:cs="Arial"/>
          <w:sz w:val="20"/>
          <w:szCs w:val="22"/>
        </w:rPr>
      </w:pPr>
    </w:p>
    <w:p w14:paraId="550D55AF" w14:textId="77777777" w:rsidR="00994059" w:rsidRPr="00994059" w:rsidRDefault="00994059" w:rsidP="00994059">
      <w:pPr>
        <w:autoSpaceDE w:val="0"/>
        <w:autoSpaceDN w:val="0"/>
        <w:jc w:val="left"/>
        <w:rPr>
          <w:rFonts w:eastAsia="Arial" w:hAnsi="Arial" w:cs="Arial"/>
          <w:sz w:val="20"/>
          <w:szCs w:val="22"/>
        </w:rPr>
      </w:pPr>
    </w:p>
    <w:p w14:paraId="7B9CFD7A" w14:textId="77777777" w:rsidR="00994059" w:rsidRPr="00994059" w:rsidRDefault="00994059" w:rsidP="00994059">
      <w:pPr>
        <w:autoSpaceDE w:val="0"/>
        <w:autoSpaceDN w:val="0"/>
        <w:jc w:val="left"/>
        <w:rPr>
          <w:rFonts w:eastAsia="Arial" w:hAnsi="Arial" w:cs="Arial"/>
          <w:sz w:val="20"/>
          <w:szCs w:val="22"/>
        </w:rPr>
      </w:pPr>
    </w:p>
    <w:p w14:paraId="50B52888" w14:textId="77777777" w:rsidR="00994059" w:rsidRPr="00994059" w:rsidRDefault="00994059" w:rsidP="00994059">
      <w:pPr>
        <w:autoSpaceDE w:val="0"/>
        <w:autoSpaceDN w:val="0"/>
        <w:jc w:val="left"/>
        <w:rPr>
          <w:rFonts w:eastAsia="Arial" w:hAnsi="Arial" w:cs="Arial"/>
          <w:sz w:val="20"/>
          <w:szCs w:val="22"/>
        </w:rPr>
      </w:pPr>
    </w:p>
    <w:p w14:paraId="50E0C2F2" w14:textId="77777777" w:rsidR="00994059" w:rsidRPr="00994059" w:rsidRDefault="00994059" w:rsidP="00994059">
      <w:pPr>
        <w:autoSpaceDE w:val="0"/>
        <w:autoSpaceDN w:val="0"/>
        <w:jc w:val="left"/>
        <w:rPr>
          <w:rFonts w:eastAsia="Arial" w:hAnsi="Arial" w:cs="Arial"/>
          <w:sz w:val="20"/>
          <w:szCs w:val="22"/>
        </w:rPr>
      </w:pPr>
    </w:p>
    <w:p w14:paraId="59A39A13" w14:textId="77777777" w:rsidR="00994059" w:rsidRPr="00994059" w:rsidRDefault="00994059" w:rsidP="00994059">
      <w:pPr>
        <w:autoSpaceDE w:val="0"/>
        <w:autoSpaceDN w:val="0"/>
        <w:jc w:val="left"/>
        <w:rPr>
          <w:rFonts w:eastAsia="Arial" w:hAnsi="Arial" w:cs="Arial"/>
          <w:sz w:val="20"/>
          <w:szCs w:val="22"/>
        </w:rPr>
      </w:pPr>
    </w:p>
    <w:p w14:paraId="745AB4C6" w14:textId="77777777" w:rsidR="00994059" w:rsidRPr="00994059" w:rsidRDefault="00994059" w:rsidP="00994059">
      <w:pPr>
        <w:autoSpaceDE w:val="0"/>
        <w:autoSpaceDN w:val="0"/>
        <w:jc w:val="left"/>
        <w:rPr>
          <w:rFonts w:eastAsia="Arial" w:hAnsi="Arial" w:cs="Arial"/>
          <w:sz w:val="20"/>
          <w:szCs w:val="22"/>
        </w:rPr>
      </w:pPr>
    </w:p>
    <w:p w14:paraId="56D60305" w14:textId="77777777" w:rsidR="00994059" w:rsidRPr="00994059" w:rsidRDefault="00994059" w:rsidP="00994059">
      <w:pPr>
        <w:autoSpaceDE w:val="0"/>
        <w:autoSpaceDN w:val="0"/>
        <w:jc w:val="left"/>
        <w:rPr>
          <w:rFonts w:eastAsia="Arial" w:hAnsi="Arial" w:cs="Arial"/>
          <w:sz w:val="20"/>
          <w:szCs w:val="22"/>
        </w:rPr>
      </w:pPr>
    </w:p>
    <w:p w14:paraId="6B3EB0A7" w14:textId="77777777" w:rsidR="00994059" w:rsidRPr="00994059" w:rsidRDefault="00994059" w:rsidP="00994059">
      <w:pPr>
        <w:autoSpaceDE w:val="0"/>
        <w:autoSpaceDN w:val="0"/>
        <w:jc w:val="left"/>
        <w:rPr>
          <w:rFonts w:eastAsia="Arial" w:hAnsi="Arial" w:cs="Arial"/>
          <w:sz w:val="20"/>
          <w:szCs w:val="22"/>
        </w:rPr>
      </w:pPr>
    </w:p>
    <w:p w14:paraId="5F0BEEB4" w14:textId="77777777" w:rsidR="00994059" w:rsidRPr="00994059" w:rsidRDefault="00994059" w:rsidP="00994059">
      <w:pPr>
        <w:autoSpaceDE w:val="0"/>
        <w:autoSpaceDN w:val="0"/>
        <w:jc w:val="left"/>
        <w:rPr>
          <w:rFonts w:eastAsia="Arial" w:hAnsi="Arial" w:cs="Arial"/>
          <w:sz w:val="20"/>
          <w:szCs w:val="22"/>
        </w:rPr>
      </w:pPr>
    </w:p>
    <w:p w14:paraId="67D148EE" w14:textId="77777777" w:rsidR="00994059" w:rsidRPr="00994059" w:rsidRDefault="00994059" w:rsidP="00994059">
      <w:pPr>
        <w:autoSpaceDE w:val="0"/>
        <w:autoSpaceDN w:val="0"/>
        <w:jc w:val="left"/>
        <w:rPr>
          <w:rFonts w:eastAsia="Arial" w:hAnsi="Arial" w:cs="Arial"/>
          <w:sz w:val="20"/>
          <w:szCs w:val="22"/>
        </w:rPr>
      </w:pPr>
    </w:p>
    <w:p w14:paraId="62E7AE9F" w14:textId="77777777" w:rsidR="00994059" w:rsidRPr="00994059" w:rsidRDefault="00994059" w:rsidP="00994059">
      <w:pPr>
        <w:autoSpaceDE w:val="0"/>
        <w:autoSpaceDN w:val="0"/>
        <w:jc w:val="left"/>
        <w:rPr>
          <w:rFonts w:eastAsia="Arial" w:hAnsi="Arial" w:cs="Arial"/>
          <w:sz w:val="20"/>
          <w:szCs w:val="22"/>
        </w:rPr>
      </w:pPr>
    </w:p>
    <w:p w14:paraId="6D22F3A2" w14:textId="77777777" w:rsidR="00994059" w:rsidRPr="00994059" w:rsidRDefault="00994059" w:rsidP="00994059">
      <w:pPr>
        <w:autoSpaceDE w:val="0"/>
        <w:autoSpaceDN w:val="0"/>
        <w:jc w:val="left"/>
        <w:rPr>
          <w:rFonts w:eastAsia="Arial" w:hAnsi="Arial" w:cs="Arial"/>
          <w:sz w:val="20"/>
          <w:szCs w:val="22"/>
        </w:rPr>
      </w:pPr>
    </w:p>
    <w:p w14:paraId="70E980F0" w14:textId="77777777" w:rsidR="00994059" w:rsidRPr="00994059" w:rsidRDefault="00994059" w:rsidP="00994059">
      <w:pPr>
        <w:autoSpaceDE w:val="0"/>
        <w:autoSpaceDN w:val="0"/>
        <w:jc w:val="left"/>
        <w:rPr>
          <w:rFonts w:eastAsia="Arial" w:hAnsi="Arial" w:cs="Arial"/>
          <w:sz w:val="20"/>
          <w:szCs w:val="22"/>
        </w:rPr>
      </w:pPr>
    </w:p>
    <w:p w14:paraId="49047764" w14:textId="77777777" w:rsidR="00994059" w:rsidRPr="00994059" w:rsidRDefault="00994059" w:rsidP="00994059">
      <w:pPr>
        <w:autoSpaceDE w:val="0"/>
        <w:autoSpaceDN w:val="0"/>
        <w:spacing w:before="8"/>
        <w:jc w:val="left"/>
        <w:rPr>
          <w:rFonts w:eastAsia="Arial" w:hAnsi="Arial" w:cs="Arial"/>
          <w:sz w:val="26"/>
          <w:szCs w:val="22"/>
        </w:rPr>
      </w:pPr>
    </w:p>
    <w:p w14:paraId="4B650913" w14:textId="77777777" w:rsidR="00994059" w:rsidRPr="00994059" w:rsidRDefault="00994059" w:rsidP="00994059">
      <w:pPr>
        <w:autoSpaceDE w:val="0"/>
        <w:autoSpaceDN w:val="0"/>
        <w:spacing w:before="84"/>
        <w:ind w:right="1318"/>
        <w:jc w:val="center"/>
        <w:rPr>
          <w:rFonts w:ascii="Arial" w:eastAsia="Arial" w:hAnsi="Arial" w:cs="Arial"/>
          <w:b/>
          <w:sz w:val="52"/>
          <w:szCs w:val="22"/>
        </w:rPr>
      </w:pPr>
      <w:r w:rsidRPr="00994059">
        <w:rPr>
          <w:rFonts w:ascii="Arial" w:eastAsia="Arial" w:hAnsi="Arial" w:cs="Arial"/>
          <w:b/>
          <w:spacing w:val="-2"/>
          <w:sz w:val="52"/>
          <w:szCs w:val="22"/>
        </w:rPr>
        <w:t>APPENDIX</w:t>
      </w:r>
    </w:p>
    <w:p w14:paraId="7E19FE42" w14:textId="77777777" w:rsidR="00994059" w:rsidRPr="00994059" w:rsidRDefault="00994059" w:rsidP="00994059">
      <w:pPr>
        <w:autoSpaceDE w:val="0"/>
        <w:autoSpaceDN w:val="0"/>
        <w:jc w:val="center"/>
        <w:rPr>
          <w:rFonts w:ascii="Arial" w:eastAsia="Arial" w:hAnsi="Arial" w:cs="Arial"/>
          <w:sz w:val="52"/>
          <w:szCs w:val="22"/>
        </w:rPr>
        <w:sectPr w:rsidR="00994059" w:rsidRPr="00994059" w:rsidSect="00C65535">
          <w:pgSz w:w="12240" w:h="15840"/>
          <w:pgMar w:top="1440" w:right="1080" w:bottom="1440" w:left="1080" w:header="627" w:footer="744" w:gutter="0"/>
          <w:cols w:space="720"/>
          <w:docGrid w:linePitch="326"/>
        </w:sectPr>
      </w:pPr>
    </w:p>
    <w:p w14:paraId="463C1A72" w14:textId="77777777" w:rsidR="00994059" w:rsidRPr="00994059" w:rsidRDefault="00994059" w:rsidP="00994059">
      <w:pPr>
        <w:autoSpaceDE w:val="0"/>
        <w:autoSpaceDN w:val="0"/>
        <w:spacing w:before="165"/>
        <w:ind w:right="1321"/>
        <w:jc w:val="center"/>
        <w:rPr>
          <w:rFonts w:ascii="Arial" w:eastAsia="Arial" w:hAnsi="Arial" w:cs="Arial"/>
          <w:b/>
          <w:sz w:val="32"/>
          <w:szCs w:val="22"/>
        </w:rPr>
      </w:pPr>
      <w:r w:rsidRPr="00994059">
        <w:rPr>
          <w:rFonts w:ascii="Arial" w:eastAsia="Arial" w:hAnsi="Arial" w:cs="Arial"/>
          <w:b/>
          <w:sz w:val="32"/>
          <w:szCs w:val="22"/>
        </w:rPr>
        <w:lastRenderedPageBreak/>
        <w:t>APPENDIX</w:t>
      </w:r>
      <w:r w:rsidRPr="00994059">
        <w:rPr>
          <w:rFonts w:ascii="Arial" w:eastAsia="Arial" w:hAnsi="Arial" w:cs="Arial"/>
          <w:b/>
          <w:spacing w:val="-21"/>
          <w:sz w:val="32"/>
          <w:szCs w:val="22"/>
        </w:rPr>
        <w:t xml:space="preserve"> </w:t>
      </w:r>
      <w:r w:rsidRPr="00994059">
        <w:rPr>
          <w:rFonts w:ascii="Arial" w:eastAsia="Arial" w:hAnsi="Arial" w:cs="Arial"/>
          <w:b/>
          <w:spacing w:val="-10"/>
          <w:sz w:val="32"/>
          <w:szCs w:val="22"/>
        </w:rPr>
        <w:t>A</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5"/>
        <w:gridCol w:w="2431"/>
        <w:gridCol w:w="1260"/>
        <w:gridCol w:w="1471"/>
      </w:tblGrid>
      <w:tr w:rsidR="00994059" w:rsidRPr="00994059" w14:paraId="0E0ABE9C" w14:textId="77777777" w:rsidTr="002F32E8">
        <w:trPr>
          <w:trHeight w:val="558"/>
        </w:trPr>
        <w:tc>
          <w:tcPr>
            <w:tcW w:w="5165" w:type="dxa"/>
            <w:tcBorders>
              <w:bottom w:val="single" w:sz="8" w:space="0" w:color="000000"/>
              <w:right w:val="single" w:sz="8" w:space="0" w:color="000000"/>
            </w:tcBorders>
            <w:shd w:val="clear" w:color="auto" w:fill="D9D9D9"/>
          </w:tcPr>
          <w:p w14:paraId="0ACF539F" w14:textId="77777777" w:rsidR="00994059" w:rsidRPr="00994059" w:rsidRDefault="00994059" w:rsidP="00994059">
            <w:pPr>
              <w:autoSpaceDE w:val="0"/>
              <w:autoSpaceDN w:val="0"/>
              <w:spacing w:before="176"/>
              <w:ind w:right="1824"/>
              <w:jc w:val="center"/>
              <w:rPr>
                <w:rFonts w:ascii="Arial" w:eastAsia="Arial" w:hAnsi="Arial" w:cs="Arial"/>
                <w:b/>
                <w:sz w:val="18"/>
                <w:szCs w:val="22"/>
              </w:rPr>
            </w:pPr>
            <w:r w:rsidRPr="00994059">
              <w:rPr>
                <w:rFonts w:ascii="Arial" w:eastAsia="Arial" w:hAnsi="Arial" w:cs="Arial"/>
                <w:b/>
                <w:sz w:val="18"/>
                <w:szCs w:val="22"/>
              </w:rPr>
              <w:t>Substation</w:t>
            </w:r>
            <w:r w:rsidRPr="00994059">
              <w:rPr>
                <w:rFonts w:ascii="Arial" w:eastAsia="Arial" w:hAnsi="Arial" w:cs="Arial"/>
                <w:b/>
                <w:spacing w:val="-2"/>
                <w:sz w:val="18"/>
                <w:szCs w:val="22"/>
              </w:rPr>
              <w:t xml:space="preserve"> </w:t>
            </w:r>
            <w:r w:rsidRPr="00994059">
              <w:rPr>
                <w:rFonts w:ascii="Arial" w:eastAsia="Arial" w:hAnsi="Arial" w:cs="Arial"/>
                <w:b/>
                <w:spacing w:val="-4"/>
                <w:sz w:val="18"/>
                <w:szCs w:val="22"/>
              </w:rPr>
              <w:t>Name</w:t>
            </w:r>
          </w:p>
        </w:tc>
        <w:tc>
          <w:tcPr>
            <w:tcW w:w="2431" w:type="dxa"/>
            <w:tcBorders>
              <w:left w:val="single" w:sz="8" w:space="0" w:color="000000"/>
              <w:bottom w:val="single" w:sz="8" w:space="0" w:color="000000"/>
              <w:right w:val="single" w:sz="8" w:space="0" w:color="000000"/>
            </w:tcBorders>
            <w:shd w:val="clear" w:color="auto" w:fill="D9D9D9"/>
          </w:tcPr>
          <w:p w14:paraId="4EC7A3D2" w14:textId="77777777" w:rsidR="00994059" w:rsidRPr="00994059" w:rsidRDefault="00994059" w:rsidP="00994059">
            <w:pPr>
              <w:autoSpaceDE w:val="0"/>
              <w:autoSpaceDN w:val="0"/>
              <w:spacing w:before="176"/>
              <w:ind w:right="589"/>
              <w:jc w:val="center"/>
              <w:rPr>
                <w:rFonts w:ascii="Arial" w:eastAsia="Arial" w:hAnsi="Arial" w:cs="Arial"/>
                <w:b/>
                <w:sz w:val="18"/>
                <w:szCs w:val="22"/>
              </w:rPr>
            </w:pPr>
            <w:r w:rsidRPr="00994059">
              <w:rPr>
                <w:rFonts w:ascii="Arial" w:eastAsia="Arial" w:hAnsi="Arial" w:cs="Arial"/>
                <w:b/>
                <w:spacing w:val="-2"/>
                <w:sz w:val="18"/>
                <w:szCs w:val="22"/>
              </w:rPr>
              <w:t>Feeder/Circuit</w:t>
            </w:r>
          </w:p>
        </w:tc>
        <w:tc>
          <w:tcPr>
            <w:tcW w:w="1260" w:type="dxa"/>
            <w:tcBorders>
              <w:left w:val="single" w:sz="8" w:space="0" w:color="000000"/>
              <w:bottom w:val="single" w:sz="8" w:space="0" w:color="000000"/>
              <w:right w:val="single" w:sz="8" w:space="0" w:color="000000"/>
            </w:tcBorders>
            <w:shd w:val="clear" w:color="auto" w:fill="D9D9D9"/>
          </w:tcPr>
          <w:p w14:paraId="5BE49DCF" w14:textId="77777777" w:rsidR="00994059" w:rsidRPr="00994059" w:rsidRDefault="00994059" w:rsidP="00994059">
            <w:pPr>
              <w:autoSpaceDE w:val="0"/>
              <w:autoSpaceDN w:val="0"/>
              <w:spacing w:before="71"/>
              <w:jc w:val="left"/>
              <w:rPr>
                <w:rFonts w:ascii="Arial" w:eastAsia="Arial" w:hAnsi="Arial" w:cs="Arial"/>
                <w:b/>
                <w:sz w:val="18"/>
                <w:szCs w:val="22"/>
              </w:rPr>
            </w:pPr>
            <w:r w:rsidRPr="00994059">
              <w:rPr>
                <w:rFonts w:ascii="Arial" w:eastAsia="Arial" w:hAnsi="Arial" w:cs="Arial"/>
                <w:b/>
                <w:spacing w:val="-2"/>
                <w:sz w:val="18"/>
                <w:szCs w:val="22"/>
              </w:rPr>
              <w:t>Overhead Mileage</w:t>
            </w:r>
          </w:p>
        </w:tc>
        <w:tc>
          <w:tcPr>
            <w:tcW w:w="1471" w:type="dxa"/>
            <w:tcBorders>
              <w:left w:val="single" w:sz="8" w:space="0" w:color="000000"/>
              <w:bottom w:val="single" w:sz="8" w:space="0" w:color="000000"/>
            </w:tcBorders>
            <w:shd w:val="clear" w:color="auto" w:fill="D9D9D9"/>
          </w:tcPr>
          <w:p w14:paraId="6C86E4F7" w14:textId="77777777" w:rsidR="00994059" w:rsidRPr="00994059" w:rsidRDefault="00994059" w:rsidP="00994059">
            <w:pPr>
              <w:autoSpaceDE w:val="0"/>
              <w:autoSpaceDN w:val="0"/>
              <w:spacing w:before="71"/>
              <w:jc w:val="left"/>
              <w:rPr>
                <w:rFonts w:ascii="Arial" w:eastAsia="Arial" w:hAnsi="Arial" w:cs="Arial"/>
                <w:b/>
                <w:sz w:val="18"/>
                <w:szCs w:val="22"/>
              </w:rPr>
            </w:pPr>
            <w:r w:rsidRPr="00994059">
              <w:rPr>
                <w:rFonts w:ascii="Arial" w:eastAsia="Arial" w:hAnsi="Arial" w:cs="Arial"/>
                <w:b/>
                <w:spacing w:val="-4"/>
                <w:sz w:val="18"/>
                <w:szCs w:val="22"/>
              </w:rPr>
              <w:t xml:space="preserve">Date </w:t>
            </w:r>
            <w:r w:rsidRPr="00994059">
              <w:rPr>
                <w:rFonts w:ascii="Arial" w:eastAsia="Arial" w:hAnsi="Arial" w:cs="Arial"/>
                <w:b/>
                <w:spacing w:val="-2"/>
                <w:sz w:val="18"/>
                <w:szCs w:val="22"/>
              </w:rPr>
              <w:t>Complete</w:t>
            </w:r>
          </w:p>
        </w:tc>
      </w:tr>
      <w:tr w:rsidR="00994059" w:rsidRPr="00994059" w14:paraId="3707E242" w14:textId="77777777" w:rsidTr="002F32E8">
        <w:trPr>
          <w:trHeight w:val="208"/>
        </w:trPr>
        <w:tc>
          <w:tcPr>
            <w:tcW w:w="5165" w:type="dxa"/>
            <w:tcBorders>
              <w:top w:val="single" w:sz="8" w:space="0" w:color="000000"/>
            </w:tcBorders>
          </w:tcPr>
          <w:p w14:paraId="4D3F2948"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Bedford</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Road</w:t>
            </w:r>
          </w:p>
        </w:tc>
        <w:tc>
          <w:tcPr>
            <w:tcW w:w="2431" w:type="dxa"/>
            <w:tcBorders>
              <w:top w:val="single" w:sz="8" w:space="0" w:color="000000"/>
            </w:tcBorders>
          </w:tcPr>
          <w:p w14:paraId="0B1F9B5B"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z w:val="18"/>
                <w:szCs w:val="22"/>
              </w:rPr>
              <w:t>Lake</w:t>
            </w:r>
            <w:r w:rsidRPr="00994059">
              <w:rPr>
                <w:rFonts w:ascii="Arial" w:eastAsia="Arial" w:hAnsi="Arial" w:cs="Arial"/>
                <w:spacing w:val="-2"/>
                <w:sz w:val="18"/>
                <w:szCs w:val="22"/>
              </w:rPr>
              <w:t xml:space="preserve"> </w:t>
            </w:r>
            <w:r w:rsidRPr="00994059">
              <w:rPr>
                <w:rFonts w:ascii="Arial" w:eastAsia="Arial" w:hAnsi="Arial" w:cs="Arial"/>
                <w:sz w:val="18"/>
                <w:szCs w:val="22"/>
              </w:rPr>
              <w:t>Gordon</w:t>
            </w:r>
            <w:r w:rsidRPr="00994059">
              <w:rPr>
                <w:rFonts w:ascii="Arial" w:eastAsia="Arial" w:hAnsi="Arial" w:cs="Arial"/>
                <w:spacing w:val="-2"/>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1260" w:type="dxa"/>
            <w:tcBorders>
              <w:top w:val="single" w:sz="8" w:space="0" w:color="000000"/>
            </w:tcBorders>
          </w:tcPr>
          <w:p w14:paraId="5697B09F"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4"/>
                <w:sz w:val="18"/>
                <w:szCs w:val="22"/>
              </w:rPr>
              <w:t>14.8</w:t>
            </w:r>
          </w:p>
        </w:tc>
        <w:tc>
          <w:tcPr>
            <w:tcW w:w="1471" w:type="dxa"/>
            <w:tcBorders>
              <w:top w:val="single" w:sz="8" w:space="0" w:color="000000"/>
            </w:tcBorders>
          </w:tcPr>
          <w:p w14:paraId="145FB74E"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5/13/2020</w:t>
            </w:r>
          </w:p>
        </w:tc>
      </w:tr>
      <w:tr w:rsidR="00994059" w:rsidRPr="00994059" w14:paraId="5B0BC101" w14:textId="77777777" w:rsidTr="002F32E8">
        <w:trPr>
          <w:trHeight w:val="206"/>
        </w:trPr>
        <w:tc>
          <w:tcPr>
            <w:tcW w:w="5165" w:type="dxa"/>
          </w:tcPr>
          <w:p w14:paraId="447FDD49"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Bedford</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Road</w:t>
            </w:r>
          </w:p>
        </w:tc>
        <w:tc>
          <w:tcPr>
            <w:tcW w:w="2431" w:type="dxa"/>
          </w:tcPr>
          <w:p w14:paraId="78591527"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Rt</w:t>
            </w:r>
            <w:r w:rsidRPr="00994059">
              <w:rPr>
                <w:rFonts w:ascii="Arial" w:eastAsia="Arial" w:hAnsi="Arial" w:cs="Arial"/>
                <w:spacing w:val="-1"/>
                <w:sz w:val="18"/>
                <w:szCs w:val="22"/>
              </w:rPr>
              <w:t xml:space="preserve"> </w:t>
            </w:r>
            <w:r w:rsidRPr="00994059">
              <w:rPr>
                <w:rFonts w:ascii="Arial" w:eastAsia="Arial" w:hAnsi="Arial" w:cs="Arial"/>
                <w:sz w:val="18"/>
                <w:szCs w:val="22"/>
              </w:rPr>
              <w:t xml:space="preserve">220 North (MD </w:t>
            </w:r>
            <w:r w:rsidRPr="00994059">
              <w:rPr>
                <w:rFonts w:ascii="Arial" w:eastAsia="Arial" w:hAnsi="Arial" w:cs="Arial"/>
                <w:spacing w:val="-2"/>
                <w:sz w:val="18"/>
                <w:szCs w:val="22"/>
              </w:rPr>
              <w:t>Portion)</w:t>
            </w:r>
          </w:p>
        </w:tc>
        <w:tc>
          <w:tcPr>
            <w:tcW w:w="1260" w:type="dxa"/>
          </w:tcPr>
          <w:p w14:paraId="0C8D7EFE"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0.1</w:t>
            </w:r>
          </w:p>
        </w:tc>
        <w:tc>
          <w:tcPr>
            <w:tcW w:w="1471" w:type="dxa"/>
          </w:tcPr>
          <w:p w14:paraId="2B4D99A3"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1/23/2020</w:t>
            </w:r>
          </w:p>
        </w:tc>
      </w:tr>
      <w:tr w:rsidR="00994059" w:rsidRPr="00994059" w14:paraId="64409CBD" w14:textId="77777777" w:rsidTr="002F32E8">
        <w:trPr>
          <w:trHeight w:val="205"/>
        </w:trPr>
        <w:tc>
          <w:tcPr>
            <w:tcW w:w="5165" w:type="dxa"/>
          </w:tcPr>
          <w:p w14:paraId="6CF82571"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Bedford</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Road</w:t>
            </w:r>
          </w:p>
        </w:tc>
        <w:tc>
          <w:tcPr>
            <w:tcW w:w="2431" w:type="dxa"/>
          </w:tcPr>
          <w:p w14:paraId="06C15757"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Rt</w:t>
            </w:r>
            <w:r w:rsidRPr="00994059">
              <w:rPr>
                <w:rFonts w:ascii="Arial" w:eastAsia="Arial" w:hAnsi="Arial" w:cs="Arial"/>
                <w:spacing w:val="-1"/>
                <w:sz w:val="18"/>
                <w:szCs w:val="22"/>
              </w:rPr>
              <w:t xml:space="preserve"> </w:t>
            </w:r>
            <w:r w:rsidRPr="00994059">
              <w:rPr>
                <w:rFonts w:ascii="Arial" w:eastAsia="Arial" w:hAnsi="Arial" w:cs="Arial"/>
                <w:sz w:val="18"/>
                <w:szCs w:val="22"/>
              </w:rPr>
              <w:t>220</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South</w:t>
            </w:r>
          </w:p>
        </w:tc>
        <w:tc>
          <w:tcPr>
            <w:tcW w:w="1260" w:type="dxa"/>
          </w:tcPr>
          <w:p w14:paraId="42405EA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27.3</w:t>
            </w:r>
          </w:p>
        </w:tc>
        <w:tc>
          <w:tcPr>
            <w:tcW w:w="1471" w:type="dxa"/>
          </w:tcPr>
          <w:p w14:paraId="3A7CE3EC"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5/12/2020</w:t>
            </w:r>
          </w:p>
        </w:tc>
      </w:tr>
      <w:tr w:rsidR="00994059" w:rsidRPr="00994059" w14:paraId="5949535C" w14:textId="77777777" w:rsidTr="002F32E8">
        <w:trPr>
          <w:trHeight w:val="208"/>
        </w:trPr>
        <w:tc>
          <w:tcPr>
            <w:tcW w:w="5165" w:type="dxa"/>
          </w:tcPr>
          <w:p w14:paraId="1DC9EDDB"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Braddock</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Heights</w:t>
            </w:r>
          </w:p>
        </w:tc>
        <w:tc>
          <w:tcPr>
            <w:tcW w:w="2431" w:type="dxa"/>
          </w:tcPr>
          <w:p w14:paraId="66B6B350"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2"/>
                <w:sz w:val="18"/>
                <w:szCs w:val="22"/>
              </w:rPr>
              <w:t>Boulevard</w:t>
            </w:r>
          </w:p>
        </w:tc>
        <w:tc>
          <w:tcPr>
            <w:tcW w:w="1260" w:type="dxa"/>
          </w:tcPr>
          <w:p w14:paraId="0A09EC37"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4"/>
                <w:sz w:val="18"/>
                <w:szCs w:val="22"/>
              </w:rPr>
              <w:t>16.5</w:t>
            </w:r>
          </w:p>
        </w:tc>
        <w:tc>
          <w:tcPr>
            <w:tcW w:w="1471" w:type="dxa"/>
          </w:tcPr>
          <w:p w14:paraId="39B7BFE4"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7/22/2020</w:t>
            </w:r>
          </w:p>
        </w:tc>
      </w:tr>
      <w:tr w:rsidR="00994059" w:rsidRPr="00994059" w14:paraId="07F88274" w14:textId="77777777" w:rsidTr="002F32E8">
        <w:trPr>
          <w:trHeight w:val="205"/>
        </w:trPr>
        <w:tc>
          <w:tcPr>
            <w:tcW w:w="5165" w:type="dxa"/>
          </w:tcPr>
          <w:p w14:paraId="6D0FDFD6"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Braddock</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Heights</w:t>
            </w:r>
          </w:p>
        </w:tc>
        <w:tc>
          <w:tcPr>
            <w:tcW w:w="2431" w:type="dxa"/>
          </w:tcPr>
          <w:p w14:paraId="150B18C5"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Hollow</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Road</w:t>
            </w:r>
          </w:p>
        </w:tc>
        <w:tc>
          <w:tcPr>
            <w:tcW w:w="1260" w:type="dxa"/>
          </w:tcPr>
          <w:p w14:paraId="65C1F32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7.0</w:t>
            </w:r>
          </w:p>
        </w:tc>
        <w:tc>
          <w:tcPr>
            <w:tcW w:w="1471" w:type="dxa"/>
          </w:tcPr>
          <w:p w14:paraId="5C99810C"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5/20/2020</w:t>
            </w:r>
          </w:p>
        </w:tc>
      </w:tr>
      <w:tr w:rsidR="00994059" w:rsidRPr="00994059" w14:paraId="0A724229" w14:textId="77777777" w:rsidTr="002F32E8">
        <w:trPr>
          <w:trHeight w:val="208"/>
        </w:trPr>
        <w:tc>
          <w:tcPr>
            <w:tcW w:w="5165" w:type="dxa"/>
          </w:tcPr>
          <w:p w14:paraId="63B14E7E"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 xml:space="preserve">Braddock </w:t>
            </w:r>
            <w:r w:rsidRPr="00994059">
              <w:rPr>
                <w:rFonts w:ascii="Arial" w:eastAsia="Arial" w:hAnsi="Arial" w:cs="Arial"/>
                <w:spacing w:val="-2"/>
                <w:sz w:val="18"/>
                <w:szCs w:val="22"/>
              </w:rPr>
              <w:t>Heights</w:t>
            </w:r>
          </w:p>
        </w:tc>
        <w:tc>
          <w:tcPr>
            <w:tcW w:w="2431" w:type="dxa"/>
          </w:tcPr>
          <w:p w14:paraId="241D1403"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z w:val="18"/>
                <w:szCs w:val="22"/>
              </w:rPr>
              <w:t>Route</w:t>
            </w:r>
            <w:r w:rsidRPr="00994059">
              <w:rPr>
                <w:rFonts w:ascii="Arial" w:eastAsia="Arial" w:hAnsi="Arial" w:cs="Arial"/>
                <w:spacing w:val="-3"/>
                <w:sz w:val="18"/>
                <w:szCs w:val="22"/>
              </w:rPr>
              <w:t xml:space="preserve"> </w:t>
            </w:r>
            <w:r w:rsidRPr="00994059">
              <w:rPr>
                <w:rFonts w:ascii="Arial" w:eastAsia="Arial" w:hAnsi="Arial" w:cs="Arial"/>
                <w:sz w:val="18"/>
                <w:szCs w:val="22"/>
              </w:rPr>
              <w:t xml:space="preserve">40 </w:t>
            </w:r>
            <w:r w:rsidRPr="00994059">
              <w:rPr>
                <w:rFonts w:ascii="Arial" w:eastAsia="Arial" w:hAnsi="Arial" w:cs="Arial"/>
                <w:spacing w:val="-10"/>
                <w:sz w:val="18"/>
                <w:szCs w:val="22"/>
              </w:rPr>
              <w:t>A</w:t>
            </w:r>
          </w:p>
        </w:tc>
        <w:tc>
          <w:tcPr>
            <w:tcW w:w="1260" w:type="dxa"/>
          </w:tcPr>
          <w:p w14:paraId="0A958192"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7.3</w:t>
            </w:r>
          </w:p>
        </w:tc>
        <w:tc>
          <w:tcPr>
            <w:tcW w:w="1471" w:type="dxa"/>
          </w:tcPr>
          <w:p w14:paraId="249886A6"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7/9/2020</w:t>
            </w:r>
          </w:p>
        </w:tc>
      </w:tr>
      <w:tr w:rsidR="00994059" w:rsidRPr="00994059" w14:paraId="596109B1" w14:textId="77777777" w:rsidTr="002F32E8">
        <w:trPr>
          <w:trHeight w:val="206"/>
        </w:trPr>
        <w:tc>
          <w:tcPr>
            <w:tcW w:w="5165" w:type="dxa"/>
          </w:tcPr>
          <w:p w14:paraId="5C60C6AE"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Brunswick</w:t>
            </w:r>
          </w:p>
        </w:tc>
        <w:tc>
          <w:tcPr>
            <w:tcW w:w="2431" w:type="dxa"/>
          </w:tcPr>
          <w:p w14:paraId="07B2EC5D"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Sandy</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Hook</w:t>
            </w:r>
          </w:p>
        </w:tc>
        <w:tc>
          <w:tcPr>
            <w:tcW w:w="1260" w:type="dxa"/>
          </w:tcPr>
          <w:p w14:paraId="76225584"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40.5</w:t>
            </w:r>
          </w:p>
        </w:tc>
        <w:tc>
          <w:tcPr>
            <w:tcW w:w="1471" w:type="dxa"/>
          </w:tcPr>
          <w:p w14:paraId="1E37AFD4"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1/2/2020</w:t>
            </w:r>
          </w:p>
        </w:tc>
      </w:tr>
      <w:tr w:rsidR="00994059" w:rsidRPr="00994059" w14:paraId="52F844CA" w14:textId="77777777" w:rsidTr="002F32E8">
        <w:trPr>
          <w:trHeight w:val="205"/>
        </w:trPr>
        <w:tc>
          <w:tcPr>
            <w:tcW w:w="5165" w:type="dxa"/>
          </w:tcPr>
          <w:p w14:paraId="7ABDB58C"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Brunswick</w:t>
            </w:r>
          </w:p>
        </w:tc>
        <w:tc>
          <w:tcPr>
            <w:tcW w:w="2431" w:type="dxa"/>
          </w:tcPr>
          <w:p w14:paraId="5AEAAB6D"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Rosemont</w:t>
            </w:r>
          </w:p>
        </w:tc>
        <w:tc>
          <w:tcPr>
            <w:tcW w:w="1260" w:type="dxa"/>
          </w:tcPr>
          <w:p w14:paraId="77BF6044"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0.9</w:t>
            </w:r>
          </w:p>
        </w:tc>
        <w:tc>
          <w:tcPr>
            <w:tcW w:w="1471" w:type="dxa"/>
          </w:tcPr>
          <w:p w14:paraId="03DD1195"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1/9/2020</w:t>
            </w:r>
          </w:p>
        </w:tc>
      </w:tr>
      <w:tr w:rsidR="00994059" w:rsidRPr="00994059" w14:paraId="2668F04B" w14:textId="77777777" w:rsidTr="002F32E8">
        <w:trPr>
          <w:trHeight w:val="208"/>
        </w:trPr>
        <w:tc>
          <w:tcPr>
            <w:tcW w:w="5165" w:type="dxa"/>
          </w:tcPr>
          <w:p w14:paraId="1973D40C"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pacing w:val="-2"/>
                <w:sz w:val="18"/>
                <w:szCs w:val="22"/>
              </w:rPr>
              <w:t>Catoctin</w:t>
            </w:r>
          </w:p>
        </w:tc>
        <w:tc>
          <w:tcPr>
            <w:tcW w:w="2431" w:type="dxa"/>
          </w:tcPr>
          <w:p w14:paraId="0B9AA1F6"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z w:val="18"/>
                <w:szCs w:val="22"/>
              </w:rPr>
              <w:t>Catoctin</w:t>
            </w:r>
            <w:r w:rsidRPr="00994059">
              <w:rPr>
                <w:rFonts w:ascii="Arial" w:eastAsia="Arial" w:hAnsi="Arial" w:cs="Arial"/>
                <w:spacing w:val="-2"/>
                <w:sz w:val="18"/>
                <w:szCs w:val="22"/>
              </w:rPr>
              <w:t xml:space="preserve"> Furnace</w:t>
            </w:r>
          </w:p>
        </w:tc>
        <w:tc>
          <w:tcPr>
            <w:tcW w:w="1260" w:type="dxa"/>
          </w:tcPr>
          <w:p w14:paraId="4644066D"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4"/>
                <w:sz w:val="18"/>
                <w:szCs w:val="22"/>
              </w:rPr>
              <w:t>48.6</w:t>
            </w:r>
          </w:p>
        </w:tc>
        <w:tc>
          <w:tcPr>
            <w:tcW w:w="1471" w:type="dxa"/>
          </w:tcPr>
          <w:p w14:paraId="3AB755F2"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3/18/2020</w:t>
            </w:r>
          </w:p>
        </w:tc>
      </w:tr>
      <w:tr w:rsidR="00994059" w:rsidRPr="00994059" w14:paraId="1ABB18BD" w14:textId="77777777" w:rsidTr="002F32E8">
        <w:trPr>
          <w:trHeight w:val="205"/>
        </w:trPr>
        <w:tc>
          <w:tcPr>
            <w:tcW w:w="5165" w:type="dxa"/>
          </w:tcPr>
          <w:p w14:paraId="22D73CBF"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Coverwood</w:t>
            </w:r>
          </w:p>
        </w:tc>
        <w:tc>
          <w:tcPr>
            <w:tcW w:w="2431" w:type="dxa"/>
          </w:tcPr>
          <w:p w14:paraId="36423A83"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Bishop</w:t>
            </w:r>
            <w:r w:rsidRPr="00994059">
              <w:rPr>
                <w:rFonts w:ascii="Arial" w:eastAsia="Arial" w:hAnsi="Arial" w:cs="Arial"/>
                <w:spacing w:val="-3"/>
                <w:sz w:val="18"/>
                <w:szCs w:val="22"/>
              </w:rPr>
              <w:t xml:space="preserve"> </w:t>
            </w:r>
            <w:r w:rsidRPr="00994059">
              <w:rPr>
                <w:rFonts w:ascii="Arial" w:eastAsia="Arial" w:hAnsi="Arial" w:cs="Arial"/>
                <w:sz w:val="18"/>
                <w:szCs w:val="22"/>
              </w:rPr>
              <w:t>Walsh</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Drive</w:t>
            </w:r>
          </w:p>
        </w:tc>
        <w:tc>
          <w:tcPr>
            <w:tcW w:w="1260" w:type="dxa"/>
          </w:tcPr>
          <w:p w14:paraId="25CB863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7.8</w:t>
            </w:r>
          </w:p>
        </w:tc>
        <w:tc>
          <w:tcPr>
            <w:tcW w:w="1471" w:type="dxa"/>
          </w:tcPr>
          <w:p w14:paraId="0BE9930D"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5/20/2020</w:t>
            </w:r>
          </w:p>
        </w:tc>
      </w:tr>
      <w:tr w:rsidR="00994059" w:rsidRPr="00994059" w14:paraId="7366E0CF" w14:textId="77777777" w:rsidTr="002F32E8">
        <w:trPr>
          <w:trHeight w:val="208"/>
        </w:trPr>
        <w:tc>
          <w:tcPr>
            <w:tcW w:w="5165" w:type="dxa"/>
          </w:tcPr>
          <w:p w14:paraId="16B0DB49"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pacing w:val="-2"/>
                <w:sz w:val="18"/>
                <w:szCs w:val="22"/>
              </w:rPr>
              <w:t>Coverwood</w:t>
            </w:r>
          </w:p>
        </w:tc>
        <w:tc>
          <w:tcPr>
            <w:tcW w:w="2431" w:type="dxa"/>
          </w:tcPr>
          <w:p w14:paraId="19D94415"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2"/>
                <w:sz w:val="18"/>
                <w:szCs w:val="22"/>
              </w:rPr>
              <w:t>Searstown</w:t>
            </w:r>
          </w:p>
        </w:tc>
        <w:tc>
          <w:tcPr>
            <w:tcW w:w="1260" w:type="dxa"/>
          </w:tcPr>
          <w:p w14:paraId="3F1594D3"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3.5</w:t>
            </w:r>
          </w:p>
        </w:tc>
        <w:tc>
          <w:tcPr>
            <w:tcW w:w="1471" w:type="dxa"/>
          </w:tcPr>
          <w:p w14:paraId="39FB2929"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5/11/2020</w:t>
            </w:r>
          </w:p>
        </w:tc>
      </w:tr>
      <w:tr w:rsidR="00994059" w:rsidRPr="00994059" w14:paraId="445AF8FA" w14:textId="77777777" w:rsidTr="002F32E8">
        <w:trPr>
          <w:trHeight w:val="206"/>
        </w:trPr>
        <w:tc>
          <w:tcPr>
            <w:tcW w:w="5165" w:type="dxa"/>
          </w:tcPr>
          <w:p w14:paraId="4CCB5A03"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Cresaptown</w:t>
            </w:r>
          </w:p>
        </w:tc>
        <w:tc>
          <w:tcPr>
            <w:tcW w:w="2431" w:type="dxa"/>
          </w:tcPr>
          <w:p w14:paraId="304905D3"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Bel-</w:t>
            </w:r>
            <w:r w:rsidRPr="00994059">
              <w:rPr>
                <w:rFonts w:ascii="Arial" w:eastAsia="Arial" w:hAnsi="Arial" w:cs="Arial"/>
                <w:spacing w:val="-4"/>
                <w:sz w:val="18"/>
                <w:szCs w:val="22"/>
              </w:rPr>
              <w:t>Aire</w:t>
            </w:r>
          </w:p>
        </w:tc>
        <w:tc>
          <w:tcPr>
            <w:tcW w:w="1260" w:type="dxa"/>
          </w:tcPr>
          <w:p w14:paraId="7C71363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4.1</w:t>
            </w:r>
          </w:p>
        </w:tc>
        <w:tc>
          <w:tcPr>
            <w:tcW w:w="1471" w:type="dxa"/>
          </w:tcPr>
          <w:p w14:paraId="1E3A79AF"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11/5/2020</w:t>
            </w:r>
          </w:p>
        </w:tc>
      </w:tr>
      <w:tr w:rsidR="00994059" w:rsidRPr="00994059" w14:paraId="4DD92A4D" w14:textId="77777777" w:rsidTr="002F32E8">
        <w:trPr>
          <w:trHeight w:val="205"/>
        </w:trPr>
        <w:tc>
          <w:tcPr>
            <w:tcW w:w="5165" w:type="dxa"/>
          </w:tcPr>
          <w:p w14:paraId="710E76D1"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Cresaptown</w:t>
            </w:r>
          </w:p>
        </w:tc>
        <w:tc>
          <w:tcPr>
            <w:tcW w:w="2431" w:type="dxa"/>
          </w:tcPr>
          <w:p w14:paraId="52F1349F"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McMullen</w:t>
            </w:r>
            <w:r w:rsidRPr="00994059">
              <w:rPr>
                <w:rFonts w:ascii="Arial" w:eastAsia="Arial" w:hAnsi="Arial" w:cs="Arial"/>
                <w:spacing w:val="-3"/>
                <w:sz w:val="18"/>
                <w:szCs w:val="22"/>
              </w:rPr>
              <w:t xml:space="preserve"> </w:t>
            </w:r>
            <w:r w:rsidRPr="00994059">
              <w:rPr>
                <w:rFonts w:ascii="Arial" w:eastAsia="Arial" w:hAnsi="Arial" w:cs="Arial"/>
                <w:spacing w:val="-5"/>
                <w:sz w:val="18"/>
                <w:szCs w:val="22"/>
              </w:rPr>
              <w:t>Hwy</w:t>
            </w:r>
          </w:p>
        </w:tc>
        <w:tc>
          <w:tcPr>
            <w:tcW w:w="1260" w:type="dxa"/>
          </w:tcPr>
          <w:p w14:paraId="0A7CABF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19.0</w:t>
            </w:r>
          </w:p>
        </w:tc>
        <w:tc>
          <w:tcPr>
            <w:tcW w:w="1471" w:type="dxa"/>
          </w:tcPr>
          <w:p w14:paraId="6BDE6518"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12/26/2020</w:t>
            </w:r>
          </w:p>
        </w:tc>
      </w:tr>
      <w:tr w:rsidR="00994059" w:rsidRPr="00994059" w14:paraId="5A454157" w14:textId="77777777" w:rsidTr="002F32E8">
        <w:trPr>
          <w:trHeight w:val="208"/>
        </w:trPr>
        <w:tc>
          <w:tcPr>
            <w:tcW w:w="5165" w:type="dxa"/>
          </w:tcPr>
          <w:p w14:paraId="1F38AB0F"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pacing w:val="-2"/>
                <w:sz w:val="18"/>
                <w:szCs w:val="22"/>
              </w:rPr>
              <w:t>Damascus</w:t>
            </w:r>
          </w:p>
        </w:tc>
        <w:tc>
          <w:tcPr>
            <w:tcW w:w="2431" w:type="dxa"/>
          </w:tcPr>
          <w:p w14:paraId="5C07252E"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2"/>
                <w:sz w:val="18"/>
                <w:szCs w:val="22"/>
              </w:rPr>
              <w:t>Purdum</w:t>
            </w:r>
          </w:p>
        </w:tc>
        <w:tc>
          <w:tcPr>
            <w:tcW w:w="1260" w:type="dxa"/>
          </w:tcPr>
          <w:p w14:paraId="192A4189"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4"/>
                <w:sz w:val="18"/>
                <w:szCs w:val="22"/>
              </w:rPr>
              <w:t>37.3</w:t>
            </w:r>
          </w:p>
        </w:tc>
        <w:tc>
          <w:tcPr>
            <w:tcW w:w="1471" w:type="dxa"/>
          </w:tcPr>
          <w:p w14:paraId="0520E6DC"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4/2/2020</w:t>
            </w:r>
          </w:p>
        </w:tc>
      </w:tr>
      <w:tr w:rsidR="00994059" w:rsidRPr="00994059" w14:paraId="2944B485" w14:textId="77777777" w:rsidTr="002F32E8">
        <w:trPr>
          <w:trHeight w:val="206"/>
        </w:trPr>
        <w:tc>
          <w:tcPr>
            <w:tcW w:w="5165" w:type="dxa"/>
          </w:tcPr>
          <w:p w14:paraId="2DE88205"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Damascus</w:t>
            </w:r>
          </w:p>
        </w:tc>
        <w:tc>
          <w:tcPr>
            <w:tcW w:w="2431" w:type="dxa"/>
          </w:tcPr>
          <w:p w14:paraId="4BD0C45F"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Howard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Chapel</w:t>
            </w:r>
          </w:p>
        </w:tc>
        <w:tc>
          <w:tcPr>
            <w:tcW w:w="1260" w:type="dxa"/>
          </w:tcPr>
          <w:p w14:paraId="230A4016"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9.2</w:t>
            </w:r>
          </w:p>
        </w:tc>
        <w:tc>
          <w:tcPr>
            <w:tcW w:w="1471" w:type="dxa"/>
          </w:tcPr>
          <w:p w14:paraId="5B496215"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3/18/2020</w:t>
            </w:r>
          </w:p>
        </w:tc>
      </w:tr>
      <w:tr w:rsidR="00994059" w:rsidRPr="00994059" w14:paraId="52568253" w14:textId="77777777" w:rsidTr="002F32E8">
        <w:trPr>
          <w:trHeight w:val="208"/>
        </w:trPr>
        <w:tc>
          <w:tcPr>
            <w:tcW w:w="5165" w:type="dxa"/>
          </w:tcPr>
          <w:p w14:paraId="4BCE1394"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pacing w:val="-2"/>
                <w:sz w:val="18"/>
                <w:szCs w:val="22"/>
              </w:rPr>
              <w:t>Eaglehead</w:t>
            </w:r>
          </w:p>
        </w:tc>
        <w:tc>
          <w:tcPr>
            <w:tcW w:w="2431" w:type="dxa"/>
          </w:tcPr>
          <w:p w14:paraId="3BD1F69F"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z w:val="18"/>
                <w:szCs w:val="22"/>
              </w:rPr>
              <w:t>Mt.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Pleasant</w:t>
            </w:r>
          </w:p>
        </w:tc>
        <w:tc>
          <w:tcPr>
            <w:tcW w:w="1260" w:type="dxa"/>
          </w:tcPr>
          <w:p w14:paraId="00EF1426"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4"/>
                <w:sz w:val="18"/>
                <w:szCs w:val="22"/>
              </w:rPr>
              <w:t>37.0</w:t>
            </w:r>
          </w:p>
        </w:tc>
        <w:tc>
          <w:tcPr>
            <w:tcW w:w="1471" w:type="dxa"/>
          </w:tcPr>
          <w:p w14:paraId="6EE495DF"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1/24/2020</w:t>
            </w:r>
          </w:p>
        </w:tc>
      </w:tr>
      <w:tr w:rsidR="00994059" w:rsidRPr="00994059" w14:paraId="197E0E78" w14:textId="77777777" w:rsidTr="002F32E8">
        <w:trPr>
          <w:trHeight w:val="206"/>
        </w:trPr>
        <w:tc>
          <w:tcPr>
            <w:tcW w:w="5165" w:type="dxa"/>
          </w:tcPr>
          <w:p w14:paraId="5BD28856"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Eaglehead</w:t>
            </w:r>
          </w:p>
        </w:tc>
        <w:tc>
          <w:tcPr>
            <w:tcW w:w="2431" w:type="dxa"/>
          </w:tcPr>
          <w:p w14:paraId="36C53172"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Summerfield</w:t>
            </w:r>
          </w:p>
        </w:tc>
        <w:tc>
          <w:tcPr>
            <w:tcW w:w="1260" w:type="dxa"/>
          </w:tcPr>
          <w:p w14:paraId="4606B2F6"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2.1</w:t>
            </w:r>
          </w:p>
        </w:tc>
        <w:tc>
          <w:tcPr>
            <w:tcW w:w="1471" w:type="dxa"/>
          </w:tcPr>
          <w:p w14:paraId="0A0C6B53"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1/2/2020</w:t>
            </w:r>
          </w:p>
        </w:tc>
      </w:tr>
      <w:tr w:rsidR="00994059" w:rsidRPr="00994059" w14:paraId="5A7DEB46" w14:textId="77777777" w:rsidTr="002F32E8">
        <w:trPr>
          <w:trHeight w:val="208"/>
        </w:trPr>
        <w:tc>
          <w:tcPr>
            <w:tcW w:w="5165" w:type="dxa"/>
          </w:tcPr>
          <w:p w14:paraId="13FDD7BB"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 xml:space="preserve">East </w:t>
            </w:r>
            <w:r w:rsidRPr="00994059">
              <w:rPr>
                <w:rFonts w:ascii="Arial" w:eastAsia="Arial" w:hAnsi="Arial" w:cs="Arial"/>
                <w:spacing w:val="-2"/>
                <w:sz w:val="18"/>
                <w:szCs w:val="22"/>
              </w:rPr>
              <w:t>Hagerstown</w:t>
            </w:r>
          </w:p>
        </w:tc>
        <w:tc>
          <w:tcPr>
            <w:tcW w:w="2431" w:type="dxa"/>
          </w:tcPr>
          <w:p w14:paraId="0C49D503"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z w:val="18"/>
                <w:szCs w:val="22"/>
              </w:rPr>
              <w:t>Fairway</w:t>
            </w:r>
            <w:r w:rsidRPr="00994059">
              <w:rPr>
                <w:rFonts w:ascii="Arial" w:eastAsia="Arial" w:hAnsi="Arial" w:cs="Arial"/>
                <w:spacing w:val="-2"/>
                <w:sz w:val="18"/>
                <w:szCs w:val="22"/>
              </w:rPr>
              <w:t xml:space="preserve"> Meadows</w:t>
            </w:r>
          </w:p>
        </w:tc>
        <w:tc>
          <w:tcPr>
            <w:tcW w:w="1260" w:type="dxa"/>
          </w:tcPr>
          <w:p w14:paraId="077D90C9"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9.9</w:t>
            </w:r>
          </w:p>
        </w:tc>
        <w:tc>
          <w:tcPr>
            <w:tcW w:w="1471" w:type="dxa"/>
          </w:tcPr>
          <w:p w14:paraId="77282770"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8/13/2020</w:t>
            </w:r>
          </w:p>
        </w:tc>
      </w:tr>
      <w:tr w:rsidR="00994059" w:rsidRPr="00994059" w14:paraId="461A20D8" w14:textId="77777777" w:rsidTr="002F32E8">
        <w:trPr>
          <w:trHeight w:val="206"/>
        </w:trPr>
        <w:tc>
          <w:tcPr>
            <w:tcW w:w="5165" w:type="dxa"/>
          </w:tcPr>
          <w:p w14:paraId="2BB7B260"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East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Hagerstown</w:t>
            </w:r>
          </w:p>
        </w:tc>
        <w:tc>
          <w:tcPr>
            <w:tcW w:w="2431" w:type="dxa"/>
          </w:tcPr>
          <w:p w14:paraId="4142CD77"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Fox</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Deceived</w:t>
            </w:r>
          </w:p>
        </w:tc>
        <w:tc>
          <w:tcPr>
            <w:tcW w:w="1260" w:type="dxa"/>
          </w:tcPr>
          <w:p w14:paraId="3AD117BC"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8.5</w:t>
            </w:r>
          </w:p>
        </w:tc>
        <w:tc>
          <w:tcPr>
            <w:tcW w:w="1471" w:type="dxa"/>
          </w:tcPr>
          <w:p w14:paraId="02886868"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7/2/2020</w:t>
            </w:r>
          </w:p>
        </w:tc>
      </w:tr>
      <w:tr w:rsidR="00994059" w:rsidRPr="00994059" w14:paraId="2CA0F1E6" w14:textId="77777777" w:rsidTr="002F32E8">
        <w:trPr>
          <w:trHeight w:val="206"/>
        </w:trPr>
        <w:tc>
          <w:tcPr>
            <w:tcW w:w="5165" w:type="dxa"/>
          </w:tcPr>
          <w:p w14:paraId="736AC7C0"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 xml:space="preserve">East </w:t>
            </w:r>
            <w:r w:rsidRPr="00994059">
              <w:rPr>
                <w:rFonts w:ascii="Arial" w:eastAsia="Arial" w:hAnsi="Arial" w:cs="Arial"/>
                <w:spacing w:val="-2"/>
                <w:sz w:val="18"/>
                <w:szCs w:val="22"/>
              </w:rPr>
              <w:t>Hagerstown</w:t>
            </w:r>
          </w:p>
        </w:tc>
        <w:tc>
          <w:tcPr>
            <w:tcW w:w="2431" w:type="dxa"/>
          </w:tcPr>
          <w:p w14:paraId="627DF3F4"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Hospital</w:t>
            </w:r>
            <w:r w:rsidRPr="00994059">
              <w:rPr>
                <w:rFonts w:ascii="Arial" w:eastAsia="Arial" w:hAnsi="Arial" w:cs="Arial"/>
                <w:spacing w:val="-3"/>
                <w:sz w:val="18"/>
                <w:szCs w:val="22"/>
              </w:rPr>
              <w:t xml:space="preserve"> </w:t>
            </w:r>
            <w:r w:rsidRPr="00994059">
              <w:rPr>
                <w:rFonts w:ascii="Arial" w:eastAsia="Arial" w:hAnsi="Arial" w:cs="Arial"/>
                <w:sz w:val="18"/>
                <w:szCs w:val="22"/>
              </w:rPr>
              <w:t>No</w:t>
            </w:r>
            <w:r w:rsidRPr="00994059">
              <w:rPr>
                <w:rFonts w:ascii="Arial" w:eastAsia="Arial" w:hAnsi="Arial" w:cs="Arial"/>
                <w:spacing w:val="-3"/>
                <w:sz w:val="18"/>
                <w:szCs w:val="22"/>
              </w:rPr>
              <w:t xml:space="preserve"> </w:t>
            </w:r>
            <w:r w:rsidRPr="00994059">
              <w:rPr>
                <w:rFonts w:ascii="Arial" w:eastAsia="Arial" w:hAnsi="Arial" w:cs="Arial"/>
                <w:spacing w:val="-10"/>
                <w:sz w:val="18"/>
                <w:szCs w:val="22"/>
              </w:rPr>
              <w:t>1</w:t>
            </w:r>
          </w:p>
        </w:tc>
        <w:tc>
          <w:tcPr>
            <w:tcW w:w="1260" w:type="dxa"/>
          </w:tcPr>
          <w:p w14:paraId="1504C45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1.1</w:t>
            </w:r>
          </w:p>
        </w:tc>
        <w:tc>
          <w:tcPr>
            <w:tcW w:w="1471" w:type="dxa"/>
          </w:tcPr>
          <w:p w14:paraId="72EDECC3"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5/6/2020</w:t>
            </w:r>
          </w:p>
        </w:tc>
      </w:tr>
      <w:tr w:rsidR="00994059" w:rsidRPr="00994059" w14:paraId="60A6C17C" w14:textId="77777777" w:rsidTr="002F32E8">
        <w:trPr>
          <w:trHeight w:val="208"/>
        </w:trPr>
        <w:tc>
          <w:tcPr>
            <w:tcW w:w="5165" w:type="dxa"/>
          </w:tcPr>
          <w:p w14:paraId="356CBE2D"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 xml:space="preserve">East </w:t>
            </w:r>
            <w:r w:rsidRPr="00994059">
              <w:rPr>
                <w:rFonts w:ascii="Arial" w:eastAsia="Arial" w:hAnsi="Arial" w:cs="Arial"/>
                <w:spacing w:val="-2"/>
                <w:sz w:val="18"/>
                <w:szCs w:val="22"/>
              </w:rPr>
              <w:t>Hagerstown</w:t>
            </w:r>
          </w:p>
        </w:tc>
        <w:tc>
          <w:tcPr>
            <w:tcW w:w="2431" w:type="dxa"/>
          </w:tcPr>
          <w:p w14:paraId="27C891FA"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z w:val="18"/>
                <w:szCs w:val="22"/>
              </w:rPr>
              <w:t>Hospital</w:t>
            </w:r>
            <w:r w:rsidRPr="00994059">
              <w:rPr>
                <w:rFonts w:ascii="Arial" w:eastAsia="Arial" w:hAnsi="Arial" w:cs="Arial"/>
                <w:spacing w:val="-3"/>
                <w:sz w:val="18"/>
                <w:szCs w:val="22"/>
              </w:rPr>
              <w:t xml:space="preserve"> </w:t>
            </w:r>
            <w:r w:rsidRPr="00994059">
              <w:rPr>
                <w:rFonts w:ascii="Arial" w:eastAsia="Arial" w:hAnsi="Arial" w:cs="Arial"/>
                <w:sz w:val="18"/>
                <w:szCs w:val="22"/>
              </w:rPr>
              <w:t>No</w:t>
            </w:r>
            <w:r w:rsidRPr="00994059">
              <w:rPr>
                <w:rFonts w:ascii="Arial" w:eastAsia="Arial" w:hAnsi="Arial" w:cs="Arial"/>
                <w:spacing w:val="-3"/>
                <w:sz w:val="18"/>
                <w:szCs w:val="22"/>
              </w:rPr>
              <w:t xml:space="preserve"> </w:t>
            </w:r>
            <w:r w:rsidRPr="00994059">
              <w:rPr>
                <w:rFonts w:ascii="Arial" w:eastAsia="Arial" w:hAnsi="Arial" w:cs="Arial"/>
                <w:spacing w:val="-10"/>
                <w:sz w:val="18"/>
                <w:szCs w:val="22"/>
              </w:rPr>
              <w:t>2</w:t>
            </w:r>
          </w:p>
        </w:tc>
        <w:tc>
          <w:tcPr>
            <w:tcW w:w="1260" w:type="dxa"/>
          </w:tcPr>
          <w:p w14:paraId="5494DE30"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1.0</w:t>
            </w:r>
          </w:p>
        </w:tc>
        <w:tc>
          <w:tcPr>
            <w:tcW w:w="1471" w:type="dxa"/>
          </w:tcPr>
          <w:p w14:paraId="6E1CC461"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6/4/2020</w:t>
            </w:r>
          </w:p>
        </w:tc>
      </w:tr>
      <w:tr w:rsidR="00994059" w:rsidRPr="00994059" w14:paraId="0AD946F0" w14:textId="77777777" w:rsidTr="002F32E8">
        <w:trPr>
          <w:trHeight w:val="206"/>
        </w:trPr>
        <w:tc>
          <w:tcPr>
            <w:tcW w:w="5165" w:type="dxa"/>
          </w:tcPr>
          <w:p w14:paraId="7859A2D0"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East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Hagerstown</w:t>
            </w:r>
          </w:p>
        </w:tc>
        <w:tc>
          <w:tcPr>
            <w:tcW w:w="2431" w:type="dxa"/>
          </w:tcPr>
          <w:p w14:paraId="21C7ED91"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Mount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Aetna</w:t>
            </w:r>
          </w:p>
        </w:tc>
        <w:tc>
          <w:tcPr>
            <w:tcW w:w="1260" w:type="dxa"/>
          </w:tcPr>
          <w:p w14:paraId="0DF18BA7"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17.2</w:t>
            </w:r>
          </w:p>
        </w:tc>
        <w:tc>
          <w:tcPr>
            <w:tcW w:w="1471" w:type="dxa"/>
          </w:tcPr>
          <w:p w14:paraId="06872D16"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7/30/2020</w:t>
            </w:r>
          </w:p>
        </w:tc>
      </w:tr>
      <w:tr w:rsidR="00994059" w:rsidRPr="00994059" w14:paraId="71A1D3FD" w14:textId="77777777" w:rsidTr="002F32E8">
        <w:trPr>
          <w:trHeight w:val="208"/>
        </w:trPr>
        <w:tc>
          <w:tcPr>
            <w:tcW w:w="5165" w:type="dxa"/>
          </w:tcPr>
          <w:p w14:paraId="4C832387"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 xml:space="preserve">East </w:t>
            </w:r>
            <w:r w:rsidRPr="00994059">
              <w:rPr>
                <w:rFonts w:ascii="Arial" w:eastAsia="Arial" w:hAnsi="Arial" w:cs="Arial"/>
                <w:spacing w:val="-2"/>
                <w:sz w:val="18"/>
                <w:szCs w:val="22"/>
              </w:rPr>
              <w:t>Hagerstown</w:t>
            </w:r>
          </w:p>
        </w:tc>
        <w:tc>
          <w:tcPr>
            <w:tcW w:w="2431" w:type="dxa"/>
          </w:tcPr>
          <w:p w14:paraId="5DF6D0AD"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2"/>
                <w:sz w:val="18"/>
                <w:szCs w:val="22"/>
              </w:rPr>
              <w:t>Robinwood</w:t>
            </w:r>
          </w:p>
        </w:tc>
        <w:tc>
          <w:tcPr>
            <w:tcW w:w="1260" w:type="dxa"/>
          </w:tcPr>
          <w:p w14:paraId="60B0667F"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1.6</w:t>
            </w:r>
          </w:p>
        </w:tc>
        <w:tc>
          <w:tcPr>
            <w:tcW w:w="1471" w:type="dxa"/>
          </w:tcPr>
          <w:p w14:paraId="6A58F452"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5/7/2020</w:t>
            </w:r>
          </w:p>
        </w:tc>
      </w:tr>
      <w:tr w:rsidR="00994059" w:rsidRPr="00994059" w14:paraId="1C5F70D3" w14:textId="77777777" w:rsidTr="002F32E8">
        <w:trPr>
          <w:trHeight w:val="206"/>
        </w:trPr>
        <w:tc>
          <w:tcPr>
            <w:tcW w:w="5165" w:type="dxa"/>
          </w:tcPr>
          <w:p w14:paraId="684E87D2"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 xml:space="preserve">East </w:t>
            </w:r>
            <w:r w:rsidRPr="00994059">
              <w:rPr>
                <w:rFonts w:ascii="Arial" w:eastAsia="Arial" w:hAnsi="Arial" w:cs="Arial"/>
                <w:spacing w:val="-2"/>
                <w:sz w:val="18"/>
                <w:szCs w:val="22"/>
              </w:rPr>
              <w:t>Hagerstown</w:t>
            </w:r>
          </w:p>
        </w:tc>
        <w:tc>
          <w:tcPr>
            <w:tcW w:w="2431" w:type="dxa"/>
          </w:tcPr>
          <w:p w14:paraId="27BD6752"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Youngstoun</w:t>
            </w:r>
          </w:p>
        </w:tc>
        <w:tc>
          <w:tcPr>
            <w:tcW w:w="1260" w:type="dxa"/>
          </w:tcPr>
          <w:p w14:paraId="28317B1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1.6</w:t>
            </w:r>
          </w:p>
        </w:tc>
        <w:tc>
          <w:tcPr>
            <w:tcW w:w="1471" w:type="dxa"/>
          </w:tcPr>
          <w:p w14:paraId="0D4B49EB"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6/18/2020</w:t>
            </w:r>
          </w:p>
        </w:tc>
      </w:tr>
      <w:tr w:rsidR="00994059" w:rsidRPr="00994059" w14:paraId="038942B0" w14:textId="77777777" w:rsidTr="002F32E8">
        <w:trPr>
          <w:trHeight w:val="205"/>
        </w:trPr>
        <w:tc>
          <w:tcPr>
            <w:tcW w:w="5165" w:type="dxa"/>
          </w:tcPr>
          <w:p w14:paraId="147807D3"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2"/>
                <w:sz w:val="18"/>
                <w:szCs w:val="22"/>
              </w:rPr>
              <w:t xml:space="preserve"> </w:t>
            </w:r>
            <w:r w:rsidRPr="00994059">
              <w:rPr>
                <w:rFonts w:ascii="Arial" w:eastAsia="Arial" w:hAnsi="Arial" w:cs="Arial"/>
                <w:spacing w:val="-10"/>
                <w:sz w:val="18"/>
                <w:szCs w:val="22"/>
              </w:rPr>
              <w:t>A</w:t>
            </w:r>
          </w:p>
        </w:tc>
        <w:tc>
          <w:tcPr>
            <w:tcW w:w="2431" w:type="dxa"/>
          </w:tcPr>
          <w:p w14:paraId="5BD0F3D4"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Carroll</w:t>
            </w:r>
            <w:r w:rsidRPr="00994059">
              <w:rPr>
                <w:rFonts w:ascii="Arial" w:eastAsia="Arial" w:hAnsi="Arial" w:cs="Arial"/>
                <w:spacing w:val="-2"/>
                <w:sz w:val="18"/>
                <w:szCs w:val="22"/>
              </w:rPr>
              <w:t xml:space="preserve"> Street</w:t>
            </w:r>
          </w:p>
        </w:tc>
        <w:tc>
          <w:tcPr>
            <w:tcW w:w="1260" w:type="dxa"/>
          </w:tcPr>
          <w:p w14:paraId="7A270579"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3.9</w:t>
            </w:r>
          </w:p>
        </w:tc>
        <w:tc>
          <w:tcPr>
            <w:tcW w:w="1471" w:type="dxa"/>
          </w:tcPr>
          <w:p w14:paraId="4609DDA8"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3/27/2020</w:t>
            </w:r>
          </w:p>
        </w:tc>
      </w:tr>
      <w:tr w:rsidR="00994059" w:rsidRPr="00994059" w14:paraId="1C66AAEC" w14:textId="77777777" w:rsidTr="002F32E8">
        <w:trPr>
          <w:trHeight w:val="208"/>
        </w:trPr>
        <w:tc>
          <w:tcPr>
            <w:tcW w:w="5165" w:type="dxa"/>
          </w:tcPr>
          <w:p w14:paraId="43D00672"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2"/>
                <w:sz w:val="18"/>
                <w:szCs w:val="22"/>
              </w:rPr>
              <w:t xml:space="preserve"> </w:t>
            </w:r>
            <w:r w:rsidRPr="00994059">
              <w:rPr>
                <w:rFonts w:ascii="Arial" w:eastAsia="Arial" w:hAnsi="Arial" w:cs="Arial"/>
                <w:spacing w:val="-10"/>
                <w:sz w:val="18"/>
                <w:szCs w:val="22"/>
              </w:rPr>
              <w:t>A</w:t>
            </w:r>
          </w:p>
        </w:tc>
        <w:tc>
          <w:tcPr>
            <w:tcW w:w="2431" w:type="dxa"/>
          </w:tcPr>
          <w:p w14:paraId="1E941936"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2"/>
                <w:sz w:val="18"/>
                <w:szCs w:val="22"/>
              </w:rPr>
              <w:t xml:space="preserve"> </w:t>
            </w:r>
            <w:r w:rsidRPr="00994059">
              <w:rPr>
                <w:rFonts w:ascii="Arial" w:eastAsia="Arial" w:hAnsi="Arial" w:cs="Arial"/>
                <w:sz w:val="18"/>
                <w:szCs w:val="22"/>
              </w:rPr>
              <w:t>Iron</w:t>
            </w:r>
            <w:r w:rsidRPr="00994059">
              <w:rPr>
                <w:rFonts w:ascii="Arial" w:eastAsia="Arial" w:hAnsi="Arial" w:cs="Arial"/>
                <w:spacing w:val="1"/>
                <w:sz w:val="18"/>
                <w:szCs w:val="22"/>
              </w:rPr>
              <w:t xml:space="preserve"> </w:t>
            </w:r>
            <w:r w:rsidRPr="00994059">
              <w:rPr>
                <w:rFonts w:ascii="Arial" w:eastAsia="Arial" w:hAnsi="Arial" w:cs="Arial"/>
                <w:sz w:val="18"/>
                <w:szCs w:val="22"/>
              </w:rPr>
              <w:t>&amp;</w:t>
            </w:r>
            <w:r w:rsidRPr="00994059">
              <w:rPr>
                <w:rFonts w:ascii="Arial" w:eastAsia="Arial" w:hAnsi="Arial" w:cs="Arial"/>
                <w:spacing w:val="-2"/>
                <w:sz w:val="18"/>
                <w:szCs w:val="22"/>
              </w:rPr>
              <w:t xml:space="preserve"> Steel</w:t>
            </w:r>
          </w:p>
        </w:tc>
        <w:tc>
          <w:tcPr>
            <w:tcW w:w="1260" w:type="dxa"/>
          </w:tcPr>
          <w:p w14:paraId="3297DF45"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1.9</w:t>
            </w:r>
          </w:p>
        </w:tc>
        <w:tc>
          <w:tcPr>
            <w:tcW w:w="1471" w:type="dxa"/>
          </w:tcPr>
          <w:p w14:paraId="075D2BD1"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3/5/2020</w:t>
            </w:r>
          </w:p>
        </w:tc>
      </w:tr>
      <w:tr w:rsidR="00994059" w:rsidRPr="00994059" w14:paraId="08E08939" w14:textId="77777777" w:rsidTr="002F32E8">
        <w:trPr>
          <w:trHeight w:val="206"/>
        </w:trPr>
        <w:tc>
          <w:tcPr>
            <w:tcW w:w="5165" w:type="dxa"/>
          </w:tcPr>
          <w:p w14:paraId="29B7E9D7"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2"/>
                <w:sz w:val="18"/>
                <w:szCs w:val="22"/>
              </w:rPr>
              <w:t xml:space="preserve"> </w:t>
            </w:r>
            <w:r w:rsidRPr="00994059">
              <w:rPr>
                <w:rFonts w:ascii="Arial" w:eastAsia="Arial" w:hAnsi="Arial" w:cs="Arial"/>
                <w:spacing w:val="-10"/>
                <w:sz w:val="18"/>
                <w:szCs w:val="22"/>
              </w:rPr>
              <w:t>A</w:t>
            </w:r>
          </w:p>
        </w:tc>
        <w:tc>
          <w:tcPr>
            <w:tcW w:w="2431" w:type="dxa"/>
          </w:tcPr>
          <w:p w14:paraId="0F92A93C"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Highs</w:t>
            </w:r>
          </w:p>
        </w:tc>
        <w:tc>
          <w:tcPr>
            <w:tcW w:w="1260" w:type="dxa"/>
          </w:tcPr>
          <w:p w14:paraId="08732B42"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4.4</w:t>
            </w:r>
          </w:p>
        </w:tc>
        <w:tc>
          <w:tcPr>
            <w:tcW w:w="1471" w:type="dxa"/>
          </w:tcPr>
          <w:p w14:paraId="454F28E4"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3/26/2020</w:t>
            </w:r>
          </w:p>
        </w:tc>
      </w:tr>
      <w:tr w:rsidR="00994059" w:rsidRPr="00994059" w14:paraId="0165BD9F" w14:textId="77777777" w:rsidTr="002F32E8">
        <w:trPr>
          <w:trHeight w:val="208"/>
        </w:trPr>
        <w:tc>
          <w:tcPr>
            <w:tcW w:w="5165" w:type="dxa"/>
          </w:tcPr>
          <w:p w14:paraId="28FD13BE"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2"/>
                <w:sz w:val="18"/>
                <w:szCs w:val="22"/>
              </w:rPr>
              <w:t xml:space="preserve"> </w:t>
            </w:r>
            <w:r w:rsidRPr="00994059">
              <w:rPr>
                <w:rFonts w:ascii="Arial" w:eastAsia="Arial" w:hAnsi="Arial" w:cs="Arial"/>
                <w:spacing w:val="-10"/>
                <w:sz w:val="18"/>
                <w:szCs w:val="22"/>
              </w:rPr>
              <w:t>A</w:t>
            </w:r>
          </w:p>
        </w:tc>
        <w:tc>
          <w:tcPr>
            <w:tcW w:w="2431" w:type="dxa"/>
          </w:tcPr>
          <w:p w14:paraId="0FEB372B"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2"/>
                <w:sz w:val="18"/>
                <w:szCs w:val="22"/>
              </w:rPr>
              <w:t>Hospital</w:t>
            </w:r>
          </w:p>
        </w:tc>
        <w:tc>
          <w:tcPr>
            <w:tcW w:w="1260" w:type="dxa"/>
          </w:tcPr>
          <w:p w14:paraId="4DB0299D"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1.8</w:t>
            </w:r>
          </w:p>
        </w:tc>
        <w:tc>
          <w:tcPr>
            <w:tcW w:w="1471" w:type="dxa"/>
          </w:tcPr>
          <w:p w14:paraId="7A394054"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3/19/2020</w:t>
            </w:r>
          </w:p>
        </w:tc>
      </w:tr>
      <w:tr w:rsidR="00994059" w:rsidRPr="00994059" w14:paraId="45A698F6" w14:textId="77777777" w:rsidTr="002F32E8">
        <w:trPr>
          <w:trHeight w:val="205"/>
        </w:trPr>
        <w:tc>
          <w:tcPr>
            <w:tcW w:w="5165" w:type="dxa"/>
          </w:tcPr>
          <w:p w14:paraId="37282DD7"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2"/>
                <w:sz w:val="18"/>
                <w:szCs w:val="22"/>
              </w:rPr>
              <w:t xml:space="preserve"> </w:t>
            </w:r>
            <w:r w:rsidRPr="00994059">
              <w:rPr>
                <w:rFonts w:ascii="Arial" w:eastAsia="Arial" w:hAnsi="Arial" w:cs="Arial"/>
                <w:spacing w:val="-10"/>
                <w:sz w:val="18"/>
                <w:szCs w:val="22"/>
              </w:rPr>
              <w:t>A</w:t>
            </w:r>
          </w:p>
        </w:tc>
        <w:tc>
          <w:tcPr>
            <w:tcW w:w="2431" w:type="dxa"/>
          </w:tcPr>
          <w:p w14:paraId="1B7369F9"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Northwest</w:t>
            </w:r>
          </w:p>
        </w:tc>
        <w:tc>
          <w:tcPr>
            <w:tcW w:w="1260" w:type="dxa"/>
          </w:tcPr>
          <w:p w14:paraId="35B544B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2.7</w:t>
            </w:r>
          </w:p>
        </w:tc>
        <w:tc>
          <w:tcPr>
            <w:tcW w:w="1471" w:type="dxa"/>
          </w:tcPr>
          <w:p w14:paraId="061A9A85"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3/27/2020</w:t>
            </w:r>
          </w:p>
        </w:tc>
      </w:tr>
      <w:tr w:rsidR="00994059" w:rsidRPr="00994059" w14:paraId="2FA8C45B" w14:textId="77777777" w:rsidTr="002F32E8">
        <w:trPr>
          <w:trHeight w:val="206"/>
        </w:trPr>
        <w:tc>
          <w:tcPr>
            <w:tcW w:w="5165" w:type="dxa"/>
          </w:tcPr>
          <w:p w14:paraId="2346FB7F"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2"/>
                <w:sz w:val="18"/>
                <w:szCs w:val="22"/>
              </w:rPr>
              <w:t xml:space="preserve"> </w:t>
            </w:r>
            <w:r w:rsidRPr="00994059">
              <w:rPr>
                <w:rFonts w:ascii="Arial" w:eastAsia="Arial" w:hAnsi="Arial" w:cs="Arial"/>
                <w:spacing w:val="-10"/>
                <w:sz w:val="18"/>
                <w:szCs w:val="22"/>
              </w:rPr>
              <w:t>A</w:t>
            </w:r>
          </w:p>
        </w:tc>
        <w:tc>
          <w:tcPr>
            <w:tcW w:w="2431" w:type="dxa"/>
          </w:tcPr>
          <w:p w14:paraId="752B00B7"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Southwest</w:t>
            </w:r>
          </w:p>
        </w:tc>
        <w:tc>
          <w:tcPr>
            <w:tcW w:w="1260" w:type="dxa"/>
          </w:tcPr>
          <w:p w14:paraId="0DC7548F"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4.5</w:t>
            </w:r>
          </w:p>
        </w:tc>
        <w:tc>
          <w:tcPr>
            <w:tcW w:w="1471" w:type="dxa"/>
          </w:tcPr>
          <w:p w14:paraId="3303B0F7"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2/5/2020</w:t>
            </w:r>
          </w:p>
        </w:tc>
      </w:tr>
      <w:tr w:rsidR="00994059" w:rsidRPr="00994059" w14:paraId="52402B75" w14:textId="77777777" w:rsidTr="002F32E8">
        <w:trPr>
          <w:trHeight w:val="208"/>
        </w:trPr>
        <w:tc>
          <w:tcPr>
            <w:tcW w:w="5165" w:type="dxa"/>
          </w:tcPr>
          <w:p w14:paraId="78819B9D"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2"/>
                <w:sz w:val="18"/>
                <w:szCs w:val="22"/>
              </w:rPr>
              <w:t xml:space="preserve"> </w:t>
            </w:r>
            <w:r w:rsidRPr="00994059">
              <w:rPr>
                <w:rFonts w:ascii="Arial" w:eastAsia="Arial" w:hAnsi="Arial" w:cs="Arial"/>
                <w:spacing w:val="-10"/>
                <w:sz w:val="18"/>
                <w:szCs w:val="22"/>
              </w:rPr>
              <w:t>A</w:t>
            </w:r>
          </w:p>
        </w:tc>
        <w:tc>
          <w:tcPr>
            <w:tcW w:w="2431" w:type="dxa"/>
          </w:tcPr>
          <w:p w14:paraId="1F3BDDF5"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z w:val="18"/>
                <w:szCs w:val="22"/>
              </w:rPr>
              <w:t>Wisner</w:t>
            </w:r>
            <w:r w:rsidRPr="00994059">
              <w:rPr>
                <w:rFonts w:ascii="Arial" w:eastAsia="Arial" w:hAnsi="Arial" w:cs="Arial"/>
                <w:spacing w:val="-1"/>
                <w:sz w:val="18"/>
                <w:szCs w:val="22"/>
              </w:rPr>
              <w:t xml:space="preserve"> </w:t>
            </w:r>
            <w:r w:rsidRPr="00994059">
              <w:rPr>
                <w:rFonts w:ascii="Arial" w:eastAsia="Arial" w:hAnsi="Arial" w:cs="Arial"/>
                <w:spacing w:val="-5"/>
                <w:sz w:val="18"/>
                <w:szCs w:val="22"/>
              </w:rPr>
              <w:t>St</w:t>
            </w:r>
          </w:p>
        </w:tc>
        <w:tc>
          <w:tcPr>
            <w:tcW w:w="1260" w:type="dxa"/>
          </w:tcPr>
          <w:p w14:paraId="56BEC6A9"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2.0</w:t>
            </w:r>
          </w:p>
        </w:tc>
        <w:tc>
          <w:tcPr>
            <w:tcW w:w="1471" w:type="dxa"/>
          </w:tcPr>
          <w:p w14:paraId="6FD8263F"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4/30/2020</w:t>
            </w:r>
          </w:p>
        </w:tc>
      </w:tr>
      <w:tr w:rsidR="00994059" w:rsidRPr="00994059" w14:paraId="5B37E978" w14:textId="77777777" w:rsidTr="002F32E8">
        <w:trPr>
          <w:trHeight w:val="206"/>
        </w:trPr>
        <w:tc>
          <w:tcPr>
            <w:tcW w:w="5165" w:type="dxa"/>
          </w:tcPr>
          <w:p w14:paraId="02D008FD"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Garrett</w:t>
            </w:r>
          </w:p>
        </w:tc>
        <w:tc>
          <w:tcPr>
            <w:tcW w:w="2431" w:type="dxa"/>
          </w:tcPr>
          <w:p w14:paraId="01F59174"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Hoyes</w:t>
            </w:r>
            <w:r w:rsidRPr="00994059">
              <w:rPr>
                <w:rFonts w:ascii="Arial" w:eastAsia="Arial" w:hAnsi="Arial" w:cs="Arial"/>
                <w:spacing w:val="-4"/>
                <w:sz w:val="18"/>
                <w:szCs w:val="22"/>
              </w:rPr>
              <w:t xml:space="preserve"> </w:t>
            </w:r>
            <w:r w:rsidRPr="00994059">
              <w:rPr>
                <w:rFonts w:ascii="Arial" w:eastAsia="Arial" w:hAnsi="Arial" w:cs="Arial"/>
                <w:sz w:val="18"/>
                <w:szCs w:val="22"/>
              </w:rPr>
              <w:t>Run</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Road</w:t>
            </w:r>
          </w:p>
        </w:tc>
        <w:tc>
          <w:tcPr>
            <w:tcW w:w="1260" w:type="dxa"/>
          </w:tcPr>
          <w:p w14:paraId="44D9C3D1"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52.7</w:t>
            </w:r>
          </w:p>
        </w:tc>
        <w:tc>
          <w:tcPr>
            <w:tcW w:w="1471" w:type="dxa"/>
          </w:tcPr>
          <w:p w14:paraId="713A0DFF"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9/3/2020</w:t>
            </w:r>
          </w:p>
        </w:tc>
      </w:tr>
      <w:tr w:rsidR="00994059" w:rsidRPr="00994059" w14:paraId="02B65ABE" w14:textId="77777777" w:rsidTr="002F32E8">
        <w:trPr>
          <w:trHeight w:val="208"/>
        </w:trPr>
        <w:tc>
          <w:tcPr>
            <w:tcW w:w="5165" w:type="dxa"/>
          </w:tcPr>
          <w:p w14:paraId="0B0487EC"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pacing w:val="-2"/>
                <w:sz w:val="18"/>
                <w:szCs w:val="22"/>
              </w:rPr>
              <w:t>Garrett</w:t>
            </w:r>
          </w:p>
        </w:tc>
        <w:tc>
          <w:tcPr>
            <w:tcW w:w="2431" w:type="dxa"/>
          </w:tcPr>
          <w:p w14:paraId="47DF2EB8"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z w:val="18"/>
                <w:szCs w:val="22"/>
              </w:rPr>
              <w:t>Marsh</w:t>
            </w:r>
            <w:r w:rsidRPr="00994059">
              <w:rPr>
                <w:rFonts w:ascii="Arial" w:eastAsia="Arial" w:hAnsi="Arial" w:cs="Arial"/>
                <w:spacing w:val="-3"/>
                <w:sz w:val="18"/>
                <w:szCs w:val="22"/>
              </w:rPr>
              <w:t xml:space="preserve"> </w:t>
            </w:r>
            <w:r w:rsidRPr="00994059">
              <w:rPr>
                <w:rFonts w:ascii="Arial" w:eastAsia="Arial" w:hAnsi="Arial" w:cs="Arial"/>
                <w:sz w:val="18"/>
                <w:szCs w:val="22"/>
              </w:rPr>
              <w:t>Hill</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Road</w:t>
            </w:r>
          </w:p>
        </w:tc>
        <w:tc>
          <w:tcPr>
            <w:tcW w:w="1260" w:type="dxa"/>
          </w:tcPr>
          <w:p w14:paraId="58101558"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3.8</w:t>
            </w:r>
          </w:p>
        </w:tc>
        <w:tc>
          <w:tcPr>
            <w:tcW w:w="1471" w:type="dxa"/>
          </w:tcPr>
          <w:p w14:paraId="7C0FBC43"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9/16/2020</w:t>
            </w:r>
          </w:p>
        </w:tc>
      </w:tr>
      <w:tr w:rsidR="00994059" w:rsidRPr="00994059" w14:paraId="00A29E41" w14:textId="77777777" w:rsidTr="002F32E8">
        <w:trPr>
          <w:trHeight w:val="206"/>
        </w:trPr>
        <w:tc>
          <w:tcPr>
            <w:tcW w:w="5165" w:type="dxa"/>
          </w:tcPr>
          <w:p w14:paraId="28C3DD01"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Garrett</w:t>
            </w:r>
          </w:p>
        </w:tc>
        <w:tc>
          <w:tcPr>
            <w:tcW w:w="2431" w:type="dxa"/>
          </w:tcPr>
          <w:p w14:paraId="7D0228C2"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Rt</w:t>
            </w:r>
            <w:r w:rsidRPr="00994059">
              <w:rPr>
                <w:rFonts w:ascii="Arial" w:eastAsia="Arial" w:hAnsi="Arial" w:cs="Arial"/>
                <w:spacing w:val="-1"/>
                <w:sz w:val="18"/>
                <w:szCs w:val="22"/>
              </w:rPr>
              <w:t xml:space="preserve"> </w:t>
            </w:r>
            <w:r w:rsidRPr="00994059">
              <w:rPr>
                <w:rFonts w:ascii="Arial" w:eastAsia="Arial" w:hAnsi="Arial" w:cs="Arial"/>
                <w:sz w:val="18"/>
                <w:szCs w:val="22"/>
              </w:rPr>
              <w:t>219</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South</w:t>
            </w:r>
          </w:p>
        </w:tc>
        <w:tc>
          <w:tcPr>
            <w:tcW w:w="1260" w:type="dxa"/>
          </w:tcPr>
          <w:p w14:paraId="56E2909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19.9</w:t>
            </w:r>
          </w:p>
        </w:tc>
        <w:tc>
          <w:tcPr>
            <w:tcW w:w="1471" w:type="dxa"/>
          </w:tcPr>
          <w:p w14:paraId="4CD0C857"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1/13/2020</w:t>
            </w:r>
          </w:p>
        </w:tc>
      </w:tr>
      <w:tr w:rsidR="00994059" w:rsidRPr="00994059" w14:paraId="5E5A1239" w14:textId="77777777" w:rsidTr="002F32E8">
        <w:trPr>
          <w:trHeight w:val="206"/>
        </w:trPr>
        <w:tc>
          <w:tcPr>
            <w:tcW w:w="5165" w:type="dxa"/>
          </w:tcPr>
          <w:p w14:paraId="799DE59F"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General</w:t>
            </w:r>
            <w:r w:rsidRPr="00994059">
              <w:rPr>
                <w:rFonts w:ascii="Arial" w:eastAsia="Arial" w:hAnsi="Arial" w:cs="Arial"/>
                <w:spacing w:val="-2"/>
                <w:sz w:val="18"/>
                <w:szCs w:val="22"/>
              </w:rPr>
              <w:t xml:space="preserve"> Office</w:t>
            </w:r>
          </w:p>
        </w:tc>
        <w:tc>
          <w:tcPr>
            <w:tcW w:w="2431" w:type="dxa"/>
          </w:tcPr>
          <w:p w14:paraId="397F05F1"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Homewood</w:t>
            </w:r>
          </w:p>
        </w:tc>
        <w:tc>
          <w:tcPr>
            <w:tcW w:w="1260" w:type="dxa"/>
          </w:tcPr>
          <w:p w14:paraId="5913B342"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4.8</w:t>
            </w:r>
          </w:p>
        </w:tc>
        <w:tc>
          <w:tcPr>
            <w:tcW w:w="1471" w:type="dxa"/>
          </w:tcPr>
          <w:p w14:paraId="63D0DA78"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2/20/2020</w:t>
            </w:r>
          </w:p>
        </w:tc>
      </w:tr>
      <w:tr w:rsidR="00994059" w:rsidRPr="00994059" w14:paraId="4A21FD4B" w14:textId="77777777" w:rsidTr="002F32E8">
        <w:trPr>
          <w:trHeight w:val="208"/>
        </w:trPr>
        <w:tc>
          <w:tcPr>
            <w:tcW w:w="5165" w:type="dxa"/>
          </w:tcPr>
          <w:p w14:paraId="4079EC60" w14:textId="77777777" w:rsidR="00994059" w:rsidRPr="00994059" w:rsidRDefault="00994059" w:rsidP="00994059">
            <w:pPr>
              <w:autoSpaceDE w:val="0"/>
              <w:autoSpaceDN w:val="0"/>
              <w:spacing w:before="1" w:line="187" w:lineRule="exact"/>
              <w:ind w:right="297"/>
              <w:jc w:val="center"/>
              <w:rPr>
                <w:rFonts w:ascii="Arial" w:eastAsia="Arial" w:hAnsi="Arial" w:cs="Arial"/>
                <w:sz w:val="18"/>
                <w:szCs w:val="22"/>
              </w:rPr>
            </w:pPr>
            <w:r w:rsidRPr="00994059">
              <w:rPr>
                <w:rFonts w:ascii="Arial" w:eastAsia="Arial" w:hAnsi="Arial" w:cs="Arial"/>
                <w:sz w:val="18"/>
                <w:szCs w:val="22"/>
              </w:rPr>
              <w:t>General</w:t>
            </w:r>
            <w:r w:rsidRPr="00994059">
              <w:rPr>
                <w:rFonts w:ascii="Arial" w:eastAsia="Arial" w:hAnsi="Arial" w:cs="Arial"/>
                <w:spacing w:val="-2"/>
                <w:sz w:val="18"/>
                <w:szCs w:val="22"/>
              </w:rPr>
              <w:t xml:space="preserve"> Office</w:t>
            </w:r>
          </w:p>
        </w:tc>
        <w:tc>
          <w:tcPr>
            <w:tcW w:w="2431" w:type="dxa"/>
          </w:tcPr>
          <w:p w14:paraId="206DE649"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2"/>
                <w:sz w:val="18"/>
                <w:szCs w:val="22"/>
              </w:rPr>
              <w:t>Storeroom</w:t>
            </w:r>
          </w:p>
        </w:tc>
        <w:tc>
          <w:tcPr>
            <w:tcW w:w="1260" w:type="dxa"/>
          </w:tcPr>
          <w:p w14:paraId="332835F8"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4"/>
                <w:sz w:val="18"/>
                <w:szCs w:val="22"/>
              </w:rPr>
              <w:t>12.4</w:t>
            </w:r>
          </w:p>
        </w:tc>
        <w:tc>
          <w:tcPr>
            <w:tcW w:w="1471" w:type="dxa"/>
          </w:tcPr>
          <w:p w14:paraId="28AB2E75"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7/9/2020</w:t>
            </w:r>
          </w:p>
        </w:tc>
      </w:tr>
      <w:tr w:rsidR="00994059" w:rsidRPr="00994059" w14:paraId="5468C566" w14:textId="77777777" w:rsidTr="002F32E8">
        <w:trPr>
          <w:trHeight w:val="206"/>
        </w:trPr>
        <w:tc>
          <w:tcPr>
            <w:tcW w:w="5165" w:type="dxa"/>
          </w:tcPr>
          <w:p w14:paraId="14FF0855"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z w:val="18"/>
                <w:szCs w:val="22"/>
              </w:rPr>
              <w:t>General</w:t>
            </w:r>
            <w:r w:rsidRPr="00994059">
              <w:rPr>
                <w:rFonts w:ascii="Arial" w:eastAsia="Arial" w:hAnsi="Arial" w:cs="Arial"/>
                <w:spacing w:val="-2"/>
                <w:sz w:val="18"/>
                <w:szCs w:val="22"/>
              </w:rPr>
              <w:t xml:space="preserve"> Office</w:t>
            </w:r>
          </w:p>
        </w:tc>
        <w:tc>
          <w:tcPr>
            <w:tcW w:w="2431" w:type="dxa"/>
          </w:tcPr>
          <w:p w14:paraId="16EF4F71"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Downsville</w:t>
            </w:r>
          </w:p>
        </w:tc>
        <w:tc>
          <w:tcPr>
            <w:tcW w:w="1260" w:type="dxa"/>
          </w:tcPr>
          <w:p w14:paraId="75C75C1E"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52.4</w:t>
            </w:r>
          </w:p>
        </w:tc>
        <w:tc>
          <w:tcPr>
            <w:tcW w:w="1471" w:type="dxa"/>
          </w:tcPr>
          <w:p w14:paraId="7C25E255"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9/24/2020</w:t>
            </w:r>
          </w:p>
        </w:tc>
      </w:tr>
      <w:tr w:rsidR="00994059" w:rsidRPr="00994059" w14:paraId="4DFFA8E5" w14:textId="77777777" w:rsidTr="002F32E8">
        <w:trPr>
          <w:trHeight w:val="208"/>
        </w:trPr>
        <w:tc>
          <w:tcPr>
            <w:tcW w:w="5165" w:type="dxa"/>
          </w:tcPr>
          <w:p w14:paraId="5269B0E5"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pacing w:val="-2"/>
                <w:sz w:val="18"/>
                <w:szCs w:val="22"/>
              </w:rPr>
              <w:t>Halfway</w:t>
            </w:r>
          </w:p>
        </w:tc>
        <w:tc>
          <w:tcPr>
            <w:tcW w:w="2431" w:type="dxa"/>
          </w:tcPr>
          <w:p w14:paraId="3BB42F09"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z w:val="18"/>
                <w:szCs w:val="22"/>
              </w:rPr>
              <w:t>Cedar</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Lawn</w:t>
            </w:r>
          </w:p>
        </w:tc>
        <w:tc>
          <w:tcPr>
            <w:tcW w:w="1260" w:type="dxa"/>
          </w:tcPr>
          <w:p w14:paraId="0A7D510D"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3.0</w:t>
            </w:r>
          </w:p>
        </w:tc>
        <w:tc>
          <w:tcPr>
            <w:tcW w:w="1471" w:type="dxa"/>
          </w:tcPr>
          <w:p w14:paraId="049B1EF7"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7/22/2020</w:t>
            </w:r>
          </w:p>
        </w:tc>
      </w:tr>
      <w:tr w:rsidR="00994059" w:rsidRPr="00994059" w14:paraId="37CA307A" w14:textId="77777777" w:rsidTr="002F32E8">
        <w:trPr>
          <w:trHeight w:val="206"/>
        </w:trPr>
        <w:tc>
          <w:tcPr>
            <w:tcW w:w="5165" w:type="dxa"/>
          </w:tcPr>
          <w:p w14:paraId="63FF37C0"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Halfway</w:t>
            </w:r>
          </w:p>
        </w:tc>
        <w:tc>
          <w:tcPr>
            <w:tcW w:w="2431" w:type="dxa"/>
          </w:tcPr>
          <w:p w14:paraId="510AA36E"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Elliott</w:t>
            </w:r>
            <w:r w:rsidRPr="00994059">
              <w:rPr>
                <w:rFonts w:ascii="Arial" w:eastAsia="Arial" w:hAnsi="Arial" w:cs="Arial"/>
                <w:spacing w:val="-4"/>
                <w:sz w:val="18"/>
                <w:szCs w:val="22"/>
              </w:rPr>
              <w:t xml:space="preserve"> </w:t>
            </w:r>
            <w:r w:rsidRPr="00994059">
              <w:rPr>
                <w:rFonts w:ascii="Arial" w:eastAsia="Arial" w:hAnsi="Arial" w:cs="Arial"/>
                <w:spacing w:val="-2"/>
                <w:sz w:val="18"/>
                <w:szCs w:val="22"/>
              </w:rPr>
              <w:t>Parkway</w:t>
            </w:r>
          </w:p>
        </w:tc>
        <w:tc>
          <w:tcPr>
            <w:tcW w:w="1260" w:type="dxa"/>
          </w:tcPr>
          <w:p w14:paraId="202C9545"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0.8</w:t>
            </w:r>
          </w:p>
        </w:tc>
        <w:tc>
          <w:tcPr>
            <w:tcW w:w="1471" w:type="dxa"/>
          </w:tcPr>
          <w:p w14:paraId="69673787"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7/9/2020</w:t>
            </w:r>
          </w:p>
        </w:tc>
      </w:tr>
      <w:tr w:rsidR="00994059" w:rsidRPr="00994059" w14:paraId="1A793168" w14:textId="77777777" w:rsidTr="002F32E8">
        <w:trPr>
          <w:trHeight w:val="208"/>
        </w:trPr>
        <w:tc>
          <w:tcPr>
            <w:tcW w:w="5165" w:type="dxa"/>
          </w:tcPr>
          <w:p w14:paraId="62B28A84"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pacing w:val="-2"/>
                <w:sz w:val="18"/>
                <w:szCs w:val="22"/>
              </w:rPr>
              <w:t>Halfway</w:t>
            </w:r>
          </w:p>
        </w:tc>
        <w:tc>
          <w:tcPr>
            <w:tcW w:w="2431" w:type="dxa"/>
          </w:tcPr>
          <w:p w14:paraId="7678CDC1"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2"/>
                <w:sz w:val="18"/>
                <w:szCs w:val="22"/>
              </w:rPr>
              <w:t>Hopewell</w:t>
            </w:r>
          </w:p>
        </w:tc>
        <w:tc>
          <w:tcPr>
            <w:tcW w:w="1260" w:type="dxa"/>
          </w:tcPr>
          <w:p w14:paraId="137A6338"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1.6</w:t>
            </w:r>
          </w:p>
        </w:tc>
        <w:tc>
          <w:tcPr>
            <w:tcW w:w="1471" w:type="dxa"/>
          </w:tcPr>
          <w:p w14:paraId="593D29CB"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8/13/2020</w:t>
            </w:r>
          </w:p>
        </w:tc>
      </w:tr>
      <w:tr w:rsidR="00994059" w:rsidRPr="00994059" w14:paraId="1F1F323B" w14:textId="77777777" w:rsidTr="002F32E8">
        <w:trPr>
          <w:trHeight w:val="206"/>
        </w:trPr>
        <w:tc>
          <w:tcPr>
            <w:tcW w:w="5165" w:type="dxa"/>
          </w:tcPr>
          <w:p w14:paraId="36692265"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Halfway</w:t>
            </w:r>
          </w:p>
        </w:tc>
        <w:tc>
          <w:tcPr>
            <w:tcW w:w="2431" w:type="dxa"/>
          </w:tcPr>
          <w:p w14:paraId="7A595EB2"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Hunt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Ridge</w:t>
            </w:r>
          </w:p>
        </w:tc>
        <w:tc>
          <w:tcPr>
            <w:tcW w:w="1260" w:type="dxa"/>
          </w:tcPr>
          <w:p w14:paraId="5192C2F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3.2</w:t>
            </w:r>
          </w:p>
        </w:tc>
        <w:tc>
          <w:tcPr>
            <w:tcW w:w="1471" w:type="dxa"/>
          </w:tcPr>
          <w:p w14:paraId="064EFBD1"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10/15/2020</w:t>
            </w:r>
          </w:p>
        </w:tc>
      </w:tr>
      <w:tr w:rsidR="00994059" w:rsidRPr="00994059" w14:paraId="292A6805" w14:textId="77777777" w:rsidTr="002F32E8">
        <w:trPr>
          <w:trHeight w:val="206"/>
        </w:trPr>
        <w:tc>
          <w:tcPr>
            <w:tcW w:w="5165" w:type="dxa"/>
          </w:tcPr>
          <w:p w14:paraId="0AD6C8D8"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Halfway</w:t>
            </w:r>
          </w:p>
        </w:tc>
        <w:tc>
          <w:tcPr>
            <w:tcW w:w="2431" w:type="dxa"/>
          </w:tcPr>
          <w:p w14:paraId="6CE3BDEA"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Kemps</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Mill</w:t>
            </w:r>
          </w:p>
        </w:tc>
        <w:tc>
          <w:tcPr>
            <w:tcW w:w="1260" w:type="dxa"/>
          </w:tcPr>
          <w:p w14:paraId="77F9A3B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22.7</w:t>
            </w:r>
          </w:p>
        </w:tc>
        <w:tc>
          <w:tcPr>
            <w:tcW w:w="1471" w:type="dxa"/>
          </w:tcPr>
          <w:p w14:paraId="3F0B2229"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9/17/2020</w:t>
            </w:r>
          </w:p>
        </w:tc>
      </w:tr>
      <w:tr w:rsidR="00994059" w:rsidRPr="00994059" w14:paraId="4FFF7BF7" w14:textId="77777777" w:rsidTr="002F32E8">
        <w:trPr>
          <w:trHeight w:val="208"/>
        </w:trPr>
        <w:tc>
          <w:tcPr>
            <w:tcW w:w="5165" w:type="dxa"/>
          </w:tcPr>
          <w:p w14:paraId="5AE55B96"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pacing w:val="-2"/>
                <w:sz w:val="18"/>
                <w:szCs w:val="22"/>
              </w:rPr>
              <w:t>Halfway</w:t>
            </w:r>
          </w:p>
        </w:tc>
        <w:tc>
          <w:tcPr>
            <w:tcW w:w="2431" w:type="dxa"/>
          </w:tcPr>
          <w:p w14:paraId="2BF7662E"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2"/>
                <w:sz w:val="18"/>
                <w:szCs w:val="22"/>
              </w:rPr>
              <w:t>K-</w:t>
            </w:r>
            <w:r w:rsidRPr="00994059">
              <w:rPr>
                <w:rFonts w:ascii="Arial" w:eastAsia="Arial" w:hAnsi="Arial" w:cs="Arial"/>
                <w:spacing w:val="-4"/>
                <w:sz w:val="18"/>
                <w:szCs w:val="22"/>
              </w:rPr>
              <w:t>Mart</w:t>
            </w:r>
          </w:p>
        </w:tc>
        <w:tc>
          <w:tcPr>
            <w:tcW w:w="1260" w:type="dxa"/>
          </w:tcPr>
          <w:p w14:paraId="4D17C0A3"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0.2</w:t>
            </w:r>
          </w:p>
        </w:tc>
        <w:tc>
          <w:tcPr>
            <w:tcW w:w="1471" w:type="dxa"/>
          </w:tcPr>
          <w:p w14:paraId="23460376"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7/2/2020</w:t>
            </w:r>
          </w:p>
        </w:tc>
      </w:tr>
      <w:tr w:rsidR="00994059" w:rsidRPr="00994059" w14:paraId="41C71133" w14:textId="77777777" w:rsidTr="002F32E8">
        <w:trPr>
          <w:trHeight w:val="206"/>
        </w:trPr>
        <w:tc>
          <w:tcPr>
            <w:tcW w:w="5165" w:type="dxa"/>
          </w:tcPr>
          <w:p w14:paraId="1743921E"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Halfway</w:t>
            </w:r>
          </w:p>
        </w:tc>
        <w:tc>
          <w:tcPr>
            <w:tcW w:w="2431" w:type="dxa"/>
          </w:tcPr>
          <w:p w14:paraId="16494525"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Lakeside</w:t>
            </w:r>
          </w:p>
        </w:tc>
        <w:tc>
          <w:tcPr>
            <w:tcW w:w="1260" w:type="dxa"/>
          </w:tcPr>
          <w:p w14:paraId="13EE516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0.7</w:t>
            </w:r>
          </w:p>
        </w:tc>
        <w:tc>
          <w:tcPr>
            <w:tcW w:w="1471" w:type="dxa"/>
          </w:tcPr>
          <w:p w14:paraId="38B63975"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7/2/2020</w:t>
            </w:r>
          </w:p>
        </w:tc>
      </w:tr>
      <w:tr w:rsidR="00994059" w:rsidRPr="00994059" w14:paraId="7CDFC337" w14:textId="77777777" w:rsidTr="002F32E8">
        <w:trPr>
          <w:trHeight w:val="208"/>
        </w:trPr>
        <w:tc>
          <w:tcPr>
            <w:tcW w:w="5165" w:type="dxa"/>
          </w:tcPr>
          <w:p w14:paraId="0CEBA740"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pacing w:val="-2"/>
                <w:sz w:val="18"/>
                <w:szCs w:val="22"/>
              </w:rPr>
              <w:t>Halfway</w:t>
            </w:r>
          </w:p>
        </w:tc>
        <w:tc>
          <w:tcPr>
            <w:tcW w:w="2431" w:type="dxa"/>
          </w:tcPr>
          <w:p w14:paraId="477BEDEF"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2"/>
                <w:sz w:val="18"/>
                <w:szCs w:val="22"/>
              </w:rPr>
              <w:t>Newgate</w:t>
            </w:r>
          </w:p>
        </w:tc>
        <w:tc>
          <w:tcPr>
            <w:tcW w:w="1260" w:type="dxa"/>
          </w:tcPr>
          <w:p w14:paraId="7863BFB0"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0.1</w:t>
            </w:r>
          </w:p>
        </w:tc>
        <w:tc>
          <w:tcPr>
            <w:tcW w:w="1471" w:type="dxa"/>
          </w:tcPr>
          <w:p w14:paraId="25BDC949"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6/17/2020</w:t>
            </w:r>
          </w:p>
        </w:tc>
      </w:tr>
      <w:tr w:rsidR="00994059" w:rsidRPr="00994059" w14:paraId="50A82655" w14:textId="77777777" w:rsidTr="002F32E8">
        <w:trPr>
          <w:trHeight w:val="206"/>
        </w:trPr>
        <w:tc>
          <w:tcPr>
            <w:tcW w:w="5165" w:type="dxa"/>
          </w:tcPr>
          <w:p w14:paraId="2F51230C"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Halfway</w:t>
            </w:r>
          </w:p>
        </w:tc>
        <w:tc>
          <w:tcPr>
            <w:tcW w:w="2431" w:type="dxa"/>
          </w:tcPr>
          <w:p w14:paraId="56BA45D2"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Tandy</w:t>
            </w:r>
          </w:p>
        </w:tc>
        <w:tc>
          <w:tcPr>
            <w:tcW w:w="1260" w:type="dxa"/>
          </w:tcPr>
          <w:p w14:paraId="4315678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2.4</w:t>
            </w:r>
          </w:p>
        </w:tc>
        <w:tc>
          <w:tcPr>
            <w:tcW w:w="1471" w:type="dxa"/>
          </w:tcPr>
          <w:p w14:paraId="27325308"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7/2/2020</w:t>
            </w:r>
          </w:p>
        </w:tc>
      </w:tr>
      <w:tr w:rsidR="00994059" w:rsidRPr="00994059" w14:paraId="1A655894" w14:textId="77777777" w:rsidTr="002F32E8">
        <w:trPr>
          <w:trHeight w:val="205"/>
        </w:trPr>
        <w:tc>
          <w:tcPr>
            <w:tcW w:w="5165" w:type="dxa"/>
          </w:tcPr>
          <w:p w14:paraId="5DD36F35"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Hazelton</w:t>
            </w:r>
          </w:p>
        </w:tc>
        <w:tc>
          <w:tcPr>
            <w:tcW w:w="2431" w:type="dxa"/>
          </w:tcPr>
          <w:p w14:paraId="135E266A"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Prison</w:t>
            </w:r>
            <w:r w:rsidRPr="00994059">
              <w:rPr>
                <w:rFonts w:ascii="Arial" w:eastAsia="Arial" w:hAnsi="Arial" w:cs="Arial"/>
                <w:spacing w:val="50"/>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1260" w:type="dxa"/>
          </w:tcPr>
          <w:p w14:paraId="1DF4620A"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1.3</w:t>
            </w:r>
          </w:p>
        </w:tc>
        <w:tc>
          <w:tcPr>
            <w:tcW w:w="1471" w:type="dxa"/>
          </w:tcPr>
          <w:p w14:paraId="4361CF95"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12/24/2020</w:t>
            </w:r>
          </w:p>
        </w:tc>
      </w:tr>
      <w:tr w:rsidR="00994059" w:rsidRPr="00994059" w14:paraId="743F9513" w14:textId="77777777" w:rsidTr="002F32E8">
        <w:trPr>
          <w:trHeight w:val="208"/>
        </w:trPr>
        <w:tc>
          <w:tcPr>
            <w:tcW w:w="5165" w:type="dxa"/>
          </w:tcPr>
          <w:p w14:paraId="3D03EA40"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pacing w:val="-2"/>
                <w:sz w:val="18"/>
                <w:szCs w:val="22"/>
              </w:rPr>
              <w:t>Huyetts</w:t>
            </w:r>
          </w:p>
        </w:tc>
        <w:tc>
          <w:tcPr>
            <w:tcW w:w="2431" w:type="dxa"/>
          </w:tcPr>
          <w:p w14:paraId="5A3E73D6"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2"/>
                <w:sz w:val="18"/>
                <w:szCs w:val="22"/>
              </w:rPr>
              <w:t>South</w:t>
            </w:r>
          </w:p>
        </w:tc>
        <w:tc>
          <w:tcPr>
            <w:tcW w:w="1260" w:type="dxa"/>
          </w:tcPr>
          <w:p w14:paraId="28EEC9BC"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4"/>
                <w:sz w:val="18"/>
                <w:szCs w:val="22"/>
              </w:rPr>
              <w:t>0.03</w:t>
            </w:r>
          </w:p>
        </w:tc>
        <w:tc>
          <w:tcPr>
            <w:tcW w:w="1471" w:type="dxa"/>
          </w:tcPr>
          <w:p w14:paraId="6BBE07D6" w14:textId="77777777" w:rsidR="00994059" w:rsidRPr="00994059" w:rsidRDefault="00994059" w:rsidP="00994059">
            <w:pPr>
              <w:autoSpaceDE w:val="0"/>
              <w:autoSpaceDN w:val="0"/>
              <w:spacing w:before="1" w:line="187" w:lineRule="exact"/>
              <w:ind w:right="94"/>
              <w:jc w:val="right"/>
              <w:rPr>
                <w:rFonts w:ascii="Arial" w:eastAsia="Arial" w:hAnsi="Arial" w:cs="Arial"/>
                <w:sz w:val="18"/>
                <w:szCs w:val="22"/>
              </w:rPr>
            </w:pPr>
            <w:r w:rsidRPr="00994059">
              <w:rPr>
                <w:rFonts w:ascii="Arial" w:eastAsia="Arial" w:hAnsi="Arial" w:cs="Arial"/>
                <w:spacing w:val="-2"/>
                <w:sz w:val="18"/>
                <w:szCs w:val="22"/>
              </w:rPr>
              <w:t>12/31/2020</w:t>
            </w:r>
          </w:p>
        </w:tc>
      </w:tr>
      <w:tr w:rsidR="00994059" w:rsidRPr="00994059" w14:paraId="309A86CF" w14:textId="77777777" w:rsidTr="002F32E8">
        <w:trPr>
          <w:trHeight w:val="206"/>
        </w:trPr>
        <w:tc>
          <w:tcPr>
            <w:tcW w:w="5165" w:type="dxa"/>
          </w:tcPr>
          <w:p w14:paraId="4646EF51"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 xml:space="preserve">Key </w:t>
            </w:r>
            <w:r w:rsidRPr="00994059">
              <w:rPr>
                <w:rFonts w:ascii="Arial" w:eastAsia="Arial" w:hAnsi="Arial" w:cs="Arial"/>
                <w:spacing w:val="-4"/>
                <w:sz w:val="18"/>
                <w:szCs w:val="22"/>
              </w:rPr>
              <w:t>Mall</w:t>
            </w:r>
          </w:p>
        </w:tc>
        <w:tc>
          <w:tcPr>
            <w:tcW w:w="2431" w:type="dxa"/>
          </w:tcPr>
          <w:p w14:paraId="2A57C22E"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Grove</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Road</w:t>
            </w:r>
          </w:p>
        </w:tc>
        <w:tc>
          <w:tcPr>
            <w:tcW w:w="1260" w:type="dxa"/>
          </w:tcPr>
          <w:p w14:paraId="03C12AB1"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4.3</w:t>
            </w:r>
          </w:p>
        </w:tc>
        <w:tc>
          <w:tcPr>
            <w:tcW w:w="1471" w:type="dxa"/>
          </w:tcPr>
          <w:p w14:paraId="248F82D2"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4/8/2020</w:t>
            </w:r>
          </w:p>
        </w:tc>
      </w:tr>
      <w:tr w:rsidR="00994059" w:rsidRPr="00994059" w14:paraId="66695D32" w14:textId="77777777" w:rsidTr="002F32E8">
        <w:trPr>
          <w:trHeight w:val="208"/>
        </w:trPr>
        <w:tc>
          <w:tcPr>
            <w:tcW w:w="5165" w:type="dxa"/>
          </w:tcPr>
          <w:p w14:paraId="333288D8"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 xml:space="preserve">Key </w:t>
            </w:r>
            <w:r w:rsidRPr="00994059">
              <w:rPr>
                <w:rFonts w:ascii="Arial" w:eastAsia="Arial" w:hAnsi="Arial" w:cs="Arial"/>
                <w:spacing w:val="-4"/>
                <w:sz w:val="18"/>
                <w:szCs w:val="22"/>
              </w:rPr>
              <w:t>Mall</w:t>
            </w:r>
          </w:p>
        </w:tc>
        <w:tc>
          <w:tcPr>
            <w:tcW w:w="2431" w:type="dxa"/>
          </w:tcPr>
          <w:p w14:paraId="34B8918C"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z w:val="18"/>
                <w:szCs w:val="22"/>
              </w:rPr>
              <w:t xml:space="preserve">Monocacy </w:t>
            </w:r>
            <w:r w:rsidRPr="00994059">
              <w:rPr>
                <w:rFonts w:ascii="Arial" w:eastAsia="Arial" w:hAnsi="Arial" w:cs="Arial"/>
                <w:spacing w:val="-2"/>
                <w:sz w:val="18"/>
                <w:szCs w:val="22"/>
              </w:rPr>
              <w:t>Battlefield</w:t>
            </w:r>
          </w:p>
        </w:tc>
        <w:tc>
          <w:tcPr>
            <w:tcW w:w="1260" w:type="dxa"/>
          </w:tcPr>
          <w:p w14:paraId="27B481DA"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4"/>
                <w:sz w:val="18"/>
                <w:szCs w:val="22"/>
              </w:rPr>
              <w:t>21.2</w:t>
            </w:r>
          </w:p>
        </w:tc>
        <w:tc>
          <w:tcPr>
            <w:tcW w:w="1471" w:type="dxa"/>
          </w:tcPr>
          <w:p w14:paraId="52E64171"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6/29/2020</w:t>
            </w:r>
          </w:p>
        </w:tc>
      </w:tr>
      <w:tr w:rsidR="00994059" w:rsidRPr="00994059" w14:paraId="58AAD1D3" w14:textId="77777777" w:rsidTr="002F32E8">
        <w:trPr>
          <w:trHeight w:val="205"/>
        </w:trPr>
        <w:tc>
          <w:tcPr>
            <w:tcW w:w="5165" w:type="dxa"/>
          </w:tcPr>
          <w:p w14:paraId="73293C80"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Larkin</w:t>
            </w:r>
          </w:p>
        </w:tc>
        <w:tc>
          <w:tcPr>
            <w:tcW w:w="2431" w:type="dxa"/>
          </w:tcPr>
          <w:p w14:paraId="1002E593"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Largent</w:t>
            </w:r>
            <w:r w:rsidRPr="00994059">
              <w:rPr>
                <w:rFonts w:ascii="Arial" w:eastAsia="Arial" w:hAnsi="Arial" w:cs="Arial"/>
                <w:spacing w:val="-1"/>
                <w:sz w:val="18"/>
                <w:szCs w:val="22"/>
              </w:rPr>
              <w:t xml:space="preserve"> </w:t>
            </w:r>
            <w:r w:rsidRPr="00994059">
              <w:rPr>
                <w:rFonts w:ascii="Arial" w:eastAsia="Arial" w:hAnsi="Arial" w:cs="Arial"/>
                <w:sz w:val="18"/>
                <w:szCs w:val="22"/>
              </w:rPr>
              <w:t xml:space="preserve">(MD </w:t>
            </w:r>
            <w:r w:rsidRPr="00994059">
              <w:rPr>
                <w:rFonts w:ascii="Arial" w:eastAsia="Arial" w:hAnsi="Arial" w:cs="Arial"/>
                <w:spacing w:val="-2"/>
                <w:sz w:val="18"/>
                <w:szCs w:val="22"/>
              </w:rPr>
              <w:t>Portion)</w:t>
            </w:r>
          </w:p>
        </w:tc>
        <w:tc>
          <w:tcPr>
            <w:tcW w:w="1260" w:type="dxa"/>
          </w:tcPr>
          <w:p w14:paraId="5A2E019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0.3</w:t>
            </w:r>
          </w:p>
        </w:tc>
        <w:tc>
          <w:tcPr>
            <w:tcW w:w="1471" w:type="dxa"/>
          </w:tcPr>
          <w:p w14:paraId="320082E8"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12/31/2020</w:t>
            </w:r>
          </w:p>
        </w:tc>
      </w:tr>
      <w:tr w:rsidR="00994059" w:rsidRPr="00994059" w14:paraId="6CC0D98F" w14:textId="77777777" w:rsidTr="002F32E8">
        <w:trPr>
          <w:trHeight w:val="205"/>
        </w:trPr>
        <w:tc>
          <w:tcPr>
            <w:tcW w:w="5165" w:type="dxa"/>
          </w:tcPr>
          <w:p w14:paraId="2C4079CC"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Lavale</w:t>
            </w:r>
          </w:p>
        </w:tc>
        <w:tc>
          <w:tcPr>
            <w:tcW w:w="2431" w:type="dxa"/>
          </w:tcPr>
          <w:p w14:paraId="408D6166"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Rt</w:t>
            </w:r>
            <w:r w:rsidRPr="00994059">
              <w:rPr>
                <w:rFonts w:ascii="Arial" w:eastAsia="Arial" w:hAnsi="Arial" w:cs="Arial"/>
                <w:spacing w:val="-3"/>
                <w:sz w:val="18"/>
                <w:szCs w:val="22"/>
              </w:rPr>
              <w:t xml:space="preserve"> </w:t>
            </w:r>
            <w:r w:rsidRPr="00994059">
              <w:rPr>
                <w:rFonts w:ascii="Arial" w:eastAsia="Arial" w:hAnsi="Arial" w:cs="Arial"/>
                <w:sz w:val="18"/>
                <w:szCs w:val="22"/>
              </w:rPr>
              <w:t>40</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East</w:t>
            </w:r>
          </w:p>
        </w:tc>
        <w:tc>
          <w:tcPr>
            <w:tcW w:w="1260" w:type="dxa"/>
          </w:tcPr>
          <w:p w14:paraId="0ADE5B2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14.6</w:t>
            </w:r>
          </w:p>
        </w:tc>
        <w:tc>
          <w:tcPr>
            <w:tcW w:w="1471" w:type="dxa"/>
          </w:tcPr>
          <w:p w14:paraId="0F5C8E04"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7/7/2020</w:t>
            </w:r>
          </w:p>
        </w:tc>
      </w:tr>
      <w:tr w:rsidR="00994059" w:rsidRPr="00994059" w14:paraId="07B6783E" w14:textId="77777777" w:rsidTr="002F32E8">
        <w:trPr>
          <w:trHeight w:val="208"/>
        </w:trPr>
        <w:tc>
          <w:tcPr>
            <w:tcW w:w="5165" w:type="dxa"/>
          </w:tcPr>
          <w:p w14:paraId="3D67464D"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pacing w:val="-2"/>
                <w:sz w:val="18"/>
                <w:szCs w:val="22"/>
              </w:rPr>
              <w:t>Lavale</w:t>
            </w:r>
          </w:p>
        </w:tc>
        <w:tc>
          <w:tcPr>
            <w:tcW w:w="2431" w:type="dxa"/>
          </w:tcPr>
          <w:p w14:paraId="3E00BB7C"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z w:val="18"/>
                <w:szCs w:val="22"/>
              </w:rPr>
              <w:t>Rt</w:t>
            </w:r>
            <w:r w:rsidRPr="00994059">
              <w:rPr>
                <w:rFonts w:ascii="Arial" w:eastAsia="Arial" w:hAnsi="Arial" w:cs="Arial"/>
                <w:spacing w:val="-3"/>
                <w:sz w:val="18"/>
                <w:szCs w:val="22"/>
              </w:rPr>
              <w:t xml:space="preserve"> </w:t>
            </w:r>
            <w:r w:rsidRPr="00994059">
              <w:rPr>
                <w:rFonts w:ascii="Arial" w:eastAsia="Arial" w:hAnsi="Arial" w:cs="Arial"/>
                <w:sz w:val="18"/>
                <w:szCs w:val="22"/>
              </w:rPr>
              <w:t>40</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West</w:t>
            </w:r>
          </w:p>
        </w:tc>
        <w:tc>
          <w:tcPr>
            <w:tcW w:w="1260" w:type="dxa"/>
          </w:tcPr>
          <w:p w14:paraId="3D2550C6"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5.3</w:t>
            </w:r>
          </w:p>
        </w:tc>
        <w:tc>
          <w:tcPr>
            <w:tcW w:w="1471" w:type="dxa"/>
          </w:tcPr>
          <w:p w14:paraId="5B9895C4"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9/17/2020</w:t>
            </w:r>
          </w:p>
        </w:tc>
      </w:tr>
      <w:tr w:rsidR="00994059" w:rsidRPr="00994059" w14:paraId="62C2CF7C" w14:textId="77777777" w:rsidTr="002F32E8">
        <w:trPr>
          <w:trHeight w:val="205"/>
        </w:trPr>
        <w:tc>
          <w:tcPr>
            <w:tcW w:w="5165" w:type="dxa"/>
          </w:tcPr>
          <w:p w14:paraId="7E2F958C"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Lavale</w:t>
            </w:r>
          </w:p>
        </w:tc>
        <w:tc>
          <w:tcPr>
            <w:tcW w:w="2431" w:type="dxa"/>
          </w:tcPr>
          <w:p w14:paraId="02891074"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Sunset</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View</w:t>
            </w:r>
          </w:p>
        </w:tc>
        <w:tc>
          <w:tcPr>
            <w:tcW w:w="1260" w:type="dxa"/>
          </w:tcPr>
          <w:p w14:paraId="5F48D787"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5.1</w:t>
            </w:r>
          </w:p>
        </w:tc>
        <w:tc>
          <w:tcPr>
            <w:tcW w:w="1471" w:type="dxa"/>
          </w:tcPr>
          <w:p w14:paraId="08814864"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9/22/2020</w:t>
            </w:r>
          </w:p>
        </w:tc>
      </w:tr>
      <w:tr w:rsidR="00994059" w:rsidRPr="00994059" w14:paraId="79E8E3F8" w14:textId="77777777" w:rsidTr="002F32E8">
        <w:trPr>
          <w:trHeight w:val="208"/>
        </w:trPr>
        <w:tc>
          <w:tcPr>
            <w:tcW w:w="5165" w:type="dxa"/>
          </w:tcPr>
          <w:p w14:paraId="669EB9DC" w14:textId="77777777" w:rsidR="00994059" w:rsidRPr="00994059" w:rsidRDefault="00994059" w:rsidP="00994059">
            <w:pPr>
              <w:autoSpaceDE w:val="0"/>
              <w:autoSpaceDN w:val="0"/>
              <w:spacing w:line="188" w:lineRule="exact"/>
              <w:ind w:right="297"/>
              <w:jc w:val="center"/>
              <w:rPr>
                <w:rFonts w:ascii="Arial" w:eastAsia="Arial" w:hAnsi="Arial" w:cs="Arial"/>
                <w:sz w:val="18"/>
                <w:szCs w:val="22"/>
              </w:rPr>
            </w:pPr>
            <w:r w:rsidRPr="00994059">
              <w:rPr>
                <w:rFonts w:ascii="Arial" w:eastAsia="Arial" w:hAnsi="Arial" w:cs="Arial"/>
                <w:spacing w:val="-2"/>
                <w:sz w:val="18"/>
                <w:szCs w:val="22"/>
              </w:rPr>
              <w:t>Mccain</w:t>
            </w:r>
          </w:p>
        </w:tc>
        <w:tc>
          <w:tcPr>
            <w:tcW w:w="2431" w:type="dxa"/>
          </w:tcPr>
          <w:p w14:paraId="724D29C0"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z w:val="18"/>
                <w:szCs w:val="22"/>
              </w:rPr>
              <w:t>Ballenger</w:t>
            </w:r>
            <w:r w:rsidRPr="00994059">
              <w:rPr>
                <w:rFonts w:ascii="Arial" w:eastAsia="Arial" w:hAnsi="Arial" w:cs="Arial"/>
                <w:spacing w:val="-5"/>
                <w:sz w:val="18"/>
                <w:szCs w:val="22"/>
              </w:rPr>
              <w:t xml:space="preserve"> </w:t>
            </w:r>
            <w:r w:rsidRPr="00994059">
              <w:rPr>
                <w:rFonts w:ascii="Arial" w:eastAsia="Arial" w:hAnsi="Arial" w:cs="Arial"/>
                <w:spacing w:val="-4"/>
                <w:sz w:val="18"/>
                <w:szCs w:val="22"/>
              </w:rPr>
              <w:t>Creek</w:t>
            </w:r>
          </w:p>
        </w:tc>
        <w:tc>
          <w:tcPr>
            <w:tcW w:w="1260" w:type="dxa"/>
          </w:tcPr>
          <w:p w14:paraId="15479C1F"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1.5</w:t>
            </w:r>
          </w:p>
        </w:tc>
        <w:tc>
          <w:tcPr>
            <w:tcW w:w="1471" w:type="dxa"/>
          </w:tcPr>
          <w:p w14:paraId="773CFDFE"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6/24/2020</w:t>
            </w:r>
          </w:p>
        </w:tc>
      </w:tr>
      <w:tr w:rsidR="00994059" w:rsidRPr="00994059" w14:paraId="231D1AC5" w14:textId="77777777" w:rsidTr="002F32E8">
        <w:trPr>
          <w:trHeight w:val="205"/>
        </w:trPr>
        <w:tc>
          <w:tcPr>
            <w:tcW w:w="5165" w:type="dxa"/>
          </w:tcPr>
          <w:p w14:paraId="767E941B"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Mccain</w:t>
            </w:r>
          </w:p>
        </w:tc>
        <w:tc>
          <w:tcPr>
            <w:tcW w:w="2431" w:type="dxa"/>
          </w:tcPr>
          <w:p w14:paraId="7104C91D"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Brigadoon</w:t>
            </w:r>
          </w:p>
        </w:tc>
        <w:tc>
          <w:tcPr>
            <w:tcW w:w="1260" w:type="dxa"/>
          </w:tcPr>
          <w:p w14:paraId="5FA460BC"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7.0</w:t>
            </w:r>
          </w:p>
        </w:tc>
        <w:tc>
          <w:tcPr>
            <w:tcW w:w="1471" w:type="dxa"/>
          </w:tcPr>
          <w:p w14:paraId="401FE83C"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7/9/2020</w:t>
            </w:r>
          </w:p>
        </w:tc>
      </w:tr>
    </w:tbl>
    <w:p w14:paraId="2E98AA4B" w14:textId="77777777" w:rsidR="00994059" w:rsidRPr="00994059" w:rsidRDefault="00994059" w:rsidP="00994059">
      <w:pPr>
        <w:autoSpaceDE w:val="0"/>
        <w:autoSpaceDN w:val="0"/>
        <w:jc w:val="right"/>
        <w:rPr>
          <w:rFonts w:ascii="Arial" w:eastAsia="Arial" w:hAnsi="Arial" w:cs="Arial"/>
          <w:sz w:val="18"/>
          <w:szCs w:val="22"/>
        </w:rPr>
        <w:sectPr w:rsidR="00994059" w:rsidRPr="00994059">
          <w:pgSz w:w="12240" w:h="15840"/>
          <w:pgMar w:top="1260" w:right="840" w:bottom="940" w:left="740" w:header="627" w:footer="744" w:gutter="0"/>
          <w:cols w:space="720"/>
        </w:sectPr>
      </w:pPr>
    </w:p>
    <w:p w14:paraId="31C9D7F6" w14:textId="77777777" w:rsidR="00994059" w:rsidRPr="00994059" w:rsidRDefault="00994059" w:rsidP="00994059">
      <w:pPr>
        <w:autoSpaceDE w:val="0"/>
        <w:autoSpaceDN w:val="0"/>
        <w:spacing w:before="4"/>
        <w:jc w:val="left"/>
        <w:rPr>
          <w:rFonts w:ascii="Arial" w:eastAsia="Arial" w:hAnsi="Arial" w:cs="Arial"/>
          <w:b/>
          <w:sz w:val="14"/>
          <w:szCs w:val="22"/>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5"/>
        <w:gridCol w:w="2431"/>
        <w:gridCol w:w="1260"/>
        <w:gridCol w:w="1471"/>
      </w:tblGrid>
      <w:tr w:rsidR="00994059" w:rsidRPr="00994059" w14:paraId="159C2AC7" w14:textId="77777777" w:rsidTr="002F32E8">
        <w:trPr>
          <w:trHeight w:val="558"/>
        </w:trPr>
        <w:tc>
          <w:tcPr>
            <w:tcW w:w="5165" w:type="dxa"/>
            <w:tcBorders>
              <w:bottom w:val="single" w:sz="8" w:space="0" w:color="000000"/>
              <w:right w:val="single" w:sz="8" w:space="0" w:color="000000"/>
            </w:tcBorders>
            <w:shd w:val="clear" w:color="auto" w:fill="D9D9D9"/>
          </w:tcPr>
          <w:p w14:paraId="276ED49B" w14:textId="77777777" w:rsidR="00994059" w:rsidRPr="00994059" w:rsidRDefault="00994059" w:rsidP="00994059">
            <w:pPr>
              <w:autoSpaceDE w:val="0"/>
              <w:autoSpaceDN w:val="0"/>
              <w:spacing w:before="174"/>
              <w:ind w:right="1824"/>
              <w:jc w:val="center"/>
              <w:rPr>
                <w:rFonts w:ascii="Arial" w:eastAsia="Arial" w:hAnsi="Arial" w:cs="Arial"/>
                <w:b/>
                <w:sz w:val="18"/>
                <w:szCs w:val="22"/>
              </w:rPr>
            </w:pPr>
            <w:r w:rsidRPr="00994059">
              <w:rPr>
                <w:rFonts w:ascii="Arial" w:eastAsia="Arial" w:hAnsi="Arial" w:cs="Arial"/>
                <w:b/>
                <w:sz w:val="18"/>
                <w:szCs w:val="22"/>
              </w:rPr>
              <w:t>Substation</w:t>
            </w:r>
            <w:r w:rsidRPr="00994059">
              <w:rPr>
                <w:rFonts w:ascii="Arial" w:eastAsia="Arial" w:hAnsi="Arial" w:cs="Arial"/>
                <w:b/>
                <w:spacing w:val="-2"/>
                <w:sz w:val="18"/>
                <w:szCs w:val="22"/>
              </w:rPr>
              <w:t xml:space="preserve"> </w:t>
            </w:r>
            <w:r w:rsidRPr="00994059">
              <w:rPr>
                <w:rFonts w:ascii="Arial" w:eastAsia="Arial" w:hAnsi="Arial" w:cs="Arial"/>
                <w:b/>
                <w:spacing w:val="-4"/>
                <w:sz w:val="18"/>
                <w:szCs w:val="22"/>
              </w:rPr>
              <w:t>Name</w:t>
            </w:r>
          </w:p>
        </w:tc>
        <w:tc>
          <w:tcPr>
            <w:tcW w:w="2431" w:type="dxa"/>
            <w:tcBorders>
              <w:left w:val="single" w:sz="8" w:space="0" w:color="000000"/>
              <w:bottom w:val="single" w:sz="8" w:space="0" w:color="000000"/>
              <w:right w:val="single" w:sz="8" w:space="0" w:color="000000"/>
            </w:tcBorders>
            <w:shd w:val="clear" w:color="auto" w:fill="D9D9D9"/>
          </w:tcPr>
          <w:p w14:paraId="61DF08C9" w14:textId="77777777" w:rsidR="00994059" w:rsidRPr="00994059" w:rsidRDefault="00994059" w:rsidP="00994059">
            <w:pPr>
              <w:autoSpaceDE w:val="0"/>
              <w:autoSpaceDN w:val="0"/>
              <w:spacing w:before="174"/>
              <w:jc w:val="left"/>
              <w:rPr>
                <w:rFonts w:ascii="Arial" w:eastAsia="Arial" w:hAnsi="Arial" w:cs="Arial"/>
                <w:b/>
                <w:sz w:val="18"/>
                <w:szCs w:val="22"/>
              </w:rPr>
            </w:pPr>
            <w:r w:rsidRPr="00994059">
              <w:rPr>
                <w:rFonts w:ascii="Arial" w:eastAsia="Arial" w:hAnsi="Arial" w:cs="Arial"/>
                <w:b/>
                <w:spacing w:val="-2"/>
                <w:sz w:val="18"/>
                <w:szCs w:val="22"/>
              </w:rPr>
              <w:t>Feeder/Circuit</w:t>
            </w:r>
          </w:p>
        </w:tc>
        <w:tc>
          <w:tcPr>
            <w:tcW w:w="1260" w:type="dxa"/>
            <w:tcBorders>
              <w:left w:val="single" w:sz="8" w:space="0" w:color="000000"/>
              <w:bottom w:val="single" w:sz="8" w:space="0" w:color="000000"/>
              <w:right w:val="single" w:sz="8" w:space="0" w:color="000000"/>
            </w:tcBorders>
            <w:shd w:val="clear" w:color="auto" w:fill="D9D9D9"/>
          </w:tcPr>
          <w:p w14:paraId="4460F5FD" w14:textId="77777777" w:rsidR="00994059" w:rsidRPr="00994059" w:rsidRDefault="00994059" w:rsidP="00994059">
            <w:pPr>
              <w:autoSpaceDE w:val="0"/>
              <w:autoSpaceDN w:val="0"/>
              <w:spacing w:before="71"/>
              <w:jc w:val="left"/>
              <w:rPr>
                <w:rFonts w:ascii="Arial" w:eastAsia="Arial" w:hAnsi="Arial" w:cs="Arial"/>
                <w:b/>
                <w:sz w:val="18"/>
                <w:szCs w:val="22"/>
              </w:rPr>
            </w:pPr>
            <w:r w:rsidRPr="00994059">
              <w:rPr>
                <w:rFonts w:ascii="Arial" w:eastAsia="Arial" w:hAnsi="Arial" w:cs="Arial"/>
                <w:b/>
                <w:spacing w:val="-2"/>
                <w:sz w:val="18"/>
                <w:szCs w:val="22"/>
              </w:rPr>
              <w:t>Overhead Mileage</w:t>
            </w:r>
          </w:p>
        </w:tc>
        <w:tc>
          <w:tcPr>
            <w:tcW w:w="1471" w:type="dxa"/>
            <w:tcBorders>
              <w:left w:val="single" w:sz="8" w:space="0" w:color="000000"/>
              <w:bottom w:val="single" w:sz="8" w:space="0" w:color="000000"/>
            </w:tcBorders>
            <w:shd w:val="clear" w:color="auto" w:fill="D9D9D9"/>
          </w:tcPr>
          <w:p w14:paraId="56C9C51F" w14:textId="77777777" w:rsidR="00994059" w:rsidRPr="00994059" w:rsidRDefault="00994059" w:rsidP="00994059">
            <w:pPr>
              <w:autoSpaceDE w:val="0"/>
              <w:autoSpaceDN w:val="0"/>
              <w:spacing w:before="71"/>
              <w:jc w:val="left"/>
              <w:rPr>
                <w:rFonts w:ascii="Arial" w:eastAsia="Arial" w:hAnsi="Arial" w:cs="Arial"/>
                <w:b/>
                <w:sz w:val="18"/>
                <w:szCs w:val="22"/>
              </w:rPr>
            </w:pPr>
            <w:r w:rsidRPr="00994059">
              <w:rPr>
                <w:rFonts w:ascii="Arial" w:eastAsia="Arial" w:hAnsi="Arial" w:cs="Arial"/>
                <w:b/>
                <w:spacing w:val="-4"/>
                <w:sz w:val="18"/>
                <w:szCs w:val="22"/>
              </w:rPr>
              <w:t xml:space="preserve">Date </w:t>
            </w:r>
            <w:r w:rsidRPr="00994059">
              <w:rPr>
                <w:rFonts w:ascii="Arial" w:eastAsia="Arial" w:hAnsi="Arial" w:cs="Arial"/>
                <w:b/>
                <w:spacing w:val="-2"/>
                <w:sz w:val="18"/>
                <w:szCs w:val="22"/>
              </w:rPr>
              <w:t>Complete</w:t>
            </w:r>
          </w:p>
        </w:tc>
      </w:tr>
      <w:tr w:rsidR="00994059" w:rsidRPr="00994059" w14:paraId="348AFFC5" w14:textId="77777777" w:rsidTr="002F32E8">
        <w:trPr>
          <w:trHeight w:val="205"/>
        </w:trPr>
        <w:tc>
          <w:tcPr>
            <w:tcW w:w="5165" w:type="dxa"/>
            <w:tcBorders>
              <w:top w:val="single" w:sz="8" w:space="0" w:color="000000"/>
            </w:tcBorders>
          </w:tcPr>
          <w:p w14:paraId="2321D914"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Mccain</w:t>
            </w:r>
          </w:p>
        </w:tc>
        <w:tc>
          <w:tcPr>
            <w:tcW w:w="2431" w:type="dxa"/>
            <w:tcBorders>
              <w:top w:val="single" w:sz="8" w:space="0" w:color="000000"/>
            </w:tcBorders>
          </w:tcPr>
          <w:p w14:paraId="6491A45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Center</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Park</w:t>
            </w:r>
          </w:p>
        </w:tc>
        <w:tc>
          <w:tcPr>
            <w:tcW w:w="1260" w:type="dxa"/>
            <w:tcBorders>
              <w:top w:val="single" w:sz="8" w:space="0" w:color="000000"/>
            </w:tcBorders>
          </w:tcPr>
          <w:p w14:paraId="425B644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1.3</w:t>
            </w:r>
          </w:p>
        </w:tc>
        <w:tc>
          <w:tcPr>
            <w:tcW w:w="1471" w:type="dxa"/>
            <w:tcBorders>
              <w:top w:val="single" w:sz="8" w:space="0" w:color="000000"/>
            </w:tcBorders>
          </w:tcPr>
          <w:p w14:paraId="47236949"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6/25/2020</w:t>
            </w:r>
          </w:p>
        </w:tc>
      </w:tr>
      <w:tr w:rsidR="00994059" w:rsidRPr="00994059" w14:paraId="05C659B1" w14:textId="77777777" w:rsidTr="002F32E8">
        <w:trPr>
          <w:trHeight w:val="208"/>
        </w:trPr>
        <w:tc>
          <w:tcPr>
            <w:tcW w:w="5165" w:type="dxa"/>
          </w:tcPr>
          <w:p w14:paraId="5382F1C5" w14:textId="77777777" w:rsidR="00994059" w:rsidRPr="00994059" w:rsidRDefault="00994059" w:rsidP="00994059">
            <w:pPr>
              <w:autoSpaceDE w:val="0"/>
              <w:autoSpaceDN w:val="0"/>
              <w:spacing w:line="188" w:lineRule="exact"/>
              <w:ind w:right="296"/>
              <w:jc w:val="center"/>
              <w:rPr>
                <w:rFonts w:ascii="Arial" w:eastAsia="Arial" w:hAnsi="Arial" w:cs="Arial"/>
                <w:sz w:val="18"/>
                <w:szCs w:val="22"/>
              </w:rPr>
            </w:pPr>
            <w:r w:rsidRPr="00994059">
              <w:rPr>
                <w:rFonts w:ascii="Arial" w:eastAsia="Arial" w:hAnsi="Arial" w:cs="Arial"/>
                <w:spacing w:val="-2"/>
                <w:sz w:val="18"/>
                <w:szCs w:val="22"/>
              </w:rPr>
              <w:t>Mccain</w:t>
            </w:r>
          </w:p>
        </w:tc>
        <w:tc>
          <w:tcPr>
            <w:tcW w:w="2431" w:type="dxa"/>
          </w:tcPr>
          <w:p w14:paraId="6181FE29"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z w:val="18"/>
                <w:szCs w:val="22"/>
              </w:rPr>
              <w:t>Crestwood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Village</w:t>
            </w:r>
          </w:p>
        </w:tc>
        <w:tc>
          <w:tcPr>
            <w:tcW w:w="1260" w:type="dxa"/>
          </w:tcPr>
          <w:p w14:paraId="530064CD"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3.1</w:t>
            </w:r>
          </w:p>
        </w:tc>
        <w:tc>
          <w:tcPr>
            <w:tcW w:w="1471" w:type="dxa"/>
          </w:tcPr>
          <w:p w14:paraId="5127FA9E"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7/14/2020</w:t>
            </w:r>
          </w:p>
        </w:tc>
      </w:tr>
      <w:tr w:rsidR="00994059" w:rsidRPr="00994059" w14:paraId="3660EFEB" w14:textId="77777777" w:rsidTr="002F32E8">
        <w:trPr>
          <w:trHeight w:val="205"/>
        </w:trPr>
        <w:tc>
          <w:tcPr>
            <w:tcW w:w="5165" w:type="dxa"/>
          </w:tcPr>
          <w:p w14:paraId="256B8A0F"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Mccain</w:t>
            </w:r>
          </w:p>
        </w:tc>
        <w:tc>
          <w:tcPr>
            <w:tcW w:w="2431" w:type="dxa"/>
          </w:tcPr>
          <w:p w14:paraId="299C221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Emerald</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Farm</w:t>
            </w:r>
          </w:p>
        </w:tc>
        <w:tc>
          <w:tcPr>
            <w:tcW w:w="1260" w:type="dxa"/>
          </w:tcPr>
          <w:p w14:paraId="65D58302"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0.6</w:t>
            </w:r>
          </w:p>
        </w:tc>
        <w:tc>
          <w:tcPr>
            <w:tcW w:w="1471" w:type="dxa"/>
          </w:tcPr>
          <w:p w14:paraId="4B0FC0B6"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7/22/2020</w:t>
            </w:r>
          </w:p>
        </w:tc>
      </w:tr>
      <w:tr w:rsidR="00994059" w:rsidRPr="00994059" w14:paraId="041EE1E6" w14:textId="77777777" w:rsidTr="002F32E8">
        <w:trPr>
          <w:trHeight w:val="206"/>
        </w:trPr>
        <w:tc>
          <w:tcPr>
            <w:tcW w:w="5165" w:type="dxa"/>
          </w:tcPr>
          <w:p w14:paraId="3FE0D021"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Mccain</w:t>
            </w:r>
          </w:p>
        </w:tc>
        <w:tc>
          <w:tcPr>
            <w:tcW w:w="2431" w:type="dxa"/>
          </w:tcPr>
          <w:p w14:paraId="2E9D5FF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Jefferson</w:t>
            </w:r>
            <w:r w:rsidRPr="00994059">
              <w:rPr>
                <w:rFonts w:ascii="Arial" w:eastAsia="Arial" w:hAnsi="Arial" w:cs="Arial"/>
                <w:spacing w:val="-5"/>
                <w:sz w:val="18"/>
                <w:szCs w:val="22"/>
              </w:rPr>
              <w:t xml:space="preserve"> </w:t>
            </w:r>
            <w:r w:rsidRPr="00994059">
              <w:rPr>
                <w:rFonts w:ascii="Arial" w:eastAsia="Arial" w:hAnsi="Arial" w:cs="Arial"/>
                <w:spacing w:val="-2"/>
                <w:sz w:val="18"/>
                <w:szCs w:val="22"/>
              </w:rPr>
              <w:t>Street</w:t>
            </w:r>
          </w:p>
        </w:tc>
        <w:tc>
          <w:tcPr>
            <w:tcW w:w="1260" w:type="dxa"/>
          </w:tcPr>
          <w:p w14:paraId="6676BE9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5.2</w:t>
            </w:r>
          </w:p>
        </w:tc>
        <w:tc>
          <w:tcPr>
            <w:tcW w:w="1471" w:type="dxa"/>
          </w:tcPr>
          <w:p w14:paraId="7479EA50"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7/29/2020</w:t>
            </w:r>
          </w:p>
        </w:tc>
      </w:tr>
      <w:tr w:rsidR="00994059" w:rsidRPr="00994059" w14:paraId="5FC69B00" w14:textId="77777777" w:rsidTr="002F32E8">
        <w:trPr>
          <w:trHeight w:val="208"/>
        </w:trPr>
        <w:tc>
          <w:tcPr>
            <w:tcW w:w="5165" w:type="dxa"/>
          </w:tcPr>
          <w:p w14:paraId="2FCCD826" w14:textId="77777777" w:rsidR="00994059" w:rsidRPr="00994059" w:rsidRDefault="00994059" w:rsidP="00994059">
            <w:pPr>
              <w:autoSpaceDE w:val="0"/>
              <w:autoSpaceDN w:val="0"/>
              <w:spacing w:before="1" w:line="187" w:lineRule="exact"/>
              <w:ind w:right="297"/>
              <w:jc w:val="center"/>
              <w:rPr>
                <w:rFonts w:ascii="Arial" w:eastAsia="Arial" w:hAnsi="Arial" w:cs="Arial"/>
                <w:sz w:val="18"/>
                <w:szCs w:val="22"/>
              </w:rPr>
            </w:pPr>
            <w:r w:rsidRPr="00994059">
              <w:rPr>
                <w:rFonts w:ascii="Arial" w:eastAsia="Arial" w:hAnsi="Arial" w:cs="Arial"/>
                <w:spacing w:val="-2"/>
                <w:sz w:val="18"/>
                <w:szCs w:val="22"/>
              </w:rPr>
              <w:t>Mccain</w:t>
            </w:r>
          </w:p>
        </w:tc>
        <w:tc>
          <w:tcPr>
            <w:tcW w:w="2431" w:type="dxa"/>
          </w:tcPr>
          <w:p w14:paraId="608CE7FE"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z w:val="18"/>
                <w:szCs w:val="22"/>
              </w:rPr>
              <w:t>Keys</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Stadium</w:t>
            </w:r>
          </w:p>
        </w:tc>
        <w:tc>
          <w:tcPr>
            <w:tcW w:w="1260" w:type="dxa"/>
          </w:tcPr>
          <w:p w14:paraId="18ACF256"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3.3</w:t>
            </w:r>
          </w:p>
        </w:tc>
        <w:tc>
          <w:tcPr>
            <w:tcW w:w="1471" w:type="dxa"/>
          </w:tcPr>
          <w:p w14:paraId="3DD998C5"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7/9/2020</w:t>
            </w:r>
          </w:p>
        </w:tc>
      </w:tr>
      <w:tr w:rsidR="00994059" w:rsidRPr="00994059" w14:paraId="43430BCC" w14:textId="77777777" w:rsidTr="002F32E8">
        <w:trPr>
          <w:trHeight w:val="206"/>
        </w:trPr>
        <w:tc>
          <w:tcPr>
            <w:tcW w:w="5165" w:type="dxa"/>
          </w:tcPr>
          <w:p w14:paraId="61353C3E"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Mccain</w:t>
            </w:r>
          </w:p>
        </w:tc>
        <w:tc>
          <w:tcPr>
            <w:tcW w:w="2431" w:type="dxa"/>
          </w:tcPr>
          <w:p w14:paraId="52551048"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Mccain</w:t>
            </w:r>
            <w:r w:rsidRPr="00994059">
              <w:rPr>
                <w:rFonts w:ascii="Arial" w:eastAsia="Arial" w:hAnsi="Arial" w:cs="Arial"/>
                <w:spacing w:val="-2"/>
                <w:sz w:val="18"/>
                <w:szCs w:val="22"/>
              </w:rPr>
              <w:t xml:space="preserve"> Drive</w:t>
            </w:r>
          </w:p>
        </w:tc>
        <w:tc>
          <w:tcPr>
            <w:tcW w:w="1260" w:type="dxa"/>
          </w:tcPr>
          <w:p w14:paraId="245E7A5E"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0.1</w:t>
            </w:r>
          </w:p>
        </w:tc>
        <w:tc>
          <w:tcPr>
            <w:tcW w:w="1471" w:type="dxa"/>
          </w:tcPr>
          <w:p w14:paraId="57892451"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7/21/2020</w:t>
            </w:r>
          </w:p>
        </w:tc>
      </w:tr>
      <w:tr w:rsidR="00994059" w:rsidRPr="00994059" w14:paraId="3E32ACA9" w14:textId="77777777" w:rsidTr="002F32E8">
        <w:trPr>
          <w:trHeight w:val="208"/>
        </w:trPr>
        <w:tc>
          <w:tcPr>
            <w:tcW w:w="5165" w:type="dxa"/>
          </w:tcPr>
          <w:p w14:paraId="7E2858D0" w14:textId="77777777" w:rsidR="00994059" w:rsidRPr="00994059" w:rsidRDefault="00994059" w:rsidP="00994059">
            <w:pPr>
              <w:autoSpaceDE w:val="0"/>
              <w:autoSpaceDN w:val="0"/>
              <w:spacing w:line="188" w:lineRule="exact"/>
              <w:ind w:right="297"/>
              <w:jc w:val="center"/>
              <w:rPr>
                <w:rFonts w:ascii="Arial" w:eastAsia="Arial" w:hAnsi="Arial" w:cs="Arial"/>
                <w:sz w:val="18"/>
                <w:szCs w:val="22"/>
              </w:rPr>
            </w:pPr>
            <w:r w:rsidRPr="00994059">
              <w:rPr>
                <w:rFonts w:ascii="Arial" w:eastAsia="Arial" w:hAnsi="Arial" w:cs="Arial"/>
                <w:spacing w:val="-2"/>
                <w:sz w:val="18"/>
                <w:szCs w:val="22"/>
              </w:rPr>
              <w:t>Mccain</w:t>
            </w:r>
          </w:p>
        </w:tc>
        <w:tc>
          <w:tcPr>
            <w:tcW w:w="2431" w:type="dxa"/>
          </w:tcPr>
          <w:p w14:paraId="6CE41D3E"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z w:val="18"/>
                <w:szCs w:val="22"/>
              </w:rPr>
              <w:t>Schaffer</w:t>
            </w:r>
            <w:r w:rsidRPr="00994059">
              <w:rPr>
                <w:rFonts w:ascii="Arial" w:eastAsia="Arial" w:hAnsi="Arial" w:cs="Arial"/>
                <w:spacing w:val="-4"/>
                <w:sz w:val="18"/>
                <w:szCs w:val="22"/>
              </w:rPr>
              <w:t xml:space="preserve"> </w:t>
            </w:r>
            <w:r w:rsidRPr="00994059">
              <w:rPr>
                <w:rFonts w:ascii="Arial" w:eastAsia="Arial" w:hAnsi="Arial" w:cs="Arial"/>
                <w:spacing w:val="-2"/>
                <w:sz w:val="18"/>
                <w:szCs w:val="22"/>
              </w:rPr>
              <w:t>Drive</w:t>
            </w:r>
          </w:p>
        </w:tc>
        <w:tc>
          <w:tcPr>
            <w:tcW w:w="1260" w:type="dxa"/>
          </w:tcPr>
          <w:p w14:paraId="0642D321"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0.3</w:t>
            </w:r>
          </w:p>
        </w:tc>
        <w:tc>
          <w:tcPr>
            <w:tcW w:w="1471" w:type="dxa"/>
          </w:tcPr>
          <w:p w14:paraId="4CAA595A"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7/20/2020</w:t>
            </w:r>
          </w:p>
        </w:tc>
      </w:tr>
      <w:tr w:rsidR="00994059" w:rsidRPr="00994059" w14:paraId="46594A6F" w14:textId="77777777" w:rsidTr="002F32E8">
        <w:trPr>
          <w:trHeight w:val="205"/>
        </w:trPr>
        <w:tc>
          <w:tcPr>
            <w:tcW w:w="5165" w:type="dxa"/>
          </w:tcPr>
          <w:p w14:paraId="39169681"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Milnor</w:t>
            </w:r>
          </w:p>
        </w:tc>
        <w:tc>
          <w:tcPr>
            <w:tcW w:w="2431" w:type="dxa"/>
          </w:tcPr>
          <w:p w14:paraId="329894CD" w14:textId="77777777" w:rsidR="00994059" w:rsidRPr="00994059" w:rsidRDefault="00994059" w:rsidP="00994059">
            <w:pPr>
              <w:autoSpaceDE w:val="0"/>
              <w:autoSpaceDN w:val="0"/>
              <w:spacing w:line="186" w:lineRule="exact"/>
              <w:ind w:right="141"/>
              <w:jc w:val="right"/>
              <w:rPr>
                <w:rFonts w:ascii="Arial" w:eastAsia="Arial" w:hAnsi="Arial" w:cs="Arial"/>
                <w:sz w:val="18"/>
                <w:szCs w:val="22"/>
              </w:rPr>
            </w:pPr>
            <w:r w:rsidRPr="00994059">
              <w:rPr>
                <w:rFonts w:ascii="Arial" w:eastAsia="Arial" w:hAnsi="Arial" w:cs="Arial"/>
                <w:sz w:val="18"/>
                <w:szCs w:val="22"/>
              </w:rPr>
              <w:t>Mason</w:t>
            </w:r>
            <w:r w:rsidRPr="00994059">
              <w:rPr>
                <w:rFonts w:ascii="Arial" w:eastAsia="Arial" w:hAnsi="Arial" w:cs="Arial"/>
                <w:spacing w:val="-1"/>
                <w:sz w:val="18"/>
                <w:szCs w:val="22"/>
              </w:rPr>
              <w:t xml:space="preserve"> </w:t>
            </w:r>
            <w:r w:rsidRPr="00994059">
              <w:rPr>
                <w:rFonts w:ascii="Arial" w:eastAsia="Arial" w:hAnsi="Arial" w:cs="Arial"/>
                <w:sz w:val="18"/>
                <w:szCs w:val="22"/>
              </w:rPr>
              <w:t>Dixon</w:t>
            </w:r>
            <w:r w:rsidRPr="00994059">
              <w:rPr>
                <w:rFonts w:ascii="Arial" w:eastAsia="Arial" w:hAnsi="Arial" w:cs="Arial"/>
                <w:spacing w:val="-1"/>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1260" w:type="dxa"/>
          </w:tcPr>
          <w:p w14:paraId="22915052"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1.8</w:t>
            </w:r>
          </w:p>
        </w:tc>
        <w:tc>
          <w:tcPr>
            <w:tcW w:w="1471" w:type="dxa"/>
          </w:tcPr>
          <w:p w14:paraId="3BC31715"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9/11/2020</w:t>
            </w:r>
          </w:p>
        </w:tc>
      </w:tr>
      <w:tr w:rsidR="00994059" w:rsidRPr="00994059" w14:paraId="0C98E833" w14:textId="77777777" w:rsidTr="002F32E8">
        <w:trPr>
          <w:trHeight w:val="208"/>
        </w:trPr>
        <w:tc>
          <w:tcPr>
            <w:tcW w:w="5165" w:type="dxa"/>
          </w:tcPr>
          <w:p w14:paraId="6A895AF0" w14:textId="77777777" w:rsidR="00994059" w:rsidRPr="00994059" w:rsidRDefault="00994059" w:rsidP="00994059">
            <w:pPr>
              <w:autoSpaceDE w:val="0"/>
              <w:autoSpaceDN w:val="0"/>
              <w:spacing w:line="188" w:lineRule="exact"/>
              <w:ind w:right="296"/>
              <w:jc w:val="center"/>
              <w:rPr>
                <w:rFonts w:ascii="Arial" w:eastAsia="Arial" w:hAnsi="Arial" w:cs="Arial"/>
                <w:sz w:val="18"/>
                <w:szCs w:val="22"/>
              </w:rPr>
            </w:pPr>
            <w:r w:rsidRPr="00994059">
              <w:rPr>
                <w:rFonts w:ascii="Arial" w:eastAsia="Arial" w:hAnsi="Arial" w:cs="Arial"/>
                <w:spacing w:val="-2"/>
                <w:sz w:val="18"/>
                <w:szCs w:val="22"/>
              </w:rPr>
              <w:t>Monocacy</w:t>
            </w:r>
          </w:p>
        </w:tc>
        <w:tc>
          <w:tcPr>
            <w:tcW w:w="2431" w:type="dxa"/>
          </w:tcPr>
          <w:p w14:paraId="3272A87E"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z w:val="18"/>
                <w:szCs w:val="22"/>
              </w:rPr>
              <w:t>Community</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College</w:t>
            </w:r>
          </w:p>
        </w:tc>
        <w:tc>
          <w:tcPr>
            <w:tcW w:w="1260" w:type="dxa"/>
          </w:tcPr>
          <w:p w14:paraId="73B6B48D"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1.5</w:t>
            </w:r>
          </w:p>
        </w:tc>
        <w:tc>
          <w:tcPr>
            <w:tcW w:w="1471" w:type="dxa"/>
          </w:tcPr>
          <w:p w14:paraId="433969B4"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7/1/2020</w:t>
            </w:r>
          </w:p>
        </w:tc>
      </w:tr>
      <w:tr w:rsidR="00994059" w:rsidRPr="00994059" w14:paraId="0AE329A7" w14:textId="77777777" w:rsidTr="002F32E8">
        <w:trPr>
          <w:trHeight w:val="205"/>
        </w:trPr>
        <w:tc>
          <w:tcPr>
            <w:tcW w:w="5165" w:type="dxa"/>
          </w:tcPr>
          <w:p w14:paraId="61109CC8"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pacing w:val="-2"/>
                <w:sz w:val="18"/>
                <w:szCs w:val="22"/>
              </w:rPr>
              <w:t>Monocacy</w:t>
            </w:r>
          </w:p>
        </w:tc>
        <w:tc>
          <w:tcPr>
            <w:tcW w:w="2431" w:type="dxa"/>
          </w:tcPr>
          <w:p w14:paraId="555B7D98"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 xml:space="preserve">Gov </w:t>
            </w:r>
            <w:r w:rsidRPr="00994059">
              <w:rPr>
                <w:rFonts w:ascii="Arial" w:eastAsia="Arial" w:hAnsi="Arial" w:cs="Arial"/>
                <w:spacing w:val="-2"/>
                <w:sz w:val="18"/>
                <w:szCs w:val="22"/>
              </w:rPr>
              <w:t>Johnson</w:t>
            </w:r>
          </w:p>
        </w:tc>
        <w:tc>
          <w:tcPr>
            <w:tcW w:w="1260" w:type="dxa"/>
          </w:tcPr>
          <w:p w14:paraId="31EE215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8.9</w:t>
            </w:r>
          </w:p>
        </w:tc>
        <w:tc>
          <w:tcPr>
            <w:tcW w:w="1471" w:type="dxa"/>
          </w:tcPr>
          <w:p w14:paraId="1782AAE7"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7/21/2020</w:t>
            </w:r>
          </w:p>
        </w:tc>
      </w:tr>
      <w:tr w:rsidR="00994059" w:rsidRPr="00994059" w14:paraId="061CB4BA" w14:textId="77777777" w:rsidTr="002F32E8">
        <w:trPr>
          <w:trHeight w:val="205"/>
        </w:trPr>
        <w:tc>
          <w:tcPr>
            <w:tcW w:w="5165" w:type="dxa"/>
          </w:tcPr>
          <w:p w14:paraId="47C194F4"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Monocacy</w:t>
            </w:r>
          </w:p>
        </w:tc>
        <w:tc>
          <w:tcPr>
            <w:tcW w:w="2431" w:type="dxa"/>
          </w:tcPr>
          <w:p w14:paraId="687C31B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 xml:space="preserve">Mill </w:t>
            </w:r>
            <w:r w:rsidRPr="00994059">
              <w:rPr>
                <w:rFonts w:ascii="Arial" w:eastAsia="Arial" w:hAnsi="Arial" w:cs="Arial"/>
                <w:spacing w:val="-2"/>
                <w:sz w:val="18"/>
                <w:szCs w:val="22"/>
              </w:rPr>
              <w:t>Island</w:t>
            </w:r>
          </w:p>
        </w:tc>
        <w:tc>
          <w:tcPr>
            <w:tcW w:w="1260" w:type="dxa"/>
          </w:tcPr>
          <w:p w14:paraId="7F8B90CA"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4.8</w:t>
            </w:r>
          </w:p>
        </w:tc>
        <w:tc>
          <w:tcPr>
            <w:tcW w:w="1471" w:type="dxa"/>
          </w:tcPr>
          <w:p w14:paraId="283EA3C0"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5/18/2020</w:t>
            </w:r>
          </w:p>
        </w:tc>
      </w:tr>
      <w:tr w:rsidR="00994059" w:rsidRPr="00994059" w14:paraId="10B96117" w14:textId="77777777" w:rsidTr="002F32E8">
        <w:trPr>
          <w:trHeight w:val="208"/>
        </w:trPr>
        <w:tc>
          <w:tcPr>
            <w:tcW w:w="5165" w:type="dxa"/>
          </w:tcPr>
          <w:p w14:paraId="164DEAFC" w14:textId="77777777" w:rsidR="00994059" w:rsidRPr="00994059" w:rsidRDefault="00994059" w:rsidP="00994059">
            <w:pPr>
              <w:autoSpaceDE w:val="0"/>
              <w:autoSpaceDN w:val="0"/>
              <w:spacing w:before="1" w:line="187" w:lineRule="exact"/>
              <w:ind w:right="296"/>
              <w:jc w:val="center"/>
              <w:rPr>
                <w:rFonts w:ascii="Arial" w:eastAsia="Arial" w:hAnsi="Arial" w:cs="Arial"/>
                <w:sz w:val="18"/>
                <w:szCs w:val="22"/>
              </w:rPr>
            </w:pPr>
            <w:r w:rsidRPr="00994059">
              <w:rPr>
                <w:rFonts w:ascii="Arial" w:eastAsia="Arial" w:hAnsi="Arial" w:cs="Arial"/>
                <w:spacing w:val="-2"/>
                <w:sz w:val="18"/>
                <w:szCs w:val="22"/>
              </w:rPr>
              <w:t>Monocacy</w:t>
            </w:r>
          </w:p>
        </w:tc>
        <w:tc>
          <w:tcPr>
            <w:tcW w:w="2431" w:type="dxa"/>
          </w:tcPr>
          <w:p w14:paraId="463C8DDA"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z w:val="18"/>
                <w:szCs w:val="22"/>
              </w:rPr>
              <w:t xml:space="preserve">North </w:t>
            </w:r>
            <w:r w:rsidRPr="00994059">
              <w:rPr>
                <w:rFonts w:ascii="Arial" w:eastAsia="Arial" w:hAnsi="Arial" w:cs="Arial"/>
                <w:spacing w:val="-2"/>
                <w:sz w:val="18"/>
                <w:szCs w:val="22"/>
              </w:rPr>
              <w:t>Crossing</w:t>
            </w:r>
          </w:p>
        </w:tc>
        <w:tc>
          <w:tcPr>
            <w:tcW w:w="1260" w:type="dxa"/>
          </w:tcPr>
          <w:p w14:paraId="1C1AC8E7"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1.5</w:t>
            </w:r>
          </w:p>
        </w:tc>
        <w:tc>
          <w:tcPr>
            <w:tcW w:w="1471" w:type="dxa"/>
          </w:tcPr>
          <w:p w14:paraId="4A99FE30"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5/21/2020</w:t>
            </w:r>
          </w:p>
        </w:tc>
      </w:tr>
      <w:tr w:rsidR="00994059" w:rsidRPr="00994059" w14:paraId="62277D24" w14:textId="77777777" w:rsidTr="002F32E8">
        <w:trPr>
          <w:trHeight w:val="205"/>
        </w:trPr>
        <w:tc>
          <w:tcPr>
            <w:tcW w:w="5165" w:type="dxa"/>
          </w:tcPr>
          <w:p w14:paraId="32CE672E"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pacing w:val="-2"/>
                <w:sz w:val="18"/>
                <w:szCs w:val="22"/>
              </w:rPr>
              <w:t>Monocacy</w:t>
            </w:r>
          </w:p>
        </w:tc>
        <w:tc>
          <w:tcPr>
            <w:tcW w:w="2431" w:type="dxa"/>
          </w:tcPr>
          <w:p w14:paraId="33590F8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Opossumtown</w:t>
            </w:r>
            <w:r w:rsidRPr="00994059">
              <w:rPr>
                <w:rFonts w:ascii="Arial" w:eastAsia="Arial" w:hAnsi="Arial" w:cs="Arial"/>
                <w:spacing w:val="-5"/>
                <w:sz w:val="18"/>
                <w:szCs w:val="22"/>
              </w:rPr>
              <w:t xml:space="preserve"> </w:t>
            </w:r>
            <w:r w:rsidRPr="00994059">
              <w:rPr>
                <w:rFonts w:ascii="Arial" w:eastAsia="Arial" w:hAnsi="Arial" w:cs="Arial"/>
                <w:spacing w:val="-4"/>
                <w:sz w:val="18"/>
                <w:szCs w:val="22"/>
              </w:rPr>
              <w:t>Pike</w:t>
            </w:r>
          </w:p>
        </w:tc>
        <w:tc>
          <w:tcPr>
            <w:tcW w:w="1260" w:type="dxa"/>
          </w:tcPr>
          <w:p w14:paraId="7AB664C4"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3.7</w:t>
            </w:r>
          </w:p>
        </w:tc>
        <w:tc>
          <w:tcPr>
            <w:tcW w:w="1471" w:type="dxa"/>
          </w:tcPr>
          <w:p w14:paraId="4244BD85"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5/28/2020</w:t>
            </w:r>
          </w:p>
        </w:tc>
      </w:tr>
      <w:tr w:rsidR="00994059" w:rsidRPr="00994059" w14:paraId="0412E812" w14:textId="77777777" w:rsidTr="002F32E8">
        <w:trPr>
          <w:trHeight w:val="208"/>
        </w:trPr>
        <w:tc>
          <w:tcPr>
            <w:tcW w:w="5165" w:type="dxa"/>
          </w:tcPr>
          <w:p w14:paraId="1FF8C883" w14:textId="77777777" w:rsidR="00994059" w:rsidRPr="00994059" w:rsidRDefault="00994059" w:rsidP="00994059">
            <w:pPr>
              <w:autoSpaceDE w:val="0"/>
              <w:autoSpaceDN w:val="0"/>
              <w:spacing w:line="188" w:lineRule="exact"/>
              <w:ind w:right="296"/>
              <w:jc w:val="center"/>
              <w:rPr>
                <w:rFonts w:ascii="Arial" w:eastAsia="Arial" w:hAnsi="Arial" w:cs="Arial"/>
                <w:sz w:val="18"/>
                <w:szCs w:val="22"/>
              </w:rPr>
            </w:pPr>
            <w:r w:rsidRPr="00994059">
              <w:rPr>
                <w:rFonts w:ascii="Arial" w:eastAsia="Arial" w:hAnsi="Arial" w:cs="Arial"/>
                <w:spacing w:val="-2"/>
                <w:sz w:val="18"/>
                <w:szCs w:val="22"/>
              </w:rPr>
              <w:t>Monocacy</w:t>
            </w:r>
          </w:p>
        </w:tc>
        <w:tc>
          <w:tcPr>
            <w:tcW w:w="2431" w:type="dxa"/>
          </w:tcPr>
          <w:p w14:paraId="26311BCA"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z w:val="18"/>
                <w:szCs w:val="22"/>
              </w:rPr>
              <w:t>Progress</w:t>
            </w:r>
            <w:r w:rsidRPr="00994059">
              <w:rPr>
                <w:rFonts w:ascii="Arial" w:eastAsia="Arial" w:hAnsi="Arial" w:cs="Arial"/>
                <w:spacing w:val="-2"/>
                <w:sz w:val="18"/>
                <w:szCs w:val="22"/>
              </w:rPr>
              <w:t xml:space="preserve"> </w:t>
            </w:r>
            <w:r w:rsidRPr="00994059">
              <w:rPr>
                <w:rFonts w:ascii="Arial" w:eastAsia="Arial" w:hAnsi="Arial" w:cs="Arial"/>
                <w:spacing w:val="-5"/>
                <w:sz w:val="18"/>
                <w:szCs w:val="22"/>
              </w:rPr>
              <w:t>Hvd</w:t>
            </w:r>
          </w:p>
        </w:tc>
        <w:tc>
          <w:tcPr>
            <w:tcW w:w="1260" w:type="dxa"/>
          </w:tcPr>
          <w:p w14:paraId="4503D1D3"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4"/>
                <w:sz w:val="18"/>
                <w:szCs w:val="22"/>
              </w:rPr>
              <w:t>0.04</w:t>
            </w:r>
          </w:p>
        </w:tc>
        <w:tc>
          <w:tcPr>
            <w:tcW w:w="1471" w:type="dxa"/>
          </w:tcPr>
          <w:p w14:paraId="3E956365"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6/18/2020</w:t>
            </w:r>
          </w:p>
        </w:tc>
      </w:tr>
      <w:tr w:rsidR="00994059" w:rsidRPr="00994059" w14:paraId="57142D18" w14:textId="77777777" w:rsidTr="002F32E8">
        <w:trPr>
          <w:trHeight w:val="205"/>
        </w:trPr>
        <w:tc>
          <w:tcPr>
            <w:tcW w:w="5165" w:type="dxa"/>
          </w:tcPr>
          <w:p w14:paraId="645DADDD"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Monocacy</w:t>
            </w:r>
          </w:p>
        </w:tc>
        <w:tc>
          <w:tcPr>
            <w:tcW w:w="2431" w:type="dxa"/>
          </w:tcPr>
          <w:p w14:paraId="78E3E161"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Riverside</w:t>
            </w:r>
            <w:r w:rsidRPr="00994059">
              <w:rPr>
                <w:rFonts w:ascii="Arial" w:eastAsia="Arial" w:hAnsi="Arial" w:cs="Arial"/>
                <w:spacing w:val="-4"/>
                <w:sz w:val="18"/>
                <w:szCs w:val="22"/>
              </w:rPr>
              <w:t xml:space="preserve"> </w:t>
            </w:r>
            <w:r w:rsidRPr="00994059">
              <w:rPr>
                <w:rFonts w:ascii="Arial" w:eastAsia="Arial" w:hAnsi="Arial" w:cs="Arial"/>
                <w:spacing w:val="-5"/>
                <w:sz w:val="18"/>
                <w:szCs w:val="22"/>
              </w:rPr>
              <w:t>Hvd</w:t>
            </w:r>
          </w:p>
        </w:tc>
        <w:tc>
          <w:tcPr>
            <w:tcW w:w="1260" w:type="dxa"/>
          </w:tcPr>
          <w:p w14:paraId="594A4E3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0.01</w:t>
            </w:r>
          </w:p>
        </w:tc>
        <w:tc>
          <w:tcPr>
            <w:tcW w:w="1471" w:type="dxa"/>
          </w:tcPr>
          <w:p w14:paraId="12A8215A"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6/18/2020</w:t>
            </w:r>
          </w:p>
        </w:tc>
      </w:tr>
      <w:tr w:rsidR="00994059" w:rsidRPr="00994059" w14:paraId="63B7D3D5" w14:textId="77777777" w:rsidTr="002F32E8">
        <w:trPr>
          <w:trHeight w:val="205"/>
        </w:trPr>
        <w:tc>
          <w:tcPr>
            <w:tcW w:w="5165" w:type="dxa"/>
          </w:tcPr>
          <w:p w14:paraId="3C12E2C9"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pacing w:val="-2"/>
                <w:sz w:val="18"/>
                <w:szCs w:val="22"/>
              </w:rPr>
              <w:t>Monocacy</w:t>
            </w:r>
          </w:p>
        </w:tc>
        <w:tc>
          <w:tcPr>
            <w:tcW w:w="2431" w:type="dxa"/>
          </w:tcPr>
          <w:p w14:paraId="3B931688"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Wormans</w:t>
            </w:r>
            <w:r w:rsidRPr="00994059">
              <w:rPr>
                <w:rFonts w:ascii="Arial" w:eastAsia="Arial" w:hAnsi="Arial" w:cs="Arial"/>
                <w:spacing w:val="-4"/>
                <w:sz w:val="18"/>
                <w:szCs w:val="22"/>
              </w:rPr>
              <w:t xml:space="preserve"> Mill</w:t>
            </w:r>
          </w:p>
        </w:tc>
        <w:tc>
          <w:tcPr>
            <w:tcW w:w="1260" w:type="dxa"/>
          </w:tcPr>
          <w:p w14:paraId="14D42D42"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1.7</w:t>
            </w:r>
          </w:p>
        </w:tc>
        <w:tc>
          <w:tcPr>
            <w:tcW w:w="1471" w:type="dxa"/>
          </w:tcPr>
          <w:p w14:paraId="2AD90C41"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5/27/2020</w:t>
            </w:r>
          </w:p>
        </w:tc>
      </w:tr>
      <w:tr w:rsidR="00994059" w:rsidRPr="00994059" w14:paraId="59B73CE0" w14:textId="77777777" w:rsidTr="002F32E8">
        <w:trPr>
          <w:trHeight w:val="208"/>
        </w:trPr>
        <w:tc>
          <w:tcPr>
            <w:tcW w:w="5165" w:type="dxa"/>
          </w:tcPr>
          <w:p w14:paraId="1E467164"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Mt</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Airy</w:t>
            </w:r>
          </w:p>
        </w:tc>
        <w:tc>
          <w:tcPr>
            <w:tcW w:w="2431" w:type="dxa"/>
          </w:tcPr>
          <w:p w14:paraId="0F78C918"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z w:val="18"/>
                <w:szCs w:val="22"/>
              </w:rPr>
              <w:t>Long</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Corner</w:t>
            </w:r>
          </w:p>
        </w:tc>
        <w:tc>
          <w:tcPr>
            <w:tcW w:w="1260" w:type="dxa"/>
          </w:tcPr>
          <w:p w14:paraId="27C7674D"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6.0</w:t>
            </w:r>
          </w:p>
        </w:tc>
        <w:tc>
          <w:tcPr>
            <w:tcW w:w="1471" w:type="dxa"/>
          </w:tcPr>
          <w:p w14:paraId="27D2B6B0"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3/26/2020</w:t>
            </w:r>
          </w:p>
        </w:tc>
      </w:tr>
      <w:tr w:rsidR="00994059" w:rsidRPr="00994059" w14:paraId="396888D3" w14:textId="77777777" w:rsidTr="002F32E8">
        <w:trPr>
          <w:trHeight w:val="206"/>
        </w:trPr>
        <w:tc>
          <w:tcPr>
            <w:tcW w:w="5165" w:type="dxa"/>
          </w:tcPr>
          <w:p w14:paraId="65A74D64"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Mt</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Airy</w:t>
            </w:r>
          </w:p>
        </w:tc>
        <w:tc>
          <w:tcPr>
            <w:tcW w:w="2431" w:type="dxa"/>
          </w:tcPr>
          <w:p w14:paraId="5E50E45F"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Village</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Gate</w:t>
            </w:r>
          </w:p>
        </w:tc>
        <w:tc>
          <w:tcPr>
            <w:tcW w:w="1260" w:type="dxa"/>
          </w:tcPr>
          <w:p w14:paraId="6055F1B1"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4.7</w:t>
            </w:r>
          </w:p>
        </w:tc>
        <w:tc>
          <w:tcPr>
            <w:tcW w:w="1471" w:type="dxa"/>
          </w:tcPr>
          <w:p w14:paraId="5C2603B1"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5/13/2020</w:t>
            </w:r>
          </w:p>
        </w:tc>
      </w:tr>
      <w:tr w:rsidR="00994059" w:rsidRPr="00994059" w14:paraId="0594C926" w14:textId="77777777" w:rsidTr="002F32E8">
        <w:trPr>
          <w:trHeight w:val="208"/>
        </w:trPr>
        <w:tc>
          <w:tcPr>
            <w:tcW w:w="5165" w:type="dxa"/>
          </w:tcPr>
          <w:p w14:paraId="7A55D33A"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Mt</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Airy</w:t>
            </w:r>
          </w:p>
        </w:tc>
        <w:tc>
          <w:tcPr>
            <w:tcW w:w="2431" w:type="dxa"/>
          </w:tcPr>
          <w:p w14:paraId="49954A56"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z w:val="18"/>
                <w:szCs w:val="22"/>
              </w:rPr>
              <w:t>Twin</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Arch</w:t>
            </w:r>
          </w:p>
        </w:tc>
        <w:tc>
          <w:tcPr>
            <w:tcW w:w="1260" w:type="dxa"/>
          </w:tcPr>
          <w:p w14:paraId="7F519F3A"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9.1</w:t>
            </w:r>
          </w:p>
        </w:tc>
        <w:tc>
          <w:tcPr>
            <w:tcW w:w="1471" w:type="dxa"/>
          </w:tcPr>
          <w:p w14:paraId="79567A0A"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6/18/2020</w:t>
            </w:r>
          </w:p>
        </w:tc>
      </w:tr>
      <w:tr w:rsidR="00994059" w:rsidRPr="00994059" w14:paraId="7FF9E657" w14:textId="77777777" w:rsidTr="002F32E8">
        <w:trPr>
          <w:trHeight w:val="206"/>
        </w:trPr>
        <w:tc>
          <w:tcPr>
            <w:tcW w:w="5165" w:type="dxa"/>
          </w:tcPr>
          <w:p w14:paraId="37F55F7E"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Mt</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Airy</w:t>
            </w:r>
          </w:p>
        </w:tc>
        <w:tc>
          <w:tcPr>
            <w:tcW w:w="2431" w:type="dxa"/>
          </w:tcPr>
          <w:p w14:paraId="5B5D307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Watersville</w:t>
            </w:r>
            <w:r w:rsidRPr="00994059">
              <w:rPr>
                <w:rFonts w:ascii="Arial" w:eastAsia="Arial" w:hAnsi="Arial" w:cs="Arial"/>
                <w:spacing w:val="-4"/>
                <w:sz w:val="18"/>
                <w:szCs w:val="22"/>
              </w:rPr>
              <w:t xml:space="preserve"> Road</w:t>
            </w:r>
          </w:p>
        </w:tc>
        <w:tc>
          <w:tcPr>
            <w:tcW w:w="1260" w:type="dxa"/>
          </w:tcPr>
          <w:p w14:paraId="21189727"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22.8</w:t>
            </w:r>
          </w:p>
        </w:tc>
        <w:tc>
          <w:tcPr>
            <w:tcW w:w="1471" w:type="dxa"/>
          </w:tcPr>
          <w:p w14:paraId="476B71CF"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6/10/2020</w:t>
            </w:r>
          </w:p>
        </w:tc>
      </w:tr>
      <w:tr w:rsidR="00994059" w:rsidRPr="00994059" w14:paraId="621B95C7" w14:textId="77777777" w:rsidTr="002F32E8">
        <w:trPr>
          <w:trHeight w:val="206"/>
        </w:trPr>
        <w:tc>
          <w:tcPr>
            <w:tcW w:w="5165" w:type="dxa"/>
          </w:tcPr>
          <w:p w14:paraId="31069722"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Mt</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Airy</w:t>
            </w:r>
          </w:p>
        </w:tc>
        <w:tc>
          <w:tcPr>
            <w:tcW w:w="2431" w:type="dxa"/>
          </w:tcPr>
          <w:p w14:paraId="64E0D32F"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2"/>
                <w:sz w:val="18"/>
                <w:szCs w:val="22"/>
              </w:rPr>
              <w:t>Bartholows</w:t>
            </w:r>
          </w:p>
        </w:tc>
        <w:tc>
          <w:tcPr>
            <w:tcW w:w="1260" w:type="dxa"/>
          </w:tcPr>
          <w:p w14:paraId="20129821"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14.5</w:t>
            </w:r>
          </w:p>
        </w:tc>
        <w:tc>
          <w:tcPr>
            <w:tcW w:w="1471" w:type="dxa"/>
          </w:tcPr>
          <w:p w14:paraId="0462EC9A"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5/21/2020</w:t>
            </w:r>
          </w:p>
        </w:tc>
      </w:tr>
      <w:tr w:rsidR="00994059" w:rsidRPr="00994059" w14:paraId="6E9DF811" w14:textId="77777777" w:rsidTr="002F32E8">
        <w:trPr>
          <w:trHeight w:val="208"/>
        </w:trPr>
        <w:tc>
          <w:tcPr>
            <w:tcW w:w="5165" w:type="dxa"/>
          </w:tcPr>
          <w:p w14:paraId="574DD838"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Mt</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Airy</w:t>
            </w:r>
          </w:p>
        </w:tc>
        <w:tc>
          <w:tcPr>
            <w:tcW w:w="2431" w:type="dxa"/>
          </w:tcPr>
          <w:p w14:paraId="606CCFE2"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z w:val="18"/>
                <w:szCs w:val="22"/>
              </w:rPr>
              <w:t>Main</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Street</w:t>
            </w:r>
          </w:p>
        </w:tc>
        <w:tc>
          <w:tcPr>
            <w:tcW w:w="1260" w:type="dxa"/>
          </w:tcPr>
          <w:p w14:paraId="496FEE63"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6.3</w:t>
            </w:r>
          </w:p>
        </w:tc>
        <w:tc>
          <w:tcPr>
            <w:tcW w:w="1471" w:type="dxa"/>
          </w:tcPr>
          <w:p w14:paraId="66192B46"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3/26/2020</w:t>
            </w:r>
          </w:p>
        </w:tc>
      </w:tr>
      <w:tr w:rsidR="00994059" w:rsidRPr="00994059" w14:paraId="7E88851D" w14:textId="77777777" w:rsidTr="002F32E8">
        <w:trPr>
          <w:trHeight w:val="206"/>
        </w:trPr>
        <w:tc>
          <w:tcPr>
            <w:tcW w:w="5165" w:type="dxa"/>
          </w:tcPr>
          <w:p w14:paraId="3D4283A3"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Myersville</w:t>
            </w:r>
          </w:p>
        </w:tc>
        <w:tc>
          <w:tcPr>
            <w:tcW w:w="2431" w:type="dxa"/>
          </w:tcPr>
          <w:p w14:paraId="3BC0C793"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Wolfsville</w:t>
            </w:r>
          </w:p>
        </w:tc>
        <w:tc>
          <w:tcPr>
            <w:tcW w:w="1260" w:type="dxa"/>
          </w:tcPr>
          <w:p w14:paraId="6DB5378E"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77.8</w:t>
            </w:r>
          </w:p>
        </w:tc>
        <w:tc>
          <w:tcPr>
            <w:tcW w:w="1471" w:type="dxa"/>
          </w:tcPr>
          <w:p w14:paraId="5C2124AA"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2/6/2020</w:t>
            </w:r>
          </w:p>
        </w:tc>
      </w:tr>
      <w:tr w:rsidR="00994059" w:rsidRPr="00994059" w14:paraId="5E1932CA" w14:textId="77777777" w:rsidTr="002F32E8">
        <w:trPr>
          <w:trHeight w:val="208"/>
        </w:trPr>
        <w:tc>
          <w:tcPr>
            <w:tcW w:w="5165" w:type="dxa"/>
          </w:tcPr>
          <w:p w14:paraId="5667B74C"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 xml:space="preserve">Old </w:t>
            </w:r>
            <w:r w:rsidRPr="00994059">
              <w:rPr>
                <w:rFonts w:ascii="Arial" w:eastAsia="Arial" w:hAnsi="Arial" w:cs="Arial"/>
                <w:spacing w:val="-4"/>
                <w:sz w:val="18"/>
                <w:szCs w:val="22"/>
              </w:rPr>
              <w:t>Farm</w:t>
            </w:r>
          </w:p>
        </w:tc>
        <w:tc>
          <w:tcPr>
            <w:tcW w:w="2431" w:type="dxa"/>
          </w:tcPr>
          <w:p w14:paraId="63EFD1EC"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z w:val="18"/>
                <w:szCs w:val="22"/>
              </w:rPr>
              <w:t>Rock</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Creek</w:t>
            </w:r>
          </w:p>
        </w:tc>
        <w:tc>
          <w:tcPr>
            <w:tcW w:w="1260" w:type="dxa"/>
          </w:tcPr>
          <w:p w14:paraId="0255397C"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4"/>
                <w:sz w:val="18"/>
                <w:szCs w:val="22"/>
              </w:rPr>
              <w:t>23.9</w:t>
            </w:r>
          </w:p>
        </w:tc>
        <w:tc>
          <w:tcPr>
            <w:tcW w:w="1471" w:type="dxa"/>
          </w:tcPr>
          <w:p w14:paraId="1A8AE8FF" w14:textId="77777777" w:rsidR="00994059" w:rsidRPr="00994059" w:rsidRDefault="00994059" w:rsidP="00994059">
            <w:pPr>
              <w:autoSpaceDE w:val="0"/>
              <w:autoSpaceDN w:val="0"/>
              <w:spacing w:line="188" w:lineRule="exact"/>
              <w:ind w:right="94"/>
              <w:jc w:val="right"/>
              <w:rPr>
                <w:rFonts w:ascii="Arial" w:eastAsia="Arial" w:hAnsi="Arial" w:cs="Arial"/>
                <w:sz w:val="18"/>
                <w:szCs w:val="22"/>
              </w:rPr>
            </w:pPr>
            <w:r w:rsidRPr="00994059">
              <w:rPr>
                <w:rFonts w:ascii="Arial" w:eastAsia="Arial" w:hAnsi="Arial" w:cs="Arial"/>
                <w:spacing w:val="-2"/>
                <w:sz w:val="18"/>
                <w:szCs w:val="22"/>
              </w:rPr>
              <w:t>12/31/2020</w:t>
            </w:r>
          </w:p>
        </w:tc>
      </w:tr>
      <w:tr w:rsidR="00994059" w:rsidRPr="00994059" w14:paraId="66AD464A" w14:textId="77777777" w:rsidTr="002F32E8">
        <w:trPr>
          <w:trHeight w:val="206"/>
        </w:trPr>
        <w:tc>
          <w:tcPr>
            <w:tcW w:w="5165" w:type="dxa"/>
          </w:tcPr>
          <w:p w14:paraId="07BE4A0D"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z w:val="18"/>
                <w:szCs w:val="22"/>
              </w:rPr>
              <w:t>Paramount</w:t>
            </w:r>
            <w:r w:rsidRPr="00994059">
              <w:rPr>
                <w:rFonts w:ascii="Arial" w:eastAsia="Arial" w:hAnsi="Arial" w:cs="Arial"/>
                <w:spacing w:val="-2"/>
                <w:sz w:val="18"/>
                <w:szCs w:val="22"/>
              </w:rPr>
              <w:t xml:space="preserve"> </w:t>
            </w:r>
            <w:r w:rsidRPr="00994059">
              <w:rPr>
                <w:rFonts w:ascii="Arial" w:eastAsia="Arial" w:hAnsi="Arial" w:cs="Arial"/>
                <w:sz w:val="18"/>
                <w:szCs w:val="22"/>
              </w:rPr>
              <w:t>No</w:t>
            </w:r>
            <w:r w:rsidRPr="00994059">
              <w:rPr>
                <w:rFonts w:ascii="Arial" w:eastAsia="Arial" w:hAnsi="Arial" w:cs="Arial"/>
                <w:spacing w:val="-3"/>
                <w:sz w:val="18"/>
                <w:szCs w:val="22"/>
              </w:rPr>
              <w:t xml:space="preserve"> </w:t>
            </w:r>
            <w:r w:rsidRPr="00994059">
              <w:rPr>
                <w:rFonts w:ascii="Arial" w:eastAsia="Arial" w:hAnsi="Arial" w:cs="Arial"/>
                <w:spacing w:val="-10"/>
                <w:sz w:val="18"/>
                <w:szCs w:val="22"/>
              </w:rPr>
              <w:t>1</w:t>
            </w:r>
          </w:p>
        </w:tc>
        <w:tc>
          <w:tcPr>
            <w:tcW w:w="2431" w:type="dxa"/>
          </w:tcPr>
          <w:p w14:paraId="2A2B7FF5"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West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Longmeadow</w:t>
            </w:r>
          </w:p>
        </w:tc>
        <w:tc>
          <w:tcPr>
            <w:tcW w:w="1260" w:type="dxa"/>
          </w:tcPr>
          <w:p w14:paraId="61D8AC6C"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12.3</w:t>
            </w:r>
          </w:p>
        </w:tc>
        <w:tc>
          <w:tcPr>
            <w:tcW w:w="1471" w:type="dxa"/>
          </w:tcPr>
          <w:p w14:paraId="505BA3F1"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6/4/2020</w:t>
            </w:r>
          </w:p>
        </w:tc>
      </w:tr>
      <w:tr w:rsidR="00994059" w:rsidRPr="00994059" w14:paraId="3D26B6BD" w14:textId="77777777" w:rsidTr="002F32E8">
        <w:trPr>
          <w:trHeight w:val="205"/>
        </w:trPr>
        <w:tc>
          <w:tcPr>
            <w:tcW w:w="5165" w:type="dxa"/>
          </w:tcPr>
          <w:p w14:paraId="206E7ABF"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Petersville</w:t>
            </w:r>
          </w:p>
        </w:tc>
        <w:tc>
          <w:tcPr>
            <w:tcW w:w="2431" w:type="dxa"/>
          </w:tcPr>
          <w:p w14:paraId="4967C08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2"/>
                <w:sz w:val="18"/>
                <w:szCs w:val="22"/>
              </w:rPr>
              <w:t>Burkittsville</w:t>
            </w:r>
          </w:p>
        </w:tc>
        <w:tc>
          <w:tcPr>
            <w:tcW w:w="1260" w:type="dxa"/>
          </w:tcPr>
          <w:p w14:paraId="2C51343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41.9</w:t>
            </w:r>
          </w:p>
        </w:tc>
        <w:tc>
          <w:tcPr>
            <w:tcW w:w="1471" w:type="dxa"/>
          </w:tcPr>
          <w:p w14:paraId="424DC90C"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5/7/2020</w:t>
            </w:r>
          </w:p>
        </w:tc>
      </w:tr>
      <w:tr w:rsidR="00994059" w:rsidRPr="00994059" w14:paraId="3D15E68E" w14:textId="77777777" w:rsidTr="002F32E8">
        <w:trPr>
          <w:trHeight w:val="208"/>
        </w:trPr>
        <w:tc>
          <w:tcPr>
            <w:tcW w:w="5165" w:type="dxa"/>
          </w:tcPr>
          <w:p w14:paraId="113D4149" w14:textId="77777777" w:rsidR="00994059" w:rsidRPr="00994059" w:rsidRDefault="00994059" w:rsidP="00994059">
            <w:pPr>
              <w:autoSpaceDE w:val="0"/>
              <w:autoSpaceDN w:val="0"/>
              <w:spacing w:before="1" w:line="187" w:lineRule="exact"/>
              <w:ind w:right="297"/>
              <w:jc w:val="center"/>
              <w:rPr>
                <w:rFonts w:ascii="Arial" w:eastAsia="Arial" w:hAnsi="Arial" w:cs="Arial"/>
                <w:sz w:val="18"/>
                <w:szCs w:val="22"/>
              </w:rPr>
            </w:pPr>
            <w:r w:rsidRPr="00994059">
              <w:rPr>
                <w:rFonts w:ascii="Arial" w:eastAsia="Arial" w:hAnsi="Arial" w:cs="Arial"/>
                <w:spacing w:val="-2"/>
                <w:sz w:val="18"/>
                <w:szCs w:val="22"/>
              </w:rPr>
              <w:t>Petersville</w:t>
            </w:r>
          </w:p>
        </w:tc>
        <w:tc>
          <w:tcPr>
            <w:tcW w:w="2431" w:type="dxa"/>
          </w:tcPr>
          <w:p w14:paraId="75FE5213"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2"/>
                <w:sz w:val="18"/>
                <w:szCs w:val="22"/>
              </w:rPr>
              <w:t>Landers</w:t>
            </w:r>
          </w:p>
        </w:tc>
        <w:tc>
          <w:tcPr>
            <w:tcW w:w="1260" w:type="dxa"/>
          </w:tcPr>
          <w:p w14:paraId="389FAAD3"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4"/>
                <w:sz w:val="18"/>
                <w:szCs w:val="22"/>
              </w:rPr>
              <w:t>32.3</w:t>
            </w:r>
          </w:p>
        </w:tc>
        <w:tc>
          <w:tcPr>
            <w:tcW w:w="1471" w:type="dxa"/>
          </w:tcPr>
          <w:p w14:paraId="6069274F" w14:textId="77777777" w:rsidR="00994059" w:rsidRPr="00994059" w:rsidRDefault="00994059" w:rsidP="00994059">
            <w:pPr>
              <w:autoSpaceDE w:val="0"/>
              <w:autoSpaceDN w:val="0"/>
              <w:spacing w:before="1" w:line="187" w:lineRule="exact"/>
              <w:ind w:right="94"/>
              <w:jc w:val="right"/>
              <w:rPr>
                <w:rFonts w:ascii="Arial" w:eastAsia="Arial" w:hAnsi="Arial" w:cs="Arial"/>
                <w:sz w:val="18"/>
                <w:szCs w:val="22"/>
              </w:rPr>
            </w:pPr>
            <w:r w:rsidRPr="00994059">
              <w:rPr>
                <w:rFonts w:ascii="Arial" w:eastAsia="Arial" w:hAnsi="Arial" w:cs="Arial"/>
                <w:spacing w:val="-2"/>
                <w:sz w:val="18"/>
                <w:szCs w:val="22"/>
              </w:rPr>
              <w:t>3/10/2020</w:t>
            </w:r>
          </w:p>
        </w:tc>
      </w:tr>
      <w:tr w:rsidR="00994059" w:rsidRPr="00994059" w14:paraId="4C55F702" w14:textId="77777777" w:rsidTr="002F32E8">
        <w:trPr>
          <w:trHeight w:val="206"/>
        </w:trPr>
        <w:tc>
          <w:tcPr>
            <w:tcW w:w="5165" w:type="dxa"/>
          </w:tcPr>
          <w:p w14:paraId="0C3A9BCC"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Plaza</w:t>
            </w:r>
          </w:p>
        </w:tc>
        <w:tc>
          <w:tcPr>
            <w:tcW w:w="2431" w:type="dxa"/>
          </w:tcPr>
          <w:p w14:paraId="3F779C27"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Braddock</w:t>
            </w:r>
            <w:r w:rsidRPr="00994059">
              <w:rPr>
                <w:rFonts w:ascii="Arial" w:eastAsia="Arial" w:hAnsi="Arial" w:cs="Arial"/>
                <w:spacing w:val="-3"/>
                <w:sz w:val="18"/>
                <w:szCs w:val="22"/>
              </w:rPr>
              <w:t xml:space="preserve"> </w:t>
            </w:r>
            <w:r w:rsidRPr="00994059">
              <w:rPr>
                <w:rFonts w:ascii="Arial" w:eastAsia="Arial" w:hAnsi="Arial" w:cs="Arial"/>
                <w:spacing w:val="-5"/>
                <w:sz w:val="18"/>
                <w:szCs w:val="22"/>
              </w:rPr>
              <w:t>Run</w:t>
            </w:r>
          </w:p>
        </w:tc>
        <w:tc>
          <w:tcPr>
            <w:tcW w:w="1260" w:type="dxa"/>
          </w:tcPr>
          <w:p w14:paraId="6AAE631A"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10.5</w:t>
            </w:r>
          </w:p>
        </w:tc>
        <w:tc>
          <w:tcPr>
            <w:tcW w:w="1471" w:type="dxa"/>
          </w:tcPr>
          <w:p w14:paraId="3F1CBB9B"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5/7/2020</w:t>
            </w:r>
          </w:p>
        </w:tc>
      </w:tr>
      <w:tr w:rsidR="00994059" w:rsidRPr="00994059" w14:paraId="2C6A7058" w14:textId="77777777" w:rsidTr="002F32E8">
        <w:trPr>
          <w:trHeight w:val="208"/>
        </w:trPr>
        <w:tc>
          <w:tcPr>
            <w:tcW w:w="5165" w:type="dxa"/>
          </w:tcPr>
          <w:p w14:paraId="18F1EF6E" w14:textId="77777777" w:rsidR="00994059" w:rsidRPr="00994059" w:rsidRDefault="00994059" w:rsidP="00994059">
            <w:pPr>
              <w:autoSpaceDE w:val="0"/>
              <w:autoSpaceDN w:val="0"/>
              <w:spacing w:line="188" w:lineRule="exact"/>
              <w:ind w:right="297"/>
              <w:jc w:val="center"/>
              <w:rPr>
                <w:rFonts w:ascii="Arial" w:eastAsia="Arial" w:hAnsi="Arial" w:cs="Arial"/>
                <w:sz w:val="18"/>
                <w:szCs w:val="22"/>
              </w:rPr>
            </w:pPr>
            <w:r w:rsidRPr="00994059">
              <w:rPr>
                <w:rFonts w:ascii="Arial" w:eastAsia="Arial" w:hAnsi="Arial" w:cs="Arial"/>
                <w:spacing w:val="-2"/>
                <w:sz w:val="18"/>
                <w:szCs w:val="22"/>
              </w:rPr>
              <w:t>Plaza</w:t>
            </w:r>
          </w:p>
        </w:tc>
        <w:tc>
          <w:tcPr>
            <w:tcW w:w="2431" w:type="dxa"/>
          </w:tcPr>
          <w:p w14:paraId="147B116D"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z w:val="18"/>
                <w:szCs w:val="22"/>
              </w:rPr>
              <w:t>Shopping</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Center</w:t>
            </w:r>
          </w:p>
        </w:tc>
        <w:tc>
          <w:tcPr>
            <w:tcW w:w="1260" w:type="dxa"/>
          </w:tcPr>
          <w:p w14:paraId="50583A7E"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0.2</w:t>
            </w:r>
          </w:p>
        </w:tc>
        <w:tc>
          <w:tcPr>
            <w:tcW w:w="1471" w:type="dxa"/>
          </w:tcPr>
          <w:p w14:paraId="63C8E0F1"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4/11/2020</w:t>
            </w:r>
          </w:p>
        </w:tc>
      </w:tr>
      <w:tr w:rsidR="00994059" w:rsidRPr="00994059" w14:paraId="0AF9546E" w14:textId="77777777" w:rsidTr="002F32E8">
        <w:trPr>
          <w:trHeight w:val="205"/>
        </w:trPr>
        <w:tc>
          <w:tcPr>
            <w:tcW w:w="5165" w:type="dxa"/>
          </w:tcPr>
          <w:p w14:paraId="0A649DF0"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5"/>
                <w:sz w:val="18"/>
                <w:szCs w:val="22"/>
              </w:rPr>
              <w:t>PPG</w:t>
            </w:r>
          </w:p>
        </w:tc>
        <w:tc>
          <w:tcPr>
            <w:tcW w:w="2431" w:type="dxa"/>
          </w:tcPr>
          <w:p w14:paraId="510BBBF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Industrial</w:t>
            </w:r>
            <w:r w:rsidRPr="00994059">
              <w:rPr>
                <w:rFonts w:ascii="Arial" w:eastAsia="Arial" w:hAnsi="Arial" w:cs="Arial"/>
                <w:spacing w:val="-4"/>
                <w:sz w:val="18"/>
                <w:szCs w:val="22"/>
              </w:rPr>
              <w:t xml:space="preserve"> Park</w:t>
            </w:r>
          </w:p>
        </w:tc>
        <w:tc>
          <w:tcPr>
            <w:tcW w:w="1260" w:type="dxa"/>
          </w:tcPr>
          <w:p w14:paraId="4A37641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0.9</w:t>
            </w:r>
          </w:p>
        </w:tc>
        <w:tc>
          <w:tcPr>
            <w:tcW w:w="1471" w:type="dxa"/>
          </w:tcPr>
          <w:p w14:paraId="4A070937"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9/24/2020</w:t>
            </w:r>
          </w:p>
        </w:tc>
      </w:tr>
      <w:tr w:rsidR="00994059" w:rsidRPr="00994059" w14:paraId="625FD5E5" w14:textId="77777777" w:rsidTr="002F32E8">
        <w:trPr>
          <w:trHeight w:val="208"/>
        </w:trPr>
        <w:tc>
          <w:tcPr>
            <w:tcW w:w="5165" w:type="dxa"/>
          </w:tcPr>
          <w:p w14:paraId="1A28C473"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pacing w:val="-5"/>
                <w:sz w:val="18"/>
                <w:szCs w:val="22"/>
              </w:rPr>
              <w:t>PPG</w:t>
            </w:r>
          </w:p>
        </w:tc>
        <w:tc>
          <w:tcPr>
            <w:tcW w:w="2431" w:type="dxa"/>
          </w:tcPr>
          <w:p w14:paraId="29052401"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2"/>
                <w:sz w:val="18"/>
                <w:szCs w:val="22"/>
              </w:rPr>
              <w:t>Prison</w:t>
            </w:r>
          </w:p>
        </w:tc>
        <w:tc>
          <w:tcPr>
            <w:tcW w:w="1260" w:type="dxa"/>
          </w:tcPr>
          <w:p w14:paraId="454304FE"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0.5</w:t>
            </w:r>
          </w:p>
        </w:tc>
        <w:tc>
          <w:tcPr>
            <w:tcW w:w="1471" w:type="dxa"/>
          </w:tcPr>
          <w:p w14:paraId="37235AD1"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9/24/2020</w:t>
            </w:r>
          </w:p>
        </w:tc>
      </w:tr>
      <w:tr w:rsidR="00994059" w:rsidRPr="00994059" w14:paraId="243EC249" w14:textId="77777777" w:rsidTr="002F32E8">
        <w:trPr>
          <w:trHeight w:val="206"/>
        </w:trPr>
        <w:tc>
          <w:tcPr>
            <w:tcW w:w="5165" w:type="dxa"/>
          </w:tcPr>
          <w:p w14:paraId="119DA775"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5"/>
                <w:sz w:val="18"/>
                <w:szCs w:val="22"/>
              </w:rPr>
              <w:t>PPG</w:t>
            </w:r>
          </w:p>
        </w:tc>
        <w:tc>
          <w:tcPr>
            <w:tcW w:w="2431" w:type="dxa"/>
          </w:tcPr>
          <w:p w14:paraId="682DF13E"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Super</w:t>
            </w:r>
            <w:r w:rsidRPr="00994059">
              <w:rPr>
                <w:rFonts w:ascii="Arial" w:eastAsia="Arial" w:hAnsi="Arial" w:cs="Arial"/>
                <w:spacing w:val="-1"/>
                <w:sz w:val="18"/>
                <w:szCs w:val="22"/>
              </w:rPr>
              <w:t xml:space="preserve"> </w:t>
            </w:r>
            <w:r w:rsidRPr="00994059">
              <w:rPr>
                <w:rFonts w:ascii="Arial" w:eastAsia="Arial" w:hAnsi="Arial" w:cs="Arial"/>
                <w:spacing w:val="-5"/>
                <w:sz w:val="18"/>
                <w:szCs w:val="22"/>
              </w:rPr>
              <w:t>Fos</w:t>
            </w:r>
          </w:p>
        </w:tc>
        <w:tc>
          <w:tcPr>
            <w:tcW w:w="1260" w:type="dxa"/>
          </w:tcPr>
          <w:p w14:paraId="458CCB2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0.5</w:t>
            </w:r>
          </w:p>
        </w:tc>
        <w:tc>
          <w:tcPr>
            <w:tcW w:w="1471" w:type="dxa"/>
          </w:tcPr>
          <w:p w14:paraId="4559E1F8"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9/24/2020</w:t>
            </w:r>
          </w:p>
        </w:tc>
      </w:tr>
      <w:tr w:rsidR="00994059" w:rsidRPr="00994059" w14:paraId="69CC8A52" w14:textId="77777777" w:rsidTr="002F32E8">
        <w:trPr>
          <w:trHeight w:val="206"/>
        </w:trPr>
        <w:tc>
          <w:tcPr>
            <w:tcW w:w="5165" w:type="dxa"/>
          </w:tcPr>
          <w:p w14:paraId="16B0202C"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Ridgeley</w:t>
            </w:r>
          </w:p>
        </w:tc>
        <w:tc>
          <w:tcPr>
            <w:tcW w:w="2431" w:type="dxa"/>
          </w:tcPr>
          <w:p w14:paraId="7DCEED8E" w14:textId="77777777" w:rsidR="00994059" w:rsidRPr="00994059" w:rsidRDefault="00994059" w:rsidP="00994059">
            <w:pPr>
              <w:autoSpaceDE w:val="0"/>
              <w:autoSpaceDN w:val="0"/>
              <w:spacing w:line="186" w:lineRule="exact"/>
              <w:ind w:right="209"/>
              <w:jc w:val="right"/>
              <w:rPr>
                <w:rFonts w:ascii="Arial" w:eastAsia="Arial" w:hAnsi="Arial" w:cs="Arial"/>
                <w:sz w:val="18"/>
                <w:szCs w:val="22"/>
              </w:rPr>
            </w:pPr>
            <w:r w:rsidRPr="00994059">
              <w:rPr>
                <w:rFonts w:ascii="Arial" w:eastAsia="Arial" w:hAnsi="Arial" w:cs="Arial"/>
                <w:sz w:val="18"/>
                <w:szCs w:val="22"/>
              </w:rPr>
              <w:t>Main</w:t>
            </w:r>
            <w:r w:rsidRPr="00994059">
              <w:rPr>
                <w:rFonts w:ascii="Arial" w:eastAsia="Arial" w:hAnsi="Arial" w:cs="Arial"/>
                <w:spacing w:val="-2"/>
                <w:sz w:val="18"/>
                <w:szCs w:val="22"/>
              </w:rPr>
              <w:t xml:space="preserve"> </w:t>
            </w:r>
            <w:r w:rsidRPr="00994059">
              <w:rPr>
                <w:rFonts w:ascii="Arial" w:eastAsia="Arial" w:hAnsi="Arial" w:cs="Arial"/>
                <w:sz w:val="18"/>
                <w:szCs w:val="22"/>
              </w:rPr>
              <w:t>Street</w:t>
            </w:r>
            <w:r w:rsidRPr="00994059">
              <w:rPr>
                <w:rFonts w:ascii="Arial" w:eastAsia="Arial" w:hAnsi="Arial" w:cs="Arial"/>
                <w:spacing w:val="-1"/>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1260" w:type="dxa"/>
          </w:tcPr>
          <w:p w14:paraId="067C5BEC"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0.1</w:t>
            </w:r>
          </w:p>
        </w:tc>
        <w:tc>
          <w:tcPr>
            <w:tcW w:w="1471" w:type="dxa"/>
          </w:tcPr>
          <w:p w14:paraId="6BDF1F9C"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5/11/2020</w:t>
            </w:r>
          </w:p>
        </w:tc>
      </w:tr>
      <w:tr w:rsidR="00994059" w:rsidRPr="00994059" w14:paraId="7772BB05" w14:textId="77777777" w:rsidTr="002F32E8">
        <w:trPr>
          <w:trHeight w:val="208"/>
        </w:trPr>
        <w:tc>
          <w:tcPr>
            <w:tcW w:w="5165" w:type="dxa"/>
          </w:tcPr>
          <w:p w14:paraId="66E3664B"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pacing w:val="-2"/>
                <w:sz w:val="18"/>
                <w:szCs w:val="22"/>
              </w:rPr>
              <w:t>Ridgeville</w:t>
            </w:r>
          </w:p>
        </w:tc>
        <w:tc>
          <w:tcPr>
            <w:tcW w:w="2431" w:type="dxa"/>
          </w:tcPr>
          <w:p w14:paraId="3CD84AC6"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z w:val="18"/>
                <w:szCs w:val="22"/>
              </w:rPr>
              <w:t>Rt</w:t>
            </w:r>
            <w:r w:rsidRPr="00994059">
              <w:rPr>
                <w:rFonts w:ascii="Arial" w:eastAsia="Arial" w:hAnsi="Arial" w:cs="Arial"/>
                <w:spacing w:val="-1"/>
                <w:sz w:val="18"/>
                <w:szCs w:val="22"/>
              </w:rPr>
              <w:t xml:space="preserve"> </w:t>
            </w:r>
            <w:r w:rsidRPr="00994059">
              <w:rPr>
                <w:rFonts w:ascii="Arial" w:eastAsia="Arial" w:hAnsi="Arial" w:cs="Arial"/>
                <w:spacing w:val="-5"/>
                <w:sz w:val="18"/>
                <w:szCs w:val="22"/>
              </w:rPr>
              <w:t>144</w:t>
            </w:r>
          </w:p>
        </w:tc>
        <w:tc>
          <w:tcPr>
            <w:tcW w:w="1260" w:type="dxa"/>
          </w:tcPr>
          <w:p w14:paraId="50B96D9D"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4"/>
                <w:sz w:val="18"/>
                <w:szCs w:val="22"/>
              </w:rPr>
              <w:t>25.4</w:t>
            </w:r>
          </w:p>
        </w:tc>
        <w:tc>
          <w:tcPr>
            <w:tcW w:w="1471" w:type="dxa"/>
          </w:tcPr>
          <w:p w14:paraId="74AEF826"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8/20/2020</w:t>
            </w:r>
          </w:p>
        </w:tc>
      </w:tr>
      <w:tr w:rsidR="00994059" w:rsidRPr="00994059" w14:paraId="086512E3" w14:textId="77777777" w:rsidTr="002F32E8">
        <w:trPr>
          <w:trHeight w:val="206"/>
        </w:trPr>
        <w:tc>
          <w:tcPr>
            <w:tcW w:w="5165" w:type="dxa"/>
          </w:tcPr>
          <w:p w14:paraId="077D9A58"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Ridgeville</w:t>
            </w:r>
          </w:p>
        </w:tc>
        <w:tc>
          <w:tcPr>
            <w:tcW w:w="2431" w:type="dxa"/>
          </w:tcPr>
          <w:p w14:paraId="7896C841"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St</w:t>
            </w:r>
            <w:r w:rsidRPr="00994059">
              <w:rPr>
                <w:rFonts w:ascii="Arial" w:eastAsia="Arial" w:hAnsi="Arial" w:cs="Arial"/>
                <w:spacing w:val="-2"/>
                <w:sz w:val="18"/>
                <w:szCs w:val="22"/>
              </w:rPr>
              <w:t xml:space="preserve"> </w:t>
            </w:r>
            <w:r w:rsidRPr="00994059">
              <w:rPr>
                <w:rFonts w:ascii="Arial" w:eastAsia="Arial" w:hAnsi="Arial" w:cs="Arial"/>
                <w:sz w:val="18"/>
                <w:szCs w:val="22"/>
              </w:rPr>
              <w:t xml:space="preserve">Michaels </w:t>
            </w:r>
            <w:r w:rsidRPr="00994059">
              <w:rPr>
                <w:rFonts w:ascii="Arial" w:eastAsia="Arial" w:hAnsi="Arial" w:cs="Arial"/>
                <w:spacing w:val="-4"/>
                <w:sz w:val="18"/>
                <w:szCs w:val="22"/>
              </w:rPr>
              <w:t>Road</w:t>
            </w:r>
          </w:p>
        </w:tc>
        <w:tc>
          <w:tcPr>
            <w:tcW w:w="1260" w:type="dxa"/>
          </w:tcPr>
          <w:p w14:paraId="4B8D5ED9"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34.3</w:t>
            </w:r>
          </w:p>
        </w:tc>
        <w:tc>
          <w:tcPr>
            <w:tcW w:w="1471" w:type="dxa"/>
          </w:tcPr>
          <w:p w14:paraId="097C80C7"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12/31/2020</w:t>
            </w:r>
          </w:p>
        </w:tc>
      </w:tr>
      <w:tr w:rsidR="00994059" w:rsidRPr="00994059" w14:paraId="41ECB503" w14:textId="77777777" w:rsidTr="002F32E8">
        <w:trPr>
          <w:trHeight w:val="208"/>
        </w:trPr>
        <w:tc>
          <w:tcPr>
            <w:tcW w:w="5165" w:type="dxa"/>
          </w:tcPr>
          <w:p w14:paraId="2892319C" w14:textId="77777777" w:rsidR="00994059" w:rsidRPr="00994059" w:rsidRDefault="00994059" w:rsidP="00994059">
            <w:pPr>
              <w:autoSpaceDE w:val="0"/>
              <w:autoSpaceDN w:val="0"/>
              <w:spacing w:line="188" w:lineRule="exact"/>
              <w:ind w:right="296"/>
              <w:jc w:val="center"/>
              <w:rPr>
                <w:rFonts w:ascii="Arial" w:eastAsia="Arial" w:hAnsi="Arial" w:cs="Arial"/>
                <w:sz w:val="18"/>
                <w:szCs w:val="22"/>
              </w:rPr>
            </w:pPr>
            <w:r w:rsidRPr="00994059">
              <w:rPr>
                <w:rFonts w:ascii="Arial" w:eastAsia="Arial" w:hAnsi="Arial" w:cs="Arial"/>
                <w:spacing w:val="-2"/>
                <w:sz w:val="18"/>
                <w:szCs w:val="22"/>
              </w:rPr>
              <w:t>Showalter</w:t>
            </w:r>
          </w:p>
        </w:tc>
        <w:tc>
          <w:tcPr>
            <w:tcW w:w="2431" w:type="dxa"/>
          </w:tcPr>
          <w:p w14:paraId="0B85E86B"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2"/>
                <w:sz w:val="18"/>
                <w:szCs w:val="22"/>
              </w:rPr>
              <w:t>Maugansville</w:t>
            </w:r>
          </w:p>
        </w:tc>
        <w:tc>
          <w:tcPr>
            <w:tcW w:w="1260" w:type="dxa"/>
          </w:tcPr>
          <w:p w14:paraId="2B3213EF"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4"/>
                <w:sz w:val="18"/>
                <w:szCs w:val="22"/>
              </w:rPr>
              <w:t>12.6</w:t>
            </w:r>
          </w:p>
        </w:tc>
        <w:tc>
          <w:tcPr>
            <w:tcW w:w="1471" w:type="dxa"/>
          </w:tcPr>
          <w:p w14:paraId="3B33811B" w14:textId="77777777" w:rsidR="00994059" w:rsidRPr="00994059" w:rsidRDefault="00994059" w:rsidP="00994059">
            <w:pPr>
              <w:autoSpaceDE w:val="0"/>
              <w:autoSpaceDN w:val="0"/>
              <w:spacing w:line="188" w:lineRule="exact"/>
              <w:ind w:right="94"/>
              <w:jc w:val="right"/>
              <w:rPr>
                <w:rFonts w:ascii="Arial" w:eastAsia="Arial" w:hAnsi="Arial" w:cs="Arial"/>
                <w:sz w:val="18"/>
                <w:szCs w:val="22"/>
              </w:rPr>
            </w:pPr>
            <w:r w:rsidRPr="00994059">
              <w:rPr>
                <w:rFonts w:ascii="Arial" w:eastAsia="Arial" w:hAnsi="Arial" w:cs="Arial"/>
                <w:spacing w:val="-2"/>
                <w:sz w:val="18"/>
                <w:szCs w:val="22"/>
              </w:rPr>
              <w:t>10/15/2020</w:t>
            </w:r>
          </w:p>
        </w:tc>
      </w:tr>
      <w:tr w:rsidR="00994059" w:rsidRPr="00994059" w14:paraId="3EA43F87" w14:textId="77777777" w:rsidTr="002F32E8">
        <w:trPr>
          <w:trHeight w:val="206"/>
        </w:trPr>
        <w:tc>
          <w:tcPr>
            <w:tcW w:w="5165" w:type="dxa"/>
          </w:tcPr>
          <w:p w14:paraId="30E90384"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pacing w:val="-2"/>
                <w:sz w:val="18"/>
                <w:szCs w:val="22"/>
              </w:rPr>
              <w:t>Showalter</w:t>
            </w:r>
          </w:p>
        </w:tc>
        <w:tc>
          <w:tcPr>
            <w:tcW w:w="2431" w:type="dxa"/>
          </w:tcPr>
          <w:p w14:paraId="7638A71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Orchard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Hills</w:t>
            </w:r>
          </w:p>
        </w:tc>
        <w:tc>
          <w:tcPr>
            <w:tcW w:w="1260" w:type="dxa"/>
          </w:tcPr>
          <w:p w14:paraId="766FB3F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3.4</w:t>
            </w:r>
          </w:p>
        </w:tc>
        <w:tc>
          <w:tcPr>
            <w:tcW w:w="1471" w:type="dxa"/>
          </w:tcPr>
          <w:p w14:paraId="3656E537"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10/15/2020</w:t>
            </w:r>
          </w:p>
        </w:tc>
      </w:tr>
      <w:tr w:rsidR="00994059" w:rsidRPr="00994059" w14:paraId="40212F05" w14:textId="77777777" w:rsidTr="002F32E8">
        <w:trPr>
          <w:trHeight w:val="206"/>
        </w:trPr>
        <w:tc>
          <w:tcPr>
            <w:tcW w:w="5165" w:type="dxa"/>
          </w:tcPr>
          <w:p w14:paraId="3E2601FF"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pacing w:val="-2"/>
                <w:sz w:val="18"/>
                <w:szCs w:val="22"/>
              </w:rPr>
              <w:t>Showalter</w:t>
            </w:r>
          </w:p>
        </w:tc>
        <w:tc>
          <w:tcPr>
            <w:tcW w:w="2431" w:type="dxa"/>
          </w:tcPr>
          <w:p w14:paraId="5327795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 xml:space="preserve">State </w:t>
            </w:r>
            <w:r w:rsidRPr="00994059">
              <w:rPr>
                <w:rFonts w:ascii="Arial" w:eastAsia="Arial" w:hAnsi="Arial" w:cs="Arial"/>
                <w:spacing w:val="-4"/>
                <w:sz w:val="18"/>
                <w:szCs w:val="22"/>
              </w:rPr>
              <w:t>Line</w:t>
            </w:r>
          </w:p>
        </w:tc>
        <w:tc>
          <w:tcPr>
            <w:tcW w:w="1260" w:type="dxa"/>
          </w:tcPr>
          <w:p w14:paraId="2C65DE8F"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4.4</w:t>
            </w:r>
          </w:p>
        </w:tc>
        <w:tc>
          <w:tcPr>
            <w:tcW w:w="1471" w:type="dxa"/>
          </w:tcPr>
          <w:p w14:paraId="5B17EE63"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9/24/2020</w:t>
            </w:r>
          </w:p>
        </w:tc>
      </w:tr>
      <w:tr w:rsidR="00994059" w:rsidRPr="00994059" w14:paraId="5CF56235" w14:textId="77777777" w:rsidTr="002F32E8">
        <w:trPr>
          <w:trHeight w:val="208"/>
        </w:trPr>
        <w:tc>
          <w:tcPr>
            <w:tcW w:w="5165" w:type="dxa"/>
          </w:tcPr>
          <w:p w14:paraId="5415B19A"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 xml:space="preserve">South </w:t>
            </w:r>
            <w:r w:rsidRPr="00994059">
              <w:rPr>
                <w:rFonts w:ascii="Arial" w:eastAsia="Arial" w:hAnsi="Arial" w:cs="Arial"/>
                <w:spacing w:val="-2"/>
                <w:sz w:val="18"/>
                <w:szCs w:val="22"/>
              </w:rPr>
              <w:t>Frederick</w:t>
            </w:r>
          </w:p>
        </w:tc>
        <w:tc>
          <w:tcPr>
            <w:tcW w:w="2431" w:type="dxa"/>
          </w:tcPr>
          <w:p w14:paraId="5F4B322A"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z w:val="18"/>
                <w:szCs w:val="22"/>
              </w:rPr>
              <w:t>Evergreen</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Point</w:t>
            </w:r>
          </w:p>
        </w:tc>
        <w:tc>
          <w:tcPr>
            <w:tcW w:w="1260" w:type="dxa"/>
          </w:tcPr>
          <w:p w14:paraId="62D07190"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3.0</w:t>
            </w:r>
          </w:p>
        </w:tc>
        <w:tc>
          <w:tcPr>
            <w:tcW w:w="1471" w:type="dxa"/>
          </w:tcPr>
          <w:p w14:paraId="71A18843" w14:textId="77777777" w:rsidR="00994059" w:rsidRPr="00994059" w:rsidRDefault="00994059" w:rsidP="00994059">
            <w:pPr>
              <w:autoSpaceDE w:val="0"/>
              <w:autoSpaceDN w:val="0"/>
              <w:spacing w:before="1" w:line="187" w:lineRule="exact"/>
              <w:ind w:right="94"/>
              <w:jc w:val="right"/>
              <w:rPr>
                <w:rFonts w:ascii="Arial" w:eastAsia="Arial" w:hAnsi="Arial" w:cs="Arial"/>
                <w:sz w:val="18"/>
                <w:szCs w:val="22"/>
              </w:rPr>
            </w:pPr>
            <w:r w:rsidRPr="00994059">
              <w:rPr>
                <w:rFonts w:ascii="Arial" w:eastAsia="Arial" w:hAnsi="Arial" w:cs="Arial"/>
                <w:spacing w:val="-2"/>
                <w:sz w:val="18"/>
                <w:szCs w:val="22"/>
              </w:rPr>
              <w:t>10/21/2020</w:t>
            </w:r>
          </w:p>
        </w:tc>
      </w:tr>
      <w:tr w:rsidR="00994059" w:rsidRPr="00994059" w14:paraId="31BAF19B" w14:textId="77777777" w:rsidTr="002F32E8">
        <w:trPr>
          <w:trHeight w:val="206"/>
        </w:trPr>
        <w:tc>
          <w:tcPr>
            <w:tcW w:w="5165" w:type="dxa"/>
          </w:tcPr>
          <w:p w14:paraId="4CC56C6F"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 xml:space="preserve">South </w:t>
            </w:r>
            <w:r w:rsidRPr="00994059">
              <w:rPr>
                <w:rFonts w:ascii="Arial" w:eastAsia="Arial" w:hAnsi="Arial" w:cs="Arial"/>
                <w:spacing w:val="-2"/>
                <w:sz w:val="18"/>
                <w:szCs w:val="22"/>
              </w:rPr>
              <w:t>Frederick</w:t>
            </w:r>
          </w:p>
        </w:tc>
        <w:tc>
          <w:tcPr>
            <w:tcW w:w="2431" w:type="dxa"/>
          </w:tcPr>
          <w:p w14:paraId="4CDDCEB7"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2"/>
                <w:sz w:val="18"/>
                <w:szCs w:val="22"/>
              </w:rPr>
              <w:t>Linganore</w:t>
            </w:r>
          </w:p>
        </w:tc>
        <w:tc>
          <w:tcPr>
            <w:tcW w:w="1260" w:type="dxa"/>
          </w:tcPr>
          <w:p w14:paraId="74502E0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14.2</w:t>
            </w:r>
          </w:p>
        </w:tc>
        <w:tc>
          <w:tcPr>
            <w:tcW w:w="1471" w:type="dxa"/>
          </w:tcPr>
          <w:p w14:paraId="4301A8F1"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9/17/2020</w:t>
            </w:r>
          </w:p>
        </w:tc>
      </w:tr>
      <w:tr w:rsidR="00994059" w:rsidRPr="00994059" w14:paraId="19C627B1" w14:textId="77777777" w:rsidTr="002F32E8">
        <w:trPr>
          <w:trHeight w:val="208"/>
        </w:trPr>
        <w:tc>
          <w:tcPr>
            <w:tcW w:w="5165" w:type="dxa"/>
          </w:tcPr>
          <w:p w14:paraId="6BD388CB"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pacing w:val="-2"/>
                <w:sz w:val="18"/>
                <w:szCs w:val="22"/>
              </w:rPr>
              <w:t>Thayerville</w:t>
            </w:r>
          </w:p>
        </w:tc>
        <w:tc>
          <w:tcPr>
            <w:tcW w:w="2431" w:type="dxa"/>
          </w:tcPr>
          <w:p w14:paraId="2D33CA82"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z w:val="18"/>
                <w:szCs w:val="22"/>
              </w:rPr>
              <w:t>Mayhew</w:t>
            </w:r>
            <w:r w:rsidRPr="00994059">
              <w:rPr>
                <w:rFonts w:ascii="Arial" w:eastAsia="Arial" w:hAnsi="Arial" w:cs="Arial"/>
                <w:spacing w:val="-1"/>
                <w:sz w:val="18"/>
                <w:szCs w:val="22"/>
              </w:rPr>
              <w:t xml:space="preserve"> </w:t>
            </w:r>
            <w:r w:rsidRPr="00994059">
              <w:rPr>
                <w:rFonts w:ascii="Arial" w:eastAsia="Arial" w:hAnsi="Arial" w:cs="Arial"/>
                <w:spacing w:val="-5"/>
                <w:sz w:val="18"/>
                <w:szCs w:val="22"/>
              </w:rPr>
              <w:t>Inn</w:t>
            </w:r>
          </w:p>
        </w:tc>
        <w:tc>
          <w:tcPr>
            <w:tcW w:w="1260" w:type="dxa"/>
          </w:tcPr>
          <w:p w14:paraId="36ECB352"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4"/>
                <w:sz w:val="18"/>
                <w:szCs w:val="22"/>
              </w:rPr>
              <w:t>41.7</w:t>
            </w:r>
          </w:p>
        </w:tc>
        <w:tc>
          <w:tcPr>
            <w:tcW w:w="1471" w:type="dxa"/>
          </w:tcPr>
          <w:p w14:paraId="31A81F51"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12/9/2020</w:t>
            </w:r>
          </w:p>
        </w:tc>
      </w:tr>
      <w:tr w:rsidR="00994059" w:rsidRPr="00994059" w14:paraId="0049AAA6" w14:textId="77777777" w:rsidTr="002F32E8">
        <w:trPr>
          <w:trHeight w:val="206"/>
        </w:trPr>
        <w:tc>
          <w:tcPr>
            <w:tcW w:w="5165" w:type="dxa"/>
          </w:tcPr>
          <w:p w14:paraId="61ED6CCB"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Thayerville</w:t>
            </w:r>
          </w:p>
        </w:tc>
        <w:tc>
          <w:tcPr>
            <w:tcW w:w="2431" w:type="dxa"/>
          </w:tcPr>
          <w:p w14:paraId="6C738A2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2"/>
                <w:sz w:val="18"/>
                <w:szCs w:val="22"/>
              </w:rPr>
              <w:t>Turkeyneck</w:t>
            </w:r>
          </w:p>
        </w:tc>
        <w:tc>
          <w:tcPr>
            <w:tcW w:w="1260" w:type="dxa"/>
          </w:tcPr>
          <w:p w14:paraId="2786DA6C"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61.5</w:t>
            </w:r>
          </w:p>
        </w:tc>
        <w:tc>
          <w:tcPr>
            <w:tcW w:w="1471" w:type="dxa"/>
          </w:tcPr>
          <w:p w14:paraId="7B76312E"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11/14/2020</w:t>
            </w:r>
          </w:p>
        </w:tc>
      </w:tr>
      <w:tr w:rsidR="00994059" w:rsidRPr="00994059" w14:paraId="6A9E2254" w14:textId="77777777" w:rsidTr="002F32E8">
        <w:trPr>
          <w:trHeight w:val="206"/>
        </w:trPr>
        <w:tc>
          <w:tcPr>
            <w:tcW w:w="5165" w:type="dxa"/>
          </w:tcPr>
          <w:p w14:paraId="25245C60"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Thomas</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Street</w:t>
            </w:r>
          </w:p>
        </w:tc>
        <w:tc>
          <w:tcPr>
            <w:tcW w:w="2431" w:type="dxa"/>
          </w:tcPr>
          <w:p w14:paraId="7EF89FF2"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Shades</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Lane</w:t>
            </w:r>
          </w:p>
        </w:tc>
        <w:tc>
          <w:tcPr>
            <w:tcW w:w="1260" w:type="dxa"/>
          </w:tcPr>
          <w:p w14:paraId="231D03AC"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15.3</w:t>
            </w:r>
          </w:p>
        </w:tc>
        <w:tc>
          <w:tcPr>
            <w:tcW w:w="1471" w:type="dxa"/>
          </w:tcPr>
          <w:p w14:paraId="2B22A199"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3/11/2020</w:t>
            </w:r>
          </w:p>
        </w:tc>
      </w:tr>
      <w:tr w:rsidR="00994059" w:rsidRPr="00994059" w14:paraId="0BC7B290" w14:textId="77777777" w:rsidTr="002F32E8">
        <w:trPr>
          <w:trHeight w:val="208"/>
        </w:trPr>
        <w:tc>
          <w:tcPr>
            <w:tcW w:w="5165" w:type="dxa"/>
          </w:tcPr>
          <w:p w14:paraId="4F97CFC0" w14:textId="77777777" w:rsidR="00994059" w:rsidRPr="00994059" w:rsidRDefault="00994059" w:rsidP="00994059">
            <w:pPr>
              <w:autoSpaceDE w:val="0"/>
              <w:autoSpaceDN w:val="0"/>
              <w:spacing w:before="1" w:line="187" w:lineRule="exact"/>
              <w:ind w:right="296"/>
              <w:jc w:val="center"/>
              <w:rPr>
                <w:rFonts w:ascii="Arial" w:eastAsia="Arial" w:hAnsi="Arial" w:cs="Arial"/>
                <w:sz w:val="18"/>
                <w:szCs w:val="22"/>
              </w:rPr>
            </w:pPr>
            <w:r w:rsidRPr="00994059">
              <w:rPr>
                <w:rFonts w:ascii="Arial" w:eastAsia="Arial" w:hAnsi="Arial" w:cs="Arial"/>
                <w:sz w:val="18"/>
                <w:szCs w:val="22"/>
              </w:rPr>
              <w:t>Thomas</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Street</w:t>
            </w:r>
          </w:p>
        </w:tc>
        <w:tc>
          <w:tcPr>
            <w:tcW w:w="2431" w:type="dxa"/>
          </w:tcPr>
          <w:p w14:paraId="0E09CD6C"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z w:val="18"/>
                <w:szCs w:val="22"/>
              </w:rPr>
              <w:t>Rt.</w:t>
            </w:r>
            <w:r w:rsidRPr="00994059">
              <w:rPr>
                <w:rFonts w:ascii="Arial" w:eastAsia="Arial" w:hAnsi="Arial" w:cs="Arial"/>
                <w:spacing w:val="-1"/>
                <w:sz w:val="18"/>
                <w:szCs w:val="22"/>
              </w:rPr>
              <w:t xml:space="preserve"> </w:t>
            </w:r>
            <w:r w:rsidRPr="00994059">
              <w:rPr>
                <w:rFonts w:ascii="Arial" w:eastAsia="Arial" w:hAnsi="Arial" w:cs="Arial"/>
                <w:sz w:val="18"/>
                <w:szCs w:val="22"/>
              </w:rPr>
              <w:t>28</w:t>
            </w:r>
            <w:r w:rsidRPr="00994059">
              <w:rPr>
                <w:rFonts w:ascii="Arial" w:eastAsia="Arial" w:hAnsi="Arial" w:cs="Arial"/>
                <w:spacing w:val="-1"/>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1260" w:type="dxa"/>
          </w:tcPr>
          <w:p w14:paraId="291A6574"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6.3</w:t>
            </w:r>
          </w:p>
        </w:tc>
        <w:tc>
          <w:tcPr>
            <w:tcW w:w="1471" w:type="dxa"/>
          </w:tcPr>
          <w:p w14:paraId="74B2D5F9"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1/3/2020</w:t>
            </w:r>
          </w:p>
        </w:tc>
      </w:tr>
      <w:tr w:rsidR="00994059" w:rsidRPr="00994059" w14:paraId="00FD84B6" w14:textId="77777777" w:rsidTr="002F32E8">
        <w:trPr>
          <w:trHeight w:val="206"/>
        </w:trPr>
        <w:tc>
          <w:tcPr>
            <w:tcW w:w="5165" w:type="dxa"/>
          </w:tcPr>
          <w:p w14:paraId="0719F098"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Thomas</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Street</w:t>
            </w:r>
          </w:p>
        </w:tc>
        <w:tc>
          <w:tcPr>
            <w:tcW w:w="2431" w:type="dxa"/>
          </w:tcPr>
          <w:p w14:paraId="092FA621"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The</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Moose</w:t>
            </w:r>
          </w:p>
        </w:tc>
        <w:tc>
          <w:tcPr>
            <w:tcW w:w="1260" w:type="dxa"/>
          </w:tcPr>
          <w:p w14:paraId="0404E83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1.5</w:t>
            </w:r>
          </w:p>
        </w:tc>
        <w:tc>
          <w:tcPr>
            <w:tcW w:w="1471" w:type="dxa"/>
          </w:tcPr>
          <w:p w14:paraId="4B4DC14D"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1/3/2020</w:t>
            </w:r>
          </w:p>
        </w:tc>
      </w:tr>
      <w:tr w:rsidR="00994059" w:rsidRPr="00994059" w14:paraId="24019B23" w14:textId="77777777" w:rsidTr="002F32E8">
        <w:trPr>
          <w:trHeight w:val="208"/>
        </w:trPr>
        <w:tc>
          <w:tcPr>
            <w:tcW w:w="5165" w:type="dxa"/>
          </w:tcPr>
          <w:p w14:paraId="18D8F683" w14:textId="77777777" w:rsidR="00994059" w:rsidRPr="00994059" w:rsidRDefault="00994059" w:rsidP="00994059">
            <w:pPr>
              <w:autoSpaceDE w:val="0"/>
              <w:autoSpaceDN w:val="0"/>
              <w:spacing w:line="188" w:lineRule="exact"/>
              <w:ind w:right="297"/>
              <w:jc w:val="center"/>
              <w:rPr>
                <w:rFonts w:ascii="Arial" w:eastAsia="Arial" w:hAnsi="Arial" w:cs="Arial"/>
                <w:sz w:val="18"/>
                <w:szCs w:val="22"/>
              </w:rPr>
            </w:pPr>
            <w:r w:rsidRPr="00994059">
              <w:rPr>
                <w:rFonts w:ascii="Arial" w:eastAsia="Arial" w:hAnsi="Arial" w:cs="Arial"/>
                <w:spacing w:val="-2"/>
                <w:sz w:val="18"/>
                <w:szCs w:val="22"/>
              </w:rPr>
              <w:t>Tuscarora</w:t>
            </w:r>
          </w:p>
        </w:tc>
        <w:tc>
          <w:tcPr>
            <w:tcW w:w="2431" w:type="dxa"/>
          </w:tcPr>
          <w:p w14:paraId="5675C280"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z w:val="18"/>
                <w:szCs w:val="22"/>
              </w:rPr>
              <w:t>Nolans</w:t>
            </w:r>
            <w:r w:rsidRPr="00994059">
              <w:rPr>
                <w:rFonts w:ascii="Arial" w:eastAsia="Arial" w:hAnsi="Arial" w:cs="Arial"/>
                <w:spacing w:val="-2"/>
                <w:sz w:val="18"/>
                <w:szCs w:val="22"/>
              </w:rPr>
              <w:t xml:space="preserve"> Ferry</w:t>
            </w:r>
          </w:p>
        </w:tc>
        <w:tc>
          <w:tcPr>
            <w:tcW w:w="1260" w:type="dxa"/>
          </w:tcPr>
          <w:p w14:paraId="7EB395B4"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0.8</w:t>
            </w:r>
          </w:p>
        </w:tc>
        <w:tc>
          <w:tcPr>
            <w:tcW w:w="1471" w:type="dxa"/>
          </w:tcPr>
          <w:p w14:paraId="4A8323CF" w14:textId="77777777" w:rsidR="00994059" w:rsidRPr="00994059" w:rsidRDefault="00994059" w:rsidP="00994059">
            <w:pPr>
              <w:autoSpaceDE w:val="0"/>
              <w:autoSpaceDN w:val="0"/>
              <w:spacing w:line="188" w:lineRule="exact"/>
              <w:ind w:right="94"/>
              <w:jc w:val="right"/>
              <w:rPr>
                <w:rFonts w:ascii="Arial" w:eastAsia="Arial" w:hAnsi="Arial" w:cs="Arial"/>
                <w:sz w:val="18"/>
                <w:szCs w:val="22"/>
              </w:rPr>
            </w:pPr>
            <w:r w:rsidRPr="00994059">
              <w:rPr>
                <w:rFonts w:ascii="Arial" w:eastAsia="Arial" w:hAnsi="Arial" w:cs="Arial"/>
                <w:spacing w:val="-2"/>
                <w:sz w:val="18"/>
                <w:szCs w:val="22"/>
              </w:rPr>
              <w:t>12/12/2020</w:t>
            </w:r>
          </w:p>
        </w:tc>
      </w:tr>
      <w:tr w:rsidR="00994059" w:rsidRPr="00994059" w14:paraId="0B3F63CB" w14:textId="77777777" w:rsidTr="002F32E8">
        <w:trPr>
          <w:trHeight w:val="206"/>
        </w:trPr>
        <w:tc>
          <w:tcPr>
            <w:tcW w:w="5165" w:type="dxa"/>
          </w:tcPr>
          <w:p w14:paraId="6CA94682"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West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Frederick</w:t>
            </w:r>
          </w:p>
        </w:tc>
        <w:tc>
          <w:tcPr>
            <w:tcW w:w="2431" w:type="dxa"/>
          </w:tcPr>
          <w:p w14:paraId="3502DD4B"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z w:val="18"/>
                <w:szCs w:val="22"/>
              </w:rPr>
              <w:t>7th</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Street</w:t>
            </w:r>
          </w:p>
        </w:tc>
        <w:tc>
          <w:tcPr>
            <w:tcW w:w="1260" w:type="dxa"/>
          </w:tcPr>
          <w:p w14:paraId="49F047A9"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5.5</w:t>
            </w:r>
          </w:p>
        </w:tc>
        <w:tc>
          <w:tcPr>
            <w:tcW w:w="1471" w:type="dxa"/>
          </w:tcPr>
          <w:p w14:paraId="21F9E7D4"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10/15/2020</w:t>
            </w:r>
          </w:p>
        </w:tc>
      </w:tr>
      <w:tr w:rsidR="00994059" w:rsidRPr="00994059" w14:paraId="1358A448" w14:textId="77777777" w:rsidTr="002F32E8">
        <w:trPr>
          <w:trHeight w:val="206"/>
        </w:trPr>
        <w:tc>
          <w:tcPr>
            <w:tcW w:w="5165" w:type="dxa"/>
          </w:tcPr>
          <w:p w14:paraId="19E429EE"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West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Frederick</w:t>
            </w:r>
          </w:p>
        </w:tc>
        <w:tc>
          <w:tcPr>
            <w:tcW w:w="2431" w:type="dxa"/>
          </w:tcPr>
          <w:p w14:paraId="6129585D"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Hillcrest</w:t>
            </w:r>
          </w:p>
        </w:tc>
        <w:tc>
          <w:tcPr>
            <w:tcW w:w="1260" w:type="dxa"/>
          </w:tcPr>
          <w:p w14:paraId="0A2FDDE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1.1</w:t>
            </w:r>
          </w:p>
        </w:tc>
        <w:tc>
          <w:tcPr>
            <w:tcW w:w="1471" w:type="dxa"/>
          </w:tcPr>
          <w:p w14:paraId="695F980A"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9/24/2020</w:t>
            </w:r>
          </w:p>
        </w:tc>
      </w:tr>
      <w:tr w:rsidR="00994059" w:rsidRPr="00994059" w14:paraId="66B3F769" w14:textId="77777777" w:rsidTr="002F32E8">
        <w:trPr>
          <w:trHeight w:val="208"/>
        </w:trPr>
        <w:tc>
          <w:tcPr>
            <w:tcW w:w="5165" w:type="dxa"/>
          </w:tcPr>
          <w:p w14:paraId="4AA3202B"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West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Frederick</w:t>
            </w:r>
          </w:p>
        </w:tc>
        <w:tc>
          <w:tcPr>
            <w:tcW w:w="2431" w:type="dxa"/>
          </w:tcPr>
          <w:p w14:paraId="6F15EC6E"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2"/>
                <w:sz w:val="18"/>
                <w:szCs w:val="22"/>
              </w:rPr>
              <w:t>Rosemont</w:t>
            </w:r>
          </w:p>
        </w:tc>
        <w:tc>
          <w:tcPr>
            <w:tcW w:w="1260" w:type="dxa"/>
          </w:tcPr>
          <w:p w14:paraId="371C3DDC"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6.0</w:t>
            </w:r>
          </w:p>
        </w:tc>
        <w:tc>
          <w:tcPr>
            <w:tcW w:w="1471" w:type="dxa"/>
          </w:tcPr>
          <w:p w14:paraId="517DEB2D"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11/5/2020</w:t>
            </w:r>
          </w:p>
        </w:tc>
      </w:tr>
      <w:tr w:rsidR="00994059" w:rsidRPr="00994059" w14:paraId="2754B51C" w14:textId="77777777" w:rsidTr="002F32E8">
        <w:trPr>
          <w:trHeight w:val="206"/>
        </w:trPr>
        <w:tc>
          <w:tcPr>
            <w:tcW w:w="5165" w:type="dxa"/>
          </w:tcPr>
          <w:p w14:paraId="21275DB9"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West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Frederick</w:t>
            </w:r>
          </w:p>
        </w:tc>
        <w:tc>
          <w:tcPr>
            <w:tcW w:w="2431" w:type="dxa"/>
          </w:tcPr>
          <w:p w14:paraId="7E434F3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z w:val="18"/>
                <w:szCs w:val="22"/>
              </w:rPr>
              <w:t xml:space="preserve">State </w:t>
            </w:r>
            <w:r w:rsidRPr="00994059">
              <w:rPr>
                <w:rFonts w:ascii="Arial" w:eastAsia="Arial" w:hAnsi="Arial" w:cs="Arial"/>
                <w:spacing w:val="-4"/>
                <w:sz w:val="18"/>
                <w:szCs w:val="22"/>
              </w:rPr>
              <w:t>Farm</w:t>
            </w:r>
          </w:p>
        </w:tc>
        <w:tc>
          <w:tcPr>
            <w:tcW w:w="1260" w:type="dxa"/>
          </w:tcPr>
          <w:p w14:paraId="77438025"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0.6</w:t>
            </w:r>
          </w:p>
        </w:tc>
        <w:tc>
          <w:tcPr>
            <w:tcW w:w="1471" w:type="dxa"/>
          </w:tcPr>
          <w:p w14:paraId="7397F310"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9/22/2020</w:t>
            </w:r>
          </w:p>
        </w:tc>
      </w:tr>
      <w:tr w:rsidR="00994059" w:rsidRPr="00994059" w14:paraId="00D8F6C2" w14:textId="77777777" w:rsidTr="002F32E8">
        <w:trPr>
          <w:trHeight w:val="208"/>
        </w:trPr>
        <w:tc>
          <w:tcPr>
            <w:tcW w:w="5165" w:type="dxa"/>
          </w:tcPr>
          <w:p w14:paraId="77B4B63B"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West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Frederick</w:t>
            </w:r>
          </w:p>
        </w:tc>
        <w:tc>
          <w:tcPr>
            <w:tcW w:w="2431" w:type="dxa"/>
          </w:tcPr>
          <w:p w14:paraId="6ABFE513"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2"/>
                <w:sz w:val="18"/>
                <w:szCs w:val="22"/>
              </w:rPr>
              <w:t>Westridge</w:t>
            </w:r>
          </w:p>
        </w:tc>
        <w:tc>
          <w:tcPr>
            <w:tcW w:w="1260" w:type="dxa"/>
          </w:tcPr>
          <w:p w14:paraId="5EC3FC9E"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1.3</w:t>
            </w:r>
          </w:p>
        </w:tc>
        <w:tc>
          <w:tcPr>
            <w:tcW w:w="1471" w:type="dxa"/>
          </w:tcPr>
          <w:p w14:paraId="1FBF16C3"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9/24/2020</w:t>
            </w:r>
          </w:p>
        </w:tc>
      </w:tr>
      <w:tr w:rsidR="00994059" w:rsidRPr="00994059" w14:paraId="57D63EB7" w14:textId="77777777" w:rsidTr="002F32E8">
        <w:trPr>
          <w:trHeight w:val="205"/>
        </w:trPr>
        <w:tc>
          <w:tcPr>
            <w:tcW w:w="5165" w:type="dxa"/>
          </w:tcPr>
          <w:p w14:paraId="1E7F21A2"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AT1</w:t>
            </w:r>
            <w:r w:rsidRPr="00994059">
              <w:rPr>
                <w:rFonts w:ascii="Arial" w:eastAsia="Arial" w:hAnsi="Arial" w:cs="Arial"/>
                <w:spacing w:val="-1"/>
                <w:sz w:val="18"/>
                <w:szCs w:val="22"/>
              </w:rPr>
              <w:t xml:space="preserve"> </w:t>
            </w:r>
            <w:r w:rsidRPr="00994059">
              <w:rPr>
                <w:rFonts w:ascii="Arial" w:eastAsia="Arial" w:hAnsi="Arial" w:cs="Arial"/>
                <w:sz w:val="18"/>
                <w:szCs w:val="22"/>
              </w:rPr>
              <w:t>Tap-LK1-LK2</w:t>
            </w:r>
            <w:r w:rsidRPr="00994059">
              <w:rPr>
                <w:rFonts w:ascii="Arial" w:eastAsia="Arial" w:hAnsi="Arial" w:cs="Arial"/>
                <w:spacing w:val="-4"/>
                <w:sz w:val="18"/>
                <w:szCs w:val="22"/>
              </w:rPr>
              <w:t xml:space="preserve"> </w:t>
            </w:r>
            <w:r w:rsidRPr="00994059">
              <w:rPr>
                <w:rFonts w:ascii="Arial" w:eastAsia="Arial" w:hAnsi="Arial" w:cs="Arial"/>
                <w:sz w:val="18"/>
                <w:szCs w:val="22"/>
              </w:rPr>
              <w:t>Tap</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(Hyattstown)</w:t>
            </w:r>
          </w:p>
        </w:tc>
        <w:tc>
          <w:tcPr>
            <w:tcW w:w="2431" w:type="dxa"/>
          </w:tcPr>
          <w:p w14:paraId="0E39FD53"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AD3</w:t>
            </w:r>
          </w:p>
        </w:tc>
        <w:tc>
          <w:tcPr>
            <w:tcW w:w="1260" w:type="dxa"/>
          </w:tcPr>
          <w:p w14:paraId="61B82457"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4"/>
                <w:sz w:val="18"/>
                <w:szCs w:val="22"/>
              </w:rPr>
              <w:t>11.5</w:t>
            </w:r>
          </w:p>
        </w:tc>
        <w:tc>
          <w:tcPr>
            <w:tcW w:w="1471" w:type="dxa"/>
          </w:tcPr>
          <w:p w14:paraId="7057153A"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12/10/2020</w:t>
            </w:r>
          </w:p>
        </w:tc>
      </w:tr>
      <w:tr w:rsidR="00994059" w:rsidRPr="00994059" w14:paraId="01C4FFF8" w14:textId="77777777" w:rsidTr="002F32E8">
        <w:trPr>
          <w:trHeight w:val="208"/>
        </w:trPr>
        <w:tc>
          <w:tcPr>
            <w:tcW w:w="5165" w:type="dxa"/>
          </w:tcPr>
          <w:p w14:paraId="5130DB01" w14:textId="77777777" w:rsidR="00994059" w:rsidRPr="00994059" w:rsidRDefault="00994059" w:rsidP="00994059">
            <w:pPr>
              <w:autoSpaceDE w:val="0"/>
              <w:autoSpaceDN w:val="0"/>
              <w:spacing w:line="188" w:lineRule="exact"/>
              <w:ind w:right="297"/>
              <w:jc w:val="center"/>
              <w:rPr>
                <w:rFonts w:ascii="Arial" w:eastAsia="Arial" w:hAnsi="Arial" w:cs="Arial"/>
                <w:sz w:val="18"/>
                <w:szCs w:val="22"/>
              </w:rPr>
            </w:pPr>
            <w:r w:rsidRPr="00994059">
              <w:rPr>
                <w:rFonts w:ascii="Arial" w:eastAsia="Arial" w:hAnsi="Arial" w:cs="Arial"/>
                <w:sz w:val="18"/>
                <w:szCs w:val="22"/>
              </w:rPr>
              <w:t>B&amp;O</w:t>
            </w:r>
            <w:r w:rsidRPr="00994059">
              <w:rPr>
                <w:rFonts w:ascii="Arial" w:eastAsia="Arial" w:hAnsi="Arial" w:cs="Arial"/>
                <w:spacing w:val="-3"/>
                <w:sz w:val="18"/>
                <w:szCs w:val="22"/>
              </w:rPr>
              <w:t xml:space="preserve"> </w:t>
            </w:r>
            <w:r w:rsidRPr="00994059">
              <w:rPr>
                <w:rFonts w:ascii="Arial" w:eastAsia="Arial" w:hAnsi="Arial" w:cs="Arial"/>
                <w:sz w:val="18"/>
                <w:szCs w:val="22"/>
              </w:rPr>
              <w:t>Shops-Canal</w:t>
            </w:r>
            <w:r w:rsidRPr="00994059">
              <w:rPr>
                <w:rFonts w:ascii="Arial" w:eastAsia="Arial" w:hAnsi="Arial" w:cs="Arial"/>
                <w:spacing w:val="-2"/>
                <w:sz w:val="18"/>
                <w:szCs w:val="22"/>
              </w:rPr>
              <w:t xml:space="preserve"> </w:t>
            </w:r>
            <w:r w:rsidRPr="00994059">
              <w:rPr>
                <w:rFonts w:ascii="Arial" w:eastAsia="Arial" w:hAnsi="Arial" w:cs="Arial"/>
                <w:spacing w:val="-5"/>
                <w:sz w:val="18"/>
                <w:szCs w:val="22"/>
              </w:rPr>
              <w:t>Jct</w:t>
            </w:r>
          </w:p>
        </w:tc>
        <w:tc>
          <w:tcPr>
            <w:tcW w:w="2431" w:type="dxa"/>
          </w:tcPr>
          <w:p w14:paraId="5A4E9E1D"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BO1</w:t>
            </w:r>
          </w:p>
        </w:tc>
        <w:tc>
          <w:tcPr>
            <w:tcW w:w="1260" w:type="dxa"/>
          </w:tcPr>
          <w:p w14:paraId="151495D4"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0.3</w:t>
            </w:r>
          </w:p>
        </w:tc>
        <w:tc>
          <w:tcPr>
            <w:tcW w:w="1471" w:type="dxa"/>
          </w:tcPr>
          <w:p w14:paraId="51C4B0F1"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9/10/2020</w:t>
            </w:r>
          </w:p>
        </w:tc>
      </w:tr>
      <w:tr w:rsidR="00994059" w:rsidRPr="00994059" w14:paraId="46053233" w14:textId="77777777" w:rsidTr="002F32E8">
        <w:trPr>
          <w:trHeight w:val="206"/>
        </w:trPr>
        <w:tc>
          <w:tcPr>
            <w:tcW w:w="5165" w:type="dxa"/>
          </w:tcPr>
          <w:p w14:paraId="7D9C8E94"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Boonsboro-Skycroft</w:t>
            </w:r>
          </w:p>
        </w:tc>
        <w:tc>
          <w:tcPr>
            <w:tcW w:w="2431" w:type="dxa"/>
          </w:tcPr>
          <w:p w14:paraId="7A16BA87"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O1</w:t>
            </w:r>
          </w:p>
        </w:tc>
        <w:tc>
          <w:tcPr>
            <w:tcW w:w="1260" w:type="dxa"/>
          </w:tcPr>
          <w:p w14:paraId="54FEBA1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2.1</w:t>
            </w:r>
          </w:p>
        </w:tc>
        <w:tc>
          <w:tcPr>
            <w:tcW w:w="1471" w:type="dxa"/>
          </w:tcPr>
          <w:p w14:paraId="4B34DCBE"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4/17/2020</w:t>
            </w:r>
          </w:p>
        </w:tc>
      </w:tr>
      <w:tr w:rsidR="00994059" w:rsidRPr="00994059" w14:paraId="1615486B" w14:textId="77777777" w:rsidTr="002F32E8">
        <w:trPr>
          <w:trHeight w:val="206"/>
        </w:trPr>
        <w:tc>
          <w:tcPr>
            <w:tcW w:w="5165" w:type="dxa"/>
          </w:tcPr>
          <w:p w14:paraId="5063ABD0"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Canal</w:t>
            </w:r>
            <w:r w:rsidRPr="00994059">
              <w:rPr>
                <w:rFonts w:ascii="Arial" w:eastAsia="Arial" w:hAnsi="Arial" w:cs="Arial"/>
                <w:spacing w:val="-4"/>
                <w:sz w:val="18"/>
                <w:szCs w:val="22"/>
              </w:rPr>
              <w:t xml:space="preserve"> </w:t>
            </w:r>
            <w:r w:rsidRPr="00994059">
              <w:rPr>
                <w:rFonts w:ascii="Arial" w:eastAsia="Arial" w:hAnsi="Arial" w:cs="Arial"/>
                <w:sz w:val="18"/>
                <w:szCs w:val="22"/>
              </w:rPr>
              <w:t>Jct-Thomas</w:t>
            </w:r>
            <w:r w:rsidRPr="00994059">
              <w:rPr>
                <w:rFonts w:ascii="Arial" w:eastAsia="Arial" w:hAnsi="Arial" w:cs="Arial"/>
                <w:spacing w:val="-2"/>
                <w:sz w:val="18"/>
                <w:szCs w:val="22"/>
              </w:rPr>
              <w:t xml:space="preserve"> Street</w:t>
            </w:r>
          </w:p>
        </w:tc>
        <w:tc>
          <w:tcPr>
            <w:tcW w:w="2431" w:type="dxa"/>
          </w:tcPr>
          <w:p w14:paraId="1AC329E0"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BO2</w:t>
            </w:r>
          </w:p>
        </w:tc>
        <w:tc>
          <w:tcPr>
            <w:tcW w:w="1260" w:type="dxa"/>
          </w:tcPr>
          <w:p w14:paraId="4C2A2BA6"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1.0</w:t>
            </w:r>
          </w:p>
        </w:tc>
        <w:tc>
          <w:tcPr>
            <w:tcW w:w="1471" w:type="dxa"/>
          </w:tcPr>
          <w:p w14:paraId="08D95EC4"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9/10/2020</w:t>
            </w:r>
          </w:p>
        </w:tc>
      </w:tr>
      <w:tr w:rsidR="00994059" w:rsidRPr="00994059" w14:paraId="7CCDD842" w14:textId="77777777" w:rsidTr="002F32E8">
        <w:trPr>
          <w:trHeight w:val="208"/>
        </w:trPr>
        <w:tc>
          <w:tcPr>
            <w:tcW w:w="5165" w:type="dxa"/>
          </w:tcPr>
          <w:p w14:paraId="4987E1B9"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Carlos</w:t>
            </w:r>
            <w:r w:rsidRPr="00994059">
              <w:rPr>
                <w:rFonts w:ascii="Arial" w:eastAsia="Arial" w:hAnsi="Arial" w:cs="Arial"/>
                <w:spacing w:val="-5"/>
                <w:sz w:val="18"/>
                <w:szCs w:val="22"/>
              </w:rPr>
              <w:t xml:space="preserve"> </w:t>
            </w:r>
            <w:r w:rsidRPr="00994059">
              <w:rPr>
                <w:rFonts w:ascii="Arial" w:eastAsia="Arial" w:hAnsi="Arial" w:cs="Arial"/>
                <w:sz w:val="18"/>
                <w:szCs w:val="22"/>
              </w:rPr>
              <w:t>Jct-Chambers</w:t>
            </w:r>
            <w:r w:rsidRPr="00994059">
              <w:rPr>
                <w:rFonts w:ascii="Arial" w:eastAsia="Arial" w:hAnsi="Arial" w:cs="Arial"/>
                <w:spacing w:val="-2"/>
                <w:sz w:val="18"/>
                <w:szCs w:val="22"/>
              </w:rPr>
              <w:t xml:space="preserve"> Landfill</w:t>
            </w:r>
          </w:p>
        </w:tc>
        <w:tc>
          <w:tcPr>
            <w:tcW w:w="2431" w:type="dxa"/>
          </w:tcPr>
          <w:p w14:paraId="7CEB6087"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5"/>
                <w:sz w:val="18"/>
                <w:szCs w:val="22"/>
              </w:rPr>
              <w:t>CC</w:t>
            </w:r>
          </w:p>
        </w:tc>
        <w:tc>
          <w:tcPr>
            <w:tcW w:w="1260" w:type="dxa"/>
          </w:tcPr>
          <w:p w14:paraId="6CE31194"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2.2</w:t>
            </w:r>
          </w:p>
        </w:tc>
        <w:tc>
          <w:tcPr>
            <w:tcW w:w="1471" w:type="dxa"/>
          </w:tcPr>
          <w:p w14:paraId="5E264264" w14:textId="77777777" w:rsidR="00994059" w:rsidRPr="00994059" w:rsidRDefault="00994059" w:rsidP="00994059">
            <w:pPr>
              <w:autoSpaceDE w:val="0"/>
              <w:autoSpaceDN w:val="0"/>
              <w:spacing w:before="1" w:line="187" w:lineRule="exact"/>
              <w:ind w:right="94"/>
              <w:jc w:val="right"/>
              <w:rPr>
                <w:rFonts w:ascii="Arial" w:eastAsia="Arial" w:hAnsi="Arial" w:cs="Arial"/>
                <w:sz w:val="18"/>
                <w:szCs w:val="22"/>
              </w:rPr>
            </w:pPr>
            <w:r w:rsidRPr="00994059">
              <w:rPr>
                <w:rFonts w:ascii="Arial" w:eastAsia="Arial" w:hAnsi="Arial" w:cs="Arial"/>
                <w:spacing w:val="-2"/>
                <w:sz w:val="18"/>
                <w:szCs w:val="22"/>
              </w:rPr>
              <w:t>10/15/2020</w:t>
            </w:r>
          </w:p>
        </w:tc>
      </w:tr>
      <w:tr w:rsidR="00994059" w:rsidRPr="00994059" w14:paraId="750564DF" w14:textId="77777777" w:rsidTr="002F32E8">
        <w:trPr>
          <w:trHeight w:val="206"/>
        </w:trPr>
        <w:tc>
          <w:tcPr>
            <w:tcW w:w="5165" w:type="dxa"/>
          </w:tcPr>
          <w:p w14:paraId="7FEE4552"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z w:val="18"/>
                <w:szCs w:val="22"/>
              </w:rPr>
              <w:t>Carlos</w:t>
            </w:r>
            <w:r w:rsidRPr="00994059">
              <w:rPr>
                <w:rFonts w:ascii="Arial" w:eastAsia="Arial" w:hAnsi="Arial" w:cs="Arial"/>
                <w:spacing w:val="-3"/>
                <w:sz w:val="18"/>
                <w:szCs w:val="22"/>
              </w:rPr>
              <w:t xml:space="preserve"> </w:t>
            </w:r>
            <w:r w:rsidRPr="00994059">
              <w:rPr>
                <w:rFonts w:ascii="Arial" w:eastAsia="Arial" w:hAnsi="Arial" w:cs="Arial"/>
                <w:sz w:val="18"/>
                <w:szCs w:val="22"/>
              </w:rPr>
              <w:t>Jct-</w:t>
            </w:r>
            <w:r w:rsidRPr="00994059">
              <w:rPr>
                <w:rFonts w:ascii="Arial" w:eastAsia="Arial" w:hAnsi="Arial" w:cs="Arial"/>
                <w:spacing w:val="-2"/>
                <w:sz w:val="18"/>
                <w:szCs w:val="22"/>
              </w:rPr>
              <w:t>Lonaconing</w:t>
            </w:r>
          </w:p>
        </w:tc>
        <w:tc>
          <w:tcPr>
            <w:tcW w:w="2431" w:type="dxa"/>
          </w:tcPr>
          <w:p w14:paraId="72E669F9"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LW1</w:t>
            </w:r>
          </w:p>
        </w:tc>
        <w:tc>
          <w:tcPr>
            <w:tcW w:w="1260" w:type="dxa"/>
          </w:tcPr>
          <w:p w14:paraId="0C7C7A29"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4.1</w:t>
            </w:r>
          </w:p>
        </w:tc>
        <w:tc>
          <w:tcPr>
            <w:tcW w:w="1471" w:type="dxa"/>
          </w:tcPr>
          <w:p w14:paraId="1E671E62"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12/23/2020</w:t>
            </w:r>
          </w:p>
        </w:tc>
      </w:tr>
    </w:tbl>
    <w:p w14:paraId="6AFBC5F5" w14:textId="77777777" w:rsidR="00994059" w:rsidRPr="00994059" w:rsidRDefault="00994059" w:rsidP="00994059">
      <w:pPr>
        <w:autoSpaceDE w:val="0"/>
        <w:autoSpaceDN w:val="0"/>
        <w:jc w:val="right"/>
        <w:rPr>
          <w:rFonts w:ascii="Arial" w:eastAsia="Arial" w:hAnsi="Arial" w:cs="Arial"/>
          <w:sz w:val="18"/>
          <w:szCs w:val="22"/>
        </w:rPr>
        <w:sectPr w:rsidR="00994059" w:rsidRPr="00994059">
          <w:pgSz w:w="12240" w:h="15840"/>
          <w:pgMar w:top="1260" w:right="840" w:bottom="940" w:left="740" w:header="627" w:footer="744" w:gutter="0"/>
          <w:cols w:space="720"/>
        </w:sectPr>
      </w:pPr>
    </w:p>
    <w:p w14:paraId="57E62716" w14:textId="77777777" w:rsidR="00994059" w:rsidRPr="00994059" w:rsidRDefault="00994059" w:rsidP="00994059">
      <w:pPr>
        <w:autoSpaceDE w:val="0"/>
        <w:autoSpaceDN w:val="0"/>
        <w:spacing w:before="4"/>
        <w:jc w:val="left"/>
        <w:rPr>
          <w:rFonts w:ascii="Arial" w:eastAsia="Arial" w:hAnsi="Arial" w:cs="Arial"/>
          <w:b/>
          <w:sz w:val="14"/>
          <w:szCs w:val="22"/>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5"/>
        <w:gridCol w:w="2431"/>
        <w:gridCol w:w="1260"/>
        <w:gridCol w:w="1471"/>
      </w:tblGrid>
      <w:tr w:rsidR="00994059" w:rsidRPr="00994059" w14:paraId="69AB0CCA" w14:textId="77777777" w:rsidTr="002F32E8">
        <w:trPr>
          <w:trHeight w:val="558"/>
        </w:trPr>
        <w:tc>
          <w:tcPr>
            <w:tcW w:w="5165" w:type="dxa"/>
            <w:tcBorders>
              <w:bottom w:val="single" w:sz="8" w:space="0" w:color="000000"/>
              <w:right w:val="single" w:sz="8" w:space="0" w:color="000000"/>
            </w:tcBorders>
            <w:shd w:val="clear" w:color="auto" w:fill="D9D9D9"/>
          </w:tcPr>
          <w:p w14:paraId="3376642A" w14:textId="77777777" w:rsidR="00994059" w:rsidRPr="00994059" w:rsidRDefault="00994059" w:rsidP="00994059">
            <w:pPr>
              <w:autoSpaceDE w:val="0"/>
              <w:autoSpaceDN w:val="0"/>
              <w:spacing w:before="174"/>
              <w:ind w:right="1824"/>
              <w:jc w:val="center"/>
              <w:rPr>
                <w:rFonts w:ascii="Arial" w:eastAsia="Arial" w:hAnsi="Arial" w:cs="Arial"/>
                <w:b/>
                <w:sz w:val="18"/>
                <w:szCs w:val="22"/>
              </w:rPr>
            </w:pPr>
            <w:r w:rsidRPr="00994059">
              <w:rPr>
                <w:rFonts w:ascii="Arial" w:eastAsia="Arial" w:hAnsi="Arial" w:cs="Arial"/>
                <w:b/>
                <w:sz w:val="18"/>
                <w:szCs w:val="22"/>
              </w:rPr>
              <w:t>Substation</w:t>
            </w:r>
            <w:r w:rsidRPr="00994059">
              <w:rPr>
                <w:rFonts w:ascii="Arial" w:eastAsia="Arial" w:hAnsi="Arial" w:cs="Arial"/>
                <w:b/>
                <w:spacing w:val="-2"/>
                <w:sz w:val="18"/>
                <w:szCs w:val="22"/>
              </w:rPr>
              <w:t xml:space="preserve"> </w:t>
            </w:r>
            <w:r w:rsidRPr="00994059">
              <w:rPr>
                <w:rFonts w:ascii="Arial" w:eastAsia="Arial" w:hAnsi="Arial" w:cs="Arial"/>
                <w:b/>
                <w:spacing w:val="-4"/>
                <w:sz w:val="18"/>
                <w:szCs w:val="22"/>
              </w:rPr>
              <w:t>Name</w:t>
            </w:r>
          </w:p>
        </w:tc>
        <w:tc>
          <w:tcPr>
            <w:tcW w:w="2431" w:type="dxa"/>
            <w:tcBorders>
              <w:left w:val="single" w:sz="8" w:space="0" w:color="000000"/>
              <w:bottom w:val="single" w:sz="8" w:space="0" w:color="000000"/>
              <w:right w:val="single" w:sz="8" w:space="0" w:color="000000"/>
            </w:tcBorders>
            <w:shd w:val="clear" w:color="auto" w:fill="D9D9D9"/>
          </w:tcPr>
          <w:p w14:paraId="5FED6BAF" w14:textId="77777777" w:rsidR="00994059" w:rsidRPr="00994059" w:rsidRDefault="00994059" w:rsidP="00994059">
            <w:pPr>
              <w:autoSpaceDE w:val="0"/>
              <w:autoSpaceDN w:val="0"/>
              <w:spacing w:before="174"/>
              <w:ind w:right="589"/>
              <w:jc w:val="center"/>
              <w:rPr>
                <w:rFonts w:ascii="Arial" w:eastAsia="Arial" w:hAnsi="Arial" w:cs="Arial"/>
                <w:b/>
                <w:sz w:val="18"/>
                <w:szCs w:val="22"/>
              </w:rPr>
            </w:pPr>
            <w:r w:rsidRPr="00994059">
              <w:rPr>
                <w:rFonts w:ascii="Arial" w:eastAsia="Arial" w:hAnsi="Arial" w:cs="Arial"/>
                <w:b/>
                <w:spacing w:val="-2"/>
                <w:sz w:val="18"/>
                <w:szCs w:val="22"/>
              </w:rPr>
              <w:t>Feeder/Circuit</w:t>
            </w:r>
          </w:p>
        </w:tc>
        <w:tc>
          <w:tcPr>
            <w:tcW w:w="1260" w:type="dxa"/>
            <w:tcBorders>
              <w:left w:val="single" w:sz="8" w:space="0" w:color="000000"/>
              <w:bottom w:val="single" w:sz="8" w:space="0" w:color="000000"/>
              <w:right w:val="single" w:sz="8" w:space="0" w:color="000000"/>
            </w:tcBorders>
            <w:shd w:val="clear" w:color="auto" w:fill="D9D9D9"/>
          </w:tcPr>
          <w:p w14:paraId="3248FCE8" w14:textId="77777777" w:rsidR="00994059" w:rsidRPr="00994059" w:rsidRDefault="00994059" w:rsidP="00994059">
            <w:pPr>
              <w:autoSpaceDE w:val="0"/>
              <w:autoSpaceDN w:val="0"/>
              <w:spacing w:before="71"/>
              <w:jc w:val="left"/>
              <w:rPr>
                <w:rFonts w:ascii="Arial" w:eastAsia="Arial" w:hAnsi="Arial" w:cs="Arial"/>
                <w:b/>
                <w:sz w:val="18"/>
                <w:szCs w:val="22"/>
              </w:rPr>
            </w:pPr>
            <w:r w:rsidRPr="00994059">
              <w:rPr>
                <w:rFonts w:ascii="Arial" w:eastAsia="Arial" w:hAnsi="Arial" w:cs="Arial"/>
                <w:b/>
                <w:spacing w:val="-2"/>
                <w:sz w:val="18"/>
                <w:szCs w:val="22"/>
              </w:rPr>
              <w:t>Overhead Mileage</w:t>
            </w:r>
          </w:p>
        </w:tc>
        <w:tc>
          <w:tcPr>
            <w:tcW w:w="1471" w:type="dxa"/>
            <w:tcBorders>
              <w:left w:val="single" w:sz="8" w:space="0" w:color="000000"/>
              <w:bottom w:val="single" w:sz="8" w:space="0" w:color="000000"/>
            </w:tcBorders>
            <w:shd w:val="clear" w:color="auto" w:fill="D9D9D9"/>
          </w:tcPr>
          <w:p w14:paraId="351B0C13" w14:textId="77777777" w:rsidR="00994059" w:rsidRPr="00994059" w:rsidRDefault="00994059" w:rsidP="00994059">
            <w:pPr>
              <w:autoSpaceDE w:val="0"/>
              <w:autoSpaceDN w:val="0"/>
              <w:spacing w:before="71"/>
              <w:jc w:val="left"/>
              <w:rPr>
                <w:rFonts w:ascii="Arial" w:eastAsia="Arial" w:hAnsi="Arial" w:cs="Arial"/>
                <w:b/>
                <w:sz w:val="18"/>
                <w:szCs w:val="22"/>
              </w:rPr>
            </w:pPr>
            <w:r w:rsidRPr="00994059">
              <w:rPr>
                <w:rFonts w:ascii="Arial" w:eastAsia="Arial" w:hAnsi="Arial" w:cs="Arial"/>
                <w:b/>
                <w:spacing w:val="-4"/>
                <w:sz w:val="18"/>
                <w:szCs w:val="22"/>
              </w:rPr>
              <w:t xml:space="preserve">Date </w:t>
            </w:r>
            <w:r w:rsidRPr="00994059">
              <w:rPr>
                <w:rFonts w:ascii="Arial" w:eastAsia="Arial" w:hAnsi="Arial" w:cs="Arial"/>
                <w:b/>
                <w:spacing w:val="-2"/>
                <w:sz w:val="18"/>
                <w:szCs w:val="22"/>
              </w:rPr>
              <w:t>Complete</w:t>
            </w:r>
          </w:p>
        </w:tc>
      </w:tr>
      <w:tr w:rsidR="00994059" w:rsidRPr="00994059" w14:paraId="384D5756" w14:textId="77777777" w:rsidTr="002F32E8">
        <w:trPr>
          <w:trHeight w:val="205"/>
        </w:trPr>
        <w:tc>
          <w:tcPr>
            <w:tcW w:w="5165" w:type="dxa"/>
            <w:tcBorders>
              <w:top w:val="single" w:sz="8" w:space="0" w:color="000000"/>
            </w:tcBorders>
          </w:tcPr>
          <w:p w14:paraId="6216A40E"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Catoctin-Thurmont</w:t>
            </w:r>
            <w:r w:rsidRPr="00994059">
              <w:rPr>
                <w:rFonts w:ascii="Arial" w:eastAsia="Arial" w:hAnsi="Arial" w:cs="Arial"/>
                <w:spacing w:val="-2"/>
                <w:sz w:val="18"/>
                <w:szCs w:val="22"/>
              </w:rPr>
              <w:t xml:space="preserve"> </w:t>
            </w:r>
            <w:r w:rsidRPr="00994059">
              <w:rPr>
                <w:rFonts w:ascii="Arial" w:eastAsia="Arial" w:hAnsi="Arial" w:cs="Arial"/>
                <w:sz w:val="18"/>
                <w:szCs w:val="22"/>
              </w:rPr>
              <w:t>&amp;</w:t>
            </w:r>
            <w:r w:rsidRPr="00994059">
              <w:rPr>
                <w:rFonts w:ascii="Arial" w:eastAsia="Arial" w:hAnsi="Arial" w:cs="Arial"/>
                <w:spacing w:val="-2"/>
                <w:sz w:val="18"/>
                <w:szCs w:val="22"/>
              </w:rPr>
              <w:t xml:space="preserve"> </w:t>
            </w:r>
            <w:r w:rsidRPr="00994059">
              <w:rPr>
                <w:rFonts w:ascii="Arial" w:eastAsia="Arial" w:hAnsi="Arial" w:cs="Arial"/>
                <w:sz w:val="18"/>
                <w:szCs w:val="22"/>
              </w:rPr>
              <w:t>Raven</w:t>
            </w:r>
            <w:r w:rsidRPr="00994059">
              <w:rPr>
                <w:rFonts w:ascii="Arial" w:eastAsia="Arial" w:hAnsi="Arial" w:cs="Arial"/>
                <w:spacing w:val="-4"/>
                <w:sz w:val="18"/>
                <w:szCs w:val="22"/>
              </w:rPr>
              <w:t xml:space="preserve"> </w:t>
            </w:r>
            <w:r w:rsidRPr="00994059">
              <w:rPr>
                <w:rFonts w:ascii="Arial" w:eastAsia="Arial" w:hAnsi="Arial" w:cs="Arial"/>
                <w:sz w:val="18"/>
                <w:szCs w:val="22"/>
              </w:rPr>
              <w:t>Rock</w:t>
            </w:r>
            <w:r w:rsidRPr="00994059">
              <w:rPr>
                <w:rFonts w:ascii="Arial" w:eastAsia="Arial" w:hAnsi="Arial" w:cs="Arial"/>
                <w:spacing w:val="-1"/>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2431" w:type="dxa"/>
            <w:tcBorders>
              <w:top w:val="single" w:sz="8" w:space="0" w:color="000000"/>
            </w:tcBorders>
          </w:tcPr>
          <w:p w14:paraId="19A0A4E6"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WT4</w:t>
            </w:r>
          </w:p>
        </w:tc>
        <w:tc>
          <w:tcPr>
            <w:tcW w:w="1260" w:type="dxa"/>
            <w:tcBorders>
              <w:top w:val="single" w:sz="8" w:space="0" w:color="000000"/>
            </w:tcBorders>
          </w:tcPr>
          <w:p w14:paraId="42E2D00A"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7.3</w:t>
            </w:r>
          </w:p>
        </w:tc>
        <w:tc>
          <w:tcPr>
            <w:tcW w:w="1471" w:type="dxa"/>
            <w:tcBorders>
              <w:top w:val="single" w:sz="8" w:space="0" w:color="000000"/>
            </w:tcBorders>
          </w:tcPr>
          <w:p w14:paraId="1253EA39"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4/2/2020</w:t>
            </w:r>
          </w:p>
        </w:tc>
      </w:tr>
      <w:tr w:rsidR="00994059" w:rsidRPr="00994059" w14:paraId="2A66867B" w14:textId="77777777" w:rsidTr="002F32E8">
        <w:trPr>
          <w:trHeight w:val="208"/>
        </w:trPr>
        <w:tc>
          <w:tcPr>
            <w:tcW w:w="5165" w:type="dxa"/>
          </w:tcPr>
          <w:p w14:paraId="0A1C54CA"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Chambers</w:t>
            </w:r>
            <w:r w:rsidRPr="00994059">
              <w:rPr>
                <w:rFonts w:ascii="Arial" w:eastAsia="Arial" w:hAnsi="Arial" w:cs="Arial"/>
                <w:spacing w:val="-7"/>
                <w:sz w:val="18"/>
                <w:szCs w:val="22"/>
              </w:rPr>
              <w:t xml:space="preserve"> </w:t>
            </w:r>
            <w:r w:rsidRPr="00994059">
              <w:rPr>
                <w:rFonts w:ascii="Arial" w:eastAsia="Arial" w:hAnsi="Arial" w:cs="Arial"/>
                <w:sz w:val="18"/>
                <w:szCs w:val="22"/>
              </w:rPr>
              <w:t>Landfill-</w:t>
            </w:r>
            <w:r w:rsidRPr="00994059">
              <w:rPr>
                <w:rFonts w:ascii="Arial" w:eastAsia="Arial" w:hAnsi="Arial" w:cs="Arial"/>
                <w:spacing w:val="-2"/>
                <w:sz w:val="18"/>
                <w:szCs w:val="22"/>
              </w:rPr>
              <w:t>Cresaptown</w:t>
            </w:r>
          </w:p>
        </w:tc>
        <w:tc>
          <w:tcPr>
            <w:tcW w:w="2431" w:type="dxa"/>
          </w:tcPr>
          <w:p w14:paraId="7BED74FD"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CC1</w:t>
            </w:r>
          </w:p>
        </w:tc>
        <w:tc>
          <w:tcPr>
            <w:tcW w:w="1260" w:type="dxa"/>
          </w:tcPr>
          <w:p w14:paraId="5FAE032C"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4.3</w:t>
            </w:r>
          </w:p>
        </w:tc>
        <w:tc>
          <w:tcPr>
            <w:tcW w:w="1471" w:type="dxa"/>
          </w:tcPr>
          <w:p w14:paraId="31BC932A" w14:textId="77777777" w:rsidR="00994059" w:rsidRPr="00994059" w:rsidRDefault="00994059" w:rsidP="00994059">
            <w:pPr>
              <w:autoSpaceDE w:val="0"/>
              <w:autoSpaceDN w:val="0"/>
              <w:spacing w:line="188" w:lineRule="exact"/>
              <w:ind w:right="94"/>
              <w:jc w:val="right"/>
              <w:rPr>
                <w:rFonts w:ascii="Arial" w:eastAsia="Arial" w:hAnsi="Arial" w:cs="Arial"/>
                <w:sz w:val="18"/>
                <w:szCs w:val="22"/>
              </w:rPr>
            </w:pPr>
            <w:r w:rsidRPr="00994059">
              <w:rPr>
                <w:rFonts w:ascii="Arial" w:eastAsia="Arial" w:hAnsi="Arial" w:cs="Arial"/>
                <w:spacing w:val="-2"/>
                <w:sz w:val="18"/>
                <w:szCs w:val="22"/>
              </w:rPr>
              <w:t>12/17/2020</w:t>
            </w:r>
          </w:p>
        </w:tc>
      </w:tr>
      <w:tr w:rsidR="00994059" w:rsidRPr="00994059" w14:paraId="49366A2A" w14:textId="77777777" w:rsidTr="002F32E8">
        <w:trPr>
          <w:trHeight w:val="205"/>
        </w:trPr>
        <w:tc>
          <w:tcPr>
            <w:tcW w:w="5165" w:type="dxa"/>
          </w:tcPr>
          <w:p w14:paraId="3A41D674"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Coverwood-</w:t>
            </w:r>
            <w:r w:rsidRPr="00994059">
              <w:rPr>
                <w:rFonts w:ascii="Arial" w:eastAsia="Arial" w:hAnsi="Arial" w:cs="Arial"/>
                <w:spacing w:val="-4"/>
                <w:sz w:val="18"/>
                <w:szCs w:val="22"/>
              </w:rPr>
              <w:t>Plaza</w:t>
            </w:r>
          </w:p>
        </w:tc>
        <w:tc>
          <w:tcPr>
            <w:tcW w:w="2431" w:type="dxa"/>
          </w:tcPr>
          <w:p w14:paraId="0ACCFBB5"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CF3</w:t>
            </w:r>
          </w:p>
        </w:tc>
        <w:tc>
          <w:tcPr>
            <w:tcW w:w="1260" w:type="dxa"/>
          </w:tcPr>
          <w:p w14:paraId="74E100E1"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1.2</w:t>
            </w:r>
          </w:p>
        </w:tc>
        <w:tc>
          <w:tcPr>
            <w:tcW w:w="1471" w:type="dxa"/>
          </w:tcPr>
          <w:p w14:paraId="76EBA56E"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4/23/2020</w:t>
            </w:r>
          </w:p>
        </w:tc>
      </w:tr>
      <w:tr w:rsidR="00994059" w:rsidRPr="00994059" w14:paraId="301C4000" w14:textId="77777777" w:rsidTr="002F32E8">
        <w:trPr>
          <w:trHeight w:val="206"/>
        </w:trPr>
        <w:tc>
          <w:tcPr>
            <w:tcW w:w="5165" w:type="dxa"/>
          </w:tcPr>
          <w:p w14:paraId="4793BB2D"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Cumberland</w:t>
            </w:r>
            <w:r w:rsidRPr="00994059">
              <w:rPr>
                <w:rFonts w:ascii="Arial" w:eastAsia="Arial" w:hAnsi="Arial" w:cs="Arial"/>
                <w:spacing w:val="-4"/>
                <w:sz w:val="18"/>
                <w:szCs w:val="22"/>
              </w:rPr>
              <w:t xml:space="preserve"> </w:t>
            </w:r>
            <w:r w:rsidRPr="00994059">
              <w:rPr>
                <w:rFonts w:ascii="Arial" w:eastAsia="Arial" w:hAnsi="Arial" w:cs="Arial"/>
                <w:sz w:val="18"/>
                <w:szCs w:val="22"/>
              </w:rPr>
              <w: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Lavale</w:t>
            </w:r>
          </w:p>
        </w:tc>
        <w:tc>
          <w:tcPr>
            <w:tcW w:w="2431" w:type="dxa"/>
          </w:tcPr>
          <w:p w14:paraId="09809919"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CV</w:t>
            </w:r>
          </w:p>
        </w:tc>
        <w:tc>
          <w:tcPr>
            <w:tcW w:w="1260" w:type="dxa"/>
          </w:tcPr>
          <w:p w14:paraId="257E0F34"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3.5</w:t>
            </w:r>
          </w:p>
        </w:tc>
        <w:tc>
          <w:tcPr>
            <w:tcW w:w="1471" w:type="dxa"/>
          </w:tcPr>
          <w:p w14:paraId="7019FD6D"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1/30/2020</w:t>
            </w:r>
          </w:p>
        </w:tc>
      </w:tr>
      <w:tr w:rsidR="00994059" w:rsidRPr="00994059" w14:paraId="6EFBAAA9" w14:textId="77777777" w:rsidTr="002F32E8">
        <w:trPr>
          <w:trHeight w:val="208"/>
        </w:trPr>
        <w:tc>
          <w:tcPr>
            <w:tcW w:w="5165" w:type="dxa"/>
          </w:tcPr>
          <w:p w14:paraId="46D00E26"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Cumberland-Ridgeley</w:t>
            </w:r>
            <w:r w:rsidRPr="00994059">
              <w:rPr>
                <w:rFonts w:ascii="Arial" w:eastAsia="Arial" w:hAnsi="Arial" w:cs="Arial"/>
                <w:spacing w:val="-4"/>
                <w:sz w:val="18"/>
                <w:szCs w:val="22"/>
              </w:rPr>
              <w:t xml:space="preserve"> </w:t>
            </w:r>
            <w:r w:rsidRPr="00994059">
              <w:rPr>
                <w:rFonts w:ascii="Arial" w:eastAsia="Arial" w:hAnsi="Arial" w:cs="Arial"/>
                <w:sz w:val="18"/>
                <w:szCs w:val="22"/>
              </w:rPr>
              <w:t>(MD</w:t>
            </w:r>
            <w:r w:rsidRPr="00994059">
              <w:rPr>
                <w:rFonts w:ascii="Arial" w:eastAsia="Arial" w:hAnsi="Arial" w:cs="Arial"/>
                <w:spacing w:val="-4"/>
                <w:sz w:val="18"/>
                <w:szCs w:val="22"/>
              </w:rPr>
              <w:t xml:space="preserve"> </w:t>
            </w:r>
            <w:r w:rsidRPr="00994059">
              <w:rPr>
                <w:rFonts w:ascii="Arial" w:eastAsia="Arial" w:hAnsi="Arial" w:cs="Arial"/>
                <w:spacing w:val="-2"/>
                <w:sz w:val="18"/>
                <w:szCs w:val="22"/>
              </w:rPr>
              <w:t>Portion)</w:t>
            </w:r>
          </w:p>
        </w:tc>
        <w:tc>
          <w:tcPr>
            <w:tcW w:w="2431" w:type="dxa"/>
          </w:tcPr>
          <w:p w14:paraId="36BBB2F4"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5"/>
                <w:sz w:val="18"/>
                <w:szCs w:val="22"/>
              </w:rPr>
              <w:t>RX</w:t>
            </w:r>
          </w:p>
        </w:tc>
        <w:tc>
          <w:tcPr>
            <w:tcW w:w="1260" w:type="dxa"/>
          </w:tcPr>
          <w:p w14:paraId="59CD0ABD"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0.1</w:t>
            </w:r>
          </w:p>
        </w:tc>
        <w:tc>
          <w:tcPr>
            <w:tcW w:w="1471" w:type="dxa"/>
          </w:tcPr>
          <w:p w14:paraId="2A21D52B"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9/5/2020</w:t>
            </w:r>
          </w:p>
        </w:tc>
      </w:tr>
      <w:tr w:rsidR="00994059" w:rsidRPr="00994059" w14:paraId="5A3D60B6" w14:textId="77777777" w:rsidTr="002F32E8">
        <w:trPr>
          <w:trHeight w:val="206"/>
        </w:trPr>
        <w:tc>
          <w:tcPr>
            <w:tcW w:w="5165" w:type="dxa"/>
          </w:tcPr>
          <w:p w14:paraId="47CEFFA5"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Cumberland-Thomas</w:t>
            </w:r>
            <w:r w:rsidRPr="00994059">
              <w:rPr>
                <w:rFonts w:ascii="Arial" w:eastAsia="Arial" w:hAnsi="Arial" w:cs="Arial"/>
                <w:spacing w:val="-4"/>
                <w:sz w:val="18"/>
                <w:szCs w:val="22"/>
              </w:rPr>
              <w:t xml:space="preserve"> </w:t>
            </w:r>
            <w:r w:rsidRPr="00994059">
              <w:rPr>
                <w:rFonts w:ascii="Arial" w:eastAsia="Arial" w:hAnsi="Arial" w:cs="Arial"/>
                <w:sz w:val="18"/>
                <w:szCs w:val="22"/>
              </w:rPr>
              <w:t>Street</w:t>
            </w:r>
            <w:r w:rsidRPr="00994059">
              <w:rPr>
                <w:rFonts w:ascii="Arial" w:eastAsia="Arial" w:hAnsi="Arial" w:cs="Arial"/>
                <w:spacing w:val="-5"/>
                <w:sz w:val="18"/>
                <w:szCs w:val="22"/>
              </w:rPr>
              <w:t xml:space="preserve"> </w:t>
            </w:r>
            <w:r w:rsidRPr="00994059">
              <w:rPr>
                <w:rFonts w:ascii="Arial" w:eastAsia="Arial" w:hAnsi="Arial" w:cs="Arial"/>
                <w:sz w:val="18"/>
                <w:szCs w:val="22"/>
              </w:rPr>
              <w:t>(MD</w:t>
            </w:r>
            <w:r w:rsidRPr="00994059">
              <w:rPr>
                <w:rFonts w:ascii="Arial" w:eastAsia="Arial" w:hAnsi="Arial" w:cs="Arial"/>
                <w:spacing w:val="-4"/>
                <w:sz w:val="18"/>
                <w:szCs w:val="22"/>
              </w:rPr>
              <w:t xml:space="preserve"> </w:t>
            </w:r>
            <w:r w:rsidRPr="00994059">
              <w:rPr>
                <w:rFonts w:ascii="Arial" w:eastAsia="Arial" w:hAnsi="Arial" w:cs="Arial"/>
                <w:spacing w:val="-2"/>
                <w:sz w:val="18"/>
                <w:szCs w:val="22"/>
              </w:rPr>
              <w:t>Portion)</w:t>
            </w:r>
          </w:p>
        </w:tc>
        <w:tc>
          <w:tcPr>
            <w:tcW w:w="2431" w:type="dxa"/>
          </w:tcPr>
          <w:p w14:paraId="6B32264B"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CT</w:t>
            </w:r>
          </w:p>
        </w:tc>
        <w:tc>
          <w:tcPr>
            <w:tcW w:w="1260" w:type="dxa"/>
          </w:tcPr>
          <w:p w14:paraId="7DF404C7"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0.9</w:t>
            </w:r>
          </w:p>
        </w:tc>
        <w:tc>
          <w:tcPr>
            <w:tcW w:w="1471" w:type="dxa"/>
          </w:tcPr>
          <w:p w14:paraId="1568381D"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1/23/2020</w:t>
            </w:r>
          </w:p>
        </w:tc>
      </w:tr>
      <w:tr w:rsidR="00994059" w:rsidRPr="00994059" w14:paraId="3760A9CA" w14:textId="77777777" w:rsidTr="002F32E8">
        <w:trPr>
          <w:trHeight w:val="208"/>
        </w:trPr>
        <w:tc>
          <w:tcPr>
            <w:tcW w:w="5165" w:type="dxa"/>
          </w:tcPr>
          <w:p w14:paraId="7FB41E73" w14:textId="77777777" w:rsidR="00994059" w:rsidRPr="00994059" w:rsidRDefault="00994059" w:rsidP="00994059">
            <w:pPr>
              <w:autoSpaceDE w:val="0"/>
              <w:autoSpaceDN w:val="0"/>
              <w:spacing w:line="188" w:lineRule="exact"/>
              <w:ind w:right="297"/>
              <w:jc w:val="center"/>
              <w:rPr>
                <w:rFonts w:ascii="Arial" w:eastAsia="Arial" w:hAnsi="Arial" w:cs="Arial"/>
                <w:sz w:val="18"/>
                <w:szCs w:val="22"/>
              </w:rPr>
            </w:pPr>
            <w:r w:rsidRPr="00994059">
              <w:rPr>
                <w:rFonts w:ascii="Arial" w:eastAsia="Arial" w:hAnsi="Arial" w:cs="Arial"/>
                <w:sz w:val="18"/>
                <w:szCs w:val="22"/>
              </w:rPr>
              <w:t>Cumberland-Wills</w:t>
            </w:r>
            <w:r w:rsidRPr="00994059">
              <w:rPr>
                <w:rFonts w:ascii="Arial" w:eastAsia="Arial" w:hAnsi="Arial" w:cs="Arial"/>
                <w:spacing w:val="-5"/>
                <w:sz w:val="18"/>
                <w:szCs w:val="22"/>
              </w:rPr>
              <w:t xml:space="preserve"> </w:t>
            </w:r>
            <w:r w:rsidRPr="00994059">
              <w:rPr>
                <w:rFonts w:ascii="Arial" w:eastAsia="Arial" w:hAnsi="Arial" w:cs="Arial"/>
                <w:sz w:val="18"/>
                <w:szCs w:val="22"/>
              </w:rPr>
              <w:t>Mtn</w:t>
            </w:r>
            <w:r w:rsidRPr="00994059">
              <w:rPr>
                <w:rFonts w:ascii="Arial" w:eastAsia="Arial" w:hAnsi="Arial" w:cs="Arial"/>
                <w:spacing w:val="-5"/>
                <w:sz w:val="18"/>
                <w:szCs w:val="22"/>
              </w:rPr>
              <w:t xml:space="preserve"> Jct</w:t>
            </w:r>
          </w:p>
        </w:tc>
        <w:tc>
          <w:tcPr>
            <w:tcW w:w="2431" w:type="dxa"/>
          </w:tcPr>
          <w:p w14:paraId="3C01170A"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RN</w:t>
            </w:r>
          </w:p>
        </w:tc>
        <w:tc>
          <w:tcPr>
            <w:tcW w:w="1260" w:type="dxa"/>
          </w:tcPr>
          <w:p w14:paraId="10DDBED1"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3.9</w:t>
            </w:r>
          </w:p>
        </w:tc>
        <w:tc>
          <w:tcPr>
            <w:tcW w:w="1471" w:type="dxa"/>
          </w:tcPr>
          <w:p w14:paraId="25EE05C9" w14:textId="77777777" w:rsidR="00994059" w:rsidRPr="00994059" w:rsidRDefault="00994059" w:rsidP="00994059">
            <w:pPr>
              <w:autoSpaceDE w:val="0"/>
              <w:autoSpaceDN w:val="0"/>
              <w:spacing w:line="188" w:lineRule="exact"/>
              <w:ind w:right="94"/>
              <w:jc w:val="right"/>
              <w:rPr>
                <w:rFonts w:ascii="Arial" w:eastAsia="Arial" w:hAnsi="Arial" w:cs="Arial"/>
                <w:sz w:val="18"/>
                <w:szCs w:val="22"/>
              </w:rPr>
            </w:pPr>
            <w:r w:rsidRPr="00994059">
              <w:rPr>
                <w:rFonts w:ascii="Arial" w:eastAsia="Arial" w:hAnsi="Arial" w:cs="Arial"/>
                <w:spacing w:val="-2"/>
                <w:sz w:val="18"/>
                <w:szCs w:val="22"/>
              </w:rPr>
              <w:t>10/1/2020</w:t>
            </w:r>
          </w:p>
        </w:tc>
      </w:tr>
      <w:tr w:rsidR="00994059" w:rsidRPr="00994059" w14:paraId="3AC489B8" w14:textId="77777777" w:rsidTr="002F32E8">
        <w:trPr>
          <w:trHeight w:val="205"/>
        </w:trPr>
        <w:tc>
          <w:tcPr>
            <w:tcW w:w="5165" w:type="dxa"/>
          </w:tcPr>
          <w:p w14:paraId="125E85F3"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Fairchild</w:t>
            </w:r>
            <w:r w:rsidRPr="00994059">
              <w:rPr>
                <w:rFonts w:ascii="Arial" w:eastAsia="Arial" w:hAnsi="Arial" w:cs="Arial"/>
                <w:spacing w:val="-2"/>
                <w:sz w:val="18"/>
                <w:szCs w:val="22"/>
              </w:rPr>
              <w:t xml:space="preserve"> </w:t>
            </w:r>
            <w:r w:rsidRPr="00994059">
              <w:rPr>
                <w:rFonts w:ascii="Arial" w:eastAsia="Arial" w:hAnsi="Arial" w:cs="Arial"/>
                <w:sz w:val="18"/>
                <w:szCs w:val="22"/>
              </w:rPr>
              <w:t>Plant</w:t>
            </w:r>
            <w:r w:rsidRPr="00994059">
              <w:rPr>
                <w:rFonts w:ascii="Arial" w:eastAsia="Arial" w:hAnsi="Arial" w:cs="Arial"/>
                <w:spacing w:val="-2"/>
                <w:sz w:val="18"/>
                <w:szCs w:val="22"/>
              </w:rPr>
              <w:t xml:space="preserve"> </w:t>
            </w:r>
            <w:r w:rsidRPr="00994059">
              <w:rPr>
                <w:rFonts w:ascii="Arial" w:eastAsia="Arial" w:hAnsi="Arial" w:cs="Arial"/>
                <w:sz w:val="18"/>
                <w:szCs w:val="22"/>
              </w:rPr>
              <w:t>-</w:t>
            </w:r>
            <w:r w:rsidRPr="00994059">
              <w:rPr>
                <w:rFonts w:ascii="Arial" w:eastAsia="Arial" w:hAnsi="Arial" w:cs="Arial"/>
                <w:spacing w:val="-2"/>
                <w:sz w:val="18"/>
                <w:szCs w:val="22"/>
              </w:rPr>
              <w:t xml:space="preserve"> Showalter</w:t>
            </w:r>
          </w:p>
        </w:tc>
        <w:tc>
          <w:tcPr>
            <w:tcW w:w="2431" w:type="dxa"/>
          </w:tcPr>
          <w:p w14:paraId="4F456D67"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RA2</w:t>
            </w:r>
          </w:p>
        </w:tc>
        <w:tc>
          <w:tcPr>
            <w:tcW w:w="1260" w:type="dxa"/>
          </w:tcPr>
          <w:p w14:paraId="3582F61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3.5</w:t>
            </w:r>
          </w:p>
        </w:tc>
        <w:tc>
          <w:tcPr>
            <w:tcW w:w="1471" w:type="dxa"/>
          </w:tcPr>
          <w:p w14:paraId="7C288D60"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12/31/2020</w:t>
            </w:r>
          </w:p>
        </w:tc>
      </w:tr>
      <w:tr w:rsidR="00994059" w:rsidRPr="00994059" w14:paraId="14FDAA0E" w14:textId="77777777" w:rsidTr="002F32E8">
        <w:trPr>
          <w:trHeight w:val="208"/>
        </w:trPr>
        <w:tc>
          <w:tcPr>
            <w:tcW w:w="5165" w:type="dxa"/>
          </w:tcPr>
          <w:p w14:paraId="20E43CC6"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Fort</w:t>
            </w:r>
            <w:r w:rsidRPr="00994059">
              <w:rPr>
                <w:rFonts w:ascii="Arial" w:eastAsia="Arial" w:hAnsi="Arial" w:cs="Arial"/>
                <w:spacing w:val="-2"/>
                <w:sz w:val="18"/>
                <w:szCs w:val="22"/>
              </w:rPr>
              <w:t xml:space="preserve"> </w:t>
            </w:r>
            <w:r w:rsidRPr="00994059">
              <w:rPr>
                <w:rFonts w:ascii="Arial" w:eastAsia="Arial" w:hAnsi="Arial" w:cs="Arial"/>
                <w:sz w:val="18"/>
                <w:szCs w:val="22"/>
              </w:rPr>
              <w:t>Detrick-Old</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Farm</w:t>
            </w:r>
          </w:p>
        </w:tc>
        <w:tc>
          <w:tcPr>
            <w:tcW w:w="2431" w:type="dxa"/>
          </w:tcPr>
          <w:p w14:paraId="6EFC451A"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DF2</w:t>
            </w:r>
          </w:p>
        </w:tc>
        <w:tc>
          <w:tcPr>
            <w:tcW w:w="1260" w:type="dxa"/>
          </w:tcPr>
          <w:p w14:paraId="5EF3FA18"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2.1</w:t>
            </w:r>
          </w:p>
        </w:tc>
        <w:tc>
          <w:tcPr>
            <w:tcW w:w="1471" w:type="dxa"/>
          </w:tcPr>
          <w:p w14:paraId="50CE4A1A"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7/2/2020</w:t>
            </w:r>
          </w:p>
        </w:tc>
      </w:tr>
      <w:tr w:rsidR="00994059" w:rsidRPr="00994059" w14:paraId="4DF675A4" w14:textId="77777777" w:rsidTr="002F32E8">
        <w:trPr>
          <w:trHeight w:val="205"/>
        </w:trPr>
        <w:tc>
          <w:tcPr>
            <w:tcW w:w="5165" w:type="dxa"/>
          </w:tcPr>
          <w:p w14:paraId="6271900F"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Fountain</w:t>
            </w:r>
            <w:r w:rsidRPr="00994059">
              <w:rPr>
                <w:rFonts w:ascii="Arial" w:eastAsia="Arial" w:hAnsi="Arial" w:cs="Arial"/>
                <w:spacing w:val="-4"/>
                <w:sz w:val="18"/>
                <w:szCs w:val="22"/>
              </w:rPr>
              <w:t xml:space="preserve"> </w:t>
            </w:r>
            <w:r w:rsidRPr="00994059">
              <w:rPr>
                <w:rFonts w:ascii="Arial" w:eastAsia="Arial" w:hAnsi="Arial" w:cs="Arial"/>
                <w:sz w:val="18"/>
                <w:szCs w:val="22"/>
              </w:rPr>
              <w:t>Head-</w:t>
            </w:r>
            <w:r w:rsidRPr="00994059">
              <w:rPr>
                <w:rFonts w:ascii="Arial" w:eastAsia="Arial" w:hAnsi="Arial" w:cs="Arial"/>
                <w:spacing w:val="-2"/>
                <w:sz w:val="18"/>
                <w:szCs w:val="22"/>
              </w:rPr>
              <w:t>Paramount</w:t>
            </w:r>
          </w:p>
        </w:tc>
        <w:tc>
          <w:tcPr>
            <w:tcW w:w="2431" w:type="dxa"/>
          </w:tcPr>
          <w:p w14:paraId="39B07966"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FR1</w:t>
            </w:r>
          </w:p>
        </w:tc>
        <w:tc>
          <w:tcPr>
            <w:tcW w:w="1260" w:type="dxa"/>
          </w:tcPr>
          <w:p w14:paraId="422E11C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1.9</w:t>
            </w:r>
          </w:p>
        </w:tc>
        <w:tc>
          <w:tcPr>
            <w:tcW w:w="1471" w:type="dxa"/>
          </w:tcPr>
          <w:p w14:paraId="7C6BC877"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2/5/2020</w:t>
            </w:r>
          </w:p>
        </w:tc>
      </w:tr>
      <w:tr w:rsidR="00994059" w:rsidRPr="00994059" w14:paraId="1FA5BA2A" w14:textId="77777777" w:rsidTr="002F32E8">
        <w:trPr>
          <w:trHeight w:val="205"/>
        </w:trPr>
        <w:tc>
          <w:tcPr>
            <w:tcW w:w="5165" w:type="dxa"/>
          </w:tcPr>
          <w:p w14:paraId="030BEA86"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2"/>
                <w:sz w:val="18"/>
                <w:szCs w:val="22"/>
              </w:rPr>
              <w:t xml:space="preserve"> </w:t>
            </w:r>
            <w:r w:rsidRPr="00994059">
              <w:rPr>
                <w:rFonts w:ascii="Arial" w:eastAsia="Arial" w:hAnsi="Arial" w:cs="Arial"/>
                <w:sz w:val="18"/>
                <w:szCs w:val="22"/>
              </w:rPr>
              <w:t>A-Fort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Detrick</w:t>
            </w:r>
          </w:p>
        </w:tc>
        <w:tc>
          <w:tcPr>
            <w:tcW w:w="2431" w:type="dxa"/>
          </w:tcPr>
          <w:p w14:paraId="7B30D744"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DF1</w:t>
            </w:r>
          </w:p>
        </w:tc>
        <w:tc>
          <w:tcPr>
            <w:tcW w:w="1260" w:type="dxa"/>
          </w:tcPr>
          <w:p w14:paraId="1BBF3B93"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2.6</w:t>
            </w:r>
          </w:p>
        </w:tc>
        <w:tc>
          <w:tcPr>
            <w:tcW w:w="1471" w:type="dxa"/>
          </w:tcPr>
          <w:p w14:paraId="125D4827"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7/2/2020</w:t>
            </w:r>
          </w:p>
        </w:tc>
      </w:tr>
      <w:tr w:rsidR="00994059" w:rsidRPr="00994059" w14:paraId="73972D9E" w14:textId="77777777" w:rsidTr="002F32E8">
        <w:trPr>
          <w:trHeight w:val="208"/>
        </w:trPr>
        <w:tc>
          <w:tcPr>
            <w:tcW w:w="5165" w:type="dxa"/>
          </w:tcPr>
          <w:p w14:paraId="33E3A75D" w14:textId="77777777" w:rsidR="00994059" w:rsidRPr="00994059" w:rsidRDefault="00994059" w:rsidP="00994059">
            <w:pPr>
              <w:autoSpaceDE w:val="0"/>
              <w:autoSpaceDN w:val="0"/>
              <w:spacing w:before="1" w:line="187" w:lineRule="exact"/>
              <w:ind w:right="297"/>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4"/>
                <w:sz w:val="18"/>
                <w:szCs w:val="22"/>
              </w:rPr>
              <w:t xml:space="preserve"> </w:t>
            </w:r>
            <w:r w:rsidRPr="00994059">
              <w:rPr>
                <w:rFonts w:ascii="Arial" w:eastAsia="Arial" w:hAnsi="Arial" w:cs="Arial"/>
                <w:sz w:val="18"/>
                <w:szCs w:val="22"/>
              </w:rPr>
              <w:t>A-Frederick</w:t>
            </w:r>
            <w:r w:rsidRPr="00994059">
              <w:rPr>
                <w:rFonts w:ascii="Arial" w:eastAsia="Arial" w:hAnsi="Arial" w:cs="Arial"/>
                <w:spacing w:val="-1"/>
                <w:sz w:val="18"/>
                <w:szCs w:val="22"/>
              </w:rPr>
              <w:t xml:space="preserve"> </w:t>
            </w:r>
            <w:r w:rsidRPr="00994059">
              <w:rPr>
                <w:rFonts w:ascii="Arial" w:eastAsia="Arial" w:hAnsi="Arial" w:cs="Arial"/>
                <w:spacing w:val="-10"/>
                <w:sz w:val="18"/>
                <w:szCs w:val="22"/>
              </w:rPr>
              <w:t>B</w:t>
            </w:r>
          </w:p>
        </w:tc>
        <w:tc>
          <w:tcPr>
            <w:tcW w:w="2431" w:type="dxa"/>
          </w:tcPr>
          <w:p w14:paraId="3F9866EA"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5"/>
                <w:sz w:val="18"/>
                <w:szCs w:val="22"/>
              </w:rPr>
              <w:t>M1</w:t>
            </w:r>
          </w:p>
        </w:tc>
        <w:tc>
          <w:tcPr>
            <w:tcW w:w="1260" w:type="dxa"/>
          </w:tcPr>
          <w:p w14:paraId="54B0E776"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0.8</w:t>
            </w:r>
          </w:p>
        </w:tc>
        <w:tc>
          <w:tcPr>
            <w:tcW w:w="1471" w:type="dxa"/>
          </w:tcPr>
          <w:p w14:paraId="21AC8C82" w14:textId="77777777" w:rsidR="00994059" w:rsidRPr="00994059" w:rsidRDefault="00994059" w:rsidP="00994059">
            <w:pPr>
              <w:autoSpaceDE w:val="0"/>
              <w:autoSpaceDN w:val="0"/>
              <w:spacing w:before="1" w:line="187" w:lineRule="exact"/>
              <w:ind w:right="94"/>
              <w:jc w:val="right"/>
              <w:rPr>
                <w:rFonts w:ascii="Arial" w:eastAsia="Arial" w:hAnsi="Arial" w:cs="Arial"/>
                <w:sz w:val="18"/>
                <w:szCs w:val="22"/>
              </w:rPr>
            </w:pPr>
            <w:r w:rsidRPr="00994059">
              <w:rPr>
                <w:rFonts w:ascii="Arial" w:eastAsia="Arial" w:hAnsi="Arial" w:cs="Arial"/>
                <w:spacing w:val="-2"/>
                <w:sz w:val="18"/>
                <w:szCs w:val="22"/>
              </w:rPr>
              <w:t>3/26/2020</w:t>
            </w:r>
          </w:p>
        </w:tc>
      </w:tr>
      <w:tr w:rsidR="00994059" w:rsidRPr="00994059" w14:paraId="108AD80D" w14:textId="77777777" w:rsidTr="002F32E8">
        <w:trPr>
          <w:trHeight w:val="205"/>
        </w:trPr>
        <w:tc>
          <w:tcPr>
            <w:tcW w:w="5165" w:type="dxa"/>
          </w:tcPr>
          <w:p w14:paraId="09BDF0CD"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4"/>
                <w:sz w:val="18"/>
                <w:szCs w:val="22"/>
              </w:rPr>
              <w:t xml:space="preserve"> </w:t>
            </w:r>
            <w:r w:rsidRPr="00994059">
              <w:rPr>
                <w:rFonts w:ascii="Arial" w:eastAsia="Arial" w:hAnsi="Arial" w:cs="Arial"/>
                <w:sz w:val="18"/>
                <w:szCs w:val="22"/>
              </w:rPr>
              <w:t>A-South</w:t>
            </w:r>
            <w:r w:rsidRPr="00994059">
              <w:rPr>
                <w:rFonts w:ascii="Arial" w:eastAsia="Arial" w:hAnsi="Arial" w:cs="Arial"/>
                <w:spacing w:val="-2"/>
                <w:sz w:val="18"/>
                <w:szCs w:val="22"/>
              </w:rPr>
              <w:t xml:space="preserve"> Frederick</w:t>
            </w:r>
          </w:p>
        </w:tc>
        <w:tc>
          <w:tcPr>
            <w:tcW w:w="2431" w:type="dxa"/>
          </w:tcPr>
          <w:p w14:paraId="56CB9940"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FK</w:t>
            </w:r>
          </w:p>
        </w:tc>
        <w:tc>
          <w:tcPr>
            <w:tcW w:w="1260" w:type="dxa"/>
          </w:tcPr>
          <w:p w14:paraId="5BC30F9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0.7</w:t>
            </w:r>
          </w:p>
        </w:tc>
        <w:tc>
          <w:tcPr>
            <w:tcW w:w="1471" w:type="dxa"/>
          </w:tcPr>
          <w:p w14:paraId="653A819A"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2/5/2020</w:t>
            </w:r>
          </w:p>
        </w:tc>
      </w:tr>
      <w:tr w:rsidR="00994059" w:rsidRPr="00994059" w14:paraId="07178F88" w14:textId="77777777" w:rsidTr="002F32E8">
        <w:trPr>
          <w:trHeight w:val="208"/>
        </w:trPr>
        <w:tc>
          <w:tcPr>
            <w:tcW w:w="5165" w:type="dxa"/>
          </w:tcPr>
          <w:p w14:paraId="398F1BCD"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Ft</w:t>
            </w:r>
            <w:r w:rsidRPr="00994059">
              <w:rPr>
                <w:rFonts w:ascii="Arial" w:eastAsia="Arial" w:hAnsi="Arial" w:cs="Arial"/>
                <w:spacing w:val="-3"/>
                <w:sz w:val="18"/>
                <w:szCs w:val="22"/>
              </w:rPr>
              <w:t xml:space="preserve"> </w:t>
            </w:r>
            <w:r w:rsidRPr="00994059">
              <w:rPr>
                <w:rFonts w:ascii="Arial" w:eastAsia="Arial" w:hAnsi="Arial" w:cs="Arial"/>
                <w:sz w:val="18"/>
                <w:szCs w:val="22"/>
              </w:rPr>
              <w:t>Richie</w:t>
            </w:r>
            <w:r w:rsidRPr="00994059">
              <w:rPr>
                <w:rFonts w:ascii="Arial" w:eastAsia="Arial" w:hAnsi="Arial" w:cs="Arial"/>
                <w:spacing w:val="-1"/>
                <w:sz w:val="18"/>
                <w:szCs w:val="22"/>
              </w:rPr>
              <w:t xml:space="preserve"> </w:t>
            </w:r>
            <w:r w:rsidRPr="00994059">
              <w:rPr>
                <w:rFonts w:ascii="Arial" w:eastAsia="Arial" w:hAnsi="Arial" w:cs="Arial"/>
                <w:sz w:val="18"/>
                <w:szCs w:val="22"/>
              </w:rPr>
              <w:t>Tap-Blue</w:t>
            </w:r>
            <w:r w:rsidRPr="00994059">
              <w:rPr>
                <w:rFonts w:ascii="Arial" w:eastAsia="Arial" w:hAnsi="Arial" w:cs="Arial"/>
                <w:spacing w:val="-2"/>
                <w:sz w:val="18"/>
                <w:szCs w:val="22"/>
              </w:rPr>
              <w:t xml:space="preserve"> </w:t>
            </w:r>
            <w:r w:rsidRPr="00994059">
              <w:rPr>
                <w:rFonts w:ascii="Arial" w:eastAsia="Arial" w:hAnsi="Arial" w:cs="Arial"/>
                <w:sz w:val="18"/>
                <w:szCs w:val="22"/>
              </w:rPr>
              <w:t>Ridge</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Summit</w:t>
            </w:r>
          </w:p>
        </w:tc>
        <w:tc>
          <w:tcPr>
            <w:tcW w:w="2431" w:type="dxa"/>
          </w:tcPr>
          <w:p w14:paraId="422A6056"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WT2</w:t>
            </w:r>
          </w:p>
        </w:tc>
        <w:tc>
          <w:tcPr>
            <w:tcW w:w="1260" w:type="dxa"/>
          </w:tcPr>
          <w:p w14:paraId="6EBEAD6A"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0.8</w:t>
            </w:r>
          </w:p>
        </w:tc>
        <w:tc>
          <w:tcPr>
            <w:tcW w:w="1471" w:type="dxa"/>
          </w:tcPr>
          <w:p w14:paraId="240FA41C" w14:textId="77777777" w:rsidR="00994059" w:rsidRPr="00994059" w:rsidRDefault="00994059" w:rsidP="00994059">
            <w:pPr>
              <w:autoSpaceDE w:val="0"/>
              <w:autoSpaceDN w:val="0"/>
              <w:spacing w:line="188" w:lineRule="exact"/>
              <w:ind w:right="94"/>
              <w:jc w:val="right"/>
              <w:rPr>
                <w:rFonts w:ascii="Arial" w:eastAsia="Arial" w:hAnsi="Arial" w:cs="Arial"/>
                <w:sz w:val="18"/>
                <w:szCs w:val="22"/>
              </w:rPr>
            </w:pPr>
            <w:r w:rsidRPr="00994059">
              <w:rPr>
                <w:rFonts w:ascii="Arial" w:eastAsia="Arial" w:hAnsi="Arial" w:cs="Arial"/>
                <w:spacing w:val="-2"/>
                <w:sz w:val="18"/>
                <w:szCs w:val="22"/>
              </w:rPr>
              <w:t>12/31/2020</w:t>
            </w:r>
          </w:p>
        </w:tc>
      </w:tr>
      <w:tr w:rsidR="00994059" w:rsidRPr="00994059" w14:paraId="14E5CC5E" w14:textId="77777777" w:rsidTr="002F32E8">
        <w:trPr>
          <w:trHeight w:val="205"/>
        </w:trPr>
        <w:tc>
          <w:tcPr>
            <w:tcW w:w="5165" w:type="dxa"/>
          </w:tcPr>
          <w:p w14:paraId="2DEA0137"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Garrett-Cablentertainment</w:t>
            </w:r>
            <w:r w:rsidRPr="00994059">
              <w:rPr>
                <w:rFonts w:ascii="Arial" w:eastAsia="Arial" w:hAnsi="Arial" w:cs="Arial"/>
                <w:spacing w:val="-5"/>
                <w:sz w:val="18"/>
                <w:szCs w:val="22"/>
              </w:rPr>
              <w:t xml:space="preserve"> </w:t>
            </w:r>
            <w:r w:rsidRPr="00994059">
              <w:rPr>
                <w:rFonts w:ascii="Arial" w:eastAsia="Arial" w:hAnsi="Arial" w:cs="Arial"/>
                <w:sz w:val="18"/>
                <w:szCs w:val="22"/>
              </w:rPr>
              <w:t>&amp;</w:t>
            </w:r>
            <w:r w:rsidRPr="00994059">
              <w:rPr>
                <w:rFonts w:ascii="Arial" w:eastAsia="Arial" w:hAnsi="Arial" w:cs="Arial"/>
                <w:spacing w:val="-5"/>
                <w:sz w:val="18"/>
                <w:szCs w:val="22"/>
              </w:rPr>
              <w:t xml:space="preserve"> </w:t>
            </w:r>
            <w:r w:rsidRPr="00994059">
              <w:rPr>
                <w:rFonts w:ascii="Arial" w:eastAsia="Arial" w:hAnsi="Arial" w:cs="Arial"/>
                <w:spacing w:val="-2"/>
                <w:sz w:val="18"/>
                <w:szCs w:val="22"/>
              </w:rPr>
              <w:t>Thayerville</w:t>
            </w:r>
          </w:p>
        </w:tc>
        <w:tc>
          <w:tcPr>
            <w:tcW w:w="2431" w:type="dxa"/>
          </w:tcPr>
          <w:p w14:paraId="053D664A"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GT</w:t>
            </w:r>
          </w:p>
        </w:tc>
        <w:tc>
          <w:tcPr>
            <w:tcW w:w="1260" w:type="dxa"/>
          </w:tcPr>
          <w:p w14:paraId="1F89C70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5.6</w:t>
            </w:r>
          </w:p>
        </w:tc>
        <w:tc>
          <w:tcPr>
            <w:tcW w:w="1471" w:type="dxa"/>
          </w:tcPr>
          <w:p w14:paraId="03A610F9"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12/9/2020</w:t>
            </w:r>
          </w:p>
        </w:tc>
      </w:tr>
      <w:tr w:rsidR="00994059" w:rsidRPr="00994059" w14:paraId="28DE47B8" w14:textId="77777777" w:rsidTr="002F32E8">
        <w:trPr>
          <w:trHeight w:val="205"/>
        </w:trPr>
        <w:tc>
          <w:tcPr>
            <w:tcW w:w="5165" w:type="dxa"/>
          </w:tcPr>
          <w:p w14:paraId="4EDDF68F"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Huyetts</w:t>
            </w:r>
            <w:r w:rsidRPr="00994059">
              <w:rPr>
                <w:rFonts w:ascii="Arial" w:eastAsia="Arial" w:hAnsi="Arial" w:cs="Arial"/>
                <w:spacing w:val="-1"/>
                <w:sz w:val="18"/>
                <w:szCs w:val="22"/>
              </w:rPr>
              <w:t xml:space="preserve"> </w:t>
            </w:r>
            <w:r w:rsidRPr="00994059">
              <w:rPr>
                <w:rFonts w:ascii="Arial" w:eastAsia="Arial" w:hAnsi="Arial" w:cs="Arial"/>
                <w:sz w:val="18"/>
                <w:szCs w:val="22"/>
              </w:rPr>
              <w:t>-</w:t>
            </w:r>
            <w:r w:rsidRPr="00994059">
              <w:rPr>
                <w:rFonts w:ascii="Arial" w:eastAsia="Arial" w:hAnsi="Arial" w:cs="Arial"/>
                <w:spacing w:val="-3"/>
                <w:sz w:val="18"/>
                <w:szCs w:val="22"/>
              </w:rPr>
              <w:t xml:space="preserve"> </w:t>
            </w:r>
            <w:r w:rsidRPr="00994059">
              <w:rPr>
                <w:rFonts w:ascii="Arial" w:eastAsia="Arial" w:hAnsi="Arial" w:cs="Arial"/>
                <w:sz w:val="18"/>
                <w:szCs w:val="22"/>
              </w:rPr>
              <w:t>Milnor</w:t>
            </w:r>
            <w:r w:rsidRPr="00994059">
              <w:rPr>
                <w:rFonts w:ascii="Arial" w:eastAsia="Arial" w:hAnsi="Arial" w:cs="Arial"/>
                <w:spacing w:val="-2"/>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2431" w:type="dxa"/>
          </w:tcPr>
          <w:p w14:paraId="34489F92"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WD3</w:t>
            </w:r>
          </w:p>
        </w:tc>
        <w:tc>
          <w:tcPr>
            <w:tcW w:w="1260" w:type="dxa"/>
          </w:tcPr>
          <w:p w14:paraId="611E72C9"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5.3</w:t>
            </w:r>
          </w:p>
        </w:tc>
        <w:tc>
          <w:tcPr>
            <w:tcW w:w="1471" w:type="dxa"/>
          </w:tcPr>
          <w:p w14:paraId="6826858C"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12/10/2020</w:t>
            </w:r>
          </w:p>
        </w:tc>
      </w:tr>
      <w:tr w:rsidR="00994059" w:rsidRPr="00994059" w14:paraId="3CFF6149" w14:textId="77777777" w:rsidTr="002F32E8">
        <w:trPr>
          <w:trHeight w:val="208"/>
        </w:trPr>
        <w:tc>
          <w:tcPr>
            <w:tcW w:w="5165" w:type="dxa"/>
          </w:tcPr>
          <w:p w14:paraId="72721AFC"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IP</w:t>
            </w:r>
            <w:r w:rsidRPr="00994059">
              <w:rPr>
                <w:rFonts w:ascii="Arial" w:eastAsia="Arial" w:hAnsi="Arial" w:cs="Arial"/>
                <w:spacing w:val="-2"/>
                <w:sz w:val="18"/>
                <w:szCs w:val="22"/>
              </w:rPr>
              <w:t xml:space="preserve"> </w:t>
            </w:r>
            <w:r w:rsidRPr="00994059">
              <w:rPr>
                <w:rFonts w:ascii="Arial" w:eastAsia="Arial" w:hAnsi="Arial" w:cs="Arial"/>
                <w:sz w:val="18"/>
                <w:szCs w:val="22"/>
              </w:rPr>
              <w:t>Tap-</w:t>
            </w:r>
            <w:r w:rsidRPr="00994059">
              <w:rPr>
                <w:rFonts w:ascii="Arial" w:eastAsia="Arial" w:hAnsi="Arial" w:cs="Arial"/>
                <w:spacing w:val="-2"/>
                <w:sz w:val="18"/>
                <w:szCs w:val="22"/>
              </w:rPr>
              <w:t>General</w:t>
            </w:r>
          </w:p>
        </w:tc>
        <w:tc>
          <w:tcPr>
            <w:tcW w:w="2431" w:type="dxa"/>
          </w:tcPr>
          <w:p w14:paraId="1E8217C8"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5"/>
                <w:sz w:val="18"/>
                <w:szCs w:val="22"/>
              </w:rPr>
              <w:t>SM2</w:t>
            </w:r>
          </w:p>
        </w:tc>
        <w:tc>
          <w:tcPr>
            <w:tcW w:w="1260" w:type="dxa"/>
          </w:tcPr>
          <w:p w14:paraId="7FD70C39"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3.3</w:t>
            </w:r>
          </w:p>
        </w:tc>
        <w:tc>
          <w:tcPr>
            <w:tcW w:w="1471" w:type="dxa"/>
          </w:tcPr>
          <w:p w14:paraId="77FCEC3A" w14:textId="77777777" w:rsidR="00994059" w:rsidRPr="00994059" w:rsidRDefault="00994059" w:rsidP="00994059">
            <w:pPr>
              <w:autoSpaceDE w:val="0"/>
              <w:autoSpaceDN w:val="0"/>
              <w:spacing w:before="1" w:line="187" w:lineRule="exact"/>
              <w:ind w:right="94"/>
              <w:jc w:val="right"/>
              <w:rPr>
                <w:rFonts w:ascii="Arial" w:eastAsia="Arial" w:hAnsi="Arial" w:cs="Arial"/>
                <w:sz w:val="18"/>
                <w:szCs w:val="22"/>
              </w:rPr>
            </w:pPr>
            <w:r w:rsidRPr="00994059">
              <w:rPr>
                <w:rFonts w:ascii="Arial" w:eastAsia="Arial" w:hAnsi="Arial" w:cs="Arial"/>
                <w:spacing w:val="-2"/>
                <w:sz w:val="18"/>
                <w:szCs w:val="22"/>
              </w:rPr>
              <w:t>12/19/2020</w:t>
            </w:r>
          </w:p>
        </w:tc>
      </w:tr>
      <w:tr w:rsidR="00994059" w:rsidRPr="00994059" w14:paraId="3C5E8D26" w14:textId="77777777" w:rsidTr="002F32E8">
        <w:trPr>
          <w:trHeight w:val="206"/>
        </w:trPr>
        <w:tc>
          <w:tcPr>
            <w:tcW w:w="5165" w:type="dxa"/>
          </w:tcPr>
          <w:p w14:paraId="2C43FCDF"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Jefferson</w:t>
            </w:r>
            <w:r w:rsidRPr="00994059">
              <w:rPr>
                <w:rFonts w:ascii="Arial" w:eastAsia="Arial" w:hAnsi="Arial" w:cs="Arial"/>
                <w:spacing w:val="-3"/>
                <w:sz w:val="18"/>
                <w:szCs w:val="22"/>
              </w:rPr>
              <w:t xml:space="preserve"> </w:t>
            </w:r>
            <w:r w:rsidRPr="00994059">
              <w:rPr>
                <w:rFonts w:ascii="Arial" w:eastAsia="Arial" w:hAnsi="Arial" w:cs="Arial"/>
                <w:sz w:val="18"/>
                <w:szCs w:val="22"/>
              </w:rPr>
              <w:t xml:space="preserve">- </w:t>
            </w:r>
            <w:r w:rsidRPr="00994059">
              <w:rPr>
                <w:rFonts w:ascii="Arial" w:eastAsia="Arial" w:hAnsi="Arial" w:cs="Arial"/>
                <w:spacing w:val="-2"/>
                <w:sz w:val="18"/>
                <w:szCs w:val="22"/>
              </w:rPr>
              <w:t>Petersville</w:t>
            </w:r>
          </w:p>
        </w:tc>
        <w:tc>
          <w:tcPr>
            <w:tcW w:w="2431" w:type="dxa"/>
          </w:tcPr>
          <w:p w14:paraId="4748B833"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BF2</w:t>
            </w:r>
          </w:p>
        </w:tc>
        <w:tc>
          <w:tcPr>
            <w:tcW w:w="1260" w:type="dxa"/>
          </w:tcPr>
          <w:p w14:paraId="4BCF576A"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5.0</w:t>
            </w:r>
          </w:p>
        </w:tc>
        <w:tc>
          <w:tcPr>
            <w:tcW w:w="1471" w:type="dxa"/>
          </w:tcPr>
          <w:p w14:paraId="6C596402"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1/8/2020</w:t>
            </w:r>
          </w:p>
        </w:tc>
      </w:tr>
      <w:tr w:rsidR="00994059" w:rsidRPr="00994059" w14:paraId="6C159168" w14:textId="77777777" w:rsidTr="002F32E8">
        <w:trPr>
          <w:trHeight w:val="208"/>
        </w:trPr>
        <w:tc>
          <w:tcPr>
            <w:tcW w:w="5165" w:type="dxa"/>
          </w:tcPr>
          <w:p w14:paraId="1259BE5A" w14:textId="77777777" w:rsidR="00994059" w:rsidRPr="00994059" w:rsidRDefault="00994059" w:rsidP="00994059">
            <w:pPr>
              <w:autoSpaceDE w:val="0"/>
              <w:autoSpaceDN w:val="0"/>
              <w:spacing w:line="188" w:lineRule="exact"/>
              <w:ind w:right="297"/>
              <w:jc w:val="center"/>
              <w:rPr>
                <w:rFonts w:ascii="Arial" w:eastAsia="Arial" w:hAnsi="Arial" w:cs="Arial"/>
                <w:sz w:val="18"/>
                <w:szCs w:val="22"/>
              </w:rPr>
            </w:pPr>
            <w:r w:rsidRPr="00994059">
              <w:rPr>
                <w:rFonts w:ascii="Arial" w:eastAsia="Arial" w:hAnsi="Arial" w:cs="Arial"/>
                <w:sz w:val="18"/>
                <w:szCs w:val="22"/>
              </w:rPr>
              <w:t>Key</w:t>
            </w:r>
            <w:r w:rsidRPr="00994059">
              <w:rPr>
                <w:rFonts w:ascii="Arial" w:eastAsia="Arial" w:hAnsi="Arial" w:cs="Arial"/>
                <w:spacing w:val="-4"/>
                <w:sz w:val="18"/>
                <w:szCs w:val="22"/>
              </w:rPr>
              <w:t xml:space="preserve"> </w:t>
            </w:r>
            <w:r w:rsidRPr="00994059">
              <w:rPr>
                <w:rFonts w:ascii="Arial" w:eastAsia="Arial" w:hAnsi="Arial" w:cs="Arial"/>
                <w:sz w:val="18"/>
                <w:szCs w:val="22"/>
              </w:rPr>
              <w:t>Mall-Balleger</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Sewage</w:t>
            </w:r>
          </w:p>
        </w:tc>
        <w:tc>
          <w:tcPr>
            <w:tcW w:w="2431" w:type="dxa"/>
          </w:tcPr>
          <w:p w14:paraId="17E84A7B"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AL3</w:t>
            </w:r>
          </w:p>
        </w:tc>
        <w:tc>
          <w:tcPr>
            <w:tcW w:w="1260" w:type="dxa"/>
          </w:tcPr>
          <w:p w14:paraId="457E049C"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1.5</w:t>
            </w:r>
          </w:p>
        </w:tc>
        <w:tc>
          <w:tcPr>
            <w:tcW w:w="1471" w:type="dxa"/>
          </w:tcPr>
          <w:p w14:paraId="0E83A9CB" w14:textId="77777777" w:rsidR="00994059" w:rsidRPr="00994059" w:rsidRDefault="00994059" w:rsidP="00994059">
            <w:pPr>
              <w:autoSpaceDE w:val="0"/>
              <w:autoSpaceDN w:val="0"/>
              <w:spacing w:line="188" w:lineRule="exact"/>
              <w:ind w:right="94"/>
              <w:jc w:val="right"/>
              <w:rPr>
                <w:rFonts w:ascii="Arial" w:eastAsia="Arial" w:hAnsi="Arial" w:cs="Arial"/>
                <w:sz w:val="18"/>
                <w:szCs w:val="22"/>
              </w:rPr>
            </w:pPr>
            <w:r w:rsidRPr="00994059">
              <w:rPr>
                <w:rFonts w:ascii="Arial" w:eastAsia="Arial" w:hAnsi="Arial" w:cs="Arial"/>
                <w:spacing w:val="-2"/>
                <w:sz w:val="18"/>
                <w:szCs w:val="22"/>
              </w:rPr>
              <w:t>4/1/2020</w:t>
            </w:r>
          </w:p>
        </w:tc>
      </w:tr>
      <w:tr w:rsidR="00994059" w:rsidRPr="00994059" w14:paraId="5F05D9B6" w14:textId="77777777" w:rsidTr="002F32E8">
        <w:trPr>
          <w:trHeight w:val="206"/>
        </w:trPr>
        <w:tc>
          <w:tcPr>
            <w:tcW w:w="5165" w:type="dxa"/>
          </w:tcPr>
          <w:p w14:paraId="1278399F"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Legore-</w:t>
            </w:r>
            <w:r w:rsidRPr="00994059">
              <w:rPr>
                <w:rFonts w:ascii="Arial" w:eastAsia="Arial" w:hAnsi="Arial" w:cs="Arial"/>
                <w:spacing w:val="-2"/>
                <w:sz w:val="18"/>
                <w:szCs w:val="22"/>
              </w:rPr>
              <w:t>Carroll</w:t>
            </w:r>
          </w:p>
        </w:tc>
        <w:tc>
          <w:tcPr>
            <w:tcW w:w="2431" w:type="dxa"/>
          </w:tcPr>
          <w:p w14:paraId="29473F89"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TL2</w:t>
            </w:r>
          </w:p>
        </w:tc>
        <w:tc>
          <w:tcPr>
            <w:tcW w:w="1260" w:type="dxa"/>
          </w:tcPr>
          <w:p w14:paraId="2D5D3C25"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7.5</w:t>
            </w:r>
          </w:p>
        </w:tc>
        <w:tc>
          <w:tcPr>
            <w:tcW w:w="1471" w:type="dxa"/>
          </w:tcPr>
          <w:p w14:paraId="6CD914F5"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3/24/2020</w:t>
            </w:r>
          </w:p>
        </w:tc>
      </w:tr>
      <w:tr w:rsidR="00994059" w:rsidRPr="00994059" w14:paraId="5F6471AC" w14:textId="77777777" w:rsidTr="002F32E8">
        <w:trPr>
          <w:trHeight w:val="206"/>
        </w:trPr>
        <w:tc>
          <w:tcPr>
            <w:tcW w:w="5165" w:type="dxa"/>
          </w:tcPr>
          <w:p w14:paraId="7E7E0BBB"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Lonaconing-Westernport</w:t>
            </w:r>
          </w:p>
        </w:tc>
        <w:tc>
          <w:tcPr>
            <w:tcW w:w="2431" w:type="dxa"/>
          </w:tcPr>
          <w:p w14:paraId="4495055C"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LW2</w:t>
            </w:r>
          </w:p>
        </w:tc>
        <w:tc>
          <w:tcPr>
            <w:tcW w:w="1260" w:type="dxa"/>
          </w:tcPr>
          <w:p w14:paraId="23FB8127"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6.1</w:t>
            </w:r>
          </w:p>
        </w:tc>
        <w:tc>
          <w:tcPr>
            <w:tcW w:w="1471" w:type="dxa"/>
          </w:tcPr>
          <w:p w14:paraId="029669C6"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12/3/2020</w:t>
            </w:r>
          </w:p>
        </w:tc>
      </w:tr>
      <w:tr w:rsidR="00994059" w:rsidRPr="00994059" w14:paraId="25FDC0ED" w14:textId="77777777" w:rsidTr="002F32E8">
        <w:trPr>
          <w:trHeight w:val="208"/>
        </w:trPr>
        <w:tc>
          <w:tcPr>
            <w:tcW w:w="5165" w:type="dxa"/>
          </w:tcPr>
          <w:p w14:paraId="2B69BBCA"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Marlowe-Ip</w:t>
            </w:r>
            <w:r w:rsidRPr="00994059">
              <w:rPr>
                <w:rFonts w:ascii="Arial" w:eastAsia="Arial" w:hAnsi="Arial" w:cs="Arial"/>
                <w:spacing w:val="-4"/>
                <w:sz w:val="18"/>
                <w:szCs w:val="22"/>
              </w:rPr>
              <w:t xml:space="preserve"> </w:t>
            </w:r>
            <w:r w:rsidRPr="00994059">
              <w:rPr>
                <w:rFonts w:ascii="Arial" w:eastAsia="Arial" w:hAnsi="Arial" w:cs="Arial"/>
                <w:sz w:val="18"/>
                <w:szCs w:val="22"/>
              </w:rPr>
              <w:t>Tap</w:t>
            </w:r>
            <w:r w:rsidRPr="00994059">
              <w:rPr>
                <w:rFonts w:ascii="Arial" w:eastAsia="Arial" w:hAnsi="Arial" w:cs="Arial"/>
                <w:spacing w:val="-1"/>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2431" w:type="dxa"/>
          </w:tcPr>
          <w:p w14:paraId="1255F8DF"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5"/>
                <w:sz w:val="18"/>
                <w:szCs w:val="22"/>
              </w:rPr>
              <w:t>SM1</w:t>
            </w:r>
          </w:p>
        </w:tc>
        <w:tc>
          <w:tcPr>
            <w:tcW w:w="1260" w:type="dxa"/>
          </w:tcPr>
          <w:p w14:paraId="0739373E"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1.7</w:t>
            </w:r>
          </w:p>
        </w:tc>
        <w:tc>
          <w:tcPr>
            <w:tcW w:w="1471" w:type="dxa"/>
          </w:tcPr>
          <w:p w14:paraId="3908E9CA"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4/15/2020</w:t>
            </w:r>
          </w:p>
        </w:tc>
      </w:tr>
      <w:tr w:rsidR="00994059" w:rsidRPr="00994059" w14:paraId="4B8EF9E4" w14:textId="77777777" w:rsidTr="002F32E8">
        <w:trPr>
          <w:trHeight w:val="206"/>
        </w:trPr>
        <w:tc>
          <w:tcPr>
            <w:tcW w:w="5165" w:type="dxa"/>
          </w:tcPr>
          <w:p w14:paraId="12DF1613"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Marlowe-Williamsport</w:t>
            </w:r>
          </w:p>
        </w:tc>
        <w:tc>
          <w:tcPr>
            <w:tcW w:w="2431" w:type="dxa"/>
          </w:tcPr>
          <w:p w14:paraId="135E7F71"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WH0</w:t>
            </w:r>
          </w:p>
        </w:tc>
        <w:tc>
          <w:tcPr>
            <w:tcW w:w="1260" w:type="dxa"/>
          </w:tcPr>
          <w:p w14:paraId="2B4BCFCB"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0.8</w:t>
            </w:r>
          </w:p>
        </w:tc>
        <w:tc>
          <w:tcPr>
            <w:tcW w:w="1471" w:type="dxa"/>
          </w:tcPr>
          <w:p w14:paraId="166F6C00"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12/24/2020</w:t>
            </w:r>
          </w:p>
        </w:tc>
      </w:tr>
      <w:tr w:rsidR="00994059" w:rsidRPr="00994059" w14:paraId="56FF94F2" w14:textId="77777777" w:rsidTr="002F32E8">
        <w:trPr>
          <w:trHeight w:val="208"/>
        </w:trPr>
        <w:tc>
          <w:tcPr>
            <w:tcW w:w="5165" w:type="dxa"/>
          </w:tcPr>
          <w:p w14:paraId="47157B04"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Mt</w:t>
            </w:r>
            <w:r w:rsidRPr="00994059">
              <w:rPr>
                <w:rFonts w:ascii="Arial" w:eastAsia="Arial" w:hAnsi="Arial" w:cs="Arial"/>
                <w:spacing w:val="-2"/>
                <w:sz w:val="18"/>
                <w:szCs w:val="22"/>
              </w:rPr>
              <w:t xml:space="preserve"> </w:t>
            </w:r>
            <w:r w:rsidRPr="00994059">
              <w:rPr>
                <w:rFonts w:ascii="Arial" w:eastAsia="Arial" w:hAnsi="Arial" w:cs="Arial"/>
                <w:sz w:val="18"/>
                <w:szCs w:val="22"/>
              </w:rPr>
              <w:t>Airy-</w:t>
            </w:r>
            <w:r w:rsidRPr="00994059">
              <w:rPr>
                <w:rFonts w:ascii="Arial" w:eastAsia="Arial" w:hAnsi="Arial" w:cs="Arial"/>
                <w:spacing w:val="-2"/>
                <w:sz w:val="18"/>
                <w:szCs w:val="22"/>
              </w:rPr>
              <w:t>Ridgeville</w:t>
            </w:r>
          </w:p>
        </w:tc>
        <w:tc>
          <w:tcPr>
            <w:tcW w:w="2431" w:type="dxa"/>
          </w:tcPr>
          <w:p w14:paraId="1E1D2478"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AD1</w:t>
            </w:r>
          </w:p>
        </w:tc>
        <w:tc>
          <w:tcPr>
            <w:tcW w:w="1260" w:type="dxa"/>
          </w:tcPr>
          <w:p w14:paraId="5F0CC52A"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4.3</w:t>
            </w:r>
          </w:p>
        </w:tc>
        <w:tc>
          <w:tcPr>
            <w:tcW w:w="1471" w:type="dxa"/>
          </w:tcPr>
          <w:p w14:paraId="07F4D798"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8/13/2020</w:t>
            </w:r>
          </w:p>
        </w:tc>
      </w:tr>
      <w:tr w:rsidR="00994059" w:rsidRPr="00994059" w14:paraId="36E5A5BB" w14:textId="77777777" w:rsidTr="002F32E8">
        <w:trPr>
          <w:trHeight w:val="206"/>
        </w:trPr>
        <w:tc>
          <w:tcPr>
            <w:tcW w:w="5165" w:type="dxa"/>
          </w:tcPr>
          <w:p w14:paraId="2601E0A2"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Oldtown-Donaldson</w:t>
            </w:r>
            <w:r w:rsidRPr="00994059">
              <w:rPr>
                <w:rFonts w:ascii="Arial" w:eastAsia="Arial" w:hAnsi="Arial" w:cs="Arial"/>
                <w:spacing w:val="-6"/>
                <w:sz w:val="18"/>
                <w:szCs w:val="22"/>
              </w:rPr>
              <w:t xml:space="preserve"> </w:t>
            </w:r>
            <w:r w:rsidRPr="00994059">
              <w:rPr>
                <w:rFonts w:ascii="Arial" w:eastAsia="Arial" w:hAnsi="Arial" w:cs="Arial"/>
                <w:sz w:val="18"/>
                <w:szCs w:val="22"/>
              </w:rPr>
              <w:t>(MD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Portion)</w:t>
            </w:r>
          </w:p>
        </w:tc>
        <w:tc>
          <w:tcPr>
            <w:tcW w:w="2431" w:type="dxa"/>
          </w:tcPr>
          <w:p w14:paraId="31135CBA"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GR0/GR1</w:t>
            </w:r>
          </w:p>
        </w:tc>
        <w:tc>
          <w:tcPr>
            <w:tcW w:w="1260" w:type="dxa"/>
          </w:tcPr>
          <w:p w14:paraId="4ED9160C"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0.1</w:t>
            </w:r>
          </w:p>
        </w:tc>
        <w:tc>
          <w:tcPr>
            <w:tcW w:w="1471" w:type="dxa"/>
          </w:tcPr>
          <w:p w14:paraId="792FB953"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5/11/2020</w:t>
            </w:r>
          </w:p>
        </w:tc>
      </w:tr>
      <w:tr w:rsidR="00994059" w:rsidRPr="00994059" w14:paraId="3E3E2CC9" w14:textId="77777777" w:rsidTr="002F32E8">
        <w:trPr>
          <w:trHeight w:val="205"/>
        </w:trPr>
        <w:tc>
          <w:tcPr>
            <w:tcW w:w="5165" w:type="dxa"/>
          </w:tcPr>
          <w:p w14:paraId="2313C516"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pacing w:val="-2"/>
                <w:sz w:val="18"/>
                <w:szCs w:val="22"/>
              </w:rPr>
              <w:t>Paramount-</w:t>
            </w:r>
            <w:r w:rsidRPr="00994059">
              <w:rPr>
                <w:rFonts w:ascii="Arial" w:eastAsia="Arial" w:hAnsi="Arial" w:cs="Arial"/>
                <w:spacing w:val="-4"/>
                <w:sz w:val="18"/>
                <w:szCs w:val="22"/>
              </w:rPr>
              <w:t>Reid</w:t>
            </w:r>
          </w:p>
        </w:tc>
        <w:tc>
          <w:tcPr>
            <w:tcW w:w="2431" w:type="dxa"/>
          </w:tcPr>
          <w:p w14:paraId="487CA1C7"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FR2</w:t>
            </w:r>
          </w:p>
        </w:tc>
        <w:tc>
          <w:tcPr>
            <w:tcW w:w="1260" w:type="dxa"/>
          </w:tcPr>
          <w:p w14:paraId="70571F64"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1.9</w:t>
            </w:r>
          </w:p>
        </w:tc>
        <w:tc>
          <w:tcPr>
            <w:tcW w:w="1471" w:type="dxa"/>
          </w:tcPr>
          <w:p w14:paraId="595C1FD6"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12/26/2020</w:t>
            </w:r>
          </w:p>
        </w:tc>
      </w:tr>
      <w:tr w:rsidR="00994059" w:rsidRPr="00994059" w14:paraId="4A1B84F4" w14:textId="77777777" w:rsidTr="002F32E8">
        <w:trPr>
          <w:trHeight w:val="208"/>
        </w:trPr>
        <w:tc>
          <w:tcPr>
            <w:tcW w:w="5165" w:type="dxa"/>
          </w:tcPr>
          <w:p w14:paraId="7248DEE7"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Penna</w:t>
            </w:r>
            <w:r w:rsidRPr="00994059">
              <w:rPr>
                <w:rFonts w:ascii="Arial" w:eastAsia="Arial" w:hAnsi="Arial" w:cs="Arial"/>
                <w:spacing w:val="-3"/>
                <w:sz w:val="18"/>
                <w:szCs w:val="22"/>
              </w:rPr>
              <w:t xml:space="preserve"> </w:t>
            </w:r>
            <w:r w:rsidRPr="00994059">
              <w:rPr>
                <w:rFonts w:ascii="Arial" w:eastAsia="Arial" w:hAnsi="Arial" w:cs="Arial"/>
                <w:sz w:val="18"/>
                <w:szCs w:val="22"/>
              </w:rPr>
              <w:t>Glass</w:t>
            </w:r>
            <w:r w:rsidRPr="00994059">
              <w:rPr>
                <w:rFonts w:ascii="Arial" w:eastAsia="Arial" w:hAnsi="Arial" w:cs="Arial"/>
                <w:spacing w:val="-2"/>
                <w:sz w:val="18"/>
                <w:szCs w:val="22"/>
              </w:rPr>
              <w:t xml:space="preserve"> </w:t>
            </w:r>
            <w:r w:rsidRPr="00994059">
              <w:rPr>
                <w:rFonts w:ascii="Arial" w:eastAsia="Arial" w:hAnsi="Arial" w:cs="Arial"/>
                <w:sz w:val="18"/>
                <w:szCs w:val="22"/>
              </w:rPr>
              <w:t>&amp;</w:t>
            </w:r>
            <w:r w:rsidRPr="00994059">
              <w:rPr>
                <w:rFonts w:ascii="Arial" w:eastAsia="Arial" w:hAnsi="Arial" w:cs="Arial"/>
                <w:spacing w:val="-2"/>
                <w:sz w:val="18"/>
                <w:szCs w:val="22"/>
              </w:rPr>
              <w:t xml:space="preserve"> </w:t>
            </w:r>
            <w:r w:rsidRPr="00994059">
              <w:rPr>
                <w:rFonts w:ascii="Arial" w:eastAsia="Arial" w:hAnsi="Arial" w:cs="Arial"/>
                <w:sz w:val="18"/>
                <w:szCs w:val="22"/>
              </w:rPr>
              <w:t>Sand-</w:t>
            </w:r>
            <w:r w:rsidRPr="00994059">
              <w:rPr>
                <w:rFonts w:ascii="Arial" w:eastAsia="Arial" w:hAnsi="Arial" w:cs="Arial"/>
                <w:spacing w:val="-2"/>
                <w:sz w:val="18"/>
                <w:szCs w:val="22"/>
              </w:rPr>
              <w:t>Hancock</w:t>
            </w:r>
          </w:p>
        </w:tc>
        <w:tc>
          <w:tcPr>
            <w:tcW w:w="2431" w:type="dxa"/>
          </w:tcPr>
          <w:p w14:paraId="709C337C"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5"/>
                <w:sz w:val="18"/>
                <w:szCs w:val="22"/>
              </w:rPr>
              <w:t>H4</w:t>
            </w:r>
          </w:p>
        </w:tc>
        <w:tc>
          <w:tcPr>
            <w:tcW w:w="1260" w:type="dxa"/>
          </w:tcPr>
          <w:p w14:paraId="337007B8"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0.7</w:t>
            </w:r>
          </w:p>
        </w:tc>
        <w:tc>
          <w:tcPr>
            <w:tcW w:w="1471" w:type="dxa"/>
          </w:tcPr>
          <w:p w14:paraId="6BE4F86E" w14:textId="77777777" w:rsidR="00994059" w:rsidRPr="00994059" w:rsidRDefault="00994059" w:rsidP="00994059">
            <w:pPr>
              <w:autoSpaceDE w:val="0"/>
              <w:autoSpaceDN w:val="0"/>
              <w:spacing w:before="1" w:line="187" w:lineRule="exact"/>
              <w:ind w:right="94"/>
              <w:jc w:val="right"/>
              <w:rPr>
                <w:rFonts w:ascii="Arial" w:eastAsia="Arial" w:hAnsi="Arial" w:cs="Arial"/>
                <w:sz w:val="18"/>
                <w:szCs w:val="22"/>
              </w:rPr>
            </w:pPr>
            <w:r w:rsidRPr="00994059">
              <w:rPr>
                <w:rFonts w:ascii="Arial" w:eastAsia="Arial" w:hAnsi="Arial" w:cs="Arial"/>
                <w:spacing w:val="-2"/>
                <w:sz w:val="18"/>
                <w:szCs w:val="22"/>
              </w:rPr>
              <w:t>11/14/2020</w:t>
            </w:r>
          </w:p>
        </w:tc>
      </w:tr>
      <w:tr w:rsidR="00994059" w:rsidRPr="00994059" w14:paraId="2F27E9E2" w14:textId="77777777" w:rsidTr="002F32E8">
        <w:trPr>
          <w:trHeight w:val="206"/>
        </w:trPr>
        <w:tc>
          <w:tcPr>
            <w:tcW w:w="5165" w:type="dxa"/>
          </w:tcPr>
          <w:p w14:paraId="1CC85B2F"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Petersville</w:t>
            </w:r>
            <w:r w:rsidRPr="00994059">
              <w:rPr>
                <w:rFonts w:ascii="Arial" w:eastAsia="Arial" w:hAnsi="Arial" w:cs="Arial"/>
                <w:spacing w:val="-2"/>
                <w:sz w:val="18"/>
                <w:szCs w:val="22"/>
              </w:rPr>
              <w:t xml:space="preserve"> </w:t>
            </w:r>
            <w:r w:rsidRPr="00994059">
              <w:rPr>
                <w:rFonts w:ascii="Arial" w:eastAsia="Arial" w:hAnsi="Arial" w:cs="Arial"/>
                <w:sz w:val="18"/>
                <w:szCs w:val="22"/>
              </w:rPr>
              <w:t>-</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Brunswick</w:t>
            </w:r>
          </w:p>
        </w:tc>
        <w:tc>
          <w:tcPr>
            <w:tcW w:w="2431" w:type="dxa"/>
          </w:tcPr>
          <w:p w14:paraId="4D5EEC0C"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BF3</w:t>
            </w:r>
          </w:p>
        </w:tc>
        <w:tc>
          <w:tcPr>
            <w:tcW w:w="1260" w:type="dxa"/>
          </w:tcPr>
          <w:p w14:paraId="4D925742"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2.4</w:t>
            </w:r>
          </w:p>
        </w:tc>
        <w:tc>
          <w:tcPr>
            <w:tcW w:w="1471" w:type="dxa"/>
          </w:tcPr>
          <w:p w14:paraId="022A6316"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1/9/2020</w:t>
            </w:r>
          </w:p>
        </w:tc>
      </w:tr>
      <w:tr w:rsidR="00994059" w:rsidRPr="00994059" w14:paraId="4D538811" w14:textId="77777777" w:rsidTr="002F32E8">
        <w:trPr>
          <w:trHeight w:val="208"/>
        </w:trPr>
        <w:tc>
          <w:tcPr>
            <w:tcW w:w="5165" w:type="dxa"/>
          </w:tcPr>
          <w:p w14:paraId="294440FF" w14:textId="77777777" w:rsidR="00994059" w:rsidRPr="00994059" w:rsidRDefault="00994059" w:rsidP="00994059">
            <w:pPr>
              <w:autoSpaceDE w:val="0"/>
              <w:autoSpaceDN w:val="0"/>
              <w:spacing w:line="188" w:lineRule="exact"/>
              <w:ind w:right="298"/>
              <w:jc w:val="center"/>
              <w:rPr>
                <w:rFonts w:ascii="Arial" w:eastAsia="Arial" w:hAnsi="Arial" w:cs="Arial"/>
                <w:sz w:val="18"/>
                <w:szCs w:val="22"/>
              </w:rPr>
            </w:pPr>
            <w:r w:rsidRPr="00994059">
              <w:rPr>
                <w:rFonts w:ascii="Arial" w:eastAsia="Arial" w:hAnsi="Arial" w:cs="Arial"/>
                <w:sz w:val="18"/>
                <w:szCs w:val="22"/>
              </w:rPr>
              <w:t>Plaza-Frostburg</w:t>
            </w:r>
            <w:r w:rsidRPr="00994059">
              <w:rPr>
                <w:rFonts w:ascii="Arial" w:eastAsia="Arial" w:hAnsi="Arial" w:cs="Arial"/>
                <w:spacing w:val="-5"/>
                <w:sz w:val="18"/>
                <w:szCs w:val="22"/>
              </w:rPr>
              <w:t xml:space="preserve"> </w:t>
            </w:r>
            <w:r w:rsidRPr="00994059">
              <w:rPr>
                <w:rFonts w:ascii="Arial" w:eastAsia="Arial" w:hAnsi="Arial" w:cs="Arial"/>
                <w:sz w:val="18"/>
                <w:szCs w:val="22"/>
              </w:rPr>
              <w:t>No</w:t>
            </w:r>
            <w:r w:rsidRPr="00994059">
              <w:rPr>
                <w:rFonts w:ascii="Arial" w:eastAsia="Arial" w:hAnsi="Arial" w:cs="Arial"/>
                <w:spacing w:val="-1"/>
                <w:sz w:val="18"/>
                <w:szCs w:val="22"/>
              </w:rPr>
              <w:t xml:space="preserve"> </w:t>
            </w:r>
            <w:r w:rsidRPr="00994059">
              <w:rPr>
                <w:rFonts w:ascii="Arial" w:eastAsia="Arial" w:hAnsi="Arial" w:cs="Arial"/>
                <w:spacing w:val="-10"/>
                <w:sz w:val="18"/>
                <w:szCs w:val="22"/>
              </w:rPr>
              <w:t>2</w:t>
            </w:r>
          </w:p>
        </w:tc>
        <w:tc>
          <w:tcPr>
            <w:tcW w:w="2431" w:type="dxa"/>
          </w:tcPr>
          <w:p w14:paraId="3A7E4277"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CF4</w:t>
            </w:r>
          </w:p>
        </w:tc>
        <w:tc>
          <w:tcPr>
            <w:tcW w:w="1260" w:type="dxa"/>
          </w:tcPr>
          <w:p w14:paraId="18C8A22E"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4.2</w:t>
            </w:r>
          </w:p>
        </w:tc>
        <w:tc>
          <w:tcPr>
            <w:tcW w:w="1471" w:type="dxa"/>
          </w:tcPr>
          <w:p w14:paraId="6402751B"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10/8/2020</w:t>
            </w:r>
          </w:p>
        </w:tc>
      </w:tr>
      <w:tr w:rsidR="00994059" w:rsidRPr="00994059" w14:paraId="3FF074F5" w14:textId="77777777" w:rsidTr="002F32E8">
        <w:trPr>
          <w:trHeight w:val="205"/>
        </w:trPr>
        <w:tc>
          <w:tcPr>
            <w:tcW w:w="5165" w:type="dxa"/>
          </w:tcPr>
          <w:p w14:paraId="1897C64D"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Park</w:t>
            </w:r>
            <w:r w:rsidRPr="00994059">
              <w:rPr>
                <w:rFonts w:ascii="Arial" w:eastAsia="Arial" w:hAnsi="Arial" w:cs="Arial"/>
                <w:spacing w:val="-4"/>
                <w:sz w:val="18"/>
                <w:szCs w:val="22"/>
              </w:rPr>
              <w:t xml:space="preserve"> </w:t>
            </w:r>
            <w:r w:rsidRPr="00994059">
              <w:rPr>
                <w:rFonts w:ascii="Arial" w:eastAsia="Arial" w:hAnsi="Arial" w:cs="Arial"/>
                <w:sz w:val="18"/>
                <w:szCs w:val="22"/>
              </w:rPr>
              <w:t>Head</w:t>
            </w:r>
            <w:r w:rsidRPr="00994059">
              <w:rPr>
                <w:rFonts w:ascii="Arial" w:eastAsia="Arial" w:hAnsi="Arial" w:cs="Arial"/>
                <w:spacing w:val="-1"/>
                <w:sz w:val="18"/>
                <w:szCs w:val="22"/>
              </w:rPr>
              <w:t xml:space="preserve"> </w:t>
            </w:r>
            <w:r w:rsidRPr="00994059">
              <w:rPr>
                <w:rFonts w:ascii="Arial" w:eastAsia="Arial" w:hAnsi="Arial" w:cs="Arial"/>
                <w:sz w:val="18"/>
                <w:szCs w:val="22"/>
              </w:rPr>
              <w:t>Jct-Cherry</w:t>
            </w:r>
            <w:r w:rsidRPr="00994059">
              <w:rPr>
                <w:rFonts w:ascii="Arial" w:eastAsia="Arial" w:hAnsi="Arial" w:cs="Arial"/>
                <w:spacing w:val="-2"/>
                <w:sz w:val="18"/>
                <w:szCs w:val="22"/>
              </w:rPr>
              <w:t xml:space="preserve"> </w:t>
            </w:r>
            <w:r w:rsidRPr="00994059">
              <w:rPr>
                <w:rFonts w:ascii="Arial" w:eastAsia="Arial" w:hAnsi="Arial" w:cs="Arial"/>
                <w:sz w:val="18"/>
                <w:szCs w:val="22"/>
              </w:rPr>
              <w:t>Run</w:t>
            </w:r>
            <w:r w:rsidRPr="00994059">
              <w:rPr>
                <w:rFonts w:ascii="Arial" w:eastAsia="Arial" w:hAnsi="Arial" w:cs="Arial"/>
                <w:spacing w:val="-4"/>
                <w:sz w:val="18"/>
                <w:szCs w:val="22"/>
              </w:rPr>
              <w:t xml:space="preserve"> </w:t>
            </w:r>
            <w:r w:rsidRPr="00994059">
              <w:rPr>
                <w:rFonts w:ascii="Arial" w:eastAsia="Arial" w:hAnsi="Arial" w:cs="Arial"/>
                <w:sz w:val="18"/>
                <w:szCs w:val="22"/>
              </w:rPr>
              <w:t>(MD</w:t>
            </w:r>
            <w:r w:rsidRPr="00994059">
              <w:rPr>
                <w:rFonts w:ascii="Arial" w:eastAsia="Arial" w:hAnsi="Arial" w:cs="Arial"/>
                <w:spacing w:val="-2"/>
                <w:sz w:val="18"/>
                <w:szCs w:val="22"/>
              </w:rPr>
              <w:t xml:space="preserve"> Portion)</w:t>
            </w:r>
          </w:p>
        </w:tc>
        <w:tc>
          <w:tcPr>
            <w:tcW w:w="2431" w:type="dxa"/>
          </w:tcPr>
          <w:p w14:paraId="119F2E73"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PR</w:t>
            </w:r>
          </w:p>
        </w:tc>
        <w:tc>
          <w:tcPr>
            <w:tcW w:w="1260" w:type="dxa"/>
          </w:tcPr>
          <w:p w14:paraId="22C5A747"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0.6</w:t>
            </w:r>
          </w:p>
        </w:tc>
        <w:tc>
          <w:tcPr>
            <w:tcW w:w="1471" w:type="dxa"/>
          </w:tcPr>
          <w:p w14:paraId="13AF1CCC"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11/28/2020</w:t>
            </w:r>
          </w:p>
        </w:tc>
      </w:tr>
      <w:tr w:rsidR="00994059" w:rsidRPr="00994059" w14:paraId="264D07AA" w14:textId="77777777" w:rsidTr="002F32E8">
        <w:trPr>
          <w:trHeight w:val="208"/>
        </w:trPr>
        <w:tc>
          <w:tcPr>
            <w:tcW w:w="5165" w:type="dxa"/>
          </w:tcPr>
          <w:p w14:paraId="06C3B359" w14:textId="77777777" w:rsidR="00994059" w:rsidRPr="00994059" w:rsidRDefault="00994059" w:rsidP="00994059">
            <w:pPr>
              <w:autoSpaceDE w:val="0"/>
              <w:autoSpaceDN w:val="0"/>
              <w:spacing w:line="188" w:lineRule="exact"/>
              <w:ind w:right="297"/>
              <w:jc w:val="center"/>
              <w:rPr>
                <w:rFonts w:ascii="Arial" w:eastAsia="Arial" w:hAnsi="Arial" w:cs="Arial"/>
                <w:sz w:val="18"/>
                <w:szCs w:val="22"/>
              </w:rPr>
            </w:pPr>
            <w:r w:rsidRPr="00994059">
              <w:rPr>
                <w:rFonts w:ascii="Arial" w:eastAsia="Arial" w:hAnsi="Arial" w:cs="Arial"/>
                <w:sz w:val="18"/>
                <w:szCs w:val="22"/>
              </w:rPr>
              <w:t xml:space="preserve">Reid - </w:t>
            </w:r>
            <w:r w:rsidRPr="00994059">
              <w:rPr>
                <w:rFonts w:ascii="Arial" w:eastAsia="Arial" w:hAnsi="Arial" w:cs="Arial"/>
                <w:spacing w:val="-2"/>
                <w:sz w:val="18"/>
                <w:szCs w:val="22"/>
              </w:rPr>
              <w:t>Bushtown</w:t>
            </w:r>
          </w:p>
        </w:tc>
        <w:tc>
          <w:tcPr>
            <w:tcW w:w="2431" w:type="dxa"/>
          </w:tcPr>
          <w:p w14:paraId="1CC416BB"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RG1</w:t>
            </w:r>
          </w:p>
        </w:tc>
        <w:tc>
          <w:tcPr>
            <w:tcW w:w="1260" w:type="dxa"/>
          </w:tcPr>
          <w:p w14:paraId="29A8BCA8"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0.4</w:t>
            </w:r>
          </w:p>
        </w:tc>
        <w:tc>
          <w:tcPr>
            <w:tcW w:w="1471" w:type="dxa"/>
          </w:tcPr>
          <w:p w14:paraId="495A3FC3" w14:textId="77777777" w:rsidR="00994059" w:rsidRPr="00994059" w:rsidRDefault="00994059" w:rsidP="00994059">
            <w:pPr>
              <w:autoSpaceDE w:val="0"/>
              <w:autoSpaceDN w:val="0"/>
              <w:spacing w:line="188" w:lineRule="exact"/>
              <w:ind w:right="95"/>
              <w:jc w:val="right"/>
              <w:rPr>
                <w:rFonts w:ascii="Arial" w:eastAsia="Arial" w:hAnsi="Arial" w:cs="Arial"/>
                <w:sz w:val="18"/>
                <w:szCs w:val="22"/>
              </w:rPr>
            </w:pPr>
            <w:r w:rsidRPr="00994059">
              <w:rPr>
                <w:rFonts w:ascii="Arial" w:eastAsia="Arial" w:hAnsi="Arial" w:cs="Arial"/>
                <w:spacing w:val="-2"/>
                <w:sz w:val="18"/>
                <w:szCs w:val="22"/>
              </w:rPr>
              <w:t>12/31/2020</w:t>
            </w:r>
          </w:p>
        </w:tc>
      </w:tr>
      <w:tr w:rsidR="00994059" w:rsidRPr="00994059" w14:paraId="4F705287" w14:textId="77777777" w:rsidTr="002F32E8">
        <w:trPr>
          <w:trHeight w:val="206"/>
        </w:trPr>
        <w:tc>
          <w:tcPr>
            <w:tcW w:w="5165" w:type="dxa"/>
          </w:tcPr>
          <w:p w14:paraId="742BC6D7" w14:textId="77777777" w:rsidR="00994059" w:rsidRPr="00994059" w:rsidRDefault="00994059" w:rsidP="00994059">
            <w:pPr>
              <w:autoSpaceDE w:val="0"/>
              <w:autoSpaceDN w:val="0"/>
              <w:spacing w:line="186" w:lineRule="exact"/>
              <w:ind w:right="297"/>
              <w:jc w:val="center"/>
              <w:rPr>
                <w:rFonts w:ascii="Arial" w:eastAsia="Arial" w:hAnsi="Arial" w:cs="Arial"/>
                <w:sz w:val="18"/>
                <w:szCs w:val="22"/>
              </w:rPr>
            </w:pPr>
            <w:r w:rsidRPr="00994059">
              <w:rPr>
                <w:rFonts w:ascii="Arial" w:eastAsia="Arial" w:hAnsi="Arial" w:cs="Arial"/>
                <w:sz w:val="18"/>
                <w:szCs w:val="22"/>
              </w:rPr>
              <w:t>Reid-Fairchild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Plant2</w:t>
            </w:r>
          </w:p>
        </w:tc>
        <w:tc>
          <w:tcPr>
            <w:tcW w:w="2431" w:type="dxa"/>
          </w:tcPr>
          <w:p w14:paraId="4E782E40"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RA1</w:t>
            </w:r>
          </w:p>
        </w:tc>
        <w:tc>
          <w:tcPr>
            <w:tcW w:w="1260" w:type="dxa"/>
          </w:tcPr>
          <w:p w14:paraId="739328BC"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2.6</w:t>
            </w:r>
          </w:p>
        </w:tc>
        <w:tc>
          <w:tcPr>
            <w:tcW w:w="1471" w:type="dxa"/>
          </w:tcPr>
          <w:p w14:paraId="6F8EAC2E"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11/14/2020</w:t>
            </w:r>
          </w:p>
        </w:tc>
      </w:tr>
      <w:tr w:rsidR="00994059" w:rsidRPr="00994059" w14:paraId="728C2EF8" w14:textId="77777777" w:rsidTr="002F32E8">
        <w:trPr>
          <w:trHeight w:val="206"/>
        </w:trPr>
        <w:tc>
          <w:tcPr>
            <w:tcW w:w="5165" w:type="dxa"/>
          </w:tcPr>
          <w:p w14:paraId="231ADB96"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Reid-West</w:t>
            </w:r>
            <w:r w:rsidRPr="00994059">
              <w:rPr>
                <w:rFonts w:ascii="Arial" w:eastAsia="Arial" w:hAnsi="Arial" w:cs="Arial"/>
                <w:spacing w:val="-3"/>
                <w:sz w:val="18"/>
                <w:szCs w:val="22"/>
              </w:rPr>
              <w:t xml:space="preserve"> </w:t>
            </w:r>
            <w:r w:rsidRPr="00994059">
              <w:rPr>
                <w:rFonts w:ascii="Arial" w:eastAsia="Arial" w:hAnsi="Arial" w:cs="Arial"/>
                <w:sz w:val="18"/>
                <w:szCs w:val="22"/>
              </w:rPr>
              <w:t>Waynesboro</w:t>
            </w:r>
            <w:r w:rsidRPr="00994059">
              <w:rPr>
                <w:rFonts w:ascii="Arial" w:eastAsia="Arial" w:hAnsi="Arial" w:cs="Arial"/>
                <w:spacing w:val="-2"/>
                <w:sz w:val="18"/>
                <w:szCs w:val="22"/>
              </w:rPr>
              <w:t xml:space="preserve"> </w:t>
            </w:r>
            <w:r w:rsidRPr="00994059">
              <w:rPr>
                <w:rFonts w:ascii="Arial" w:eastAsia="Arial" w:hAnsi="Arial" w:cs="Arial"/>
                <w:sz w:val="18"/>
                <w:szCs w:val="22"/>
              </w:rPr>
              <w:t>(MD</w:t>
            </w:r>
            <w:r w:rsidRPr="00994059">
              <w:rPr>
                <w:rFonts w:ascii="Arial" w:eastAsia="Arial" w:hAnsi="Arial" w:cs="Arial"/>
                <w:spacing w:val="-5"/>
                <w:sz w:val="18"/>
                <w:szCs w:val="22"/>
              </w:rPr>
              <w:t xml:space="preserve"> </w:t>
            </w:r>
            <w:r w:rsidRPr="00994059">
              <w:rPr>
                <w:rFonts w:ascii="Arial" w:eastAsia="Arial" w:hAnsi="Arial" w:cs="Arial"/>
                <w:spacing w:val="-2"/>
                <w:sz w:val="18"/>
                <w:szCs w:val="22"/>
              </w:rPr>
              <w:t>Portion)</w:t>
            </w:r>
          </w:p>
        </w:tc>
        <w:tc>
          <w:tcPr>
            <w:tcW w:w="2431" w:type="dxa"/>
          </w:tcPr>
          <w:p w14:paraId="5866DB76"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2"/>
                <w:sz w:val="18"/>
                <w:szCs w:val="22"/>
              </w:rPr>
              <w:t>REI-</w:t>
            </w:r>
            <w:r w:rsidRPr="00994059">
              <w:rPr>
                <w:rFonts w:ascii="Arial" w:eastAsia="Arial" w:hAnsi="Arial" w:cs="Arial"/>
                <w:spacing w:val="-5"/>
                <w:sz w:val="18"/>
                <w:szCs w:val="22"/>
              </w:rPr>
              <w:t>WWN</w:t>
            </w:r>
          </w:p>
        </w:tc>
        <w:tc>
          <w:tcPr>
            <w:tcW w:w="1260" w:type="dxa"/>
          </w:tcPr>
          <w:p w14:paraId="7CFE332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1.4</w:t>
            </w:r>
          </w:p>
        </w:tc>
        <w:tc>
          <w:tcPr>
            <w:tcW w:w="1471" w:type="dxa"/>
          </w:tcPr>
          <w:p w14:paraId="3EFC5D18"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12/24/2020</w:t>
            </w:r>
          </w:p>
        </w:tc>
      </w:tr>
      <w:tr w:rsidR="00994059" w:rsidRPr="00994059" w14:paraId="329AD484" w14:textId="77777777" w:rsidTr="002F32E8">
        <w:trPr>
          <w:trHeight w:val="208"/>
        </w:trPr>
        <w:tc>
          <w:tcPr>
            <w:tcW w:w="5165" w:type="dxa"/>
          </w:tcPr>
          <w:p w14:paraId="06F2C45A"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Ridgeley-Ca3</w:t>
            </w:r>
            <w:r w:rsidRPr="00994059">
              <w:rPr>
                <w:rFonts w:ascii="Arial" w:eastAsia="Arial" w:hAnsi="Arial" w:cs="Arial"/>
                <w:spacing w:val="-5"/>
                <w:sz w:val="18"/>
                <w:szCs w:val="22"/>
              </w:rPr>
              <w:t xml:space="preserve"> </w:t>
            </w:r>
            <w:r w:rsidRPr="00994059">
              <w:rPr>
                <w:rFonts w:ascii="Arial" w:eastAsia="Arial" w:hAnsi="Arial" w:cs="Arial"/>
                <w:sz w:val="18"/>
                <w:szCs w:val="22"/>
              </w:rPr>
              <w:t>Deadended</w:t>
            </w:r>
            <w:r w:rsidRPr="00994059">
              <w:rPr>
                <w:rFonts w:ascii="Arial" w:eastAsia="Arial" w:hAnsi="Arial" w:cs="Arial"/>
                <w:spacing w:val="-4"/>
                <w:sz w:val="18"/>
                <w:szCs w:val="22"/>
              </w:rPr>
              <w:t xml:space="preserve"> </w:t>
            </w:r>
            <w:r w:rsidRPr="00994059">
              <w:rPr>
                <w:rFonts w:ascii="Arial" w:eastAsia="Arial" w:hAnsi="Arial" w:cs="Arial"/>
                <w:sz w:val="18"/>
                <w:szCs w:val="22"/>
              </w:rPr>
              <w:t>(MD</w:t>
            </w:r>
            <w:r w:rsidRPr="00994059">
              <w:rPr>
                <w:rFonts w:ascii="Arial" w:eastAsia="Arial" w:hAnsi="Arial" w:cs="Arial"/>
                <w:spacing w:val="-4"/>
                <w:sz w:val="18"/>
                <w:szCs w:val="22"/>
              </w:rPr>
              <w:t xml:space="preserve"> </w:t>
            </w:r>
            <w:r w:rsidRPr="00994059">
              <w:rPr>
                <w:rFonts w:ascii="Arial" w:eastAsia="Arial" w:hAnsi="Arial" w:cs="Arial"/>
                <w:spacing w:val="-2"/>
                <w:sz w:val="18"/>
                <w:szCs w:val="22"/>
              </w:rPr>
              <w:t>Portion)</w:t>
            </w:r>
          </w:p>
        </w:tc>
        <w:tc>
          <w:tcPr>
            <w:tcW w:w="2431" w:type="dxa"/>
          </w:tcPr>
          <w:p w14:paraId="2A6365AC"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5"/>
                <w:sz w:val="18"/>
                <w:szCs w:val="22"/>
              </w:rPr>
              <w:t>CA3</w:t>
            </w:r>
          </w:p>
        </w:tc>
        <w:tc>
          <w:tcPr>
            <w:tcW w:w="1260" w:type="dxa"/>
          </w:tcPr>
          <w:p w14:paraId="42403B12"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2.2</w:t>
            </w:r>
          </w:p>
        </w:tc>
        <w:tc>
          <w:tcPr>
            <w:tcW w:w="1471" w:type="dxa"/>
          </w:tcPr>
          <w:p w14:paraId="3526F53C" w14:textId="77777777" w:rsidR="00994059" w:rsidRPr="00994059" w:rsidRDefault="00994059" w:rsidP="00994059">
            <w:pPr>
              <w:autoSpaceDE w:val="0"/>
              <w:autoSpaceDN w:val="0"/>
              <w:spacing w:before="1" w:line="187" w:lineRule="exact"/>
              <w:ind w:right="94"/>
              <w:jc w:val="right"/>
              <w:rPr>
                <w:rFonts w:ascii="Arial" w:eastAsia="Arial" w:hAnsi="Arial" w:cs="Arial"/>
                <w:sz w:val="18"/>
                <w:szCs w:val="22"/>
              </w:rPr>
            </w:pPr>
            <w:r w:rsidRPr="00994059">
              <w:rPr>
                <w:rFonts w:ascii="Arial" w:eastAsia="Arial" w:hAnsi="Arial" w:cs="Arial"/>
                <w:spacing w:val="-2"/>
                <w:sz w:val="18"/>
                <w:szCs w:val="22"/>
              </w:rPr>
              <w:t>11/25/2020</w:t>
            </w:r>
          </w:p>
        </w:tc>
      </w:tr>
      <w:tr w:rsidR="00994059" w:rsidRPr="00994059" w14:paraId="5E2CC2D6" w14:textId="77777777" w:rsidTr="002F32E8">
        <w:trPr>
          <w:trHeight w:val="206"/>
        </w:trPr>
        <w:tc>
          <w:tcPr>
            <w:tcW w:w="5165" w:type="dxa"/>
          </w:tcPr>
          <w:p w14:paraId="78D79DFF"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Ridgeley-Cumberland</w:t>
            </w:r>
            <w:r w:rsidRPr="00994059">
              <w:rPr>
                <w:rFonts w:ascii="Arial" w:eastAsia="Arial" w:hAnsi="Arial" w:cs="Arial"/>
                <w:spacing w:val="-4"/>
                <w:sz w:val="18"/>
                <w:szCs w:val="22"/>
              </w:rPr>
              <w:t xml:space="preserve"> </w:t>
            </w:r>
            <w:r w:rsidRPr="00994059">
              <w:rPr>
                <w:rFonts w:ascii="Arial" w:eastAsia="Arial" w:hAnsi="Arial" w:cs="Arial"/>
                <w:sz w:val="18"/>
                <w:szCs w:val="22"/>
              </w:rPr>
              <w:t>(MD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Portion)</w:t>
            </w:r>
          </w:p>
        </w:tc>
        <w:tc>
          <w:tcPr>
            <w:tcW w:w="2431" w:type="dxa"/>
          </w:tcPr>
          <w:p w14:paraId="02D53BDF"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RR</w:t>
            </w:r>
          </w:p>
        </w:tc>
        <w:tc>
          <w:tcPr>
            <w:tcW w:w="1260" w:type="dxa"/>
          </w:tcPr>
          <w:p w14:paraId="496693C8"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0.1</w:t>
            </w:r>
          </w:p>
        </w:tc>
        <w:tc>
          <w:tcPr>
            <w:tcW w:w="1471" w:type="dxa"/>
          </w:tcPr>
          <w:p w14:paraId="7F403B38"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9/3/2020</w:t>
            </w:r>
          </w:p>
        </w:tc>
      </w:tr>
      <w:tr w:rsidR="00994059" w:rsidRPr="00994059" w14:paraId="18D72943" w14:textId="77777777" w:rsidTr="002F32E8">
        <w:trPr>
          <w:trHeight w:val="208"/>
        </w:trPr>
        <w:tc>
          <w:tcPr>
            <w:tcW w:w="5165" w:type="dxa"/>
          </w:tcPr>
          <w:p w14:paraId="763B705E" w14:textId="77777777" w:rsidR="00994059" w:rsidRPr="00994059" w:rsidRDefault="00994059" w:rsidP="00994059">
            <w:pPr>
              <w:autoSpaceDE w:val="0"/>
              <w:autoSpaceDN w:val="0"/>
              <w:spacing w:line="188" w:lineRule="exact"/>
              <w:ind w:right="297"/>
              <w:jc w:val="center"/>
              <w:rPr>
                <w:rFonts w:ascii="Arial" w:eastAsia="Arial" w:hAnsi="Arial" w:cs="Arial"/>
                <w:sz w:val="18"/>
                <w:szCs w:val="22"/>
              </w:rPr>
            </w:pPr>
            <w:r w:rsidRPr="00994059">
              <w:rPr>
                <w:rFonts w:ascii="Arial" w:eastAsia="Arial" w:hAnsi="Arial" w:cs="Arial"/>
                <w:sz w:val="18"/>
                <w:szCs w:val="22"/>
              </w:rPr>
              <w:t>Ridgeville-AT1</w:t>
            </w:r>
            <w:r w:rsidRPr="00994059">
              <w:rPr>
                <w:rFonts w:ascii="Arial" w:eastAsia="Arial" w:hAnsi="Arial" w:cs="Arial"/>
                <w:spacing w:val="-8"/>
                <w:sz w:val="18"/>
                <w:szCs w:val="22"/>
              </w:rPr>
              <w:t xml:space="preserve"> </w:t>
            </w:r>
            <w:r w:rsidRPr="00994059">
              <w:rPr>
                <w:rFonts w:ascii="Arial" w:eastAsia="Arial" w:hAnsi="Arial" w:cs="Arial"/>
                <w:spacing w:val="-5"/>
                <w:sz w:val="18"/>
                <w:szCs w:val="22"/>
              </w:rPr>
              <w:t>Tap</w:t>
            </w:r>
          </w:p>
        </w:tc>
        <w:tc>
          <w:tcPr>
            <w:tcW w:w="2431" w:type="dxa"/>
          </w:tcPr>
          <w:p w14:paraId="6152C42D"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AD2</w:t>
            </w:r>
          </w:p>
        </w:tc>
        <w:tc>
          <w:tcPr>
            <w:tcW w:w="1260" w:type="dxa"/>
          </w:tcPr>
          <w:p w14:paraId="3F3CE045"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1.6</w:t>
            </w:r>
          </w:p>
        </w:tc>
        <w:tc>
          <w:tcPr>
            <w:tcW w:w="1471" w:type="dxa"/>
          </w:tcPr>
          <w:p w14:paraId="1D747C74" w14:textId="77777777" w:rsidR="00994059" w:rsidRPr="00994059" w:rsidRDefault="00994059" w:rsidP="00994059">
            <w:pPr>
              <w:autoSpaceDE w:val="0"/>
              <w:autoSpaceDN w:val="0"/>
              <w:spacing w:line="188" w:lineRule="exact"/>
              <w:ind w:right="94"/>
              <w:jc w:val="right"/>
              <w:rPr>
                <w:rFonts w:ascii="Arial" w:eastAsia="Arial" w:hAnsi="Arial" w:cs="Arial"/>
                <w:sz w:val="18"/>
                <w:szCs w:val="22"/>
              </w:rPr>
            </w:pPr>
            <w:r w:rsidRPr="00994059">
              <w:rPr>
                <w:rFonts w:ascii="Arial" w:eastAsia="Arial" w:hAnsi="Arial" w:cs="Arial"/>
                <w:spacing w:val="-2"/>
                <w:sz w:val="18"/>
                <w:szCs w:val="22"/>
              </w:rPr>
              <w:t>10/28/2020</w:t>
            </w:r>
          </w:p>
        </w:tc>
      </w:tr>
      <w:tr w:rsidR="00994059" w:rsidRPr="00994059" w14:paraId="2958C4BD" w14:textId="77777777" w:rsidTr="002F32E8">
        <w:trPr>
          <w:trHeight w:val="206"/>
        </w:trPr>
        <w:tc>
          <w:tcPr>
            <w:tcW w:w="5165" w:type="dxa"/>
          </w:tcPr>
          <w:p w14:paraId="1156AEE2"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pacing w:val="-2"/>
                <w:sz w:val="18"/>
                <w:szCs w:val="22"/>
              </w:rPr>
              <w:t>Skycroft-Myersville/Middletown</w:t>
            </w:r>
          </w:p>
        </w:tc>
        <w:tc>
          <w:tcPr>
            <w:tcW w:w="2431" w:type="dxa"/>
          </w:tcPr>
          <w:p w14:paraId="457FC8C7"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O2</w:t>
            </w:r>
          </w:p>
        </w:tc>
        <w:tc>
          <w:tcPr>
            <w:tcW w:w="1260" w:type="dxa"/>
          </w:tcPr>
          <w:p w14:paraId="5246485E"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8.8</w:t>
            </w:r>
          </w:p>
        </w:tc>
        <w:tc>
          <w:tcPr>
            <w:tcW w:w="1471" w:type="dxa"/>
          </w:tcPr>
          <w:p w14:paraId="6D532253"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4/17/2020</w:t>
            </w:r>
          </w:p>
        </w:tc>
      </w:tr>
      <w:tr w:rsidR="00994059" w:rsidRPr="00994059" w14:paraId="480E8544" w14:textId="77777777" w:rsidTr="002F32E8">
        <w:trPr>
          <w:trHeight w:val="206"/>
        </w:trPr>
        <w:tc>
          <w:tcPr>
            <w:tcW w:w="5165" w:type="dxa"/>
          </w:tcPr>
          <w:p w14:paraId="4D80406E"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SM1-SM2</w:t>
            </w:r>
            <w:r w:rsidRPr="00994059">
              <w:rPr>
                <w:rFonts w:ascii="Arial" w:eastAsia="Arial" w:hAnsi="Arial" w:cs="Arial"/>
                <w:spacing w:val="-2"/>
                <w:sz w:val="18"/>
                <w:szCs w:val="22"/>
              </w:rPr>
              <w:t xml:space="preserve"> </w:t>
            </w:r>
            <w:r w:rsidRPr="00994059">
              <w:rPr>
                <w:rFonts w:ascii="Arial" w:eastAsia="Arial" w:hAnsi="Arial" w:cs="Arial"/>
                <w:sz w:val="18"/>
                <w:szCs w:val="22"/>
              </w:rPr>
              <w:t>Bus-</w:t>
            </w:r>
            <w:r w:rsidRPr="00994059">
              <w:rPr>
                <w:rFonts w:ascii="Arial" w:eastAsia="Arial" w:hAnsi="Arial" w:cs="Arial"/>
                <w:spacing w:val="-2"/>
                <w:sz w:val="18"/>
                <w:szCs w:val="22"/>
              </w:rPr>
              <w:t>Rustoleum</w:t>
            </w:r>
          </w:p>
        </w:tc>
        <w:tc>
          <w:tcPr>
            <w:tcW w:w="2431" w:type="dxa"/>
          </w:tcPr>
          <w:p w14:paraId="4C349786"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IP</w:t>
            </w:r>
          </w:p>
        </w:tc>
        <w:tc>
          <w:tcPr>
            <w:tcW w:w="1260" w:type="dxa"/>
          </w:tcPr>
          <w:p w14:paraId="18A5C82C"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1.5</w:t>
            </w:r>
          </w:p>
        </w:tc>
        <w:tc>
          <w:tcPr>
            <w:tcW w:w="1471" w:type="dxa"/>
          </w:tcPr>
          <w:p w14:paraId="2AFD0751"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11/26/2020</w:t>
            </w:r>
          </w:p>
        </w:tc>
      </w:tr>
      <w:tr w:rsidR="00994059" w:rsidRPr="00994059" w14:paraId="3F660197" w14:textId="77777777" w:rsidTr="002F32E8">
        <w:trPr>
          <w:trHeight w:val="208"/>
        </w:trPr>
        <w:tc>
          <w:tcPr>
            <w:tcW w:w="5165" w:type="dxa"/>
          </w:tcPr>
          <w:p w14:paraId="701B6F8C"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South</w:t>
            </w:r>
            <w:r w:rsidRPr="00994059">
              <w:rPr>
                <w:rFonts w:ascii="Arial" w:eastAsia="Arial" w:hAnsi="Arial" w:cs="Arial"/>
                <w:spacing w:val="-4"/>
                <w:sz w:val="18"/>
                <w:szCs w:val="22"/>
              </w:rPr>
              <w:t xml:space="preserve"> </w:t>
            </w:r>
            <w:r w:rsidRPr="00994059">
              <w:rPr>
                <w:rFonts w:ascii="Arial" w:eastAsia="Arial" w:hAnsi="Arial" w:cs="Arial"/>
                <w:sz w:val="18"/>
                <w:szCs w:val="22"/>
              </w:rPr>
              <w:t>Frederick-Lime</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Kiln</w:t>
            </w:r>
          </w:p>
        </w:tc>
        <w:tc>
          <w:tcPr>
            <w:tcW w:w="2431" w:type="dxa"/>
          </w:tcPr>
          <w:p w14:paraId="679332A3"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5"/>
                <w:sz w:val="18"/>
                <w:szCs w:val="22"/>
              </w:rPr>
              <w:t>FK1</w:t>
            </w:r>
          </w:p>
        </w:tc>
        <w:tc>
          <w:tcPr>
            <w:tcW w:w="1260" w:type="dxa"/>
          </w:tcPr>
          <w:p w14:paraId="150A7CE5"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4.5</w:t>
            </w:r>
          </w:p>
        </w:tc>
        <w:tc>
          <w:tcPr>
            <w:tcW w:w="1471" w:type="dxa"/>
          </w:tcPr>
          <w:p w14:paraId="4E662353"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7/27/2020</w:t>
            </w:r>
          </w:p>
        </w:tc>
      </w:tr>
      <w:tr w:rsidR="00994059" w:rsidRPr="00994059" w14:paraId="655B7F67" w14:textId="77777777" w:rsidTr="002F32E8">
        <w:trPr>
          <w:trHeight w:val="206"/>
        </w:trPr>
        <w:tc>
          <w:tcPr>
            <w:tcW w:w="5165" w:type="dxa"/>
          </w:tcPr>
          <w:p w14:paraId="4757E0E9" w14:textId="77777777" w:rsidR="00994059" w:rsidRPr="00994059" w:rsidRDefault="00994059" w:rsidP="00994059">
            <w:pPr>
              <w:autoSpaceDE w:val="0"/>
              <w:autoSpaceDN w:val="0"/>
              <w:spacing w:line="186" w:lineRule="exact"/>
              <w:ind w:right="296"/>
              <w:jc w:val="center"/>
              <w:rPr>
                <w:rFonts w:ascii="Arial" w:eastAsia="Arial" w:hAnsi="Arial" w:cs="Arial"/>
                <w:sz w:val="18"/>
                <w:szCs w:val="22"/>
              </w:rPr>
            </w:pPr>
            <w:r w:rsidRPr="00994059">
              <w:rPr>
                <w:rFonts w:ascii="Arial" w:eastAsia="Arial" w:hAnsi="Arial" w:cs="Arial"/>
                <w:sz w:val="18"/>
                <w:szCs w:val="22"/>
              </w:rPr>
              <w:t>Swan</w:t>
            </w:r>
            <w:r w:rsidRPr="00994059">
              <w:rPr>
                <w:rFonts w:ascii="Arial" w:eastAsia="Arial" w:hAnsi="Arial" w:cs="Arial"/>
                <w:spacing w:val="-3"/>
                <w:sz w:val="18"/>
                <w:szCs w:val="22"/>
              </w:rPr>
              <w:t xml:space="preserve"> </w:t>
            </w:r>
            <w:r w:rsidRPr="00994059">
              <w:rPr>
                <w:rFonts w:ascii="Arial" w:eastAsia="Arial" w:hAnsi="Arial" w:cs="Arial"/>
                <w:sz w:val="18"/>
                <w:szCs w:val="22"/>
              </w:rPr>
              <w:t>Pond-Bg-Bg1</w:t>
            </w:r>
            <w:r w:rsidRPr="00994059">
              <w:rPr>
                <w:rFonts w:ascii="Arial" w:eastAsia="Arial" w:hAnsi="Arial" w:cs="Arial"/>
                <w:spacing w:val="-2"/>
                <w:sz w:val="18"/>
                <w:szCs w:val="22"/>
              </w:rPr>
              <w:t xml:space="preserve"> </w:t>
            </w:r>
            <w:r w:rsidRPr="00994059">
              <w:rPr>
                <w:rFonts w:ascii="Arial" w:eastAsia="Arial" w:hAnsi="Arial" w:cs="Arial"/>
                <w:sz w:val="18"/>
                <w:szCs w:val="22"/>
              </w:rPr>
              <w:t>Bus</w:t>
            </w:r>
            <w:r w:rsidRPr="00994059">
              <w:rPr>
                <w:rFonts w:ascii="Arial" w:eastAsia="Arial" w:hAnsi="Arial" w:cs="Arial"/>
                <w:spacing w:val="-2"/>
                <w:sz w:val="18"/>
                <w:szCs w:val="22"/>
              </w:rPr>
              <w:t xml:space="preserve"> </w:t>
            </w:r>
            <w:r w:rsidRPr="00994059">
              <w:rPr>
                <w:rFonts w:ascii="Arial" w:eastAsia="Arial" w:hAnsi="Arial" w:cs="Arial"/>
                <w:sz w:val="18"/>
                <w:szCs w:val="22"/>
              </w:rPr>
              <w:t>(MELP)</w:t>
            </w:r>
            <w:r w:rsidRPr="00994059">
              <w:rPr>
                <w:rFonts w:ascii="Arial" w:eastAsia="Arial" w:hAnsi="Arial" w:cs="Arial"/>
                <w:spacing w:val="-3"/>
                <w:sz w:val="18"/>
                <w:szCs w:val="22"/>
              </w:rPr>
              <w:t xml:space="preserve"> </w:t>
            </w:r>
            <w:r w:rsidRPr="00994059">
              <w:rPr>
                <w:rFonts w:ascii="Arial" w:eastAsia="Arial" w:hAnsi="Arial" w:cs="Arial"/>
                <w:sz w:val="18"/>
                <w:szCs w:val="22"/>
              </w:rPr>
              <w:t>Tap</w:t>
            </w:r>
            <w:r w:rsidRPr="00994059">
              <w:rPr>
                <w:rFonts w:ascii="Arial" w:eastAsia="Arial" w:hAnsi="Arial" w:cs="Arial"/>
                <w:spacing w:val="-2"/>
                <w:sz w:val="18"/>
                <w:szCs w:val="22"/>
              </w:rPr>
              <w:t xml:space="preserve"> </w:t>
            </w:r>
            <w:r w:rsidRPr="00994059">
              <w:rPr>
                <w:rFonts w:ascii="Arial" w:eastAsia="Arial" w:hAnsi="Arial" w:cs="Arial"/>
                <w:sz w:val="18"/>
                <w:szCs w:val="22"/>
              </w:rPr>
              <w:t>(MD</w:t>
            </w:r>
            <w:r w:rsidRPr="00994059">
              <w:rPr>
                <w:rFonts w:ascii="Arial" w:eastAsia="Arial" w:hAnsi="Arial" w:cs="Arial"/>
                <w:spacing w:val="-2"/>
                <w:sz w:val="18"/>
                <w:szCs w:val="22"/>
              </w:rPr>
              <w:t xml:space="preserve"> Portion)</w:t>
            </w:r>
          </w:p>
        </w:tc>
        <w:tc>
          <w:tcPr>
            <w:tcW w:w="2431" w:type="dxa"/>
          </w:tcPr>
          <w:p w14:paraId="115C296F"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BG</w:t>
            </w:r>
          </w:p>
        </w:tc>
        <w:tc>
          <w:tcPr>
            <w:tcW w:w="1260" w:type="dxa"/>
          </w:tcPr>
          <w:p w14:paraId="17AE3230"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0.3</w:t>
            </w:r>
          </w:p>
        </w:tc>
        <w:tc>
          <w:tcPr>
            <w:tcW w:w="1471" w:type="dxa"/>
          </w:tcPr>
          <w:p w14:paraId="10C80B05"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9/24/2020</w:t>
            </w:r>
          </w:p>
        </w:tc>
      </w:tr>
      <w:tr w:rsidR="00994059" w:rsidRPr="00994059" w14:paraId="1647B15A" w14:textId="77777777" w:rsidTr="002F32E8">
        <w:trPr>
          <w:trHeight w:val="208"/>
        </w:trPr>
        <w:tc>
          <w:tcPr>
            <w:tcW w:w="5165" w:type="dxa"/>
          </w:tcPr>
          <w:p w14:paraId="0233824A" w14:textId="77777777" w:rsidR="00994059" w:rsidRPr="00994059" w:rsidRDefault="00994059" w:rsidP="00994059">
            <w:pPr>
              <w:autoSpaceDE w:val="0"/>
              <w:autoSpaceDN w:val="0"/>
              <w:spacing w:line="188" w:lineRule="exact"/>
              <w:ind w:right="296"/>
              <w:jc w:val="center"/>
              <w:rPr>
                <w:rFonts w:ascii="Arial" w:eastAsia="Arial" w:hAnsi="Arial" w:cs="Arial"/>
                <w:sz w:val="18"/>
                <w:szCs w:val="22"/>
              </w:rPr>
            </w:pPr>
            <w:r w:rsidRPr="00994059">
              <w:rPr>
                <w:rFonts w:ascii="Arial" w:eastAsia="Arial" w:hAnsi="Arial" w:cs="Arial"/>
                <w:sz w:val="18"/>
                <w:szCs w:val="22"/>
              </w:rPr>
              <w:t>Swan</w:t>
            </w:r>
            <w:r w:rsidRPr="00994059">
              <w:rPr>
                <w:rFonts w:ascii="Arial" w:eastAsia="Arial" w:hAnsi="Arial" w:cs="Arial"/>
                <w:spacing w:val="-5"/>
                <w:sz w:val="18"/>
                <w:szCs w:val="22"/>
              </w:rPr>
              <w:t xml:space="preserve"> </w:t>
            </w:r>
            <w:r w:rsidRPr="00994059">
              <w:rPr>
                <w:rFonts w:ascii="Arial" w:eastAsia="Arial" w:hAnsi="Arial" w:cs="Arial"/>
                <w:sz w:val="18"/>
                <w:szCs w:val="22"/>
              </w:rPr>
              <w:t>Pond-Cumb</w:t>
            </w:r>
            <w:r w:rsidRPr="00994059">
              <w:rPr>
                <w:rFonts w:ascii="Arial" w:eastAsia="Arial" w:hAnsi="Arial" w:cs="Arial"/>
                <w:spacing w:val="-2"/>
                <w:sz w:val="18"/>
                <w:szCs w:val="22"/>
              </w:rPr>
              <w:t xml:space="preserve"> </w:t>
            </w:r>
            <w:r w:rsidRPr="00994059">
              <w:rPr>
                <w:rFonts w:ascii="Arial" w:eastAsia="Arial" w:hAnsi="Arial" w:cs="Arial"/>
                <w:sz w:val="18"/>
                <w:szCs w:val="22"/>
              </w:rPr>
              <w:t>Sewage-B&amp;O</w:t>
            </w:r>
            <w:r w:rsidRPr="00994059">
              <w:rPr>
                <w:rFonts w:ascii="Arial" w:eastAsia="Arial" w:hAnsi="Arial" w:cs="Arial"/>
                <w:spacing w:val="-3"/>
                <w:sz w:val="18"/>
                <w:szCs w:val="22"/>
              </w:rPr>
              <w:t xml:space="preserve"> </w:t>
            </w:r>
            <w:r w:rsidRPr="00994059">
              <w:rPr>
                <w:rFonts w:ascii="Arial" w:eastAsia="Arial" w:hAnsi="Arial" w:cs="Arial"/>
                <w:sz w:val="18"/>
                <w:szCs w:val="22"/>
              </w:rPr>
              <w:t>Shops</w:t>
            </w:r>
            <w:r w:rsidRPr="00994059">
              <w:rPr>
                <w:rFonts w:ascii="Arial" w:eastAsia="Arial" w:hAnsi="Arial" w:cs="Arial"/>
                <w:spacing w:val="-3"/>
                <w:sz w:val="18"/>
                <w:szCs w:val="22"/>
              </w:rPr>
              <w:t xml:space="preserve"> </w:t>
            </w:r>
            <w:r w:rsidRPr="00994059">
              <w:rPr>
                <w:rFonts w:ascii="Arial" w:eastAsia="Arial" w:hAnsi="Arial" w:cs="Arial"/>
                <w:sz w:val="18"/>
                <w:szCs w:val="22"/>
              </w:rPr>
              <w:t>(MD</w:t>
            </w:r>
            <w:r w:rsidRPr="00994059">
              <w:rPr>
                <w:rFonts w:ascii="Arial" w:eastAsia="Arial" w:hAnsi="Arial" w:cs="Arial"/>
                <w:spacing w:val="-2"/>
                <w:sz w:val="18"/>
                <w:szCs w:val="22"/>
              </w:rPr>
              <w:t xml:space="preserve"> Portion)</w:t>
            </w:r>
          </w:p>
        </w:tc>
        <w:tc>
          <w:tcPr>
            <w:tcW w:w="2431" w:type="dxa"/>
          </w:tcPr>
          <w:p w14:paraId="0D1A0BA1" w14:textId="77777777" w:rsidR="00994059" w:rsidRPr="00994059" w:rsidRDefault="00994059" w:rsidP="00994059">
            <w:pPr>
              <w:autoSpaceDE w:val="0"/>
              <w:autoSpaceDN w:val="0"/>
              <w:spacing w:line="188" w:lineRule="exact"/>
              <w:ind w:right="140"/>
              <w:jc w:val="center"/>
              <w:rPr>
                <w:rFonts w:ascii="Arial" w:eastAsia="Arial" w:hAnsi="Arial" w:cs="Arial"/>
                <w:sz w:val="18"/>
                <w:szCs w:val="22"/>
              </w:rPr>
            </w:pPr>
            <w:r w:rsidRPr="00994059">
              <w:rPr>
                <w:rFonts w:ascii="Arial" w:eastAsia="Arial" w:hAnsi="Arial" w:cs="Arial"/>
                <w:spacing w:val="-5"/>
                <w:sz w:val="18"/>
                <w:szCs w:val="22"/>
              </w:rPr>
              <w:t>BO</w:t>
            </w:r>
          </w:p>
        </w:tc>
        <w:tc>
          <w:tcPr>
            <w:tcW w:w="1260" w:type="dxa"/>
          </w:tcPr>
          <w:p w14:paraId="3B3CE28D" w14:textId="77777777" w:rsidR="00994059" w:rsidRPr="00994059" w:rsidRDefault="00994059" w:rsidP="00994059">
            <w:pPr>
              <w:autoSpaceDE w:val="0"/>
              <w:autoSpaceDN w:val="0"/>
              <w:spacing w:line="188" w:lineRule="exact"/>
              <w:jc w:val="left"/>
              <w:rPr>
                <w:rFonts w:ascii="Arial" w:eastAsia="Arial" w:hAnsi="Arial" w:cs="Arial"/>
                <w:sz w:val="18"/>
                <w:szCs w:val="22"/>
              </w:rPr>
            </w:pPr>
            <w:r w:rsidRPr="00994059">
              <w:rPr>
                <w:rFonts w:ascii="Arial" w:eastAsia="Arial" w:hAnsi="Arial" w:cs="Arial"/>
                <w:spacing w:val="-5"/>
                <w:sz w:val="18"/>
                <w:szCs w:val="22"/>
              </w:rPr>
              <w:t>0.5</w:t>
            </w:r>
          </w:p>
        </w:tc>
        <w:tc>
          <w:tcPr>
            <w:tcW w:w="1471" w:type="dxa"/>
          </w:tcPr>
          <w:p w14:paraId="29CC1B7F" w14:textId="77777777" w:rsidR="00994059" w:rsidRPr="00994059" w:rsidRDefault="00994059" w:rsidP="00994059">
            <w:pPr>
              <w:autoSpaceDE w:val="0"/>
              <w:autoSpaceDN w:val="0"/>
              <w:spacing w:line="188" w:lineRule="exact"/>
              <w:ind w:right="93"/>
              <w:jc w:val="right"/>
              <w:rPr>
                <w:rFonts w:ascii="Arial" w:eastAsia="Arial" w:hAnsi="Arial" w:cs="Arial"/>
                <w:sz w:val="18"/>
                <w:szCs w:val="22"/>
              </w:rPr>
            </w:pPr>
            <w:r w:rsidRPr="00994059">
              <w:rPr>
                <w:rFonts w:ascii="Arial" w:eastAsia="Arial" w:hAnsi="Arial" w:cs="Arial"/>
                <w:spacing w:val="-2"/>
                <w:sz w:val="18"/>
                <w:szCs w:val="22"/>
              </w:rPr>
              <w:t>9/11/2020</w:t>
            </w:r>
          </w:p>
        </w:tc>
      </w:tr>
      <w:tr w:rsidR="00994059" w:rsidRPr="00994059" w14:paraId="519DB2FB" w14:textId="77777777" w:rsidTr="002F32E8">
        <w:trPr>
          <w:trHeight w:val="206"/>
        </w:trPr>
        <w:tc>
          <w:tcPr>
            <w:tcW w:w="5165" w:type="dxa"/>
          </w:tcPr>
          <w:p w14:paraId="576B97D8"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Swan</w:t>
            </w:r>
            <w:r w:rsidRPr="00994059">
              <w:rPr>
                <w:rFonts w:ascii="Arial" w:eastAsia="Arial" w:hAnsi="Arial" w:cs="Arial"/>
                <w:spacing w:val="-5"/>
                <w:sz w:val="18"/>
                <w:szCs w:val="22"/>
              </w:rPr>
              <w:t xml:space="preserve"> </w:t>
            </w:r>
            <w:r w:rsidRPr="00994059">
              <w:rPr>
                <w:rFonts w:ascii="Arial" w:eastAsia="Arial" w:hAnsi="Arial" w:cs="Arial"/>
                <w:sz w:val="18"/>
                <w:szCs w:val="22"/>
              </w:rPr>
              <w:t>Pond-Pitts</w:t>
            </w:r>
            <w:r w:rsidRPr="00994059">
              <w:rPr>
                <w:rFonts w:ascii="Arial" w:eastAsia="Arial" w:hAnsi="Arial" w:cs="Arial"/>
                <w:spacing w:val="-2"/>
                <w:sz w:val="18"/>
                <w:szCs w:val="22"/>
              </w:rPr>
              <w:t xml:space="preserve"> </w:t>
            </w:r>
            <w:r w:rsidRPr="00994059">
              <w:rPr>
                <w:rFonts w:ascii="Arial" w:eastAsia="Arial" w:hAnsi="Arial" w:cs="Arial"/>
                <w:sz w:val="18"/>
                <w:szCs w:val="22"/>
              </w:rPr>
              <w:t>Plate</w:t>
            </w:r>
            <w:r w:rsidRPr="00994059">
              <w:rPr>
                <w:rFonts w:ascii="Arial" w:eastAsia="Arial" w:hAnsi="Arial" w:cs="Arial"/>
                <w:spacing w:val="-2"/>
                <w:sz w:val="18"/>
                <w:szCs w:val="22"/>
              </w:rPr>
              <w:t xml:space="preserve"> </w:t>
            </w:r>
            <w:r w:rsidRPr="00994059">
              <w:rPr>
                <w:rFonts w:ascii="Arial" w:eastAsia="Arial" w:hAnsi="Arial" w:cs="Arial"/>
                <w:sz w:val="18"/>
                <w:szCs w:val="22"/>
              </w:rPr>
              <w:t>Glass</w:t>
            </w:r>
            <w:r w:rsidRPr="00994059">
              <w:rPr>
                <w:rFonts w:ascii="Arial" w:eastAsia="Arial" w:hAnsi="Arial" w:cs="Arial"/>
                <w:spacing w:val="-2"/>
                <w:sz w:val="18"/>
                <w:szCs w:val="22"/>
              </w:rPr>
              <w:t xml:space="preserve"> </w:t>
            </w:r>
            <w:r w:rsidRPr="00994059">
              <w:rPr>
                <w:rFonts w:ascii="Arial" w:eastAsia="Arial" w:hAnsi="Arial" w:cs="Arial"/>
                <w:sz w:val="18"/>
                <w:szCs w:val="22"/>
              </w:rPr>
              <w:t>(MD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Portion)</w:t>
            </w:r>
          </w:p>
        </w:tc>
        <w:tc>
          <w:tcPr>
            <w:tcW w:w="2431" w:type="dxa"/>
          </w:tcPr>
          <w:p w14:paraId="55AD249D"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OP</w:t>
            </w:r>
          </w:p>
        </w:tc>
        <w:tc>
          <w:tcPr>
            <w:tcW w:w="1260" w:type="dxa"/>
          </w:tcPr>
          <w:p w14:paraId="6E62917F"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1.2</w:t>
            </w:r>
          </w:p>
        </w:tc>
        <w:tc>
          <w:tcPr>
            <w:tcW w:w="1471" w:type="dxa"/>
          </w:tcPr>
          <w:p w14:paraId="567495A5"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9/24/2020</w:t>
            </w:r>
          </w:p>
        </w:tc>
      </w:tr>
      <w:tr w:rsidR="00994059" w:rsidRPr="00994059" w14:paraId="1B78EC69" w14:textId="77777777" w:rsidTr="002F32E8">
        <w:trPr>
          <w:trHeight w:val="206"/>
        </w:trPr>
        <w:tc>
          <w:tcPr>
            <w:tcW w:w="5165" w:type="dxa"/>
          </w:tcPr>
          <w:p w14:paraId="29E8316F"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Swan</w:t>
            </w:r>
            <w:r w:rsidRPr="00994059">
              <w:rPr>
                <w:rFonts w:ascii="Arial" w:eastAsia="Arial" w:hAnsi="Arial" w:cs="Arial"/>
                <w:spacing w:val="-3"/>
                <w:sz w:val="18"/>
                <w:szCs w:val="22"/>
              </w:rPr>
              <w:t xml:space="preserve"> </w:t>
            </w:r>
            <w:r w:rsidRPr="00994059">
              <w:rPr>
                <w:rFonts w:ascii="Arial" w:eastAsia="Arial" w:hAnsi="Arial" w:cs="Arial"/>
                <w:sz w:val="18"/>
                <w:szCs w:val="22"/>
              </w:rPr>
              <w:t>Pond-Pitts</w:t>
            </w:r>
            <w:r w:rsidRPr="00994059">
              <w:rPr>
                <w:rFonts w:ascii="Arial" w:eastAsia="Arial" w:hAnsi="Arial" w:cs="Arial"/>
                <w:spacing w:val="-3"/>
                <w:sz w:val="18"/>
                <w:szCs w:val="22"/>
              </w:rPr>
              <w:t xml:space="preserve"> </w:t>
            </w:r>
            <w:r w:rsidRPr="00994059">
              <w:rPr>
                <w:rFonts w:ascii="Arial" w:eastAsia="Arial" w:hAnsi="Arial" w:cs="Arial"/>
                <w:sz w:val="18"/>
                <w:szCs w:val="22"/>
              </w:rPr>
              <w:t>Plate</w:t>
            </w:r>
            <w:r w:rsidRPr="00994059">
              <w:rPr>
                <w:rFonts w:ascii="Arial" w:eastAsia="Arial" w:hAnsi="Arial" w:cs="Arial"/>
                <w:spacing w:val="-3"/>
                <w:sz w:val="18"/>
                <w:szCs w:val="22"/>
              </w:rPr>
              <w:t xml:space="preserve"> </w:t>
            </w:r>
            <w:r w:rsidRPr="00994059">
              <w:rPr>
                <w:rFonts w:ascii="Arial" w:eastAsia="Arial" w:hAnsi="Arial" w:cs="Arial"/>
                <w:sz w:val="18"/>
                <w:szCs w:val="22"/>
              </w:rPr>
              <w:t>Glass-Sewage</w:t>
            </w:r>
            <w:r w:rsidRPr="00994059">
              <w:rPr>
                <w:rFonts w:ascii="Arial" w:eastAsia="Arial" w:hAnsi="Arial" w:cs="Arial"/>
                <w:spacing w:val="-2"/>
                <w:sz w:val="18"/>
                <w:szCs w:val="22"/>
              </w:rPr>
              <w:t xml:space="preserve"> </w:t>
            </w:r>
            <w:r w:rsidRPr="00994059">
              <w:rPr>
                <w:rFonts w:ascii="Arial" w:eastAsia="Arial" w:hAnsi="Arial" w:cs="Arial"/>
                <w:sz w:val="18"/>
                <w:szCs w:val="22"/>
              </w:rPr>
              <w:t>Plant</w:t>
            </w:r>
            <w:r w:rsidRPr="00994059">
              <w:rPr>
                <w:rFonts w:ascii="Arial" w:eastAsia="Arial" w:hAnsi="Arial" w:cs="Arial"/>
                <w:spacing w:val="-4"/>
                <w:sz w:val="18"/>
                <w:szCs w:val="22"/>
              </w:rPr>
              <w:t xml:space="preserve"> </w:t>
            </w:r>
            <w:r w:rsidRPr="00994059">
              <w:rPr>
                <w:rFonts w:ascii="Arial" w:eastAsia="Arial" w:hAnsi="Arial" w:cs="Arial"/>
                <w:sz w:val="18"/>
                <w:szCs w:val="22"/>
              </w:rPr>
              <w:t>(MD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Portion)</w:t>
            </w:r>
          </w:p>
        </w:tc>
        <w:tc>
          <w:tcPr>
            <w:tcW w:w="2431" w:type="dxa"/>
          </w:tcPr>
          <w:p w14:paraId="4BBD3887"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MP</w:t>
            </w:r>
          </w:p>
        </w:tc>
        <w:tc>
          <w:tcPr>
            <w:tcW w:w="1260" w:type="dxa"/>
          </w:tcPr>
          <w:p w14:paraId="352E7EA4"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1.2</w:t>
            </w:r>
          </w:p>
        </w:tc>
        <w:tc>
          <w:tcPr>
            <w:tcW w:w="1471" w:type="dxa"/>
          </w:tcPr>
          <w:p w14:paraId="53BD2D1F" w14:textId="77777777" w:rsidR="00994059" w:rsidRPr="00994059" w:rsidRDefault="00994059" w:rsidP="00994059">
            <w:pPr>
              <w:autoSpaceDE w:val="0"/>
              <w:autoSpaceDN w:val="0"/>
              <w:spacing w:line="186" w:lineRule="exact"/>
              <w:ind w:right="93"/>
              <w:jc w:val="right"/>
              <w:rPr>
                <w:rFonts w:ascii="Arial" w:eastAsia="Arial" w:hAnsi="Arial" w:cs="Arial"/>
                <w:sz w:val="18"/>
                <w:szCs w:val="22"/>
              </w:rPr>
            </w:pPr>
            <w:r w:rsidRPr="00994059">
              <w:rPr>
                <w:rFonts w:ascii="Arial" w:eastAsia="Arial" w:hAnsi="Arial" w:cs="Arial"/>
                <w:spacing w:val="-2"/>
                <w:sz w:val="18"/>
                <w:szCs w:val="22"/>
              </w:rPr>
              <w:t>9/16/2020</w:t>
            </w:r>
          </w:p>
        </w:tc>
      </w:tr>
      <w:tr w:rsidR="00994059" w:rsidRPr="00994059" w14:paraId="2ADBF0B9" w14:textId="77777777" w:rsidTr="002F32E8">
        <w:trPr>
          <w:trHeight w:val="208"/>
        </w:trPr>
        <w:tc>
          <w:tcPr>
            <w:tcW w:w="5165" w:type="dxa"/>
          </w:tcPr>
          <w:p w14:paraId="09122C13" w14:textId="77777777" w:rsidR="00994059" w:rsidRPr="00994059" w:rsidRDefault="00994059" w:rsidP="00994059">
            <w:pPr>
              <w:autoSpaceDE w:val="0"/>
              <w:autoSpaceDN w:val="0"/>
              <w:spacing w:before="1" w:line="187" w:lineRule="exact"/>
              <w:ind w:right="298"/>
              <w:jc w:val="center"/>
              <w:rPr>
                <w:rFonts w:ascii="Arial" w:eastAsia="Arial" w:hAnsi="Arial" w:cs="Arial"/>
                <w:sz w:val="18"/>
                <w:szCs w:val="22"/>
              </w:rPr>
            </w:pPr>
            <w:r w:rsidRPr="00994059">
              <w:rPr>
                <w:rFonts w:ascii="Arial" w:eastAsia="Arial" w:hAnsi="Arial" w:cs="Arial"/>
                <w:sz w:val="18"/>
                <w:szCs w:val="22"/>
              </w:rPr>
              <w:t>Troutville</w:t>
            </w:r>
            <w:r w:rsidRPr="00994059">
              <w:rPr>
                <w:rFonts w:ascii="Arial" w:eastAsia="Arial" w:hAnsi="Arial" w:cs="Arial"/>
                <w:spacing w:val="-5"/>
                <w:sz w:val="18"/>
                <w:szCs w:val="22"/>
              </w:rPr>
              <w:t xml:space="preserve"> </w:t>
            </w:r>
            <w:r w:rsidRPr="00994059">
              <w:rPr>
                <w:rFonts w:ascii="Arial" w:eastAsia="Arial" w:hAnsi="Arial" w:cs="Arial"/>
                <w:sz w:val="18"/>
                <w:szCs w:val="22"/>
              </w:rPr>
              <w:t>Bus-</w:t>
            </w:r>
            <w:r w:rsidRPr="00994059">
              <w:rPr>
                <w:rFonts w:ascii="Arial" w:eastAsia="Arial" w:hAnsi="Arial" w:cs="Arial"/>
                <w:spacing w:val="-2"/>
                <w:sz w:val="18"/>
                <w:szCs w:val="22"/>
              </w:rPr>
              <w:t>Legore</w:t>
            </w:r>
          </w:p>
        </w:tc>
        <w:tc>
          <w:tcPr>
            <w:tcW w:w="2431" w:type="dxa"/>
          </w:tcPr>
          <w:p w14:paraId="193183A9" w14:textId="77777777" w:rsidR="00994059" w:rsidRPr="00994059" w:rsidRDefault="00994059" w:rsidP="00994059">
            <w:pPr>
              <w:autoSpaceDE w:val="0"/>
              <w:autoSpaceDN w:val="0"/>
              <w:spacing w:before="1" w:line="187" w:lineRule="exact"/>
              <w:ind w:right="140"/>
              <w:jc w:val="center"/>
              <w:rPr>
                <w:rFonts w:ascii="Arial" w:eastAsia="Arial" w:hAnsi="Arial" w:cs="Arial"/>
                <w:sz w:val="18"/>
                <w:szCs w:val="22"/>
              </w:rPr>
            </w:pPr>
            <w:r w:rsidRPr="00994059">
              <w:rPr>
                <w:rFonts w:ascii="Arial" w:eastAsia="Arial" w:hAnsi="Arial" w:cs="Arial"/>
                <w:spacing w:val="-5"/>
                <w:sz w:val="18"/>
                <w:szCs w:val="22"/>
              </w:rPr>
              <w:t>TL1</w:t>
            </w:r>
          </w:p>
        </w:tc>
        <w:tc>
          <w:tcPr>
            <w:tcW w:w="1260" w:type="dxa"/>
          </w:tcPr>
          <w:p w14:paraId="1B94AB0F" w14:textId="77777777" w:rsidR="00994059" w:rsidRPr="00994059" w:rsidRDefault="00994059" w:rsidP="00994059">
            <w:pPr>
              <w:autoSpaceDE w:val="0"/>
              <w:autoSpaceDN w:val="0"/>
              <w:spacing w:before="1" w:line="187" w:lineRule="exact"/>
              <w:jc w:val="left"/>
              <w:rPr>
                <w:rFonts w:ascii="Arial" w:eastAsia="Arial" w:hAnsi="Arial" w:cs="Arial"/>
                <w:sz w:val="18"/>
                <w:szCs w:val="22"/>
              </w:rPr>
            </w:pPr>
            <w:r w:rsidRPr="00994059">
              <w:rPr>
                <w:rFonts w:ascii="Arial" w:eastAsia="Arial" w:hAnsi="Arial" w:cs="Arial"/>
                <w:spacing w:val="-5"/>
                <w:sz w:val="18"/>
                <w:szCs w:val="22"/>
              </w:rPr>
              <w:t>1.2</w:t>
            </w:r>
          </w:p>
        </w:tc>
        <w:tc>
          <w:tcPr>
            <w:tcW w:w="1471" w:type="dxa"/>
          </w:tcPr>
          <w:p w14:paraId="31732EEC" w14:textId="77777777" w:rsidR="00994059" w:rsidRPr="00994059" w:rsidRDefault="00994059" w:rsidP="00994059">
            <w:pPr>
              <w:autoSpaceDE w:val="0"/>
              <w:autoSpaceDN w:val="0"/>
              <w:spacing w:before="1" w:line="187" w:lineRule="exact"/>
              <w:ind w:right="93"/>
              <w:jc w:val="right"/>
              <w:rPr>
                <w:rFonts w:ascii="Arial" w:eastAsia="Arial" w:hAnsi="Arial" w:cs="Arial"/>
                <w:sz w:val="18"/>
                <w:szCs w:val="22"/>
              </w:rPr>
            </w:pPr>
            <w:r w:rsidRPr="00994059">
              <w:rPr>
                <w:rFonts w:ascii="Arial" w:eastAsia="Arial" w:hAnsi="Arial" w:cs="Arial"/>
                <w:spacing w:val="-2"/>
                <w:sz w:val="18"/>
                <w:szCs w:val="22"/>
              </w:rPr>
              <w:t>3/24/2020</w:t>
            </w:r>
          </w:p>
        </w:tc>
      </w:tr>
      <w:tr w:rsidR="00994059" w:rsidRPr="00994059" w14:paraId="3B1FD42A" w14:textId="77777777" w:rsidTr="002F32E8">
        <w:trPr>
          <w:trHeight w:val="206"/>
        </w:trPr>
        <w:tc>
          <w:tcPr>
            <w:tcW w:w="5165" w:type="dxa"/>
          </w:tcPr>
          <w:p w14:paraId="52AEACA4" w14:textId="77777777" w:rsidR="00994059" w:rsidRPr="00994059" w:rsidRDefault="00994059" w:rsidP="00994059">
            <w:pPr>
              <w:autoSpaceDE w:val="0"/>
              <w:autoSpaceDN w:val="0"/>
              <w:spacing w:line="186" w:lineRule="exact"/>
              <w:ind w:right="298"/>
              <w:jc w:val="center"/>
              <w:rPr>
                <w:rFonts w:ascii="Arial" w:eastAsia="Arial" w:hAnsi="Arial" w:cs="Arial"/>
                <w:sz w:val="18"/>
                <w:szCs w:val="22"/>
              </w:rPr>
            </w:pPr>
            <w:r w:rsidRPr="00994059">
              <w:rPr>
                <w:rFonts w:ascii="Arial" w:eastAsia="Arial" w:hAnsi="Arial" w:cs="Arial"/>
                <w:sz w:val="18"/>
                <w:szCs w:val="22"/>
              </w:rPr>
              <w:t>Tuscarora-Canam</w:t>
            </w:r>
            <w:r w:rsidRPr="00994059">
              <w:rPr>
                <w:rFonts w:ascii="Arial" w:eastAsia="Arial" w:hAnsi="Arial" w:cs="Arial"/>
                <w:spacing w:val="-5"/>
                <w:sz w:val="18"/>
                <w:szCs w:val="22"/>
              </w:rPr>
              <w:t xml:space="preserve"> </w:t>
            </w:r>
            <w:r w:rsidRPr="00994059">
              <w:rPr>
                <w:rFonts w:ascii="Arial" w:eastAsia="Arial" w:hAnsi="Arial" w:cs="Arial"/>
                <w:spacing w:val="-2"/>
                <w:sz w:val="18"/>
                <w:szCs w:val="22"/>
              </w:rPr>
              <w:t>Steel</w:t>
            </w:r>
          </w:p>
        </w:tc>
        <w:tc>
          <w:tcPr>
            <w:tcW w:w="2431" w:type="dxa"/>
          </w:tcPr>
          <w:p w14:paraId="1221FBB4" w14:textId="77777777" w:rsidR="00994059" w:rsidRPr="00994059" w:rsidRDefault="00994059" w:rsidP="00994059">
            <w:pPr>
              <w:autoSpaceDE w:val="0"/>
              <w:autoSpaceDN w:val="0"/>
              <w:spacing w:line="186" w:lineRule="exact"/>
              <w:ind w:right="140"/>
              <w:jc w:val="center"/>
              <w:rPr>
                <w:rFonts w:ascii="Arial" w:eastAsia="Arial" w:hAnsi="Arial" w:cs="Arial"/>
                <w:sz w:val="18"/>
                <w:szCs w:val="22"/>
              </w:rPr>
            </w:pPr>
            <w:r w:rsidRPr="00994059">
              <w:rPr>
                <w:rFonts w:ascii="Arial" w:eastAsia="Arial" w:hAnsi="Arial" w:cs="Arial"/>
                <w:spacing w:val="-5"/>
                <w:sz w:val="18"/>
                <w:szCs w:val="22"/>
              </w:rPr>
              <w:t>NT</w:t>
            </w:r>
          </w:p>
        </w:tc>
        <w:tc>
          <w:tcPr>
            <w:tcW w:w="1260" w:type="dxa"/>
          </w:tcPr>
          <w:p w14:paraId="3CC1DFFD" w14:textId="77777777" w:rsidR="00994059" w:rsidRPr="00994059" w:rsidRDefault="00994059" w:rsidP="00994059">
            <w:pPr>
              <w:autoSpaceDE w:val="0"/>
              <w:autoSpaceDN w:val="0"/>
              <w:spacing w:line="186" w:lineRule="exact"/>
              <w:jc w:val="left"/>
              <w:rPr>
                <w:rFonts w:ascii="Arial" w:eastAsia="Arial" w:hAnsi="Arial" w:cs="Arial"/>
                <w:sz w:val="18"/>
                <w:szCs w:val="22"/>
              </w:rPr>
            </w:pPr>
            <w:r w:rsidRPr="00994059">
              <w:rPr>
                <w:rFonts w:ascii="Arial" w:eastAsia="Arial" w:hAnsi="Arial" w:cs="Arial"/>
                <w:spacing w:val="-5"/>
                <w:sz w:val="18"/>
                <w:szCs w:val="22"/>
              </w:rPr>
              <w:t>3.1</w:t>
            </w:r>
          </w:p>
        </w:tc>
        <w:tc>
          <w:tcPr>
            <w:tcW w:w="1471" w:type="dxa"/>
          </w:tcPr>
          <w:p w14:paraId="74BABE34" w14:textId="77777777" w:rsidR="00994059" w:rsidRPr="00994059" w:rsidRDefault="00994059" w:rsidP="00994059">
            <w:pPr>
              <w:autoSpaceDE w:val="0"/>
              <w:autoSpaceDN w:val="0"/>
              <w:spacing w:line="186" w:lineRule="exact"/>
              <w:ind w:right="94"/>
              <w:jc w:val="right"/>
              <w:rPr>
                <w:rFonts w:ascii="Arial" w:eastAsia="Arial" w:hAnsi="Arial" w:cs="Arial"/>
                <w:sz w:val="18"/>
                <w:szCs w:val="22"/>
              </w:rPr>
            </w:pPr>
            <w:r w:rsidRPr="00994059">
              <w:rPr>
                <w:rFonts w:ascii="Arial" w:eastAsia="Arial" w:hAnsi="Arial" w:cs="Arial"/>
                <w:spacing w:val="-2"/>
                <w:sz w:val="18"/>
                <w:szCs w:val="22"/>
              </w:rPr>
              <w:t>12/30/2020</w:t>
            </w:r>
          </w:p>
        </w:tc>
      </w:tr>
    </w:tbl>
    <w:p w14:paraId="4F1B3216" w14:textId="77777777" w:rsidR="00994059" w:rsidRPr="00994059" w:rsidRDefault="00994059" w:rsidP="00994059">
      <w:pPr>
        <w:autoSpaceDE w:val="0"/>
        <w:autoSpaceDN w:val="0"/>
        <w:jc w:val="right"/>
        <w:rPr>
          <w:rFonts w:ascii="Arial" w:eastAsia="Arial" w:hAnsi="Arial" w:cs="Arial"/>
          <w:sz w:val="18"/>
          <w:szCs w:val="22"/>
        </w:rPr>
        <w:sectPr w:rsidR="00994059" w:rsidRPr="00994059">
          <w:pgSz w:w="12240" w:h="15840"/>
          <w:pgMar w:top="1260" w:right="840" w:bottom="940" w:left="740" w:header="627" w:footer="744" w:gutter="0"/>
          <w:cols w:space="720"/>
        </w:sectPr>
      </w:pPr>
    </w:p>
    <w:p w14:paraId="615D663C" w14:textId="77777777" w:rsidR="00994059" w:rsidRPr="00994059" w:rsidRDefault="00994059" w:rsidP="00994059">
      <w:pPr>
        <w:autoSpaceDE w:val="0"/>
        <w:autoSpaceDN w:val="0"/>
        <w:jc w:val="left"/>
        <w:rPr>
          <w:rFonts w:ascii="Arial" w:eastAsia="Arial" w:hAnsi="Arial" w:cs="Arial"/>
          <w:b/>
          <w:sz w:val="20"/>
          <w:szCs w:val="22"/>
        </w:rPr>
      </w:pPr>
    </w:p>
    <w:p w14:paraId="5727E962" w14:textId="77777777" w:rsidR="00994059" w:rsidRPr="00994059" w:rsidRDefault="00994059" w:rsidP="00994059">
      <w:pPr>
        <w:autoSpaceDE w:val="0"/>
        <w:autoSpaceDN w:val="0"/>
        <w:spacing w:before="6"/>
        <w:jc w:val="left"/>
        <w:rPr>
          <w:rFonts w:ascii="Arial" w:eastAsia="Arial" w:hAnsi="Arial" w:cs="Arial"/>
          <w:b/>
          <w:sz w:val="18"/>
          <w:szCs w:val="22"/>
        </w:rPr>
      </w:pPr>
    </w:p>
    <w:p w14:paraId="3131296C" w14:textId="77777777" w:rsidR="00994059" w:rsidRPr="00994059" w:rsidRDefault="00994059" w:rsidP="00994059">
      <w:pPr>
        <w:autoSpaceDE w:val="0"/>
        <w:autoSpaceDN w:val="0"/>
        <w:spacing w:before="89"/>
        <w:ind w:right="1321"/>
        <w:jc w:val="center"/>
        <w:rPr>
          <w:rFonts w:ascii="Arial" w:eastAsia="Arial" w:hAnsi="Arial" w:cs="Arial"/>
          <w:b/>
          <w:sz w:val="32"/>
          <w:szCs w:val="22"/>
        </w:rPr>
      </w:pPr>
      <w:r w:rsidRPr="00994059">
        <w:rPr>
          <w:rFonts w:ascii="Arial" w:eastAsia="Arial" w:hAnsi="Arial" w:cs="Arial"/>
          <w:b/>
          <w:sz w:val="32"/>
          <w:szCs w:val="22"/>
        </w:rPr>
        <w:t>APPENDIX</w:t>
      </w:r>
      <w:r w:rsidRPr="00994059">
        <w:rPr>
          <w:rFonts w:ascii="Arial" w:eastAsia="Arial" w:hAnsi="Arial" w:cs="Arial"/>
          <w:b/>
          <w:spacing w:val="-20"/>
          <w:sz w:val="32"/>
          <w:szCs w:val="22"/>
        </w:rPr>
        <w:t xml:space="preserve"> </w:t>
      </w:r>
      <w:r w:rsidRPr="00994059">
        <w:rPr>
          <w:rFonts w:ascii="Arial" w:eastAsia="Arial" w:hAnsi="Arial" w:cs="Arial"/>
          <w:b/>
          <w:spacing w:val="-10"/>
          <w:sz w:val="32"/>
          <w:szCs w:val="22"/>
        </w:rPr>
        <w:t>B</w:t>
      </w: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3509"/>
        <w:gridCol w:w="1474"/>
      </w:tblGrid>
      <w:tr w:rsidR="00994059" w:rsidRPr="00994059" w14:paraId="75B2523A" w14:textId="77777777" w:rsidTr="002F32E8">
        <w:trPr>
          <w:trHeight w:val="501"/>
        </w:trPr>
        <w:tc>
          <w:tcPr>
            <w:tcW w:w="4805" w:type="dxa"/>
            <w:tcBorders>
              <w:bottom w:val="single" w:sz="8" w:space="0" w:color="000000"/>
              <w:right w:val="single" w:sz="8" w:space="0" w:color="000000"/>
            </w:tcBorders>
            <w:shd w:val="clear" w:color="auto" w:fill="D9D9D9"/>
          </w:tcPr>
          <w:p w14:paraId="460EDF63" w14:textId="77777777" w:rsidR="00994059" w:rsidRPr="00994059" w:rsidRDefault="00994059" w:rsidP="00994059">
            <w:pPr>
              <w:autoSpaceDE w:val="0"/>
              <w:autoSpaceDN w:val="0"/>
              <w:spacing w:before="145"/>
              <w:ind w:right="1917"/>
              <w:jc w:val="center"/>
              <w:rPr>
                <w:rFonts w:ascii="Arial" w:eastAsia="Arial" w:hAnsi="Arial" w:cs="Arial"/>
                <w:b/>
                <w:sz w:val="18"/>
                <w:szCs w:val="22"/>
              </w:rPr>
            </w:pPr>
            <w:r w:rsidRPr="00994059">
              <w:rPr>
                <w:rFonts w:ascii="Arial" w:eastAsia="Arial" w:hAnsi="Arial" w:cs="Arial"/>
                <w:b/>
                <w:spacing w:val="-2"/>
                <w:sz w:val="18"/>
                <w:szCs w:val="22"/>
              </w:rPr>
              <w:t>Substation</w:t>
            </w:r>
          </w:p>
        </w:tc>
        <w:tc>
          <w:tcPr>
            <w:tcW w:w="3509" w:type="dxa"/>
            <w:tcBorders>
              <w:left w:val="single" w:sz="8" w:space="0" w:color="000000"/>
              <w:bottom w:val="single" w:sz="8" w:space="0" w:color="000000"/>
              <w:right w:val="single" w:sz="8" w:space="0" w:color="000000"/>
            </w:tcBorders>
            <w:shd w:val="clear" w:color="auto" w:fill="D9D9D9"/>
          </w:tcPr>
          <w:p w14:paraId="439CB9EC" w14:textId="77777777" w:rsidR="00994059" w:rsidRPr="00994059" w:rsidRDefault="00994059" w:rsidP="00994059">
            <w:pPr>
              <w:autoSpaceDE w:val="0"/>
              <w:autoSpaceDN w:val="0"/>
              <w:spacing w:before="145"/>
              <w:ind w:right="1176"/>
              <w:jc w:val="center"/>
              <w:rPr>
                <w:rFonts w:ascii="Arial" w:eastAsia="Arial" w:hAnsi="Arial" w:cs="Arial"/>
                <w:b/>
                <w:sz w:val="18"/>
                <w:szCs w:val="22"/>
              </w:rPr>
            </w:pPr>
            <w:r w:rsidRPr="00994059">
              <w:rPr>
                <w:rFonts w:ascii="Arial" w:eastAsia="Arial" w:hAnsi="Arial" w:cs="Arial"/>
                <w:b/>
                <w:sz w:val="18"/>
                <w:szCs w:val="22"/>
              </w:rPr>
              <w:t>Circuit</w:t>
            </w:r>
            <w:r w:rsidRPr="00994059">
              <w:rPr>
                <w:rFonts w:ascii="Arial" w:eastAsia="Arial" w:hAnsi="Arial" w:cs="Arial"/>
                <w:b/>
                <w:spacing w:val="-2"/>
                <w:sz w:val="18"/>
                <w:szCs w:val="22"/>
              </w:rPr>
              <w:t xml:space="preserve"> </w:t>
            </w:r>
            <w:r w:rsidRPr="00994059">
              <w:rPr>
                <w:rFonts w:ascii="Arial" w:eastAsia="Arial" w:hAnsi="Arial" w:cs="Arial"/>
                <w:b/>
                <w:spacing w:val="-4"/>
                <w:sz w:val="18"/>
                <w:szCs w:val="22"/>
              </w:rPr>
              <w:t>Name</w:t>
            </w:r>
          </w:p>
        </w:tc>
        <w:tc>
          <w:tcPr>
            <w:tcW w:w="1474" w:type="dxa"/>
            <w:tcBorders>
              <w:left w:val="single" w:sz="8" w:space="0" w:color="000000"/>
              <w:bottom w:val="single" w:sz="8" w:space="0" w:color="000000"/>
            </w:tcBorders>
            <w:shd w:val="clear" w:color="auto" w:fill="D9D9D9"/>
          </w:tcPr>
          <w:p w14:paraId="6E956E38" w14:textId="77777777" w:rsidR="00994059" w:rsidRPr="00994059" w:rsidRDefault="00994059" w:rsidP="00994059">
            <w:pPr>
              <w:autoSpaceDE w:val="0"/>
              <w:autoSpaceDN w:val="0"/>
              <w:spacing w:before="42"/>
              <w:jc w:val="left"/>
              <w:rPr>
                <w:rFonts w:ascii="Arial" w:eastAsia="Arial" w:hAnsi="Arial" w:cs="Arial"/>
                <w:b/>
                <w:sz w:val="18"/>
                <w:szCs w:val="22"/>
              </w:rPr>
            </w:pPr>
            <w:r w:rsidRPr="00994059">
              <w:rPr>
                <w:rFonts w:ascii="Arial" w:eastAsia="Arial" w:hAnsi="Arial" w:cs="Arial"/>
                <w:b/>
                <w:spacing w:val="-2"/>
                <w:sz w:val="18"/>
                <w:szCs w:val="22"/>
              </w:rPr>
              <w:t>Overhead Miles</w:t>
            </w:r>
          </w:p>
        </w:tc>
      </w:tr>
      <w:tr w:rsidR="00994059" w:rsidRPr="00994059" w14:paraId="3F6796ED" w14:textId="77777777" w:rsidTr="002F32E8">
        <w:trPr>
          <w:trHeight w:val="227"/>
        </w:trPr>
        <w:tc>
          <w:tcPr>
            <w:tcW w:w="4805" w:type="dxa"/>
            <w:tcBorders>
              <w:top w:val="single" w:sz="8" w:space="0" w:color="000000"/>
            </w:tcBorders>
          </w:tcPr>
          <w:p w14:paraId="55096CE3"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Adamstown</w:t>
            </w:r>
          </w:p>
        </w:tc>
        <w:tc>
          <w:tcPr>
            <w:tcW w:w="3509" w:type="dxa"/>
            <w:tcBorders>
              <w:top w:val="single" w:sz="8" w:space="0" w:color="000000"/>
            </w:tcBorders>
          </w:tcPr>
          <w:p w14:paraId="65A31701"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Christian</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Brothers</w:t>
            </w:r>
          </w:p>
        </w:tc>
        <w:tc>
          <w:tcPr>
            <w:tcW w:w="1474" w:type="dxa"/>
            <w:tcBorders>
              <w:top w:val="single" w:sz="8" w:space="0" w:color="000000"/>
            </w:tcBorders>
          </w:tcPr>
          <w:p w14:paraId="3CB679B3"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16.8</w:t>
            </w:r>
          </w:p>
        </w:tc>
      </w:tr>
      <w:tr w:rsidR="00994059" w:rsidRPr="00994059" w14:paraId="4914F311" w14:textId="77777777" w:rsidTr="002F32E8">
        <w:trPr>
          <w:trHeight w:val="227"/>
        </w:trPr>
        <w:tc>
          <w:tcPr>
            <w:tcW w:w="4805" w:type="dxa"/>
          </w:tcPr>
          <w:p w14:paraId="0415E635"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Adamstown</w:t>
            </w:r>
          </w:p>
        </w:tc>
        <w:tc>
          <w:tcPr>
            <w:tcW w:w="3509" w:type="dxa"/>
          </w:tcPr>
          <w:p w14:paraId="572D2624"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4"/>
                <w:sz w:val="18"/>
                <w:szCs w:val="22"/>
              </w:rPr>
              <w:t>Town</w:t>
            </w:r>
          </w:p>
        </w:tc>
        <w:tc>
          <w:tcPr>
            <w:tcW w:w="1474" w:type="dxa"/>
          </w:tcPr>
          <w:p w14:paraId="7A1D1754"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23.7</w:t>
            </w:r>
          </w:p>
        </w:tc>
      </w:tr>
      <w:tr w:rsidR="00994059" w:rsidRPr="00994059" w14:paraId="054A22C4" w14:textId="77777777" w:rsidTr="002F32E8">
        <w:trPr>
          <w:trHeight w:val="230"/>
        </w:trPr>
        <w:tc>
          <w:tcPr>
            <w:tcW w:w="4805" w:type="dxa"/>
          </w:tcPr>
          <w:p w14:paraId="43BDAF43"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pacing w:val="-2"/>
                <w:sz w:val="18"/>
                <w:szCs w:val="22"/>
              </w:rPr>
              <w:t>Bayard</w:t>
            </w:r>
          </w:p>
        </w:tc>
        <w:tc>
          <w:tcPr>
            <w:tcW w:w="3509" w:type="dxa"/>
          </w:tcPr>
          <w:p w14:paraId="5EF9803E"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z w:val="18"/>
                <w:szCs w:val="22"/>
              </w:rPr>
              <w:t>#3</w:t>
            </w:r>
            <w:r w:rsidRPr="00994059">
              <w:rPr>
                <w:rFonts w:ascii="Arial" w:eastAsia="Arial" w:hAnsi="Arial" w:cs="Arial"/>
                <w:spacing w:val="-2"/>
                <w:sz w:val="18"/>
                <w:szCs w:val="22"/>
              </w:rPr>
              <w:t xml:space="preserve"> </w:t>
            </w:r>
            <w:r w:rsidRPr="00994059">
              <w:rPr>
                <w:rFonts w:ascii="Arial" w:eastAsia="Arial" w:hAnsi="Arial" w:cs="Arial"/>
                <w:sz w:val="18"/>
                <w:szCs w:val="22"/>
              </w:rPr>
              <w:t>North</w:t>
            </w:r>
            <w:r w:rsidRPr="00994059">
              <w:rPr>
                <w:rFonts w:ascii="Arial" w:eastAsia="Arial" w:hAnsi="Arial" w:cs="Arial"/>
                <w:spacing w:val="-1"/>
                <w:sz w:val="18"/>
                <w:szCs w:val="22"/>
              </w:rPr>
              <w:t xml:space="preserve"> </w:t>
            </w:r>
            <w:r w:rsidRPr="00994059">
              <w:rPr>
                <w:rFonts w:ascii="Arial" w:eastAsia="Arial" w:hAnsi="Arial" w:cs="Arial"/>
                <w:sz w:val="18"/>
                <w:szCs w:val="22"/>
              </w:rPr>
              <w:t>Branch</w:t>
            </w:r>
            <w:r w:rsidRPr="00994059">
              <w:rPr>
                <w:rFonts w:ascii="Arial" w:eastAsia="Arial" w:hAnsi="Arial" w:cs="Arial"/>
                <w:spacing w:val="-1"/>
                <w:sz w:val="18"/>
                <w:szCs w:val="22"/>
              </w:rPr>
              <w:t xml:space="preserve"> </w:t>
            </w:r>
            <w:r w:rsidRPr="00994059">
              <w:rPr>
                <w:rFonts w:ascii="Arial" w:eastAsia="Arial" w:hAnsi="Arial" w:cs="Arial"/>
                <w:sz w:val="18"/>
                <w:szCs w:val="22"/>
              </w:rPr>
              <w:t>(MD</w:t>
            </w:r>
            <w:r w:rsidRPr="00994059">
              <w:rPr>
                <w:rFonts w:ascii="Arial" w:eastAsia="Arial" w:hAnsi="Arial" w:cs="Arial"/>
                <w:spacing w:val="-2"/>
                <w:sz w:val="18"/>
                <w:szCs w:val="22"/>
              </w:rPr>
              <w:t xml:space="preserve"> Portion)</w:t>
            </w:r>
          </w:p>
        </w:tc>
        <w:tc>
          <w:tcPr>
            <w:tcW w:w="1474" w:type="dxa"/>
          </w:tcPr>
          <w:p w14:paraId="24B9C1BD"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5"/>
                <w:sz w:val="18"/>
                <w:szCs w:val="22"/>
              </w:rPr>
              <w:t>1.2</w:t>
            </w:r>
          </w:p>
        </w:tc>
      </w:tr>
      <w:tr w:rsidR="00994059" w:rsidRPr="00994059" w14:paraId="62B9DE80" w14:textId="77777777" w:rsidTr="002F32E8">
        <w:trPr>
          <w:trHeight w:val="227"/>
        </w:trPr>
        <w:tc>
          <w:tcPr>
            <w:tcW w:w="4805" w:type="dxa"/>
          </w:tcPr>
          <w:p w14:paraId="08246809"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Beallsville</w:t>
            </w:r>
          </w:p>
        </w:tc>
        <w:tc>
          <w:tcPr>
            <w:tcW w:w="3509" w:type="dxa"/>
          </w:tcPr>
          <w:p w14:paraId="77B7E8E6"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Barnesville</w:t>
            </w:r>
          </w:p>
        </w:tc>
        <w:tc>
          <w:tcPr>
            <w:tcW w:w="1474" w:type="dxa"/>
          </w:tcPr>
          <w:p w14:paraId="656EB245"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25.9</w:t>
            </w:r>
          </w:p>
        </w:tc>
      </w:tr>
      <w:tr w:rsidR="00994059" w:rsidRPr="00994059" w14:paraId="504BBFD1" w14:textId="77777777" w:rsidTr="002F32E8">
        <w:trPr>
          <w:trHeight w:val="227"/>
        </w:trPr>
        <w:tc>
          <w:tcPr>
            <w:tcW w:w="4805" w:type="dxa"/>
          </w:tcPr>
          <w:p w14:paraId="0F99C1C0"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Beallsville</w:t>
            </w:r>
          </w:p>
        </w:tc>
        <w:tc>
          <w:tcPr>
            <w:tcW w:w="3509" w:type="dxa"/>
          </w:tcPr>
          <w:p w14:paraId="18AA8FC9"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BH-</w:t>
            </w:r>
            <w:r w:rsidRPr="00994059">
              <w:rPr>
                <w:rFonts w:ascii="Arial" w:eastAsia="Arial" w:hAnsi="Arial" w:cs="Arial"/>
                <w:spacing w:val="-7"/>
                <w:sz w:val="18"/>
                <w:szCs w:val="22"/>
              </w:rPr>
              <w:t>12</w:t>
            </w:r>
          </w:p>
        </w:tc>
        <w:tc>
          <w:tcPr>
            <w:tcW w:w="1474" w:type="dxa"/>
          </w:tcPr>
          <w:p w14:paraId="625ACBDD"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38.6</w:t>
            </w:r>
          </w:p>
        </w:tc>
      </w:tr>
      <w:tr w:rsidR="00994059" w:rsidRPr="00994059" w14:paraId="19B446A1" w14:textId="77777777" w:rsidTr="002F32E8">
        <w:trPr>
          <w:trHeight w:val="227"/>
        </w:trPr>
        <w:tc>
          <w:tcPr>
            <w:tcW w:w="4805" w:type="dxa"/>
          </w:tcPr>
          <w:p w14:paraId="050A894D"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Beallsville</w:t>
            </w:r>
          </w:p>
        </w:tc>
        <w:tc>
          <w:tcPr>
            <w:tcW w:w="3509" w:type="dxa"/>
          </w:tcPr>
          <w:p w14:paraId="0041F052"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Cattail</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Road</w:t>
            </w:r>
          </w:p>
        </w:tc>
        <w:tc>
          <w:tcPr>
            <w:tcW w:w="1474" w:type="dxa"/>
          </w:tcPr>
          <w:p w14:paraId="7CAD26BE"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12.1</w:t>
            </w:r>
          </w:p>
        </w:tc>
      </w:tr>
      <w:tr w:rsidR="00994059" w:rsidRPr="00994059" w14:paraId="60EC874E" w14:textId="77777777" w:rsidTr="002F32E8">
        <w:trPr>
          <w:trHeight w:val="227"/>
        </w:trPr>
        <w:tc>
          <w:tcPr>
            <w:tcW w:w="4805" w:type="dxa"/>
          </w:tcPr>
          <w:p w14:paraId="34065D3D"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Beallsville</w:t>
            </w:r>
          </w:p>
        </w:tc>
        <w:tc>
          <w:tcPr>
            <w:tcW w:w="3509" w:type="dxa"/>
          </w:tcPr>
          <w:p w14:paraId="7333C353"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Poolesville</w:t>
            </w:r>
          </w:p>
        </w:tc>
        <w:tc>
          <w:tcPr>
            <w:tcW w:w="1474" w:type="dxa"/>
          </w:tcPr>
          <w:p w14:paraId="23D94303"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30.8</w:t>
            </w:r>
          </w:p>
        </w:tc>
      </w:tr>
      <w:tr w:rsidR="00994059" w:rsidRPr="00994059" w14:paraId="583C66EA" w14:textId="77777777" w:rsidTr="002F32E8">
        <w:trPr>
          <w:trHeight w:val="227"/>
        </w:trPr>
        <w:tc>
          <w:tcPr>
            <w:tcW w:w="4805" w:type="dxa"/>
          </w:tcPr>
          <w:p w14:paraId="6D0FA488"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Boonsboro</w:t>
            </w:r>
          </w:p>
        </w:tc>
        <w:tc>
          <w:tcPr>
            <w:tcW w:w="3509" w:type="dxa"/>
          </w:tcPr>
          <w:p w14:paraId="0C27F683"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Zittlestown</w:t>
            </w:r>
          </w:p>
        </w:tc>
        <w:tc>
          <w:tcPr>
            <w:tcW w:w="1474" w:type="dxa"/>
          </w:tcPr>
          <w:p w14:paraId="7428B1DD"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19.7</w:t>
            </w:r>
          </w:p>
        </w:tc>
      </w:tr>
      <w:tr w:rsidR="00994059" w:rsidRPr="00994059" w14:paraId="514CA9A5" w14:textId="77777777" w:rsidTr="002F32E8">
        <w:trPr>
          <w:trHeight w:val="229"/>
        </w:trPr>
        <w:tc>
          <w:tcPr>
            <w:tcW w:w="4805" w:type="dxa"/>
          </w:tcPr>
          <w:p w14:paraId="2045141F"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pacing w:val="-2"/>
                <w:sz w:val="18"/>
                <w:szCs w:val="22"/>
              </w:rPr>
              <w:t>Carroll</w:t>
            </w:r>
          </w:p>
        </w:tc>
        <w:tc>
          <w:tcPr>
            <w:tcW w:w="3509" w:type="dxa"/>
          </w:tcPr>
          <w:p w14:paraId="1521BF6F"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2"/>
                <w:sz w:val="18"/>
                <w:szCs w:val="22"/>
              </w:rPr>
              <w:t>CW-</w:t>
            </w:r>
            <w:r w:rsidRPr="00994059">
              <w:rPr>
                <w:rFonts w:ascii="Arial" w:eastAsia="Arial" w:hAnsi="Arial" w:cs="Arial"/>
                <w:spacing w:val="-5"/>
                <w:sz w:val="18"/>
                <w:szCs w:val="22"/>
              </w:rPr>
              <w:t>12</w:t>
            </w:r>
          </w:p>
        </w:tc>
        <w:tc>
          <w:tcPr>
            <w:tcW w:w="1474" w:type="dxa"/>
          </w:tcPr>
          <w:p w14:paraId="4AB9B474"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4"/>
                <w:sz w:val="18"/>
                <w:szCs w:val="22"/>
              </w:rPr>
              <w:t>52.6</w:t>
            </w:r>
          </w:p>
        </w:tc>
      </w:tr>
      <w:tr w:rsidR="00994059" w:rsidRPr="00994059" w14:paraId="302D6E38" w14:textId="77777777" w:rsidTr="002F32E8">
        <w:trPr>
          <w:trHeight w:val="227"/>
        </w:trPr>
        <w:tc>
          <w:tcPr>
            <w:tcW w:w="4805" w:type="dxa"/>
          </w:tcPr>
          <w:p w14:paraId="0515012D"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Carroll</w:t>
            </w:r>
          </w:p>
        </w:tc>
        <w:tc>
          <w:tcPr>
            <w:tcW w:w="3509" w:type="dxa"/>
          </w:tcPr>
          <w:p w14:paraId="11DAD3D9"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Bark</w:t>
            </w:r>
            <w:r w:rsidRPr="00994059">
              <w:rPr>
                <w:rFonts w:ascii="Arial" w:eastAsia="Arial" w:hAnsi="Arial" w:cs="Arial"/>
                <w:spacing w:val="-3"/>
                <w:sz w:val="18"/>
                <w:szCs w:val="22"/>
              </w:rPr>
              <w:t xml:space="preserve"> </w:t>
            </w:r>
            <w:r w:rsidRPr="00994059">
              <w:rPr>
                <w:rFonts w:ascii="Arial" w:eastAsia="Arial" w:hAnsi="Arial" w:cs="Arial"/>
                <w:sz w:val="18"/>
                <w:szCs w:val="22"/>
              </w:rPr>
              <w:t>Hill</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Road</w:t>
            </w:r>
          </w:p>
        </w:tc>
        <w:tc>
          <w:tcPr>
            <w:tcW w:w="1474" w:type="dxa"/>
          </w:tcPr>
          <w:p w14:paraId="12FDDDAA"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38.5</w:t>
            </w:r>
          </w:p>
        </w:tc>
      </w:tr>
      <w:tr w:rsidR="00994059" w:rsidRPr="00994059" w14:paraId="0049F534" w14:textId="77777777" w:rsidTr="002F32E8">
        <w:trPr>
          <w:trHeight w:val="227"/>
        </w:trPr>
        <w:tc>
          <w:tcPr>
            <w:tcW w:w="4805" w:type="dxa"/>
          </w:tcPr>
          <w:p w14:paraId="59EA1B4E"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Carroll</w:t>
            </w:r>
          </w:p>
        </w:tc>
        <w:tc>
          <w:tcPr>
            <w:tcW w:w="3509" w:type="dxa"/>
          </w:tcPr>
          <w:p w14:paraId="05266BB0"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Pfoutz</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Mill</w:t>
            </w:r>
          </w:p>
        </w:tc>
        <w:tc>
          <w:tcPr>
            <w:tcW w:w="1474" w:type="dxa"/>
          </w:tcPr>
          <w:p w14:paraId="2DFDE514"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48.6</w:t>
            </w:r>
          </w:p>
        </w:tc>
      </w:tr>
      <w:tr w:rsidR="00994059" w:rsidRPr="00994059" w14:paraId="48949AF6" w14:textId="77777777" w:rsidTr="002F32E8">
        <w:trPr>
          <w:trHeight w:val="227"/>
        </w:trPr>
        <w:tc>
          <w:tcPr>
            <w:tcW w:w="4805" w:type="dxa"/>
          </w:tcPr>
          <w:p w14:paraId="30508390"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Corriganville</w:t>
            </w:r>
          </w:p>
        </w:tc>
        <w:tc>
          <w:tcPr>
            <w:tcW w:w="3509" w:type="dxa"/>
          </w:tcPr>
          <w:p w14:paraId="1BD40395"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Barrelville</w:t>
            </w:r>
            <w:r w:rsidRPr="00994059">
              <w:rPr>
                <w:rFonts w:ascii="Arial" w:eastAsia="Arial" w:hAnsi="Arial" w:cs="Arial"/>
                <w:spacing w:val="-3"/>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1474" w:type="dxa"/>
          </w:tcPr>
          <w:p w14:paraId="2F9A2BF1"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16.6</w:t>
            </w:r>
          </w:p>
        </w:tc>
      </w:tr>
      <w:tr w:rsidR="00994059" w:rsidRPr="00994059" w14:paraId="1CF8A3ED" w14:textId="77777777" w:rsidTr="002F32E8">
        <w:trPr>
          <w:trHeight w:val="227"/>
        </w:trPr>
        <w:tc>
          <w:tcPr>
            <w:tcW w:w="4805" w:type="dxa"/>
          </w:tcPr>
          <w:p w14:paraId="0809A41D"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Cresaptown</w:t>
            </w:r>
          </w:p>
        </w:tc>
        <w:tc>
          <w:tcPr>
            <w:tcW w:w="3509" w:type="dxa"/>
          </w:tcPr>
          <w:p w14:paraId="74E9B0B8"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Winchester</w:t>
            </w:r>
            <w:r w:rsidRPr="00994059">
              <w:rPr>
                <w:rFonts w:ascii="Arial" w:eastAsia="Arial" w:hAnsi="Arial" w:cs="Arial"/>
                <w:spacing w:val="-6"/>
                <w:sz w:val="18"/>
                <w:szCs w:val="22"/>
              </w:rPr>
              <w:t xml:space="preserve"> </w:t>
            </w:r>
            <w:r w:rsidRPr="00994059">
              <w:rPr>
                <w:rFonts w:ascii="Arial" w:eastAsia="Arial" w:hAnsi="Arial" w:cs="Arial"/>
                <w:spacing w:val="-4"/>
                <w:sz w:val="18"/>
                <w:szCs w:val="22"/>
              </w:rPr>
              <w:t>Road</w:t>
            </w:r>
          </w:p>
        </w:tc>
        <w:tc>
          <w:tcPr>
            <w:tcW w:w="1474" w:type="dxa"/>
          </w:tcPr>
          <w:p w14:paraId="442D67EC"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11.0</w:t>
            </w:r>
          </w:p>
        </w:tc>
      </w:tr>
      <w:tr w:rsidR="00994059" w:rsidRPr="00994059" w14:paraId="2BE9525A" w14:textId="77777777" w:rsidTr="002F32E8">
        <w:trPr>
          <w:trHeight w:val="227"/>
        </w:trPr>
        <w:tc>
          <w:tcPr>
            <w:tcW w:w="4805" w:type="dxa"/>
          </w:tcPr>
          <w:p w14:paraId="09B570C0"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Cresaptown</w:t>
            </w:r>
          </w:p>
        </w:tc>
        <w:tc>
          <w:tcPr>
            <w:tcW w:w="3509" w:type="dxa"/>
          </w:tcPr>
          <w:p w14:paraId="10B32B54"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Potomac</w:t>
            </w:r>
            <w:r w:rsidRPr="00994059">
              <w:rPr>
                <w:rFonts w:ascii="Arial" w:eastAsia="Arial" w:hAnsi="Arial" w:cs="Arial"/>
                <w:spacing w:val="-4"/>
                <w:sz w:val="18"/>
                <w:szCs w:val="22"/>
              </w:rPr>
              <w:t xml:space="preserve"> Park</w:t>
            </w:r>
          </w:p>
        </w:tc>
        <w:tc>
          <w:tcPr>
            <w:tcW w:w="1474" w:type="dxa"/>
          </w:tcPr>
          <w:p w14:paraId="4491E41F"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20.8</w:t>
            </w:r>
          </w:p>
        </w:tc>
      </w:tr>
      <w:tr w:rsidR="00994059" w:rsidRPr="00994059" w14:paraId="7838333B" w14:textId="77777777" w:rsidTr="002F32E8">
        <w:trPr>
          <w:trHeight w:val="230"/>
        </w:trPr>
        <w:tc>
          <w:tcPr>
            <w:tcW w:w="4805" w:type="dxa"/>
          </w:tcPr>
          <w:p w14:paraId="31091F69"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4606DB62"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z w:val="18"/>
                <w:szCs w:val="22"/>
              </w:rPr>
              <w:t>Cedar</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Grove</w:t>
            </w:r>
          </w:p>
        </w:tc>
        <w:tc>
          <w:tcPr>
            <w:tcW w:w="1474" w:type="dxa"/>
          </w:tcPr>
          <w:p w14:paraId="101B0915"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5"/>
                <w:sz w:val="18"/>
                <w:szCs w:val="22"/>
              </w:rPr>
              <w:t>2.9</w:t>
            </w:r>
          </w:p>
        </w:tc>
      </w:tr>
      <w:tr w:rsidR="00994059" w:rsidRPr="00994059" w14:paraId="004EFDCD" w14:textId="77777777" w:rsidTr="002F32E8">
        <w:trPr>
          <w:trHeight w:val="227"/>
        </w:trPr>
        <w:tc>
          <w:tcPr>
            <w:tcW w:w="4805" w:type="dxa"/>
          </w:tcPr>
          <w:p w14:paraId="1F125F03"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1ED3C43E"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Etchison</w:t>
            </w:r>
          </w:p>
        </w:tc>
        <w:tc>
          <w:tcPr>
            <w:tcW w:w="1474" w:type="dxa"/>
          </w:tcPr>
          <w:p w14:paraId="3D1C434F"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24.2</w:t>
            </w:r>
          </w:p>
        </w:tc>
      </w:tr>
      <w:tr w:rsidR="00994059" w:rsidRPr="00994059" w14:paraId="779F656E" w14:textId="77777777" w:rsidTr="002F32E8">
        <w:trPr>
          <w:trHeight w:val="227"/>
        </w:trPr>
        <w:tc>
          <w:tcPr>
            <w:tcW w:w="4805" w:type="dxa"/>
          </w:tcPr>
          <w:p w14:paraId="716B5B9D"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3EA69471"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Hawkes</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Road</w:t>
            </w:r>
          </w:p>
        </w:tc>
        <w:tc>
          <w:tcPr>
            <w:tcW w:w="1474" w:type="dxa"/>
          </w:tcPr>
          <w:p w14:paraId="17998566"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16.1</w:t>
            </w:r>
          </w:p>
        </w:tc>
      </w:tr>
      <w:tr w:rsidR="00994059" w:rsidRPr="00994059" w14:paraId="47471B54" w14:textId="77777777" w:rsidTr="002F32E8">
        <w:trPr>
          <w:trHeight w:val="227"/>
        </w:trPr>
        <w:tc>
          <w:tcPr>
            <w:tcW w:w="4805" w:type="dxa"/>
          </w:tcPr>
          <w:p w14:paraId="390322D3"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485BC7DA"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Hawkins</w:t>
            </w:r>
            <w:r w:rsidRPr="00994059">
              <w:rPr>
                <w:rFonts w:ascii="Arial" w:eastAsia="Arial" w:hAnsi="Arial" w:cs="Arial"/>
                <w:spacing w:val="-2"/>
                <w:sz w:val="18"/>
                <w:szCs w:val="22"/>
              </w:rPr>
              <w:t xml:space="preserve"> Creamery</w:t>
            </w:r>
          </w:p>
        </w:tc>
        <w:tc>
          <w:tcPr>
            <w:tcW w:w="1474" w:type="dxa"/>
          </w:tcPr>
          <w:p w14:paraId="040ECFD0"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8.2</w:t>
            </w:r>
          </w:p>
        </w:tc>
      </w:tr>
      <w:tr w:rsidR="00994059" w:rsidRPr="00994059" w14:paraId="55C4609E" w14:textId="77777777" w:rsidTr="002F32E8">
        <w:trPr>
          <w:trHeight w:val="227"/>
        </w:trPr>
        <w:tc>
          <w:tcPr>
            <w:tcW w:w="4805" w:type="dxa"/>
          </w:tcPr>
          <w:p w14:paraId="0DF04B46"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5684632B"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Kemptown</w:t>
            </w:r>
          </w:p>
        </w:tc>
        <w:tc>
          <w:tcPr>
            <w:tcW w:w="1474" w:type="dxa"/>
          </w:tcPr>
          <w:p w14:paraId="2FDD3EF1"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17.8</w:t>
            </w:r>
          </w:p>
        </w:tc>
      </w:tr>
      <w:tr w:rsidR="00994059" w:rsidRPr="00994059" w14:paraId="016EDBA6" w14:textId="77777777" w:rsidTr="002F32E8">
        <w:trPr>
          <w:trHeight w:val="227"/>
        </w:trPr>
        <w:tc>
          <w:tcPr>
            <w:tcW w:w="4805" w:type="dxa"/>
          </w:tcPr>
          <w:p w14:paraId="69BB68A9"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55AAFE60"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Lewis</w:t>
            </w:r>
            <w:r w:rsidRPr="00994059">
              <w:rPr>
                <w:rFonts w:ascii="Arial" w:eastAsia="Arial" w:hAnsi="Arial" w:cs="Arial"/>
                <w:spacing w:val="-2"/>
                <w:sz w:val="18"/>
                <w:szCs w:val="22"/>
              </w:rPr>
              <w:t xml:space="preserve"> Drive</w:t>
            </w:r>
          </w:p>
        </w:tc>
        <w:tc>
          <w:tcPr>
            <w:tcW w:w="1474" w:type="dxa"/>
          </w:tcPr>
          <w:p w14:paraId="1BED80B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10.7</w:t>
            </w:r>
          </w:p>
        </w:tc>
      </w:tr>
      <w:tr w:rsidR="00994059" w:rsidRPr="00994059" w14:paraId="528E8A0F" w14:textId="77777777" w:rsidTr="002F32E8">
        <w:trPr>
          <w:trHeight w:val="230"/>
        </w:trPr>
        <w:tc>
          <w:tcPr>
            <w:tcW w:w="4805" w:type="dxa"/>
          </w:tcPr>
          <w:p w14:paraId="14ED1E83"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67B84BB3"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2"/>
                <w:sz w:val="18"/>
                <w:szCs w:val="22"/>
              </w:rPr>
              <w:t>Plantations</w:t>
            </w:r>
          </w:p>
        </w:tc>
        <w:tc>
          <w:tcPr>
            <w:tcW w:w="1474" w:type="dxa"/>
          </w:tcPr>
          <w:p w14:paraId="243CFBA4"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5"/>
                <w:sz w:val="18"/>
                <w:szCs w:val="22"/>
              </w:rPr>
              <w:t>3.2</w:t>
            </w:r>
          </w:p>
        </w:tc>
      </w:tr>
      <w:tr w:rsidR="00994059" w:rsidRPr="00994059" w14:paraId="5AA2F1A6" w14:textId="77777777" w:rsidTr="002F32E8">
        <w:trPr>
          <w:trHeight w:val="227"/>
        </w:trPr>
        <w:tc>
          <w:tcPr>
            <w:tcW w:w="4805" w:type="dxa"/>
          </w:tcPr>
          <w:p w14:paraId="4153463A"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32BA04AD"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Sweepstakes</w:t>
            </w:r>
            <w:r w:rsidRPr="00994059">
              <w:rPr>
                <w:rFonts w:ascii="Arial" w:eastAsia="Arial" w:hAnsi="Arial" w:cs="Arial"/>
                <w:spacing w:val="-5"/>
                <w:sz w:val="18"/>
                <w:szCs w:val="22"/>
              </w:rPr>
              <w:t xml:space="preserve"> </w:t>
            </w:r>
            <w:r w:rsidRPr="00994059">
              <w:rPr>
                <w:rFonts w:ascii="Arial" w:eastAsia="Arial" w:hAnsi="Arial" w:cs="Arial"/>
                <w:spacing w:val="-4"/>
                <w:sz w:val="18"/>
                <w:szCs w:val="22"/>
              </w:rPr>
              <w:t>Road</w:t>
            </w:r>
          </w:p>
        </w:tc>
        <w:tc>
          <w:tcPr>
            <w:tcW w:w="1474" w:type="dxa"/>
          </w:tcPr>
          <w:p w14:paraId="25522004"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1.7</w:t>
            </w:r>
          </w:p>
        </w:tc>
      </w:tr>
      <w:tr w:rsidR="00994059" w:rsidRPr="00994059" w14:paraId="33007F40" w14:textId="77777777" w:rsidTr="002F32E8">
        <w:trPr>
          <w:trHeight w:val="227"/>
        </w:trPr>
        <w:tc>
          <w:tcPr>
            <w:tcW w:w="4805" w:type="dxa"/>
          </w:tcPr>
          <w:p w14:paraId="381D4FFC"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579258DA"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4"/>
                <w:sz w:val="18"/>
                <w:szCs w:val="22"/>
              </w:rPr>
              <w:t>Town</w:t>
            </w:r>
          </w:p>
        </w:tc>
        <w:tc>
          <w:tcPr>
            <w:tcW w:w="1474" w:type="dxa"/>
          </w:tcPr>
          <w:p w14:paraId="24678906"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4.5</w:t>
            </w:r>
          </w:p>
        </w:tc>
      </w:tr>
      <w:tr w:rsidR="00994059" w:rsidRPr="00994059" w14:paraId="16052372" w14:textId="77777777" w:rsidTr="002F32E8">
        <w:trPr>
          <w:trHeight w:val="227"/>
        </w:trPr>
        <w:tc>
          <w:tcPr>
            <w:tcW w:w="4805" w:type="dxa"/>
          </w:tcPr>
          <w:p w14:paraId="351E8C73"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Damascus</w:t>
            </w:r>
          </w:p>
        </w:tc>
        <w:tc>
          <w:tcPr>
            <w:tcW w:w="3509" w:type="dxa"/>
          </w:tcPr>
          <w:p w14:paraId="6FFED537"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Woodfield</w:t>
            </w:r>
          </w:p>
        </w:tc>
        <w:tc>
          <w:tcPr>
            <w:tcW w:w="1474" w:type="dxa"/>
          </w:tcPr>
          <w:p w14:paraId="1E469D16"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11.2</w:t>
            </w:r>
          </w:p>
        </w:tc>
      </w:tr>
      <w:tr w:rsidR="00994059" w:rsidRPr="00994059" w14:paraId="7E075D80" w14:textId="77777777" w:rsidTr="002F32E8">
        <w:trPr>
          <w:trHeight w:val="227"/>
        </w:trPr>
        <w:tc>
          <w:tcPr>
            <w:tcW w:w="4805" w:type="dxa"/>
          </w:tcPr>
          <w:p w14:paraId="5E2D86B5" w14:textId="77777777" w:rsidR="00994059" w:rsidRPr="00994059" w:rsidRDefault="00994059" w:rsidP="00994059">
            <w:pPr>
              <w:autoSpaceDE w:val="0"/>
              <w:autoSpaceDN w:val="0"/>
              <w:spacing w:before="20" w:line="187" w:lineRule="exact"/>
              <w:ind w:right="1654"/>
              <w:jc w:val="center"/>
              <w:rPr>
                <w:rFonts w:ascii="Arial" w:eastAsia="Arial" w:hAnsi="Arial" w:cs="Arial"/>
                <w:sz w:val="18"/>
                <w:szCs w:val="22"/>
              </w:rPr>
            </w:pPr>
            <w:r w:rsidRPr="00994059">
              <w:rPr>
                <w:rFonts w:ascii="Arial" w:eastAsia="Arial" w:hAnsi="Arial" w:cs="Arial"/>
                <w:sz w:val="18"/>
                <w:szCs w:val="22"/>
              </w:rPr>
              <w:t>Davis</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Mill</w:t>
            </w:r>
          </w:p>
        </w:tc>
        <w:tc>
          <w:tcPr>
            <w:tcW w:w="3509" w:type="dxa"/>
          </w:tcPr>
          <w:p w14:paraId="1395B3BC"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Brink</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Road</w:t>
            </w:r>
          </w:p>
        </w:tc>
        <w:tc>
          <w:tcPr>
            <w:tcW w:w="1474" w:type="dxa"/>
          </w:tcPr>
          <w:p w14:paraId="711CEEF0"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5.9</w:t>
            </w:r>
          </w:p>
        </w:tc>
      </w:tr>
      <w:tr w:rsidR="00994059" w:rsidRPr="00994059" w14:paraId="344B1914" w14:textId="77777777" w:rsidTr="002F32E8">
        <w:trPr>
          <w:trHeight w:val="227"/>
        </w:trPr>
        <w:tc>
          <w:tcPr>
            <w:tcW w:w="4805" w:type="dxa"/>
          </w:tcPr>
          <w:p w14:paraId="7B9B027D" w14:textId="77777777" w:rsidR="00994059" w:rsidRPr="00994059" w:rsidRDefault="00994059" w:rsidP="00994059">
            <w:pPr>
              <w:autoSpaceDE w:val="0"/>
              <w:autoSpaceDN w:val="0"/>
              <w:spacing w:before="20" w:line="187" w:lineRule="exact"/>
              <w:ind w:right="1654"/>
              <w:jc w:val="center"/>
              <w:rPr>
                <w:rFonts w:ascii="Arial" w:eastAsia="Arial" w:hAnsi="Arial" w:cs="Arial"/>
                <w:sz w:val="18"/>
                <w:szCs w:val="22"/>
              </w:rPr>
            </w:pPr>
            <w:r w:rsidRPr="00994059">
              <w:rPr>
                <w:rFonts w:ascii="Arial" w:eastAsia="Arial" w:hAnsi="Arial" w:cs="Arial"/>
                <w:spacing w:val="-2"/>
                <w:sz w:val="18"/>
                <w:szCs w:val="22"/>
              </w:rPr>
              <w:t>Flintstone</w:t>
            </w:r>
          </w:p>
        </w:tc>
        <w:tc>
          <w:tcPr>
            <w:tcW w:w="3509" w:type="dxa"/>
          </w:tcPr>
          <w:p w14:paraId="04BB7385"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Chaneysville</w:t>
            </w:r>
            <w:r w:rsidRPr="00994059">
              <w:rPr>
                <w:rFonts w:ascii="Arial" w:eastAsia="Arial" w:hAnsi="Arial" w:cs="Arial"/>
                <w:spacing w:val="43"/>
                <w:sz w:val="18"/>
                <w:szCs w:val="22"/>
              </w:rPr>
              <w:t xml:space="preserve"> </w:t>
            </w:r>
            <w:r w:rsidRPr="00994059">
              <w:rPr>
                <w:rFonts w:ascii="Arial" w:eastAsia="Arial" w:hAnsi="Arial" w:cs="Arial"/>
                <w:sz w:val="18"/>
                <w:szCs w:val="22"/>
              </w:rPr>
              <w:t>(MD</w:t>
            </w:r>
            <w:r w:rsidRPr="00994059">
              <w:rPr>
                <w:rFonts w:ascii="Arial" w:eastAsia="Arial" w:hAnsi="Arial" w:cs="Arial"/>
                <w:spacing w:val="-2"/>
                <w:sz w:val="18"/>
                <w:szCs w:val="22"/>
              </w:rPr>
              <w:t xml:space="preserve"> Portion)</w:t>
            </w:r>
          </w:p>
        </w:tc>
        <w:tc>
          <w:tcPr>
            <w:tcW w:w="1474" w:type="dxa"/>
          </w:tcPr>
          <w:p w14:paraId="264B5D68"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25.8</w:t>
            </w:r>
          </w:p>
        </w:tc>
      </w:tr>
      <w:tr w:rsidR="00994059" w:rsidRPr="00994059" w14:paraId="7A63533B" w14:textId="77777777" w:rsidTr="002F32E8">
        <w:trPr>
          <w:trHeight w:val="229"/>
        </w:trPr>
        <w:tc>
          <w:tcPr>
            <w:tcW w:w="4805" w:type="dxa"/>
          </w:tcPr>
          <w:p w14:paraId="400DD3E1"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z w:val="18"/>
                <w:szCs w:val="22"/>
              </w:rPr>
              <w:t xml:space="preserve">Frostburg </w:t>
            </w:r>
            <w:r w:rsidRPr="00994059">
              <w:rPr>
                <w:rFonts w:ascii="Arial" w:eastAsia="Arial" w:hAnsi="Arial" w:cs="Arial"/>
                <w:spacing w:val="-5"/>
                <w:sz w:val="18"/>
                <w:szCs w:val="22"/>
              </w:rPr>
              <w:t>#1</w:t>
            </w:r>
          </w:p>
        </w:tc>
        <w:tc>
          <w:tcPr>
            <w:tcW w:w="3509" w:type="dxa"/>
          </w:tcPr>
          <w:p w14:paraId="6D8640BE"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z w:val="18"/>
                <w:szCs w:val="22"/>
              </w:rPr>
              <w:t>College</w:t>
            </w:r>
            <w:r w:rsidRPr="00994059">
              <w:rPr>
                <w:rFonts w:ascii="Arial" w:eastAsia="Arial" w:hAnsi="Arial" w:cs="Arial"/>
                <w:spacing w:val="-2"/>
                <w:sz w:val="18"/>
                <w:szCs w:val="22"/>
              </w:rPr>
              <w:t xml:space="preserve"> Avenue</w:t>
            </w:r>
          </w:p>
        </w:tc>
        <w:tc>
          <w:tcPr>
            <w:tcW w:w="1474" w:type="dxa"/>
          </w:tcPr>
          <w:p w14:paraId="526EA957"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5"/>
                <w:sz w:val="18"/>
                <w:szCs w:val="22"/>
              </w:rPr>
              <w:t>2.3</w:t>
            </w:r>
          </w:p>
        </w:tc>
      </w:tr>
      <w:tr w:rsidR="00994059" w:rsidRPr="00994059" w14:paraId="0BCE4AB0" w14:textId="77777777" w:rsidTr="002F32E8">
        <w:trPr>
          <w:trHeight w:val="227"/>
        </w:trPr>
        <w:tc>
          <w:tcPr>
            <w:tcW w:w="4805" w:type="dxa"/>
          </w:tcPr>
          <w:p w14:paraId="4F7CFC76"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z w:val="18"/>
                <w:szCs w:val="22"/>
              </w:rPr>
              <w:t xml:space="preserve">Frostburg </w:t>
            </w:r>
            <w:r w:rsidRPr="00994059">
              <w:rPr>
                <w:rFonts w:ascii="Arial" w:eastAsia="Arial" w:hAnsi="Arial" w:cs="Arial"/>
                <w:spacing w:val="-5"/>
                <w:sz w:val="18"/>
                <w:szCs w:val="22"/>
              </w:rPr>
              <w:t>#1</w:t>
            </w:r>
          </w:p>
        </w:tc>
        <w:tc>
          <w:tcPr>
            <w:tcW w:w="3509" w:type="dxa"/>
          </w:tcPr>
          <w:p w14:paraId="08EE28CA"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Midlothian</w:t>
            </w:r>
          </w:p>
        </w:tc>
        <w:tc>
          <w:tcPr>
            <w:tcW w:w="1474" w:type="dxa"/>
          </w:tcPr>
          <w:p w14:paraId="339F92C4"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21.0</w:t>
            </w:r>
          </w:p>
        </w:tc>
      </w:tr>
      <w:tr w:rsidR="00994059" w:rsidRPr="00994059" w14:paraId="53A84751" w14:textId="77777777" w:rsidTr="002F32E8">
        <w:trPr>
          <w:trHeight w:val="227"/>
        </w:trPr>
        <w:tc>
          <w:tcPr>
            <w:tcW w:w="4805" w:type="dxa"/>
          </w:tcPr>
          <w:p w14:paraId="0414017B"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z w:val="18"/>
                <w:szCs w:val="22"/>
              </w:rPr>
              <w:t xml:space="preserve">Frostburg </w:t>
            </w:r>
            <w:r w:rsidRPr="00994059">
              <w:rPr>
                <w:rFonts w:ascii="Arial" w:eastAsia="Arial" w:hAnsi="Arial" w:cs="Arial"/>
                <w:spacing w:val="-5"/>
                <w:sz w:val="18"/>
                <w:szCs w:val="22"/>
              </w:rPr>
              <w:t>#1</w:t>
            </w:r>
          </w:p>
        </w:tc>
        <w:tc>
          <w:tcPr>
            <w:tcW w:w="3509" w:type="dxa"/>
          </w:tcPr>
          <w:p w14:paraId="0E89805D"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Northtown</w:t>
            </w:r>
          </w:p>
        </w:tc>
        <w:tc>
          <w:tcPr>
            <w:tcW w:w="1474" w:type="dxa"/>
          </w:tcPr>
          <w:p w14:paraId="4C0E177F"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8.2</w:t>
            </w:r>
          </w:p>
        </w:tc>
      </w:tr>
      <w:tr w:rsidR="00994059" w:rsidRPr="00994059" w14:paraId="3C2DA598" w14:textId="77777777" w:rsidTr="002F32E8">
        <w:trPr>
          <w:trHeight w:val="227"/>
        </w:trPr>
        <w:tc>
          <w:tcPr>
            <w:tcW w:w="4805" w:type="dxa"/>
          </w:tcPr>
          <w:p w14:paraId="79C4C2A4"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z w:val="18"/>
                <w:szCs w:val="22"/>
              </w:rPr>
              <w:t xml:space="preserve">Frostburg </w:t>
            </w:r>
            <w:r w:rsidRPr="00994059">
              <w:rPr>
                <w:rFonts w:ascii="Arial" w:eastAsia="Arial" w:hAnsi="Arial" w:cs="Arial"/>
                <w:spacing w:val="-5"/>
                <w:sz w:val="18"/>
                <w:szCs w:val="22"/>
              </w:rPr>
              <w:t>#1</w:t>
            </w:r>
          </w:p>
        </w:tc>
        <w:tc>
          <w:tcPr>
            <w:tcW w:w="3509" w:type="dxa"/>
          </w:tcPr>
          <w:p w14:paraId="0C6C1414"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Centertown</w:t>
            </w:r>
          </w:p>
        </w:tc>
        <w:tc>
          <w:tcPr>
            <w:tcW w:w="1474" w:type="dxa"/>
          </w:tcPr>
          <w:p w14:paraId="294AF88B"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72.8</w:t>
            </w:r>
          </w:p>
        </w:tc>
      </w:tr>
      <w:tr w:rsidR="00994059" w:rsidRPr="00994059" w14:paraId="61B030A8" w14:textId="77777777" w:rsidTr="002F32E8">
        <w:trPr>
          <w:trHeight w:val="227"/>
        </w:trPr>
        <w:tc>
          <w:tcPr>
            <w:tcW w:w="4805" w:type="dxa"/>
          </w:tcPr>
          <w:p w14:paraId="3E367B6E"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z w:val="18"/>
                <w:szCs w:val="22"/>
              </w:rPr>
              <w:t xml:space="preserve">Frostburg </w:t>
            </w:r>
            <w:r w:rsidRPr="00994059">
              <w:rPr>
                <w:rFonts w:ascii="Arial" w:eastAsia="Arial" w:hAnsi="Arial" w:cs="Arial"/>
                <w:spacing w:val="-5"/>
                <w:sz w:val="18"/>
                <w:szCs w:val="22"/>
              </w:rPr>
              <w:t>#1</w:t>
            </w:r>
          </w:p>
        </w:tc>
        <w:tc>
          <w:tcPr>
            <w:tcW w:w="3509" w:type="dxa"/>
          </w:tcPr>
          <w:p w14:paraId="4B2A022D"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Victoria</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Lane</w:t>
            </w:r>
          </w:p>
        </w:tc>
        <w:tc>
          <w:tcPr>
            <w:tcW w:w="1474" w:type="dxa"/>
          </w:tcPr>
          <w:p w14:paraId="25A262AC"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4.8</w:t>
            </w:r>
          </w:p>
        </w:tc>
      </w:tr>
      <w:tr w:rsidR="00994059" w:rsidRPr="00994059" w14:paraId="2D7ECADC" w14:textId="77777777" w:rsidTr="002F32E8">
        <w:trPr>
          <w:trHeight w:val="227"/>
        </w:trPr>
        <w:tc>
          <w:tcPr>
            <w:tcW w:w="4805" w:type="dxa"/>
          </w:tcPr>
          <w:p w14:paraId="3F478482"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z w:val="18"/>
                <w:szCs w:val="22"/>
              </w:rPr>
              <w:t>General</w:t>
            </w:r>
            <w:r w:rsidRPr="00994059">
              <w:rPr>
                <w:rFonts w:ascii="Arial" w:eastAsia="Arial" w:hAnsi="Arial" w:cs="Arial"/>
                <w:spacing w:val="-2"/>
                <w:sz w:val="18"/>
                <w:szCs w:val="22"/>
              </w:rPr>
              <w:t xml:space="preserve"> Office</w:t>
            </w:r>
          </w:p>
        </w:tc>
        <w:tc>
          <w:tcPr>
            <w:tcW w:w="3509" w:type="dxa"/>
          </w:tcPr>
          <w:p w14:paraId="35B34326"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Friendship</w:t>
            </w:r>
          </w:p>
        </w:tc>
        <w:tc>
          <w:tcPr>
            <w:tcW w:w="1474" w:type="dxa"/>
          </w:tcPr>
          <w:p w14:paraId="3923CD11"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10.3</w:t>
            </w:r>
          </w:p>
        </w:tc>
      </w:tr>
      <w:tr w:rsidR="00994059" w:rsidRPr="00994059" w14:paraId="1C20AEB5" w14:textId="77777777" w:rsidTr="002F32E8">
        <w:trPr>
          <w:trHeight w:val="230"/>
        </w:trPr>
        <w:tc>
          <w:tcPr>
            <w:tcW w:w="4805" w:type="dxa"/>
          </w:tcPr>
          <w:p w14:paraId="743930E9"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pacing w:val="-2"/>
                <w:sz w:val="18"/>
                <w:szCs w:val="22"/>
              </w:rPr>
              <w:t>Hancock</w:t>
            </w:r>
          </w:p>
        </w:tc>
        <w:tc>
          <w:tcPr>
            <w:tcW w:w="3509" w:type="dxa"/>
          </w:tcPr>
          <w:p w14:paraId="5116566D"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z w:val="18"/>
                <w:szCs w:val="22"/>
              </w:rPr>
              <w:t>Town</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Hill</w:t>
            </w:r>
          </w:p>
        </w:tc>
        <w:tc>
          <w:tcPr>
            <w:tcW w:w="1474" w:type="dxa"/>
          </w:tcPr>
          <w:p w14:paraId="60FE7022"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4"/>
                <w:sz w:val="18"/>
                <w:szCs w:val="22"/>
              </w:rPr>
              <w:t>85.2</w:t>
            </w:r>
          </w:p>
        </w:tc>
      </w:tr>
      <w:tr w:rsidR="00994059" w:rsidRPr="00994059" w14:paraId="01C6EE54" w14:textId="77777777" w:rsidTr="002F32E8">
        <w:trPr>
          <w:trHeight w:val="227"/>
        </w:trPr>
        <w:tc>
          <w:tcPr>
            <w:tcW w:w="4805" w:type="dxa"/>
          </w:tcPr>
          <w:p w14:paraId="2CDB0DE0"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Hancock</w:t>
            </w:r>
          </w:p>
        </w:tc>
        <w:tc>
          <w:tcPr>
            <w:tcW w:w="3509" w:type="dxa"/>
          </w:tcPr>
          <w:p w14:paraId="6AB02616"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4"/>
                <w:sz w:val="18"/>
                <w:szCs w:val="22"/>
              </w:rPr>
              <w:t>Town</w:t>
            </w:r>
          </w:p>
        </w:tc>
        <w:tc>
          <w:tcPr>
            <w:tcW w:w="1474" w:type="dxa"/>
          </w:tcPr>
          <w:p w14:paraId="02B2006C"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44.1</w:t>
            </w:r>
          </w:p>
        </w:tc>
      </w:tr>
      <w:tr w:rsidR="00994059" w:rsidRPr="00994059" w14:paraId="15991152" w14:textId="77777777" w:rsidTr="002F32E8">
        <w:trPr>
          <w:trHeight w:val="227"/>
        </w:trPr>
        <w:tc>
          <w:tcPr>
            <w:tcW w:w="4805" w:type="dxa"/>
          </w:tcPr>
          <w:p w14:paraId="47B1BDBF"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Hoyes</w:t>
            </w:r>
          </w:p>
        </w:tc>
        <w:tc>
          <w:tcPr>
            <w:tcW w:w="3509" w:type="dxa"/>
          </w:tcPr>
          <w:p w14:paraId="08C91FD4"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Accident</w:t>
            </w:r>
          </w:p>
        </w:tc>
        <w:tc>
          <w:tcPr>
            <w:tcW w:w="1474" w:type="dxa"/>
          </w:tcPr>
          <w:p w14:paraId="26D6B2E0"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90.4</w:t>
            </w:r>
          </w:p>
        </w:tc>
      </w:tr>
      <w:tr w:rsidR="00994059" w:rsidRPr="00994059" w14:paraId="6B8C0269" w14:textId="77777777" w:rsidTr="002F32E8">
        <w:trPr>
          <w:trHeight w:val="227"/>
        </w:trPr>
        <w:tc>
          <w:tcPr>
            <w:tcW w:w="4805" w:type="dxa"/>
          </w:tcPr>
          <w:p w14:paraId="2C3A3761"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Huyetts</w:t>
            </w:r>
          </w:p>
        </w:tc>
        <w:tc>
          <w:tcPr>
            <w:tcW w:w="3509" w:type="dxa"/>
          </w:tcPr>
          <w:p w14:paraId="506B4DBE"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North</w:t>
            </w:r>
          </w:p>
        </w:tc>
        <w:tc>
          <w:tcPr>
            <w:tcW w:w="1474" w:type="dxa"/>
          </w:tcPr>
          <w:p w14:paraId="3F925321"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2.8</w:t>
            </w:r>
          </w:p>
        </w:tc>
      </w:tr>
      <w:tr w:rsidR="00994059" w:rsidRPr="00994059" w14:paraId="20078A2F" w14:textId="77777777" w:rsidTr="002F32E8">
        <w:trPr>
          <w:trHeight w:val="227"/>
        </w:trPr>
        <w:tc>
          <w:tcPr>
            <w:tcW w:w="4805" w:type="dxa"/>
          </w:tcPr>
          <w:p w14:paraId="754565C9"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Jefferson</w:t>
            </w:r>
          </w:p>
        </w:tc>
        <w:tc>
          <w:tcPr>
            <w:tcW w:w="3509" w:type="dxa"/>
          </w:tcPr>
          <w:p w14:paraId="025EC2BD"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4"/>
                <w:sz w:val="18"/>
                <w:szCs w:val="22"/>
              </w:rPr>
              <w:t>Town</w:t>
            </w:r>
          </w:p>
        </w:tc>
        <w:tc>
          <w:tcPr>
            <w:tcW w:w="1474" w:type="dxa"/>
          </w:tcPr>
          <w:p w14:paraId="086183BC"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20.1</w:t>
            </w:r>
          </w:p>
        </w:tc>
      </w:tr>
      <w:tr w:rsidR="00994059" w:rsidRPr="00994059" w14:paraId="7991D670" w14:textId="77777777" w:rsidTr="002F32E8">
        <w:trPr>
          <w:trHeight w:val="227"/>
        </w:trPr>
        <w:tc>
          <w:tcPr>
            <w:tcW w:w="4805" w:type="dxa"/>
          </w:tcPr>
          <w:p w14:paraId="5C4CF119"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Jennings</w:t>
            </w:r>
          </w:p>
        </w:tc>
        <w:tc>
          <w:tcPr>
            <w:tcW w:w="3509" w:type="dxa"/>
          </w:tcPr>
          <w:p w14:paraId="0ECA3A58"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Closetmaid</w:t>
            </w:r>
          </w:p>
        </w:tc>
        <w:tc>
          <w:tcPr>
            <w:tcW w:w="1474" w:type="dxa"/>
          </w:tcPr>
          <w:p w14:paraId="7F2CED20"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2.5</w:t>
            </w:r>
          </w:p>
        </w:tc>
      </w:tr>
      <w:tr w:rsidR="00994059" w:rsidRPr="00994059" w14:paraId="70F57EE4" w14:textId="77777777" w:rsidTr="002F32E8">
        <w:trPr>
          <w:trHeight w:val="230"/>
        </w:trPr>
        <w:tc>
          <w:tcPr>
            <w:tcW w:w="4805" w:type="dxa"/>
          </w:tcPr>
          <w:p w14:paraId="6ADC8397"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pacing w:val="-2"/>
                <w:sz w:val="18"/>
                <w:szCs w:val="22"/>
              </w:rPr>
              <w:t>Jennings</w:t>
            </w:r>
          </w:p>
        </w:tc>
        <w:tc>
          <w:tcPr>
            <w:tcW w:w="3509" w:type="dxa"/>
          </w:tcPr>
          <w:p w14:paraId="28B13044"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2"/>
                <w:sz w:val="18"/>
                <w:szCs w:val="22"/>
              </w:rPr>
              <w:t>Grantsville</w:t>
            </w:r>
          </w:p>
        </w:tc>
        <w:tc>
          <w:tcPr>
            <w:tcW w:w="1474" w:type="dxa"/>
          </w:tcPr>
          <w:p w14:paraId="309576A6"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4"/>
                <w:sz w:val="18"/>
                <w:szCs w:val="22"/>
              </w:rPr>
              <w:t>33.3</w:t>
            </w:r>
          </w:p>
        </w:tc>
      </w:tr>
      <w:tr w:rsidR="00994059" w:rsidRPr="00994059" w14:paraId="6CB74E71" w14:textId="77777777" w:rsidTr="002F32E8">
        <w:trPr>
          <w:trHeight w:val="227"/>
        </w:trPr>
        <w:tc>
          <w:tcPr>
            <w:tcW w:w="4805" w:type="dxa"/>
          </w:tcPr>
          <w:p w14:paraId="1511E0B3"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Legore</w:t>
            </w:r>
          </w:p>
        </w:tc>
        <w:tc>
          <w:tcPr>
            <w:tcW w:w="3509" w:type="dxa"/>
          </w:tcPr>
          <w:p w14:paraId="69E5EDD8"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New</w:t>
            </w:r>
            <w:r w:rsidRPr="00994059">
              <w:rPr>
                <w:rFonts w:ascii="Arial" w:eastAsia="Arial" w:hAnsi="Arial" w:cs="Arial"/>
                <w:spacing w:val="-2"/>
                <w:sz w:val="18"/>
                <w:szCs w:val="22"/>
              </w:rPr>
              <w:t xml:space="preserve"> Midway</w:t>
            </w:r>
          </w:p>
        </w:tc>
        <w:tc>
          <w:tcPr>
            <w:tcW w:w="1474" w:type="dxa"/>
          </w:tcPr>
          <w:p w14:paraId="34E267DD"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62.0</w:t>
            </w:r>
          </w:p>
        </w:tc>
      </w:tr>
      <w:tr w:rsidR="00994059" w:rsidRPr="00994059" w14:paraId="5612BDC3" w14:textId="77777777" w:rsidTr="002F32E8">
        <w:trPr>
          <w:trHeight w:val="227"/>
        </w:trPr>
        <w:tc>
          <w:tcPr>
            <w:tcW w:w="4805" w:type="dxa"/>
          </w:tcPr>
          <w:p w14:paraId="4F4937FD"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Middletown</w:t>
            </w:r>
          </w:p>
        </w:tc>
        <w:tc>
          <w:tcPr>
            <w:tcW w:w="3509" w:type="dxa"/>
          </w:tcPr>
          <w:p w14:paraId="46F5D753"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 xml:space="preserve">Bidle </w:t>
            </w:r>
            <w:r w:rsidRPr="00994059">
              <w:rPr>
                <w:rFonts w:ascii="Arial" w:eastAsia="Arial" w:hAnsi="Arial" w:cs="Arial"/>
                <w:spacing w:val="-4"/>
                <w:sz w:val="18"/>
                <w:szCs w:val="22"/>
              </w:rPr>
              <w:t>Hill</w:t>
            </w:r>
          </w:p>
        </w:tc>
        <w:tc>
          <w:tcPr>
            <w:tcW w:w="1474" w:type="dxa"/>
          </w:tcPr>
          <w:p w14:paraId="60527300"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14.9</w:t>
            </w:r>
          </w:p>
        </w:tc>
      </w:tr>
      <w:tr w:rsidR="00994059" w:rsidRPr="00994059" w14:paraId="1124DBA9" w14:textId="77777777" w:rsidTr="002F32E8">
        <w:trPr>
          <w:trHeight w:val="227"/>
        </w:trPr>
        <w:tc>
          <w:tcPr>
            <w:tcW w:w="4805" w:type="dxa"/>
          </w:tcPr>
          <w:p w14:paraId="2806B7DC"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Middletown</w:t>
            </w:r>
          </w:p>
        </w:tc>
        <w:tc>
          <w:tcPr>
            <w:tcW w:w="3509" w:type="dxa"/>
          </w:tcPr>
          <w:p w14:paraId="24C83A7B"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Cone</w:t>
            </w:r>
            <w:r w:rsidRPr="00994059">
              <w:rPr>
                <w:rFonts w:ascii="Arial" w:eastAsia="Arial" w:hAnsi="Arial" w:cs="Arial"/>
                <w:spacing w:val="-3"/>
                <w:sz w:val="18"/>
                <w:szCs w:val="22"/>
              </w:rPr>
              <w:t xml:space="preserve"> </w:t>
            </w:r>
            <w:r w:rsidRPr="00994059">
              <w:rPr>
                <w:rFonts w:ascii="Arial" w:eastAsia="Arial" w:hAnsi="Arial" w:cs="Arial"/>
                <w:sz w:val="18"/>
                <w:szCs w:val="22"/>
              </w:rPr>
              <w:t xml:space="preserve">Branch </w:t>
            </w:r>
            <w:r w:rsidRPr="00994059">
              <w:rPr>
                <w:rFonts w:ascii="Arial" w:eastAsia="Arial" w:hAnsi="Arial" w:cs="Arial"/>
                <w:spacing w:val="-4"/>
                <w:sz w:val="18"/>
                <w:szCs w:val="22"/>
              </w:rPr>
              <w:t>Road</w:t>
            </w:r>
          </w:p>
        </w:tc>
        <w:tc>
          <w:tcPr>
            <w:tcW w:w="1474" w:type="dxa"/>
          </w:tcPr>
          <w:p w14:paraId="3078461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3.0</w:t>
            </w:r>
          </w:p>
        </w:tc>
      </w:tr>
      <w:tr w:rsidR="00994059" w:rsidRPr="00994059" w14:paraId="7748D199" w14:textId="77777777" w:rsidTr="002F32E8">
        <w:trPr>
          <w:trHeight w:val="227"/>
        </w:trPr>
        <w:tc>
          <w:tcPr>
            <w:tcW w:w="4805" w:type="dxa"/>
          </w:tcPr>
          <w:p w14:paraId="4E0BA1EF"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Middletown</w:t>
            </w:r>
          </w:p>
        </w:tc>
        <w:tc>
          <w:tcPr>
            <w:tcW w:w="3509" w:type="dxa"/>
          </w:tcPr>
          <w:p w14:paraId="2F5028DD"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4"/>
                <w:sz w:val="18"/>
                <w:szCs w:val="22"/>
              </w:rPr>
              <w:t>Town</w:t>
            </w:r>
          </w:p>
        </w:tc>
        <w:tc>
          <w:tcPr>
            <w:tcW w:w="1474" w:type="dxa"/>
          </w:tcPr>
          <w:p w14:paraId="313C745D"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14.8</w:t>
            </w:r>
          </w:p>
        </w:tc>
      </w:tr>
      <w:tr w:rsidR="00994059" w:rsidRPr="00994059" w14:paraId="2F7F0A52" w14:textId="77777777" w:rsidTr="002F32E8">
        <w:trPr>
          <w:trHeight w:val="227"/>
        </w:trPr>
        <w:tc>
          <w:tcPr>
            <w:tcW w:w="4805" w:type="dxa"/>
          </w:tcPr>
          <w:p w14:paraId="3F9DD52A"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z w:val="18"/>
                <w:szCs w:val="22"/>
              </w:rPr>
              <w:t>Mt</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Airy</w:t>
            </w:r>
          </w:p>
        </w:tc>
        <w:tc>
          <w:tcPr>
            <w:tcW w:w="3509" w:type="dxa"/>
          </w:tcPr>
          <w:p w14:paraId="25078C65"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Woodville</w:t>
            </w:r>
          </w:p>
        </w:tc>
        <w:tc>
          <w:tcPr>
            <w:tcW w:w="1474" w:type="dxa"/>
          </w:tcPr>
          <w:p w14:paraId="2DA1B3E4"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0.8</w:t>
            </w:r>
          </w:p>
        </w:tc>
      </w:tr>
      <w:tr w:rsidR="00994059" w:rsidRPr="00994059" w14:paraId="604F7DA9" w14:textId="77777777" w:rsidTr="002F32E8">
        <w:trPr>
          <w:trHeight w:val="229"/>
        </w:trPr>
        <w:tc>
          <w:tcPr>
            <w:tcW w:w="4805" w:type="dxa"/>
          </w:tcPr>
          <w:p w14:paraId="37BBB31F"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pacing w:val="-2"/>
                <w:sz w:val="18"/>
                <w:szCs w:val="22"/>
              </w:rPr>
              <w:t>OakPark</w:t>
            </w:r>
          </w:p>
        </w:tc>
        <w:tc>
          <w:tcPr>
            <w:tcW w:w="3509" w:type="dxa"/>
          </w:tcPr>
          <w:p w14:paraId="36D3831B"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z w:val="18"/>
                <w:szCs w:val="22"/>
              </w:rPr>
              <w:t>Loch</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Lynn</w:t>
            </w:r>
          </w:p>
        </w:tc>
        <w:tc>
          <w:tcPr>
            <w:tcW w:w="1474" w:type="dxa"/>
          </w:tcPr>
          <w:p w14:paraId="6B596A4A"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4"/>
                <w:sz w:val="18"/>
                <w:szCs w:val="22"/>
              </w:rPr>
              <w:t>44.8</w:t>
            </w:r>
          </w:p>
        </w:tc>
      </w:tr>
      <w:tr w:rsidR="00994059" w:rsidRPr="00994059" w14:paraId="0F008AD0" w14:textId="77777777" w:rsidTr="002F32E8">
        <w:trPr>
          <w:trHeight w:val="227"/>
        </w:trPr>
        <w:tc>
          <w:tcPr>
            <w:tcW w:w="4805" w:type="dxa"/>
          </w:tcPr>
          <w:p w14:paraId="6494A212"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Oldtown</w:t>
            </w:r>
          </w:p>
        </w:tc>
        <w:tc>
          <w:tcPr>
            <w:tcW w:w="3509" w:type="dxa"/>
          </w:tcPr>
          <w:p w14:paraId="351A7909"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 xml:space="preserve">Paw </w:t>
            </w:r>
            <w:r w:rsidRPr="00994059">
              <w:rPr>
                <w:rFonts w:ascii="Arial" w:eastAsia="Arial" w:hAnsi="Arial" w:cs="Arial"/>
                <w:spacing w:val="-5"/>
                <w:sz w:val="18"/>
                <w:szCs w:val="22"/>
              </w:rPr>
              <w:t>Paw</w:t>
            </w:r>
          </w:p>
        </w:tc>
        <w:tc>
          <w:tcPr>
            <w:tcW w:w="1474" w:type="dxa"/>
          </w:tcPr>
          <w:p w14:paraId="53A228B5"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36.4</w:t>
            </w:r>
          </w:p>
        </w:tc>
      </w:tr>
      <w:tr w:rsidR="00994059" w:rsidRPr="00994059" w14:paraId="0229BE2F" w14:textId="77777777" w:rsidTr="002F32E8">
        <w:trPr>
          <w:trHeight w:val="227"/>
        </w:trPr>
        <w:tc>
          <w:tcPr>
            <w:tcW w:w="4805" w:type="dxa"/>
          </w:tcPr>
          <w:p w14:paraId="22DA05FC"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Oldtown</w:t>
            </w:r>
          </w:p>
        </w:tc>
        <w:tc>
          <w:tcPr>
            <w:tcW w:w="3509" w:type="dxa"/>
          </w:tcPr>
          <w:p w14:paraId="212465C5"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Green</w:t>
            </w:r>
            <w:r w:rsidRPr="00994059">
              <w:rPr>
                <w:rFonts w:ascii="Arial" w:eastAsia="Arial" w:hAnsi="Arial" w:cs="Arial"/>
                <w:spacing w:val="-1"/>
                <w:sz w:val="18"/>
                <w:szCs w:val="22"/>
              </w:rPr>
              <w:t xml:space="preserve"> </w:t>
            </w:r>
            <w:r w:rsidRPr="00994059">
              <w:rPr>
                <w:rFonts w:ascii="Arial" w:eastAsia="Arial" w:hAnsi="Arial" w:cs="Arial"/>
                <w:sz w:val="18"/>
                <w:szCs w:val="22"/>
              </w:rPr>
              <w:t>Spring</w:t>
            </w:r>
            <w:r w:rsidRPr="00994059">
              <w:rPr>
                <w:rFonts w:ascii="Arial" w:eastAsia="Arial" w:hAnsi="Arial" w:cs="Arial"/>
                <w:spacing w:val="49"/>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1474" w:type="dxa"/>
          </w:tcPr>
          <w:p w14:paraId="0C610C83"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0.3</w:t>
            </w:r>
          </w:p>
        </w:tc>
      </w:tr>
      <w:tr w:rsidR="00994059" w:rsidRPr="00994059" w14:paraId="78A16672" w14:textId="77777777" w:rsidTr="002F32E8">
        <w:trPr>
          <w:trHeight w:val="227"/>
        </w:trPr>
        <w:tc>
          <w:tcPr>
            <w:tcW w:w="4805" w:type="dxa"/>
          </w:tcPr>
          <w:p w14:paraId="1671B438"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Oldtown</w:t>
            </w:r>
          </w:p>
        </w:tc>
        <w:tc>
          <w:tcPr>
            <w:tcW w:w="3509" w:type="dxa"/>
          </w:tcPr>
          <w:p w14:paraId="231B8318"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Brice</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Hollow</w:t>
            </w:r>
          </w:p>
        </w:tc>
        <w:tc>
          <w:tcPr>
            <w:tcW w:w="1474" w:type="dxa"/>
          </w:tcPr>
          <w:p w14:paraId="7180E36B"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43.7</w:t>
            </w:r>
          </w:p>
        </w:tc>
      </w:tr>
      <w:tr w:rsidR="00994059" w:rsidRPr="00994059" w14:paraId="0148851C" w14:textId="77777777" w:rsidTr="002F32E8">
        <w:trPr>
          <w:trHeight w:val="227"/>
        </w:trPr>
        <w:tc>
          <w:tcPr>
            <w:tcW w:w="4805" w:type="dxa"/>
          </w:tcPr>
          <w:p w14:paraId="62E416E0" w14:textId="77777777" w:rsidR="00994059" w:rsidRPr="00994059" w:rsidRDefault="00994059" w:rsidP="00994059">
            <w:pPr>
              <w:autoSpaceDE w:val="0"/>
              <w:autoSpaceDN w:val="0"/>
              <w:spacing w:before="20" w:line="187" w:lineRule="exact"/>
              <w:ind w:right="1654"/>
              <w:jc w:val="center"/>
              <w:rPr>
                <w:rFonts w:ascii="Arial" w:eastAsia="Arial" w:hAnsi="Arial" w:cs="Arial"/>
                <w:sz w:val="18"/>
                <w:szCs w:val="22"/>
              </w:rPr>
            </w:pPr>
            <w:r w:rsidRPr="00994059">
              <w:rPr>
                <w:rFonts w:ascii="Arial" w:eastAsia="Arial" w:hAnsi="Arial" w:cs="Arial"/>
                <w:spacing w:val="-2"/>
                <w:sz w:val="18"/>
                <w:szCs w:val="22"/>
              </w:rPr>
              <w:t>Paramount</w:t>
            </w:r>
          </w:p>
        </w:tc>
        <w:tc>
          <w:tcPr>
            <w:tcW w:w="3509" w:type="dxa"/>
          </w:tcPr>
          <w:p w14:paraId="634E8C21"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Marsh</w:t>
            </w:r>
            <w:r w:rsidRPr="00994059">
              <w:rPr>
                <w:rFonts w:ascii="Arial" w:eastAsia="Arial" w:hAnsi="Arial" w:cs="Arial"/>
                <w:spacing w:val="-2"/>
                <w:sz w:val="18"/>
                <w:szCs w:val="22"/>
              </w:rPr>
              <w:t xml:space="preserve"> </w:t>
            </w:r>
            <w:r w:rsidRPr="00994059">
              <w:rPr>
                <w:rFonts w:ascii="Arial" w:eastAsia="Arial" w:hAnsi="Arial" w:cs="Arial"/>
                <w:spacing w:val="-4"/>
                <w:sz w:val="18"/>
                <w:szCs w:val="22"/>
              </w:rPr>
              <w:t>Pike</w:t>
            </w:r>
          </w:p>
        </w:tc>
        <w:tc>
          <w:tcPr>
            <w:tcW w:w="1474" w:type="dxa"/>
          </w:tcPr>
          <w:p w14:paraId="5762B863"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6.4</w:t>
            </w:r>
          </w:p>
        </w:tc>
      </w:tr>
    </w:tbl>
    <w:p w14:paraId="5627402A" w14:textId="77777777" w:rsidR="00994059" w:rsidRPr="00994059" w:rsidRDefault="00994059" w:rsidP="00994059">
      <w:pPr>
        <w:autoSpaceDE w:val="0"/>
        <w:autoSpaceDN w:val="0"/>
        <w:spacing w:line="187" w:lineRule="exact"/>
        <w:jc w:val="left"/>
        <w:rPr>
          <w:rFonts w:ascii="Arial" w:eastAsia="Arial" w:hAnsi="Arial" w:cs="Arial"/>
          <w:sz w:val="18"/>
          <w:szCs w:val="22"/>
        </w:rPr>
        <w:sectPr w:rsidR="00994059" w:rsidRPr="00994059">
          <w:pgSz w:w="12240" w:h="15840"/>
          <w:pgMar w:top="1260" w:right="840" w:bottom="940" w:left="740" w:header="627" w:footer="744" w:gutter="0"/>
          <w:cols w:space="720"/>
        </w:sectPr>
      </w:pPr>
    </w:p>
    <w:p w14:paraId="3AD55F8E" w14:textId="77777777" w:rsidR="00994059" w:rsidRPr="00994059" w:rsidRDefault="00994059" w:rsidP="00994059">
      <w:pPr>
        <w:autoSpaceDE w:val="0"/>
        <w:autoSpaceDN w:val="0"/>
        <w:spacing w:before="4"/>
        <w:jc w:val="left"/>
        <w:rPr>
          <w:rFonts w:ascii="Arial" w:eastAsia="Arial" w:hAnsi="Arial" w:cs="Arial"/>
          <w:b/>
          <w:sz w:val="14"/>
          <w:szCs w:val="22"/>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3509"/>
        <w:gridCol w:w="1474"/>
      </w:tblGrid>
      <w:tr w:rsidR="00994059" w:rsidRPr="00994059" w14:paraId="19F694D4" w14:textId="77777777" w:rsidTr="002F32E8">
        <w:trPr>
          <w:trHeight w:val="500"/>
        </w:trPr>
        <w:tc>
          <w:tcPr>
            <w:tcW w:w="4805" w:type="dxa"/>
            <w:tcBorders>
              <w:bottom w:val="single" w:sz="8" w:space="0" w:color="000000"/>
              <w:right w:val="single" w:sz="8" w:space="0" w:color="000000"/>
            </w:tcBorders>
            <w:shd w:val="clear" w:color="auto" w:fill="D9D9D9"/>
          </w:tcPr>
          <w:p w14:paraId="26BF96CA" w14:textId="77777777" w:rsidR="00994059" w:rsidRPr="00994059" w:rsidRDefault="00994059" w:rsidP="00994059">
            <w:pPr>
              <w:autoSpaceDE w:val="0"/>
              <w:autoSpaceDN w:val="0"/>
              <w:spacing w:before="147"/>
              <w:ind w:right="1917"/>
              <w:jc w:val="center"/>
              <w:rPr>
                <w:rFonts w:ascii="Arial" w:eastAsia="Arial" w:hAnsi="Arial" w:cs="Arial"/>
                <w:b/>
                <w:sz w:val="18"/>
                <w:szCs w:val="22"/>
              </w:rPr>
            </w:pPr>
            <w:r w:rsidRPr="00994059">
              <w:rPr>
                <w:rFonts w:ascii="Arial" w:eastAsia="Arial" w:hAnsi="Arial" w:cs="Arial"/>
                <w:b/>
                <w:spacing w:val="-2"/>
                <w:sz w:val="18"/>
                <w:szCs w:val="22"/>
              </w:rPr>
              <w:t>Substation</w:t>
            </w:r>
          </w:p>
        </w:tc>
        <w:tc>
          <w:tcPr>
            <w:tcW w:w="3509" w:type="dxa"/>
            <w:tcBorders>
              <w:left w:val="single" w:sz="8" w:space="0" w:color="000000"/>
              <w:bottom w:val="single" w:sz="8" w:space="0" w:color="000000"/>
              <w:right w:val="single" w:sz="8" w:space="0" w:color="000000"/>
            </w:tcBorders>
            <w:shd w:val="clear" w:color="auto" w:fill="D9D9D9"/>
          </w:tcPr>
          <w:p w14:paraId="1F0892CF" w14:textId="77777777" w:rsidR="00994059" w:rsidRPr="00994059" w:rsidRDefault="00994059" w:rsidP="00994059">
            <w:pPr>
              <w:autoSpaceDE w:val="0"/>
              <w:autoSpaceDN w:val="0"/>
              <w:spacing w:before="147"/>
              <w:ind w:right="1176"/>
              <w:jc w:val="center"/>
              <w:rPr>
                <w:rFonts w:ascii="Arial" w:eastAsia="Arial" w:hAnsi="Arial" w:cs="Arial"/>
                <w:b/>
                <w:sz w:val="18"/>
                <w:szCs w:val="22"/>
              </w:rPr>
            </w:pPr>
            <w:r w:rsidRPr="00994059">
              <w:rPr>
                <w:rFonts w:ascii="Arial" w:eastAsia="Arial" w:hAnsi="Arial" w:cs="Arial"/>
                <w:b/>
                <w:sz w:val="18"/>
                <w:szCs w:val="22"/>
              </w:rPr>
              <w:t>Circuit</w:t>
            </w:r>
            <w:r w:rsidRPr="00994059">
              <w:rPr>
                <w:rFonts w:ascii="Arial" w:eastAsia="Arial" w:hAnsi="Arial" w:cs="Arial"/>
                <w:b/>
                <w:spacing w:val="-2"/>
                <w:sz w:val="18"/>
                <w:szCs w:val="22"/>
              </w:rPr>
              <w:t xml:space="preserve"> </w:t>
            </w:r>
            <w:r w:rsidRPr="00994059">
              <w:rPr>
                <w:rFonts w:ascii="Arial" w:eastAsia="Arial" w:hAnsi="Arial" w:cs="Arial"/>
                <w:b/>
                <w:spacing w:val="-4"/>
                <w:sz w:val="18"/>
                <w:szCs w:val="22"/>
              </w:rPr>
              <w:t>Name</w:t>
            </w:r>
          </w:p>
        </w:tc>
        <w:tc>
          <w:tcPr>
            <w:tcW w:w="1474" w:type="dxa"/>
            <w:tcBorders>
              <w:left w:val="single" w:sz="8" w:space="0" w:color="000000"/>
              <w:bottom w:val="single" w:sz="8" w:space="0" w:color="000000"/>
            </w:tcBorders>
            <w:shd w:val="clear" w:color="auto" w:fill="D9D9D9"/>
          </w:tcPr>
          <w:p w14:paraId="26F4D75B" w14:textId="77777777" w:rsidR="00994059" w:rsidRPr="00994059" w:rsidRDefault="00994059" w:rsidP="00994059">
            <w:pPr>
              <w:autoSpaceDE w:val="0"/>
              <w:autoSpaceDN w:val="0"/>
              <w:spacing w:before="44"/>
              <w:jc w:val="left"/>
              <w:rPr>
                <w:rFonts w:ascii="Arial" w:eastAsia="Arial" w:hAnsi="Arial" w:cs="Arial"/>
                <w:b/>
                <w:sz w:val="18"/>
                <w:szCs w:val="22"/>
              </w:rPr>
            </w:pPr>
            <w:r w:rsidRPr="00994059">
              <w:rPr>
                <w:rFonts w:ascii="Arial" w:eastAsia="Arial" w:hAnsi="Arial" w:cs="Arial"/>
                <w:b/>
                <w:spacing w:val="-2"/>
                <w:sz w:val="18"/>
                <w:szCs w:val="22"/>
              </w:rPr>
              <w:t>Overhead Miles</w:t>
            </w:r>
          </w:p>
        </w:tc>
      </w:tr>
      <w:tr w:rsidR="00994059" w:rsidRPr="00994059" w14:paraId="79C15D6A" w14:textId="77777777" w:rsidTr="002F32E8">
        <w:trPr>
          <w:trHeight w:val="229"/>
        </w:trPr>
        <w:tc>
          <w:tcPr>
            <w:tcW w:w="4805" w:type="dxa"/>
            <w:tcBorders>
              <w:top w:val="single" w:sz="8" w:space="0" w:color="000000"/>
            </w:tcBorders>
          </w:tcPr>
          <w:p w14:paraId="23B84988"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z w:val="18"/>
                <w:szCs w:val="22"/>
              </w:rPr>
              <w:t>Paramount</w:t>
            </w:r>
            <w:r w:rsidRPr="00994059">
              <w:rPr>
                <w:rFonts w:ascii="Arial" w:eastAsia="Arial" w:hAnsi="Arial" w:cs="Arial"/>
                <w:spacing w:val="-2"/>
                <w:sz w:val="18"/>
                <w:szCs w:val="22"/>
              </w:rPr>
              <w:t xml:space="preserve"> </w:t>
            </w:r>
            <w:r w:rsidRPr="00994059">
              <w:rPr>
                <w:rFonts w:ascii="Arial" w:eastAsia="Arial" w:hAnsi="Arial" w:cs="Arial"/>
                <w:sz w:val="18"/>
                <w:szCs w:val="22"/>
              </w:rPr>
              <w:t>No</w:t>
            </w:r>
            <w:r w:rsidRPr="00994059">
              <w:rPr>
                <w:rFonts w:ascii="Arial" w:eastAsia="Arial" w:hAnsi="Arial" w:cs="Arial"/>
                <w:spacing w:val="-3"/>
                <w:sz w:val="18"/>
                <w:szCs w:val="22"/>
              </w:rPr>
              <w:t xml:space="preserve"> </w:t>
            </w:r>
            <w:r w:rsidRPr="00994059">
              <w:rPr>
                <w:rFonts w:ascii="Arial" w:eastAsia="Arial" w:hAnsi="Arial" w:cs="Arial"/>
                <w:spacing w:val="-10"/>
                <w:sz w:val="18"/>
                <w:szCs w:val="22"/>
              </w:rPr>
              <w:t>1</w:t>
            </w:r>
          </w:p>
        </w:tc>
        <w:tc>
          <w:tcPr>
            <w:tcW w:w="3509" w:type="dxa"/>
            <w:tcBorders>
              <w:top w:val="single" w:sz="8" w:space="0" w:color="000000"/>
            </w:tcBorders>
          </w:tcPr>
          <w:p w14:paraId="6FE9A8F1"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z w:val="18"/>
                <w:szCs w:val="22"/>
              </w:rPr>
              <w:t>Shawley</w:t>
            </w:r>
            <w:r w:rsidRPr="00994059">
              <w:rPr>
                <w:rFonts w:ascii="Arial" w:eastAsia="Arial" w:hAnsi="Arial" w:cs="Arial"/>
                <w:spacing w:val="-5"/>
                <w:sz w:val="18"/>
                <w:szCs w:val="22"/>
              </w:rPr>
              <w:t xml:space="preserve"> </w:t>
            </w:r>
            <w:r w:rsidRPr="00994059">
              <w:rPr>
                <w:rFonts w:ascii="Arial" w:eastAsia="Arial" w:hAnsi="Arial" w:cs="Arial"/>
                <w:spacing w:val="-2"/>
                <w:sz w:val="18"/>
                <w:szCs w:val="22"/>
              </w:rPr>
              <w:t>Drive</w:t>
            </w:r>
          </w:p>
        </w:tc>
        <w:tc>
          <w:tcPr>
            <w:tcW w:w="1474" w:type="dxa"/>
            <w:tcBorders>
              <w:top w:val="single" w:sz="8" w:space="0" w:color="000000"/>
            </w:tcBorders>
          </w:tcPr>
          <w:p w14:paraId="72030AC7"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4"/>
                <w:sz w:val="18"/>
                <w:szCs w:val="22"/>
              </w:rPr>
              <w:t>11.2</w:t>
            </w:r>
          </w:p>
        </w:tc>
      </w:tr>
      <w:tr w:rsidR="00994059" w:rsidRPr="00994059" w14:paraId="0C931FFA" w14:textId="77777777" w:rsidTr="002F32E8">
        <w:trPr>
          <w:trHeight w:val="227"/>
        </w:trPr>
        <w:tc>
          <w:tcPr>
            <w:tcW w:w="4805" w:type="dxa"/>
          </w:tcPr>
          <w:p w14:paraId="0A29A5B8" w14:textId="77777777" w:rsidR="00994059" w:rsidRPr="00994059" w:rsidRDefault="00994059" w:rsidP="00994059">
            <w:pPr>
              <w:autoSpaceDE w:val="0"/>
              <w:autoSpaceDN w:val="0"/>
              <w:spacing w:before="20" w:line="187" w:lineRule="exact"/>
              <w:ind w:right="1654"/>
              <w:jc w:val="center"/>
              <w:rPr>
                <w:rFonts w:ascii="Arial" w:eastAsia="Arial" w:hAnsi="Arial" w:cs="Arial"/>
                <w:sz w:val="18"/>
                <w:szCs w:val="22"/>
              </w:rPr>
            </w:pPr>
            <w:r w:rsidRPr="00994059">
              <w:rPr>
                <w:rFonts w:ascii="Arial" w:eastAsia="Arial" w:hAnsi="Arial" w:cs="Arial"/>
                <w:spacing w:val="-2"/>
                <w:sz w:val="18"/>
                <w:szCs w:val="22"/>
              </w:rPr>
              <w:t>Ridgeville</w:t>
            </w:r>
          </w:p>
        </w:tc>
        <w:tc>
          <w:tcPr>
            <w:tcW w:w="3509" w:type="dxa"/>
          </w:tcPr>
          <w:p w14:paraId="7AC74135"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Tall</w:t>
            </w:r>
            <w:r w:rsidRPr="00994059">
              <w:rPr>
                <w:rFonts w:ascii="Arial" w:eastAsia="Arial" w:hAnsi="Arial" w:cs="Arial"/>
                <w:spacing w:val="1"/>
                <w:sz w:val="18"/>
                <w:szCs w:val="22"/>
              </w:rPr>
              <w:t xml:space="preserve"> </w:t>
            </w:r>
            <w:r w:rsidRPr="00994059">
              <w:rPr>
                <w:rFonts w:ascii="Arial" w:eastAsia="Arial" w:hAnsi="Arial" w:cs="Arial"/>
                <w:spacing w:val="-4"/>
                <w:sz w:val="18"/>
                <w:szCs w:val="22"/>
              </w:rPr>
              <w:t>Oaks</w:t>
            </w:r>
          </w:p>
        </w:tc>
        <w:tc>
          <w:tcPr>
            <w:tcW w:w="1474" w:type="dxa"/>
          </w:tcPr>
          <w:p w14:paraId="491D8564"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6.0</w:t>
            </w:r>
          </w:p>
        </w:tc>
      </w:tr>
      <w:tr w:rsidR="00994059" w:rsidRPr="00994059" w14:paraId="1FC8E963" w14:textId="77777777" w:rsidTr="002F32E8">
        <w:trPr>
          <w:trHeight w:val="227"/>
        </w:trPr>
        <w:tc>
          <w:tcPr>
            <w:tcW w:w="4805" w:type="dxa"/>
          </w:tcPr>
          <w:p w14:paraId="033E7AB6"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Sharpsburg</w:t>
            </w:r>
          </w:p>
        </w:tc>
        <w:tc>
          <w:tcPr>
            <w:tcW w:w="3509" w:type="dxa"/>
          </w:tcPr>
          <w:p w14:paraId="0EF65723"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Dargan</w:t>
            </w:r>
          </w:p>
        </w:tc>
        <w:tc>
          <w:tcPr>
            <w:tcW w:w="1474" w:type="dxa"/>
          </w:tcPr>
          <w:p w14:paraId="1B7983FB"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54.7</w:t>
            </w:r>
          </w:p>
        </w:tc>
      </w:tr>
      <w:tr w:rsidR="00994059" w:rsidRPr="00994059" w14:paraId="22A1C829" w14:textId="77777777" w:rsidTr="002F32E8">
        <w:trPr>
          <w:trHeight w:val="227"/>
        </w:trPr>
        <w:tc>
          <w:tcPr>
            <w:tcW w:w="4805" w:type="dxa"/>
          </w:tcPr>
          <w:p w14:paraId="79AE2D17"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Sharpsburg</w:t>
            </w:r>
          </w:p>
        </w:tc>
        <w:tc>
          <w:tcPr>
            <w:tcW w:w="3509" w:type="dxa"/>
          </w:tcPr>
          <w:p w14:paraId="2A04B90D"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Keedysville</w:t>
            </w:r>
          </w:p>
        </w:tc>
        <w:tc>
          <w:tcPr>
            <w:tcW w:w="1474" w:type="dxa"/>
          </w:tcPr>
          <w:p w14:paraId="123BFE91"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53.4</w:t>
            </w:r>
          </w:p>
        </w:tc>
      </w:tr>
      <w:tr w:rsidR="00994059" w:rsidRPr="00994059" w14:paraId="1FF4B310" w14:textId="77777777" w:rsidTr="002F32E8">
        <w:trPr>
          <w:trHeight w:val="227"/>
        </w:trPr>
        <w:tc>
          <w:tcPr>
            <w:tcW w:w="4805" w:type="dxa"/>
          </w:tcPr>
          <w:p w14:paraId="33888B50"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Sharpsburg</w:t>
            </w:r>
          </w:p>
        </w:tc>
        <w:tc>
          <w:tcPr>
            <w:tcW w:w="3509" w:type="dxa"/>
          </w:tcPr>
          <w:p w14:paraId="18553B4E" w14:textId="77777777" w:rsidR="00994059" w:rsidRPr="00994059" w:rsidRDefault="00994059" w:rsidP="00994059">
            <w:pPr>
              <w:autoSpaceDE w:val="0"/>
              <w:autoSpaceDN w:val="0"/>
              <w:spacing w:before="20" w:line="187" w:lineRule="exact"/>
              <w:ind w:right="546"/>
              <w:jc w:val="center"/>
              <w:rPr>
                <w:rFonts w:ascii="Arial" w:eastAsia="Arial" w:hAnsi="Arial" w:cs="Arial"/>
                <w:sz w:val="18"/>
                <w:szCs w:val="22"/>
              </w:rPr>
            </w:pPr>
            <w:r w:rsidRPr="00994059">
              <w:rPr>
                <w:rFonts w:ascii="Arial" w:eastAsia="Arial" w:hAnsi="Arial" w:cs="Arial"/>
                <w:sz w:val="18"/>
                <w:szCs w:val="22"/>
              </w:rPr>
              <w:t>Antietam</w:t>
            </w:r>
            <w:r w:rsidRPr="00994059">
              <w:rPr>
                <w:rFonts w:ascii="Arial" w:eastAsia="Arial" w:hAnsi="Arial" w:cs="Arial"/>
                <w:spacing w:val="-4"/>
                <w:sz w:val="18"/>
                <w:szCs w:val="22"/>
              </w:rPr>
              <w:t xml:space="preserve"> </w:t>
            </w:r>
            <w:r w:rsidRPr="00994059">
              <w:rPr>
                <w:rFonts w:ascii="Arial" w:eastAsia="Arial" w:hAnsi="Arial" w:cs="Arial"/>
                <w:sz w:val="18"/>
                <w:szCs w:val="22"/>
              </w:rPr>
              <w:t>(MD</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Portion)</w:t>
            </w:r>
          </w:p>
        </w:tc>
        <w:tc>
          <w:tcPr>
            <w:tcW w:w="1474" w:type="dxa"/>
          </w:tcPr>
          <w:p w14:paraId="18D0DE81"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29.3</w:t>
            </w:r>
          </w:p>
        </w:tc>
      </w:tr>
      <w:tr w:rsidR="00994059" w:rsidRPr="00994059" w14:paraId="6930A50B" w14:textId="77777777" w:rsidTr="002F32E8">
        <w:trPr>
          <w:trHeight w:val="227"/>
        </w:trPr>
        <w:tc>
          <w:tcPr>
            <w:tcW w:w="4805" w:type="dxa"/>
          </w:tcPr>
          <w:p w14:paraId="09862922"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Tuscarora</w:t>
            </w:r>
          </w:p>
        </w:tc>
        <w:tc>
          <w:tcPr>
            <w:tcW w:w="3509" w:type="dxa"/>
          </w:tcPr>
          <w:p w14:paraId="7AE4B94A"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Point</w:t>
            </w:r>
            <w:r w:rsidRPr="00994059">
              <w:rPr>
                <w:rFonts w:ascii="Arial" w:eastAsia="Arial" w:hAnsi="Arial" w:cs="Arial"/>
                <w:spacing w:val="-3"/>
                <w:sz w:val="18"/>
                <w:szCs w:val="22"/>
              </w:rPr>
              <w:t xml:space="preserve"> </w:t>
            </w:r>
            <w:r w:rsidRPr="00994059">
              <w:rPr>
                <w:rFonts w:ascii="Arial" w:eastAsia="Arial" w:hAnsi="Arial" w:cs="Arial"/>
                <w:sz w:val="18"/>
                <w:szCs w:val="22"/>
              </w:rPr>
              <w:t>Of</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Rocks</w:t>
            </w:r>
          </w:p>
        </w:tc>
        <w:tc>
          <w:tcPr>
            <w:tcW w:w="1474" w:type="dxa"/>
          </w:tcPr>
          <w:p w14:paraId="33A55813"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5.0</w:t>
            </w:r>
          </w:p>
        </w:tc>
      </w:tr>
      <w:tr w:rsidR="00994059" w:rsidRPr="00994059" w14:paraId="24C235C6" w14:textId="77777777" w:rsidTr="002F32E8">
        <w:trPr>
          <w:trHeight w:val="230"/>
        </w:trPr>
        <w:tc>
          <w:tcPr>
            <w:tcW w:w="4805" w:type="dxa"/>
          </w:tcPr>
          <w:p w14:paraId="0A389687"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pacing w:val="-2"/>
                <w:sz w:val="18"/>
                <w:szCs w:val="22"/>
              </w:rPr>
              <w:t>Tuscarora</w:t>
            </w:r>
          </w:p>
        </w:tc>
        <w:tc>
          <w:tcPr>
            <w:tcW w:w="3509" w:type="dxa"/>
          </w:tcPr>
          <w:p w14:paraId="37F3725D"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2"/>
                <w:sz w:val="18"/>
                <w:szCs w:val="22"/>
              </w:rPr>
              <w:t>Licksville</w:t>
            </w:r>
          </w:p>
        </w:tc>
        <w:tc>
          <w:tcPr>
            <w:tcW w:w="1474" w:type="dxa"/>
          </w:tcPr>
          <w:p w14:paraId="117731E7"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4"/>
                <w:sz w:val="18"/>
                <w:szCs w:val="22"/>
              </w:rPr>
              <w:t>39.1</w:t>
            </w:r>
          </w:p>
        </w:tc>
      </w:tr>
      <w:tr w:rsidR="00994059" w:rsidRPr="00994059" w14:paraId="48303D48" w14:textId="77777777" w:rsidTr="002F32E8">
        <w:trPr>
          <w:trHeight w:val="227"/>
        </w:trPr>
        <w:tc>
          <w:tcPr>
            <w:tcW w:w="4805" w:type="dxa"/>
          </w:tcPr>
          <w:p w14:paraId="4995B203"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Urbana</w:t>
            </w:r>
          </w:p>
        </w:tc>
        <w:tc>
          <w:tcPr>
            <w:tcW w:w="3509" w:type="dxa"/>
          </w:tcPr>
          <w:p w14:paraId="0EDB0911"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Rt</w:t>
            </w:r>
            <w:r w:rsidRPr="00994059">
              <w:rPr>
                <w:rFonts w:ascii="Arial" w:eastAsia="Arial" w:hAnsi="Arial" w:cs="Arial"/>
                <w:spacing w:val="-1"/>
                <w:sz w:val="18"/>
                <w:szCs w:val="22"/>
              </w:rPr>
              <w:t xml:space="preserve"> </w:t>
            </w:r>
            <w:r w:rsidRPr="00994059">
              <w:rPr>
                <w:rFonts w:ascii="Arial" w:eastAsia="Arial" w:hAnsi="Arial" w:cs="Arial"/>
                <w:spacing w:val="-5"/>
                <w:sz w:val="18"/>
                <w:szCs w:val="22"/>
              </w:rPr>
              <w:t>355</w:t>
            </w:r>
          </w:p>
        </w:tc>
        <w:tc>
          <w:tcPr>
            <w:tcW w:w="1474" w:type="dxa"/>
          </w:tcPr>
          <w:p w14:paraId="03F77AD7"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27.3</w:t>
            </w:r>
          </w:p>
        </w:tc>
      </w:tr>
      <w:tr w:rsidR="00994059" w:rsidRPr="00994059" w14:paraId="531D0ABC" w14:textId="77777777" w:rsidTr="002F32E8">
        <w:trPr>
          <w:trHeight w:val="227"/>
        </w:trPr>
        <w:tc>
          <w:tcPr>
            <w:tcW w:w="4805" w:type="dxa"/>
          </w:tcPr>
          <w:p w14:paraId="7DABCF51"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Urbana</w:t>
            </w:r>
          </w:p>
        </w:tc>
        <w:tc>
          <w:tcPr>
            <w:tcW w:w="3509" w:type="dxa"/>
          </w:tcPr>
          <w:p w14:paraId="433D404D"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Carriage</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Hill</w:t>
            </w:r>
          </w:p>
        </w:tc>
        <w:tc>
          <w:tcPr>
            <w:tcW w:w="1474" w:type="dxa"/>
          </w:tcPr>
          <w:p w14:paraId="1FD896C7"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0.7</w:t>
            </w:r>
          </w:p>
        </w:tc>
      </w:tr>
      <w:tr w:rsidR="00994059" w:rsidRPr="00994059" w14:paraId="6316E2D8" w14:textId="77777777" w:rsidTr="002F32E8">
        <w:trPr>
          <w:trHeight w:val="227"/>
        </w:trPr>
        <w:tc>
          <w:tcPr>
            <w:tcW w:w="4805" w:type="dxa"/>
          </w:tcPr>
          <w:p w14:paraId="1C31C237"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Urbana</w:t>
            </w:r>
          </w:p>
        </w:tc>
        <w:tc>
          <w:tcPr>
            <w:tcW w:w="3509" w:type="dxa"/>
          </w:tcPr>
          <w:p w14:paraId="3BF46B62"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2"/>
                <w:sz w:val="18"/>
                <w:szCs w:val="22"/>
              </w:rPr>
              <w:t>Urbana</w:t>
            </w:r>
          </w:p>
        </w:tc>
        <w:tc>
          <w:tcPr>
            <w:tcW w:w="1474" w:type="dxa"/>
          </w:tcPr>
          <w:p w14:paraId="2AC8594F"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11.5</w:t>
            </w:r>
          </w:p>
        </w:tc>
      </w:tr>
      <w:tr w:rsidR="00994059" w:rsidRPr="00994059" w14:paraId="32B4E42C" w14:textId="77777777" w:rsidTr="002F32E8">
        <w:trPr>
          <w:trHeight w:val="227"/>
        </w:trPr>
        <w:tc>
          <w:tcPr>
            <w:tcW w:w="4805" w:type="dxa"/>
          </w:tcPr>
          <w:p w14:paraId="00096CB0"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Warfordsburg</w:t>
            </w:r>
          </w:p>
        </w:tc>
        <w:tc>
          <w:tcPr>
            <w:tcW w:w="3509" w:type="dxa"/>
          </w:tcPr>
          <w:p w14:paraId="049B44DA"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Big Cove</w:t>
            </w:r>
            <w:r w:rsidRPr="00994059">
              <w:rPr>
                <w:rFonts w:ascii="Arial" w:eastAsia="Arial" w:hAnsi="Arial" w:cs="Arial"/>
                <w:spacing w:val="-1"/>
                <w:sz w:val="18"/>
                <w:szCs w:val="22"/>
              </w:rPr>
              <w:t xml:space="preserve"> </w:t>
            </w:r>
            <w:r w:rsidRPr="00994059">
              <w:rPr>
                <w:rFonts w:ascii="Arial" w:eastAsia="Arial" w:hAnsi="Arial" w:cs="Arial"/>
                <w:sz w:val="18"/>
                <w:szCs w:val="22"/>
              </w:rPr>
              <w:t xml:space="preserve">(MD </w:t>
            </w:r>
            <w:r w:rsidRPr="00994059">
              <w:rPr>
                <w:rFonts w:ascii="Arial" w:eastAsia="Arial" w:hAnsi="Arial" w:cs="Arial"/>
                <w:spacing w:val="-2"/>
                <w:sz w:val="18"/>
                <w:szCs w:val="22"/>
              </w:rPr>
              <w:t>Portion)</w:t>
            </w:r>
          </w:p>
        </w:tc>
        <w:tc>
          <w:tcPr>
            <w:tcW w:w="1474" w:type="dxa"/>
          </w:tcPr>
          <w:p w14:paraId="53AD196A"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0.7</w:t>
            </w:r>
          </w:p>
        </w:tc>
      </w:tr>
      <w:tr w:rsidR="00994059" w:rsidRPr="00994059" w14:paraId="165652C5" w14:textId="77777777" w:rsidTr="002F32E8">
        <w:trPr>
          <w:trHeight w:val="227"/>
        </w:trPr>
        <w:tc>
          <w:tcPr>
            <w:tcW w:w="4805" w:type="dxa"/>
          </w:tcPr>
          <w:p w14:paraId="60A24C7E"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Warfordsburg</w:t>
            </w:r>
          </w:p>
        </w:tc>
        <w:tc>
          <w:tcPr>
            <w:tcW w:w="3509" w:type="dxa"/>
          </w:tcPr>
          <w:p w14:paraId="4D5D55D0"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Buck</w:t>
            </w:r>
            <w:r w:rsidRPr="00994059">
              <w:rPr>
                <w:rFonts w:ascii="Arial" w:eastAsia="Arial" w:hAnsi="Arial" w:cs="Arial"/>
                <w:spacing w:val="-2"/>
                <w:sz w:val="18"/>
                <w:szCs w:val="22"/>
              </w:rPr>
              <w:t xml:space="preserve"> </w:t>
            </w:r>
            <w:r w:rsidRPr="00994059">
              <w:rPr>
                <w:rFonts w:ascii="Arial" w:eastAsia="Arial" w:hAnsi="Arial" w:cs="Arial"/>
                <w:sz w:val="18"/>
                <w:szCs w:val="22"/>
              </w:rPr>
              <w:t>Valley</w:t>
            </w:r>
            <w:r w:rsidRPr="00994059">
              <w:rPr>
                <w:rFonts w:ascii="Arial" w:eastAsia="Arial" w:hAnsi="Arial" w:cs="Arial"/>
                <w:spacing w:val="-1"/>
                <w:sz w:val="18"/>
                <w:szCs w:val="22"/>
              </w:rPr>
              <w:t xml:space="preserve"> </w:t>
            </w:r>
            <w:r w:rsidRPr="00994059">
              <w:rPr>
                <w:rFonts w:ascii="Arial" w:eastAsia="Arial" w:hAnsi="Arial" w:cs="Arial"/>
                <w:sz w:val="18"/>
                <w:szCs w:val="22"/>
              </w:rPr>
              <w:t>(MD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Portion)</w:t>
            </w:r>
          </w:p>
        </w:tc>
        <w:tc>
          <w:tcPr>
            <w:tcW w:w="1474" w:type="dxa"/>
          </w:tcPr>
          <w:p w14:paraId="10B1F6D0"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1.3</w:t>
            </w:r>
          </w:p>
        </w:tc>
      </w:tr>
      <w:tr w:rsidR="00994059" w:rsidRPr="00994059" w14:paraId="27BF22DF" w14:textId="77777777" w:rsidTr="002F32E8">
        <w:trPr>
          <w:trHeight w:val="229"/>
        </w:trPr>
        <w:tc>
          <w:tcPr>
            <w:tcW w:w="4805" w:type="dxa"/>
          </w:tcPr>
          <w:p w14:paraId="08B214CE" w14:textId="77777777" w:rsidR="00994059" w:rsidRPr="00994059" w:rsidRDefault="00994059" w:rsidP="00994059">
            <w:pPr>
              <w:autoSpaceDE w:val="0"/>
              <w:autoSpaceDN w:val="0"/>
              <w:spacing w:before="20" w:line="189" w:lineRule="exact"/>
              <w:ind w:right="1655"/>
              <w:jc w:val="center"/>
              <w:rPr>
                <w:rFonts w:ascii="Arial" w:eastAsia="Arial" w:hAnsi="Arial" w:cs="Arial"/>
                <w:sz w:val="18"/>
                <w:szCs w:val="22"/>
              </w:rPr>
            </w:pPr>
            <w:r w:rsidRPr="00994059">
              <w:rPr>
                <w:rFonts w:ascii="Arial" w:eastAsia="Arial" w:hAnsi="Arial" w:cs="Arial"/>
                <w:sz w:val="18"/>
                <w:szCs w:val="22"/>
              </w:rPr>
              <w:t>Yellow</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Springs</w:t>
            </w:r>
          </w:p>
        </w:tc>
        <w:tc>
          <w:tcPr>
            <w:tcW w:w="3509" w:type="dxa"/>
          </w:tcPr>
          <w:p w14:paraId="32D4D005"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2"/>
                <w:sz w:val="18"/>
                <w:szCs w:val="22"/>
              </w:rPr>
              <w:t>Whittier</w:t>
            </w:r>
          </w:p>
        </w:tc>
        <w:tc>
          <w:tcPr>
            <w:tcW w:w="1474" w:type="dxa"/>
          </w:tcPr>
          <w:p w14:paraId="293D1799"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5"/>
                <w:sz w:val="18"/>
                <w:szCs w:val="22"/>
              </w:rPr>
              <w:t>5.4</w:t>
            </w:r>
          </w:p>
        </w:tc>
      </w:tr>
      <w:tr w:rsidR="00994059" w:rsidRPr="00994059" w14:paraId="457DE915" w14:textId="77777777" w:rsidTr="002F32E8">
        <w:trPr>
          <w:trHeight w:val="227"/>
        </w:trPr>
        <w:tc>
          <w:tcPr>
            <w:tcW w:w="4805" w:type="dxa"/>
          </w:tcPr>
          <w:p w14:paraId="6AA99A21"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Wb</w:t>
            </w:r>
            <w:r w:rsidRPr="00994059">
              <w:rPr>
                <w:rFonts w:ascii="Arial" w:eastAsia="Arial" w:hAnsi="Arial" w:cs="Arial"/>
                <w:spacing w:val="-2"/>
                <w:sz w:val="18"/>
                <w:szCs w:val="22"/>
              </w:rPr>
              <w:t xml:space="preserve"> </w:t>
            </w:r>
            <w:r w:rsidRPr="00994059">
              <w:rPr>
                <w:rFonts w:ascii="Arial" w:eastAsia="Arial" w:hAnsi="Arial" w:cs="Arial"/>
                <w:sz w:val="18"/>
                <w:szCs w:val="22"/>
              </w:rPr>
              <w:t>Tap(Wills</w:t>
            </w:r>
            <w:r w:rsidRPr="00994059">
              <w:rPr>
                <w:rFonts w:ascii="Arial" w:eastAsia="Arial" w:hAnsi="Arial" w:cs="Arial"/>
                <w:spacing w:val="-2"/>
                <w:sz w:val="18"/>
                <w:szCs w:val="22"/>
              </w:rPr>
              <w:t xml:space="preserve"> </w:t>
            </w:r>
            <w:r w:rsidRPr="00994059">
              <w:rPr>
                <w:rFonts w:ascii="Arial" w:eastAsia="Arial" w:hAnsi="Arial" w:cs="Arial"/>
                <w:sz w:val="18"/>
                <w:szCs w:val="22"/>
              </w:rPr>
              <w:t>Mtn)-</w:t>
            </w:r>
            <w:r w:rsidRPr="00994059">
              <w:rPr>
                <w:rFonts w:ascii="Arial" w:eastAsia="Arial" w:hAnsi="Arial" w:cs="Arial"/>
                <w:spacing w:val="-2"/>
                <w:sz w:val="18"/>
                <w:szCs w:val="22"/>
              </w:rPr>
              <w:t>Corriganville</w:t>
            </w:r>
          </w:p>
        </w:tc>
        <w:tc>
          <w:tcPr>
            <w:tcW w:w="3509" w:type="dxa"/>
          </w:tcPr>
          <w:p w14:paraId="078ACB05"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NK2</w:t>
            </w:r>
          </w:p>
        </w:tc>
        <w:tc>
          <w:tcPr>
            <w:tcW w:w="1474" w:type="dxa"/>
          </w:tcPr>
          <w:p w14:paraId="729B28EC"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1.9</w:t>
            </w:r>
          </w:p>
        </w:tc>
      </w:tr>
      <w:tr w:rsidR="00994059" w:rsidRPr="00994059" w14:paraId="53503D56" w14:textId="77777777" w:rsidTr="002F32E8">
        <w:trPr>
          <w:trHeight w:val="227"/>
        </w:trPr>
        <w:tc>
          <w:tcPr>
            <w:tcW w:w="4805" w:type="dxa"/>
          </w:tcPr>
          <w:p w14:paraId="0A63B48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West</w:t>
            </w:r>
            <w:r w:rsidRPr="00994059">
              <w:rPr>
                <w:rFonts w:ascii="Arial" w:eastAsia="Arial" w:hAnsi="Arial" w:cs="Arial"/>
                <w:spacing w:val="-2"/>
                <w:sz w:val="18"/>
                <w:szCs w:val="22"/>
              </w:rPr>
              <w:t xml:space="preserve"> </w:t>
            </w:r>
            <w:r w:rsidRPr="00994059">
              <w:rPr>
                <w:rFonts w:ascii="Arial" w:eastAsia="Arial" w:hAnsi="Arial" w:cs="Arial"/>
                <w:sz w:val="18"/>
                <w:szCs w:val="22"/>
              </w:rPr>
              <w:t>Frederick</w:t>
            </w:r>
            <w:r w:rsidRPr="00994059">
              <w:rPr>
                <w:rFonts w:ascii="Arial" w:eastAsia="Arial" w:hAnsi="Arial" w:cs="Arial"/>
                <w:spacing w:val="-1"/>
                <w:sz w:val="18"/>
                <w:szCs w:val="22"/>
              </w:rPr>
              <w:t xml:space="preserve"> </w:t>
            </w:r>
            <w:r w:rsidRPr="00994059">
              <w:rPr>
                <w:rFonts w:ascii="Arial" w:eastAsia="Arial" w:hAnsi="Arial" w:cs="Arial"/>
                <w:sz w:val="18"/>
                <w:szCs w:val="22"/>
              </w:rPr>
              <w:t>-</w:t>
            </w:r>
            <w:r w:rsidRPr="00994059">
              <w:rPr>
                <w:rFonts w:ascii="Arial" w:eastAsia="Arial" w:hAnsi="Arial" w:cs="Arial"/>
                <w:spacing w:val="-2"/>
                <w:sz w:val="18"/>
                <w:szCs w:val="22"/>
              </w:rPr>
              <w:t xml:space="preserve"> </w:t>
            </w:r>
            <w:r w:rsidRPr="00994059">
              <w:rPr>
                <w:rFonts w:ascii="Arial" w:eastAsia="Arial" w:hAnsi="Arial" w:cs="Arial"/>
                <w:sz w:val="18"/>
                <w:szCs w:val="22"/>
              </w:rPr>
              <w:t>DF1</w:t>
            </w:r>
            <w:r w:rsidRPr="00994059">
              <w:rPr>
                <w:rFonts w:ascii="Arial" w:eastAsia="Arial" w:hAnsi="Arial" w:cs="Arial"/>
                <w:spacing w:val="-3"/>
                <w:sz w:val="18"/>
                <w:szCs w:val="22"/>
              </w:rPr>
              <w:t xml:space="preserve"> </w:t>
            </w:r>
            <w:r w:rsidRPr="00994059">
              <w:rPr>
                <w:rFonts w:ascii="Arial" w:eastAsia="Arial" w:hAnsi="Arial" w:cs="Arial"/>
                <w:spacing w:val="-5"/>
                <w:sz w:val="18"/>
                <w:szCs w:val="22"/>
              </w:rPr>
              <w:t>Tap</w:t>
            </w:r>
          </w:p>
        </w:tc>
        <w:tc>
          <w:tcPr>
            <w:tcW w:w="3509" w:type="dxa"/>
          </w:tcPr>
          <w:p w14:paraId="2E108597"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DF</w:t>
            </w:r>
          </w:p>
        </w:tc>
        <w:tc>
          <w:tcPr>
            <w:tcW w:w="1474" w:type="dxa"/>
          </w:tcPr>
          <w:p w14:paraId="4AE1CBB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1.1</w:t>
            </w:r>
          </w:p>
        </w:tc>
      </w:tr>
      <w:tr w:rsidR="00994059" w:rsidRPr="00994059" w14:paraId="26F840DF" w14:textId="77777777" w:rsidTr="002F32E8">
        <w:trPr>
          <w:trHeight w:val="227"/>
        </w:trPr>
        <w:tc>
          <w:tcPr>
            <w:tcW w:w="4805" w:type="dxa"/>
          </w:tcPr>
          <w:p w14:paraId="484DE5A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Wt4-Wt5</w:t>
            </w:r>
            <w:r w:rsidRPr="00994059">
              <w:rPr>
                <w:rFonts w:ascii="Arial" w:eastAsia="Arial" w:hAnsi="Arial" w:cs="Arial"/>
                <w:spacing w:val="-3"/>
                <w:sz w:val="18"/>
                <w:szCs w:val="22"/>
              </w:rPr>
              <w:t xml:space="preserve"> </w:t>
            </w:r>
            <w:r w:rsidRPr="00994059">
              <w:rPr>
                <w:rFonts w:ascii="Arial" w:eastAsia="Arial" w:hAnsi="Arial" w:cs="Arial"/>
                <w:sz w:val="18"/>
                <w:szCs w:val="22"/>
              </w:rPr>
              <w:t>Tap-Raven</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Rock</w:t>
            </w:r>
          </w:p>
        </w:tc>
        <w:tc>
          <w:tcPr>
            <w:tcW w:w="3509" w:type="dxa"/>
          </w:tcPr>
          <w:p w14:paraId="6F6F4613"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UA</w:t>
            </w:r>
          </w:p>
        </w:tc>
        <w:tc>
          <w:tcPr>
            <w:tcW w:w="1474" w:type="dxa"/>
          </w:tcPr>
          <w:p w14:paraId="1AE03905"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1.0</w:t>
            </w:r>
          </w:p>
        </w:tc>
      </w:tr>
      <w:tr w:rsidR="00994059" w:rsidRPr="00994059" w14:paraId="7E1751F5" w14:textId="77777777" w:rsidTr="002F32E8">
        <w:trPr>
          <w:trHeight w:val="227"/>
        </w:trPr>
        <w:tc>
          <w:tcPr>
            <w:tcW w:w="4805" w:type="dxa"/>
          </w:tcPr>
          <w:p w14:paraId="1CDD6C80"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Adamstown-Tuscarora</w:t>
            </w:r>
            <w:r w:rsidRPr="00994059">
              <w:rPr>
                <w:rFonts w:ascii="Arial" w:eastAsia="Arial" w:hAnsi="Arial" w:cs="Arial"/>
                <w:spacing w:val="-3"/>
                <w:sz w:val="18"/>
                <w:szCs w:val="22"/>
              </w:rPr>
              <w:t xml:space="preserve"> </w:t>
            </w:r>
            <w:r w:rsidRPr="00994059">
              <w:rPr>
                <w:rFonts w:ascii="Arial" w:eastAsia="Arial" w:hAnsi="Arial" w:cs="Arial"/>
                <w:sz w:val="18"/>
                <w:szCs w:val="22"/>
              </w:rPr>
              <w:t>(NT</w:t>
            </w:r>
            <w:r w:rsidRPr="00994059">
              <w:rPr>
                <w:rFonts w:ascii="Arial" w:eastAsia="Arial" w:hAnsi="Arial" w:cs="Arial"/>
                <w:spacing w:val="-3"/>
                <w:sz w:val="18"/>
                <w:szCs w:val="22"/>
              </w:rPr>
              <w:t xml:space="preserve"> </w:t>
            </w:r>
            <w:r w:rsidRPr="00994059">
              <w:rPr>
                <w:rFonts w:ascii="Arial" w:eastAsia="Arial" w:hAnsi="Arial" w:cs="Arial"/>
                <w:sz w:val="18"/>
                <w:szCs w:val="22"/>
              </w:rPr>
              <w:t>Tap)</w:t>
            </w:r>
            <w:r w:rsidRPr="00994059">
              <w:rPr>
                <w:rFonts w:ascii="Arial" w:eastAsia="Arial" w:hAnsi="Arial" w:cs="Arial"/>
                <w:spacing w:val="-3"/>
                <w:sz w:val="18"/>
                <w:szCs w:val="22"/>
              </w:rPr>
              <w:t xml:space="preserve"> </w:t>
            </w:r>
            <w:r w:rsidRPr="00994059">
              <w:rPr>
                <w:rFonts w:ascii="Arial" w:eastAsia="Arial" w:hAnsi="Arial" w:cs="Arial"/>
                <w:sz w:val="18"/>
                <w:szCs w:val="22"/>
              </w:rPr>
              <w:t>&amp;</w:t>
            </w:r>
            <w:r w:rsidRPr="00994059">
              <w:rPr>
                <w:rFonts w:ascii="Arial" w:eastAsia="Arial" w:hAnsi="Arial" w:cs="Arial"/>
                <w:spacing w:val="-2"/>
                <w:sz w:val="18"/>
                <w:szCs w:val="22"/>
              </w:rPr>
              <w:t xml:space="preserve"> </w:t>
            </w:r>
            <w:r w:rsidRPr="00994059">
              <w:rPr>
                <w:rFonts w:ascii="Arial" w:eastAsia="Arial" w:hAnsi="Arial" w:cs="Arial"/>
                <w:spacing w:val="-5"/>
                <w:sz w:val="18"/>
                <w:szCs w:val="22"/>
              </w:rPr>
              <w:t>HA</w:t>
            </w:r>
          </w:p>
        </w:tc>
        <w:tc>
          <w:tcPr>
            <w:tcW w:w="3509" w:type="dxa"/>
          </w:tcPr>
          <w:p w14:paraId="75983AE5"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FA2</w:t>
            </w:r>
          </w:p>
        </w:tc>
        <w:tc>
          <w:tcPr>
            <w:tcW w:w="1474" w:type="dxa"/>
          </w:tcPr>
          <w:p w14:paraId="6C185F9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4.1</w:t>
            </w:r>
          </w:p>
        </w:tc>
      </w:tr>
      <w:tr w:rsidR="00994059" w:rsidRPr="00994059" w14:paraId="11C78B61" w14:textId="77777777" w:rsidTr="002F32E8">
        <w:trPr>
          <w:trHeight w:val="227"/>
        </w:trPr>
        <w:tc>
          <w:tcPr>
            <w:tcW w:w="4805" w:type="dxa"/>
          </w:tcPr>
          <w:p w14:paraId="5FB00FD3"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Alleghany</w:t>
            </w:r>
            <w:r w:rsidRPr="00994059">
              <w:rPr>
                <w:rFonts w:ascii="Arial" w:eastAsia="Arial" w:hAnsi="Arial" w:cs="Arial"/>
                <w:spacing w:val="-6"/>
                <w:sz w:val="18"/>
                <w:szCs w:val="22"/>
              </w:rPr>
              <w:t xml:space="preserve"> </w:t>
            </w:r>
            <w:r w:rsidRPr="00994059">
              <w:rPr>
                <w:rFonts w:ascii="Arial" w:eastAsia="Arial" w:hAnsi="Arial" w:cs="Arial"/>
                <w:sz w:val="18"/>
                <w:szCs w:val="22"/>
              </w:rPr>
              <w:t>Ballistics-Cresaptown</w:t>
            </w:r>
            <w:r w:rsidRPr="00994059">
              <w:rPr>
                <w:rFonts w:ascii="Arial" w:eastAsia="Arial" w:hAnsi="Arial" w:cs="Arial"/>
                <w:spacing w:val="-5"/>
                <w:sz w:val="18"/>
                <w:szCs w:val="22"/>
              </w:rPr>
              <w:t xml:space="preserve"> </w:t>
            </w:r>
            <w:r w:rsidRPr="00994059">
              <w:rPr>
                <w:rFonts w:ascii="Arial" w:eastAsia="Arial" w:hAnsi="Arial" w:cs="Arial"/>
                <w:sz w:val="18"/>
                <w:szCs w:val="22"/>
              </w:rPr>
              <w:t>(MD</w:t>
            </w:r>
            <w:r w:rsidRPr="00994059">
              <w:rPr>
                <w:rFonts w:ascii="Arial" w:eastAsia="Arial" w:hAnsi="Arial" w:cs="Arial"/>
                <w:spacing w:val="-6"/>
                <w:sz w:val="18"/>
                <w:szCs w:val="22"/>
              </w:rPr>
              <w:t xml:space="preserve"> </w:t>
            </w:r>
            <w:r w:rsidRPr="00994059">
              <w:rPr>
                <w:rFonts w:ascii="Arial" w:eastAsia="Arial" w:hAnsi="Arial" w:cs="Arial"/>
                <w:spacing w:val="-2"/>
                <w:sz w:val="18"/>
                <w:szCs w:val="22"/>
              </w:rPr>
              <w:t>Portion)</w:t>
            </w:r>
          </w:p>
        </w:tc>
        <w:tc>
          <w:tcPr>
            <w:tcW w:w="3509" w:type="dxa"/>
          </w:tcPr>
          <w:p w14:paraId="005BFA2E"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SG4</w:t>
            </w:r>
          </w:p>
        </w:tc>
        <w:tc>
          <w:tcPr>
            <w:tcW w:w="1474" w:type="dxa"/>
          </w:tcPr>
          <w:p w14:paraId="63997918"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1.7</w:t>
            </w:r>
          </w:p>
        </w:tc>
      </w:tr>
      <w:tr w:rsidR="00994059" w:rsidRPr="00994059" w14:paraId="59B8ACE7" w14:textId="77777777" w:rsidTr="002F32E8">
        <w:trPr>
          <w:trHeight w:val="230"/>
        </w:trPr>
        <w:tc>
          <w:tcPr>
            <w:tcW w:w="4805" w:type="dxa"/>
          </w:tcPr>
          <w:p w14:paraId="2F3ABB31"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2"/>
                <w:sz w:val="18"/>
                <w:szCs w:val="22"/>
              </w:rPr>
              <w:t>Aqueduct-Beallsville</w:t>
            </w:r>
          </w:p>
        </w:tc>
        <w:tc>
          <w:tcPr>
            <w:tcW w:w="3509" w:type="dxa"/>
          </w:tcPr>
          <w:p w14:paraId="7B2C0E0E"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5"/>
                <w:sz w:val="18"/>
                <w:szCs w:val="22"/>
              </w:rPr>
              <w:t>AB3</w:t>
            </w:r>
          </w:p>
        </w:tc>
        <w:tc>
          <w:tcPr>
            <w:tcW w:w="1474" w:type="dxa"/>
          </w:tcPr>
          <w:p w14:paraId="64242552"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5"/>
                <w:sz w:val="18"/>
                <w:szCs w:val="22"/>
              </w:rPr>
              <w:t>3.9</w:t>
            </w:r>
          </w:p>
        </w:tc>
      </w:tr>
      <w:tr w:rsidR="00994059" w:rsidRPr="00994059" w14:paraId="040300B3" w14:textId="77777777" w:rsidTr="002F32E8">
        <w:trPr>
          <w:trHeight w:val="227"/>
        </w:trPr>
        <w:tc>
          <w:tcPr>
            <w:tcW w:w="4805" w:type="dxa"/>
          </w:tcPr>
          <w:p w14:paraId="1CCE0C43"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Ballenger</w:t>
            </w:r>
            <w:r w:rsidRPr="00994059">
              <w:rPr>
                <w:rFonts w:ascii="Arial" w:eastAsia="Arial" w:hAnsi="Arial" w:cs="Arial"/>
                <w:spacing w:val="-6"/>
                <w:sz w:val="18"/>
                <w:szCs w:val="22"/>
              </w:rPr>
              <w:t xml:space="preserve"> </w:t>
            </w:r>
            <w:r w:rsidRPr="00994059">
              <w:rPr>
                <w:rFonts w:ascii="Arial" w:eastAsia="Arial" w:hAnsi="Arial" w:cs="Arial"/>
                <w:sz w:val="18"/>
                <w:szCs w:val="22"/>
              </w:rPr>
              <w:t>Sewage-Thomas</w:t>
            </w:r>
            <w:r w:rsidRPr="00994059">
              <w:rPr>
                <w:rFonts w:ascii="Arial" w:eastAsia="Arial" w:hAnsi="Arial" w:cs="Arial"/>
                <w:spacing w:val="-4"/>
                <w:sz w:val="18"/>
                <w:szCs w:val="22"/>
              </w:rPr>
              <w:t xml:space="preserve"> </w:t>
            </w:r>
            <w:r w:rsidRPr="00994059">
              <w:rPr>
                <w:rFonts w:ascii="Arial" w:eastAsia="Arial" w:hAnsi="Arial" w:cs="Arial"/>
                <w:spacing w:val="-2"/>
                <w:sz w:val="18"/>
                <w:szCs w:val="22"/>
              </w:rPr>
              <w:t>Bakery</w:t>
            </w:r>
          </w:p>
        </w:tc>
        <w:tc>
          <w:tcPr>
            <w:tcW w:w="3509" w:type="dxa"/>
          </w:tcPr>
          <w:p w14:paraId="27B920DC"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AL5-</w:t>
            </w:r>
            <w:r w:rsidRPr="00994059">
              <w:rPr>
                <w:rFonts w:ascii="Arial" w:eastAsia="Arial" w:hAnsi="Arial" w:cs="Arial"/>
                <w:spacing w:val="-10"/>
                <w:sz w:val="18"/>
                <w:szCs w:val="22"/>
              </w:rPr>
              <w:t>1</w:t>
            </w:r>
          </w:p>
        </w:tc>
        <w:tc>
          <w:tcPr>
            <w:tcW w:w="1474" w:type="dxa"/>
          </w:tcPr>
          <w:p w14:paraId="042E6C7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0.6</w:t>
            </w:r>
          </w:p>
        </w:tc>
      </w:tr>
      <w:tr w:rsidR="00994059" w:rsidRPr="00994059" w14:paraId="1914032E" w14:textId="77777777" w:rsidTr="002F32E8">
        <w:trPr>
          <w:trHeight w:val="227"/>
        </w:trPr>
        <w:tc>
          <w:tcPr>
            <w:tcW w:w="4805" w:type="dxa"/>
          </w:tcPr>
          <w:p w14:paraId="023E77BF"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Bedford</w:t>
            </w:r>
            <w:r w:rsidRPr="00994059">
              <w:rPr>
                <w:rFonts w:ascii="Arial" w:eastAsia="Arial" w:hAnsi="Arial" w:cs="Arial"/>
                <w:spacing w:val="-4"/>
                <w:sz w:val="18"/>
                <w:szCs w:val="22"/>
              </w:rPr>
              <w:t xml:space="preserve"> </w:t>
            </w:r>
            <w:r w:rsidRPr="00994059">
              <w:rPr>
                <w:rFonts w:ascii="Arial" w:eastAsia="Arial" w:hAnsi="Arial" w:cs="Arial"/>
                <w:sz w:val="18"/>
                <w:szCs w:val="22"/>
              </w:rPr>
              <w:t>Road-M&amp;M</w:t>
            </w:r>
            <w:r w:rsidRPr="00994059">
              <w:rPr>
                <w:rFonts w:ascii="Arial" w:eastAsia="Arial" w:hAnsi="Arial" w:cs="Arial"/>
                <w:spacing w:val="-2"/>
                <w:sz w:val="18"/>
                <w:szCs w:val="22"/>
              </w:rPr>
              <w:t xml:space="preserve"> Quarries</w:t>
            </w:r>
          </w:p>
        </w:tc>
        <w:tc>
          <w:tcPr>
            <w:tcW w:w="3509" w:type="dxa"/>
          </w:tcPr>
          <w:p w14:paraId="31848E03"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WB1</w:t>
            </w:r>
          </w:p>
        </w:tc>
        <w:tc>
          <w:tcPr>
            <w:tcW w:w="1474" w:type="dxa"/>
          </w:tcPr>
          <w:p w14:paraId="4548E8B3"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4.7</w:t>
            </w:r>
          </w:p>
        </w:tc>
      </w:tr>
      <w:tr w:rsidR="00994059" w:rsidRPr="00994059" w14:paraId="6DE5396A" w14:textId="77777777" w:rsidTr="002F32E8">
        <w:trPr>
          <w:trHeight w:val="227"/>
        </w:trPr>
        <w:tc>
          <w:tcPr>
            <w:tcW w:w="4805" w:type="dxa"/>
          </w:tcPr>
          <w:p w14:paraId="2FCAC19F"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BG-BG1</w:t>
            </w:r>
            <w:r w:rsidRPr="00994059">
              <w:rPr>
                <w:rFonts w:ascii="Arial" w:eastAsia="Arial" w:hAnsi="Arial" w:cs="Arial"/>
                <w:spacing w:val="-3"/>
                <w:sz w:val="18"/>
                <w:szCs w:val="22"/>
              </w:rPr>
              <w:t xml:space="preserve"> </w:t>
            </w:r>
            <w:r w:rsidRPr="00994059">
              <w:rPr>
                <w:rFonts w:ascii="Arial" w:eastAsia="Arial" w:hAnsi="Arial" w:cs="Arial"/>
                <w:sz w:val="18"/>
                <w:szCs w:val="22"/>
              </w:rPr>
              <w:t>Bus-Oldtown(MELP)</w:t>
            </w:r>
            <w:r w:rsidRPr="00994059">
              <w:rPr>
                <w:rFonts w:ascii="Arial" w:eastAsia="Arial" w:hAnsi="Arial" w:cs="Arial"/>
                <w:spacing w:val="-5"/>
                <w:sz w:val="18"/>
                <w:szCs w:val="22"/>
              </w:rPr>
              <w:t xml:space="preserve"> Tap</w:t>
            </w:r>
          </w:p>
        </w:tc>
        <w:tc>
          <w:tcPr>
            <w:tcW w:w="3509" w:type="dxa"/>
          </w:tcPr>
          <w:p w14:paraId="1072B64C"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BG1</w:t>
            </w:r>
          </w:p>
        </w:tc>
        <w:tc>
          <w:tcPr>
            <w:tcW w:w="1474" w:type="dxa"/>
          </w:tcPr>
          <w:p w14:paraId="1BC84AAB"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9.8</w:t>
            </w:r>
          </w:p>
        </w:tc>
      </w:tr>
      <w:tr w:rsidR="00994059" w:rsidRPr="00994059" w14:paraId="28F6F152" w14:textId="77777777" w:rsidTr="002F32E8">
        <w:trPr>
          <w:trHeight w:val="227"/>
        </w:trPr>
        <w:tc>
          <w:tcPr>
            <w:tcW w:w="4805" w:type="dxa"/>
          </w:tcPr>
          <w:p w14:paraId="0DD899A9"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Braddock</w:t>
            </w:r>
            <w:r w:rsidRPr="00994059">
              <w:rPr>
                <w:rFonts w:ascii="Arial" w:eastAsia="Arial" w:hAnsi="Arial" w:cs="Arial"/>
                <w:spacing w:val="-9"/>
                <w:sz w:val="18"/>
                <w:szCs w:val="22"/>
              </w:rPr>
              <w:t xml:space="preserve"> </w:t>
            </w:r>
            <w:r w:rsidRPr="00994059">
              <w:rPr>
                <w:rFonts w:ascii="Arial" w:eastAsia="Arial" w:hAnsi="Arial" w:cs="Arial"/>
                <w:sz w:val="18"/>
                <w:szCs w:val="22"/>
              </w:rPr>
              <w:t>Heights-</w:t>
            </w:r>
            <w:r w:rsidRPr="00994059">
              <w:rPr>
                <w:rFonts w:ascii="Arial" w:eastAsia="Arial" w:hAnsi="Arial" w:cs="Arial"/>
                <w:spacing w:val="-2"/>
                <w:sz w:val="18"/>
                <w:szCs w:val="22"/>
              </w:rPr>
              <w:t>Mccain</w:t>
            </w:r>
          </w:p>
        </w:tc>
        <w:tc>
          <w:tcPr>
            <w:tcW w:w="3509" w:type="dxa"/>
          </w:tcPr>
          <w:p w14:paraId="498BAF80"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O4</w:t>
            </w:r>
          </w:p>
        </w:tc>
        <w:tc>
          <w:tcPr>
            <w:tcW w:w="1474" w:type="dxa"/>
          </w:tcPr>
          <w:p w14:paraId="0ED8A9CE"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4.0</w:t>
            </w:r>
          </w:p>
        </w:tc>
      </w:tr>
      <w:tr w:rsidR="00994059" w:rsidRPr="00994059" w14:paraId="6F32197D" w14:textId="77777777" w:rsidTr="002F32E8">
        <w:trPr>
          <w:trHeight w:val="227"/>
        </w:trPr>
        <w:tc>
          <w:tcPr>
            <w:tcW w:w="4805" w:type="dxa"/>
          </w:tcPr>
          <w:p w14:paraId="24949415"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pacing w:val="-2"/>
                <w:sz w:val="18"/>
                <w:szCs w:val="22"/>
              </w:rPr>
              <w:t>Carroll-Taneytown</w:t>
            </w:r>
          </w:p>
        </w:tc>
        <w:tc>
          <w:tcPr>
            <w:tcW w:w="3509" w:type="dxa"/>
          </w:tcPr>
          <w:p w14:paraId="7301B36E" w14:textId="77777777" w:rsidR="00994059" w:rsidRPr="00994059" w:rsidRDefault="00994059" w:rsidP="00994059">
            <w:pPr>
              <w:autoSpaceDE w:val="0"/>
              <w:autoSpaceDN w:val="0"/>
              <w:spacing w:before="20" w:line="187" w:lineRule="exact"/>
              <w:jc w:val="center"/>
              <w:rPr>
                <w:rFonts w:ascii="Arial" w:eastAsia="Arial" w:hAnsi="Arial" w:cs="Arial"/>
                <w:sz w:val="18"/>
                <w:szCs w:val="22"/>
              </w:rPr>
            </w:pPr>
            <w:r w:rsidRPr="00994059">
              <w:rPr>
                <w:rFonts w:ascii="Arial" w:eastAsia="Arial" w:hAnsi="Arial" w:cs="Arial"/>
                <w:sz w:val="18"/>
                <w:szCs w:val="22"/>
              </w:rPr>
              <w:t>L</w:t>
            </w:r>
          </w:p>
        </w:tc>
        <w:tc>
          <w:tcPr>
            <w:tcW w:w="1474" w:type="dxa"/>
          </w:tcPr>
          <w:p w14:paraId="234D7FF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7.2</w:t>
            </w:r>
          </w:p>
        </w:tc>
      </w:tr>
      <w:tr w:rsidR="00994059" w:rsidRPr="00994059" w14:paraId="7C5FB18F" w14:textId="77777777" w:rsidTr="002F32E8">
        <w:trPr>
          <w:trHeight w:val="230"/>
        </w:trPr>
        <w:tc>
          <w:tcPr>
            <w:tcW w:w="4805" w:type="dxa"/>
          </w:tcPr>
          <w:p w14:paraId="7008C18D"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z w:val="18"/>
                <w:szCs w:val="22"/>
              </w:rPr>
              <w:t>Catoctin-Yellow</w:t>
            </w:r>
            <w:r w:rsidRPr="00994059">
              <w:rPr>
                <w:rFonts w:ascii="Arial" w:eastAsia="Arial" w:hAnsi="Arial" w:cs="Arial"/>
                <w:spacing w:val="-6"/>
                <w:sz w:val="18"/>
                <w:szCs w:val="22"/>
              </w:rPr>
              <w:t xml:space="preserve"> </w:t>
            </w:r>
            <w:r w:rsidRPr="00994059">
              <w:rPr>
                <w:rFonts w:ascii="Arial" w:eastAsia="Arial" w:hAnsi="Arial" w:cs="Arial"/>
                <w:spacing w:val="-2"/>
                <w:sz w:val="18"/>
                <w:szCs w:val="22"/>
              </w:rPr>
              <w:t>Springs</w:t>
            </w:r>
          </w:p>
        </w:tc>
        <w:tc>
          <w:tcPr>
            <w:tcW w:w="3509" w:type="dxa"/>
          </w:tcPr>
          <w:p w14:paraId="1AF622DB"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5"/>
                <w:sz w:val="18"/>
                <w:szCs w:val="22"/>
              </w:rPr>
              <w:t>TF1</w:t>
            </w:r>
          </w:p>
        </w:tc>
        <w:tc>
          <w:tcPr>
            <w:tcW w:w="1474" w:type="dxa"/>
          </w:tcPr>
          <w:p w14:paraId="6FA3DCEF"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4"/>
                <w:sz w:val="18"/>
                <w:szCs w:val="22"/>
              </w:rPr>
              <w:t>11.4</w:t>
            </w:r>
          </w:p>
        </w:tc>
      </w:tr>
      <w:tr w:rsidR="00994059" w:rsidRPr="00994059" w14:paraId="7AACA532" w14:textId="77777777" w:rsidTr="002F32E8">
        <w:trPr>
          <w:trHeight w:val="227"/>
        </w:trPr>
        <w:tc>
          <w:tcPr>
            <w:tcW w:w="4805" w:type="dxa"/>
          </w:tcPr>
          <w:p w14:paraId="7E2BBB26"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Corriganville-Hyndman</w:t>
            </w:r>
            <w:r w:rsidRPr="00994059">
              <w:rPr>
                <w:rFonts w:ascii="Arial" w:eastAsia="Arial" w:hAnsi="Arial" w:cs="Arial"/>
                <w:spacing w:val="-5"/>
                <w:sz w:val="18"/>
                <w:szCs w:val="22"/>
              </w:rPr>
              <w:t xml:space="preserve"> </w:t>
            </w:r>
            <w:r w:rsidRPr="00994059">
              <w:rPr>
                <w:rFonts w:ascii="Arial" w:eastAsia="Arial" w:hAnsi="Arial" w:cs="Arial"/>
                <w:sz w:val="18"/>
                <w:szCs w:val="22"/>
              </w:rPr>
              <w:t>(MD</w:t>
            </w:r>
            <w:r w:rsidRPr="00994059">
              <w:rPr>
                <w:rFonts w:ascii="Arial" w:eastAsia="Arial" w:hAnsi="Arial" w:cs="Arial"/>
                <w:spacing w:val="-4"/>
                <w:sz w:val="18"/>
                <w:szCs w:val="22"/>
              </w:rPr>
              <w:t xml:space="preserve"> </w:t>
            </w:r>
            <w:r w:rsidRPr="00994059">
              <w:rPr>
                <w:rFonts w:ascii="Arial" w:eastAsia="Arial" w:hAnsi="Arial" w:cs="Arial"/>
                <w:spacing w:val="-2"/>
                <w:sz w:val="18"/>
                <w:szCs w:val="22"/>
              </w:rPr>
              <w:t>Portion)</w:t>
            </w:r>
          </w:p>
        </w:tc>
        <w:tc>
          <w:tcPr>
            <w:tcW w:w="3509" w:type="dxa"/>
          </w:tcPr>
          <w:p w14:paraId="6EB798EA"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NK3</w:t>
            </w:r>
          </w:p>
        </w:tc>
        <w:tc>
          <w:tcPr>
            <w:tcW w:w="1474" w:type="dxa"/>
          </w:tcPr>
          <w:p w14:paraId="1472297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9.4</w:t>
            </w:r>
          </w:p>
        </w:tc>
      </w:tr>
      <w:tr w:rsidR="00994059" w:rsidRPr="00994059" w14:paraId="2B703ED1" w14:textId="77777777" w:rsidTr="002F32E8">
        <w:trPr>
          <w:trHeight w:val="227"/>
        </w:trPr>
        <w:tc>
          <w:tcPr>
            <w:tcW w:w="4805" w:type="dxa"/>
          </w:tcPr>
          <w:p w14:paraId="4C4A6480"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2"/>
                <w:sz w:val="18"/>
                <w:szCs w:val="22"/>
              </w:rPr>
              <w:t>Cumberland-Coverwood</w:t>
            </w:r>
          </w:p>
        </w:tc>
        <w:tc>
          <w:tcPr>
            <w:tcW w:w="3509" w:type="dxa"/>
          </w:tcPr>
          <w:p w14:paraId="5CFE6DB9"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CF2</w:t>
            </w:r>
          </w:p>
        </w:tc>
        <w:tc>
          <w:tcPr>
            <w:tcW w:w="1474" w:type="dxa"/>
          </w:tcPr>
          <w:p w14:paraId="27C42947"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4.4</w:t>
            </w:r>
          </w:p>
        </w:tc>
      </w:tr>
      <w:tr w:rsidR="00994059" w:rsidRPr="00994059" w14:paraId="43B1E093" w14:textId="77777777" w:rsidTr="002F32E8">
        <w:trPr>
          <w:trHeight w:val="227"/>
        </w:trPr>
        <w:tc>
          <w:tcPr>
            <w:tcW w:w="4805" w:type="dxa"/>
          </w:tcPr>
          <w:p w14:paraId="0C26B058"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East</w:t>
            </w:r>
            <w:r w:rsidRPr="00994059">
              <w:rPr>
                <w:rFonts w:ascii="Arial" w:eastAsia="Arial" w:hAnsi="Arial" w:cs="Arial"/>
                <w:spacing w:val="-7"/>
                <w:sz w:val="18"/>
                <w:szCs w:val="22"/>
              </w:rPr>
              <w:t xml:space="preserve"> </w:t>
            </w:r>
            <w:r w:rsidRPr="00994059">
              <w:rPr>
                <w:rFonts w:ascii="Arial" w:eastAsia="Arial" w:hAnsi="Arial" w:cs="Arial"/>
                <w:sz w:val="18"/>
                <w:szCs w:val="22"/>
              </w:rPr>
              <w:t>Waynesboro-Catoctin</w:t>
            </w:r>
            <w:r w:rsidRPr="00994059">
              <w:rPr>
                <w:rFonts w:ascii="Arial" w:eastAsia="Arial" w:hAnsi="Arial" w:cs="Arial"/>
                <w:spacing w:val="-4"/>
                <w:sz w:val="18"/>
                <w:szCs w:val="22"/>
              </w:rPr>
              <w:t xml:space="preserve"> </w:t>
            </w:r>
            <w:r w:rsidRPr="00994059">
              <w:rPr>
                <w:rFonts w:ascii="Arial" w:eastAsia="Arial" w:hAnsi="Arial" w:cs="Arial"/>
                <w:sz w:val="18"/>
                <w:szCs w:val="22"/>
              </w:rPr>
              <w:t>(MD</w:t>
            </w:r>
            <w:r w:rsidRPr="00994059">
              <w:rPr>
                <w:rFonts w:ascii="Arial" w:eastAsia="Arial" w:hAnsi="Arial" w:cs="Arial"/>
                <w:spacing w:val="-4"/>
                <w:sz w:val="18"/>
                <w:szCs w:val="22"/>
              </w:rPr>
              <w:t xml:space="preserve"> </w:t>
            </w:r>
            <w:r w:rsidRPr="00994059">
              <w:rPr>
                <w:rFonts w:ascii="Arial" w:eastAsia="Arial" w:hAnsi="Arial" w:cs="Arial"/>
                <w:spacing w:val="-2"/>
                <w:sz w:val="18"/>
                <w:szCs w:val="22"/>
              </w:rPr>
              <w:t>Portion)</w:t>
            </w:r>
          </w:p>
        </w:tc>
        <w:tc>
          <w:tcPr>
            <w:tcW w:w="3509" w:type="dxa"/>
          </w:tcPr>
          <w:p w14:paraId="4347E055"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EW-</w:t>
            </w:r>
            <w:r w:rsidRPr="00994059">
              <w:rPr>
                <w:rFonts w:ascii="Arial" w:eastAsia="Arial" w:hAnsi="Arial" w:cs="Arial"/>
                <w:spacing w:val="-5"/>
                <w:sz w:val="18"/>
                <w:szCs w:val="22"/>
              </w:rPr>
              <w:t>CTC</w:t>
            </w:r>
          </w:p>
        </w:tc>
        <w:tc>
          <w:tcPr>
            <w:tcW w:w="1474" w:type="dxa"/>
          </w:tcPr>
          <w:p w14:paraId="3775F7D8"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2.2</w:t>
            </w:r>
          </w:p>
        </w:tc>
      </w:tr>
      <w:tr w:rsidR="00994059" w:rsidRPr="00994059" w14:paraId="7DCE68F1" w14:textId="77777777" w:rsidTr="002F32E8">
        <w:trPr>
          <w:trHeight w:val="227"/>
        </w:trPr>
        <w:tc>
          <w:tcPr>
            <w:tcW w:w="4805" w:type="dxa"/>
          </w:tcPr>
          <w:p w14:paraId="1A014FB5"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Emmitsburg-Worthington</w:t>
            </w:r>
            <w:r w:rsidRPr="00994059">
              <w:rPr>
                <w:rFonts w:ascii="Arial" w:eastAsia="Arial" w:hAnsi="Arial" w:cs="Arial"/>
                <w:spacing w:val="-8"/>
                <w:sz w:val="18"/>
                <w:szCs w:val="22"/>
              </w:rPr>
              <w:t xml:space="preserve"> </w:t>
            </w:r>
            <w:r w:rsidRPr="00994059">
              <w:rPr>
                <w:rFonts w:ascii="Arial" w:eastAsia="Arial" w:hAnsi="Arial" w:cs="Arial"/>
                <w:spacing w:val="-4"/>
                <w:sz w:val="18"/>
                <w:szCs w:val="22"/>
              </w:rPr>
              <w:t>Pump</w:t>
            </w:r>
          </w:p>
        </w:tc>
        <w:tc>
          <w:tcPr>
            <w:tcW w:w="3509" w:type="dxa"/>
          </w:tcPr>
          <w:p w14:paraId="3F5B803C"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TT2</w:t>
            </w:r>
          </w:p>
        </w:tc>
        <w:tc>
          <w:tcPr>
            <w:tcW w:w="1474" w:type="dxa"/>
          </w:tcPr>
          <w:p w14:paraId="34536174"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8.1</w:t>
            </w:r>
          </w:p>
        </w:tc>
      </w:tr>
      <w:tr w:rsidR="00994059" w:rsidRPr="00994059" w14:paraId="0300E787" w14:textId="77777777" w:rsidTr="002F32E8">
        <w:trPr>
          <w:trHeight w:val="227"/>
        </w:trPr>
        <w:tc>
          <w:tcPr>
            <w:tcW w:w="4805" w:type="dxa"/>
          </w:tcPr>
          <w:p w14:paraId="729CE287"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Flintkote-Key</w:t>
            </w:r>
            <w:r w:rsidRPr="00994059">
              <w:rPr>
                <w:rFonts w:ascii="Arial" w:eastAsia="Arial" w:hAnsi="Arial" w:cs="Arial"/>
                <w:spacing w:val="-4"/>
                <w:sz w:val="18"/>
                <w:szCs w:val="22"/>
              </w:rPr>
              <w:t xml:space="preserve"> </w:t>
            </w:r>
            <w:r w:rsidRPr="00994059">
              <w:rPr>
                <w:rFonts w:ascii="Arial" w:eastAsia="Arial" w:hAnsi="Arial" w:cs="Arial"/>
                <w:sz w:val="18"/>
                <w:szCs w:val="22"/>
              </w:rPr>
              <w:t>Mall</w:t>
            </w:r>
            <w:r w:rsidRPr="00994059">
              <w:rPr>
                <w:rFonts w:ascii="Arial" w:eastAsia="Arial" w:hAnsi="Arial" w:cs="Arial"/>
                <w:spacing w:val="-1"/>
                <w:sz w:val="18"/>
                <w:szCs w:val="22"/>
              </w:rPr>
              <w:t xml:space="preserve"> </w:t>
            </w:r>
            <w:r w:rsidRPr="00994059">
              <w:rPr>
                <w:rFonts w:ascii="Arial" w:eastAsia="Arial" w:hAnsi="Arial" w:cs="Arial"/>
                <w:spacing w:val="-2"/>
                <w:sz w:val="18"/>
                <w:szCs w:val="22"/>
              </w:rPr>
              <w:t>Frederick</w:t>
            </w:r>
          </w:p>
        </w:tc>
        <w:tc>
          <w:tcPr>
            <w:tcW w:w="3509" w:type="dxa"/>
          </w:tcPr>
          <w:p w14:paraId="07AB545A"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AL2</w:t>
            </w:r>
          </w:p>
        </w:tc>
        <w:tc>
          <w:tcPr>
            <w:tcW w:w="1474" w:type="dxa"/>
          </w:tcPr>
          <w:p w14:paraId="52CFA52F"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1.5</w:t>
            </w:r>
          </w:p>
        </w:tc>
      </w:tr>
      <w:tr w:rsidR="00994059" w:rsidRPr="00994059" w14:paraId="256C44C0" w14:textId="77777777" w:rsidTr="002F32E8">
        <w:trPr>
          <w:trHeight w:val="229"/>
        </w:trPr>
        <w:tc>
          <w:tcPr>
            <w:tcW w:w="4805" w:type="dxa"/>
          </w:tcPr>
          <w:p w14:paraId="54BEC54A"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z w:val="18"/>
                <w:szCs w:val="22"/>
              </w:rPr>
              <w:t>Frederick</w:t>
            </w:r>
            <w:r w:rsidRPr="00994059">
              <w:rPr>
                <w:rFonts w:ascii="Arial" w:eastAsia="Arial" w:hAnsi="Arial" w:cs="Arial"/>
                <w:spacing w:val="-4"/>
                <w:sz w:val="18"/>
                <w:szCs w:val="22"/>
              </w:rPr>
              <w:t xml:space="preserve"> </w:t>
            </w:r>
            <w:r w:rsidRPr="00994059">
              <w:rPr>
                <w:rFonts w:ascii="Arial" w:eastAsia="Arial" w:hAnsi="Arial" w:cs="Arial"/>
                <w:sz w:val="18"/>
                <w:szCs w:val="22"/>
              </w:rPr>
              <w:t>A-South</w:t>
            </w:r>
            <w:r w:rsidRPr="00994059">
              <w:rPr>
                <w:rFonts w:ascii="Arial" w:eastAsia="Arial" w:hAnsi="Arial" w:cs="Arial"/>
                <w:spacing w:val="-1"/>
                <w:sz w:val="18"/>
                <w:szCs w:val="22"/>
              </w:rPr>
              <w:t xml:space="preserve"> </w:t>
            </w:r>
            <w:r w:rsidRPr="00994059">
              <w:rPr>
                <w:rFonts w:ascii="Arial" w:eastAsia="Arial" w:hAnsi="Arial" w:cs="Arial"/>
                <w:sz w:val="18"/>
                <w:szCs w:val="22"/>
              </w:rPr>
              <w:t>Frederick</w:t>
            </w:r>
            <w:r w:rsidRPr="00994059">
              <w:rPr>
                <w:rFonts w:ascii="Arial" w:eastAsia="Arial" w:hAnsi="Arial" w:cs="Arial"/>
                <w:spacing w:val="-1"/>
                <w:sz w:val="18"/>
                <w:szCs w:val="22"/>
              </w:rPr>
              <w:t xml:space="preserve"> </w:t>
            </w:r>
            <w:r w:rsidRPr="00994059">
              <w:rPr>
                <w:rFonts w:ascii="Arial" w:eastAsia="Arial" w:hAnsi="Arial" w:cs="Arial"/>
                <w:sz w:val="18"/>
                <w:szCs w:val="22"/>
              </w:rPr>
              <w:t>&amp;</w:t>
            </w:r>
            <w:r w:rsidRPr="00994059">
              <w:rPr>
                <w:rFonts w:ascii="Arial" w:eastAsia="Arial" w:hAnsi="Arial" w:cs="Arial"/>
                <w:spacing w:val="-5"/>
                <w:sz w:val="18"/>
                <w:szCs w:val="22"/>
              </w:rPr>
              <w:t xml:space="preserve"> </w:t>
            </w:r>
            <w:r w:rsidRPr="00994059">
              <w:rPr>
                <w:rFonts w:ascii="Arial" w:eastAsia="Arial" w:hAnsi="Arial" w:cs="Arial"/>
                <w:spacing w:val="-2"/>
                <w:sz w:val="18"/>
                <w:szCs w:val="22"/>
              </w:rPr>
              <w:t>Flintkote</w:t>
            </w:r>
          </w:p>
        </w:tc>
        <w:tc>
          <w:tcPr>
            <w:tcW w:w="3509" w:type="dxa"/>
          </w:tcPr>
          <w:p w14:paraId="35A377E9"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5"/>
                <w:sz w:val="18"/>
                <w:szCs w:val="22"/>
              </w:rPr>
              <w:t>AL1</w:t>
            </w:r>
          </w:p>
        </w:tc>
        <w:tc>
          <w:tcPr>
            <w:tcW w:w="1474" w:type="dxa"/>
          </w:tcPr>
          <w:p w14:paraId="5B3BEFD2"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5"/>
                <w:sz w:val="18"/>
                <w:szCs w:val="22"/>
              </w:rPr>
              <w:t>1.8</w:t>
            </w:r>
          </w:p>
        </w:tc>
      </w:tr>
      <w:tr w:rsidR="00994059" w:rsidRPr="00994059" w14:paraId="6A51EB5A" w14:textId="77777777" w:rsidTr="002F32E8">
        <w:trPr>
          <w:trHeight w:val="227"/>
        </w:trPr>
        <w:tc>
          <w:tcPr>
            <w:tcW w:w="4805" w:type="dxa"/>
          </w:tcPr>
          <w:p w14:paraId="45963E16"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Frostburg</w:t>
            </w:r>
            <w:r w:rsidRPr="00994059">
              <w:rPr>
                <w:rFonts w:ascii="Arial" w:eastAsia="Arial" w:hAnsi="Arial" w:cs="Arial"/>
                <w:spacing w:val="-1"/>
                <w:sz w:val="18"/>
                <w:szCs w:val="22"/>
              </w:rPr>
              <w:t xml:space="preserve"> </w:t>
            </w:r>
            <w:r w:rsidRPr="00994059">
              <w:rPr>
                <w:rFonts w:ascii="Arial" w:eastAsia="Arial" w:hAnsi="Arial" w:cs="Arial"/>
                <w:sz w:val="18"/>
                <w:szCs w:val="22"/>
              </w:rPr>
              <w:t>No</w:t>
            </w:r>
            <w:r w:rsidRPr="00994059">
              <w:rPr>
                <w:rFonts w:ascii="Arial" w:eastAsia="Arial" w:hAnsi="Arial" w:cs="Arial"/>
                <w:spacing w:val="-4"/>
                <w:sz w:val="18"/>
                <w:szCs w:val="22"/>
              </w:rPr>
              <w:t xml:space="preserve"> </w:t>
            </w:r>
            <w:r w:rsidRPr="00994059">
              <w:rPr>
                <w:rFonts w:ascii="Arial" w:eastAsia="Arial" w:hAnsi="Arial" w:cs="Arial"/>
                <w:sz w:val="18"/>
                <w:szCs w:val="22"/>
              </w:rPr>
              <w:t>2-Carlos</w:t>
            </w:r>
            <w:r w:rsidRPr="00994059">
              <w:rPr>
                <w:rFonts w:ascii="Arial" w:eastAsia="Arial" w:hAnsi="Arial" w:cs="Arial"/>
                <w:spacing w:val="-2"/>
                <w:sz w:val="18"/>
                <w:szCs w:val="22"/>
              </w:rPr>
              <w:t xml:space="preserve"> </w:t>
            </w:r>
            <w:r w:rsidRPr="00994059">
              <w:rPr>
                <w:rFonts w:ascii="Arial" w:eastAsia="Arial" w:hAnsi="Arial" w:cs="Arial"/>
                <w:spacing w:val="-5"/>
                <w:sz w:val="18"/>
                <w:szCs w:val="22"/>
              </w:rPr>
              <w:t>Jct</w:t>
            </w:r>
          </w:p>
        </w:tc>
        <w:tc>
          <w:tcPr>
            <w:tcW w:w="3509" w:type="dxa"/>
          </w:tcPr>
          <w:p w14:paraId="2FD89EA5"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FL</w:t>
            </w:r>
          </w:p>
        </w:tc>
        <w:tc>
          <w:tcPr>
            <w:tcW w:w="1474" w:type="dxa"/>
          </w:tcPr>
          <w:p w14:paraId="244AF2D0"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0.5</w:t>
            </w:r>
          </w:p>
        </w:tc>
      </w:tr>
      <w:tr w:rsidR="00994059" w:rsidRPr="00994059" w14:paraId="46FDC4DD" w14:textId="77777777" w:rsidTr="002F32E8">
        <w:trPr>
          <w:trHeight w:val="227"/>
        </w:trPr>
        <w:tc>
          <w:tcPr>
            <w:tcW w:w="4805" w:type="dxa"/>
          </w:tcPr>
          <w:p w14:paraId="63BEDB1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Georgia</w:t>
            </w:r>
            <w:r w:rsidRPr="00994059">
              <w:rPr>
                <w:rFonts w:ascii="Arial" w:eastAsia="Arial" w:hAnsi="Arial" w:cs="Arial"/>
                <w:spacing w:val="-3"/>
                <w:sz w:val="18"/>
                <w:szCs w:val="22"/>
              </w:rPr>
              <w:t xml:space="preserve"> </w:t>
            </w:r>
            <w:r w:rsidRPr="00994059">
              <w:rPr>
                <w:rFonts w:ascii="Arial" w:eastAsia="Arial" w:hAnsi="Arial" w:cs="Arial"/>
                <w:sz w:val="18"/>
                <w:szCs w:val="22"/>
              </w:rPr>
              <w:t>Pacific</w:t>
            </w:r>
            <w:r w:rsidRPr="00994059">
              <w:rPr>
                <w:rFonts w:ascii="Arial" w:eastAsia="Arial" w:hAnsi="Arial" w:cs="Arial"/>
                <w:spacing w:val="-3"/>
                <w:sz w:val="18"/>
                <w:szCs w:val="22"/>
              </w:rPr>
              <w:t xml:space="preserve"> </w:t>
            </w:r>
            <w:r w:rsidRPr="00994059">
              <w:rPr>
                <w:rFonts w:ascii="Arial" w:eastAsia="Arial" w:hAnsi="Arial" w:cs="Arial"/>
                <w:sz w:val="18"/>
                <w:szCs w:val="22"/>
              </w:rPr>
              <w:t>&amp;</w:t>
            </w:r>
            <w:r w:rsidRPr="00994059">
              <w:rPr>
                <w:rFonts w:ascii="Arial" w:eastAsia="Arial" w:hAnsi="Arial" w:cs="Arial"/>
                <w:spacing w:val="-3"/>
                <w:sz w:val="18"/>
                <w:szCs w:val="22"/>
              </w:rPr>
              <w:t xml:space="preserve"> </w:t>
            </w:r>
            <w:r w:rsidRPr="00994059">
              <w:rPr>
                <w:rFonts w:ascii="Arial" w:eastAsia="Arial" w:hAnsi="Arial" w:cs="Arial"/>
                <w:sz w:val="18"/>
                <w:szCs w:val="22"/>
              </w:rPr>
              <w:t>Toys-R-Us-</w:t>
            </w:r>
            <w:r w:rsidRPr="00994059">
              <w:rPr>
                <w:rFonts w:ascii="Arial" w:eastAsia="Arial" w:hAnsi="Arial" w:cs="Arial"/>
                <w:spacing w:val="-2"/>
                <w:sz w:val="18"/>
                <w:szCs w:val="22"/>
              </w:rPr>
              <w:t>Tamko</w:t>
            </w:r>
          </w:p>
        </w:tc>
        <w:tc>
          <w:tcPr>
            <w:tcW w:w="3509" w:type="dxa"/>
          </w:tcPr>
          <w:p w14:paraId="2BE739A7"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AL6</w:t>
            </w:r>
          </w:p>
        </w:tc>
        <w:tc>
          <w:tcPr>
            <w:tcW w:w="1474" w:type="dxa"/>
          </w:tcPr>
          <w:p w14:paraId="609B75A9"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0.7</w:t>
            </w:r>
          </w:p>
        </w:tc>
      </w:tr>
      <w:tr w:rsidR="00994059" w:rsidRPr="00994059" w14:paraId="7DC7C31E" w14:textId="77777777" w:rsidTr="002F32E8">
        <w:trPr>
          <w:trHeight w:val="227"/>
        </w:trPr>
        <w:tc>
          <w:tcPr>
            <w:tcW w:w="4805" w:type="dxa"/>
          </w:tcPr>
          <w:p w14:paraId="10761E6A"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Halfway</w:t>
            </w:r>
            <w:r w:rsidRPr="00994059">
              <w:rPr>
                <w:rFonts w:ascii="Arial" w:eastAsia="Arial" w:hAnsi="Arial" w:cs="Arial"/>
                <w:spacing w:val="-3"/>
                <w:sz w:val="18"/>
                <w:szCs w:val="22"/>
              </w:rPr>
              <w:t xml:space="preserve"> </w:t>
            </w:r>
            <w:r w:rsidRPr="00994059">
              <w:rPr>
                <w:rFonts w:ascii="Arial" w:eastAsia="Arial" w:hAnsi="Arial" w:cs="Arial"/>
                <w:sz w:val="18"/>
                <w:szCs w:val="22"/>
              </w:rPr>
              <w:t>Pump-HG1</w:t>
            </w:r>
            <w:r w:rsidRPr="00994059">
              <w:rPr>
                <w:rFonts w:ascii="Arial" w:eastAsia="Arial" w:hAnsi="Arial" w:cs="Arial"/>
                <w:spacing w:val="-4"/>
                <w:sz w:val="18"/>
                <w:szCs w:val="22"/>
              </w:rPr>
              <w:t xml:space="preserve"> </w:t>
            </w:r>
            <w:r w:rsidRPr="00994059">
              <w:rPr>
                <w:rFonts w:ascii="Arial" w:eastAsia="Arial" w:hAnsi="Arial" w:cs="Arial"/>
                <w:spacing w:val="-5"/>
                <w:sz w:val="18"/>
                <w:szCs w:val="22"/>
              </w:rPr>
              <w:t>Tap</w:t>
            </w:r>
          </w:p>
        </w:tc>
        <w:tc>
          <w:tcPr>
            <w:tcW w:w="3509" w:type="dxa"/>
          </w:tcPr>
          <w:p w14:paraId="1E7990F7"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WH2</w:t>
            </w:r>
          </w:p>
        </w:tc>
        <w:tc>
          <w:tcPr>
            <w:tcW w:w="1474" w:type="dxa"/>
          </w:tcPr>
          <w:p w14:paraId="38BB200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2.3</w:t>
            </w:r>
          </w:p>
        </w:tc>
      </w:tr>
      <w:tr w:rsidR="00994059" w:rsidRPr="00994059" w14:paraId="330DEEFA" w14:textId="77777777" w:rsidTr="002F32E8">
        <w:trPr>
          <w:trHeight w:val="227"/>
        </w:trPr>
        <w:tc>
          <w:tcPr>
            <w:tcW w:w="4805" w:type="dxa"/>
          </w:tcPr>
          <w:p w14:paraId="7395404B"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Hancock-Mercersburg</w:t>
            </w:r>
            <w:r w:rsidRPr="00994059">
              <w:rPr>
                <w:rFonts w:ascii="Arial" w:eastAsia="Arial" w:hAnsi="Arial" w:cs="Arial"/>
                <w:spacing w:val="-4"/>
                <w:sz w:val="18"/>
                <w:szCs w:val="22"/>
              </w:rPr>
              <w:t xml:space="preserve"> </w:t>
            </w:r>
            <w:r w:rsidRPr="00994059">
              <w:rPr>
                <w:rFonts w:ascii="Arial" w:eastAsia="Arial" w:hAnsi="Arial" w:cs="Arial"/>
                <w:sz w:val="18"/>
                <w:szCs w:val="22"/>
              </w:rPr>
              <w:t>(MD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Portion)</w:t>
            </w:r>
          </w:p>
        </w:tc>
        <w:tc>
          <w:tcPr>
            <w:tcW w:w="3509" w:type="dxa"/>
          </w:tcPr>
          <w:p w14:paraId="3FD07AC0"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HE1</w:t>
            </w:r>
          </w:p>
        </w:tc>
        <w:tc>
          <w:tcPr>
            <w:tcW w:w="1474" w:type="dxa"/>
          </w:tcPr>
          <w:p w14:paraId="3C01FB2E"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1.5</w:t>
            </w:r>
          </w:p>
        </w:tc>
      </w:tr>
      <w:tr w:rsidR="00994059" w:rsidRPr="00994059" w14:paraId="1756F5D3" w14:textId="77777777" w:rsidTr="002F32E8">
        <w:trPr>
          <w:trHeight w:val="227"/>
        </w:trPr>
        <w:tc>
          <w:tcPr>
            <w:tcW w:w="4805" w:type="dxa"/>
          </w:tcPr>
          <w:p w14:paraId="3895A970"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z w:val="18"/>
                <w:szCs w:val="22"/>
              </w:rPr>
              <w:t>HG1</w:t>
            </w:r>
            <w:r w:rsidRPr="00994059">
              <w:rPr>
                <w:rFonts w:ascii="Arial" w:eastAsia="Arial" w:hAnsi="Arial" w:cs="Arial"/>
                <w:spacing w:val="-1"/>
                <w:sz w:val="18"/>
                <w:szCs w:val="22"/>
              </w:rPr>
              <w:t xml:space="preserve"> </w:t>
            </w:r>
            <w:r w:rsidRPr="00994059">
              <w:rPr>
                <w:rFonts w:ascii="Arial" w:eastAsia="Arial" w:hAnsi="Arial" w:cs="Arial"/>
                <w:sz w:val="18"/>
                <w:szCs w:val="22"/>
              </w:rPr>
              <w:t>Tap-HG</w:t>
            </w:r>
            <w:r w:rsidRPr="00994059">
              <w:rPr>
                <w:rFonts w:ascii="Arial" w:eastAsia="Arial" w:hAnsi="Arial" w:cs="Arial"/>
                <w:spacing w:val="-2"/>
                <w:sz w:val="18"/>
                <w:szCs w:val="22"/>
              </w:rPr>
              <w:t xml:space="preserve"> </w:t>
            </w:r>
            <w:r w:rsidRPr="00994059">
              <w:rPr>
                <w:rFonts w:ascii="Arial" w:eastAsia="Arial" w:hAnsi="Arial" w:cs="Arial"/>
                <w:spacing w:val="-5"/>
                <w:sz w:val="18"/>
                <w:szCs w:val="22"/>
              </w:rPr>
              <w:t>Tap</w:t>
            </w:r>
          </w:p>
        </w:tc>
        <w:tc>
          <w:tcPr>
            <w:tcW w:w="3509" w:type="dxa"/>
          </w:tcPr>
          <w:p w14:paraId="60920580"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WH3</w:t>
            </w:r>
          </w:p>
        </w:tc>
        <w:tc>
          <w:tcPr>
            <w:tcW w:w="1474" w:type="dxa"/>
          </w:tcPr>
          <w:p w14:paraId="5CE9FB35"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1.0</w:t>
            </w:r>
          </w:p>
        </w:tc>
      </w:tr>
      <w:tr w:rsidR="00994059" w:rsidRPr="00994059" w14:paraId="42263042" w14:textId="77777777" w:rsidTr="002F32E8">
        <w:trPr>
          <w:trHeight w:val="230"/>
        </w:trPr>
        <w:tc>
          <w:tcPr>
            <w:tcW w:w="4805" w:type="dxa"/>
          </w:tcPr>
          <w:p w14:paraId="7E2163C2"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2"/>
                <w:sz w:val="18"/>
                <w:szCs w:val="22"/>
              </w:rPr>
              <w:t>Lavale-Corriganville</w:t>
            </w:r>
          </w:p>
        </w:tc>
        <w:tc>
          <w:tcPr>
            <w:tcW w:w="3509" w:type="dxa"/>
          </w:tcPr>
          <w:p w14:paraId="61FD0DF3"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5"/>
                <w:sz w:val="18"/>
                <w:szCs w:val="22"/>
              </w:rPr>
              <w:t>CV1</w:t>
            </w:r>
          </w:p>
        </w:tc>
        <w:tc>
          <w:tcPr>
            <w:tcW w:w="1474" w:type="dxa"/>
          </w:tcPr>
          <w:p w14:paraId="440D0283"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5"/>
                <w:sz w:val="18"/>
                <w:szCs w:val="22"/>
              </w:rPr>
              <w:t>4.1</w:t>
            </w:r>
          </w:p>
        </w:tc>
      </w:tr>
      <w:tr w:rsidR="00994059" w:rsidRPr="00994059" w14:paraId="6C6B230A" w14:textId="77777777" w:rsidTr="002F32E8">
        <w:trPr>
          <w:trHeight w:val="227"/>
        </w:trPr>
        <w:tc>
          <w:tcPr>
            <w:tcW w:w="4805" w:type="dxa"/>
          </w:tcPr>
          <w:p w14:paraId="4E16378E"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Mack</w:t>
            </w:r>
            <w:r w:rsidRPr="00994059">
              <w:rPr>
                <w:rFonts w:ascii="Arial" w:eastAsia="Arial" w:hAnsi="Arial" w:cs="Arial"/>
                <w:spacing w:val="-3"/>
                <w:sz w:val="18"/>
                <w:szCs w:val="22"/>
              </w:rPr>
              <w:t xml:space="preserve"> </w:t>
            </w:r>
            <w:r w:rsidRPr="00994059">
              <w:rPr>
                <w:rFonts w:ascii="Arial" w:eastAsia="Arial" w:hAnsi="Arial" w:cs="Arial"/>
                <w:sz w:val="18"/>
                <w:szCs w:val="22"/>
              </w:rPr>
              <w:t>Truck-Fountain</w:t>
            </w:r>
            <w:r w:rsidRPr="00994059">
              <w:rPr>
                <w:rFonts w:ascii="Arial" w:eastAsia="Arial" w:hAnsi="Arial" w:cs="Arial"/>
                <w:spacing w:val="-3"/>
                <w:sz w:val="18"/>
                <w:szCs w:val="22"/>
              </w:rPr>
              <w:t xml:space="preserve"> </w:t>
            </w:r>
            <w:r w:rsidRPr="00994059">
              <w:rPr>
                <w:rFonts w:ascii="Arial" w:eastAsia="Arial" w:hAnsi="Arial" w:cs="Arial"/>
                <w:spacing w:val="-4"/>
                <w:sz w:val="18"/>
                <w:szCs w:val="22"/>
              </w:rPr>
              <w:t>Head</w:t>
            </w:r>
          </w:p>
        </w:tc>
        <w:tc>
          <w:tcPr>
            <w:tcW w:w="3509" w:type="dxa"/>
          </w:tcPr>
          <w:p w14:paraId="455E2BC9"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RA4</w:t>
            </w:r>
          </w:p>
        </w:tc>
        <w:tc>
          <w:tcPr>
            <w:tcW w:w="1474" w:type="dxa"/>
          </w:tcPr>
          <w:p w14:paraId="48C298C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1.3</w:t>
            </w:r>
          </w:p>
        </w:tc>
      </w:tr>
      <w:tr w:rsidR="00994059" w:rsidRPr="00994059" w14:paraId="07A1A873" w14:textId="77777777" w:rsidTr="002F32E8">
        <w:trPr>
          <w:trHeight w:val="227"/>
        </w:trPr>
        <w:tc>
          <w:tcPr>
            <w:tcW w:w="4805" w:type="dxa"/>
          </w:tcPr>
          <w:p w14:paraId="652C2B4B" w14:textId="77777777" w:rsidR="00994059" w:rsidRPr="00994059" w:rsidRDefault="00994059" w:rsidP="00994059">
            <w:pPr>
              <w:autoSpaceDE w:val="0"/>
              <w:autoSpaceDN w:val="0"/>
              <w:spacing w:before="20" w:line="187" w:lineRule="exact"/>
              <w:ind w:right="1655"/>
              <w:jc w:val="center"/>
              <w:rPr>
                <w:rFonts w:ascii="Arial" w:eastAsia="Arial" w:hAnsi="Arial" w:cs="Arial"/>
                <w:sz w:val="18"/>
                <w:szCs w:val="22"/>
              </w:rPr>
            </w:pPr>
            <w:r w:rsidRPr="00994059">
              <w:rPr>
                <w:rFonts w:ascii="Arial" w:eastAsia="Arial" w:hAnsi="Arial" w:cs="Arial"/>
                <w:sz w:val="18"/>
                <w:szCs w:val="22"/>
              </w:rPr>
              <w:t>Maidstone-Dam</w:t>
            </w:r>
            <w:r w:rsidRPr="00994059">
              <w:rPr>
                <w:rFonts w:ascii="Arial" w:eastAsia="Arial" w:hAnsi="Arial" w:cs="Arial"/>
                <w:spacing w:val="-4"/>
                <w:sz w:val="18"/>
                <w:szCs w:val="22"/>
              </w:rPr>
              <w:t xml:space="preserve"> </w:t>
            </w:r>
            <w:r w:rsidRPr="00994059">
              <w:rPr>
                <w:rFonts w:ascii="Arial" w:eastAsia="Arial" w:hAnsi="Arial" w:cs="Arial"/>
                <w:spacing w:val="-10"/>
                <w:sz w:val="18"/>
                <w:szCs w:val="22"/>
              </w:rPr>
              <w:t>5</w:t>
            </w:r>
          </w:p>
        </w:tc>
        <w:tc>
          <w:tcPr>
            <w:tcW w:w="3509" w:type="dxa"/>
          </w:tcPr>
          <w:p w14:paraId="6A85D567"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S4</w:t>
            </w:r>
          </w:p>
        </w:tc>
        <w:tc>
          <w:tcPr>
            <w:tcW w:w="1474" w:type="dxa"/>
          </w:tcPr>
          <w:p w14:paraId="2B58C59B"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5.3</w:t>
            </w:r>
          </w:p>
        </w:tc>
      </w:tr>
      <w:tr w:rsidR="00994059" w:rsidRPr="00994059" w14:paraId="502370F5" w14:textId="77777777" w:rsidTr="002F32E8">
        <w:trPr>
          <w:trHeight w:val="227"/>
        </w:trPr>
        <w:tc>
          <w:tcPr>
            <w:tcW w:w="4805" w:type="dxa"/>
          </w:tcPr>
          <w:p w14:paraId="5FC7EEC9"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Middletown-Braddock</w:t>
            </w:r>
            <w:r w:rsidRPr="00994059">
              <w:rPr>
                <w:rFonts w:ascii="Arial" w:eastAsia="Arial" w:hAnsi="Arial" w:cs="Arial"/>
                <w:spacing w:val="-8"/>
                <w:sz w:val="18"/>
                <w:szCs w:val="22"/>
              </w:rPr>
              <w:t xml:space="preserve"> </w:t>
            </w:r>
            <w:r w:rsidRPr="00994059">
              <w:rPr>
                <w:rFonts w:ascii="Arial" w:eastAsia="Arial" w:hAnsi="Arial" w:cs="Arial"/>
                <w:spacing w:val="-2"/>
                <w:sz w:val="18"/>
                <w:szCs w:val="22"/>
              </w:rPr>
              <w:t>Heights</w:t>
            </w:r>
          </w:p>
        </w:tc>
        <w:tc>
          <w:tcPr>
            <w:tcW w:w="3509" w:type="dxa"/>
          </w:tcPr>
          <w:p w14:paraId="142078E7"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O3</w:t>
            </w:r>
          </w:p>
        </w:tc>
        <w:tc>
          <w:tcPr>
            <w:tcW w:w="1474" w:type="dxa"/>
          </w:tcPr>
          <w:p w14:paraId="3CCAEE44"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3.2</w:t>
            </w:r>
          </w:p>
        </w:tc>
      </w:tr>
      <w:tr w:rsidR="00994059" w:rsidRPr="00994059" w14:paraId="523C105F" w14:textId="77777777" w:rsidTr="002F32E8">
        <w:trPr>
          <w:trHeight w:val="227"/>
        </w:trPr>
        <w:tc>
          <w:tcPr>
            <w:tcW w:w="4805" w:type="dxa"/>
          </w:tcPr>
          <w:p w14:paraId="7AB14111"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NK1-NK2</w:t>
            </w:r>
            <w:r w:rsidRPr="00994059">
              <w:rPr>
                <w:rFonts w:ascii="Arial" w:eastAsia="Arial" w:hAnsi="Arial" w:cs="Arial"/>
                <w:spacing w:val="-3"/>
                <w:sz w:val="18"/>
                <w:szCs w:val="22"/>
              </w:rPr>
              <w:t xml:space="preserve"> </w:t>
            </w:r>
            <w:r w:rsidRPr="00994059">
              <w:rPr>
                <w:rFonts w:ascii="Arial" w:eastAsia="Arial" w:hAnsi="Arial" w:cs="Arial"/>
                <w:sz w:val="18"/>
                <w:szCs w:val="22"/>
              </w:rPr>
              <w:t>Bus(Wills</w:t>
            </w:r>
            <w:r w:rsidRPr="00994059">
              <w:rPr>
                <w:rFonts w:ascii="Arial" w:eastAsia="Arial" w:hAnsi="Arial" w:cs="Arial"/>
                <w:spacing w:val="-3"/>
                <w:sz w:val="18"/>
                <w:szCs w:val="22"/>
              </w:rPr>
              <w:t xml:space="preserve"> </w:t>
            </w:r>
            <w:r w:rsidRPr="00994059">
              <w:rPr>
                <w:rFonts w:ascii="Arial" w:eastAsia="Arial" w:hAnsi="Arial" w:cs="Arial"/>
                <w:sz w:val="18"/>
                <w:szCs w:val="22"/>
              </w:rPr>
              <w:t>Mtn)-</w:t>
            </w:r>
            <w:r w:rsidRPr="00994059">
              <w:rPr>
                <w:rFonts w:ascii="Arial" w:eastAsia="Arial" w:hAnsi="Arial" w:cs="Arial"/>
                <w:spacing w:val="-2"/>
                <w:sz w:val="18"/>
                <w:szCs w:val="22"/>
              </w:rPr>
              <w:t>Bedford</w:t>
            </w:r>
          </w:p>
        </w:tc>
        <w:tc>
          <w:tcPr>
            <w:tcW w:w="3509" w:type="dxa"/>
          </w:tcPr>
          <w:p w14:paraId="7D1A0FC0"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WB</w:t>
            </w:r>
          </w:p>
        </w:tc>
        <w:tc>
          <w:tcPr>
            <w:tcW w:w="1474" w:type="dxa"/>
          </w:tcPr>
          <w:p w14:paraId="6BDB2C36"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4.2</w:t>
            </w:r>
          </w:p>
        </w:tc>
      </w:tr>
      <w:tr w:rsidR="00994059" w:rsidRPr="00994059" w14:paraId="54FF985F" w14:textId="77777777" w:rsidTr="002F32E8">
        <w:trPr>
          <w:trHeight w:val="227"/>
        </w:trPr>
        <w:tc>
          <w:tcPr>
            <w:tcW w:w="4805" w:type="dxa"/>
          </w:tcPr>
          <w:p w14:paraId="654CF6FC" w14:textId="77777777" w:rsidR="00994059" w:rsidRPr="00994059" w:rsidRDefault="00994059" w:rsidP="00994059">
            <w:pPr>
              <w:autoSpaceDE w:val="0"/>
              <w:autoSpaceDN w:val="0"/>
              <w:spacing w:before="20" w:line="187" w:lineRule="exact"/>
              <w:ind w:right="1654"/>
              <w:jc w:val="center"/>
              <w:rPr>
                <w:rFonts w:ascii="Arial" w:eastAsia="Arial" w:hAnsi="Arial" w:cs="Arial"/>
                <w:sz w:val="18"/>
                <w:szCs w:val="22"/>
              </w:rPr>
            </w:pPr>
            <w:r w:rsidRPr="00994059">
              <w:rPr>
                <w:rFonts w:ascii="Arial" w:eastAsia="Arial" w:hAnsi="Arial" w:cs="Arial"/>
                <w:spacing w:val="-2"/>
                <w:sz w:val="18"/>
                <w:szCs w:val="22"/>
              </w:rPr>
              <w:t>Reid-Milnor</w:t>
            </w:r>
          </w:p>
        </w:tc>
        <w:tc>
          <w:tcPr>
            <w:tcW w:w="3509" w:type="dxa"/>
          </w:tcPr>
          <w:p w14:paraId="54ABFFA8" w14:textId="77777777" w:rsidR="00994059" w:rsidRPr="00994059" w:rsidRDefault="00994059" w:rsidP="00994059">
            <w:pPr>
              <w:autoSpaceDE w:val="0"/>
              <w:autoSpaceDN w:val="0"/>
              <w:spacing w:before="20" w:line="187" w:lineRule="exact"/>
              <w:ind w:right="546"/>
              <w:jc w:val="center"/>
              <w:rPr>
                <w:rFonts w:ascii="Arial" w:eastAsia="Arial" w:hAnsi="Arial" w:cs="Arial"/>
                <w:sz w:val="18"/>
                <w:szCs w:val="22"/>
              </w:rPr>
            </w:pPr>
            <w:r w:rsidRPr="00994059">
              <w:rPr>
                <w:rFonts w:ascii="Arial" w:eastAsia="Arial" w:hAnsi="Arial" w:cs="Arial"/>
                <w:spacing w:val="-2"/>
                <w:sz w:val="18"/>
                <w:szCs w:val="22"/>
              </w:rPr>
              <w:t>REI-</w:t>
            </w:r>
            <w:r w:rsidRPr="00994059">
              <w:rPr>
                <w:rFonts w:ascii="Arial" w:eastAsia="Arial" w:hAnsi="Arial" w:cs="Arial"/>
                <w:spacing w:val="-5"/>
                <w:sz w:val="18"/>
                <w:szCs w:val="22"/>
              </w:rPr>
              <w:t>MLN</w:t>
            </w:r>
          </w:p>
        </w:tc>
        <w:tc>
          <w:tcPr>
            <w:tcW w:w="1474" w:type="dxa"/>
          </w:tcPr>
          <w:p w14:paraId="657BAF43"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0.1</w:t>
            </w:r>
          </w:p>
        </w:tc>
      </w:tr>
      <w:tr w:rsidR="00994059" w:rsidRPr="00994059" w14:paraId="12ECCDB8" w14:textId="77777777" w:rsidTr="002F32E8">
        <w:trPr>
          <w:trHeight w:val="230"/>
        </w:trPr>
        <w:tc>
          <w:tcPr>
            <w:tcW w:w="4805" w:type="dxa"/>
          </w:tcPr>
          <w:p w14:paraId="6C855817"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2"/>
                <w:sz w:val="18"/>
                <w:szCs w:val="22"/>
              </w:rPr>
              <w:t>Sharpsburg-Boonsboro</w:t>
            </w:r>
          </w:p>
        </w:tc>
        <w:tc>
          <w:tcPr>
            <w:tcW w:w="3509" w:type="dxa"/>
          </w:tcPr>
          <w:p w14:paraId="5291538E" w14:textId="77777777" w:rsidR="00994059" w:rsidRPr="00994059" w:rsidRDefault="00994059" w:rsidP="00994059">
            <w:pPr>
              <w:autoSpaceDE w:val="0"/>
              <w:autoSpaceDN w:val="0"/>
              <w:spacing w:before="20" w:line="189" w:lineRule="exact"/>
              <w:ind w:right="547"/>
              <w:jc w:val="center"/>
              <w:rPr>
                <w:rFonts w:ascii="Arial" w:eastAsia="Arial" w:hAnsi="Arial" w:cs="Arial"/>
                <w:sz w:val="18"/>
                <w:szCs w:val="22"/>
              </w:rPr>
            </w:pPr>
            <w:r w:rsidRPr="00994059">
              <w:rPr>
                <w:rFonts w:ascii="Arial" w:eastAsia="Arial" w:hAnsi="Arial" w:cs="Arial"/>
                <w:spacing w:val="-5"/>
                <w:sz w:val="18"/>
                <w:szCs w:val="22"/>
              </w:rPr>
              <w:t>SA2</w:t>
            </w:r>
          </w:p>
        </w:tc>
        <w:tc>
          <w:tcPr>
            <w:tcW w:w="1474" w:type="dxa"/>
          </w:tcPr>
          <w:p w14:paraId="2C3F4953" w14:textId="77777777" w:rsidR="00994059" w:rsidRPr="00994059" w:rsidRDefault="00994059" w:rsidP="00994059">
            <w:pPr>
              <w:autoSpaceDE w:val="0"/>
              <w:autoSpaceDN w:val="0"/>
              <w:spacing w:before="20" w:line="189" w:lineRule="exact"/>
              <w:jc w:val="left"/>
              <w:rPr>
                <w:rFonts w:ascii="Arial" w:eastAsia="Arial" w:hAnsi="Arial" w:cs="Arial"/>
                <w:sz w:val="18"/>
                <w:szCs w:val="22"/>
              </w:rPr>
            </w:pPr>
            <w:r w:rsidRPr="00994059">
              <w:rPr>
                <w:rFonts w:ascii="Arial" w:eastAsia="Arial" w:hAnsi="Arial" w:cs="Arial"/>
                <w:spacing w:val="-5"/>
                <w:sz w:val="18"/>
                <w:szCs w:val="22"/>
              </w:rPr>
              <w:t>7.8</w:t>
            </w:r>
          </w:p>
        </w:tc>
      </w:tr>
      <w:tr w:rsidR="00994059" w:rsidRPr="00994059" w14:paraId="190330CB" w14:textId="77777777" w:rsidTr="002F32E8">
        <w:trPr>
          <w:trHeight w:val="227"/>
        </w:trPr>
        <w:tc>
          <w:tcPr>
            <w:tcW w:w="4805" w:type="dxa"/>
          </w:tcPr>
          <w:p w14:paraId="219CDA25"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2"/>
                <w:sz w:val="18"/>
                <w:szCs w:val="22"/>
              </w:rPr>
              <w:t>Shepherdstown-Sharpsburg</w:t>
            </w:r>
          </w:p>
        </w:tc>
        <w:tc>
          <w:tcPr>
            <w:tcW w:w="3509" w:type="dxa"/>
          </w:tcPr>
          <w:p w14:paraId="1969902A"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SA1</w:t>
            </w:r>
          </w:p>
        </w:tc>
        <w:tc>
          <w:tcPr>
            <w:tcW w:w="1474" w:type="dxa"/>
          </w:tcPr>
          <w:p w14:paraId="01CC631E"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5.8</w:t>
            </w:r>
          </w:p>
        </w:tc>
      </w:tr>
      <w:tr w:rsidR="00994059" w:rsidRPr="00994059" w14:paraId="7C32FC09" w14:textId="77777777" w:rsidTr="002F32E8">
        <w:trPr>
          <w:trHeight w:val="227"/>
        </w:trPr>
        <w:tc>
          <w:tcPr>
            <w:tcW w:w="4805" w:type="dxa"/>
          </w:tcPr>
          <w:p w14:paraId="2A73ACBF"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Swan</w:t>
            </w:r>
            <w:r w:rsidRPr="00994059">
              <w:rPr>
                <w:rFonts w:ascii="Arial" w:eastAsia="Arial" w:hAnsi="Arial" w:cs="Arial"/>
                <w:spacing w:val="-3"/>
                <w:sz w:val="18"/>
                <w:szCs w:val="22"/>
              </w:rPr>
              <w:t xml:space="preserve"> </w:t>
            </w:r>
            <w:r w:rsidRPr="00994059">
              <w:rPr>
                <w:rFonts w:ascii="Arial" w:eastAsia="Arial" w:hAnsi="Arial" w:cs="Arial"/>
                <w:sz w:val="18"/>
                <w:szCs w:val="22"/>
              </w:rPr>
              <w:t>Pond-Flintstone</w:t>
            </w:r>
            <w:r w:rsidRPr="00994059">
              <w:rPr>
                <w:rFonts w:ascii="Arial" w:eastAsia="Arial" w:hAnsi="Arial" w:cs="Arial"/>
                <w:spacing w:val="-3"/>
                <w:sz w:val="18"/>
                <w:szCs w:val="22"/>
              </w:rPr>
              <w:t xml:space="preserve"> </w:t>
            </w:r>
            <w:r w:rsidRPr="00994059">
              <w:rPr>
                <w:rFonts w:ascii="Arial" w:eastAsia="Arial" w:hAnsi="Arial" w:cs="Arial"/>
                <w:sz w:val="18"/>
                <w:szCs w:val="22"/>
              </w:rPr>
              <w:t>(MD</w:t>
            </w:r>
            <w:r w:rsidRPr="00994059">
              <w:rPr>
                <w:rFonts w:ascii="Arial" w:eastAsia="Arial" w:hAnsi="Arial" w:cs="Arial"/>
                <w:spacing w:val="-3"/>
                <w:sz w:val="18"/>
                <w:szCs w:val="22"/>
              </w:rPr>
              <w:t xml:space="preserve"> </w:t>
            </w:r>
            <w:r w:rsidRPr="00994059">
              <w:rPr>
                <w:rFonts w:ascii="Arial" w:eastAsia="Arial" w:hAnsi="Arial" w:cs="Arial"/>
                <w:spacing w:val="-2"/>
                <w:sz w:val="18"/>
                <w:szCs w:val="22"/>
              </w:rPr>
              <w:t>Portion)</w:t>
            </w:r>
          </w:p>
        </w:tc>
        <w:tc>
          <w:tcPr>
            <w:tcW w:w="3509" w:type="dxa"/>
          </w:tcPr>
          <w:p w14:paraId="32B6F36E"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OF</w:t>
            </w:r>
          </w:p>
        </w:tc>
        <w:tc>
          <w:tcPr>
            <w:tcW w:w="1474" w:type="dxa"/>
          </w:tcPr>
          <w:p w14:paraId="2FA586D9"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4"/>
                <w:sz w:val="18"/>
                <w:szCs w:val="22"/>
              </w:rPr>
              <w:t>12.3</w:t>
            </w:r>
          </w:p>
        </w:tc>
      </w:tr>
      <w:tr w:rsidR="00994059" w:rsidRPr="00994059" w14:paraId="5C201734" w14:textId="77777777" w:rsidTr="002F32E8">
        <w:trPr>
          <w:trHeight w:val="227"/>
        </w:trPr>
        <w:tc>
          <w:tcPr>
            <w:tcW w:w="4805" w:type="dxa"/>
          </w:tcPr>
          <w:p w14:paraId="4AFBD0DE"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z w:val="18"/>
                <w:szCs w:val="22"/>
              </w:rPr>
              <w:t>Thomas</w:t>
            </w:r>
            <w:r w:rsidRPr="00994059">
              <w:rPr>
                <w:rFonts w:ascii="Arial" w:eastAsia="Arial" w:hAnsi="Arial" w:cs="Arial"/>
                <w:spacing w:val="-4"/>
                <w:sz w:val="18"/>
                <w:szCs w:val="22"/>
              </w:rPr>
              <w:t xml:space="preserve"> </w:t>
            </w:r>
            <w:r w:rsidRPr="00994059">
              <w:rPr>
                <w:rFonts w:ascii="Arial" w:eastAsia="Arial" w:hAnsi="Arial" w:cs="Arial"/>
                <w:sz w:val="18"/>
                <w:szCs w:val="22"/>
              </w:rPr>
              <w:t>Bakery</w:t>
            </w:r>
            <w:r w:rsidRPr="00994059">
              <w:rPr>
                <w:rFonts w:ascii="Arial" w:eastAsia="Arial" w:hAnsi="Arial" w:cs="Arial"/>
                <w:spacing w:val="-2"/>
                <w:sz w:val="18"/>
                <w:szCs w:val="22"/>
              </w:rPr>
              <w:t xml:space="preserve"> </w:t>
            </w:r>
            <w:r w:rsidRPr="00994059">
              <w:rPr>
                <w:rFonts w:ascii="Arial" w:eastAsia="Arial" w:hAnsi="Arial" w:cs="Arial"/>
                <w:sz w:val="18"/>
                <w:szCs w:val="22"/>
              </w:rPr>
              <w:t>-</w:t>
            </w:r>
            <w:r w:rsidRPr="00994059">
              <w:rPr>
                <w:rFonts w:ascii="Arial" w:eastAsia="Arial" w:hAnsi="Arial" w:cs="Arial"/>
                <w:spacing w:val="-2"/>
                <w:sz w:val="18"/>
                <w:szCs w:val="22"/>
              </w:rPr>
              <w:t xml:space="preserve"> </w:t>
            </w:r>
            <w:r w:rsidRPr="00994059">
              <w:rPr>
                <w:rFonts w:ascii="Arial" w:eastAsia="Arial" w:hAnsi="Arial" w:cs="Arial"/>
                <w:sz w:val="18"/>
                <w:szCs w:val="22"/>
              </w:rPr>
              <w:t>Georgia</w:t>
            </w:r>
            <w:r w:rsidRPr="00994059">
              <w:rPr>
                <w:rFonts w:ascii="Arial" w:eastAsia="Arial" w:hAnsi="Arial" w:cs="Arial"/>
                <w:spacing w:val="-2"/>
                <w:sz w:val="18"/>
                <w:szCs w:val="22"/>
              </w:rPr>
              <w:t xml:space="preserve"> </w:t>
            </w:r>
            <w:r w:rsidRPr="00994059">
              <w:rPr>
                <w:rFonts w:ascii="Arial" w:eastAsia="Arial" w:hAnsi="Arial" w:cs="Arial"/>
                <w:sz w:val="18"/>
                <w:szCs w:val="22"/>
              </w:rPr>
              <w:t>Pacific</w:t>
            </w:r>
            <w:r w:rsidRPr="00994059">
              <w:rPr>
                <w:rFonts w:ascii="Arial" w:eastAsia="Arial" w:hAnsi="Arial" w:cs="Arial"/>
                <w:spacing w:val="-3"/>
                <w:sz w:val="18"/>
                <w:szCs w:val="22"/>
              </w:rPr>
              <w:t xml:space="preserve"> </w:t>
            </w:r>
            <w:r w:rsidRPr="00994059">
              <w:rPr>
                <w:rFonts w:ascii="Arial" w:eastAsia="Arial" w:hAnsi="Arial" w:cs="Arial"/>
                <w:sz w:val="18"/>
                <w:szCs w:val="22"/>
              </w:rPr>
              <w:t>Toys</w:t>
            </w:r>
            <w:r w:rsidRPr="00994059">
              <w:rPr>
                <w:rFonts w:ascii="Arial" w:eastAsia="Arial" w:hAnsi="Arial" w:cs="Arial"/>
                <w:spacing w:val="-2"/>
                <w:sz w:val="18"/>
                <w:szCs w:val="22"/>
              </w:rPr>
              <w:t xml:space="preserve"> </w:t>
            </w:r>
            <w:r w:rsidRPr="00994059">
              <w:rPr>
                <w:rFonts w:ascii="Arial" w:eastAsia="Arial" w:hAnsi="Arial" w:cs="Arial"/>
                <w:sz w:val="18"/>
                <w:szCs w:val="22"/>
              </w:rPr>
              <w:t>R</w:t>
            </w:r>
            <w:r w:rsidRPr="00994059">
              <w:rPr>
                <w:rFonts w:ascii="Arial" w:eastAsia="Arial" w:hAnsi="Arial" w:cs="Arial"/>
                <w:spacing w:val="-2"/>
                <w:sz w:val="18"/>
                <w:szCs w:val="22"/>
              </w:rPr>
              <w:t xml:space="preserve"> </w:t>
            </w:r>
            <w:r w:rsidRPr="00994059">
              <w:rPr>
                <w:rFonts w:ascii="Arial" w:eastAsia="Arial" w:hAnsi="Arial" w:cs="Arial"/>
                <w:spacing w:val="-5"/>
                <w:sz w:val="18"/>
                <w:szCs w:val="22"/>
              </w:rPr>
              <w:t>Us</w:t>
            </w:r>
          </w:p>
        </w:tc>
        <w:tc>
          <w:tcPr>
            <w:tcW w:w="3509" w:type="dxa"/>
          </w:tcPr>
          <w:p w14:paraId="3988A832"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z w:val="18"/>
                <w:szCs w:val="22"/>
              </w:rPr>
              <w:t>AL5-</w:t>
            </w:r>
            <w:r w:rsidRPr="00994059">
              <w:rPr>
                <w:rFonts w:ascii="Arial" w:eastAsia="Arial" w:hAnsi="Arial" w:cs="Arial"/>
                <w:spacing w:val="-10"/>
                <w:sz w:val="18"/>
                <w:szCs w:val="22"/>
              </w:rPr>
              <w:t>2</w:t>
            </w:r>
          </w:p>
        </w:tc>
        <w:tc>
          <w:tcPr>
            <w:tcW w:w="1474" w:type="dxa"/>
          </w:tcPr>
          <w:p w14:paraId="4AA94DF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2.0</w:t>
            </w:r>
          </w:p>
        </w:tc>
      </w:tr>
      <w:tr w:rsidR="00994059" w:rsidRPr="00994059" w14:paraId="3813957B" w14:textId="77777777" w:rsidTr="002F32E8">
        <w:trPr>
          <w:trHeight w:val="227"/>
        </w:trPr>
        <w:tc>
          <w:tcPr>
            <w:tcW w:w="4805" w:type="dxa"/>
          </w:tcPr>
          <w:p w14:paraId="5626FB02"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2"/>
                <w:sz w:val="18"/>
                <w:szCs w:val="22"/>
              </w:rPr>
              <w:t>Tuscarora-Aqueduct</w:t>
            </w:r>
          </w:p>
        </w:tc>
        <w:tc>
          <w:tcPr>
            <w:tcW w:w="3509" w:type="dxa"/>
          </w:tcPr>
          <w:p w14:paraId="307862C1" w14:textId="77777777" w:rsidR="00994059" w:rsidRPr="00994059" w:rsidRDefault="00994059" w:rsidP="00994059">
            <w:pPr>
              <w:autoSpaceDE w:val="0"/>
              <w:autoSpaceDN w:val="0"/>
              <w:spacing w:before="20" w:line="187" w:lineRule="exact"/>
              <w:ind w:right="547"/>
              <w:jc w:val="center"/>
              <w:rPr>
                <w:rFonts w:ascii="Arial" w:eastAsia="Arial" w:hAnsi="Arial" w:cs="Arial"/>
                <w:sz w:val="18"/>
                <w:szCs w:val="22"/>
              </w:rPr>
            </w:pPr>
            <w:r w:rsidRPr="00994059">
              <w:rPr>
                <w:rFonts w:ascii="Arial" w:eastAsia="Arial" w:hAnsi="Arial" w:cs="Arial"/>
                <w:spacing w:val="-5"/>
                <w:sz w:val="18"/>
                <w:szCs w:val="22"/>
              </w:rPr>
              <w:t>FA3</w:t>
            </w:r>
          </w:p>
        </w:tc>
        <w:tc>
          <w:tcPr>
            <w:tcW w:w="1474" w:type="dxa"/>
          </w:tcPr>
          <w:p w14:paraId="15715697" w14:textId="77777777" w:rsidR="00994059" w:rsidRPr="00994059" w:rsidRDefault="00994059" w:rsidP="00994059">
            <w:pPr>
              <w:autoSpaceDE w:val="0"/>
              <w:autoSpaceDN w:val="0"/>
              <w:spacing w:before="20" w:line="187" w:lineRule="exact"/>
              <w:jc w:val="left"/>
              <w:rPr>
                <w:rFonts w:ascii="Arial" w:eastAsia="Arial" w:hAnsi="Arial" w:cs="Arial"/>
                <w:sz w:val="18"/>
                <w:szCs w:val="22"/>
              </w:rPr>
            </w:pPr>
            <w:r w:rsidRPr="00994059">
              <w:rPr>
                <w:rFonts w:ascii="Arial" w:eastAsia="Arial" w:hAnsi="Arial" w:cs="Arial"/>
                <w:spacing w:val="-5"/>
                <w:sz w:val="18"/>
                <w:szCs w:val="22"/>
              </w:rPr>
              <w:t>3.6</w:t>
            </w:r>
          </w:p>
        </w:tc>
      </w:tr>
    </w:tbl>
    <w:p w14:paraId="625A531E" w14:textId="77777777" w:rsidR="00994059" w:rsidRPr="00994059" w:rsidRDefault="00994059" w:rsidP="00994059">
      <w:pPr>
        <w:autoSpaceDE w:val="0"/>
        <w:autoSpaceDN w:val="0"/>
        <w:jc w:val="left"/>
        <w:rPr>
          <w:rFonts w:ascii="Arial" w:eastAsia="Arial" w:hAnsi="Arial" w:cs="Arial"/>
          <w:sz w:val="22"/>
          <w:szCs w:val="22"/>
        </w:rPr>
      </w:pPr>
    </w:p>
    <w:p w14:paraId="3E339205" w14:textId="77777777" w:rsidR="00994059" w:rsidRPr="00994059" w:rsidRDefault="00994059" w:rsidP="00994059">
      <w:pPr>
        <w:spacing w:line="276" w:lineRule="auto"/>
        <w:rPr>
          <w:rFonts w:ascii="Arial Narrow" w:hAnsi="Arial Narrow"/>
          <w:snapToGrid w:val="0"/>
          <w:sz w:val="22"/>
        </w:rPr>
      </w:pPr>
    </w:p>
    <w:p w14:paraId="60F0246E" w14:textId="77777777" w:rsidR="00912368" w:rsidRPr="00397336" w:rsidRDefault="00912368" w:rsidP="007C6F68">
      <w:pPr>
        <w:pStyle w:val="GaBody"/>
      </w:pPr>
    </w:p>
    <w:sectPr w:rsidR="00912368" w:rsidRPr="00397336">
      <w:pgSz w:w="12240" w:h="15840"/>
      <w:pgMar w:top="1260" w:right="840" w:bottom="940" w:left="740" w:header="627"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F8F4D" w14:textId="77777777" w:rsidR="00EF70F9" w:rsidRDefault="00EF70F9">
      <w:pPr>
        <w:pStyle w:val="Footer"/>
        <w:rPr>
          <w:b/>
          <w:u w:val="single"/>
        </w:rPr>
      </w:pPr>
      <w:r>
        <w:rPr>
          <w:b/>
          <w:u w:val="single"/>
        </w:rPr>
        <w:t>End Notes</w:t>
      </w:r>
      <w:r>
        <w:rPr>
          <w:b/>
          <w:u w:val="single"/>
        </w:rPr>
        <w:tab/>
      </w:r>
    </w:p>
    <w:p w14:paraId="5BB95AB5" w14:textId="77777777" w:rsidR="00EF70F9" w:rsidRDefault="00EF70F9">
      <w:pPr>
        <w:pStyle w:val="Footer"/>
      </w:pPr>
    </w:p>
  </w:endnote>
  <w:endnote w:type="continuationSeparator" w:id="0">
    <w:p w14:paraId="6AEEC880" w14:textId="77777777" w:rsidR="00EF70F9" w:rsidRDefault="00EF70F9">
      <w:pPr>
        <w:rPr>
          <w:b/>
          <w:u w:val="single"/>
        </w:rPr>
      </w:pPr>
      <w:r>
        <w:rPr>
          <w:b/>
          <w:u w:val="single"/>
        </w:rPr>
        <w:t>End Notes (Continued)</w:t>
      </w:r>
      <w:r>
        <w:rPr>
          <w:b/>
          <w:u w:val="single"/>
        </w:rPr>
        <w:tab/>
      </w:r>
      <w:r>
        <w:rPr>
          <w:b/>
          <w:u w:val="single"/>
        </w:rPr>
        <w:tab/>
      </w:r>
      <w:r>
        <w:rPr>
          <w:b/>
          <w:u w:val="single"/>
        </w:rPr>
        <w:tab/>
      </w:r>
    </w:p>
    <w:p w14:paraId="658EB848" w14:textId="77777777" w:rsidR="00EF70F9" w:rsidRDefault="00EF70F9">
      <w:pPr>
        <w:rPr>
          <w:b/>
          <w:u w:val="single"/>
        </w:rPr>
      </w:pPr>
    </w:p>
  </w:endnote>
  <w:endnote w:type="continuationNotice" w:id="1">
    <w:p w14:paraId="5820F476" w14:textId="77777777" w:rsidR="00EF70F9" w:rsidRDefault="00EF70F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86DD" w14:textId="77777777" w:rsidR="00A2077D" w:rsidRDefault="00A2077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F833" w14:textId="4644BFE6" w:rsidR="00994059" w:rsidRDefault="00994059">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14:anchorId="08D24724" wp14:editId="5C626836">
              <wp:simplePos x="0" y="0"/>
              <wp:positionH relativeFrom="page">
                <wp:posOffset>1143000</wp:posOffset>
              </wp:positionH>
              <wp:positionV relativeFrom="page">
                <wp:posOffset>8778240</wp:posOffset>
              </wp:positionV>
              <wp:extent cx="1828800" cy="7620"/>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CC167" id="Rectangle 102" o:spid="_x0000_s1026" style="position:absolute;margin-left:90pt;margin-top:691.2pt;width:2in;height:.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05FFF28B" wp14:editId="28828FE5">
              <wp:simplePos x="0" y="0"/>
              <wp:positionH relativeFrom="page">
                <wp:posOffset>1130300</wp:posOffset>
              </wp:positionH>
              <wp:positionV relativeFrom="page">
                <wp:posOffset>8839835</wp:posOffset>
              </wp:positionV>
              <wp:extent cx="5366385" cy="316865"/>
              <wp:effectExtent l="0" t="0" r="5715" b="698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316865"/>
                      </a:xfrm>
                      <a:prstGeom prst="rect">
                        <a:avLst/>
                      </a:prstGeom>
                      <a:noFill/>
                      <a:ln>
                        <a:noFill/>
                      </a:ln>
                    </wps:spPr>
                    <wps:txbx>
                      <w:txbxContent>
                        <w:p w14:paraId="4177A691" w14:textId="77777777" w:rsidR="00994059" w:rsidRDefault="00994059">
                          <w:pPr>
                            <w:spacing w:before="18"/>
                          </w:pPr>
                          <w:r>
                            <w:rPr>
                              <w:vertAlign w:val="superscript"/>
                            </w:rPr>
                            <w:t>7</w:t>
                          </w:r>
                          <w:r>
                            <w:rPr>
                              <w:spacing w:val="-3"/>
                            </w:rPr>
                            <w:t xml:space="preserve"> </w:t>
                          </w:r>
                          <w:r>
                            <w:t>Transmission</w:t>
                          </w:r>
                          <w:r>
                            <w:rPr>
                              <w:spacing w:val="-2"/>
                            </w:rPr>
                            <w:t xml:space="preserve"> </w:t>
                          </w:r>
                          <w:r>
                            <w:t>expenditures</w:t>
                          </w:r>
                          <w:r>
                            <w:rPr>
                              <w:spacing w:val="-4"/>
                            </w:rPr>
                            <w:t xml:space="preserve"> </w:t>
                          </w:r>
                          <w:r>
                            <w:t>have</w:t>
                          </w:r>
                          <w:r>
                            <w:rPr>
                              <w:spacing w:val="-3"/>
                            </w:rPr>
                            <w:t xml:space="preserve"> </w:t>
                          </w:r>
                          <w:r>
                            <w:t>been</w:t>
                          </w:r>
                          <w:r>
                            <w:rPr>
                              <w:spacing w:val="-4"/>
                            </w:rPr>
                            <w:t xml:space="preserve"> </w:t>
                          </w:r>
                          <w:r>
                            <w:t>updated</w:t>
                          </w:r>
                          <w:r>
                            <w:rPr>
                              <w:spacing w:val="-2"/>
                            </w:rPr>
                            <w:t xml:space="preserve"> </w:t>
                          </w:r>
                          <w:r>
                            <w:t>from</w:t>
                          </w:r>
                          <w:r>
                            <w:rPr>
                              <w:spacing w:val="-2"/>
                            </w:rPr>
                            <w:t xml:space="preserve"> </w:t>
                          </w:r>
                          <w:r>
                            <w:t>the</w:t>
                          </w:r>
                          <w:r>
                            <w:rPr>
                              <w:spacing w:val="-5"/>
                            </w:rPr>
                            <w:t xml:space="preserve"> </w:t>
                          </w:r>
                          <w:r>
                            <w:t>2019</w:t>
                          </w:r>
                          <w:r>
                            <w:rPr>
                              <w:spacing w:val="-2"/>
                            </w:rPr>
                            <w:t xml:space="preserve"> </w:t>
                          </w:r>
                          <w:r>
                            <w:t>Annual</w:t>
                          </w:r>
                          <w:r>
                            <w:rPr>
                              <w:spacing w:val="-3"/>
                            </w:rPr>
                            <w:t xml:space="preserve"> </w:t>
                          </w:r>
                          <w:r>
                            <w:t>Reliability</w:t>
                          </w:r>
                          <w:r>
                            <w:rPr>
                              <w:spacing w:val="-2"/>
                            </w:rPr>
                            <w:t xml:space="preserve"> </w:t>
                          </w:r>
                          <w:r>
                            <w:t>Report</w:t>
                          </w:r>
                          <w:r>
                            <w:rPr>
                              <w:spacing w:val="-3"/>
                            </w:rPr>
                            <w:t xml:space="preserve"> </w:t>
                          </w:r>
                          <w:r>
                            <w:t>to</w:t>
                          </w:r>
                          <w:r>
                            <w:rPr>
                              <w:spacing w:val="-4"/>
                            </w:rPr>
                            <w:t xml:space="preserve"> </w:t>
                          </w:r>
                          <w:r>
                            <w:t>include</w:t>
                          </w:r>
                          <w:r>
                            <w:rPr>
                              <w:spacing w:val="-3"/>
                            </w:rPr>
                            <w:t xml:space="preserve"> </w:t>
                          </w:r>
                          <w:r>
                            <w:t>costs inadvertently excluded.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FF28B" id="_x0000_t202" coordsize="21600,21600" o:spt="202" path="m,l,21600r21600,l21600,xe">
              <v:stroke joinstyle="miter"/>
              <v:path gradientshapeok="t" o:connecttype="rect"/>
            </v:shapetype>
            <v:shape id="Text Box 101" o:spid="_x0000_s1030" type="#_x0000_t202" style="position:absolute;margin-left:89pt;margin-top:696.05pt;width:422.55pt;height:24.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" filled="f" stroked="f">
              <v:textbox inset="0,0,0,0">
                <w:txbxContent>
                  <w:p w14:paraId="4177A691" w14:textId="77777777" w:rsidR="00994059" w:rsidRDefault="00994059">
                    <w:pPr>
                      <w:spacing w:before="18"/>
                    </w:pPr>
                    <w:r>
                      <w:rPr>
                        <w:vertAlign w:val="superscript"/>
                      </w:rPr>
                      <w:t>7</w:t>
                    </w:r>
                    <w:r>
                      <w:rPr>
                        <w:spacing w:val="-3"/>
                      </w:rPr>
                      <w:t xml:space="preserve"> </w:t>
                    </w:r>
                    <w:r>
                      <w:t>Transmission</w:t>
                    </w:r>
                    <w:r>
                      <w:rPr>
                        <w:spacing w:val="-2"/>
                      </w:rPr>
                      <w:t xml:space="preserve"> </w:t>
                    </w:r>
                    <w:r>
                      <w:t>expenditures</w:t>
                    </w:r>
                    <w:r>
                      <w:rPr>
                        <w:spacing w:val="-4"/>
                      </w:rPr>
                      <w:t xml:space="preserve"> </w:t>
                    </w:r>
                    <w:r>
                      <w:t>have</w:t>
                    </w:r>
                    <w:r>
                      <w:rPr>
                        <w:spacing w:val="-3"/>
                      </w:rPr>
                      <w:t xml:space="preserve"> </w:t>
                    </w:r>
                    <w:r>
                      <w:t>been</w:t>
                    </w:r>
                    <w:r>
                      <w:rPr>
                        <w:spacing w:val="-4"/>
                      </w:rPr>
                      <w:t xml:space="preserve"> </w:t>
                    </w:r>
                    <w:r>
                      <w:t>updated</w:t>
                    </w:r>
                    <w:r>
                      <w:rPr>
                        <w:spacing w:val="-2"/>
                      </w:rPr>
                      <w:t xml:space="preserve"> </w:t>
                    </w:r>
                    <w:r>
                      <w:t>from</w:t>
                    </w:r>
                    <w:r>
                      <w:rPr>
                        <w:spacing w:val="-2"/>
                      </w:rPr>
                      <w:t xml:space="preserve"> </w:t>
                    </w:r>
                    <w:r>
                      <w:t>the</w:t>
                    </w:r>
                    <w:r>
                      <w:rPr>
                        <w:spacing w:val="-5"/>
                      </w:rPr>
                      <w:t xml:space="preserve"> </w:t>
                    </w:r>
                    <w:r>
                      <w:t>2019</w:t>
                    </w:r>
                    <w:r>
                      <w:rPr>
                        <w:spacing w:val="-2"/>
                      </w:rPr>
                      <w:t xml:space="preserve"> </w:t>
                    </w:r>
                    <w:r>
                      <w:t>Annual</w:t>
                    </w:r>
                    <w:r>
                      <w:rPr>
                        <w:spacing w:val="-3"/>
                      </w:rPr>
                      <w:t xml:space="preserve"> </w:t>
                    </w:r>
                    <w:r>
                      <w:t>Reliability</w:t>
                    </w:r>
                    <w:r>
                      <w:rPr>
                        <w:spacing w:val="-2"/>
                      </w:rPr>
                      <w:t xml:space="preserve"> </w:t>
                    </w:r>
                    <w:r>
                      <w:t>Report</w:t>
                    </w:r>
                    <w:r>
                      <w:rPr>
                        <w:spacing w:val="-3"/>
                      </w:rPr>
                      <w:t xml:space="preserve"> </w:t>
                    </w:r>
                    <w:r>
                      <w:t>to</w:t>
                    </w:r>
                    <w:r>
                      <w:rPr>
                        <w:spacing w:val="-4"/>
                      </w:rPr>
                      <w:t xml:space="preserve"> </w:t>
                    </w:r>
                    <w:r>
                      <w:t>include</w:t>
                    </w:r>
                    <w:r>
                      <w:rPr>
                        <w:spacing w:val="-3"/>
                      </w:rPr>
                      <w:t xml:space="preserve"> </w:t>
                    </w:r>
                    <w:r>
                      <w:t>costs inadvertently excluded.</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47087664" wp14:editId="03460CCA">
              <wp:simplePos x="0" y="0"/>
              <wp:positionH relativeFrom="page">
                <wp:posOffset>3774440</wp:posOffset>
              </wp:positionH>
              <wp:positionV relativeFrom="page">
                <wp:posOffset>9446260</wp:posOffset>
              </wp:positionV>
              <wp:extent cx="95885" cy="167005"/>
              <wp:effectExtent l="0" t="0" r="18415" b="44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7005"/>
                      </a:xfrm>
                      <a:prstGeom prst="rect">
                        <a:avLst/>
                      </a:prstGeom>
                      <a:noFill/>
                      <a:ln>
                        <a:noFill/>
                      </a:ln>
                    </wps:spPr>
                    <wps:txbx>
                      <w:txbxContent>
                        <w:p w14:paraId="3174F91D" w14:textId="77777777" w:rsidR="00994059" w:rsidRDefault="00994059">
                          <w:pPr>
                            <w:spacing w:before="12"/>
                            <w:rPr>
                              <w:b/>
                            </w:rPr>
                          </w:pPr>
                          <w:r>
                            <w:rPr>
                              <w:b/>
                              <w:w w:val="9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7664" id="Text Box 100" o:spid="_x0000_s1031" type="#_x0000_t202" style="position:absolute;margin-left:297.2pt;margin-top:743.8pt;width:7.55pt;height:13.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" filled="f" stroked="f">
              <v:textbox inset="0,0,0,0">
                <w:txbxContent>
                  <w:p w14:paraId="3174F91D" w14:textId="77777777" w:rsidR="00994059" w:rsidRDefault="00994059">
                    <w:pPr>
                      <w:spacing w:before="12"/>
                      <w:rPr>
                        <w:b/>
                      </w:rPr>
                    </w:pPr>
                    <w:r>
                      <w:rPr>
                        <w:b/>
                        <w:w w:val="99"/>
                      </w:rPr>
                      <w:t>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1CE9" w14:textId="5F33CD55" w:rsidR="00994059" w:rsidRDefault="00994059">
    <w:pPr>
      <w:pStyle w:val="BodyText"/>
      <w:spacing w:line="14" w:lineRule="auto"/>
      <w:rPr>
        <w:sz w:val="20"/>
      </w:rPr>
    </w:pPr>
    <w:r>
      <w:rPr>
        <w:noProof/>
      </w:rPr>
      <mc:AlternateContent>
        <mc:Choice Requires="wps">
          <w:drawing>
            <wp:anchor distT="0" distB="0" distL="114300" distR="114300" simplePos="0" relativeHeight="251673600" behindDoc="1" locked="0" layoutInCell="1" allowOverlap="1" wp14:anchorId="1EC62CC2" wp14:editId="677A7051">
              <wp:simplePos x="0" y="0"/>
              <wp:positionH relativeFrom="page">
                <wp:posOffset>1143000</wp:posOffset>
              </wp:positionH>
              <wp:positionV relativeFrom="page">
                <wp:posOffset>8778240</wp:posOffset>
              </wp:positionV>
              <wp:extent cx="1828800" cy="762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1FF30" id="Rectangle 96" o:spid="_x0000_s1026" style="position:absolute;margin-left:90pt;margin-top:691.2pt;width:2in;height:.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33AFC001" wp14:editId="4529A143">
              <wp:simplePos x="0" y="0"/>
              <wp:positionH relativeFrom="page">
                <wp:posOffset>1130300</wp:posOffset>
              </wp:positionH>
              <wp:positionV relativeFrom="page">
                <wp:posOffset>8839835</wp:posOffset>
              </wp:positionV>
              <wp:extent cx="5366385" cy="316865"/>
              <wp:effectExtent l="0" t="0" r="5715" b="698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316865"/>
                      </a:xfrm>
                      <a:prstGeom prst="rect">
                        <a:avLst/>
                      </a:prstGeom>
                      <a:noFill/>
                      <a:ln>
                        <a:noFill/>
                      </a:ln>
                    </wps:spPr>
                    <wps:txbx>
                      <w:txbxContent>
                        <w:p w14:paraId="0C649091" w14:textId="77777777" w:rsidR="00994059" w:rsidRDefault="00994059">
                          <w:pPr>
                            <w:spacing w:before="18"/>
                          </w:pPr>
                          <w:r>
                            <w:rPr>
                              <w:vertAlign w:val="superscript"/>
                            </w:rPr>
                            <w:t>8</w:t>
                          </w:r>
                          <w:r>
                            <w:rPr>
                              <w:spacing w:val="-3"/>
                            </w:rPr>
                            <w:t xml:space="preserve"> </w:t>
                          </w:r>
                          <w:r>
                            <w:t>Transmission</w:t>
                          </w:r>
                          <w:r>
                            <w:rPr>
                              <w:spacing w:val="-2"/>
                            </w:rPr>
                            <w:t xml:space="preserve"> </w:t>
                          </w:r>
                          <w:r>
                            <w:t>expenditures</w:t>
                          </w:r>
                          <w:r>
                            <w:rPr>
                              <w:spacing w:val="-4"/>
                            </w:rPr>
                            <w:t xml:space="preserve"> </w:t>
                          </w:r>
                          <w:r>
                            <w:t>have</w:t>
                          </w:r>
                          <w:r>
                            <w:rPr>
                              <w:spacing w:val="-3"/>
                            </w:rPr>
                            <w:t xml:space="preserve"> </w:t>
                          </w:r>
                          <w:r>
                            <w:t>been</w:t>
                          </w:r>
                          <w:r>
                            <w:rPr>
                              <w:spacing w:val="-5"/>
                            </w:rPr>
                            <w:t xml:space="preserve"> </w:t>
                          </w:r>
                          <w:r>
                            <w:t>updated</w:t>
                          </w:r>
                          <w:r>
                            <w:rPr>
                              <w:spacing w:val="-2"/>
                            </w:rPr>
                            <w:t xml:space="preserve"> </w:t>
                          </w:r>
                          <w:r>
                            <w:t>from</w:t>
                          </w:r>
                          <w:r>
                            <w:rPr>
                              <w:spacing w:val="-2"/>
                            </w:rPr>
                            <w:t xml:space="preserve"> </w:t>
                          </w:r>
                          <w:r>
                            <w:t>the</w:t>
                          </w:r>
                          <w:r>
                            <w:rPr>
                              <w:spacing w:val="-5"/>
                            </w:rPr>
                            <w:t xml:space="preserve"> </w:t>
                          </w:r>
                          <w:r>
                            <w:t>2019</w:t>
                          </w:r>
                          <w:r>
                            <w:rPr>
                              <w:spacing w:val="-2"/>
                            </w:rPr>
                            <w:t xml:space="preserve"> </w:t>
                          </w:r>
                          <w:r>
                            <w:t>Annual</w:t>
                          </w:r>
                          <w:r>
                            <w:rPr>
                              <w:spacing w:val="-3"/>
                            </w:rPr>
                            <w:t xml:space="preserve"> </w:t>
                          </w:r>
                          <w:r>
                            <w:t>Reliability</w:t>
                          </w:r>
                          <w:r>
                            <w:rPr>
                              <w:spacing w:val="-2"/>
                            </w:rPr>
                            <w:t xml:space="preserve"> </w:t>
                          </w:r>
                          <w:r>
                            <w:t>Report</w:t>
                          </w:r>
                          <w:r>
                            <w:rPr>
                              <w:spacing w:val="-3"/>
                            </w:rPr>
                            <w:t xml:space="preserve"> </w:t>
                          </w:r>
                          <w:r>
                            <w:t>to</w:t>
                          </w:r>
                          <w:r>
                            <w:rPr>
                              <w:spacing w:val="-4"/>
                            </w:rPr>
                            <w:t xml:space="preserve"> </w:t>
                          </w:r>
                          <w:r>
                            <w:t>include</w:t>
                          </w:r>
                          <w:r>
                            <w:rPr>
                              <w:spacing w:val="-3"/>
                            </w:rPr>
                            <w:t xml:space="preserve"> </w:t>
                          </w:r>
                          <w:r>
                            <w:t>costs inadvertently excluded.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FC001" id="_x0000_t202" coordsize="21600,21600" o:spt="202" path="m,l,21600r21600,l21600,xe">
              <v:stroke joinstyle="miter"/>
              <v:path gradientshapeok="t" o:connecttype="rect"/>
            </v:shapetype>
            <v:shape id="Text Box 95" o:spid="_x0000_s1033" type="#_x0000_t202" style="position:absolute;margin-left:89pt;margin-top:696.05pt;width:422.55pt;height:24.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" filled="f" stroked="f">
              <v:textbox inset="0,0,0,0">
                <w:txbxContent>
                  <w:p w14:paraId="0C649091" w14:textId="77777777" w:rsidR="00994059" w:rsidRDefault="00994059">
                    <w:pPr>
                      <w:spacing w:before="18"/>
                    </w:pPr>
                    <w:r>
                      <w:rPr>
                        <w:vertAlign w:val="superscript"/>
                      </w:rPr>
                      <w:t>8</w:t>
                    </w:r>
                    <w:r>
                      <w:rPr>
                        <w:spacing w:val="-3"/>
                      </w:rPr>
                      <w:t xml:space="preserve"> </w:t>
                    </w:r>
                    <w:r>
                      <w:t>Transmission</w:t>
                    </w:r>
                    <w:r>
                      <w:rPr>
                        <w:spacing w:val="-2"/>
                      </w:rPr>
                      <w:t xml:space="preserve"> </w:t>
                    </w:r>
                    <w:r>
                      <w:t>expenditures</w:t>
                    </w:r>
                    <w:r>
                      <w:rPr>
                        <w:spacing w:val="-4"/>
                      </w:rPr>
                      <w:t xml:space="preserve"> </w:t>
                    </w:r>
                    <w:r>
                      <w:t>have</w:t>
                    </w:r>
                    <w:r>
                      <w:rPr>
                        <w:spacing w:val="-3"/>
                      </w:rPr>
                      <w:t xml:space="preserve"> </w:t>
                    </w:r>
                    <w:r>
                      <w:t>been</w:t>
                    </w:r>
                    <w:r>
                      <w:rPr>
                        <w:spacing w:val="-5"/>
                      </w:rPr>
                      <w:t xml:space="preserve"> </w:t>
                    </w:r>
                    <w:r>
                      <w:t>updated</w:t>
                    </w:r>
                    <w:r>
                      <w:rPr>
                        <w:spacing w:val="-2"/>
                      </w:rPr>
                      <w:t xml:space="preserve"> </w:t>
                    </w:r>
                    <w:r>
                      <w:t>from</w:t>
                    </w:r>
                    <w:r>
                      <w:rPr>
                        <w:spacing w:val="-2"/>
                      </w:rPr>
                      <w:t xml:space="preserve"> </w:t>
                    </w:r>
                    <w:r>
                      <w:t>the</w:t>
                    </w:r>
                    <w:r>
                      <w:rPr>
                        <w:spacing w:val="-5"/>
                      </w:rPr>
                      <w:t xml:space="preserve"> </w:t>
                    </w:r>
                    <w:r>
                      <w:t>2019</w:t>
                    </w:r>
                    <w:r>
                      <w:rPr>
                        <w:spacing w:val="-2"/>
                      </w:rPr>
                      <w:t xml:space="preserve"> </w:t>
                    </w:r>
                    <w:r>
                      <w:t>Annual</w:t>
                    </w:r>
                    <w:r>
                      <w:rPr>
                        <w:spacing w:val="-3"/>
                      </w:rPr>
                      <w:t xml:space="preserve"> </w:t>
                    </w:r>
                    <w:r>
                      <w:t>Reliability</w:t>
                    </w:r>
                    <w:r>
                      <w:rPr>
                        <w:spacing w:val="-2"/>
                      </w:rPr>
                      <w:t xml:space="preserve"> </w:t>
                    </w:r>
                    <w:r>
                      <w:t>Report</w:t>
                    </w:r>
                    <w:r>
                      <w:rPr>
                        <w:spacing w:val="-3"/>
                      </w:rPr>
                      <w:t xml:space="preserve"> </w:t>
                    </w:r>
                    <w:r>
                      <w:t>to</w:t>
                    </w:r>
                    <w:r>
                      <w:rPr>
                        <w:spacing w:val="-4"/>
                      </w:rPr>
                      <w:t xml:space="preserve"> </w:t>
                    </w:r>
                    <w:r>
                      <w:t>include</w:t>
                    </w:r>
                    <w:r>
                      <w:rPr>
                        <w:spacing w:val="-3"/>
                      </w:rPr>
                      <w:t xml:space="preserve"> </w:t>
                    </w:r>
                    <w:r>
                      <w:t>costs inadvertently excluded.</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7865C2AC" wp14:editId="7F333D83">
              <wp:simplePos x="0" y="0"/>
              <wp:positionH relativeFrom="page">
                <wp:posOffset>3774440</wp:posOffset>
              </wp:positionH>
              <wp:positionV relativeFrom="page">
                <wp:posOffset>9446260</wp:posOffset>
              </wp:positionV>
              <wp:extent cx="95885" cy="167005"/>
              <wp:effectExtent l="0" t="0" r="18415" b="444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7005"/>
                      </a:xfrm>
                      <a:prstGeom prst="rect">
                        <a:avLst/>
                      </a:prstGeom>
                      <a:noFill/>
                      <a:ln>
                        <a:noFill/>
                      </a:ln>
                    </wps:spPr>
                    <wps:txbx>
                      <w:txbxContent>
                        <w:p w14:paraId="7C72ACBC" w14:textId="77777777" w:rsidR="00994059" w:rsidRDefault="00994059">
                          <w:pPr>
                            <w:spacing w:before="12"/>
                            <w:rPr>
                              <w:b/>
                            </w:rPr>
                          </w:pPr>
                          <w:r>
                            <w:rPr>
                              <w:b/>
                              <w:w w:val="9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5C2AC" id="Text Box 94" o:spid="_x0000_s1034" type="#_x0000_t202" style="position:absolute;margin-left:297.2pt;margin-top:743.8pt;width:7.55pt;height:13.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" filled="f" stroked="f">
              <v:textbox inset="0,0,0,0">
                <w:txbxContent>
                  <w:p w14:paraId="7C72ACBC" w14:textId="77777777" w:rsidR="00994059" w:rsidRDefault="00994059">
                    <w:pPr>
                      <w:spacing w:before="12"/>
                      <w:rPr>
                        <w:b/>
                      </w:rPr>
                    </w:pPr>
                    <w:r>
                      <w:rPr>
                        <w:b/>
                        <w:w w:val="99"/>
                      </w:rPr>
                      <w:t>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051A" w14:textId="64B85387" w:rsidR="00994059" w:rsidRDefault="00994059">
    <w:pPr>
      <w:pStyle w:val="BodyText"/>
      <w:spacing w:line="14" w:lineRule="auto"/>
      <w:rPr>
        <w:sz w:val="20"/>
      </w:rPr>
    </w:pPr>
    <w:r>
      <w:rPr>
        <w:noProof/>
      </w:rPr>
      <mc:AlternateContent>
        <mc:Choice Requires="wps">
          <w:drawing>
            <wp:anchor distT="0" distB="0" distL="114300" distR="114300" simplePos="0" relativeHeight="251679744" behindDoc="1" locked="0" layoutInCell="1" allowOverlap="1" wp14:anchorId="25403217" wp14:editId="556D7F45">
              <wp:simplePos x="0" y="0"/>
              <wp:positionH relativeFrom="page">
                <wp:posOffset>3714115</wp:posOffset>
              </wp:positionH>
              <wp:positionV relativeFrom="page">
                <wp:posOffset>9446260</wp:posOffset>
              </wp:positionV>
              <wp:extent cx="229235" cy="167005"/>
              <wp:effectExtent l="0" t="0" r="18415" b="444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7005"/>
                      </a:xfrm>
                      <a:prstGeom prst="rect">
                        <a:avLst/>
                      </a:prstGeom>
                      <a:noFill/>
                      <a:ln>
                        <a:noFill/>
                      </a:ln>
                    </wps:spPr>
                    <wps:txbx>
                      <w:txbxContent>
                        <w:p w14:paraId="33E09E0A" w14:textId="77777777" w:rsidR="00994059" w:rsidRDefault="00994059">
                          <w:pPr>
                            <w:spacing w:before="12"/>
                            <w:rPr>
                              <w:b/>
                            </w:rPr>
                          </w:pPr>
                          <w:r>
                            <w:rPr>
                              <w:b/>
                              <w:spacing w:val="-5"/>
                            </w:rPr>
                            <w:fldChar w:fldCharType="begin"/>
                          </w:r>
                          <w:r>
                            <w:rPr>
                              <w:b/>
                              <w:spacing w:val="-5"/>
                            </w:rPr>
                            <w:instrText xml:space="preserve"> PAGE </w:instrText>
                          </w:r>
                          <w:r>
                            <w:rPr>
                              <w:b/>
                              <w:spacing w:val="-5"/>
                            </w:rPr>
                            <w:fldChar w:fldCharType="separate"/>
                          </w:r>
                          <w:r>
                            <w:rPr>
                              <w:b/>
                              <w:spacing w:val="-5"/>
                            </w:rPr>
                            <w:t>10</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03217" id="_x0000_t202" coordsize="21600,21600" o:spt="202" path="m,l,21600r21600,l21600,xe">
              <v:stroke joinstyle="miter"/>
              <v:path gradientshapeok="t" o:connecttype="rect"/>
            </v:shapetype>
            <v:shape id="Text Box 90" o:spid="_x0000_s1036" type="#_x0000_t202" style="position:absolute;margin-left:292.45pt;margin-top:743.8pt;width:18.05pt;height:13.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" filled="f" stroked="f">
              <v:textbox inset="0,0,0,0">
                <w:txbxContent>
                  <w:p w14:paraId="33E09E0A" w14:textId="77777777" w:rsidR="00994059" w:rsidRDefault="00994059">
                    <w:pPr>
                      <w:spacing w:before="12"/>
                      <w:rPr>
                        <w:b/>
                      </w:rPr>
                    </w:pPr>
                    <w:r>
                      <w:rPr>
                        <w:b/>
                        <w:spacing w:val="-5"/>
                      </w:rPr>
                      <w:fldChar w:fldCharType="begin"/>
                    </w:r>
                    <w:r>
                      <w:rPr>
                        <w:b/>
                        <w:spacing w:val="-5"/>
                      </w:rPr>
                      <w:instrText xml:space="preserve"> PAGE </w:instrText>
                    </w:r>
                    <w:r>
                      <w:rPr>
                        <w:b/>
                        <w:spacing w:val="-5"/>
                      </w:rPr>
                      <w:fldChar w:fldCharType="separate"/>
                    </w:r>
                    <w:r>
                      <w:rPr>
                        <w:b/>
                        <w:spacing w:val="-5"/>
                      </w:rPr>
                      <w:t>10</w:t>
                    </w:r>
                    <w:r>
                      <w:rPr>
                        <w:b/>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FD4F" w14:textId="7CC87550" w:rsidR="00994059" w:rsidRDefault="00994059">
    <w:pPr>
      <w:pStyle w:val="BodyText"/>
      <w:spacing w:line="14" w:lineRule="auto"/>
      <w:rPr>
        <w:sz w:val="20"/>
      </w:rPr>
    </w:pPr>
    <w:r>
      <w:rPr>
        <w:noProof/>
      </w:rPr>
      <mc:AlternateContent>
        <mc:Choice Requires="wps">
          <w:drawing>
            <wp:anchor distT="0" distB="0" distL="114300" distR="114300" simplePos="0" relativeHeight="251683840" behindDoc="1" locked="0" layoutInCell="1" allowOverlap="1" wp14:anchorId="0C55C7ED" wp14:editId="7AF7CC5E">
              <wp:simplePos x="0" y="0"/>
              <wp:positionH relativeFrom="page">
                <wp:posOffset>3714115</wp:posOffset>
              </wp:positionH>
              <wp:positionV relativeFrom="page">
                <wp:posOffset>9446260</wp:posOffset>
              </wp:positionV>
              <wp:extent cx="229235" cy="167005"/>
              <wp:effectExtent l="0" t="0" r="18415" b="444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7005"/>
                      </a:xfrm>
                      <a:prstGeom prst="rect">
                        <a:avLst/>
                      </a:prstGeom>
                      <a:noFill/>
                      <a:ln>
                        <a:noFill/>
                      </a:ln>
                    </wps:spPr>
                    <wps:txbx>
                      <w:txbxContent>
                        <w:p w14:paraId="4B8A7AAD" w14:textId="77777777" w:rsidR="00994059" w:rsidRDefault="00994059">
                          <w:pPr>
                            <w:spacing w:before="12"/>
                            <w:rPr>
                              <w:b/>
                            </w:rPr>
                          </w:pPr>
                          <w:r>
                            <w:rPr>
                              <w:b/>
                              <w:spacing w:val="-5"/>
                            </w:rPr>
                            <w:fldChar w:fldCharType="begin"/>
                          </w:r>
                          <w:r>
                            <w:rPr>
                              <w:b/>
                              <w:spacing w:val="-5"/>
                            </w:rPr>
                            <w:instrText xml:space="preserve"> PAGE </w:instrText>
                          </w:r>
                          <w:r>
                            <w:rPr>
                              <w:b/>
                              <w:spacing w:val="-5"/>
                            </w:rPr>
                            <w:fldChar w:fldCharType="separate"/>
                          </w:r>
                          <w:r>
                            <w:rPr>
                              <w:b/>
                              <w:spacing w:val="-5"/>
                            </w:rPr>
                            <w:t>11</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5C7ED" id="_x0000_t202" coordsize="21600,21600" o:spt="202" path="m,l,21600r21600,l21600,xe">
              <v:stroke joinstyle="miter"/>
              <v:path gradientshapeok="t" o:connecttype="rect"/>
            </v:shapetype>
            <v:shape id="Text Box 86" o:spid="_x0000_s1038" type="#_x0000_t202" style="position:absolute;margin-left:292.45pt;margin-top:743.8pt;width:18.05pt;height:13.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" filled="f" stroked="f">
              <v:textbox inset="0,0,0,0">
                <w:txbxContent>
                  <w:p w14:paraId="4B8A7AAD" w14:textId="77777777" w:rsidR="00994059" w:rsidRDefault="00994059">
                    <w:pPr>
                      <w:spacing w:before="12"/>
                      <w:rPr>
                        <w:b/>
                      </w:rPr>
                    </w:pPr>
                    <w:r>
                      <w:rPr>
                        <w:b/>
                        <w:spacing w:val="-5"/>
                      </w:rPr>
                      <w:fldChar w:fldCharType="begin"/>
                    </w:r>
                    <w:r>
                      <w:rPr>
                        <w:b/>
                        <w:spacing w:val="-5"/>
                      </w:rPr>
                      <w:instrText xml:space="preserve"> PAGE </w:instrText>
                    </w:r>
                    <w:r>
                      <w:rPr>
                        <w:b/>
                        <w:spacing w:val="-5"/>
                      </w:rPr>
                      <w:fldChar w:fldCharType="separate"/>
                    </w:r>
                    <w:r>
                      <w:rPr>
                        <w:b/>
                        <w:spacing w:val="-5"/>
                      </w:rPr>
                      <w:t>11</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1CC7" w14:textId="77777777" w:rsidR="007D6406" w:rsidRDefault="007D6406" w:rsidP="00412253">
    <w:pPr>
      <w:pStyle w:val="Footer"/>
      <w:tabs>
        <w:tab w:val="clear" w:pos="8640"/>
        <w:tab w:val="right" w:pos="9360"/>
      </w:tabs>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4BD0" w14:textId="77777777" w:rsidR="007D6406" w:rsidRDefault="007D6406">
    <w:pPr>
      <w:pStyle w:val="Footer"/>
      <w:tabs>
        <w:tab w:val="clear" w:pos="8640"/>
        <w:tab w:val="right" w:pos="9360"/>
      </w:tabs>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022D" w14:textId="77777777" w:rsidR="007D6406" w:rsidRDefault="007D6406" w:rsidP="00412253">
    <w:pPr>
      <w:pStyle w:val="Footer"/>
      <w:tabs>
        <w:tab w:val="clear" w:pos="8640"/>
        <w:tab w:val="right" w:pos="9360"/>
      </w:tabs>
      <w:jc w:val="center"/>
      <w:rPr>
        <w:sz w:val="20"/>
      </w:rPr>
    </w:pPr>
  </w:p>
  <w:p w14:paraId="77052F91" w14:textId="6ADDE69C" w:rsidR="007D6406" w:rsidRPr="00E16EF1" w:rsidRDefault="007D6406" w:rsidP="00AA0EA3">
    <w:pPr>
      <w:pStyle w:val="Footer"/>
      <w:jc w:val="center"/>
      <w:rPr>
        <w:sz w:val="20"/>
      </w:rPr>
    </w:pPr>
    <w:r w:rsidRPr="00E16EF1">
      <w:rPr>
        <w:sz w:val="20"/>
      </w:rPr>
      <w:t xml:space="preserve">Page </w:t>
    </w:r>
    <w:r w:rsidRPr="00E16EF1">
      <w:rPr>
        <w:sz w:val="20"/>
      </w:rPr>
      <w:fldChar w:fldCharType="begin"/>
    </w:r>
    <w:r w:rsidRPr="00E16EF1">
      <w:rPr>
        <w:sz w:val="20"/>
      </w:rPr>
      <w:instrText xml:space="preserve"> PAGE </w:instrText>
    </w:r>
    <w:r w:rsidRPr="00E16EF1">
      <w:rPr>
        <w:sz w:val="20"/>
      </w:rPr>
      <w:fldChar w:fldCharType="separate"/>
    </w:r>
    <w:r w:rsidR="00D22BB8">
      <w:rPr>
        <w:noProof/>
        <w:sz w:val="20"/>
      </w:rPr>
      <w:t>63</w:t>
    </w:r>
    <w:r w:rsidRPr="00E16EF1">
      <w:rPr>
        <w:sz w:val="20"/>
      </w:rPr>
      <w:fldChar w:fldCharType="end"/>
    </w:r>
    <w:r w:rsidRPr="00E16EF1">
      <w:rPr>
        <w:sz w:val="20"/>
      </w:rPr>
      <w:t xml:space="preserve"> of </w:t>
    </w:r>
    <w:r w:rsidRPr="002D6595">
      <w:rPr>
        <w:sz w:val="20"/>
      </w:rPr>
      <w:fldChar w:fldCharType="begin"/>
    </w:r>
    <w:r w:rsidRPr="002D6595">
      <w:rPr>
        <w:sz w:val="20"/>
      </w:rPr>
      <w:instrText xml:space="preserve"> SECTIONPAGES   \* MERGEFORMAT </w:instrText>
    </w:r>
    <w:r w:rsidRPr="002D6595">
      <w:rPr>
        <w:sz w:val="20"/>
      </w:rPr>
      <w:fldChar w:fldCharType="separate"/>
    </w:r>
    <w:r w:rsidR="008C493F">
      <w:rPr>
        <w:noProof/>
        <w:sz w:val="20"/>
      </w:rPr>
      <w:t>5</w:t>
    </w:r>
    <w:r w:rsidRPr="002D6595">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4947" w14:textId="77777777" w:rsidR="007D6406" w:rsidRPr="003B08CF" w:rsidRDefault="007D6406" w:rsidP="00717F9A">
    <w:pPr>
      <w:pStyle w:val="Footer"/>
      <w:tabs>
        <w:tab w:val="clear" w:pos="8640"/>
        <w:tab w:val="right" w:pos="9360"/>
      </w:tabs>
      <w:jc w:val="center"/>
      <w:rPr>
        <w:sz w:val="20"/>
      </w:rPr>
    </w:pPr>
    <w:r w:rsidRPr="00717F9A">
      <w:rPr>
        <w:sz w:val="20"/>
      </w:rPr>
      <w:t xml:space="preserve">Page </w:t>
    </w:r>
    <w:r w:rsidRPr="00717F9A">
      <w:rPr>
        <w:sz w:val="20"/>
      </w:rPr>
      <w:fldChar w:fldCharType="begin"/>
    </w:r>
    <w:r w:rsidRPr="00717F9A">
      <w:rPr>
        <w:sz w:val="20"/>
      </w:rPr>
      <w:instrText xml:space="preserve"> PAGE </w:instrText>
    </w:r>
    <w:r w:rsidRPr="00717F9A">
      <w:rPr>
        <w:sz w:val="20"/>
      </w:rPr>
      <w:fldChar w:fldCharType="separate"/>
    </w:r>
    <w:r>
      <w:rPr>
        <w:noProof/>
        <w:sz w:val="20"/>
      </w:rPr>
      <w:t>1</w:t>
    </w:r>
    <w:r w:rsidRPr="00717F9A">
      <w:rPr>
        <w:sz w:val="20"/>
      </w:rPr>
      <w:fldChar w:fldCharType="end"/>
    </w:r>
    <w:r w:rsidRPr="00717F9A">
      <w:rPr>
        <w:sz w:val="20"/>
      </w:rPr>
      <w:t xml:space="preserve"> of </w:t>
    </w:r>
    <w:r>
      <w:rPr>
        <w:sz w:val="20"/>
      </w:rPr>
      <w:t>10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58A3" w14:textId="5C44574C" w:rsidR="00994059" w:rsidRPr="00F74B2D" w:rsidRDefault="00994059">
    <w:pPr>
      <w:pStyle w:val="Footer"/>
      <w:jc w:val="center"/>
      <w:rPr>
        <w:rFonts w:ascii="Arial" w:hAnsi="Arial" w:cs="Arial"/>
      </w:rPr>
    </w:pPr>
  </w:p>
  <w:p w14:paraId="7E2E6E8E" w14:textId="77777777" w:rsidR="00994059" w:rsidRDefault="009940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7738" w14:textId="03D6F394" w:rsidR="00994059" w:rsidRPr="00F74B2D" w:rsidRDefault="00CB4052">
    <w:pPr>
      <w:pStyle w:val="Footer"/>
      <w:jc w:val="center"/>
      <w:rPr>
        <w:rFonts w:ascii="Arial" w:hAnsi="Arial" w:cs="Arial"/>
      </w:rPr>
    </w:pPr>
    <w:r w:rsidRPr="00CB4052">
      <w:rPr>
        <w:rFonts w:ascii="Arial" w:hAnsi="Arial" w:cs="Arial"/>
      </w:rPr>
      <w:fldChar w:fldCharType="begin"/>
    </w:r>
    <w:r w:rsidRPr="00CB4052">
      <w:rPr>
        <w:rFonts w:ascii="Arial" w:hAnsi="Arial" w:cs="Arial"/>
      </w:rPr>
      <w:instrText xml:space="preserve"> PAGE   \* MERGEFORMAT </w:instrText>
    </w:r>
    <w:r w:rsidRPr="00CB4052">
      <w:rPr>
        <w:rFonts w:ascii="Arial" w:hAnsi="Arial" w:cs="Arial"/>
      </w:rPr>
      <w:fldChar w:fldCharType="separate"/>
    </w:r>
    <w:r w:rsidRPr="00CB4052">
      <w:rPr>
        <w:rFonts w:ascii="Arial" w:hAnsi="Arial" w:cs="Arial"/>
        <w:noProof/>
      </w:rPr>
      <w:t>1</w:t>
    </w:r>
    <w:r w:rsidRPr="00CB4052">
      <w:rPr>
        <w:rFonts w:ascii="Arial" w:hAnsi="Arial" w:cs="Arial"/>
        <w:noProof/>
      </w:rPr>
      <w:fldChar w:fldCharType="end"/>
    </w:r>
    <w:r w:rsidR="00994059" w:rsidRPr="00F74B2D">
      <w:rPr>
        <w:rFonts w:ascii="Arial" w:hAnsi="Arial" w:cs="Arial"/>
      </w:rPr>
      <w:t xml:space="preserve">                               </w:t>
    </w:r>
    <w:r w:rsidR="00994059">
      <w:rPr>
        <w:rFonts w:ascii="Arial" w:hAnsi="Arial" w:cs="Arial"/>
      </w:rPr>
      <w:t xml:space="preserve">     </w:t>
    </w:r>
    <w:r w:rsidR="00994059" w:rsidRPr="00F74B2D">
      <w:rPr>
        <w:rFonts w:ascii="Arial" w:hAnsi="Arial" w:cs="Arial"/>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FBD16" w14:textId="73A59D73" w:rsidR="004B7125" w:rsidRPr="00F74B2D" w:rsidRDefault="004B7125">
    <w:pPr>
      <w:pStyle w:val="Footer"/>
      <w:jc w:val="center"/>
      <w:rPr>
        <w:rFonts w:ascii="Arial" w:hAnsi="Arial" w:cs="Arial"/>
      </w:rPr>
    </w:pPr>
    <w:r w:rsidRPr="00F74B2D">
      <w:rPr>
        <w:rFonts w:ascii="Arial" w:hAnsi="Arial" w:cs="Arial"/>
      </w:rPr>
      <w:t xml:space="preserve">                               </w:t>
    </w:r>
    <w:r>
      <w:rPr>
        <w:rFonts w:ascii="Arial" w:hAnsi="Arial" w:cs="Arial"/>
      </w:rPr>
      <w:t xml:space="preserve">     </w:t>
    </w:r>
    <w:r w:rsidRPr="00F74B2D">
      <w:rPr>
        <w:rFonts w:ascii="Arial" w:hAnsi="Arial" w:cs="Arial"/>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0BED" w14:textId="618E4976" w:rsidR="00994059" w:rsidRDefault="00994059">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0190BA0A" wp14:editId="252041F0">
              <wp:simplePos x="0" y="0"/>
              <wp:positionH relativeFrom="page">
                <wp:posOffset>3749040</wp:posOffset>
              </wp:positionH>
              <wp:positionV relativeFrom="page">
                <wp:posOffset>9446260</wp:posOffset>
              </wp:positionV>
              <wp:extent cx="159385" cy="167005"/>
              <wp:effectExtent l="0" t="0" r="12065" b="444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7005"/>
                      </a:xfrm>
                      <a:prstGeom prst="rect">
                        <a:avLst/>
                      </a:prstGeom>
                      <a:noFill/>
                      <a:ln>
                        <a:noFill/>
                      </a:ln>
                    </wps:spPr>
                    <wps:txbx>
                      <w:txbxContent>
                        <w:p w14:paraId="34B72895" w14:textId="77777777" w:rsidR="00994059" w:rsidRDefault="00994059">
                          <w:pPr>
                            <w:spacing w:before="12"/>
                            <w:rPr>
                              <w:b/>
                            </w:rPr>
                          </w:pPr>
                          <w:r>
                            <w:rPr>
                              <w:b/>
                              <w:w w:val="99"/>
                            </w:rPr>
                            <w:fldChar w:fldCharType="begin"/>
                          </w:r>
                          <w:r>
                            <w:rPr>
                              <w:b/>
                              <w:w w:val="99"/>
                            </w:rPr>
                            <w:instrText xml:space="preserve"> PAGE </w:instrText>
                          </w:r>
                          <w:r>
                            <w:rPr>
                              <w:b/>
                              <w:w w:val="99"/>
                            </w:rPr>
                            <w:fldChar w:fldCharType="separate"/>
                          </w:r>
                          <w:r>
                            <w:rPr>
                              <w:b/>
                              <w:w w:val="99"/>
                            </w:rPr>
                            <w:t>1</w:t>
                          </w:r>
                          <w:r>
                            <w:rPr>
                              <w:b/>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0BA0A" id="_x0000_t202" coordsize="21600,21600" o:spt="202" path="m,l,21600r21600,l21600,xe">
              <v:stroke joinstyle="miter"/>
              <v:path gradientshapeok="t" o:connecttype="rect"/>
            </v:shapetype>
            <v:shape id="Text Box 106" o:spid="_x0000_s1028" type="#_x0000_t202" style="position:absolute;margin-left:295.2pt;margin-top:743.8pt;width:12.55pt;height:13.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" filled="f" stroked="f">
              <v:textbox inset="0,0,0,0">
                <w:txbxContent>
                  <w:p w14:paraId="34B72895" w14:textId="77777777" w:rsidR="00994059" w:rsidRDefault="00994059">
                    <w:pPr>
                      <w:spacing w:before="12"/>
                      <w:rPr>
                        <w:b/>
                      </w:rPr>
                    </w:pPr>
                    <w:r>
                      <w:rPr>
                        <w:b/>
                        <w:w w:val="99"/>
                      </w:rPr>
                      <w:fldChar w:fldCharType="begin"/>
                    </w:r>
                    <w:r>
                      <w:rPr>
                        <w:b/>
                        <w:w w:val="99"/>
                      </w:rPr>
                      <w:instrText xml:space="preserve"> PAGE </w:instrText>
                    </w:r>
                    <w:r>
                      <w:rPr>
                        <w:b/>
                        <w:w w:val="99"/>
                      </w:rPr>
                      <w:fldChar w:fldCharType="separate"/>
                    </w:r>
                    <w:r>
                      <w:rPr>
                        <w:b/>
                        <w:w w:val="99"/>
                      </w:rPr>
                      <w:t>1</w:t>
                    </w:r>
                    <w:r>
                      <w:rPr>
                        <w:b/>
                        <w:w w:val="9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E208F" w14:textId="77777777" w:rsidR="00EF70F9" w:rsidRDefault="00EF70F9">
      <w:r>
        <w:separator/>
      </w:r>
    </w:p>
  </w:footnote>
  <w:footnote w:type="continuationSeparator" w:id="0">
    <w:p w14:paraId="5772041F" w14:textId="77777777" w:rsidR="00EF70F9" w:rsidRDefault="00EF70F9">
      <w:r>
        <w:continuationSeparator/>
      </w:r>
    </w:p>
  </w:footnote>
  <w:footnote w:id="1">
    <w:p w14:paraId="3CDF4805" w14:textId="77777777" w:rsidR="007D6406" w:rsidRDefault="007D6406" w:rsidP="007B688B">
      <w:pPr>
        <w:pStyle w:val="FootnoteText"/>
        <w:spacing w:after="0" w:line="276" w:lineRule="auto"/>
      </w:pPr>
      <w:r>
        <w:rPr>
          <w:rStyle w:val="FootnoteReference"/>
        </w:rPr>
        <w:footnoteRef/>
      </w:r>
      <w:r>
        <w:t xml:space="preserve"> Direct Testimony of Aaron P. Abramovitz, Sarah P. Adams, Adam D. Houston, and Michael B. Robinson</w:t>
      </w:r>
    </w:p>
    <w:p w14:paraId="1C842B5F" w14:textId="5228185B" w:rsidR="007D6406" w:rsidRDefault="007D6406" w:rsidP="007B688B">
      <w:pPr>
        <w:pStyle w:val="FootnoteText"/>
        <w:spacing w:after="0" w:line="276" w:lineRule="auto"/>
      </w:pPr>
      <w:r>
        <w:t>On Behalf of Georgia Power Company (“</w:t>
      </w:r>
      <w:bookmarkStart w:id="1" w:name="_Hlk115279119"/>
      <w:r>
        <w:t>APA-SPA-ADH-MBR Direct</w:t>
      </w:r>
      <w:bookmarkEnd w:id="1"/>
      <w:r>
        <w:t>”), p. 15 at 7-13</w:t>
      </w:r>
    </w:p>
  </w:footnote>
  <w:footnote w:id="2">
    <w:p w14:paraId="61A56EF6" w14:textId="0E1A54FA" w:rsidR="007D6406" w:rsidRDefault="007D6406">
      <w:pPr>
        <w:pStyle w:val="FootnoteText"/>
      </w:pPr>
      <w:r>
        <w:rPr>
          <w:rStyle w:val="FootnoteReference"/>
        </w:rPr>
        <w:footnoteRef/>
      </w:r>
      <w:r>
        <w:t xml:space="preserve"> Georgia PSC Docket No. 42516.  DIP Capital from the Attachment provided in response to STF-L&amp;A-5-38, “(Initial) Customer Benefits Study”, page </w:t>
      </w:r>
      <w:r w:rsidR="006E651E">
        <w:t>(</w:t>
      </w:r>
      <w:r>
        <w:t>i</w:t>
      </w:r>
      <w:r w:rsidR="006E651E">
        <w:t>)</w:t>
      </w:r>
      <w:r>
        <w:t>.  TIP capital from “</w:t>
      </w:r>
      <w:r w:rsidRPr="002B033A">
        <w:t>2019 Base Rate Case Overview</w:t>
      </w:r>
      <w:r>
        <w:t>” Presentation to Staff dated June 27, 2019, p. 7. ($</w:t>
      </w:r>
      <w:r w:rsidRPr="00CB0ED3">
        <w:t>7.5 billion</w:t>
      </w:r>
      <w:r>
        <w:t xml:space="preserve"> for GIP less $4.9 billion for DIP.)</w:t>
      </w:r>
    </w:p>
  </w:footnote>
  <w:footnote w:id="3">
    <w:p w14:paraId="0CD5FC6A" w14:textId="19B721B9" w:rsidR="007D6406" w:rsidRDefault="007D6406">
      <w:pPr>
        <w:pStyle w:val="FootnoteText"/>
      </w:pPr>
      <w:r>
        <w:rPr>
          <w:rStyle w:val="FootnoteReference"/>
        </w:rPr>
        <w:footnoteRef/>
      </w:r>
      <w:r>
        <w:t xml:space="preserve"> Actual spending per attachment provided in response to STF-WG-2-1(a); projected and requested spending per Trade Secret attachment provided in response to STF-PIA-4-4.</w:t>
      </w:r>
    </w:p>
  </w:footnote>
  <w:footnote w:id="4">
    <w:p w14:paraId="5BC66002" w14:textId="0AB373FD" w:rsidR="007D6406" w:rsidRDefault="007D6406">
      <w:pPr>
        <w:pStyle w:val="FootnoteText"/>
      </w:pPr>
      <w:r>
        <w:rPr>
          <w:rStyle w:val="FootnoteReference"/>
        </w:rPr>
        <w:footnoteRef/>
      </w:r>
      <w:r>
        <w:t xml:space="preserve"> Attachment provided in response to STF-WG-1-3 (d).</w:t>
      </w:r>
    </w:p>
  </w:footnote>
  <w:footnote w:id="5">
    <w:p w14:paraId="604B498B" w14:textId="09DE253B" w:rsidR="007D6406" w:rsidRDefault="007D6406">
      <w:pPr>
        <w:pStyle w:val="FootnoteText"/>
      </w:pPr>
      <w:r>
        <w:rPr>
          <w:rStyle w:val="FootnoteReference"/>
        </w:rPr>
        <w:footnoteRef/>
      </w:r>
      <w:r>
        <w:t xml:space="preserve"> </w:t>
      </w:r>
      <w:r w:rsidRPr="00260719">
        <w:t xml:space="preserve">Georgia PSC Docket </w:t>
      </w:r>
      <w:r>
        <w:t xml:space="preserve">No. </w:t>
      </w:r>
      <w:r w:rsidRPr="00260719">
        <w:t>42516.  “2019 Base Rate Case Overview” Presentation to Staff dated June 27, 2019, p. 7</w:t>
      </w:r>
      <w:r>
        <w:t xml:space="preserve"> </w:t>
      </w:r>
    </w:p>
  </w:footnote>
  <w:footnote w:id="6">
    <w:p w14:paraId="78A0B339" w14:textId="5E13FD9B" w:rsidR="007D6406" w:rsidRDefault="007D6406">
      <w:pPr>
        <w:pStyle w:val="FootnoteText"/>
      </w:pPr>
      <w:r>
        <w:rPr>
          <w:rStyle w:val="FootnoteReference"/>
        </w:rPr>
        <w:footnoteRef/>
      </w:r>
      <w:r>
        <w:t xml:space="preserve"> Trade Secret attachment provided in response to STF-PIA-4-4.</w:t>
      </w:r>
    </w:p>
  </w:footnote>
  <w:footnote w:id="7">
    <w:p w14:paraId="1DBC90E7" w14:textId="71B5E889" w:rsidR="007D6406" w:rsidRDefault="007D6406">
      <w:pPr>
        <w:pStyle w:val="FootnoteText"/>
      </w:pPr>
      <w:r>
        <w:rPr>
          <w:rStyle w:val="FootnoteReference"/>
        </w:rPr>
        <w:footnoteRef/>
      </w:r>
      <w:r>
        <w:t xml:space="preserve"> $3.4 billion to be spent over the remaining eight GIP years plus $</w:t>
      </w:r>
      <w:r w:rsidR="004D13FE" w:rsidRPr="004D13FE">
        <w:rPr>
          <w:highlight w:val="black"/>
        </w:rPr>
        <w:t>0.00</w:t>
      </w:r>
      <w:r w:rsidRPr="004D13FE">
        <w:rPr>
          <w:highlight w:val="black"/>
        </w:rPr>
        <w:t xml:space="preserve"> billion</w:t>
      </w:r>
      <w:r>
        <w:t xml:space="preserve"> to be spent through December 31, 2022.</w:t>
      </w:r>
    </w:p>
  </w:footnote>
  <w:footnote w:id="8">
    <w:p w14:paraId="6FFDB5D4" w14:textId="10C64842" w:rsidR="007D6406" w:rsidRDefault="007D6406">
      <w:pPr>
        <w:pStyle w:val="FootnoteText"/>
      </w:pPr>
      <w:r>
        <w:rPr>
          <w:rStyle w:val="FootnoteReference"/>
        </w:rPr>
        <w:footnoteRef/>
      </w:r>
      <w:r>
        <w:t xml:space="preserve"> Trade Secret Attachment A provided in response to STF-WG-2-8 (“Customer Benefits Study, corrected k-factor”), p. i. </w:t>
      </w:r>
    </w:p>
  </w:footnote>
  <w:footnote w:id="9">
    <w:p w14:paraId="24456AE6" w14:textId="53EF9FCE" w:rsidR="007D6406" w:rsidRDefault="007D6406">
      <w:pPr>
        <w:pStyle w:val="FootnoteText"/>
      </w:pPr>
      <w:r>
        <w:rPr>
          <w:rStyle w:val="FootnoteReference"/>
        </w:rPr>
        <w:footnoteRef/>
      </w:r>
      <w:r>
        <w:t xml:space="preserve"> </w:t>
      </w:r>
      <w:r w:rsidRPr="003C4D32">
        <w:t>Reliability data without major event days submitted by U.S. investor-owned utilities to the U.S. Energy Information Administration on Form 861; Gross Distribution Plant data submitted by U.S. investor-owned utilities to the FERC on Form 1 for FERC Accounts 360-374.</w:t>
      </w:r>
      <w:r w:rsidR="005F1334">
        <w:t xml:space="preserve"> SAIDI is system average interruption duration</w:t>
      </w:r>
      <w:r w:rsidR="002E6D1A">
        <w:t xml:space="preserve"> (in minutes); SAIFI is system average interruption frequency (per customer, per year).</w:t>
      </w:r>
    </w:p>
  </w:footnote>
  <w:footnote w:id="10">
    <w:p w14:paraId="0738E150" w14:textId="493C102C" w:rsidR="007D6406" w:rsidRDefault="007D6406" w:rsidP="005B0DC4">
      <w:pPr>
        <w:pStyle w:val="FootnoteText"/>
      </w:pPr>
      <w:r>
        <w:rPr>
          <w:rStyle w:val="FootnoteReference"/>
        </w:rPr>
        <w:footnoteRef/>
      </w:r>
      <w:r>
        <w:t xml:space="preserve"> Larsen P et al.  </w:t>
      </w:r>
      <w:bookmarkStart w:id="4" w:name="_Hlk115284140"/>
      <w:r w:rsidRPr="005B0DC4">
        <w:rPr>
          <w:i/>
          <w:iCs/>
        </w:rPr>
        <w:t>Assessing Changes in the Reliability of the U.S. Electric Power System</w:t>
      </w:r>
      <w:r>
        <w:t xml:space="preserve">.  </w:t>
      </w:r>
      <w:r w:rsidRPr="00034B55">
        <w:t>Ernest Orlando Lawrence Berkeley National Laboratory</w:t>
      </w:r>
      <w:r>
        <w:t>. Pages 37-38. August 2015.</w:t>
      </w:r>
      <w:bookmarkEnd w:id="4"/>
    </w:p>
  </w:footnote>
  <w:footnote w:id="11">
    <w:p w14:paraId="429729B4" w14:textId="30BFC778" w:rsidR="007D6406" w:rsidRDefault="007D6406">
      <w:pPr>
        <w:pStyle w:val="FootnoteText"/>
      </w:pPr>
      <w:r>
        <w:rPr>
          <w:rStyle w:val="FootnoteReference"/>
        </w:rPr>
        <w:footnoteRef/>
      </w:r>
      <w:r>
        <w:t xml:space="preserve"> </w:t>
      </w:r>
      <w:r w:rsidRPr="00307C16">
        <w:t>Reliability data without major event days submitted by U.S. investor-owned utilities</w:t>
      </w:r>
      <w:r>
        <w:t>, including Georgia Power,</w:t>
      </w:r>
      <w:r w:rsidRPr="00307C16">
        <w:t xml:space="preserve"> to the U.S. Energy Information Administration on Form 861</w:t>
      </w:r>
      <w:r>
        <w:t xml:space="preserve">, 2016-2020. System Average Interruption Duration </w:t>
      </w:r>
      <w:r w:rsidR="00347C58">
        <w:t>is SAIDI (</w:t>
      </w:r>
      <w:r>
        <w:t>in minutes</w:t>
      </w:r>
      <w:r w:rsidR="00347C58">
        <w:t xml:space="preserve">). </w:t>
      </w:r>
      <w:r>
        <w:t xml:space="preserve"> System Average Interruption Frequency </w:t>
      </w:r>
      <w:r w:rsidR="00347C58">
        <w:t>is SAIFI (</w:t>
      </w:r>
      <w:r>
        <w:t>per customer, per year</w:t>
      </w:r>
      <w:r w:rsidR="00347C58">
        <w:t>)</w:t>
      </w:r>
      <w:r>
        <w:t xml:space="preserve">. </w:t>
      </w:r>
    </w:p>
  </w:footnote>
  <w:footnote w:id="12">
    <w:p w14:paraId="2A45767A" w14:textId="30EBEC40" w:rsidR="007D6406" w:rsidRDefault="007D6406">
      <w:pPr>
        <w:pStyle w:val="FootnoteText"/>
      </w:pPr>
      <w:r>
        <w:rPr>
          <w:rStyle w:val="FootnoteReference"/>
        </w:rPr>
        <w:footnoteRef/>
      </w:r>
      <w:r>
        <w:t xml:space="preserve"> Trade Secret Attachment A provided in response to STF-WG-1-42. </w:t>
      </w:r>
    </w:p>
  </w:footnote>
  <w:footnote w:id="13">
    <w:p w14:paraId="5DFE34DE" w14:textId="3FA2C5B8" w:rsidR="007D6406" w:rsidRDefault="007D6406">
      <w:pPr>
        <w:pStyle w:val="FootnoteText"/>
      </w:pPr>
      <w:r>
        <w:rPr>
          <w:rStyle w:val="FootnoteReference"/>
        </w:rPr>
        <w:footnoteRef/>
      </w:r>
      <w:r>
        <w:t xml:space="preserve"> Trade Secret Attachment S provided in response to STF-WG-1-2, page 44.  (Please note that the Company agreed to remove the Trade Secret designation for Attachment S via e-mail dated September 26, 2022 in response to Staff’s request.) </w:t>
      </w:r>
    </w:p>
  </w:footnote>
  <w:footnote w:id="14">
    <w:p w14:paraId="6DC33D07" w14:textId="5814045C" w:rsidR="007D6406" w:rsidRDefault="007D6406">
      <w:pPr>
        <w:pStyle w:val="FootnoteText"/>
      </w:pPr>
      <w:r>
        <w:rPr>
          <w:rStyle w:val="FootnoteReference"/>
        </w:rPr>
        <w:footnoteRef/>
      </w:r>
      <w:r>
        <w:t xml:space="preserve"> See Exhibit PA/DS-</w:t>
      </w:r>
      <w:r w:rsidR="00D608E9">
        <w:t>5</w:t>
      </w:r>
      <w:r>
        <w:t xml:space="preserve"> for a summary of calculations</w:t>
      </w:r>
      <w:r w:rsidR="00733EC1">
        <w:t>.</w:t>
      </w:r>
      <w:r>
        <w:t xml:space="preserve"> </w:t>
      </w:r>
    </w:p>
  </w:footnote>
  <w:footnote w:id="15">
    <w:p w14:paraId="56C178C6" w14:textId="00A9F4E3" w:rsidR="007D6406" w:rsidRDefault="007D6406">
      <w:pPr>
        <w:pStyle w:val="FootnoteText"/>
      </w:pPr>
      <w:r>
        <w:rPr>
          <w:rStyle w:val="FootnoteReference"/>
        </w:rPr>
        <w:footnoteRef/>
      </w:r>
      <w:r>
        <w:t xml:space="preserve"> See Opening Testimony of Staff Witnesses Mr. Ralph Smith and Mr. Robert Trokey dated October 20, 2022.</w:t>
      </w:r>
    </w:p>
  </w:footnote>
  <w:footnote w:id="16">
    <w:p w14:paraId="3F598DE6" w14:textId="34F763AF" w:rsidR="007D6406" w:rsidRDefault="007D6406">
      <w:pPr>
        <w:pStyle w:val="FootnoteText"/>
      </w:pPr>
      <w:r>
        <w:rPr>
          <w:rStyle w:val="FootnoteReference"/>
        </w:rPr>
        <w:footnoteRef/>
      </w:r>
      <w:r>
        <w:t xml:space="preserve"> </w:t>
      </w:r>
      <w:r w:rsidRPr="00834F61">
        <w:t xml:space="preserve">Metcalf GE. </w:t>
      </w:r>
      <w:r w:rsidRPr="00047934">
        <w:rPr>
          <w:i/>
          <w:iCs/>
        </w:rPr>
        <w:t>The Relationship Between Electricity Prices and Jobs in Missouri</w:t>
      </w:r>
      <w:r w:rsidRPr="00834F61">
        <w:t>. Tufts University. February 27, 2013. Exhibit 1.</w:t>
      </w:r>
    </w:p>
  </w:footnote>
  <w:footnote w:id="17">
    <w:p w14:paraId="079F48D0" w14:textId="583DE21E" w:rsidR="007D6406" w:rsidRPr="0022015A" w:rsidRDefault="007D6406" w:rsidP="0022015A">
      <w:pPr>
        <w:pStyle w:val="FootnoteText"/>
        <w:spacing w:line="276" w:lineRule="auto"/>
      </w:pPr>
      <w:r>
        <w:rPr>
          <w:rStyle w:val="FootnoteReference"/>
        </w:rPr>
        <w:footnoteRef/>
      </w:r>
      <w:r>
        <w:t xml:space="preserve"> Alvarez P. et al. </w:t>
      </w:r>
      <w:r w:rsidRPr="0022015A">
        <w:rPr>
          <w:i/>
          <w:iCs/>
        </w:rPr>
        <w:t>Alternative Ratemaking in the US: A Prerequisite for Grid Modernization or an</w:t>
      </w:r>
      <w:r>
        <w:rPr>
          <w:i/>
          <w:iCs/>
        </w:rPr>
        <w:t xml:space="preserve"> </w:t>
      </w:r>
      <w:r w:rsidRPr="0022015A">
        <w:rPr>
          <w:i/>
          <w:iCs/>
        </w:rPr>
        <w:t>Unwarranted Shift of Risk to Customers?</w:t>
      </w:r>
      <w:r>
        <w:rPr>
          <w:i/>
          <w:iCs/>
        </w:rPr>
        <w:t xml:space="preserve"> </w:t>
      </w:r>
      <w:r>
        <w:t>Electricity Journal Vol. 35, Issue 8 (October 2022).</w:t>
      </w:r>
    </w:p>
  </w:footnote>
  <w:footnote w:id="18">
    <w:p w14:paraId="358179E6" w14:textId="2381E2E9" w:rsidR="007D6406" w:rsidRDefault="007D6406">
      <w:pPr>
        <w:pStyle w:val="FootnoteText"/>
      </w:pPr>
      <w:r>
        <w:rPr>
          <w:rStyle w:val="FootnoteReference"/>
        </w:rPr>
        <w:footnoteRef/>
      </w:r>
      <w:r>
        <w:t xml:space="preserve"> Georgia PSC Docket No. 6292-U. Order dated February 16, 1996.  </w:t>
      </w:r>
    </w:p>
  </w:footnote>
  <w:footnote w:id="19">
    <w:p w14:paraId="21B0A28D" w14:textId="5B9C06A9" w:rsidR="007D6406" w:rsidRDefault="007D6406">
      <w:pPr>
        <w:pStyle w:val="FootnoteText"/>
      </w:pPr>
      <w:r>
        <w:rPr>
          <w:rStyle w:val="FootnoteReference"/>
        </w:rPr>
        <w:footnoteRef/>
      </w:r>
      <w:r>
        <w:t xml:space="preserve"> </w:t>
      </w:r>
      <w:r w:rsidRPr="00A02394">
        <w:t xml:space="preserve">APA-SPA-ADH-MBR Direct, p. </w:t>
      </w:r>
      <w:r>
        <w:t xml:space="preserve">50 </w:t>
      </w:r>
      <w:r w:rsidRPr="00A02394">
        <w:t xml:space="preserve">at </w:t>
      </w:r>
      <w:r>
        <w:t>3.</w:t>
      </w:r>
    </w:p>
  </w:footnote>
  <w:footnote w:id="20">
    <w:p w14:paraId="279DF25A" w14:textId="421CE6FA" w:rsidR="007D6406" w:rsidRDefault="007D6406">
      <w:pPr>
        <w:pStyle w:val="FootnoteText"/>
      </w:pPr>
      <w:r>
        <w:rPr>
          <w:rStyle w:val="FootnoteReference"/>
        </w:rPr>
        <w:footnoteRef/>
      </w:r>
      <w:r>
        <w:t xml:space="preserve"> Georgia PSC Docket No. 42516.  Direct Testimony of David P. Poroch, Sarah P. Adams, and Michael B. Robinson On Behalf of Georgia Power Company (“DPP-SPA-MBR 2019 Rate Case Direct”). Page 59 at 28.  </w:t>
      </w:r>
    </w:p>
  </w:footnote>
  <w:footnote w:id="21">
    <w:p w14:paraId="521E8FFB" w14:textId="00962EC3" w:rsidR="007D6406" w:rsidRDefault="007D6406">
      <w:pPr>
        <w:pStyle w:val="FootnoteText"/>
      </w:pPr>
      <w:r>
        <w:rPr>
          <w:rStyle w:val="FootnoteReference"/>
        </w:rPr>
        <w:footnoteRef/>
      </w:r>
      <w:r>
        <w:t xml:space="preserve"> Ibid, p. 60 at 13.</w:t>
      </w:r>
    </w:p>
  </w:footnote>
  <w:footnote w:id="22">
    <w:p w14:paraId="5AB7CA5A" w14:textId="3FA732A6" w:rsidR="007D6406" w:rsidRDefault="007D6406">
      <w:pPr>
        <w:pStyle w:val="FootnoteText"/>
      </w:pPr>
      <w:r>
        <w:rPr>
          <w:rStyle w:val="FootnoteReference"/>
        </w:rPr>
        <w:footnoteRef/>
      </w:r>
      <w:r>
        <w:t xml:space="preserve"> Alvarez P, Ericson S, and Stephens P. </w:t>
      </w:r>
      <w:r w:rsidRPr="00611103">
        <w:rPr>
          <w:i/>
          <w:iCs/>
        </w:rPr>
        <w:t>“Asset Replacement Based on Risk Modeling – Emergency Best Practice? (Challenging Utility Grid Hardening Proposals). Part 1</w:t>
      </w:r>
      <w:r>
        <w:t>. Public Utilities Fortnightly. August 2020. P. 58.</w:t>
      </w:r>
    </w:p>
  </w:footnote>
  <w:footnote w:id="23">
    <w:p w14:paraId="64020A86" w14:textId="79E59E93" w:rsidR="007D6406" w:rsidRDefault="007D6406">
      <w:pPr>
        <w:pStyle w:val="FootnoteText"/>
      </w:pPr>
      <w:r>
        <w:rPr>
          <w:rStyle w:val="FootnoteReference"/>
        </w:rPr>
        <w:footnoteRef/>
      </w:r>
      <w:r>
        <w:t xml:space="preserve"> This is an illustrative chart. It is not based on any actual Iowa Curve used for any particular equipment type.</w:t>
      </w:r>
    </w:p>
  </w:footnote>
  <w:footnote w:id="24">
    <w:p w14:paraId="7E8C9CFB" w14:textId="4FBE8555" w:rsidR="007D6406" w:rsidRDefault="007D6406">
      <w:pPr>
        <w:pStyle w:val="FootnoteText"/>
      </w:pPr>
      <w:r>
        <w:rPr>
          <w:rStyle w:val="FootnoteReference"/>
        </w:rPr>
        <w:footnoteRef/>
      </w:r>
      <w:r>
        <w:t xml:space="preserve"> Hearing Transcript September 27, 2022.  Page 333 at 23; page 347 at 1.</w:t>
      </w:r>
    </w:p>
  </w:footnote>
  <w:footnote w:id="25">
    <w:p w14:paraId="614687CD" w14:textId="03916ED6" w:rsidR="007D6406" w:rsidRDefault="007D6406">
      <w:pPr>
        <w:pStyle w:val="FootnoteText"/>
      </w:pPr>
      <w:r>
        <w:rPr>
          <w:rStyle w:val="FootnoteReference"/>
        </w:rPr>
        <w:footnoteRef/>
      </w:r>
      <w:r>
        <w:t xml:space="preserve"> Alvarez P, Ericson S, and Stephens P. </w:t>
      </w:r>
      <w:r w:rsidRPr="00611103">
        <w:rPr>
          <w:i/>
          <w:iCs/>
        </w:rPr>
        <w:t>“Asset Replacement Based on Risk Modeling – Emergency Best Practice? (Challenging Utility Grid Hardening Proposals). Part 1</w:t>
      </w:r>
      <w:r>
        <w:t>. Public Utilities Fortnightly. August 2020. P. 58.</w:t>
      </w:r>
    </w:p>
  </w:footnote>
  <w:footnote w:id="26">
    <w:p w14:paraId="5121ACAF" w14:textId="40EB32C3" w:rsidR="007D6406" w:rsidRPr="00C23E90" w:rsidRDefault="007D6406" w:rsidP="00376264">
      <w:pPr>
        <w:pStyle w:val="FootnoteText"/>
      </w:pPr>
      <w:r>
        <w:rPr>
          <w:rStyle w:val="FootnoteReference"/>
        </w:rPr>
        <w:footnoteRef/>
      </w:r>
      <w:r>
        <w:t xml:space="preserve"> </w:t>
      </w:r>
      <w:r w:rsidR="00314AF2">
        <w:t>According to Averch</w:t>
      </w:r>
      <w:r w:rsidR="00684D96">
        <w:t xml:space="preserve"> and </w:t>
      </w:r>
      <w:r w:rsidR="00314AF2">
        <w:t>Johnson, “</w:t>
      </w:r>
      <w:r w:rsidR="00EE0E2E">
        <w:t xml:space="preserve">The firm has an incentive to acquire additional capital if the allowable rate of return exceeds the cost of capital.” </w:t>
      </w:r>
      <w:r w:rsidR="003567F3">
        <w:t>Like all other state utility regulators, t</w:t>
      </w:r>
      <w:r w:rsidR="00EE0E2E">
        <w:t>he Commission provides Georgia Power with an allowable rate of return that exceeds the Company’s cost of capital as an incentive to invest in its grid.</w:t>
      </w:r>
      <w:r w:rsidR="003567F3">
        <w:t xml:space="preserve"> All the Company needs is a reason to raise capital, and replacing assets before it is economically rational to do so </w:t>
      </w:r>
      <w:r w:rsidR="00374447">
        <w:t xml:space="preserve">represents </w:t>
      </w:r>
      <w:r w:rsidR="003567F3">
        <w:t>one of those reasons. Averch</w:t>
      </w:r>
      <w:r w:rsidR="00684D96">
        <w:t xml:space="preserve"> and </w:t>
      </w:r>
      <w:r w:rsidR="003567F3">
        <w:t>Johnson continues, “</w:t>
      </w:r>
      <w:r w:rsidR="00374447">
        <w:t xml:space="preserve">The firm has an incentive to </w:t>
      </w:r>
      <w:r w:rsidR="0034270B">
        <w:t xml:space="preserve">(operate) </w:t>
      </w:r>
      <w:r w:rsidR="00374447">
        <w:t xml:space="preserve">in an uneconomic fashion that is difficult for the regulatory agency to detect.”  </w:t>
      </w:r>
      <w:r w:rsidR="00107D77">
        <w:t xml:space="preserve">Averch H and Johnson L. </w:t>
      </w:r>
      <w:r w:rsidR="00107D77" w:rsidRPr="00397336">
        <w:rPr>
          <w:i/>
          <w:iCs/>
        </w:rPr>
        <w:t xml:space="preserve">The Behavior of the Firm Under Regulatory </w:t>
      </w:r>
      <w:r w:rsidR="0034270B" w:rsidRPr="00397336">
        <w:rPr>
          <w:i/>
          <w:iCs/>
        </w:rPr>
        <w:t>Constraint.</w:t>
      </w:r>
      <w:r w:rsidR="0034270B">
        <w:rPr>
          <w:i/>
          <w:iCs/>
        </w:rPr>
        <w:t xml:space="preserve"> </w:t>
      </w:r>
      <w:r w:rsidR="00376264" w:rsidRPr="00397336">
        <w:t>T</w:t>
      </w:r>
      <w:r w:rsidR="00C23E90" w:rsidRPr="00397336">
        <w:t>h</w:t>
      </w:r>
      <w:r w:rsidR="00376264" w:rsidRPr="00397336">
        <w:t>e American Economic Review, Dec</w:t>
      </w:r>
      <w:r w:rsidR="00F1128C">
        <w:t xml:space="preserve">ember </w:t>
      </w:r>
      <w:r w:rsidR="00376264" w:rsidRPr="00397336">
        <w:t>1962, Vol. 52, No. 5, pp. 1052-1069</w:t>
      </w:r>
    </w:p>
  </w:footnote>
  <w:footnote w:id="27">
    <w:p w14:paraId="009C3199" w14:textId="22AA664F" w:rsidR="007D6406" w:rsidRDefault="007D6406">
      <w:pPr>
        <w:pStyle w:val="FootnoteText"/>
      </w:pPr>
      <w:r>
        <w:rPr>
          <w:rStyle w:val="FootnoteReference"/>
        </w:rPr>
        <w:footnoteRef/>
      </w:r>
      <w:r>
        <w:t xml:space="preserve"> The values in column E represent capital investment. The </w:t>
      </w:r>
      <w:r w:rsidR="00457F53">
        <w:t xml:space="preserve">present value of the </w:t>
      </w:r>
      <w:r>
        <w:t xml:space="preserve">revenue requirement </w:t>
      </w:r>
      <w:r w:rsidR="00457F53">
        <w:t>(</w:t>
      </w:r>
      <w:r>
        <w:t>collect</w:t>
      </w:r>
      <w:r w:rsidR="00457F53">
        <w:t xml:space="preserve">ions from customers) </w:t>
      </w:r>
      <w:r>
        <w:t xml:space="preserve">would be </w:t>
      </w:r>
      <w:r w:rsidR="007269CA" w:rsidRPr="007269CA">
        <w:rPr>
          <w:highlight w:val="black"/>
        </w:rPr>
        <w:t>00</w:t>
      </w:r>
      <w:r w:rsidR="00457F53" w:rsidRPr="007269CA">
        <w:rPr>
          <w:highlight w:val="black"/>
        </w:rPr>
        <w:t>%</w:t>
      </w:r>
      <w:r w:rsidR="00457F53">
        <w:t xml:space="preserve"> higher per the Company’s “k-factor”</w:t>
      </w:r>
      <w:r>
        <w:t>.</w:t>
      </w:r>
    </w:p>
  </w:footnote>
  <w:footnote w:id="28">
    <w:p w14:paraId="73EA30B0" w14:textId="3E70BA13" w:rsidR="007D6406" w:rsidRDefault="007D6406">
      <w:pPr>
        <w:pStyle w:val="FootnoteText"/>
      </w:pPr>
      <w:r>
        <w:rPr>
          <w:rStyle w:val="FootnoteReference"/>
        </w:rPr>
        <w:footnoteRef/>
      </w:r>
      <w:r>
        <w:t xml:space="preserve"> Service interruption data per Trade Secret attachment provided in response to STF-WG-2-26; System-wide equipment counts by type from response to STF-WG-1-33. </w:t>
      </w:r>
    </w:p>
  </w:footnote>
  <w:footnote w:id="29">
    <w:p w14:paraId="352F264B" w14:textId="1FBABDE8" w:rsidR="007D6406" w:rsidRDefault="007D6406">
      <w:pPr>
        <w:pStyle w:val="FootnoteText"/>
      </w:pPr>
      <w:r>
        <w:rPr>
          <w:rStyle w:val="FootnoteReference"/>
        </w:rPr>
        <w:footnoteRef/>
      </w:r>
      <w:r>
        <w:t xml:space="preserve"> Average Customer Counts per service interruption data per Trade Secret attachment provided in response to STF-WG-2-26. </w:t>
      </w:r>
    </w:p>
  </w:footnote>
  <w:footnote w:id="30">
    <w:p w14:paraId="1FE9666F" w14:textId="65A2851E" w:rsidR="007D6406" w:rsidRDefault="007D6406">
      <w:pPr>
        <w:pStyle w:val="FootnoteText"/>
      </w:pPr>
      <w:r>
        <w:rPr>
          <w:rStyle w:val="FootnoteReference"/>
        </w:rPr>
        <w:footnoteRef/>
      </w:r>
      <w:r>
        <w:t xml:space="preserve"> Georgia Power cost data by equipment type per Trade Secret response to STF-WG-1-34.</w:t>
      </w:r>
    </w:p>
  </w:footnote>
  <w:footnote w:id="31">
    <w:p w14:paraId="39AE2530" w14:textId="5825374A" w:rsidR="007D6406" w:rsidRDefault="007D6406">
      <w:pPr>
        <w:pStyle w:val="FootnoteText"/>
      </w:pPr>
      <w:r>
        <w:rPr>
          <w:rStyle w:val="FootnoteReference"/>
        </w:rPr>
        <w:footnoteRef/>
      </w:r>
      <w:r>
        <w:t xml:space="preserve"> Response to STF-WG-2-25 (b).</w:t>
      </w:r>
    </w:p>
  </w:footnote>
  <w:footnote w:id="32">
    <w:p w14:paraId="5E3CAB82" w14:textId="7BB904B0" w:rsidR="007D6406" w:rsidRDefault="007D6406">
      <w:pPr>
        <w:pStyle w:val="FootnoteText"/>
      </w:pPr>
      <w:r>
        <w:rPr>
          <w:rStyle w:val="FootnoteReference"/>
        </w:rPr>
        <w:footnoteRef/>
      </w:r>
      <w:r>
        <w:t xml:space="preserve"> 1868 circuit breakers multiplied by 0.005.</w:t>
      </w:r>
    </w:p>
  </w:footnote>
  <w:footnote w:id="33">
    <w:p w14:paraId="4E96C431" w14:textId="0549495A" w:rsidR="007D6406" w:rsidRDefault="007D6406">
      <w:pPr>
        <w:pStyle w:val="FootnoteText"/>
      </w:pPr>
      <w:r>
        <w:rPr>
          <w:rStyle w:val="FootnoteReference"/>
        </w:rPr>
        <w:footnoteRef/>
      </w:r>
      <w:r>
        <w:t xml:space="preserve"> 1,868 circuit breakers multiplied by an average replacement cost of </w:t>
      </w:r>
      <w:r w:rsidRPr="0076300A">
        <w:rPr>
          <w:highlight w:val="black"/>
        </w:rPr>
        <w:t>$</w:t>
      </w:r>
      <w:r w:rsidR="0076300A" w:rsidRPr="0076300A">
        <w:rPr>
          <w:highlight w:val="black"/>
        </w:rPr>
        <w:t>000</w:t>
      </w:r>
      <w:r w:rsidRPr="0076300A">
        <w:rPr>
          <w:highlight w:val="black"/>
        </w:rPr>
        <w:t>,000</w:t>
      </w:r>
      <w:r>
        <w:t>.</w:t>
      </w:r>
    </w:p>
  </w:footnote>
  <w:footnote w:id="34">
    <w:p w14:paraId="3DB0A16A" w14:textId="35EB7231" w:rsidR="007D6406" w:rsidRDefault="007D6406">
      <w:pPr>
        <w:pStyle w:val="FootnoteText"/>
      </w:pPr>
      <w:r>
        <w:rPr>
          <w:rStyle w:val="FootnoteReference"/>
        </w:rPr>
        <w:footnoteRef/>
      </w:r>
      <w:r>
        <w:t xml:space="preserve"> Response to STF-WG-4-2 (d).</w:t>
      </w:r>
    </w:p>
  </w:footnote>
  <w:footnote w:id="35">
    <w:p w14:paraId="28408584" w14:textId="37F59F63" w:rsidR="007D6406" w:rsidRDefault="007D6406">
      <w:pPr>
        <w:pStyle w:val="FootnoteText"/>
      </w:pPr>
      <w:r>
        <w:rPr>
          <w:rStyle w:val="FootnoteReference"/>
        </w:rPr>
        <w:footnoteRef/>
      </w:r>
      <w:r>
        <w:t xml:space="preserve"> </w:t>
      </w:r>
      <w:r w:rsidRPr="007C7044">
        <w:rPr>
          <w:i/>
          <w:iCs/>
        </w:rPr>
        <w:t>Spare Equipment and Grid Resilience Programs</w:t>
      </w:r>
      <w:r>
        <w:t xml:space="preserve">. Edison Electric Institute document. June, 2021. </w:t>
      </w:r>
    </w:p>
  </w:footnote>
  <w:footnote w:id="36">
    <w:p w14:paraId="6CE18445" w14:textId="7D5207C0" w:rsidR="007D6406" w:rsidRDefault="007D6406">
      <w:pPr>
        <w:pStyle w:val="FootnoteText"/>
      </w:pPr>
      <w:r>
        <w:rPr>
          <w:rStyle w:val="FootnoteReference"/>
        </w:rPr>
        <w:footnoteRef/>
      </w:r>
      <w:r>
        <w:t xml:space="preserve"> Georgia PSC Docket No. 42516. Response to STF-PIA-3-7.</w:t>
      </w:r>
    </w:p>
  </w:footnote>
  <w:footnote w:id="37">
    <w:p w14:paraId="7428044A" w14:textId="6EB0486A" w:rsidR="007D6406" w:rsidRDefault="007D6406">
      <w:pPr>
        <w:pStyle w:val="FootnoteText"/>
      </w:pPr>
      <w:r>
        <w:rPr>
          <w:rStyle w:val="FootnoteReference"/>
        </w:rPr>
        <w:footnoteRef/>
      </w:r>
      <w:r>
        <w:t xml:space="preserve"> Response to STF-WG-2-25 (b).</w:t>
      </w:r>
    </w:p>
  </w:footnote>
  <w:footnote w:id="38">
    <w:p w14:paraId="1A25E2EA" w14:textId="0AE16E1B" w:rsidR="007D6406" w:rsidRDefault="007D6406">
      <w:pPr>
        <w:pStyle w:val="FootnoteText"/>
      </w:pPr>
      <w:r>
        <w:rPr>
          <w:rStyle w:val="FootnoteReference"/>
        </w:rPr>
        <w:footnoteRef/>
      </w:r>
      <w:r>
        <w:t xml:space="preserve"> </w:t>
      </w:r>
      <w:r w:rsidRPr="007C4AF6">
        <w:t>Hearing Transcript September 27, 2022.  Page 3</w:t>
      </w:r>
      <w:r>
        <w:t>48</w:t>
      </w:r>
      <w:r w:rsidRPr="007C4AF6">
        <w:t xml:space="preserve"> at 1.</w:t>
      </w:r>
    </w:p>
  </w:footnote>
  <w:footnote w:id="39">
    <w:p w14:paraId="4F2485BC" w14:textId="02FA03F0" w:rsidR="007D6406" w:rsidRDefault="007D6406">
      <w:pPr>
        <w:pStyle w:val="FootnoteText"/>
      </w:pPr>
      <w:r>
        <w:rPr>
          <w:rStyle w:val="FootnoteReference"/>
        </w:rPr>
        <w:footnoteRef/>
      </w:r>
      <w:r>
        <w:t xml:space="preserve"> Ibid, subpart (c).</w:t>
      </w:r>
    </w:p>
  </w:footnote>
  <w:footnote w:id="40">
    <w:p w14:paraId="60992B0D" w14:textId="38E63D2C" w:rsidR="007D6406" w:rsidRDefault="007D6406">
      <w:pPr>
        <w:pStyle w:val="FootnoteText"/>
      </w:pPr>
      <w:r>
        <w:rPr>
          <w:rStyle w:val="FootnoteReference"/>
        </w:rPr>
        <w:footnoteRef/>
      </w:r>
      <w:r>
        <w:t xml:space="preserve"> Response to STF-WG-4-5.</w:t>
      </w:r>
    </w:p>
  </w:footnote>
  <w:footnote w:id="41">
    <w:p w14:paraId="5848E00E" w14:textId="59B22D7A" w:rsidR="007D6406" w:rsidRDefault="007D6406">
      <w:pPr>
        <w:pStyle w:val="FootnoteText"/>
      </w:pPr>
      <w:r>
        <w:rPr>
          <w:rStyle w:val="FootnoteReference"/>
        </w:rPr>
        <w:footnoteRef/>
      </w:r>
      <w:r>
        <w:t xml:space="preserve"> Response to STF-WG-4-6.</w:t>
      </w:r>
    </w:p>
  </w:footnote>
  <w:footnote w:id="42">
    <w:p w14:paraId="6A148051" w14:textId="77777777" w:rsidR="00C72E9C" w:rsidRDefault="00C72E9C">
      <w:pPr>
        <w:pStyle w:val="FootnoteText"/>
      </w:pPr>
      <w:r>
        <w:rPr>
          <w:rStyle w:val="FootnoteReference"/>
        </w:rPr>
        <w:footnoteRef/>
      </w:r>
      <w:r>
        <w:t xml:space="preserve"> Hearing Transcript September 27. 2022.  Page 346 at 9.</w:t>
      </w:r>
    </w:p>
  </w:footnote>
  <w:footnote w:id="43">
    <w:p w14:paraId="778410B9" w14:textId="7FC1D844" w:rsidR="007D6406" w:rsidRDefault="007D6406">
      <w:pPr>
        <w:pStyle w:val="FootnoteText"/>
      </w:pPr>
      <w:r>
        <w:rPr>
          <w:rStyle w:val="FootnoteReference"/>
        </w:rPr>
        <w:footnoteRef/>
      </w:r>
      <w:r>
        <w:t xml:space="preserve"> 1) </w:t>
      </w:r>
      <w:r w:rsidRPr="005A7D29">
        <w:rPr>
          <w:i/>
          <w:iCs/>
        </w:rPr>
        <w:t>The Camp Fire Public Report</w:t>
      </w:r>
      <w:r>
        <w:t xml:space="preserve">. A summary of the Camp Fire investigation by the Butte County (California) District Attorney. June 16, 2020.  Pages 82-87. 2)  </w:t>
      </w:r>
      <w:r w:rsidRPr="00E2159F">
        <w:rPr>
          <w:i/>
          <w:iCs/>
        </w:rPr>
        <w:t>October 2017 Fire Siege</w:t>
      </w:r>
      <w:r>
        <w:t>. Report by the Safety and Enforcement Division of the California Public Utilities Commission. June 13, 2019. Pages 2-3.</w:t>
      </w:r>
    </w:p>
  </w:footnote>
  <w:footnote w:id="44">
    <w:p w14:paraId="24503783" w14:textId="7C135A9E" w:rsidR="007D6406" w:rsidRDefault="007D6406">
      <w:pPr>
        <w:pStyle w:val="FootnoteText"/>
      </w:pPr>
      <w:r>
        <w:rPr>
          <w:rStyle w:val="FootnoteReference"/>
        </w:rPr>
        <w:footnoteRef/>
      </w:r>
      <w:r>
        <w:t xml:space="preserve"> </w:t>
      </w:r>
      <w:bookmarkStart w:id="6" w:name="_Hlk116026119"/>
      <w:r>
        <w:t>Actual spending per attachment provided in response to STF-WG-2-1(a); projected and requested spending per Trade Secret attachment provided in response to STF-PIA-4-4.</w:t>
      </w:r>
      <w:bookmarkEnd w:id="6"/>
    </w:p>
  </w:footnote>
  <w:footnote w:id="45">
    <w:p w14:paraId="6FD7AEF3" w14:textId="69E2EE87" w:rsidR="00E8393E" w:rsidRDefault="00E8393E">
      <w:pPr>
        <w:pStyle w:val="FootnoteText"/>
      </w:pPr>
      <w:r>
        <w:rPr>
          <w:rStyle w:val="FootnoteReference"/>
        </w:rPr>
        <w:footnoteRef/>
      </w:r>
      <w:r>
        <w:t xml:space="preserve"> Averch and Johnson describe how cost-of-service regulation encourages regulated, for-profit utilities to raise and spend more capital than necessary for safe and reliable service (see footnote 27). Large-scale retirement of equipment with book value remaining is one indication that a utility is over-investing in its grid, resulting in premature removal of equipment operating safely and reliably.  </w:t>
      </w:r>
    </w:p>
  </w:footnote>
  <w:footnote w:id="46">
    <w:p w14:paraId="226AC585" w14:textId="657ED1AA" w:rsidR="007D6406" w:rsidRDefault="007D6406">
      <w:pPr>
        <w:pStyle w:val="FootnoteText"/>
      </w:pPr>
      <w:r>
        <w:rPr>
          <w:rStyle w:val="FootnoteReference"/>
        </w:rPr>
        <w:footnoteRef/>
      </w:r>
      <w:r>
        <w:t xml:space="preserve"> Customer Benefit Study, corrected k-factor, page (i).</w:t>
      </w:r>
    </w:p>
  </w:footnote>
  <w:footnote w:id="47">
    <w:p w14:paraId="6B8C426C" w14:textId="195E048E" w:rsidR="009F5F99" w:rsidRDefault="009F5F99">
      <w:pPr>
        <w:pStyle w:val="FootnoteText"/>
      </w:pPr>
      <w:r>
        <w:rPr>
          <w:rStyle w:val="FootnoteReference"/>
        </w:rPr>
        <w:footnoteRef/>
      </w:r>
      <w:r>
        <w:t xml:space="preserve"> </w:t>
      </w:r>
      <w:r w:rsidR="006D0CBB">
        <w:t>Discovery conference October 13, 2022.</w:t>
      </w:r>
    </w:p>
  </w:footnote>
  <w:footnote w:id="48">
    <w:p w14:paraId="6404CD43" w14:textId="68BCE4E9" w:rsidR="007D6406" w:rsidRDefault="007D6406">
      <w:pPr>
        <w:pStyle w:val="FootnoteText"/>
      </w:pPr>
      <w:r>
        <w:rPr>
          <w:rStyle w:val="FootnoteReference"/>
        </w:rPr>
        <w:footnoteRef/>
      </w:r>
      <w:r>
        <w:t xml:space="preserve"> Trade Secret response to STF-WG-1-42 (c); Trade Secret Optimization Model screenshots provided informally in follow-up to the Optimization Model discovery conference held October 3, 2022.</w:t>
      </w:r>
    </w:p>
  </w:footnote>
  <w:footnote w:id="49">
    <w:p w14:paraId="2BE1C084" w14:textId="70C8860C" w:rsidR="007D6406" w:rsidRDefault="007D6406">
      <w:pPr>
        <w:pStyle w:val="FootnoteText"/>
      </w:pPr>
      <w:r>
        <w:rPr>
          <w:rStyle w:val="FootnoteReference"/>
        </w:rPr>
        <w:footnoteRef/>
      </w:r>
      <w:r>
        <w:t xml:space="preserve"> Trade Secret attachment provided in response to STF-WG-1-18.</w:t>
      </w:r>
    </w:p>
  </w:footnote>
  <w:footnote w:id="50">
    <w:p w14:paraId="667AC145" w14:textId="15ABA9D4" w:rsidR="007D6406" w:rsidRDefault="007D6406">
      <w:pPr>
        <w:pStyle w:val="FootnoteText"/>
      </w:pPr>
      <w:r>
        <w:rPr>
          <w:rStyle w:val="FootnoteReference"/>
        </w:rPr>
        <w:footnoteRef/>
      </w:r>
      <w:r>
        <w:t xml:space="preserve"> Georgia PSC Docket No. 42516.  Attachment provided in response to STF-L&amp;A-5-38.</w:t>
      </w:r>
    </w:p>
  </w:footnote>
  <w:footnote w:id="51">
    <w:p w14:paraId="08037B71" w14:textId="7CB6FF81" w:rsidR="007D6406" w:rsidRDefault="007D6406">
      <w:pPr>
        <w:pStyle w:val="FootnoteText"/>
      </w:pPr>
      <w:r>
        <w:rPr>
          <w:rStyle w:val="FootnoteReference"/>
        </w:rPr>
        <w:footnoteRef/>
      </w:r>
      <w:r>
        <w:t xml:space="preserve"> Optimization Model discovery conference held October 3, 2022.</w:t>
      </w:r>
    </w:p>
  </w:footnote>
  <w:footnote w:id="52">
    <w:p w14:paraId="6273A6BC" w14:textId="1D1BE8A0" w:rsidR="007D6406" w:rsidRDefault="007D6406">
      <w:pPr>
        <w:pStyle w:val="FootnoteText"/>
      </w:pPr>
      <w:r>
        <w:rPr>
          <w:rStyle w:val="FootnoteReference"/>
        </w:rPr>
        <w:footnoteRef/>
      </w:r>
      <w:r>
        <w:t xml:space="preserve"> Trade Secret attachment provided in response to STF-WG-1-18. </w:t>
      </w:r>
    </w:p>
  </w:footnote>
  <w:footnote w:id="53">
    <w:p w14:paraId="59116FBC" w14:textId="402953F8" w:rsidR="007D6406" w:rsidRDefault="007D6406" w:rsidP="004E03BE">
      <w:pPr>
        <w:pStyle w:val="FootnoteText"/>
      </w:pPr>
      <w:r>
        <w:rPr>
          <w:rStyle w:val="FootnoteReference"/>
        </w:rPr>
        <w:footnoteRef/>
      </w:r>
      <w:r>
        <w:t xml:space="preserve"> Customer Benefits Study, corrected k-factor, page 12. $6.45 million multiplied by the corrected k-factor is $</w:t>
      </w:r>
      <w:r w:rsidR="00012F53" w:rsidRPr="00012F53">
        <w:rPr>
          <w:highlight w:val="black"/>
        </w:rPr>
        <w:t>0.00</w:t>
      </w:r>
      <w:r w:rsidRPr="00012F53">
        <w:rPr>
          <w:highlight w:val="black"/>
        </w:rPr>
        <w:t xml:space="preserve"> million.</w:t>
      </w:r>
    </w:p>
  </w:footnote>
  <w:footnote w:id="54">
    <w:p w14:paraId="2E9B6099" w14:textId="2CD5A97B" w:rsidR="007D6406" w:rsidRDefault="007D6406">
      <w:pPr>
        <w:pStyle w:val="FootnoteText"/>
      </w:pPr>
      <w:r>
        <w:rPr>
          <w:rStyle w:val="FootnoteReference"/>
        </w:rPr>
        <w:footnoteRef/>
      </w:r>
      <w:r>
        <w:t xml:space="preserve"> 2.6 million customers divided by 2,344 circuits; $</w:t>
      </w:r>
      <w:r w:rsidR="00012F53" w:rsidRPr="00012F53">
        <w:rPr>
          <w:highlight w:val="black"/>
        </w:rPr>
        <w:t>0.00</w:t>
      </w:r>
      <w:r w:rsidRPr="00012F53">
        <w:rPr>
          <w:highlight w:val="black"/>
        </w:rPr>
        <w:t xml:space="preserve"> million</w:t>
      </w:r>
      <w:r>
        <w:t xml:space="preserve"> divided by 1,109 customers is $</w:t>
      </w:r>
      <w:r w:rsidR="00012F53" w:rsidRPr="00012F53">
        <w:rPr>
          <w:highlight w:val="black"/>
        </w:rPr>
        <w:t>0,000</w:t>
      </w:r>
      <w:r>
        <w:t xml:space="preserve"> each.</w:t>
      </w:r>
    </w:p>
  </w:footnote>
  <w:footnote w:id="55">
    <w:p w14:paraId="14481FB6" w14:textId="77777777" w:rsidR="005E635D" w:rsidRDefault="005E635D" w:rsidP="005E635D">
      <w:pPr>
        <w:pStyle w:val="FootnoteText"/>
      </w:pPr>
      <w:r>
        <w:rPr>
          <w:rStyle w:val="FootnoteReference"/>
        </w:rPr>
        <w:footnoteRef/>
      </w:r>
      <w:r>
        <w:t xml:space="preserve"> Trade Secret attachment provided in response to STF-WG-1-8.</w:t>
      </w:r>
    </w:p>
  </w:footnote>
  <w:footnote w:id="56">
    <w:p w14:paraId="2DF53F84" w14:textId="77777777" w:rsidR="005E635D" w:rsidRDefault="005E635D" w:rsidP="005E635D">
      <w:pPr>
        <w:pStyle w:val="FootnoteText"/>
      </w:pPr>
      <w:r>
        <w:rPr>
          <w:rStyle w:val="FootnoteReference"/>
        </w:rPr>
        <w:footnoteRef/>
      </w:r>
      <w:r>
        <w:t xml:space="preserve"> Trade Secret Attachment B provided in response to STF-WG-2-16.</w:t>
      </w:r>
    </w:p>
  </w:footnote>
  <w:footnote w:id="57">
    <w:p w14:paraId="377249F2" w14:textId="0A474194" w:rsidR="007D6406" w:rsidRDefault="007D6406">
      <w:pPr>
        <w:pStyle w:val="FootnoteText"/>
      </w:pPr>
      <w:r>
        <w:rPr>
          <w:rStyle w:val="FootnoteReference"/>
        </w:rPr>
        <w:footnoteRef/>
      </w:r>
      <w:r>
        <w:t xml:space="preserve"> Trade Secret attachment provided in response to STF-WG-1-18.</w:t>
      </w:r>
    </w:p>
  </w:footnote>
  <w:footnote w:id="58">
    <w:p w14:paraId="2A371826" w14:textId="32ABA3F7" w:rsidR="007D6406" w:rsidRDefault="007D6406">
      <w:pPr>
        <w:pStyle w:val="FootnoteText"/>
      </w:pPr>
      <w:r>
        <w:rPr>
          <w:rStyle w:val="FootnoteReference"/>
        </w:rPr>
        <w:footnoteRef/>
      </w:r>
      <w:r>
        <w:t xml:space="preserve"> The Interruption Cost Estimator for anyone to use at </w:t>
      </w:r>
      <w:r w:rsidRPr="001175A3">
        <w:t>https://icecalculator.com/build-model?model=reliability</w:t>
      </w:r>
      <w:r>
        <w:t xml:space="preserve"> </w:t>
      </w:r>
    </w:p>
  </w:footnote>
  <w:footnote w:id="59">
    <w:p w14:paraId="060683E5" w14:textId="3E4B0770" w:rsidR="007D6406" w:rsidRDefault="007D6406">
      <w:pPr>
        <w:pStyle w:val="FootnoteText"/>
      </w:pPr>
      <w:r>
        <w:rPr>
          <w:rStyle w:val="FootnoteReference"/>
        </w:rPr>
        <w:footnoteRef/>
      </w:r>
      <w:r>
        <w:t xml:space="preserve"> </w:t>
      </w:r>
      <w:bookmarkStart w:id="10" w:name="_Hlk116310925"/>
      <w:r>
        <w:t xml:space="preserve">Customer Benefits Study, corrected k-factor, p. 31-32. </w:t>
      </w:r>
      <w:bookmarkEnd w:id="10"/>
    </w:p>
  </w:footnote>
  <w:footnote w:id="60">
    <w:p w14:paraId="68EF6670" w14:textId="231575C4" w:rsidR="007D6406" w:rsidRDefault="007D6406">
      <w:pPr>
        <w:pStyle w:val="FootnoteText"/>
      </w:pPr>
      <w:r>
        <w:rPr>
          <w:rStyle w:val="FootnoteReference"/>
        </w:rPr>
        <w:footnoteRef/>
      </w:r>
      <w:r>
        <w:t xml:space="preserve"> $3.8 million in benefit per circuit divided by $</w:t>
      </w:r>
      <w:r w:rsidR="00012F53" w:rsidRPr="00012F53">
        <w:rPr>
          <w:highlight w:val="black"/>
        </w:rPr>
        <w:t>0.00</w:t>
      </w:r>
      <w:r w:rsidRPr="00012F53">
        <w:rPr>
          <w:highlight w:val="black"/>
        </w:rPr>
        <w:t xml:space="preserve"> million</w:t>
      </w:r>
      <w:r>
        <w:t xml:space="preserve"> in customer costs (PVRR) per circuit = $0.46</w:t>
      </w:r>
    </w:p>
  </w:footnote>
  <w:footnote w:id="61">
    <w:p w14:paraId="55C18425" w14:textId="7566DE0A" w:rsidR="007D6406" w:rsidRDefault="007D6406" w:rsidP="00E956B3">
      <w:pPr>
        <w:pStyle w:val="FootnoteText"/>
      </w:pPr>
      <w:r>
        <w:rPr>
          <w:rStyle w:val="FootnoteReference"/>
        </w:rPr>
        <w:footnoteRef/>
      </w:r>
      <w:r>
        <w:t xml:space="preserve"> </w:t>
      </w:r>
      <w:bookmarkStart w:id="11" w:name="_Hlk116305993"/>
      <w:r>
        <w:t xml:space="preserve">Brown R. </w:t>
      </w:r>
      <w:bookmarkEnd w:id="11"/>
      <w:r w:rsidRPr="00E36FA9">
        <w:rPr>
          <w:i/>
          <w:iCs/>
        </w:rPr>
        <w:t>Cost-Benefit Analysis of the Deployment of Utility Infrastructure Upgrades and Storm Hardening Programs</w:t>
      </w:r>
      <w:r>
        <w:t>. Prepared by Quanta Technology on behalf of PUC Texas in Docket No. 36375. March 4, 2009.</w:t>
      </w:r>
    </w:p>
  </w:footnote>
  <w:footnote w:id="62">
    <w:p w14:paraId="209AA81B" w14:textId="5D1EED2B" w:rsidR="007D6406" w:rsidRDefault="007D6406">
      <w:pPr>
        <w:pStyle w:val="FootnoteText"/>
      </w:pPr>
      <w:r>
        <w:rPr>
          <w:rStyle w:val="FootnoteReference"/>
        </w:rPr>
        <w:footnoteRef/>
      </w:r>
      <w:r>
        <w:t xml:space="preserve"> Trade Secret attachment provided in response to STF-WG-1-18. $</w:t>
      </w:r>
      <w:r w:rsidR="00684FA0" w:rsidRPr="00684FA0">
        <w:rPr>
          <w:highlight w:val="black"/>
        </w:rPr>
        <w:t>0.0000</w:t>
      </w:r>
      <w:r w:rsidRPr="00684FA0">
        <w:rPr>
          <w:highlight w:val="black"/>
        </w:rPr>
        <w:t xml:space="preserve"> billion</w:t>
      </w:r>
      <w:r>
        <w:t xml:space="preserve"> 2020-2025 divided by </w:t>
      </w:r>
      <w:r w:rsidR="00684FA0" w:rsidRPr="00684FA0">
        <w:rPr>
          <w:highlight w:val="black"/>
        </w:rPr>
        <w:t>00</w:t>
      </w:r>
      <w:r>
        <w:t xml:space="preserve"> circuits, multiplied by the corrected k-factor of </w:t>
      </w:r>
      <w:r w:rsidR="00684FA0" w:rsidRPr="00684FA0">
        <w:rPr>
          <w:highlight w:val="black"/>
        </w:rPr>
        <w:t>0.00</w:t>
      </w:r>
      <w:r>
        <w:t xml:space="preserve"> = </w:t>
      </w:r>
      <w:r w:rsidRPr="00684FA0">
        <w:t>$</w:t>
      </w:r>
      <w:r w:rsidR="00684FA0" w:rsidRPr="00684FA0">
        <w:rPr>
          <w:highlight w:val="black"/>
        </w:rPr>
        <w:t>00.0</w:t>
      </w:r>
      <w:r w:rsidRPr="00684FA0">
        <w:rPr>
          <w:highlight w:val="black"/>
        </w:rPr>
        <w:t xml:space="preserve"> million</w:t>
      </w:r>
      <w:r w:rsidRPr="00684FA0">
        <w:t>.</w:t>
      </w:r>
      <w:r>
        <w:t xml:space="preserve"> </w:t>
      </w:r>
    </w:p>
  </w:footnote>
  <w:footnote w:id="63">
    <w:p w14:paraId="01E95719" w14:textId="2A2AF150" w:rsidR="007D6406" w:rsidRDefault="007D6406">
      <w:pPr>
        <w:pStyle w:val="FootnoteText"/>
      </w:pPr>
      <w:r>
        <w:rPr>
          <w:rStyle w:val="FootnoteReference"/>
        </w:rPr>
        <w:footnoteRef/>
      </w:r>
      <w:r>
        <w:t xml:space="preserve"> </w:t>
      </w:r>
      <w:r w:rsidRPr="00016411">
        <w:t>Trade Secret attachment provided in response to STF-WG-1-18</w:t>
      </w:r>
      <w:r>
        <w:t xml:space="preserve">.  Upon dividing, </w:t>
      </w:r>
      <w:r w:rsidR="00684FA0" w:rsidRPr="00684FA0">
        <w:rPr>
          <w:highlight w:val="black"/>
        </w:rPr>
        <w:t>00,000</w:t>
      </w:r>
      <w:r w:rsidRPr="00260616">
        <w:t xml:space="preserve"> customers to be undergrounded 2020-2025 (six years) at a cost of $</w:t>
      </w:r>
      <w:r w:rsidR="00684FA0" w:rsidRPr="00684FA0">
        <w:rPr>
          <w:highlight w:val="black"/>
        </w:rPr>
        <w:t>0.0000</w:t>
      </w:r>
      <w:r w:rsidRPr="00684FA0">
        <w:rPr>
          <w:highlight w:val="black"/>
        </w:rPr>
        <w:t xml:space="preserve"> billion</w:t>
      </w:r>
      <w:r w:rsidRPr="00260616">
        <w:t xml:space="preserve"> yields $</w:t>
      </w:r>
      <w:r w:rsidR="00684FA0" w:rsidRPr="00684FA0">
        <w:rPr>
          <w:highlight w:val="black"/>
        </w:rPr>
        <w:t>00,000</w:t>
      </w:r>
      <w:r w:rsidRPr="00260616">
        <w:t xml:space="preserve"> in utility costs per undergrounded customer. Multiplied by the corrected k-factor of </w:t>
      </w:r>
      <w:r w:rsidR="00684FA0" w:rsidRPr="00684FA0">
        <w:rPr>
          <w:highlight w:val="black"/>
        </w:rPr>
        <w:t>0.00</w:t>
      </w:r>
      <w:r w:rsidRPr="00260616">
        <w:t xml:space="preserve"> </w:t>
      </w:r>
      <w:r>
        <w:t xml:space="preserve">(for costs of capital, taxes, etc.) </w:t>
      </w:r>
      <w:r w:rsidRPr="00260616">
        <w:t>yields a cost to customers of $</w:t>
      </w:r>
      <w:r>
        <w:t>15,241</w:t>
      </w:r>
      <w:r w:rsidRPr="00260616">
        <w:t xml:space="preserve"> per undergrounded customer.   </w:t>
      </w:r>
      <w:r>
        <w:t xml:space="preserve"> </w:t>
      </w:r>
    </w:p>
  </w:footnote>
  <w:footnote w:id="64">
    <w:p w14:paraId="03B74215" w14:textId="6A2CB8BB" w:rsidR="007D6406" w:rsidRDefault="007D6406" w:rsidP="00CF1DB0">
      <w:pPr>
        <w:pStyle w:val="FootnoteText"/>
      </w:pPr>
      <w:r>
        <w:rPr>
          <w:rStyle w:val="FootnoteReference"/>
        </w:rPr>
        <w:footnoteRef/>
      </w:r>
      <w:r>
        <w:t xml:space="preserve"> California PUC Docket No. A.21-06-021</w:t>
      </w:r>
      <w:r w:rsidRPr="00CF1DB0">
        <w:rPr>
          <w:i/>
          <w:iCs/>
        </w:rPr>
        <w:t>.   2022 Wildfire Mitigation Plan and 2023 General Rate Case Updates</w:t>
      </w:r>
      <w:r>
        <w:t>. Stakeholder presentation dated February 24, 2022. Slide 5.</w:t>
      </w:r>
    </w:p>
  </w:footnote>
  <w:footnote w:id="65">
    <w:p w14:paraId="0609ADCA" w14:textId="70008A64" w:rsidR="007D6406" w:rsidRDefault="007D6406">
      <w:pPr>
        <w:pStyle w:val="FootnoteText"/>
      </w:pPr>
      <w:r>
        <w:rPr>
          <w:rStyle w:val="FootnoteReference"/>
        </w:rPr>
        <w:footnoteRef/>
      </w:r>
      <w:r>
        <w:t xml:space="preserve"> Discovery conference October 3; Customer Benefit Study, corrected k-factor, page (i).</w:t>
      </w:r>
    </w:p>
  </w:footnote>
  <w:footnote w:id="66">
    <w:p w14:paraId="7E7DCBFB" w14:textId="77777777" w:rsidR="00054FDF" w:rsidRDefault="00054FDF" w:rsidP="00054FDF">
      <w:pPr>
        <w:pStyle w:val="FootnoteText"/>
      </w:pPr>
      <w:r>
        <w:rPr>
          <w:rStyle w:val="FootnoteReference"/>
        </w:rPr>
        <w:footnoteRef/>
      </w:r>
      <w:r>
        <w:t xml:space="preserve"> Response to STF-WG-2-7.</w:t>
      </w:r>
    </w:p>
  </w:footnote>
  <w:footnote w:id="67">
    <w:p w14:paraId="3B075831" w14:textId="77777777" w:rsidR="00054FDF" w:rsidRDefault="00054FDF" w:rsidP="00054FDF">
      <w:pPr>
        <w:pStyle w:val="FootnoteText"/>
      </w:pPr>
      <w:r>
        <w:rPr>
          <w:rStyle w:val="FootnoteReference"/>
        </w:rPr>
        <w:footnoteRef/>
      </w:r>
      <w:r>
        <w:t xml:space="preserve"> Trade Secret Attachment A to STF-WG-1-49.</w:t>
      </w:r>
    </w:p>
  </w:footnote>
  <w:footnote w:id="68">
    <w:p w14:paraId="6C1A73EB" w14:textId="2CEA69BB" w:rsidR="007D6406" w:rsidRDefault="007D6406">
      <w:pPr>
        <w:pStyle w:val="FootnoteText"/>
      </w:pPr>
      <w:r>
        <w:rPr>
          <w:rStyle w:val="FootnoteReference"/>
        </w:rPr>
        <w:footnoteRef/>
      </w:r>
      <w:r>
        <w:t xml:space="preserve"> Larsen P. </w:t>
      </w:r>
      <w:r w:rsidRPr="00ED054F">
        <w:t>A Method to Estimate the Costs and Benefits of Undergrounding Electricity Transmission and Distribution lines</w:t>
      </w:r>
      <w:r>
        <w:t xml:space="preserve">. Lawrence Berkeley National Laboratory report 1006394. Preprint page 42. Published in Energy Economics, Vol. 60, p. 47-61. November 2016. </w:t>
      </w:r>
    </w:p>
  </w:footnote>
  <w:footnote w:id="69">
    <w:p w14:paraId="6D6F1EEE" w14:textId="41262912" w:rsidR="007D6406" w:rsidRDefault="007D6406">
      <w:pPr>
        <w:pStyle w:val="FootnoteText"/>
      </w:pPr>
      <w:r>
        <w:rPr>
          <w:rStyle w:val="FootnoteReference"/>
        </w:rPr>
        <w:footnoteRef/>
      </w:r>
      <w:r>
        <w:t xml:space="preserve"> </w:t>
      </w:r>
      <w:r w:rsidRPr="0095168D">
        <w:t>Brown R.</w:t>
      </w:r>
      <w:r>
        <w:t xml:space="preserve"> </w:t>
      </w:r>
      <w:r w:rsidRPr="00395CAA">
        <w:rPr>
          <w:i/>
          <w:iCs/>
        </w:rPr>
        <w:t>Undergrounding Assessment Phase 1 Final Report: Literature Review and Analysis of Electric Distribution Overhead to Underground Conversion</w:t>
      </w:r>
      <w:r>
        <w:t>. Florida PSC</w:t>
      </w:r>
      <w:r w:rsidRPr="00FF61ED">
        <w:t xml:space="preserve"> </w:t>
      </w:r>
      <w:r>
        <w:t>Docket No. 0</w:t>
      </w:r>
      <w:r w:rsidRPr="00FF61ED">
        <w:t>6-0351-PAAEI</w:t>
      </w:r>
      <w:r>
        <w:t>.</w:t>
      </w:r>
      <w:r w:rsidRPr="00FF61ED">
        <w:t xml:space="preserve"> Feb. 2007.</w:t>
      </w:r>
      <w:r>
        <w:t xml:space="preserve"> Page 9.</w:t>
      </w:r>
    </w:p>
  </w:footnote>
  <w:footnote w:id="70">
    <w:p w14:paraId="2D6A0AA1" w14:textId="18953E47" w:rsidR="007D6406" w:rsidRDefault="007D6406">
      <w:pPr>
        <w:pStyle w:val="FootnoteText"/>
      </w:pPr>
      <w:r>
        <w:rPr>
          <w:rStyle w:val="FootnoteReference"/>
        </w:rPr>
        <w:footnoteRef/>
      </w:r>
      <w:r>
        <w:t xml:space="preserve"> Virginia SCC Case Nos. PUE 2014-00089, Order dated July 30, 2015; PUE 2015-00114, Order dated August 22, 2016; PUR 2018-00100, Order dated January 17, 2019.</w:t>
      </w:r>
      <w:r w:rsidR="00E30153">
        <w:t xml:space="preserve"> Note that subsequent legislation in Virginia </w:t>
      </w:r>
      <w:r w:rsidR="002F32A7">
        <w:t xml:space="preserve">(S 1473 in 2017) </w:t>
      </w:r>
      <w:r w:rsidR="00E30153">
        <w:t xml:space="preserve">and Florida </w:t>
      </w:r>
      <w:r w:rsidR="002F32A7">
        <w:t xml:space="preserve">(HB 797/SB796 in 2019) </w:t>
      </w:r>
      <w:r w:rsidR="00E30153">
        <w:t>instructed regulators to permit recovery of undergrounding costs.  We consider such legislation ill-informed</w:t>
      </w:r>
      <w:r w:rsidR="00EF5159">
        <w:t>,</w:t>
      </w:r>
      <w:r w:rsidR="00CD4CE1">
        <w:t xml:space="preserve"> and a legislative overreach into state utility regulator authority</w:t>
      </w:r>
      <w:r w:rsidR="00E30153">
        <w:t>.</w:t>
      </w:r>
    </w:p>
  </w:footnote>
  <w:footnote w:id="71">
    <w:p w14:paraId="2841A64D" w14:textId="5F4D8FC4" w:rsidR="007D6406" w:rsidRDefault="007D6406">
      <w:pPr>
        <w:pStyle w:val="FootnoteText"/>
      </w:pPr>
      <w:r>
        <w:rPr>
          <w:rStyle w:val="FootnoteReference"/>
        </w:rPr>
        <w:footnoteRef/>
      </w:r>
      <w:r>
        <w:t xml:space="preserve"> $10.6 million in benefits per circuit divided by $29.5 million in customer costs per circuit is 0.36.</w:t>
      </w:r>
    </w:p>
  </w:footnote>
  <w:footnote w:id="72">
    <w:p w14:paraId="61A15D42" w14:textId="0E003C1D" w:rsidR="007D6406" w:rsidRDefault="007D6406">
      <w:pPr>
        <w:pStyle w:val="FootnoteText"/>
      </w:pPr>
      <w:r>
        <w:rPr>
          <w:rStyle w:val="FootnoteReference"/>
        </w:rPr>
        <w:footnoteRef/>
      </w:r>
      <w:r>
        <w:t xml:space="preserve"> </w:t>
      </w:r>
      <w:r w:rsidRPr="00E724CE">
        <w:t xml:space="preserve">Customer Benefits Study, </w:t>
      </w:r>
      <w:r>
        <w:t>c</w:t>
      </w:r>
      <w:r w:rsidRPr="00E724CE">
        <w:t xml:space="preserve">orrected </w:t>
      </w:r>
      <w:r>
        <w:t>k</w:t>
      </w:r>
      <w:r w:rsidRPr="00E724CE">
        <w:t>-</w:t>
      </w:r>
      <w:r>
        <w:t>f</w:t>
      </w:r>
      <w:r w:rsidRPr="00E724CE">
        <w:t xml:space="preserve">actor, p. </w:t>
      </w:r>
      <w:r>
        <w:t>v, Figure 2, “Present Value of Total Costs (to customers)”</w:t>
      </w:r>
    </w:p>
  </w:footnote>
  <w:footnote w:id="73">
    <w:p w14:paraId="3AFCD6AB" w14:textId="04BAAB9F" w:rsidR="004B69D3" w:rsidRDefault="004B69D3">
      <w:pPr>
        <w:pStyle w:val="FootnoteText"/>
      </w:pPr>
      <w:r>
        <w:rPr>
          <w:rStyle w:val="FootnoteReference"/>
        </w:rPr>
        <w:footnoteRef/>
      </w:r>
      <w:r>
        <w:t xml:space="preserve"> </w:t>
      </w:r>
      <w:r w:rsidR="009F53F6">
        <w:t xml:space="preserve">Georgia PSC Docket No. 44160. Trade Secret Attachment 1(b) provided in response to STF-WG-1-1. </w:t>
      </w:r>
    </w:p>
  </w:footnote>
  <w:footnote w:id="74">
    <w:p w14:paraId="3C397D64" w14:textId="373ED192" w:rsidR="007D6406" w:rsidRDefault="007D6406">
      <w:pPr>
        <w:pStyle w:val="FootnoteText"/>
      </w:pPr>
      <w:r>
        <w:rPr>
          <w:rStyle w:val="FootnoteReference"/>
        </w:rPr>
        <w:footnoteRef/>
      </w:r>
      <w:r>
        <w:t xml:space="preserve"> Customer Benefit Study, corrected k-factor, page (i).</w:t>
      </w:r>
    </w:p>
  </w:footnote>
  <w:footnote w:id="75">
    <w:p w14:paraId="3449DE2C" w14:textId="14B5E4AB" w:rsidR="007D6406" w:rsidRDefault="007D6406">
      <w:pPr>
        <w:pStyle w:val="FootnoteText"/>
      </w:pPr>
      <w:r>
        <w:rPr>
          <w:rStyle w:val="FootnoteReference"/>
        </w:rPr>
        <w:footnoteRef/>
      </w:r>
      <w:r>
        <w:t xml:space="preserve"> Response to STF-WG-6-1.</w:t>
      </w:r>
    </w:p>
  </w:footnote>
  <w:footnote w:id="76">
    <w:p w14:paraId="7A72156F" w14:textId="64C28031" w:rsidR="007D6406" w:rsidRDefault="007D6406">
      <w:pPr>
        <w:pStyle w:val="FootnoteText"/>
      </w:pPr>
      <w:r>
        <w:rPr>
          <w:rStyle w:val="FootnoteReference"/>
        </w:rPr>
        <w:footnoteRef/>
      </w:r>
      <w:r>
        <w:t xml:space="preserve"> Georgia PSC 44160. Trade Secret </w:t>
      </w:r>
      <w:r w:rsidR="00E70354">
        <w:t>A</w:t>
      </w:r>
      <w:r>
        <w:t xml:space="preserve">ttachment </w:t>
      </w:r>
      <w:r w:rsidR="00E70354">
        <w:t xml:space="preserve">1(b) </w:t>
      </w:r>
      <w:r>
        <w:t>provided in response to STF-WG-1-1.</w:t>
      </w:r>
    </w:p>
  </w:footnote>
  <w:footnote w:id="77">
    <w:p w14:paraId="29E732AA" w14:textId="7DACF351" w:rsidR="007D6406" w:rsidRDefault="007D6406">
      <w:pPr>
        <w:pStyle w:val="FootnoteText"/>
      </w:pPr>
      <w:r>
        <w:rPr>
          <w:rStyle w:val="FootnoteReference"/>
        </w:rPr>
        <w:footnoteRef/>
      </w:r>
      <w:r>
        <w:t xml:space="preserve"> Trade Secret response to STF-WG-1-42.</w:t>
      </w:r>
    </w:p>
  </w:footnote>
  <w:footnote w:id="78">
    <w:p w14:paraId="5ACDCCAD" w14:textId="10441873" w:rsidR="007D6406" w:rsidRDefault="007D6406">
      <w:pPr>
        <w:pStyle w:val="FootnoteText"/>
      </w:pPr>
      <w:r>
        <w:rPr>
          <w:rStyle w:val="FootnoteReference"/>
        </w:rPr>
        <w:footnoteRef/>
      </w:r>
      <w:r>
        <w:t xml:space="preserve"> Response to STF-WG-1-27 (b).</w:t>
      </w:r>
    </w:p>
  </w:footnote>
  <w:footnote w:id="79">
    <w:p w14:paraId="03DB562C" w14:textId="555810C7" w:rsidR="007D6406" w:rsidRDefault="007D6406">
      <w:pPr>
        <w:pStyle w:val="FootnoteText"/>
      </w:pPr>
      <w:r>
        <w:rPr>
          <w:rStyle w:val="FootnoteReference"/>
        </w:rPr>
        <w:footnoteRef/>
      </w:r>
      <w:r>
        <w:t xml:space="preserve"> Trade Secret Attachment B provided in response to STF-WG-2-16 (c).</w:t>
      </w:r>
    </w:p>
  </w:footnote>
  <w:footnote w:id="80">
    <w:p w14:paraId="0516F4D1" w14:textId="36A69F00" w:rsidR="007D6406" w:rsidRDefault="007D6406">
      <w:pPr>
        <w:pStyle w:val="FootnoteText"/>
      </w:pPr>
      <w:r>
        <w:rPr>
          <w:rStyle w:val="FootnoteReference"/>
        </w:rPr>
        <w:footnoteRef/>
      </w:r>
      <w:r>
        <w:t xml:space="preserve"> Response to STF-WG-1-36 (a) + (c) + (e).</w:t>
      </w:r>
    </w:p>
  </w:footnote>
  <w:footnote w:id="81">
    <w:p w14:paraId="032007E5" w14:textId="6E412593" w:rsidR="007D6406" w:rsidRDefault="007D6406">
      <w:pPr>
        <w:pStyle w:val="FootnoteText"/>
      </w:pPr>
      <w:r>
        <w:rPr>
          <w:rStyle w:val="FootnoteReference"/>
        </w:rPr>
        <w:footnoteRef/>
      </w:r>
      <w:r>
        <w:t xml:space="preserve"> Response to STF-LA-2-65.</w:t>
      </w:r>
    </w:p>
  </w:footnote>
  <w:footnote w:id="82">
    <w:p w14:paraId="7A4DCD18" w14:textId="1ECD29D6" w:rsidR="007D6406" w:rsidRDefault="007D6406">
      <w:pPr>
        <w:pStyle w:val="FootnoteText"/>
      </w:pPr>
      <w:r>
        <w:rPr>
          <w:rStyle w:val="FootnoteReference"/>
        </w:rPr>
        <w:footnoteRef/>
      </w:r>
      <w:r>
        <w:t xml:space="preserve"> Trade Secret Attachments F through J provided in response to STF-WG-1-30.</w:t>
      </w:r>
      <w:r w:rsidR="00560F89">
        <w:t xml:space="preserve"> Includes all vegetation contact.</w:t>
      </w:r>
    </w:p>
  </w:footnote>
  <w:footnote w:id="83">
    <w:p w14:paraId="05BA61CA" w14:textId="77777777" w:rsidR="007D6406" w:rsidRDefault="007D6406" w:rsidP="006A5CC2">
      <w:pPr>
        <w:pStyle w:val="FootnoteText"/>
      </w:pPr>
      <w:r>
        <w:rPr>
          <w:rStyle w:val="FootnoteReference"/>
        </w:rPr>
        <w:footnoteRef/>
      </w:r>
      <w:r>
        <w:t xml:space="preserve"> Response to STF-LA-2-65 (vegetation management $ 2016-2021); Trade Secret Attachment B provided in response to STF-WG-2-16 (c) (vegetation management miles 2016-2021). </w:t>
      </w:r>
    </w:p>
  </w:footnote>
  <w:footnote w:id="84">
    <w:p w14:paraId="6D6B60DE" w14:textId="189AF69F" w:rsidR="007D6406" w:rsidRDefault="007D6406">
      <w:pPr>
        <w:pStyle w:val="FootnoteText"/>
      </w:pPr>
      <w:r>
        <w:rPr>
          <w:rStyle w:val="FootnoteReference"/>
        </w:rPr>
        <w:footnoteRef/>
      </w:r>
      <w:r>
        <w:t xml:space="preserve"> Looking at just one mile, over 40 years, vegetation management would likely be completed 10 times at a cost of $</w:t>
      </w:r>
      <w:r w:rsidR="001114D3" w:rsidRPr="00253A23">
        <w:rPr>
          <w:highlight w:val="black"/>
        </w:rPr>
        <w:t>0,000</w:t>
      </w:r>
      <w:r>
        <w:t xml:space="preserve"> each time ($</w:t>
      </w:r>
      <w:r w:rsidR="001114D3" w:rsidRPr="00253A23">
        <w:rPr>
          <w:highlight w:val="black"/>
        </w:rPr>
        <w:t>00,000</w:t>
      </w:r>
      <w:r w:rsidR="001114D3">
        <w:t>)</w:t>
      </w:r>
      <w:r>
        <w:t xml:space="preserve">. Compared to a $1 million capital cost to underground that same mile of overhead lines, a rough estimate is that undergrounding is </w:t>
      </w:r>
      <w:r w:rsidR="000A1929">
        <w:t xml:space="preserve">about </w:t>
      </w:r>
      <w:r w:rsidR="001114D3" w:rsidRPr="00253A23">
        <w:rPr>
          <w:highlight w:val="black"/>
        </w:rPr>
        <w:t>00</w:t>
      </w:r>
      <w:r>
        <w:t xml:space="preserve"> times </w:t>
      </w:r>
      <w:r>
        <w:t>more costly than vegetation management</w:t>
      </w:r>
      <w:r w:rsidR="00095ABA">
        <w:t xml:space="preserve"> ($1 million divided by $</w:t>
      </w:r>
      <w:r w:rsidR="001114D3" w:rsidRPr="00253A23">
        <w:rPr>
          <w:highlight w:val="black"/>
        </w:rPr>
        <w:t>00,000</w:t>
      </w:r>
      <w:r w:rsidR="00095ABA">
        <w:t>)</w:t>
      </w:r>
      <w:r>
        <w:t xml:space="preserve">. </w:t>
      </w:r>
    </w:p>
  </w:footnote>
  <w:footnote w:id="85">
    <w:p w14:paraId="2FD0E6C7" w14:textId="06F773D4" w:rsidR="007D6406" w:rsidRDefault="007D6406">
      <w:pPr>
        <w:pStyle w:val="FootnoteText"/>
      </w:pPr>
      <w:r>
        <w:rPr>
          <w:rStyle w:val="FootnoteReference"/>
        </w:rPr>
        <w:footnoteRef/>
      </w:r>
      <w:r>
        <w:t xml:space="preserve"> Attachment provided in response to STF-LA-2-65.</w:t>
      </w:r>
    </w:p>
  </w:footnote>
  <w:footnote w:id="86">
    <w:p w14:paraId="1D08733B" w14:textId="5A411852" w:rsidR="007D6406" w:rsidRDefault="007D6406" w:rsidP="002F5A06">
      <w:pPr>
        <w:pStyle w:val="FootnoteText"/>
        <w:jc w:val="left"/>
      </w:pPr>
      <w:r>
        <w:rPr>
          <w:rStyle w:val="FootnoteReference"/>
        </w:rPr>
        <w:footnoteRef/>
      </w:r>
      <w:r>
        <w:t xml:space="preserve"> Accessed at </w:t>
      </w:r>
      <w:r w:rsidRPr="002F5A06">
        <w:t>https://www.pge.com/en_US/safety/yard-safety/powerlines-and-trees/laws-and-regulations.page</w:t>
      </w:r>
    </w:p>
  </w:footnote>
  <w:footnote w:id="87">
    <w:p w14:paraId="351102B0" w14:textId="3A817D09" w:rsidR="007D6406" w:rsidRDefault="007D6406">
      <w:pPr>
        <w:pStyle w:val="FootnoteText"/>
      </w:pPr>
      <w:r>
        <w:rPr>
          <w:rStyle w:val="FootnoteReference"/>
        </w:rPr>
        <w:footnoteRef/>
      </w:r>
      <w:r>
        <w:t xml:space="preserve"> Washington Utilities and Telecommunications Commission Docket No. UE-200900. Exhibit DRH-2 filed October 30, 2020 (Avista Utilities Wildfire Resilience Plan). Page 42. </w:t>
      </w:r>
    </w:p>
  </w:footnote>
  <w:footnote w:id="88">
    <w:p w14:paraId="550BDDEE" w14:textId="0C71AE5B" w:rsidR="007D6406" w:rsidRDefault="007D6406">
      <w:pPr>
        <w:pStyle w:val="FootnoteText"/>
      </w:pPr>
      <w:r>
        <w:rPr>
          <w:rStyle w:val="FootnoteReference"/>
        </w:rPr>
        <w:footnoteRef/>
      </w:r>
      <w:r>
        <w:t xml:space="preserve"> Response to STF-WG-2-18.</w:t>
      </w:r>
    </w:p>
  </w:footnote>
  <w:footnote w:id="89">
    <w:p w14:paraId="7E7AEF21" w14:textId="14317DAB" w:rsidR="007D6406" w:rsidRDefault="007D6406">
      <w:pPr>
        <w:pStyle w:val="FootnoteText"/>
      </w:pPr>
      <w:r>
        <w:rPr>
          <w:rStyle w:val="FootnoteReference"/>
        </w:rPr>
        <w:footnoteRef/>
      </w:r>
      <w:r>
        <w:t xml:space="preserve"> Response to STF-WG-2-16.</w:t>
      </w:r>
    </w:p>
  </w:footnote>
  <w:footnote w:id="90">
    <w:p w14:paraId="4E7D5BFC" w14:textId="666346A1" w:rsidR="007D6406" w:rsidRPr="0025768D" w:rsidRDefault="007D6406">
      <w:pPr>
        <w:pStyle w:val="FootnoteText"/>
      </w:pPr>
      <w:r>
        <w:rPr>
          <w:rStyle w:val="FootnoteReference"/>
        </w:rPr>
        <w:footnoteRef/>
      </w:r>
      <w:r>
        <w:t xml:space="preserve"> This statistic, commonly known as “customers experiencing multiple interruptions”, or “CEMI” is typically expressed as “CEMI</w:t>
      </w:r>
      <w:r>
        <w:rPr>
          <w:vertAlign w:val="subscript"/>
        </w:rPr>
        <w:t>(x)</w:t>
      </w:r>
      <w:r>
        <w:t>”, where “x” is the number of interruptions used as the threshold for the metric.</w:t>
      </w:r>
    </w:p>
  </w:footnote>
  <w:footnote w:id="91">
    <w:p w14:paraId="70C35455" w14:textId="71BD091C" w:rsidR="007D6406" w:rsidRDefault="007D6406">
      <w:pPr>
        <w:pStyle w:val="FootnoteText"/>
      </w:pPr>
      <w:r>
        <w:rPr>
          <w:rStyle w:val="FootnoteReference"/>
        </w:rPr>
        <w:footnoteRef/>
      </w:r>
      <w:r>
        <w:t xml:space="preserve"> Response to STF-WG-1-27(c).</w:t>
      </w:r>
    </w:p>
  </w:footnote>
  <w:footnote w:id="92">
    <w:p w14:paraId="529FDED8" w14:textId="4CB4D927" w:rsidR="007D6406" w:rsidRPr="00C33F24" w:rsidRDefault="007D6406" w:rsidP="007214E8">
      <w:pPr>
        <w:pStyle w:val="FootnoteText"/>
      </w:pPr>
      <w:r>
        <w:rPr>
          <w:rStyle w:val="FootnoteReference"/>
        </w:rPr>
        <w:footnoteRef/>
      </w:r>
      <w:r>
        <w:t xml:space="preserve"> Brown, R. </w:t>
      </w:r>
      <w:r w:rsidRPr="009B6863">
        <w:rPr>
          <w:i/>
          <w:iCs/>
        </w:rPr>
        <w:t>Identifying Worst Performing Feeders</w:t>
      </w:r>
      <w:r>
        <w:rPr>
          <w:i/>
          <w:iCs/>
        </w:rPr>
        <w:t xml:space="preserve">. </w:t>
      </w:r>
      <w:r>
        <w:t xml:space="preserve"> Eighth International Conference on Probabilistic Methods Applied to Power Systems, Iowa State University, Ames, lowa. September 12-16, 2004. Available from IEEE.</w:t>
      </w:r>
    </w:p>
  </w:footnote>
  <w:footnote w:id="93">
    <w:p w14:paraId="6385C1D8" w14:textId="786F5EE9" w:rsidR="007D6406" w:rsidRDefault="007D6406">
      <w:pPr>
        <w:pStyle w:val="FootnoteText"/>
      </w:pPr>
      <w:r>
        <w:rPr>
          <w:rStyle w:val="FootnoteReference"/>
        </w:rPr>
        <w:footnoteRef/>
      </w:r>
      <w:r>
        <w:t xml:space="preserve"> Response to STF-WG-2-19(a).</w:t>
      </w:r>
    </w:p>
  </w:footnote>
  <w:footnote w:id="94">
    <w:p w14:paraId="19FFCFF3" w14:textId="2EA6074D" w:rsidR="007D6406" w:rsidRDefault="007D6406">
      <w:pPr>
        <w:pStyle w:val="FootnoteText"/>
      </w:pPr>
      <w:r>
        <w:rPr>
          <w:rStyle w:val="FootnoteReference"/>
        </w:rPr>
        <w:footnoteRef/>
      </w:r>
      <w:r>
        <w:t xml:space="preserve"> Response to STF-WG-1-27(c). </w:t>
      </w:r>
    </w:p>
  </w:footnote>
  <w:footnote w:id="95">
    <w:p w14:paraId="74EDF434" w14:textId="19D049F1" w:rsidR="007D6406" w:rsidRDefault="007D6406">
      <w:pPr>
        <w:pStyle w:val="FootnoteText"/>
      </w:pPr>
      <w:r>
        <w:rPr>
          <w:rStyle w:val="FootnoteReference"/>
        </w:rPr>
        <w:footnoteRef/>
      </w:r>
      <w:r>
        <w:t xml:space="preserve"> Trade Secret Attachment provided in response to STF-WG-2-37.</w:t>
      </w:r>
    </w:p>
  </w:footnote>
  <w:footnote w:id="96">
    <w:p w14:paraId="40EFCEFC" w14:textId="456F4429" w:rsidR="007D6406" w:rsidRDefault="007D6406">
      <w:pPr>
        <w:pStyle w:val="FootnoteText"/>
      </w:pPr>
      <w:r>
        <w:rPr>
          <w:rStyle w:val="FootnoteReference"/>
        </w:rPr>
        <w:footnoteRef/>
      </w:r>
      <w:r>
        <w:t xml:space="preserve"> Ibid.</w:t>
      </w:r>
    </w:p>
  </w:footnote>
  <w:footnote w:id="97">
    <w:p w14:paraId="242AB8B6" w14:textId="7DC31869" w:rsidR="007D6406" w:rsidRDefault="007D6406">
      <w:pPr>
        <w:pStyle w:val="FootnoteText"/>
      </w:pPr>
      <w:r>
        <w:rPr>
          <w:rStyle w:val="FootnoteReference"/>
        </w:rPr>
        <w:footnoteRef/>
      </w:r>
      <w:r>
        <w:t xml:space="preserve"> Trade Secret attachment provided in response to STF-LA-10-1.</w:t>
      </w:r>
    </w:p>
  </w:footnote>
  <w:footnote w:id="98">
    <w:p w14:paraId="381B078B" w14:textId="4FA34591" w:rsidR="007D6406" w:rsidRDefault="007D6406">
      <w:pPr>
        <w:pStyle w:val="FootnoteText"/>
      </w:pPr>
      <w:r>
        <w:rPr>
          <w:rStyle w:val="FootnoteReference"/>
        </w:rPr>
        <w:footnoteRef/>
      </w:r>
      <w:r>
        <w:t xml:space="preserve"> Trade Secret attachment provided in response to STF-PIA-4-4.</w:t>
      </w:r>
    </w:p>
  </w:footnote>
  <w:footnote w:id="99">
    <w:p w14:paraId="08EAFC2E" w14:textId="6310D7F5" w:rsidR="007D6406" w:rsidRDefault="007D6406">
      <w:pPr>
        <w:pStyle w:val="FootnoteText"/>
      </w:pPr>
      <w:r>
        <w:rPr>
          <w:rStyle w:val="FootnoteReference"/>
        </w:rPr>
        <w:footnoteRef/>
      </w:r>
      <w:r>
        <w:t xml:space="preserve"> </w:t>
      </w:r>
      <w:r w:rsidR="00475A39">
        <w:t xml:space="preserve">See footnotes 27 and </w:t>
      </w:r>
      <w:r w:rsidR="00795D91">
        <w:t>4</w:t>
      </w:r>
      <w:r w:rsidR="000E6345">
        <w:t>5</w:t>
      </w:r>
      <w:r w:rsidR="00795D91">
        <w:t xml:space="preserve"> </w:t>
      </w:r>
      <w:r w:rsidR="00475A39">
        <w:t>for brief</w:t>
      </w:r>
      <w:r w:rsidR="00795D91">
        <w:t xml:space="preserve"> discussions of the Averch-Johnson effect and our application of it.</w:t>
      </w:r>
      <w:r w:rsidR="00475A39">
        <w:t xml:space="preserve"> </w:t>
      </w:r>
    </w:p>
  </w:footnote>
  <w:footnote w:id="100">
    <w:p w14:paraId="426D48AC" w14:textId="4ECF07E2" w:rsidR="007D6406" w:rsidRDefault="007D6406">
      <w:pPr>
        <w:pStyle w:val="FootnoteText"/>
      </w:pPr>
      <w:r>
        <w:rPr>
          <w:rStyle w:val="FootnoteReference"/>
        </w:rPr>
        <w:footnoteRef/>
      </w:r>
      <w:r>
        <w:t xml:space="preserve"> Response to STF-WG-1-8(f).</w:t>
      </w:r>
    </w:p>
  </w:footnote>
  <w:footnote w:id="101">
    <w:p w14:paraId="126F6FA5" w14:textId="40A1320B" w:rsidR="007D6406" w:rsidRDefault="007D6406">
      <w:pPr>
        <w:pStyle w:val="FootnoteText"/>
      </w:pPr>
      <w:r>
        <w:rPr>
          <w:rStyle w:val="FootnoteReference"/>
        </w:rPr>
        <w:footnoteRef/>
      </w:r>
      <w:r>
        <w:t xml:space="preserve"> In our experience, data request response time in all cases in which we have served our clients has never been longer than 14 calendar days or 10 business days, approximately half of what Georgia Power is allowed. This extended response time severely limited the number of follow-up rounds of discovery we could complete within procedural schedule limits. Given the complexity of distribution grids and investment plans, the ability to complete multiple rounds of discovery is critical to completing full investigations of distribution grid investments proposed by utilities.</w:t>
      </w:r>
    </w:p>
  </w:footnote>
  <w:footnote w:id="102">
    <w:p w14:paraId="69D2C41B" w14:textId="1CA7D8FE" w:rsidR="007D6406" w:rsidRDefault="007D6406">
      <w:pPr>
        <w:pStyle w:val="FootnoteText"/>
      </w:pPr>
      <w:r>
        <w:rPr>
          <w:rStyle w:val="FootnoteReference"/>
        </w:rPr>
        <w:footnoteRef/>
      </w:r>
      <w:r>
        <w:t xml:space="preserve"> Customer Benefits Study with corrected k-factor, p. (i).</w:t>
      </w:r>
    </w:p>
  </w:footnote>
  <w:footnote w:id="103">
    <w:p w14:paraId="3D4AB334" w14:textId="760C21A0" w:rsidR="007D6406" w:rsidRDefault="007D6406">
      <w:pPr>
        <w:pStyle w:val="FootnoteText"/>
      </w:pPr>
      <w:r>
        <w:rPr>
          <w:rStyle w:val="FootnoteReference"/>
        </w:rPr>
        <w:footnoteRef/>
      </w:r>
      <w:r>
        <w:t xml:space="preserve"> Response to STF-WG-1-4(d).</w:t>
      </w:r>
    </w:p>
  </w:footnote>
  <w:footnote w:id="104">
    <w:p w14:paraId="6CA3397A" w14:textId="0CDBFF0A" w:rsidR="007D6406" w:rsidRDefault="007D6406">
      <w:pPr>
        <w:pStyle w:val="FootnoteText"/>
      </w:pPr>
      <w:r>
        <w:rPr>
          <w:rStyle w:val="FootnoteReference"/>
        </w:rPr>
        <w:footnoteRef/>
      </w:r>
      <w:r>
        <w:t xml:space="preserve"> Trade Secret Attachment G provided in response to WG-Informal-1. Tab “EBA Evaluation”, cell N11. </w:t>
      </w:r>
    </w:p>
  </w:footnote>
  <w:footnote w:id="105">
    <w:p w14:paraId="1A7EB677" w14:textId="47FAAB5F" w:rsidR="007D6406" w:rsidRDefault="007D6406">
      <w:pPr>
        <w:pStyle w:val="FootnoteText"/>
      </w:pPr>
      <w:r>
        <w:rPr>
          <w:rStyle w:val="FootnoteReference"/>
        </w:rPr>
        <w:footnoteRef/>
      </w:r>
      <w:r>
        <w:t xml:space="preserve"> Maryland General Assembly, 2011 General Session. HB 391/SB 692. Signed into law May 10, 2011.</w:t>
      </w:r>
    </w:p>
  </w:footnote>
  <w:footnote w:id="106">
    <w:p w14:paraId="03217AAD" w14:textId="74414F01" w:rsidR="007D6406" w:rsidRDefault="007D6406">
      <w:pPr>
        <w:pStyle w:val="FootnoteText"/>
      </w:pPr>
      <w:r>
        <w:rPr>
          <w:rStyle w:val="FootnoteReference"/>
        </w:rPr>
        <w:footnoteRef/>
      </w:r>
      <w:r>
        <w:t xml:space="preserve"> Data submitted by Maryland investor-owned utilities to the Energy Information Administration on Form 861.  </w:t>
      </w:r>
    </w:p>
  </w:footnote>
  <w:footnote w:id="107">
    <w:p w14:paraId="71AC8708" w14:textId="0DEF2B09" w:rsidR="007D6406" w:rsidRDefault="007D6406">
      <w:pPr>
        <w:pStyle w:val="FootnoteText"/>
      </w:pPr>
      <w:r>
        <w:rPr>
          <w:rStyle w:val="FootnoteReference"/>
        </w:rPr>
        <w:footnoteRef/>
      </w:r>
      <w:r>
        <w:t xml:space="preserve"> </w:t>
      </w:r>
      <w:r w:rsidRPr="00BC4F0E">
        <w:t>A. Hoke</w:t>
      </w:r>
      <w:r>
        <w:t xml:space="preserve"> et al. </w:t>
      </w:r>
      <w:r w:rsidRPr="0015106C">
        <w:rPr>
          <w:i/>
          <w:iCs/>
        </w:rPr>
        <w:t>"Steady-State Analysis of Maximum Photovoltaic Penetration Levels on Typical Distribution Feeders."</w:t>
      </w:r>
      <w:r>
        <w:t xml:space="preserve"> IE</w:t>
      </w:r>
      <w:r w:rsidRPr="00BC4F0E">
        <w:t>EE Transactions on Sustainable Energy, vol. 4, no. 2, pp. 350-357, April 2013</w:t>
      </w:r>
      <w:r>
        <w:t xml:space="preserve">.  </w:t>
      </w:r>
    </w:p>
  </w:footnote>
  <w:footnote w:id="108">
    <w:p w14:paraId="08178F62" w14:textId="2B377A19" w:rsidR="007D6406" w:rsidRDefault="007D6406">
      <w:pPr>
        <w:pStyle w:val="FootnoteText"/>
      </w:pPr>
      <w:r>
        <w:rPr>
          <w:rStyle w:val="FootnoteReference"/>
        </w:rPr>
        <w:footnoteRef/>
      </w:r>
      <w:r>
        <w:t xml:space="preserve"> Response to STF-WG-2-1 (a), (b), and (c).</w:t>
      </w:r>
    </w:p>
  </w:footnote>
  <w:footnote w:id="109">
    <w:p w14:paraId="1F8C7179" w14:textId="49259C90" w:rsidR="007D6406" w:rsidRDefault="007D6406">
      <w:pPr>
        <w:pStyle w:val="FootnoteText"/>
      </w:pPr>
      <w:r>
        <w:rPr>
          <w:rStyle w:val="FootnoteReference"/>
        </w:rPr>
        <w:footnoteRef/>
      </w:r>
      <w:r>
        <w:t xml:space="preserve"> Response to STF-WG-2-5.</w:t>
      </w:r>
    </w:p>
  </w:footnote>
  <w:footnote w:id="110">
    <w:p w14:paraId="61E79E3F" w14:textId="69A38879" w:rsidR="007D6406" w:rsidRDefault="007D6406">
      <w:pPr>
        <w:pStyle w:val="FootnoteText"/>
      </w:pPr>
      <w:r>
        <w:rPr>
          <w:rStyle w:val="FootnoteReference"/>
        </w:rPr>
        <w:footnoteRef/>
      </w:r>
      <w:r>
        <w:t xml:space="preserve"> </w:t>
      </w:r>
      <w:r w:rsidRPr="002B765B">
        <w:rPr>
          <w:i/>
          <w:iCs/>
        </w:rPr>
        <w:t>Southern California Edison’s Grid Modernization Plan</w:t>
      </w:r>
      <w:r>
        <w:t>. Stakeholder workshop presentation June 10, 2019, slide 9 (installed DER capacity forecast at 4,000 MW in 2020). System peak of 23,328 MW from Southern California Edison’s 2020 Form 861 submission to the U.S. Energy Information Administration.</w:t>
      </w:r>
    </w:p>
  </w:footnote>
  <w:footnote w:id="111">
    <w:p w14:paraId="5B199049" w14:textId="205961A7" w:rsidR="007D6406" w:rsidRDefault="007D6406">
      <w:pPr>
        <w:pStyle w:val="FootnoteText"/>
      </w:pPr>
      <w:r>
        <w:rPr>
          <w:rStyle w:val="FootnoteReference"/>
        </w:rPr>
        <w:footnoteRef/>
      </w:r>
      <w:r>
        <w:t xml:space="preserve"> Hawaii Public Service Commission Docket No. 2019-0327. </w:t>
      </w:r>
      <w:r w:rsidRPr="00E451C2">
        <w:rPr>
          <w:i/>
          <w:iCs/>
        </w:rPr>
        <w:t>Application of Hawaiian Electric Company Inc</w:t>
      </w:r>
      <w:r>
        <w:t>. September 30, 2019.  Figure 2, Page 12.</w:t>
      </w:r>
    </w:p>
  </w:footnote>
  <w:footnote w:id="112">
    <w:p w14:paraId="16170CC6" w14:textId="32D85E96" w:rsidR="007D6406" w:rsidRDefault="007D6406">
      <w:pPr>
        <w:pStyle w:val="FootnoteText"/>
      </w:pPr>
      <w:r>
        <w:rPr>
          <w:rStyle w:val="FootnoteReference"/>
        </w:rPr>
        <w:footnoteRef/>
      </w:r>
      <w:r>
        <w:t xml:space="preserve"> Hawaii Public Service Commission Docket No. 2019-0327. Hawaiian Electric Company response to CA-SIR-i(i). Forecast DER capacity, Oahu, 2021 = 532.1 MW.  System Peak of 1,087 MW from Hawaiian Electric Company’s 2020 Form 861 submission to the U.S. Energy Information Administration.   </w:t>
      </w:r>
    </w:p>
  </w:footnote>
  <w:footnote w:id="113">
    <w:p w14:paraId="4D4F222B" w14:textId="26C4282B" w:rsidR="007D6406" w:rsidRDefault="007D6406">
      <w:pPr>
        <w:pStyle w:val="FootnoteText"/>
      </w:pPr>
      <w:r>
        <w:rPr>
          <w:rStyle w:val="FootnoteReference"/>
        </w:rPr>
        <w:footnoteRef/>
      </w:r>
      <w:r>
        <w:t xml:space="preserve"> Georgia PSC Docket No. 44160. Trade Secret response to STF-WG-1-1(b). Columns T and V. System peak of 15,831 MW from Georgia Power’s 2020 Form 861 submission to the U.S. Energy Information Administration.</w:t>
      </w:r>
    </w:p>
  </w:footnote>
  <w:footnote w:id="114">
    <w:p w14:paraId="5E1BBA8A" w14:textId="334060DE" w:rsidR="007D6406" w:rsidRDefault="007D6406">
      <w:pPr>
        <w:pStyle w:val="FootnoteText"/>
      </w:pPr>
      <w:r>
        <w:rPr>
          <w:rStyle w:val="FootnoteReference"/>
        </w:rPr>
        <w:footnoteRef/>
      </w:r>
      <w:r>
        <w:t xml:space="preserve"> Georgia PSC Docket No. 44160. Stipulation dated June 10, 2022. Page 6, paragraph 22 and page 9, paragraph 33.</w:t>
      </w:r>
    </w:p>
  </w:footnote>
  <w:footnote w:id="115">
    <w:p w14:paraId="7ABC0623" w14:textId="290B84B9" w:rsidR="007D6406" w:rsidRDefault="007D6406">
      <w:pPr>
        <w:pStyle w:val="FootnoteText"/>
      </w:pPr>
      <w:bookmarkStart w:id="19" w:name="_Hlk116284719"/>
      <w:r>
        <w:rPr>
          <w:rStyle w:val="FootnoteReference"/>
        </w:rPr>
        <w:footnoteRef/>
      </w:r>
      <w:r>
        <w:t xml:space="preserve"> </w:t>
      </w:r>
      <w:r w:rsidRPr="00D14BDA">
        <w:t>Hawaii Public Service Commission Docket No. 2019-0327. Application of Hawaiian Electric Company Inc. September 30, 2019.  Figure 2, Page 12</w:t>
      </w:r>
      <w:r>
        <w:t>.</w:t>
      </w:r>
    </w:p>
    <w:bookmarkEnd w:id="19"/>
  </w:footnote>
  <w:footnote w:id="116">
    <w:p w14:paraId="78D1BD64" w14:textId="7448918B" w:rsidR="007D6406" w:rsidRDefault="007D6406">
      <w:pPr>
        <w:pStyle w:val="FootnoteText"/>
      </w:pPr>
      <w:r>
        <w:rPr>
          <w:rStyle w:val="FootnoteReference"/>
        </w:rPr>
        <w:footnoteRef/>
      </w:r>
      <w:r>
        <w:t xml:space="preserve"> Response to STF-WG-2-3.</w:t>
      </w:r>
    </w:p>
  </w:footnote>
  <w:footnote w:id="117">
    <w:p w14:paraId="722B0EFC" w14:textId="51DE2C18" w:rsidR="007D6406" w:rsidRDefault="007D6406">
      <w:pPr>
        <w:pStyle w:val="FootnoteText"/>
      </w:pPr>
      <w:r>
        <w:rPr>
          <w:rStyle w:val="FootnoteReference"/>
        </w:rPr>
        <w:footnoteRef/>
      </w:r>
      <w:r>
        <w:t xml:space="preserve"> Response to STF-WG-1-1</w:t>
      </w:r>
    </w:p>
  </w:footnote>
  <w:footnote w:id="118">
    <w:p w14:paraId="77B848CD" w14:textId="0303AF9D" w:rsidR="007D6406" w:rsidRDefault="007D6406">
      <w:pPr>
        <w:pStyle w:val="FootnoteText"/>
      </w:pPr>
      <w:r>
        <w:rPr>
          <w:rStyle w:val="FootnoteReference"/>
        </w:rPr>
        <w:footnoteRef/>
      </w:r>
      <w:r>
        <w:t xml:space="preserve"> U.S. Energy Information Administration.  “</w:t>
      </w:r>
      <w:r w:rsidRPr="00F8031C">
        <w:rPr>
          <w:i/>
          <w:iCs/>
        </w:rPr>
        <w:t>Average U.S. Construction Costs for Solar Generation Continued to Fall in 2019</w:t>
      </w:r>
      <w:r>
        <w:t xml:space="preserve">.”  Available via internet at </w:t>
      </w:r>
      <w:hyperlink r:id="rId1" w:history="1">
        <w:r w:rsidRPr="00C33EEC">
          <w:rPr>
            <w:rStyle w:val="Hyperlink"/>
          </w:rPr>
          <w:t>https://www.eia.gov/todayinenergy/detail.php?id=48736</w:t>
        </w:r>
      </w:hyperlink>
      <w:r>
        <w:t>. July 16, 2021.</w:t>
      </w:r>
    </w:p>
  </w:footnote>
  <w:footnote w:id="119">
    <w:p w14:paraId="44D5F546" w14:textId="1E4974E6" w:rsidR="007D6406" w:rsidRDefault="007D6406">
      <w:pPr>
        <w:pStyle w:val="FootnoteText"/>
      </w:pPr>
      <w:r>
        <w:rPr>
          <w:rStyle w:val="FootnoteReference"/>
        </w:rPr>
        <w:footnoteRef/>
      </w:r>
      <w:r>
        <w:t xml:space="preserve"> Trade Secret response to STF-WG-2-3.</w:t>
      </w:r>
    </w:p>
  </w:footnote>
  <w:footnote w:id="120">
    <w:p w14:paraId="5B75A7C6" w14:textId="77777777" w:rsidR="00994059" w:rsidRDefault="00994059" w:rsidP="00994059">
      <w:pPr>
        <w:pStyle w:val="FootnoteText"/>
      </w:pPr>
      <w:r>
        <w:rPr>
          <w:rStyle w:val="FootnoteReference"/>
        </w:rPr>
        <w:footnoteRef/>
      </w:r>
      <w:r>
        <w:t xml:space="preserve"> </w:t>
      </w:r>
      <w:r>
        <w:rPr>
          <w:sz w:val="24"/>
          <w:szCs w:val="24"/>
        </w:rPr>
        <w:t>GPC’s k</w:t>
      </w:r>
      <w:r w:rsidRPr="003A299A">
        <w:rPr>
          <w:sz w:val="24"/>
          <w:szCs w:val="24"/>
        </w:rPr>
        <w:t xml:space="preserve">-factor </w:t>
      </w:r>
      <w:r>
        <w:rPr>
          <w:sz w:val="24"/>
          <w:szCs w:val="24"/>
        </w:rPr>
        <w:t>is used to convert GPC’s capital investment into a present value of revenue requirements to customers.</w:t>
      </w:r>
    </w:p>
  </w:footnote>
  <w:footnote w:id="121">
    <w:p w14:paraId="4BB24E97" w14:textId="4EFBC086" w:rsidR="00994059" w:rsidRDefault="00994059" w:rsidP="007608DE">
      <w:pPr>
        <w:pStyle w:val="FootnoteText"/>
        <w:jc w:val="left"/>
      </w:pPr>
      <w:r w:rsidRPr="006606BA">
        <w:rPr>
          <w:rStyle w:val="FootnoteReference"/>
          <w:sz w:val="24"/>
          <w:highlight w:val="yellow"/>
        </w:rPr>
        <w:footnoteRef/>
      </w:r>
      <w:r w:rsidRPr="006606BA">
        <w:rPr>
          <w:sz w:val="24"/>
          <w:highlight w:val="yellow"/>
        </w:rPr>
        <w:t xml:space="preserve"> </w:t>
      </w:r>
      <w:r w:rsidRPr="007608DE">
        <w:rPr>
          <w:sz w:val="24"/>
          <w:highlight w:val="black"/>
        </w:rPr>
        <w:t>Note</w:t>
      </w:r>
      <w:r w:rsidR="007608DE" w:rsidRPr="007608DE">
        <w:rPr>
          <w:sz w:val="24"/>
          <w:highlight w:val="black"/>
        </w:rPr>
        <w:t xml:space="preserve"> that xxxxxxxxxxxxxxxxxxxxxxxxxxxxxxxxxxxxxxxxxxxxxxxxxxxxxxxxxxxxxxxxxxxxxxxxxxxxxxxxxxxxxxxxxxxxxxxxxxxxxxxxxxxxxxxxxxxxxxxxxxxxxxxxxxxxxxxxxxxxxxxxxxxxxxxxxxxxxxxxxxxxxxxxxxxxxxxxxxxxxxxxxxxxxxxxxxxx</w:t>
      </w:r>
      <w:r w:rsidRPr="007608DE">
        <w:rPr>
          <w:sz w:val="24"/>
          <w:highlight w:val="black"/>
        </w:rPr>
        <w:t>.</w:t>
      </w:r>
    </w:p>
  </w:footnote>
  <w:footnote w:id="122">
    <w:p w14:paraId="127DD3C5" w14:textId="77777777" w:rsidR="00994059" w:rsidRDefault="00994059" w:rsidP="00994059">
      <w:pPr>
        <w:pStyle w:val="FootnoteText"/>
      </w:pPr>
      <w:r w:rsidRPr="00D65ACF">
        <w:rPr>
          <w:rStyle w:val="FootnoteReference"/>
          <w:sz w:val="24"/>
        </w:rPr>
        <w:footnoteRef/>
      </w:r>
      <w:r w:rsidRPr="00D65ACF">
        <w:rPr>
          <w:sz w:val="24"/>
        </w:rPr>
        <w:t xml:space="preserve"> Brown (2009)</w:t>
      </w:r>
      <w:r>
        <w:rPr>
          <w:sz w:val="24"/>
        </w:rPr>
        <w:t xml:space="preserve"> states underground and overhead T&amp;D infrastructure have </w:t>
      </w:r>
      <w:r>
        <w:rPr>
          <w:sz w:val="24"/>
        </w:rPr>
        <w:t>40 and 60 year lifespans, respectively. See section IV.E for a sensitivity analysis on this assumption.</w:t>
      </w:r>
    </w:p>
  </w:footnote>
  <w:footnote w:id="123">
    <w:p w14:paraId="0031E90A" w14:textId="77777777" w:rsidR="00994059" w:rsidRPr="000A2310" w:rsidRDefault="00994059" w:rsidP="00994059">
      <w:pPr>
        <w:pStyle w:val="FootnoteText"/>
        <w:rPr>
          <w:sz w:val="24"/>
          <w:szCs w:val="24"/>
        </w:rPr>
      </w:pPr>
      <w:r w:rsidRPr="000A2310">
        <w:rPr>
          <w:rStyle w:val="FootnoteReference"/>
          <w:sz w:val="24"/>
        </w:rPr>
        <w:footnoteRef/>
      </w:r>
      <w:r w:rsidRPr="000A2310">
        <w:t xml:space="preserve"> </w:t>
      </w:r>
      <w:r w:rsidRPr="000A2310">
        <w:rPr>
          <w:sz w:val="24"/>
          <w:szCs w:val="24"/>
        </w:rPr>
        <w:t>Because of the multitude of factors impacting circuit reliability in a given year (e.g., weather, traffic incidents, wildlife incidents) reliability cannot be forecasted accurately on a yearly basis. That said, over a longer period (e.g., 10 years) reliability can be expected to follow a forecasted trend.</w:t>
      </w:r>
    </w:p>
  </w:footnote>
  <w:footnote w:id="124">
    <w:p w14:paraId="15C5C827" w14:textId="77777777" w:rsidR="00994059" w:rsidRPr="00C0110C" w:rsidRDefault="00994059" w:rsidP="00994059">
      <w:pPr>
        <w:pStyle w:val="FootnoteText"/>
        <w:rPr>
          <w:strike/>
        </w:rPr>
      </w:pPr>
      <w:r w:rsidRPr="000A2310">
        <w:rPr>
          <w:rStyle w:val="FootnoteReference"/>
          <w:sz w:val="24"/>
        </w:rPr>
        <w:footnoteRef/>
      </w:r>
      <w:r w:rsidRPr="000A2310">
        <w:rPr>
          <w:sz w:val="24"/>
        </w:rPr>
        <w:t xml:space="preserve">Note that reliability decline is capped after the investment benefit period.  </w:t>
      </w:r>
    </w:p>
  </w:footnote>
  <w:footnote w:id="125">
    <w:p w14:paraId="5F9C3764" w14:textId="2E445AEF" w:rsidR="00994059" w:rsidRDefault="00994059" w:rsidP="00994059">
      <w:pPr>
        <w:pStyle w:val="FootnoteText"/>
      </w:pPr>
      <w:r w:rsidRPr="00647B2B">
        <w:rPr>
          <w:rStyle w:val="FootnoteReference"/>
          <w:sz w:val="24"/>
          <w:highlight w:val="black"/>
        </w:rPr>
        <w:footnoteRef/>
      </w:r>
      <w:r w:rsidR="00647B2B" w:rsidRPr="00647B2B">
        <w:rPr>
          <w:sz w:val="24"/>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Pr="00647B2B">
        <w:rPr>
          <w:sz w:val="24"/>
          <w:highlight w:val="black"/>
        </w:rPr>
        <w:t>.</w:t>
      </w:r>
    </w:p>
  </w:footnote>
  <w:footnote w:id="126">
    <w:p w14:paraId="0705DA85" w14:textId="77777777" w:rsidR="00994059" w:rsidRDefault="00994059" w:rsidP="00994059">
      <w:pPr>
        <w:pStyle w:val="FootnoteText"/>
      </w:pPr>
      <w:r>
        <w:rPr>
          <w:rStyle w:val="FootnoteReference"/>
        </w:rPr>
        <w:footnoteRef/>
      </w:r>
      <w:r>
        <w:t xml:space="preserve"> </w:t>
      </w:r>
      <w:r>
        <w:rPr>
          <w:sz w:val="24"/>
          <w:szCs w:val="24"/>
        </w:rPr>
        <w:t>GPC’s k</w:t>
      </w:r>
      <w:r w:rsidRPr="004B46EC">
        <w:rPr>
          <w:sz w:val="24"/>
          <w:szCs w:val="24"/>
        </w:rPr>
        <w:t xml:space="preserve">-factor </w:t>
      </w:r>
      <w:r>
        <w:rPr>
          <w:sz w:val="24"/>
          <w:szCs w:val="24"/>
        </w:rPr>
        <w:t>is used to convert GPC’s capital investment into a present value of revenue requirement to customers.</w:t>
      </w:r>
    </w:p>
  </w:footnote>
  <w:footnote w:id="127">
    <w:p w14:paraId="069CC82F" w14:textId="77777777" w:rsidR="00994059" w:rsidRDefault="00994059" w:rsidP="00994059">
      <w:pPr>
        <w:pStyle w:val="FootnoteText"/>
      </w:pPr>
      <w:r w:rsidRPr="00DA4192">
        <w:rPr>
          <w:rStyle w:val="FootnoteReference"/>
          <w:sz w:val="24"/>
        </w:rPr>
        <w:footnoteRef/>
      </w:r>
      <w:r w:rsidRPr="00DA4192">
        <w:rPr>
          <w:sz w:val="24"/>
        </w:rPr>
        <w:t xml:space="preserve"> </w:t>
      </w:r>
      <w:r>
        <w:rPr>
          <w:sz w:val="24"/>
        </w:rPr>
        <w:t>A “distribution outage” is defined as an outage that originates on a distribution circuit (as opposed to originating from, for example, a transmission substation).</w:t>
      </w:r>
    </w:p>
  </w:footnote>
  <w:footnote w:id="128">
    <w:p w14:paraId="47B85877" w14:textId="77777777" w:rsidR="00994059" w:rsidRDefault="00994059" w:rsidP="00994059">
      <w:pPr>
        <w:pStyle w:val="FootnoteText"/>
      </w:pPr>
      <w:r w:rsidRPr="00D65ACF">
        <w:rPr>
          <w:rStyle w:val="FootnoteReference"/>
          <w:sz w:val="24"/>
        </w:rPr>
        <w:footnoteRef/>
      </w:r>
      <w:r w:rsidRPr="00D65ACF">
        <w:rPr>
          <w:sz w:val="24"/>
        </w:rPr>
        <w:t xml:space="preserve"> </w:t>
      </w:r>
      <w:r>
        <w:rPr>
          <w:sz w:val="24"/>
        </w:rPr>
        <w:t xml:space="preserve">Values are an average of summer and winter dollar amounts from the survey.  Values are adjusted to </w:t>
      </w:r>
      <w:r w:rsidRPr="002D1940">
        <w:rPr>
          <w:sz w:val="24"/>
          <w:szCs w:val="24"/>
        </w:rPr>
        <w:t xml:space="preserve">2022 </w:t>
      </w:r>
      <w:r>
        <w:rPr>
          <w:sz w:val="24"/>
        </w:rPr>
        <w:t>dollars.</w:t>
      </w:r>
    </w:p>
  </w:footnote>
  <w:footnote w:id="129">
    <w:p w14:paraId="06269936" w14:textId="77777777" w:rsidR="00994059" w:rsidRDefault="00994059" w:rsidP="00994059">
      <w:pPr>
        <w:pStyle w:val="FootnoteText"/>
      </w:pPr>
      <w:r w:rsidRPr="00FB7B37">
        <w:rPr>
          <w:rStyle w:val="FootnoteReference"/>
          <w:sz w:val="24"/>
        </w:rPr>
        <w:footnoteRef/>
      </w:r>
      <w:r>
        <w:rPr>
          <w:sz w:val="24"/>
        </w:rPr>
        <w:t xml:space="preserve"> GPC</w:t>
      </w:r>
      <w:r w:rsidRPr="00FB7B37">
        <w:rPr>
          <w:sz w:val="24"/>
        </w:rPr>
        <w:t xml:space="preserve"> uses a three-year vegetation management cycle for most circuits</w:t>
      </w:r>
      <w:r>
        <w:rPr>
          <w:sz w:val="24"/>
        </w:rPr>
        <w:t>.</w:t>
      </w:r>
    </w:p>
  </w:footnote>
  <w:footnote w:id="130">
    <w:p w14:paraId="11D06724" w14:textId="77777777" w:rsidR="00994059" w:rsidRPr="003F688B" w:rsidRDefault="00994059" w:rsidP="00994059">
      <w:pPr>
        <w:pStyle w:val="FootnoteText"/>
        <w:rPr>
          <w:sz w:val="24"/>
          <w:szCs w:val="24"/>
        </w:rPr>
      </w:pPr>
      <w:r w:rsidRPr="003F688B">
        <w:rPr>
          <w:rStyle w:val="FootnoteReference"/>
          <w:sz w:val="24"/>
          <w:szCs w:val="24"/>
        </w:rPr>
        <w:footnoteRef/>
      </w:r>
      <w:r w:rsidRPr="003F688B">
        <w:rPr>
          <w:sz w:val="24"/>
          <w:szCs w:val="24"/>
        </w:rPr>
        <w:t xml:space="preserve"> </w:t>
      </w:r>
      <w:r>
        <w:rPr>
          <w:sz w:val="24"/>
          <w:szCs w:val="24"/>
        </w:rPr>
        <w:t>Annual “customer interruptions” for a circuit is the sum of the number of customers impacted by an outage across each of a circuit’s outages in a given year.  Customer Interruptions = SAIFI * Total Number of Customers.</w:t>
      </w:r>
    </w:p>
  </w:footnote>
  <w:footnote w:id="131">
    <w:p w14:paraId="03117E3D" w14:textId="77777777" w:rsidR="00994059" w:rsidRPr="00482C43" w:rsidRDefault="00994059" w:rsidP="00994059">
      <w:pPr>
        <w:pStyle w:val="FootnoteText"/>
        <w:rPr>
          <w:sz w:val="24"/>
          <w:szCs w:val="24"/>
        </w:rPr>
      </w:pPr>
      <w:r w:rsidRPr="00482C43">
        <w:rPr>
          <w:rStyle w:val="FootnoteReference"/>
          <w:sz w:val="24"/>
        </w:rPr>
        <w:footnoteRef/>
      </w:r>
      <w:r w:rsidRPr="00482C43">
        <w:rPr>
          <w:sz w:val="24"/>
        </w:rPr>
        <w:t xml:space="preserve"> </w:t>
      </w:r>
      <w:r>
        <w:rPr>
          <w:sz w:val="24"/>
        </w:rPr>
        <w:t>Exact set of circuits and investment timing in Base Case scenario will closely mirror final proposed Distribution Investment Plan; however, slight updates to the Distribution Investment Plan may be made after this study is published. As such, the Base Case scenario in this study may differ slightly from GPC’s final Distribution Investment Plan.</w:t>
      </w:r>
    </w:p>
  </w:footnote>
  <w:footnote w:id="132">
    <w:p w14:paraId="51249970" w14:textId="77777777" w:rsidR="00994059" w:rsidRPr="000C385B" w:rsidRDefault="00994059" w:rsidP="00994059">
      <w:pPr>
        <w:pStyle w:val="FootnoteText"/>
        <w:rPr>
          <w:sz w:val="24"/>
          <w:szCs w:val="24"/>
        </w:rPr>
      </w:pPr>
      <w:r w:rsidRPr="000C385B">
        <w:rPr>
          <w:rStyle w:val="FootnoteReference"/>
          <w:sz w:val="24"/>
          <w:szCs w:val="24"/>
        </w:rPr>
        <w:footnoteRef/>
      </w:r>
      <w:r w:rsidRPr="000C385B">
        <w:rPr>
          <w:sz w:val="24"/>
          <w:szCs w:val="24"/>
        </w:rPr>
        <w:t xml:space="preserve"> This is due to the fact that the undergrounding package generally </w:t>
      </w:r>
      <w:r>
        <w:rPr>
          <w:sz w:val="24"/>
          <w:szCs w:val="24"/>
        </w:rPr>
        <w:t>results in the lowest reliability end-state compared to any other investment package.</w:t>
      </w:r>
    </w:p>
  </w:footnote>
  <w:footnote w:id="133">
    <w:p w14:paraId="041F4F23" w14:textId="77777777" w:rsidR="00994059" w:rsidRDefault="00994059" w:rsidP="00994059">
      <w:pPr>
        <w:pStyle w:val="FootnoteText"/>
      </w:pPr>
      <w:r w:rsidRPr="00307370">
        <w:rPr>
          <w:rStyle w:val="FootnoteReference"/>
          <w:sz w:val="24"/>
        </w:rPr>
        <w:footnoteRef/>
      </w:r>
      <w:r w:rsidRPr="00307370">
        <w:rPr>
          <w:sz w:val="24"/>
        </w:rPr>
        <w:t xml:space="preserve"> </w:t>
      </w:r>
      <w:r>
        <w:rPr>
          <w:sz w:val="24"/>
        </w:rPr>
        <w:t>“SAIDI improvement” is the difference between a scenario’s end-state SAIDI and the No Incremental-Investment end-state SAIDI; each point represents a scenario.</w:t>
      </w:r>
    </w:p>
  </w:footnote>
  <w:footnote w:id="134">
    <w:p w14:paraId="402B95FB" w14:textId="77777777" w:rsidR="00994059" w:rsidRDefault="00994059" w:rsidP="00994059">
      <w:pPr>
        <w:pStyle w:val="FootnoteText"/>
      </w:pPr>
      <w:r>
        <w:rPr>
          <w:rStyle w:val="FootnoteReference"/>
        </w:rPr>
        <w:footnoteRef/>
      </w:r>
      <w:r w:rsidRPr="00213D44">
        <w:rPr>
          <w:sz w:val="24"/>
          <w:szCs w:val="24"/>
        </w:rPr>
        <w:t xml:space="preserve"> Denominator is expressed in terms of </w:t>
      </w:r>
      <w:r>
        <w:rPr>
          <w:sz w:val="24"/>
          <w:szCs w:val="24"/>
        </w:rPr>
        <w:t xml:space="preserve">capital </w:t>
      </w:r>
      <w:r w:rsidRPr="00213D44">
        <w:rPr>
          <w:sz w:val="24"/>
          <w:szCs w:val="24"/>
        </w:rPr>
        <w:t>revenue requirement because this is the cost of investment from the customer’s perspective.</w:t>
      </w:r>
    </w:p>
  </w:footnote>
  <w:footnote w:id="135">
    <w:p w14:paraId="632594B9" w14:textId="77777777" w:rsidR="00994059" w:rsidRDefault="00994059" w:rsidP="00994059">
      <w:pPr>
        <w:pStyle w:val="FootnoteText"/>
      </w:pPr>
      <w:r w:rsidRPr="009D39E2">
        <w:rPr>
          <w:rStyle w:val="FootnoteReference"/>
          <w:sz w:val="24"/>
        </w:rPr>
        <w:footnoteRef/>
      </w:r>
      <w:r w:rsidRPr="009D39E2">
        <w:rPr>
          <w:sz w:val="24"/>
        </w:rPr>
        <w:t xml:space="preserve"> </w:t>
      </w:r>
      <w:r>
        <w:rPr>
          <w:sz w:val="24"/>
        </w:rPr>
        <w:t>Curve represents the best-fitting exponential line.</w:t>
      </w:r>
    </w:p>
  </w:footnote>
  <w:footnote w:id="136">
    <w:p w14:paraId="33C7758B" w14:textId="77777777" w:rsidR="00994059" w:rsidRDefault="00994059" w:rsidP="00994059">
      <w:pPr>
        <w:pStyle w:val="FootnoteText"/>
      </w:pPr>
      <w:r w:rsidRPr="00FD7E47">
        <w:rPr>
          <w:rStyle w:val="FootnoteReference"/>
          <w:sz w:val="24"/>
        </w:rPr>
        <w:footnoteRef/>
      </w:r>
      <w:r w:rsidRPr="00FD7E47">
        <w:rPr>
          <w:sz w:val="24"/>
        </w:rPr>
        <w:t xml:space="preserve"> </w:t>
      </w:r>
      <w:r>
        <w:rPr>
          <w:sz w:val="24"/>
        </w:rPr>
        <w:t>The ICE calculator is available for use</w:t>
      </w:r>
      <w:r w:rsidRPr="00FD7E47">
        <w:rPr>
          <w:sz w:val="24"/>
        </w:rPr>
        <w:t xml:space="preserve"> at </w:t>
      </w:r>
      <w:hyperlink r:id="rId2" w:history="1">
        <w:r w:rsidRPr="00FD7E47">
          <w:rPr>
            <w:rStyle w:val="Hyperlink"/>
            <w:sz w:val="24"/>
          </w:rPr>
          <w:t>http://icecalculator.com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2ED2" w14:textId="77777777" w:rsidR="00A2077D" w:rsidRDefault="00A2077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837D" w14:textId="77777777" w:rsidR="00994059" w:rsidRPr="00756125" w:rsidRDefault="00994059" w:rsidP="00B43ADD">
    <w:pPr>
      <w:pStyle w:val="Header"/>
      <w:jc w:val="right"/>
      <w:rPr>
        <w:b/>
        <w:color w:val="FF0000"/>
      </w:rPr>
    </w:pPr>
    <w:r>
      <w:tab/>
    </w:r>
    <w:r>
      <w:rPr>
        <w:b/>
        <w:color w:val="FF0000"/>
      </w:rPr>
      <w:t>TRADE SECRET                            Attachment STF-REC-1-1</w:t>
    </w:r>
  </w:p>
  <w:p w14:paraId="28295131" w14:textId="77777777" w:rsidR="00994059" w:rsidRDefault="0099405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EFDC"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0867C522"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91BF"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7A6C2300"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9930"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6426B1E2"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C3AB"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4A45486B"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947C"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3B8E494A"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8527"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637D1271"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98EC"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2C066469"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0C96"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28369343"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PA/DS-10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4309" w14:textId="56F096B0" w:rsidR="00994059" w:rsidRDefault="00994059">
    <w:pPr>
      <w:pStyle w:val="BodyText"/>
      <w:spacing w:line="14" w:lineRule="auto"/>
      <w:rPr>
        <w:sz w:val="20"/>
      </w:rPr>
    </w:pPr>
    <w:r>
      <w:rPr>
        <w:noProof/>
      </w:rPr>
      <w:drawing>
        <wp:anchor distT="0" distB="0" distL="0" distR="0" simplePos="0" relativeHeight="251660288" behindDoc="1" locked="0" layoutInCell="1" allowOverlap="1" wp14:anchorId="28821ACC" wp14:editId="31103C93">
          <wp:simplePos x="0" y="0"/>
          <wp:positionH relativeFrom="page">
            <wp:posOffset>1143635</wp:posOffset>
          </wp:positionH>
          <wp:positionV relativeFrom="page">
            <wp:posOffset>398145</wp:posOffset>
          </wp:positionV>
          <wp:extent cx="1526540" cy="3619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1312" behindDoc="1" locked="0" layoutInCell="1" allowOverlap="1" wp14:anchorId="224AD15D" wp14:editId="558D6E18">
              <wp:simplePos x="0" y="0"/>
              <wp:positionH relativeFrom="page">
                <wp:posOffset>1143000</wp:posOffset>
              </wp:positionH>
              <wp:positionV relativeFrom="page">
                <wp:posOffset>800099</wp:posOffset>
              </wp:positionV>
              <wp:extent cx="5486400" cy="0"/>
              <wp:effectExtent l="0" t="0" r="0" b="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DFDC99" id="Straight Connector 108"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0pt,63pt" to="52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" strokeweight="1.5pt">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14:anchorId="2B4E9AAD" wp14:editId="5DA66757">
              <wp:simplePos x="0" y="0"/>
              <wp:positionH relativeFrom="page">
                <wp:posOffset>4411345</wp:posOffset>
              </wp:positionH>
              <wp:positionV relativeFrom="page">
                <wp:posOffset>448945</wp:posOffset>
              </wp:positionV>
              <wp:extent cx="2232025" cy="312420"/>
              <wp:effectExtent l="0" t="0" r="15875" b="1143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12420"/>
                      </a:xfrm>
                      <a:prstGeom prst="rect">
                        <a:avLst/>
                      </a:prstGeom>
                      <a:noFill/>
                      <a:ln>
                        <a:noFill/>
                      </a:ln>
                    </wps:spPr>
                    <wps:txbx>
                      <w:txbxContent>
                        <w:p w14:paraId="51E38592"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20880DE7"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1"/>
                              <w:sz w:val="18"/>
                            </w:rPr>
                            <w:t xml:space="preserve"> </w:t>
                          </w:r>
                          <w:r>
                            <w:rPr>
                              <w:spacing w:val="-2"/>
                              <w:sz w:val="18"/>
                            </w:rPr>
                            <w:t>20.50.12.11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E9AAD" id="_x0000_t202" coordsize="21600,21600" o:spt="202" path="m,l,21600r21600,l21600,xe">
              <v:stroke joinstyle="miter"/>
              <v:path gradientshapeok="t" o:connecttype="rect"/>
            </v:shapetype>
            <v:shape id="Text Box 107" o:spid="_x0000_s1027" type="#_x0000_t202" style="position:absolute;margin-left:347.35pt;margin-top:35.35pt;width:175.75pt;height:2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" filled="f" stroked="f">
              <v:textbox inset="0,0,0,0">
                <w:txbxContent>
                  <w:p w14:paraId="51E38592"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20880DE7"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1"/>
                        <w:sz w:val="18"/>
                      </w:rPr>
                      <w:t xml:space="preserve"> </w:t>
                    </w:r>
                    <w:r>
                      <w:rPr>
                        <w:spacing w:val="-2"/>
                        <w:sz w:val="18"/>
                      </w:rPr>
                      <w:t>20.50.12.11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6C53" w14:textId="77777777" w:rsidR="00A2077D" w:rsidRDefault="00A2077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149E" w14:textId="1D9D6521" w:rsidR="00994059" w:rsidRDefault="00994059">
    <w:pPr>
      <w:pStyle w:val="BodyText"/>
      <w:spacing w:line="14" w:lineRule="auto"/>
      <w:rPr>
        <w:sz w:val="20"/>
      </w:rPr>
    </w:pPr>
    <w:r>
      <w:rPr>
        <w:noProof/>
      </w:rPr>
      <w:drawing>
        <wp:anchor distT="0" distB="0" distL="0" distR="0" simplePos="0" relativeHeight="251664384" behindDoc="1" locked="0" layoutInCell="1" allowOverlap="1" wp14:anchorId="283DC749" wp14:editId="1FD731C7">
          <wp:simplePos x="0" y="0"/>
          <wp:positionH relativeFrom="page">
            <wp:posOffset>1143635</wp:posOffset>
          </wp:positionH>
          <wp:positionV relativeFrom="page">
            <wp:posOffset>398145</wp:posOffset>
          </wp:positionV>
          <wp:extent cx="1526540" cy="3619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5408" behindDoc="1" locked="0" layoutInCell="1" allowOverlap="1" wp14:anchorId="6512F118" wp14:editId="737AFB64">
              <wp:simplePos x="0" y="0"/>
              <wp:positionH relativeFrom="page">
                <wp:posOffset>1143000</wp:posOffset>
              </wp:positionH>
              <wp:positionV relativeFrom="page">
                <wp:posOffset>800099</wp:posOffset>
              </wp:positionV>
              <wp:extent cx="5486400" cy="0"/>
              <wp:effectExtent l="0" t="0" r="0" b="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08D798" id="Straight Connector 104" o:spid="_x0000_s1026" style="position:absolute;z-index:-251651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0pt,63pt" to="52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" strokeweight="1.5pt">
              <w10:wrap anchorx="page" anchory="page"/>
            </v:line>
          </w:pict>
        </mc:Fallback>
      </mc:AlternateContent>
    </w:r>
    <w:r>
      <w:rPr>
        <w:noProof/>
      </w:rPr>
      <mc:AlternateContent>
        <mc:Choice Requires="wps">
          <w:drawing>
            <wp:anchor distT="0" distB="0" distL="114300" distR="114300" simplePos="0" relativeHeight="251666432" behindDoc="1" locked="0" layoutInCell="1" allowOverlap="1" wp14:anchorId="22B80631" wp14:editId="4036241A">
              <wp:simplePos x="0" y="0"/>
              <wp:positionH relativeFrom="page">
                <wp:posOffset>4411345</wp:posOffset>
              </wp:positionH>
              <wp:positionV relativeFrom="page">
                <wp:posOffset>448945</wp:posOffset>
              </wp:positionV>
              <wp:extent cx="2232025" cy="312420"/>
              <wp:effectExtent l="0" t="0" r="15875" b="1143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12420"/>
                      </a:xfrm>
                      <a:prstGeom prst="rect">
                        <a:avLst/>
                      </a:prstGeom>
                      <a:noFill/>
                      <a:ln>
                        <a:noFill/>
                      </a:ln>
                    </wps:spPr>
                    <wps:txbx>
                      <w:txbxContent>
                        <w:p w14:paraId="23C43F5B"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3ABF3EEE"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1"/>
                              <w:sz w:val="18"/>
                            </w:rPr>
                            <w:t xml:space="preserve"> </w:t>
                          </w:r>
                          <w:r>
                            <w:rPr>
                              <w:spacing w:val="-2"/>
                              <w:sz w:val="18"/>
                            </w:rPr>
                            <w:t>20.50.12.11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80631" id="_x0000_t202" coordsize="21600,21600" o:spt="202" path="m,l,21600r21600,l21600,xe">
              <v:stroke joinstyle="miter"/>
              <v:path gradientshapeok="t" o:connecttype="rect"/>
            </v:shapetype>
            <v:shape id="Text Box 103" o:spid="_x0000_s1029" type="#_x0000_t202" style="position:absolute;margin-left:347.35pt;margin-top:35.35pt;width:175.75pt;height: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" filled="f" stroked="f">
              <v:textbox inset="0,0,0,0">
                <w:txbxContent>
                  <w:p w14:paraId="23C43F5B"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3ABF3EEE"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1"/>
                        <w:sz w:val="18"/>
                      </w:rPr>
                      <w:t xml:space="preserve"> </w:t>
                    </w:r>
                    <w:r>
                      <w:rPr>
                        <w:spacing w:val="-2"/>
                        <w:sz w:val="18"/>
                      </w:rPr>
                      <w:t>20.50.12.11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B685" w14:textId="4628CC9A" w:rsidR="00994059" w:rsidRDefault="00994059">
    <w:pPr>
      <w:pStyle w:val="BodyText"/>
      <w:spacing w:line="14" w:lineRule="auto"/>
      <w:rPr>
        <w:sz w:val="20"/>
      </w:rPr>
    </w:pPr>
    <w:r>
      <w:rPr>
        <w:noProof/>
      </w:rPr>
      <w:drawing>
        <wp:anchor distT="0" distB="0" distL="0" distR="0" simplePos="0" relativeHeight="251670528" behindDoc="1" locked="0" layoutInCell="1" allowOverlap="1" wp14:anchorId="2AB2C780" wp14:editId="0573CA69">
          <wp:simplePos x="0" y="0"/>
          <wp:positionH relativeFrom="page">
            <wp:posOffset>1143635</wp:posOffset>
          </wp:positionH>
          <wp:positionV relativeFrom="page">
            <wp:posOffset>398145</wp:posOffset>
          </wp:positionV>
          <wp:extent cx="1526540" cy="3619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71552" behindDoc="1" locked="0" layoutInCell="1" allowOverlap="1" wp14:anchorId="279C45EE" wp14:editId="55A02A5B">
              <wp:simplePos x="0" y="0"/>
              <wp:positionH relativeFrom="page">
                <wp:posOffset>1143000</wp:posOffset>
              </wp:positionH>
              <wp:positionV relativeFrom="page">
                <wp:posOffset>800099</wp:posOffset>
              </wp:positionV>
              <wp:extent cx="5486400" cy="0"/>
              <wp:effectExtent l="0" t="0" r="0" b="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FF561F" id="Straight Connector 98" o:spid="_x0000_s1026" style="position:absolute;z-index:-2516449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0pt,63pt" to="52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" strokeweight="1.5pt">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3133796E" wp14:editId="63A33124">
              <wp:simplePos x="0" y="0"/>
              <wp:positionH relativeFrom="page">
                <wp:posOffset>4411345</wp:posOffset>
              </wp:positionH>
              <wp:positionV relativeFrom="page">
                <wp:posOffset>448945</wp:posOffset>
              </wp:positionV>
              <wp:extent cx="2232025" cy="312420"/>
              <wp:effectExtent l="0" t="0" r="15875" b="1143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12420"/>
                      </a:xfrm>
                      <a:prstGeom prst="rect">
                        <a:avLst/>
                      </a:prstGeom>
                      <a:noFill/>
                      <a:ln>
                        <a:noFill/>
                      </a:ln>
                    </wps:spPr>
                    <wps:txbx>
                      <w:txbxContent>
                        <w:p w14:paraId="754201BE"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0049CF30"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1"/>
                              <w:sz w:val="18"/>
                            </w:rPr>
                            <w:t xml:space="preserve"> </w:t>
                          </w:r>
                          <w:r>
                            <w:rPr>
                              <w:spacing w:val="-2"/>
                              <w:sz w:val="18"/>
                            </w:rPr>
                            <w:t>20.50.12.11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3796E" id="_x0000_t202" coordsize="21600,21600" o:spt="202" path="m,l,21600r21600,l21600,xe">
              <v:stroke joinstyle="miter"/>
              <v:path gradientshapeok="t" o:connecttype="rect"/>
            </v:shapetype>
            <v:shape id="Text Box 97" o:spid="_x0000_s1032" type="#_x0000_t202" style="position:absolute;margin-left:347.35pt;margin-top:35.35pt;width:175.75pt;height:24.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" filled="f" stroked="f">
              <v:textbox inset="0,0,0,0">
                <w:txbxContent>
                  <w:p w14:paraId="754201BE"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0049CF30"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1"/>
                        <w:sz w:val="18"/>
                      </w:rPr>
                      <w:t xml:space="preserve"> </w:t>
                    </w:r>
                    <w:r>
                      <w:rPr>
                        <w:spacing w:val="-2"/>
                        <w:sz w:val="18"/>
                      </w:rPr>
                      <w:t>20.50.12.11</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1C68" w14:textId="78A85719" w:rsidR="00994059" w:rsidRDefault="00994059">
    <w:pPr>
      <w:pStyle w:val="BodyText"/>
      <w:spacing w:line="14" w:lineRule="auto"/>
      <w:rPr>
        <w:sz w:val="20"/>
      </w:rPr>
    </w:pPr>
    <w:r>
      <w:rPr>
        <w:noProof/>
      </w:rPr>
      <w:drawing>
        <wp:anchor distT="0" distB="0" distL="0" distR="0" simplePos="0" relativeHeight="251676672" behindDoc="1" locked="0" layoutInCell="1" allowOverlap="1" wp14:anchorId="72EA384B" wp14:editId="3B52F5B1">
          <wp:simplePos x="0" y="0"/>
          <wp:positionH relativeFrom="page">
            <wp:posOffset>1143635</wp:posOffset>
          </wp:positionH>
          <wp:positionV relativeFrom="page">
            <wp:posOffset>398145</wp:posOffset>
          </wp:positionV>
          <wp:extent cx="1526540" cy="3619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77696" behindDoc="1" locked="0" layoutInCell="1" allowOverlap="1" wp14:anchorId="1E7E802C" wp14:editId="024ABB62">
              <wp:simplePos x="0" y="0"/>
              <wp:positionH relativeFrom="page">
                <wp:posOffset>1143000</wp:posOffset>
              </wp:positionH>
              <wp:positionV relativeFrom="page">
                <wp:posOffset>800099</wp:posOffset>
              </wp:positionV>
              <wp:extent cx="5486400" cy="0"/>
              <wp:effectExtent l="0" t="0" r="0" b="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860D5E" id="Straight Connector 92" o:spid="_x0000_s1026" style="position:absolute;z-index:-2516387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0pt,63pt" to="52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" strokeweight="1.5pt">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7607D340" wp14:editId="146EF256">
              <wp:simplePos x="0" y="0"/>
              <wp:positionH relativeFrom="page">
                <wp:posOffset>4411345</wp:posOffset>
              </wp:positionH>
              <wp:positionV relativeFrom="page">
                <wp:posOffset>448945</wp:posOffset>
              </wp:positionV>
              <wp:extent cx="2232025" cy="312420"/>
              <wp:effectExtent l="0" t="0" r="15875" b="1143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12420"/>
                      </a:xfrm>
                      <a:prstGeom prst="rect">
                        <a:avLst/>
                      </a:prstGeom>
                      <a:noFill/>
                      <a:ln>
                        <a:noFill/>
                      </a:ln>
                    </wps:spPr>
                    <wps:txbx>
                      <w:txbxContent>
                        <w:p w14:paraId="453DEF4E"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74124E43"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1"/>
                              <w:sz w:val="18"/>
                            </w:rPr>
                            <w:t xml:space="preserve"> </w:t>
                          </w:r>
                          <w:r>
                            <w:rPr>
                              <w:spacing w:val="-2"/>
                              <w:sz w:val="18"/>
                            </w:rPr>
                            <w:t>20.50.12.11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7D340" id="_x0000_t202" coordsize="21600,21600" o:spt="202" path="m,l,21600r21600,l21600,xe">
              <v:stroke joinstyle="miter"/>
              <v:path gradientshapeok="t" o:connecttype="rect"/>
            </v:shapetype>
            <v:shape id="Text Box 91" o:spid="_x0000_s1035" type="#_x0000_t202" style="position:absolute;margin-left:347.35pt;margin-top:35.35pt;width:175.75pt;height:24.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" filled="f" stroked="f">
              <v:textbox inset="0,0,0,0">
                <w:txbxContent>
                  <w:p w14:paraId="453DEF4E"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74124E43"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1"/>
                        <w:sz w:val="18"/>
                      </w:rPr>
                      <w:t xml:space="preserve"> </w:t>
                    </w:r>
                    <w:r>
                      <w:rPr>
                        <w:spacing w:val="-2"/>
                        <w:sz w:val="18"/>
                      </w:rPr>
                      <w:t>20.50.12.11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27EA" w14:textId="0BB038FD" w:rsidR="00994059" w:rsidRDefault="00994059">
    <w:pPr>
      <w:pStyle w:val="BodyText"/>
      <w:spacing w:line="14" w:lineRule="auto"/>
      <w:rPr>
        <w:sz w:val="20"/>
      </w:rPr>
    </w:pPr>
    <w:r>
      <w:rPr>
        <w:noProof/>
      </w:rPr>
      <w:drawing>
        <wp:anchor distT="0" distB="0" distL="0" distR="0" simplePos="0" relativeHeight="251680768" behindDoc="1" locked="0" layoutInCell="1" allowOverlap="1" wp14:anchorId="2ACE6F4D" wp14:editId="04BAC1FA">
          <wp:simplePos x="0" y="0"/>
          <wp:positionH relativeFrom="page">
            <wp:posOffset>1143635</wp:posOffset>
          </wp:positionH>
          <wp:positionV relativeFrom="page">
            <wp:posOffset>398145</wp:posOffset>
          </wp:positionV>
          <wp:extent cx="1395095" cy="3619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81792" behindDoc="1" locked="0" layoutInCell="1" allowOverlap="1" wp14:anchorId="4C90B9BC" wp14:editId="545408D8">
              <wp:simplePos x="0" y="0"/>
              <wp:positionH relativeFrom="page">
                <wp:posOffset>1143000</wp:posOffset>
              </wp:positionH>
              <wp:positionV relativeFrom="page">
                <wp:posOffset>800099</wp:posOffset>
              </wp:positionV>
              <wp:extent cx="5486400" cy="0"/>
              <wp:effectExtent l="0" t="0" r="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1EF6A6" id="Straight Connector 88" o:spid="_x0000_s1026" style="position:absolute;z-index:-251634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0pt,63pt" to="52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" strokeweight="1.5pt">
              <w10:wrap anchorx="page" anchory="page"/>
            </v:line>
          </w:pict>
        </mc:Fallback>
      </mc:AlternateContent>
    </w:r>
    <w:r>
      <w:rPr>
        <w:noProof/>
      </w:rPr>
      <mc:AlternateContent>
        <mc:Choice Requires="wps">
          <w:drawing>
            <wp:anchor distT="0" distB="0" distL="114300" distR="114300" simplePos="0" relativeHeight="251682816" behindDoc="1" locked="0" layoutInCell="1" allowOverlap="1" wp14:anchorId="67323630" wp14:editId="3A75DEF1">
              <wp:simplePos x="0" y="0"/>
              <wp:positionH relativeFrom="page">
                <wp:posOffset>4411345</wp:posOffset>
              </wp:positionH>
              <wp:positionV relativeFrom="page">
                <wp:posOffset>448945</wp:posOffset>
              </wp:positionV>
              <wp:extent cx="2232660" cy="312420"/>
              <wp:effectExtent l="0" t="0" r="15240" b="1143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2420"/>
                      </a:xfrm>
                      <a:prstGeom prst="rect">
                        <a:avLst/>
                      </a:prstGeom>
                      <a:noFill/>
                      <a:ln>
                        <a:noFill/>
                      </a:ln>
                    </wps:spPr>
                    <wps:txbx>
                      <w:txbxContent>
                        <w:p w14:paraId="02315AC5"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3A73FB61"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2"/>
                              <w:sz w:val="18"/>
                            </w:rPr>
                            <w:t xml:space="preserve"> 20.50.12.11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23630" id="_x0000_t202" coordsize="21600,21600" o:spt="202" path="m,l,21600r21600,l21600,xe">
              <v:stroke joinstyle="miter"/>
              <v:path gradientshapeok="t" o:connecttype="rect"/>
            </v:shapetype>
            <v:shape id="Text Box 87" o:spid="_x0000_s1037" type="#_x0000_t202" style="position:absolute;margin-left:347.35pt;margin-top:35.35pt;width:175.8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" filled="f" stroked="f">
              <v:textbox inset="0,0,0,0">
                <w:txbxContent>
                  <w:p w14:paraId="02315AC5" w14:textId="77777777" w:rsidR="00994059" w:rsidRDefault="00994059">
                    <w:pPr>
                      <w:spacing w:before="13" w:line="252" w:lineRule="exact"/>
                      <w:rPr>
                        <w:b/>
                      </w:rPr>
                    </w:pPr>
                    <w:r>
                      <w:rPr>
                        <w:b/>
                        <w:sz w:val="22"/>
                      </w:rPr>
                      <w:t>2020</w:t>
                    </w:r>
                    <w:r>
                      <w:rPr>
                        <w:b/>
                        <w:spacing w:val="-6"/>
                        <w:sz w:val="22"/>
                      </w:rPr>
                      <w:t xml:space="preserve"> </w:t>
                    </w:r>
                    <w:r>
                      <w:rPr>
                        <w:b/>
                        <w:sz w:val="22"/>
                      </w:rPr>
                      <w:t>Annual</w:t>
                    </w:r>
                    <w:r>
                      <w:rPr>
                        <w:b/>
                        <w:spacing w:val="-5"/>
                        <w:sz w:val="22"/>
                      </w:rPr>
                      <w:t xml:space="preserve"> </w:t>
                    </w:r>
                    <w:r>
                      <w:rPr>
                        <w:b/>
                        <w:sz w:val="22"/>
                      </w:rPr>
                      <w:t>Performance</w:t>
                    </w:r>
                    <w:r>
                      <w:rPr>
                        <w:b/>
                        <w:spacing w:val="-6"/>
                        <w:sz w:val="22"/>
                      </w:rPr>
                      <w:t xml:space="preserve"> </w:t>
                    </w:r>
                    <w:r>
                      <w:rPr>
                        <w:b/>
                        <w:spacing w:val="-2"/>
                        <w:sz w:val="22"/>
                      </w:rPr>
                      <w:t>Report</w:t>
                    </w:r>
                  </w:p>
                  <w:p w14:paraId="3A73FB61" w14:textId="77777777" w:rsidR="00994059" w:rsidRDefault="00994059">
                    <w:pPr>
                      <w:spacing w:line="206" w:lineRule="exact"/>
                      <w:rPr>
                        <w:sz w:val="18"/>
                      </w:rPr>
                    </w:pPr>
                    <w:r>
                      <w:rPr>
                        <w:sz w:val="18"/>
                      </w:rPr>
                      <w:t>Pursuant</w:t>
                    </w:r>
                    <w:r>
                      <w:rPr>
                        <w:spacing w:val="-2"/>
                        <w:sz w:val="18"/>
                      </w:rPr>
                      <w:t xml:space="preserve"> </w:t>
                    </w:r>
                    <w:r>
                      <w:rPr>
                        <w:sz w:val="18"/>
                      </w:rPr>
                      <w:t>to</w:t>
                    </w:r>
                    <w:r>
                      <w:rPr>
                        <w:spacing w:val="-2"/>
                        <w:sz w:val="18"/>
                      </w:rPr>
                      <w:t xml:space="preserve"> </w:t>
                    </w:r>
                    <w:r>
                      <w:rPr>
                        <w:sz w:val="18"/>
                      </w:rPr>
                      <w:t>COMAR</w:t>
                    </w:r>
                    <w:r>
                      <w:rPr>
                        <w:spacing w:val="-2"/>
                        <w:sz w:val="18"/>
                      </w:rPr>
                      <w:t xml:space="preserve"> 20.50.12.11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A45A" w14:textId="77777777" w:rsidR="007D6406" w:rsidRDefault="007D6406">
    <w:pPr>
      <w:pStyle w:val="Header"/>
      <w:jc w:val="right"/>
      <w:rPr>
        <w:b/>
        <w:sz w:val="28"/>
      </w:rPr>
    </w:pPr>
  </w:p>
  <w:p w14:paraId="24D2E78A" w14:textId="77777777" w:rsidR="007D6406" w:rsidRDefault="007D6406">
    <w:pPr>
      <w:pStyle w:val="Header"/>
      <w:jc w:val="right"/>
      <w:rPr>
        <w:sz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40C8" w14:textId="27483203" w:rsidR="007D6406" w:rsidRDefault="007D6406" w:rsidP="00E038DA">
    <w:pPr>
      <w:pStyle w:val="Header"/>
      <w:tabs>
        <w:tab w:val="clear" w:pos="8640"/>
        <w:tab w:val="right" w:pos="9360"/>
      </w:tabs>
      <w:rPr>
        <w:b/>
        <w:sz w:val="20"/>
      </w:rPr>
    </w:pPr>
    <w:r>
      <w:rPr>
        <w:b/>
        <w:sz w:val="20"/>
      </w:rPr>
      <w:t>DOCKET NO. 44280</w:t>
    </w:r>
    <w:r>
      <w:rPr>
        <w:b/>
        <w:sz w:val="20"/>
      </w:rPr>
      <w:tab/>
    </w:r>
    <w:r>
      <w:rPr>
        <w:b/>
        <w:sz w:val="20"/>
      </w:rPr>
      <w:tab/>
      <w:t>TESTIMONY OF PAUL J. ALVAREZ</w:t>
    </w:r>
  </w:p>
  <w:p w14:paraId="3AFF3D94" w14:textId="16ADD6EC" w:rsidR="007D6406" w:rsidRDefault="007D6406" w:rsidP="00655527">
    <w:pPr>
      <w:pStyle w:val="Header"/>
      <w:tabs>
        <w:tab w:val="clear" w:pos="8640"/>
        <w:tab w:val="right" w:pos="9360"/>
      </w:tabs>
      <w:jc w:val="right"/>
      <w:rPr>
        <w:b/>
        <w:sz w:val="20"/>
      </w:rPr>
    </w:pPr>
    <w:r>
      <w:rPr>
        <w:b/>
        <w:sz w:val="20"/>
      </w:rPr>
      <w:t>AND DENNIS STEPHENS</w:t>
    </w:r>
  </w:p>
  <w:p w14:paraId="6CEA3998" w14:textId="0EC43478" w:rsidR="007D6406" w:rsidRDefault="006E6116" w:rsidP="00DB77B9">
    <w:pPr>
      <w:pStyle w:val="Header"/>
      <w:pBdr>
        <w:bottom w:val="single" w:sz="4" w:space="1" w:color="auto"/>
      </w:pBdr>
      <w:jc w:val="right"/>
      <w:rPr>
        <w:b/>
        <w:sz w:val="20"/>
      </w:rPr>
    </w:pPr>
    <w:r>
      <w:rPr>
        <w:b/>
        <w:sz w:val="20"/>
      </w:rPr>
      <w:t>PUBLIC DISCLOSURE</w:t>
    </w:r>
    <w:r w:rsidR="007D6406">
      <w:rPr>
        <w:b/>
        <w:sz w:val="20"/>
      </w:rPr>
      <w:t xml:space="preserve"> VERSION</w:t>
    </w:r>
  </w:p>
  <w:p w14:paraId="70B06C75" w14:textId="77777777" w:rsidR="007D6406" w:rsidRDefault="007D6406" w:rsidP="00DB77B9">
    <w:pPr>
      <w:pStyle w:val="Header"/>
      <w:rPr>
        <w:sz w:val="32"/>
      </w:rPr>
    </w:pPr>
  </w:p>
  <w:p w14:paraId="3B3DC89A" w14:textId="77777777" w:rsidR="007D6406" w:rsidRPr="00DB77B9" w:rsidRDefault="007D6406" w:rsidP="00DB77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6B12" w14:textId="77777777" w:rsidR="007D6406" w:rsidRDefault="007D6406">
    <w:pPr>
      <w:pStyle w:val="Header"/>
      <w:jc w:val="right"/>
      <w:rPr>
        <w:b/>
        <w:sz w:val="28"/>
      </w:rPr>
    </w:pPr>
  </w:p>
  <w:p w14:paraId="5B5498DC" w14:textId="77777777" w:rsidR="007D6406" w:rsidRDefault="007D6406" w:rsidP="00412253">
    <w:pPr>
      <w:pStyle w:val="Header"/>
      <w:tabs>
        <w:tab w:val="clear" w:pos="8640"/>
        <w:tab w:val="right" w:pos="9360"/>
      </w:tabs>
      <w:rPr>
        <w:b/>
        <w:sz w:val="20"/>
      </w:rPr>
    </w:pPr>
    <w:r>
      <w:rPr>
        <w:b/>
        <w:sz w:val="20"/>
      </w:rPr>
      <w:t>DOCKET NO. 36498</w:t>
    </w:r>
    <w:r>
      <w:rPr>
        <w:b/>
        <w:sz w:val="20"/>
      </w:rPr>
      <w:tab/>
    </w:r>
    <w:r>
      <w:rPr>
        <w:b/>
        <w:sz w:val="20"/>
      </w:rPr>
      <w:tab/>
      <w:t>TESTIMONY OF RALPH C. SMITH</w:t>
    </w:r>
  </w:p>
  <w:p w14:paraId="57790B8F" w14:textId="77777777" w:rsidR="007D6406" w:rsidRDefault="007D6406" w:rsidP="00412253">
    <w:pPr>
      <w:pStyle w:val="Header"/>
      <w:pBdr>
        <w:bottom w:val="single" w:sz="4" w:space="1" w:color="auto"/>
      </w:pBdr>
      <w:jc w:val="right"/>
      <w:rPr>
        <w:b/>
        <w:sz w:val="20"/>
      </w:rPr>
    </w:pPr>
    <w:r>
      <w:rPr>
        <w:b/>
        <w:sz w:val="20"/>
      </w:rPr>
      <w:t>TRADE SECRET VERSION</w:t>
    </w:r>
  </w:p>
  <w:p w14:paraId="59BD4C68" w14:textId="77777777" w:rsidR="007D6406" w:rsidRDefault="007D6406">
    <w:pPr>
      <w:pStyle w:val="Header"/>
      <w:jc w:val="right"/>
      <w:rPr>
        <w:sz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2312"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1B67610D"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57D2" w14:textId="77777777" w:rsidR="00994059" w:rsidRDefault="00994059">
    <w:pPr>
      <w:pStyle w:val="Header"/>
      <w:jc w:val="right"/>
      <w:rPr>
        <w:color w:val="8496B0"/>
        <w:szCs w:val="24"/>
      </w:rPr>
    </w:pPr>
    <w:r>
      <w:rPr>
        <w:color w:val="8496B0"/>
        <w:szCs w:val="24"/>
      </w:rPr>
      <w:t>Alvarez/Stephens Opening Testimony October 20, 2021</w:t>
    </w:r>
  </w:p>
  <w:p w14:paraId="6413FDAF" w14:textId="77777777" w:rsidR="00994059" w:rsidRDefault="00994059">
    <w:pPr>
      <w:pStyle w:val="Header"/>
      <w:jc w:val="right"/>
      <w:rPr>
        <w:color w:val="8496B0"/>
        <w:szCs w:val="24"/>
      </w:rPr>
    </w:pPr>
    <w:r>
      <w:rPr>
        <w:color w:val="8496B0"/>
        <w:szCs w:val="24"/>
      </w:rPr>
      <w:t>Exhibit PA/DS-1</w:t>
    </w:r>
  </w:p>
  <w:p w14:paraId="6DF82014" w14:textId="77777777" w:rsidR="00994059" w:rsidRPr="00141C24" w:rsidRDefault="00994059">
    <w:pPr>
      <w:pStyle w:val="Header"/>
      <w:jc w:val="right"/>
      <w:rPr>
        <w:color w:val="8496B0"/>
        <w:szCs w:val="24"/>
      </w:rPr>
    </w:pPr>
    <w:r>
      <w:rPr>
        <w:color w:val="8496B0"/>
        <w:szCs w:val="24"/>
      </w:rPr>
      <w:t>Page 1 of 1</w:t>
    </w:r>
  </w:p>
  <w:p w14:paraId="62F3829E" w14:textId="77777777" w:rsidR="00994059" w:rsidRDefault="009940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D9ED" w14:textId="77777777" w:rsidR="00994059" w:rsidRDefault="00994059" w:rsidP="00141C24">
    <w:pPr>
      <w:pStyle w:val="Header"/>
      <w:jc w:val="right"/>
      <w:rPr>
        <w:rFonts w:ascii="Arial Narrow" w:hAnsi="Arial Narrow"/>
      </w:rPr>
    </w:pPr>
    <w:r>
      <w:tab/>
    </w:r>
    <w:r>
      <w:tab/>
    </w:r>
    <w:r w:rsidRPr="009559C6">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t>Alvarez/Stephens Opening Testimony October 20, 2022</w:t>
    </w:r>
  </w:p>
  <w:p w14:paraId="10354EAA" w14:textId="77777777" w:rsidR="00994059" w:rsidRDefault="00994059" w:rsidP="00141C24">
    <w:pPr>
      <w:pStyle w:val="Header"/>
      <w:tabs>
        <w:tab w:val="center" w:pos="4248"/>
      </w:tabs>
      <w:jc w:val="right"/>
      <w:rPr>
        <w:rFonts w:ascii="Arial Narrow" w:hAnsi="Arial Narrow"/>
      </w:rPr>
    </w:pPr>
    <w:r>
      <w:rPr>
        <w:rFonts w:ascii="Arial Narrow" w:hAnsi="Arial Narrow"/>
      </w:rPr>
      <w:t>Exhibit PA/DS-2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C6DB" w14:textId="77777777" w:rsidR="00994059" w:rsidRDefault="00994059" w:rsidP="00B43ADD">
    <w:pPr>
      <w:pStyle w:val="Header"/>
      <w:jc w:val="right"/>
    </w:pPr>
    <w:r>
      <w:t>Alvarez/Stephens Opening Testimony October 20, 2022</w:t>
    </w:r>
  </w:p>
  <w:p w14:paraId="371EA550" w14:textId="77777777" w:rsidR="00994059" w:rsidRDefault="00994059" w:rsidP="00B43ADD">
    <w:pPr>
      <w:pStyle w:val="Header"/>
      <w:jc w:val="right"/>
    </w:pPr>
    <w:r>
      <w:t>Exhibit PA/DS-3</w:t>
    </w:r>
  </w:p>
  <w:p w14:paraId="2DB8BB2A" w14:textId="77777777" w:rsidR="00994059" w:rsidRDefault="00994059" w:rsidP="00B43ADD">
    <w:pPr>
      <w:pStyle w:val="Header"/>
      <w:jc w:val="right"/>
    </w:pPr>
  </w:p>
  <w:p w14:paraId="22F11094" w14:textId="77777777" w:rsidR="00994059" w:rsidRPr="00D16DF5" w:rsidRDefault="00994059" w:rsidP="00B43ADD">
    <w:pPr>
      <w:pStyle w:val="Header"/>
      <w:jc w:val="right"/>
      <w:rPr>
        <w:bCs/>
      </w:rPr>
    </w:pPr>
    <w:r w:rsidRPr="008303AE">
      <w:rPr>
        <w:b/>
        <w:color w:val="FF0000"/>
      </w:rPr>
      <w:t xml:space="preserve">TRADE SECRET                 </w:t>
    </w:r>
    <w:r>
      <w:rPr>
        <w:b/>
        <w:color w:val="FF0000"/>
      </w:rPr>
      <w:t xml:space="preserve">       </w:t>
    </w:r>
    <w:r w:rsidRPr="002A4B2D">
      <w:rPr>
        <w:b/>
      </w:rPr>
      <w:t>STF-</w:t>
    </w:r>
    <w:r>
      <w:rPr>
        <w:b/>
      </w:rPr>
      <w:t>WG</w:t>
    </w:r>
    <w:r w:rsidRPr="002A4B2D">
      <w:rPr>
        <w:b/>
      </w:rPr>
      <w:t>-</w:t>
    </w:r>
    <w:r>
      <w:rPr>
        <w:b/>
      </w:rPr>
      <w:t>2</w:t>
    </w:r>
    <w:r w:rsidRPr="002A4B2D">
      <w:rPr>
        <w:b/>
      </w:rPr>
      <w:t>-</w:t>
    </w:r>
    <w:r>
      <w:rPr>
        <w:b/>
      </w:rPr>
      <w:t>8</w:t>
    </w:r>
    <w:r w:rsidRPr="002A4B2D">
      <w:rPr>
        <w:b/>
      </w:rPr>
      <w:t xml:space="preserve"> Attachment</w:t>
    </w:r>
    <w:r>
      <w:rPr>
        <w:b/>
      </w:rPr>
      <w:t xml:space="preserve">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C306F1E"/>
    <w:lvl w:ilvl="0">
      <w:start w:val="1"/>
      <w:numFmt w:val="upperRoman"/>
      <w:lvlText w:val="%1."/>
      <w:legacy w:legacy="1" w:legacySpace="0" w:legacyIndent="0"/>
      <w:lvlJc w:val="left"/>
    </w:lvl>
    <w:lvl w:ilvl="1">
      <w:start w:val="1"/>
      <w:numFmt w:val="upperLetter"/>
      <w:pStyle w:val="Heading2"/>
      <w:lvlText w:val="%2."/>
      <w:legacy w:legacy="1" w:legacySpace="0" w:legacyIndent="0"/>
      <w:lvlJc w:val="left"/>
    </w:lvl>
    <w:lvl w:ilvl="2">
      <w:start w:val="1"/>
      <w:numFmt w:val="decimal"/>
      <w:pStyle w:val="Heading3"/>
      <w:lvlText w:val="%3."/>
      <w:legacy w:legacy="1" w:legacySpace="0" w:legacyIndent="0"/>
      <w:lvlJc w:val="left"/>
      <w:rPr>
        <w:rFonts w:ascii="Times New Roman Bold" w:hAnsi="Times New Roman Bold" w:cs="Times New Roman"/>
        <w:b w:val="0"/>
        <w:bCs w:val="0"/>
        <w:i w:val="0"/>
        <w:iCs w:val="0"/>
        <w:caps w:val="0"/>
        <w:smallCaps w:val="0"/>
        <w:strike w:val="0"/>
        <w:dstrike w:val="0"/>
        <w:noProof w:val="0"/>
        <w:vanish w:val="0"/>
        <w:color w:val="000000"/>
        <w:spacing w:val="0"/>
        <w:kern w:val="0"/>
        <w:position w:val="0"/>
        <w:u w:val="single"/>
        <w:vertAlign w:val="baseline"/>
        <w:em w:val="none"/>
      </w:rPr>
    </w:lvl>
    <w:lvl w:ilvl="3">
      <w:start w:val="1"/>
      <w:numFmt w:val="lowerLetter"/>
      <w:pStyle w:val="Heading4"/>
      <w:lvlText w:val="%4."/>
      <w:legacy w:legacy="1" w:legacySpace="0" w:legacyIndent="0"/>
      <w:lvlJc w:val="left"/>
    </w:lvl>
    <w:lvl w:ilvl="4">
      <w:start w:val="1"/>
      <w:numFmt w:val="decimal"/>
      <w:pStyle w:val="Heading5"/>
      <w:lvlText w:val="(%5)"/>
      <w:legacy w:legacy="1" w:legacySpace="0" w:legacyIndent="0"/>
      <w:lvlJc w:val="left"/>
    </w:lvl>
    <w:lvl w:ilvl="5">
      <w:start w:val="1"/>
      <w:numFmt w:val="lowerLetter"/>
      <w:pStyle w:val="Heading6"/>
      <w:lvlText w:val="(%6)"/>
      <w:legacy w:legacy="1" w:legacySpace="0" w:legacyIndent="0"/>
      <w:lvlJc w:val="left"/>
    </w:lvl>
    <w:lvl w:ilvl="6">
      <w:start w:val="1"/>
      <w:numFmt w:val="lowerRoman"/>
      <w:pStyle w:val="Heading7"/>
      <w:lvlText w:val="(%7)"/>
      <w:legacy w:legacy="1" w:legacySpace="0" w:legacyIndent="0"/>
      <w:lvlJc w:val="left"/>
    </w:lvl>
    <w:lvl w:ilvl="7">
      <w:start w:val="1"/>
      <w:numFmt w:val="upperLetter"/>
      <w:pStyle w:val="Heading8"/>
      <w:lvlText w:val="(%8)"/>
      <w:legacy w:legacy="1" w:legacySpace="0" w:legacyIndent="0"/>
      <w:lvlJc w:val="left"/>
    </w:lvl>
    <w:lvl w:ilvl="8">
      <w:numFmt w:val="none"/>
      <w:lvlText w:val=""/>
      <w:lvlJc w:val="left"/>
    </w:lvl>
  </w:abstractNum>
  <w:abstractNum w:abstractNumId="1" w15:restartNumberingAfterBreak="0">
    <w:nsid w:val="03DA5E73"/>
    <w:multiLevelType w:val="hybridMultilevel"/>
    <w:tmpl w:val="6C268812"/>
    <w:lvl w:ilvl="0" w:tplc="78D27876">
      <w:start w:val="1"/>
      <w:numFmt w:val="bullet"/>
      <w:lvlText w:val="o"/>
      <w:lvlJc w:val="left"/>
      <w:pPr>
        <w:ind w:left="720" w:hanging="360"/>
      </w:pPr>
      <w:rPr>
        <w:rFonts w:ascii="Courier New" w:hAnsi="Courier New" w:cs="Courier New" w:hint="default"/>
      </w:rPr>
    </w:lvl>
    <w:lvl w:ilvl="1" w:tplc="E362E28E" w:tentative="1">
      <w:start w:val="1"/>
      <w:numFmt w:val="bullet"/>
      <w:lvlText w:val="o"/>
      <w:lvlJc w:val="left"/>
      <w:pPr>
        <w:ind w:left="1440" w:hanging="360"/>
      </w:pPr>
      <w:rPr>
        <w:rFonts w:ascii="Courier New" w:hAnsi="Courier New" w:cs="Courier New" w:hint="default"/>
      </w:rPr>
    </w:lvl>
    <w:lvl w:ilvl="2" w:tplc="E6A27CDA" w:tentative="1">
      <w:start w:val="1"/>
      <w:numFmt w:val="bullet"/>
      <w:lvlText w:val=""/>
      <w:lvlJc w:val="left"/>
      <w:pPr>
        <w:ind w:left="2160" w:hanging="360"/>
      </w:pPr>
      <w:rPr>
        <w:rFonts w:ascii="Wingdings" w:hAnsi="Wingdings" w:hint="default"/>
      </w:rPr>
    </w:lvl>
    <w:lvl w:ilvl="3" w:tplc="2FE826A0" w:tentative="1">
      <w:start w:val="1"/>
      <w:numFmt w:val="bullet"/>
      <w:lvlText w:val=""/>
      <w:lvlJc w:val="left"/>
      <w:pPr>
        <w:ind w:left="2880" w:hanging="360"/>
      </w:pPr>
      <w:rPr>
        <w:rFonts w:ascii="Symbol" w:hAnsi="Symbol" w:hint="default"/>
      </w:rPr>
    </w:lvl>
    <w:lvl w:ilvl="4" w:tplc="0E423E60" w:tentative="1">
      <w:start w:val="1"/>
      <w:numFmt w:val="bullet"/>
      <w:lvlText w:val="o"/>
      <w:lvlJc w:val="left"/>
      <w:pPr>
        <w:ind w:left="3600" w:hanging="360"/>
      </w:pPr>
      <w:rPr>
        <w:rFonts w:ascii="Courier New" w:hAnsi="Courier New" w:cs="Courier New" w:hint="default"/>
      </w:rPr>
    </w:lvl>
    <w:lvl w:ilvl="5" w:tplc="35E633C2" w:tentative="1">
      <w:start w:val="1"/>
      <w:numFmt w:val="bullet"/>
      <w:lvlText w:val=""/>
      <w:lvlJc w:val="left"/>
      <w:pPr>
        <w:ind w:left="4320" w:hanging="360"/>
      </w:pPr>
      <w:rPr>
        <w:rFonts w:ascii="Wingdings" w:hAnsi="Wingdings" w:hint="default"/>
      </w:rPr>
    </w:lvl>
    <w:lvl w:ilvl="6" w:tplc="F504411A" w:tentative="1">
      <w:start w:val="1"/>
      <w:numFmt w:val="bullet"/>
      <w:lvlText w:val=""/>
      <w:lvlJc w:val="left"/>
      <w:pPr>
        <w:ind w:left="5040" w:hanging="360"/>
      </w:pPr>
      <w:rPr>
        <w:rFonts w:ascii="Symbol" w:hAnsi="Symbol" w:hint="default"/>
      </w:rPr>
    </w:lvl>
    <w:lvl w:ilvl="7" w:tplc="D44611B6" w:tentative="1">
      <w:start w:val="1"/>
      <w:numFmt w:val="bullet"/>
      <w:lvlText w:val="o"/>
      <w:lvlJc w:val="left"/>
      <w:pPr>
        <w:ind w:left="5760" w:hanging="360"/>
      </w:pPr>
      <w:rPr>
        <w:rFonts w:ascii="Courier New" w:hAnsi="Courier New" w:cs="Courier New" w:hint="default"/>
      </w:rPr>
    </w:lvl>
    <w:lvl w:ilvl="8" w:tplc="F7FC1888" w:tentative="1">
      <w:start w:val="1"/>
      <w:numFmt w:val="bullet"/>
      <w:lvlText w:val=""/>
      <w:lvlJc w:val="left"/>
      <w:pPr>
        <w:ind w:left="6480" w:hanging="360"/>
      </w:pPr>
      <w:rPr>
        <w:rFonts w:ascii="Wingdings" w:hAnsi="Wingdings" w:hint="default"/>
      </w:rPr>
    </w:lvl>
  </w:abstractNum>
  <w:abstractNum w:abstractNumId="2" w15:restartNumberingAfterBreak="0">
    <w:nsid w:val="05E8455F"/>
    <w:multiLevelType w:val="hybridMultilevel"/>
    <w:tmpl w:val="0E74E97E"/>
    <w:lvl w:ilvl="0" w:tplc="A1B66D02">
      <w:start w:val="1"/>
      <w:numFmt w:val="bullet"/>
      <w:lvlText w:val=""/>
      <w:lvlJc w:val="left"/>
      <w:pPr>
        <w:ind w:left="720" w:hanging="360"/>
      </w:pPr>
      <w:rPr>
        <w:rFonts w:ascii="Symbol" w:hAnsi="Symbol" w:hint="default"/>
      </w:rPr>
    </w:lvl>
    <w:lvl w:ilvl="1" w:tplc="827E9AE2" w:tentative="1">
      <w:start w:val="1"/>
      <w:numFmt w:val="bullet"/>
      <w:lvlText w:val="o"/>
      <w:lvlJc w:val="left"/>
      <w:pPr>
        <w:ind w:left="1440" w:hanging="360"/>
      </w:pPr>
      <w:rPr>
        <w:rFonts w:ascii="Courier New" w:hAnsi="Courier New" w:cs="Courier New" w:hint="default"/>
      </w:rPr>
    </w:lvl>
    <w:lvl w:ilvl="2" w:tplc="72D4BAE2" w:tentative="1">
      <w:start w:val="1"/>
      <w:numFmt w:val="bullet"/>
      <w:lvlText w:val=""/>
      <w:lvlJc w:val="left"/>
      <w:pPr>
        <w:ind w:left="2160" w:hanging="360"/>
      </w:pPr>
      <w:rPr>
        <w:rFonts w:ascii="Wingdings" w:hAnsi="Wingdings" w:hint="default"/>
      </w:rPr>
    </w:lvl>
    <w:lvl w:ilvl="3" w:tplc="EEAA7CA2" w:tentative="1">
      <w:start w:val="1"/>
      <w:numFmt w:val="bullet"/>
      <w:lvlText w:val=""/>
      <w:lvlJc w:val="left"/>
      <w:pPr>
        <w:ind w:left="2880" w:hanging="360"/>
      </w:pPr>
      <w:rPr>
        <w:rFonts w:ascii="Symbol" w:hAnsi="Symbol" w:hint="default"/>
      </w:rPr>
    </w:lvl>
    <w:lvl w:ilvl="4" w:tplc="ED00CA64" w:tentative="1">
      <w:start w:val="1"/>
      <w:numFmt w:val="bullet"/>
      <w:lvlText w:val="o"/>
      <w:lvlJc w:val="left"/>
      <w:pPr>
        <w:ind w:left="3600" w:hanging="360"/>
      </w:pPr>
      <w:rPr>
        <w:rFonts w:ascii="Courier New" w:hAnsi="Courier New" w:cs="Courier New" w:hint="default"/>
      </w:rPr>
    </w:lvl>
    <w:lvl w:ilvl="5" w:tplc="1A2C56EC" w:tentative="1">
      <w:start w:val="1"/>
      <w:numFmt w:val="bullet"/>
      <w:lvlText w:val=""/>
      <w:lvlJc w:val="left"/>
      <w:pPr>
        <w:ind w:left="4320" w:hanging="360"/>
      </w:pPr>
      <w:rPr>
        <w:rFonts w:ascii="Wingdings" w:hAnsi="Wingdings" w:hint="default"/>
      </w:rPr>
    </w:lvl>
    <w:lvl w:ilvl="6" w:tplc="34700432" w:tentative="1">
      <w:start w:val="1"/>
      <w:numFmt w:val="bullet"/>
      <w:lvlText w:val=""/>
      <w:lvlJc w:val="left"/>
      <w:pPr>
        <w:ind w:left="5040" w:hanging="360"/>
      </w:pPr>
      <w:rPr>
        <w:rFonts w:ascii="Symbol" w:hAnsi="Symbol" w:hint="default"/>
      </w:rPr>
    </w:lvl>
    <w:lvl w:ilvl="7" w:tplc="4128FD80" w:tentative="1">
      <w:start w:val="1"/>
      <w:numFmt w:val="bullet"/>
      <w:lvlText w:val="o"/>
      <w:lvlJc w:val="left"/>
      <w:pPr>
        <w:ind w:left="5760" w:hanging="360"/>
      </w:pPr>
      <w:rPr>
        <w:rFonts w:ascii="Courier New" w:hAnsi="Courier New" w:cs="Courier New" w:hint="default"/>
      </w:rPr>
    </w:lvl>
    <w:lvl w:ilvl="8" w:tplc="C8B8C4E6" w:tentative="1">
      <w:start w:val="1"/>
      <w:numFmt w:val="bullet"/>
      <w:lvlText w:val=""/>
      <w:lvlJc w:val="left"/>
      <w:pPr>
        <w:ind w:left="6480" w:hanging="360"/>
      </w:pPr>
      <w:rPr>
        <w:rFonts w:ascii="Wingdings" w:hAnsi="Wingdings" w:hint="default"/>
      </w:rPr>
    </w:lvl>
  </w:abstractNum>
  <w:abstractNum w:abstractNumId="3" w15:restartNumberingAfterBreak="0">
    <w:nsid w:val="0A6626B7"/>
    <w:multiLevelType w:val="hybridMultilevel"/>
    <w:tmpl w:val="D1181D82"/>
    <w:lvl w:ilvl="0" w:tplc="71B23456">
      <w:start w:val="1"/>
      <w:numFmt w:val="bullet"/>
      <w:lvlText w:val="o"/>
      <w:lvlJc w:val="left"/>
      <w:pPr>
        <w:ind w:left="720" w:hanging="360"/>
      </w:pPr>
      <w:rPr>
        <w:rFonts w:ascii="Courier New" w:hAnsi="Courier New" w:cs="Courier New" w:hint="default"/>
      </w:rPr>
    </w:lvl>
    <w:lvl w:ilvl="1" w:tplc="1F5425AC" w:tentative="1">
      <w:start w:val="1"/>
      <w:numFmt w:val="bullet"/>
      <w:lvlText w:val="o"/>
      <w:lvlJc w:val="left"/>
      <w:pPr>
        <w:ind w:left="1440" w:hanging="360"/>
      </w:pPr>
      <w:rPr>
        <w:rFonts w:ascii="Courier New" w:hAnsi="Courier New" w:cs="Courier New" w:hint="default"/>
      </w:rPr>
    </w:lvl>
    <w:lvl w:ilvl="2" w:tplc="7A0475D2" w:tentative="1">
      <w:start w:val="1"/>
      <w:numFmt w:val="bullet"/>
      <w:lvlText w:val=""/>
      <w:lvlJc w:val="left"/>
      <w:pPr>
        <w:ind w:left="2160" w:hanging="360"/>
      </w:pPr>
      <w:rPr>
        <w:rFonts w:ascii="Wingdings" w:hAnsi="Wingdings" w:hint="default"/>
      </w:rPr>
    </w:lvl>
    <w:lvl w:ilvl="3" w:tplc="58541980" w:tentative="1">
      <w:start w:val="1"/>
      <w:numFmt w:val="bullet"/>
      <w:lvlText w:val=""/>
      <w:lvlJc w:val="left"/>
      <w:pPr>
        <w:ind w:left="2880" w:hanging="360"/>
      </w:pPr>
      <w:rPr>
        <w:rFonts w:ascii="Symbol" w:hAnsi="Symbol" w:hint="default"/>
      </w:rPr>
    </w:lvl>
    <w:lvl w:ilvl="4" w:tplc="8242B25A" w:tentative="1">
      <w:start w:val="1"/>
      <w:numFmt w:val="bullet"/>
      <w:lvlText w:val="o"/>
      <w:lvlJc w:val="left"/>
      <w:pPr>
        <w:ind w:left="3600" w:hanging="360"/>
      </w:pPr>
      <w:rPr>
        <w:rFonts w:ascii="Courier New" w:hAnsi="Courier New" w:cs="Courier New" w:hint="default"/>
      </w:rPr>
    </w:lvl>
    <w:lvl w:ilvl="5" w:tplc="CD20C778" w:tentative="1">
      <w:start w:val="1"/>
      <w:numFmt w:val="bullet"/>
      <w:lvlText w:val=""/>
      <w:lvlJc w:val="left"/>
      <w:pPr>
        <w:ind w:left="4320" w:hanging="360"/>
      </w:pPr>
      <w:rPr>
        <w:rFonts w:ascii="Wingdings" w:hAnsi="Wingdings" w:hint="default"/>
      </w:rPr>
    </w:lvl>
    <w:lvl w:ilvl="6" w:tplc="FB547374" w:tentative="1">
      <w:start w:val="1"/>
      <w:numFmt w:val="bullet"/>
      <w:lvlText w:val=""/>
      <w:lvlJc w:val="left"/>
      <w:pPr>
        <w:ind w:left="5040" w:hanging="360"/>
      </w:pPr>
      <w:rPr>
        <w:rFonts w:ascii="Symbol" w:hAnsi="Symbol" w:hint="default"/>
      </w:rPr>
    </w:lvl>
    <w:lvl w:ilvl="7" w:tplc="B63A8100" w:tentative="1">
      <w:start w:val="1"/>
      <w:numFmt w:val="bullet"/>
      <w:lvlText w:val="o"/>
      <w:lvlJc w:val="left"/>
      <w:pPr>
        <w:ind w:left="5760" w:hanging="360"/>
      </w:pPr>
      <w:rPr>
        <w:rFonts w:ascii="Courier New" w:hAnsi="Courier New" w:cs="Courier New" w:hint="default"/>
      </w:rPr>
    </w:lvl>
    <w:lvl w:ilvl="8" w:tplc="6722F87C" w:tentative="1">
      <w:start w:val="1"/>
      <w:numFmt w:val="bullet"/>
      <w:lvlText w:val=""/>
      <w:lvlJc w:val="left"/>
      <w:pPr>
        <w:ind w:left="6480" w:hanging="360"/>
      </w:pPr>
      <w:rPr>
        <w:rFonts w:ascii="Wingdings" w:hAnsi="Wingdings" w:hint="default"/>
      </w:rPr>
    </w:lvl>
  </w:abstractNum>
  <w:abstractNum w:abstractNumId="4" w15:restartNumberingAfterBreak="0">
    <w:nsid w:val="0B7952D7"/>
    <w:multiLevelType w:val="hybridMultilevel"/>
    <w:tmpl w:val="9232F370"/>
    <w:lvl w:ilvl="0" w:tplc="3FF05A4C">
      <w:start w:val="1"/>
      <w:numFmt w:val="bullet"/>
      <w:lvlText w:val=""/>
      <w:lvlJc w:val="left"/>
      <w:pPr>
        <w:ind w:left="720" w:hanging="360"/>
      </w:pPr>
      <w:rPr>
        <w:rFonts w:ascii="Symbol" w:hAnsi="Symbol" w:hint="default"/>
      </w:rPr>
    </w:lvl>
    <w:lvl w:ilvl="1" w:tplc="6F662EB4" w:tentative="1">
      <w:start w:val="1"/>
      <w:numFmt w:val="bullet"/>
      <w:lvlText w:val="o"/>
      <w:lvlJc w:val="left"/>
      <w:pPr>
        <w:ind w:left="1440" w:hanging="360"/>
      </w:pPr>
      <w:rPr>
        <w:rFonts w:ascii="Courier New" w:hAnsi="Courier New" w:cs="Courier New" w:hint="default"/>
      </w:rPr>
    </w:lvl>
    <w:lvl w:ilvl="2" w:tplc="10669C6A" w:tentative="1">
      <w:start w:val="1"/>
      <w:numFmt w:val="bullet"/>
      <w:lvlText w:val=""/>
      <w:lvlJc w:val="left"/>
      <w:pPr>
        <w:ind w:left="2160" w:hanging="360"/>
      </w:pPr>
      <w:rPr>
        <w:rFonts w:ascii="Wingdings" w:hAnsi="Wingdings" w:hint="default"/>
      </w:rPr>
    </w:lvl>
    <w:lvl w:ilvl="3" w:tplc="049042C0" w:tentative="1">
      <w:start w:val="1"/>
      <w:numFmt w:val="bullet"/>
      <w:lvlText w:val=""/>
      <w:lvlJc w:val="left"/>
      <w:pPr>
        <w:ind w:left="2880" w:hanging="360"/>
      </w:pPr>
      <w:rPr>
        <w:rFonts w:ascii="Symbol" w:hAnsi="Symbol" w:hint="default"/>
      </w:rPr>
    </w:lvl>
    <w:lvl w:ilvl="4" w:tplc="13F89484" w:tentative="1">
      <w:start w:val="1"/>
      <w:numFmt w:val="bullet"/>
      <w:lvlText w:val="o"/>
      <w:lvlJc w:val="left"/>
      <w:pPr>
        <w:ind w:left="3600" w:hanging="360"/>
      </w:pPr>
      <w:rPr>
        <w:rFonts w:ascii="Courier New" w:hAnsi="Courier New" w:cs="Courier New" w:hint="default"/>
      </w:rPr>
    </w:lvl>
    <w:lvl w:ilvl="5" w:tplc="054A34FA" w:tentative="1">
      <w:start w:val="1"/>
      <w:numFmt w:val="bullet"/>
      <w:lvlText w:val=""/>
      <w:lvlJc w:val="left"/>
      <w:pPr>
        <w:ind w:left="4320" w:hanging="360"/>
      </w:pPr>
      <w:rPr>
        <w:rFonts w:ascii="Wingdings" w:hAnsi="Wingdings" w:hint="default"/>
      </w:rPr>
    </w:lvl>
    <w:lvl w:ilvl="6" w:tplc="C514100A" w:tentative="1">
      <w:start w:val="1"/>
      <w:numFmt w:val="bullet"/>
      <w:lvlText w:val=""/>
      <w:lvlJc w:val="left"/>
      <w:pPr>
        <w:ind w:left="5040" w:hanging="360"/>
      </w:pPr>
      <w:rPr>
        <w:rFonts w:ascii="Symbol" w:hAnsi="Symbol" w:hint="default"/>
      </w:rPr>
    </w:lvl>
    <w:lvl w:ilvl="7" w:tplc="AFFA8EAE" w:tentative="1">
      <w:start w:val="1"/>
      <w:numFmt w:val="bullet"/>
      <w:lvlText w:val="o"/>
      <w:lvlJc w:val="left"/>
      <w:pPr>
        <w:ind w:left="5760" w:hanging="360"/>
      </w:pPr>
      <w:rPr>
        <w:rFonts w:ascii="Courier New" w:hAnsi="Courier New" w:cs="Courier New" w:hint="default"/>
      </w:rPr>
    </w:lvl>
    <w:lvl w:ilvl="8" w:tplc="531CB590" w:tentative="1">
      <w:start w:val="1"/>
      <w:numFmt w:val="bullet"/>
      <w:lvlText w:val=""/>
      <w:lvlJc w:val="left"/>
      <w:pPr>
        <w:ind w:left="6480" w:hanging="360"/>
      </w:pPr>
      <w:rPr>
        <w:rFonts w:ascii="Wingdings" w:hAnsi="Wingdings" w:hint="default"/>
      </w:rPr>
    </w:lvl>
  </w:abstractNum>
  <w:abstractNum w:abstractNumId="5" w15:restartNumberingAfterBreak="0">
    <w:nsid w:val="11AF21EB"/>
    <w:multiLevelType w:val="hybridMultilevel"/>
    <w:tmpl w:val="86C81C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D40AF9"/>
    <w:multiLevelType w:val="hybridMultilevel"/>
    <w:tmpl w:val="2A38EDFC"/>
    <w:lvl w:ilvl="0" w:tplc="63B0C13A">
      <w:numFmt w:val="bullet"/>
      <w:lvlText w:val=""/>
      <w:lvlJc w:val="left"/>
      <w:pPr>
        <w:ind w:left="1779" w:hanging="361"/>
      </w:pPr>
      <w:rPr>
        <w:rFonts w:ascii="Symbol" w:eastAsia="Symbol" w:hAnsi="Symbol" w:cs="Symbol" w:hint="default"/>
        <w:b w:val="0"/>
        <w:bCs w:val="0"/>
        <w:i w:val="0"/>
        <w:iCs w:val="0"/>
        <w:w w:val="100"/>
        <w:sz w:val="22"/>
        <w:szCs w:val="22"/>
        <w:lang w:val="en-US" w:eastAsia="en-US" w:bidi="ar-SA"/>
      </w:rPr>
    </w:lvl>
    <w:lvl w:ilvl="1" w:tplc="55D40C3C">
      <w:numFmt w:val="bullet"/>
      <w:lvlText w:val="•"/>
      <w:lvlJc w:val="left"/>
      <w:pPr>
        <w:ind w:left="2668" w:hanging="361"/>
      </w:pPr>
      <w:rPr>
        <w:rFonts w:hint="default"/>
        <w:lang w:val="en-US" w:eastAsia="en-US" w:bidi="ar-SA"/>
      </w:rPr>
    </w:lvl>
    <w:lvl w:ilvl="2" w:tplc="BA446C3A">
      <w:numFmt w:val="bullet"/>
      <w:lvlText w:val="•"/>
      <w:lvlJc w:val="left"/>
      <w:pPr>
        <w:ind w:left="3556" w:hanging="361"/>
      </w:pPr>
      <w:rPr>
        <w:rFonts w:hint="default"/>
        <w:lang w:val="en-US" w:eastAsia="en-US" w:bidi="ar-SA"/>
      </w:rPr>
    </w:lvl>
    <w:lvl w:ilvl="3" w:tplc="61FA511E">
      <w:numFmt w:val="bullet"/>
      <w:lvlText w:val="•"/>
      <w:lvlJc w:val="left"/>
      <w:pPr>
        <w:ind w:left="4444" w:hanging="361"/>
      </w:pPr>
      <w:rPr>
        <w:rFonts w:hint="default"/>
        <w:lang w:val="en-US" w:eastAsia="en-US" w:bidi="ar-SA"/>
      </w:rPr>
    </w:lvl>
    <w:lvl w:ilvl="4" w:tplc="531A6F82">
      <w:numFmt w:val="bullet"/>
      <w:lvlText w:val="•"/>
      <w:lvlJc w:val="left"/>
      <w:pPr>
        <w:ind w:left="5332" w:hanging="361"/>
      </w:pPr>
      <w:rPr>
        <w:rFonts w:hint="default"/>
        <w:lang w:val="en-US" w:eastAsia="en-US" w:bidi="ar-SA"/>
      </w:rPr>
    </w:lvl>
    <w:lvl w:ilvl="5" w:tplc="58648040">
      <w:numFmt w:val="bullet"/>
      <w:lvlText w:val="•"/>
      <w:lvlJc w:val="left"/>
      <w:pPr>
        <w:ind w:left="6220" w:hanging="361"/>
      </w:pPr>
      <w:rPr>
        <w:rFonts w:hint="default"/>
        <w:lang w:val="en-US" w:eastAsia="en-US" w:bidi="ar-SA"/>
      </w:rPr>
    </w:lvl>
    <w:lvl w:ilvl="6" w:tplc="A18E4080">
      <w:numFmt w:val="bullet"/>
      <w:lvlText w:val="•"/>
      <w:lvlJc w:val="left"/>
      <w:pPr>
        <w:ind w:left="7108" w:hanging="361"/>
      </w:pPr>
      <w:rPr>
        <w:rFonts w:hint="default"/>
        <w:lang w:val="en-US" w:eastAsia="en-US" w:bidi="ar-SA"/>
      </w:rPr>
    </w:lvl>
    <w:lvl w:ilvl="7" w:tplc="FC0A9A16">
      <w:numFmt w:val="bullet"/>
      <w:lvlText w:val="•"/>
      <w:lvlJc w:val="left"/>
      <w:pPr>
        <w:ind w:left="7996" w:hanging="361"/>
      </w:pPr>
      <w:rPr>
        <w:rFonts w:hint="default"/>
        <w:lang w:val="en-US" w:eastAsia="en-US" w:bidi="ar-SA"/>
      </w:rPr>
    </w:lvl>
    <w:lvl w:ilvl="8" w:tplc="B9F46F9E">
      <w:numFmt w:val="bullet"/>
      <w:lvlText w:val="•"/>
      <w:lvlJc w:val="left"/>
      <w:pPr>
        <w:ind w:left="8884" w:hanging="361"/>
      </w:pPr>
      <w:rPr>
        <w:rFonts w:hint="default"/>
        <w:lang w:val="en-US" w:eastAsia="en-US" w:bidi="ar-SA"/>
      </w:rPr>
    </w:lvl>
  </w:abstractNum>
  <w:abstractNum w:abstractNumId="7" w15:restartNumberingAfterBreak="0">
    <w:nsid w:val="1AD05E46"/>
    <w:multiLevelType w:val="hybridMultilevel"/>
    <w:tmpl w:val="E0B89FB0"/>
    <w:lvl w:ilvl="0" w:tplc="5224BC54">
      <w:start w:val="1"/>
      <w:numFmt w:val="bullet"/>
      <w:lvlText w:val=""/>
      <w:lvlJc w:val="left"/>
      <w:pPr>
        <w:ind w:left="720" w:hanging="360"/>
      </w:pPr>
      <w:rPr>
        <w:rFonts w:ascii="Symbol" w:hAnsi="Symbol" w:hint="default"/>
      </w:rPr>
    </w:lvl>
    <w:lvl w:ilvl="1" w:tplc="6EAAC854" w:tentative="1">
      <w:start w:val="1"/>
      <w:numFmt w:val="bullet"/>
      <w:lvlText w:val="o"/>
      <w:lvlJc w:val="left"/>
      <w:pPr>
        <w:ind w:left="1440" w:hanging="360"/>
      </w:pPr>
      <w:rPr>
        <w:rFonts w:ascii="Courier New" w:hAnsi="Courier New" w:cs="Courier New" w:hint="default"/>
      </w:rPr>
    </w:lvl>
    <w:lvl w:ilvl="2" w:tplc="EF5A0CDA" w:tentative="1">
      <w:start w:val="1"/>
      <w:numFmt w:val="bullet"/>
      <w:lvlText w:val=""/>
      <w:lvlJc w:val="left"/>
      <w:pPr>
        <w:ind w:left="2160" w:hanging="360"/>
      </w:pPr>
      <w:rPr>
        <w:rFonts w:ascii="Wingdings" w:hAnsi="Wingdings" w:hint="default"/>
      </w:rPr>
    </w:lvl>
    <w:lvl w:ilvl="3" w:tplc="7BB07918" w:tentative="1">
      <w:start w:val="1"/>
      <w:numFmt w:val="bullet"/>
      <w:lvlText w:val=""/>
      <w:lvlJc w:val="left"/>
      <w:pPr>
        <w:ind w:left="2880" w:hanging="360"/>
      </w:pPr>
      <w:rPr>
        <w:rFonts w:ascii="Symbol" w:hAnsi="Symbol" w:hint="default"/>
      </w:rPr>
    </w:lvl>
    <w:lvl w:ilvl="4" w:tplc="08587F22" w:tentative="1">
      <w:start w:val="1"/>
      <w:numFmt w:val="bullet"/>
      <w:lvlText w:val="o"/>
      <w:lvlJc w:val="left"/>
      <w:pPr>
        <w:ind w:left="3600" w:hanging="360"/>
      </w:pPr>
      <w:rPr>
        <w:rFonts w:ascii="Courier New" w:hAnsi="Courier New" w:cs="Courier New" w:hint="default"/>
      </w:rPr>
    </w:lvl>
    <w:lvl w:ilvl="5" w:tplc="AF24A8E2" w:tentative="1">
      <w:start w:val="1"/>
      <w:numFmt w:val="bullet"/>
      <w:lvlText w:val=""/>
      <w:lvlJc w:val="left"/>
      <w:pPr>
        <w:ind w:left="4320" w:hanging="360"/>
      </w:pPr>
      <w:rPr>
        <w:rFonts w:ascii="Wingdings" w:hAnsi="Wingdings" w:hint="default"/>
      </w:rPr>
    </w:lvl>
    <w:lvl w:ilvl="6" w:tplc="73EED05E" w:tentative="1">
      <w:start w:val="1"/>
      <w:numFmt w:val="bullet"/>
      <w:lvlText w:val=""/>
      <w:lvlJc w:val="left"/>
      <w:pPr>
        <w:ind w:left="5040" w:hanging="360"/>
      </w:pPr>
      <w:rPr>
        <w:rFonts w:ascii="Symbol" w:hAnsi="Symbol" w:hint="default"/>
      </w:rPr>
    </w:lvl>
    <w:lvl w:ilvl="7" w:tplc="2876C52E" w:tentative="1">
      <w:start w:val="1"/>
      <w:numFmt w:val="bullet"/>
      <w:lvlText w:val="o"/>
      <w:lvlJc w:val="left"/>
      <w:pPr>
        <w:ind w:left="5760" w:hanging="360"/>
      </w:pPr>
      <w:rPr>
        <w:rFonts w:ascii="Courier New" w:hAnsi="Courier New" w:cs="Courier New" w:hint="default"/>
      </w:rPr>
    </w:lvl>
    <w:lvl w:ilvl="8" w:tplc="E8BAEFC2" w:tentative="1">
      <w:start w:val="1"/>
      <w:numFmt w:val="bullet"/>
      <w:lvlText w:val=""/>
      <w:lvlJc w:val="left"/>
      <w:pPr>
        <w:ind w:left="6480" w:hanging="360"/>
      </w:pPr>
      <w:rPr>
        <w:rFonts w:ascii="Wingdings" w:hAnsi="Wingdings" w:hint="default"/>
      </w:rPr>
    </w:lvl>
  </w:abstractNum>
  <w:abstractNum w:abstractNumId="8" w15:restartNumberingAfterBreak="0">
    <w:nsid w:val="1DDA6236"/>
    <w:multiLevelType w:val="multilevel"/>
    <w:tmpl w:val="F7AC49D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411452"/>
    <w:multiLevelType w:val="hybridMultilevel"/>
    <w:tmpl w:val="8376E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547D5C"/>
    <w:multiLevelType w:val="hybridMultilevel"/>
    <w:tmpl w:val="6FF8FED6"/>
    <w:lvl w:ilvl="0" w:tplc="E7A2B0D2">
      <w:start w:val="1"/>
      <w:numFmt w:val="upperLetter"/>
      <w:suff w:val="space"/>
      <w:lvlText w:val="%1."/>
      <w:lvlJc w:val="left"/>
      <w:pPr>
        <w:ind w:left="360" w:hanging="360"/>
      </w:pPr>
      <w:rPr>
        <w:rFonts w:hint="default"/>
      </w:rPr>
    </w:lvl>
    <w:lvl w:ilvl="1" w:tplc="196E12C8" w:tentative="1">
      <w:start w:val="1"/>
      <w:numFmt w:val="lowerLetter"/>
      <w:lvlText w:val="%2."/>
      <w:lvlJc w:val="left"/>
      <w:pPr>
        <w:ind w:left="1440" w:hanging="360"/>
      </w:pPr>
    </w:lvl>
    <w:lvl w:ilvl="2" w:tplc="C8CE3254" w:tentative="1">
      <w:start w:val="1"/>
      <w:numFmt w:val="lowerRoman"/>
      <w:lvlText w:val="%3."/>
      <w:lvlJc w:val="right"/>
      <w:pPr>
        <w:ind w:left="2160" w:hanging="180"/>
      </w:pPr>
    </w:lvl>
    <w:lvl w:ilvl="3" w:tplc="1F1A7360" w:tentative="1">
      <w:start w:val="1"/>
      <w:numFmt w:val="decimal"/>
      <w:lvlText w:val="%4."/>
      <w:lvlJc w:val="left"/>
      <w:pPr>
        <w:ind w:left="2880" w:hanging="360"/>
      </w:pPr>
    </w:lvl>
    <w:lvl w:ilvl="4" w:tplc="892277D4" w:tentative="1">
      <w:start w:val="1"/>
      <w:numFmt w:val="lowerLetter"/>
      <w:lvlText w:val="%5."/>
      <w:lvlJc w:val="left"/>
      <w:pPr>
        <w:ind w:left="3600" w:hanging="360"/>
      </w:pPr>
    </w:lvl>
    <w:lvl w:ilvl="5" w:tplc="878C8DE8" w:tentative="1">
      <w:start w:val="1"/>
      <w:numFmt w:val="lowerRoman"/>
      <w:lvlText w:val="%6."/>
      <w:lvlJc w:val="right"/>
      <w:pPr>
        <w:ind w:left="4320" w:hanging="180"/>
      </w:pPr>
    </w:lvl>
    <w:lvl w:ilvl="6" w:tplc="6AA24DFA" w:tentative="1">
      <w:start w:val="1"/>
      <w:numFmt w:val="decimal"/>
      <w:lvlText w:val="%7."/>
      <w:lvlJc w:val="left"/>
      <w:pPr>
        <w:ind w:left="5040" w:hanging="360"/>
      </w:pPr>
    </w:lvl>
    <w:lvl w:ilvl="7" w:tplc="C07CD3D8" w:tentative="1">
      <w:start w:val="1"/>
      <w:numFmt w:val="lowerLetter"/>
      <w:lvlText w:val="%8."/>
      <w:lvlJc w:val="left"/>
      <w:pPr>
        <w:ind w:left="5760" w:hanging="360"/>
      </w:pPr>
    </w:lvl>
    <w:lvl w:ilvl="8" w:tplc="8F72AEDE" w:tentative="1">
      <w:start w:val="1"/>
      <w:numFmt w:val="lowerRoman"/>
      <w:lvlText w:val="%9."/>
      <w:lvlJc w:val="right"/>
      <w:pPr>
        <w:ind w:left="6480" w:hanging="180"/>
      </w:pPr>
    </w:lvl>
  </w:abstractNum>
  <w:abstractNum w:abstractNumId="11" w15:restartNumberingAfterBreak="0">
    <w:nsid w:val="22EE462B"/>
    <w:multiLevelType w:val="hybridMultilevel"/>
    <w:tmpl w:val="3F5AA8D8"/>
    <w:lvl w:ilvl="0" w:tplc="3EE2F8E4">
      <w:start w:val="1"/>
      <w:numFmt w:val="bullet"/>
      <w:lvlText w:val=""/>
      <w:lvlJc w:val="left"/>
      <w:pPr>
        <w:ind w:left="720" w:hanging="360"/>
      </w:pPr>
      <w:rPr>
        <w:rFonts w:ascii="Symbol" w:hAnsi="Symbol" w:hint="default"/>
      </w:rPr>
    </w:lvl>
    <w:lvl w:ilvl="1" w:tplc="FA5AD284" w:tentative="1">
      <w:start w:val="1"/>
      <w:numFmt w:val="bullet"/>
      <w:lvlText w:val="o"/>
      <w:lvlJc w:val="left"/>
      <w:pPr>
        <w:ind w:left="1440" w:hanging="360"/>
      </w:pPr>
      <w:rPr>
        <w:rFonts w:ascii="Courier New" w:hAnsi="Courier New" w:cs="Courier New" w:hint="default"/>
      </w:rPr>
    </w:lvl>
    <w:lvl w:ilvl="2" w:tplc="BD26CC8E" w:tentative="1">
      <w:start w:val="1"/>
      <w:numFmt w:val="bullet"/>
      <w:lvlText w:val=""/>
      <w:lvlJc w:val="left"/>
      <w:pPr>
        <w:ind w:left="2160" w:hanging="360"/>
      </w:pPr>
      <w:rPr>
        <w:rFonts w:ascii="Wingdings" w:hAnsi="Wingdings" w:hint="default"/>
      </w:rPr>
    </w:lvl>
    <w:lvl w:ilvl="3" w:tplc="10D86AF2" w:tentative="1">
      <w:start w:val="1"/>
      <w:numFmt w:val="bullet"/>
      <w:lvlText w:val=""/>
      <w:lvlJc w:val="left"/>
      <w:pPr>
        <w:ind w:left="2880" w:hanging="360"/>
      </w:pPr>
      <w:rPr>
        <w:rFonts w:ascii="Symbol" w:hAnsi="Symbol" w:hint="default"/>
      </w:rPr>
    </w:lvl>
    <w:lvl w:ilvl="4" w:tplc="3C5E486E" w:tentative="1">
      <w:start w:val="1"/>
      <w:numFmt w:val="bullet"/>
      <w:lvlText w:val="o"/>
      <w:lvlJc w:val="left"/>
      <w:pPr>
        <w:ind w:left="3600" w:hanging="360"/>
      </w:pPr>
      <w:rPr>
        <w:rFonts w:ascii="Courier New" w:hAnsi="Courier New" w:cs="Courier New" w:hint="default"/>
      </w:rPr>
    </w:lvl>
    <w:lvl w:ilvl="5" w:tplc="00DAECF6" w:tentative="1">
      <w:start w:val="1"/>
      <w:numFmt w:val="bullet"/>
      <w:lvlText w:val=""/>
      <w:lvlJc w:val="left"/>
      <w:pPr>
        <w:ind w:left="4320" w:hanging="360"/>
      </w:pPr>
      <w:rPr>
        <w:rFonts w:ascii="Wingdings" w:hAnsi="Wingdings" w:hint="default"/>
      </w:rPr>
    </w:lvl>
    <w:lvl w:ilvl="6" w:tplc="452033B8" w:tentative="1">
      <w:start w:val="1"/>
      <w:numFmt w:val="bullet"/>
      <w:lvlText w:val=""/>
      <w:lvlJc w:val="left"/>
      <w:pPr>
        <w:ind w:left="5040" w:hanging="360"/>
      </w:pPr>
      <w:rPr>
        <w:rFonts w:ascii="Symbol" w:hAnsi="Symbol" w:hint="default"/>
      </w:rPr>
    </w:lvl>
    <w:lvl w:ilvl="7" w:tplc="97063B3A" w:tentative="1">
      <w:start w:val="1"/>
      <w:numFmt w:val="bullet"/>
      <w:lvlText w:val="o"/>
      <w:lvlJc w:val="left"/>
      <w:pPr>
        <w:ind w:left="5760" w:hanging="360"/>
      </w:pPr>
      <w:rPr>
        <w:rFonts w:ascii="Courier New" w:hAnsi="Courier New" w:cs="Courier New" w:hint="default"/>
      </w:rPr>
    </w:lvl>
    <w:lvl w:ilvl="8" w:tplc="71540190" w:tentative="1">
      <w:start w:val="1"/>
      <w:numFmt w:val="bullet"/>
      <w:lvlText w:val=""/>
      <w:lvlJc w:val="left"/>
      <w:pPr>
        <w:ind w:left="6480" w:hanging="360"/>
      </w:pPr>
      <w:rPr>
        <w:rFonts w:ascii="Wingdings" w:hAnsi="Wingdings" w:hint="default"/>
      </w:rPr>
    </w:lvl>
  </w:abstractNum>
  <w:abstractNum w:abstractNumId="12" w15:restartNumberingAfterBreak="0">
    <w:nsid w:val="2303506F"/>
    <w:multiLevelType w:val="hybridMultilevel"/>
    <w:tmpl w:val="F0F45C18"/>
    <w:lvl w:ilvl="0" w:tplc="7A268E62">
      <w:start w:val="1"/>
      <w:numFmt w:val="decimal"/>
      <w:lvlText w:val="(%1)"/>
      <w:lvlJc w:val="left"/>
      <w:pPr>
        <w:ind w:left="1059" w:hanging="341"/>
      </w:pPr>
      <w:rPr>
        <w:rFonts w:ascii="Arial" w:eastAsia="Arial" w:hAnsi="Arial" w:cs="Arial" w:hint="default"/>
        <w:b/>
        <w:bCs/>
        <w:i/>
        <w:iCs/>
        <w:spacing w:val="-1"/>
        <w:w w:val="99"/>
        <w:sz w:val="20"/>
        <w:szCs w:val="20"/>
        <w:lang w:val="en-US" w:eastAsia="en-US" w:bidi="ar-SA"/>
      </w:rPr>
    </w:lvl>
    <w:lvl w:ilvl="1" w:tplc="F22E5BE8">
      <w:start w:val="1"/>
      <w:numFmt w:val="lowerLetter"/>
      <w:lvlText w:val="(%2)"/>
      <w:lvlJc w:val="left"/>
      <w:pPr>
        <w:ind w:left="2134" w:hanging="356"/>
      </w:pPr>
      <w:rPr>
        <w:rFonts w:ascii="Arial" w:eastAsia="Arial" w:hAnsi="Arial" w:cs="Arial" w:hint="default"/>
        <w:b/>
        <w:bCs/>
        <w:i/>
        <w:iCs/>
        <w:spacing w:val="-1"/>
        <w:w w:val="99"/>
        <w:sz w:val="20"/>
        <w:szCs w:val="20"/>
        <w:lang w:val="en-US" w:eastAsia="en-US" w:bidi="ar-SA"/>
      </w:rPr>
    </w:lvl>
    <w:lvl w:ilvl="2" w:tplc="2ABA8520">
      <w:start w:val="1"/>
      <w:numFmt w:val="lowerRoman"/>
      <w:lvlText w:val="(%3)"/>
      <w:lvlJc w:val="left"/>
      <w:pPr>
        <w:ind w:left="3219" w:hanging="720"/>
      </w:pPr>
      <w:rPr>
        <w:rFonts w:ascii="Arial" w:eastAsia="Arial" w:hAnsi="Arial" w:cs="Arial" w:hint="default"/>
        <w:b/>
        <w:bCs/>
        <w:i/>
        <w:iCs/>
        <w:spacing w:val="-1"/>
        <w:w w:val="99"/>
        <w:sz w:val="20"/>
        <w:szCs w:val="20"/>
        <w:lang w:val="en-US" w:eastAsia="en-US" w:bidi="ar-SA"/>
      </w:rPr>
    </w:lvl>
    <w:lvl w:ilvl="3" w:tplc="A2AE9DF0">
      <w:numFmt w:val="bullet"/>
      <w:lvlText w:val="•"/>
      <w:lvlJc w:val="left"/>
      <w:pPr>
        <w:ind w:left="4150" w:hanging="720"/>
      </w:pPr>
      <w:rPr>
        <w:rFonts w:hint="default"/>
        <w:lang w:val="en-US" w:eastAsia="en-US" w:bidi="ar-SA"/>
      </w:rPr>
    </w:lvl>
    <w:lvl w:ilvl="4" w:tplc="713815E4">
      <w:numFmt w:val="bullet"/>
      <w:lvlText w:val="•"/>
      <w:lvlJc w:val="left"/>
      <w:pPr>
        <w:ind w:left="5080" w:hanging="720"/>
      </w:pPr>
      <w:rPr>
        <w:rFonts w:hint="default"/>
        <w:lang w:val="en-US" w:eastAsia="en-US" w:bidi="ar-SA"/>
      </w:rPr>
    </w:lvl>
    <w:lvl w:ilvl="5" w:tplc="241EF4F2">
      <w:numFmt w:val="bullet"/>
      <w:lvlText w:val="•"/>
      <w:lvlJc w:val="left"/>
      <w:pPr>
        <w:ind w:left="6010" w:hanging="720"/>
      </w:pPr>
      <w:rPr>
        <w:rFonts w:hint="default"/>
        <w:lang w:val="en-US" w:eastAsia="en-US" w:bidi="ar-SA"/>
      </w:rPr>
    </w:lvl>
    <w:lvl w:ilvl="6" w:tplc="B134BD76">
      <w:numFmt w:val="bullet"/>
      <w:lvlText w:val="•"/>
      <w:lvlJc w:val="left"/>
      <w:pPr>
        <w:ind w:left="6940" w:hanging="720"/>
      </w:pPr>
      <w:rPr>
        <w:rFonts w:hint="default"/>
        <w:lang w:val="en-US" w:eastAsia="en-US" w:bidi="ar-SA"/>
      </w:rPr>
    </w:lvl>
    <w:lvl w:ilvl="7" w:tplc="F5D2113C">
      <w:numFmt w:val="bullet"/>
      <w:lvlText w:val="•"/>
      <w:lvlJc w:val="left"/>
      <w:pPr>
        <w:ind w:left="7870" w:hanging="720"/>
      </w:pPr>
      <w:rPr>
        <w:rFonts w:hint="default"/>
        <w:lang w:val="en-US" w:eastAsia="en-US" w:bidi="ar-SA"/>
      </w:rPr>
    </w:lvl>
    <w:lvl w:ilvl="8" w:tplc="A47CAA20">
      <w:numFmt w:val="bullet"/>
      <w:lvlText w:val="•"/>
      <w:lvlJc w:val="left"/>
      <w:pPr>
        <w:ind w:left="8800" w:hanging="720"/>
      </w:pPr>
      <w:rPr>
        <w:rFonts w:hint="default"/>
        <w:lang w:val="en-US" w:eastAsia="en-US" w:bidi="ar-SA"/>
      </w:rPr>
    </w:lvl>
  </w:abstractNum>
  <w:abstractNum w:abstractNumId="13" w15:restartNumberingAfterBreak="0">
    <w:nsid w:val="25432C22"/>
    <w:multiLevelType w:val="hybridMultilevel"/>
    <w:tmpl w:val="A1BC3948"/>
    <w:lvl w:ilvl="0" w:tplc="71FE827C">
      <w:start w:val="1"/>
      <w:numFmt w:val="upperRoman"/>
      <w:pStyle w:val="Heading1"/>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7033CF"/>
    <w:multiLevelType w:val="hybridMultilevel"/>
    <w:tmpl w:val="1640E9DA"/>
    <w:lvl w:ilvl="0" w:tplc="F44480F0">
      <w:start w:val="1"/>
      <w:numFmt w:val="bullet"/>
      <w:lvlText w:val=""/>
      <w:lvlJc w:val="left"/>
      <w:pPr>
        <w:ind w:left="720" w:hanging="360"/>
      </w:pPr>
      <w:rPr>
        <w:rFonts w:ascii="Symbol" w:hAnsi="Symbol" w:hint="default"/>
      </w:rPr>
    </w:lvl>
    <w:lvl w:ilvl="1" w:tplc="18B68484" w:tentative="1">
      <w:start w:val="1"/>
      <w:numFmt w:val="bullet"/>
      <w:lvlText w:val="o"/>
      <w:lvlJc w:val="left"/>
      <w:pPr>
        <w:ind w:left="1440" w:hanging="360"/>
      </w:pPr>
      <w:rPr>
        <w:rFonts w:ascii="Courier New" w:hAnsi="Courier New" w:cs="Courier New" w:hint="default"/>
      </w:rPr>
    </w:lvl>
    <w:lvl w:ilvl="2" w:tplc="34DE81A6" w:tentative="1">
      <w:start w:val="1"/>
      <w:numFmt w:val="bullet"/>
      <w:lvlText w:val=""/>
      <w:lvlJc w:val="left"/>
      <w:pPr>
        <w:ind w:left="2160" w:hanging="360"/>
      </w:pPr>
      <w:rPr>
        <w:rFonts w:ascii="Wingdings" w:hAnsi="Wingdings" w:hint="default"/>
      </w:rPr>
    </w:lvl>
    <w:lvl w:ilvl="3" w:tplc="5C2EDBF2" w:tentative="1">
      <w:start w:val="1"/>
      <w:numFmt w:val="bullet"/>
      <w:lvlText w:val=""/>
      <w:lvlJc w:val="left"/>
      <w:pPr>
        <w:ind w:left="2880" w:hanging="360"/>
      </w:pPr>
      <w:rPr>
        <w:rFonts w:ascii="Symbol" w:hAnsi="Symbol" w:hint="default"/>
      </w:rPr>
    </w:lvl>
    <w:lvl w:ilvl="4" w:tplc="72768444" w:tentative="1">
      <w:start w:val="1"/>
      <w:numFmt w:val="bullet"/>
      <w:lvlText w:val="o"/>
      <w:lvlJc w:val="left"/>
      <w:pPr>
        <w:ind w:left="3600" w:hanging="360"/>
      </w:pPr>
      <w:rPr>
        <w:rFonts w:ascii="Courier New" w:hAnsi="Courier New" w:cs="Courier New" w:hint="default"/>
      </w:rPr>
    </w:lvl>
    <w:lvl w:ilvl="5" w:tplc="C69C0702" w:tentative="1">
      <w:start w:val="1"/>
      <w:numFmt w:val="bullet"/>
      <w:lvlText w:val=""/>
      <w:lvlJc w:val="left"/>
      <w:pPr>
        <w:ind w:left="4320" w:hanging="360"/>
      </w:pPr>
      <w:rPr>
        <w:rFonts w:ascii="Wingdings" w:hAnsi="Wingdings" w:hint="default"/>
      </w:rPr>
    </w:lvl>
    <w:lvl w:ilvl="6" w:tplc="37EEF466" w:tentative="1">
      <w:start w:val="1"/>
      <w:numFmt w:val="bullet"/>
      <w:lvlText w:val=""/>
      <w:lvlJc w:val="left"/>
      <w:pPr>
        <w:ind w:left="5040" w:hanging="360"/>
      </w:pPr>
      <w:rPr>
        <w:rFonts w:ascii="Symbol" w:hAnsi="Symbol" w:hint="default"/>
      </w:rPr>
    </w:lvl>
    <w:lvl w:ilvl="7" w:tplc="8624A500" w:tentative="1">
      <w:start w:val="1"/>
      <w:numFmt w:val="bullet"/>
      <w:lvlText w:val="o"/>
      <w:lvlJc w:val="left"/>
      <w:pPr>
        <w:ind w:left="5760" w:hanging="360"/>
      </w:pPr>
      <w:rPr>
        <w:rFonts w:ascii="Courier New" w:hAnsi="Courier New" w:cs="Courier New" w:hint="default"/>
      </w:rPr>
    </w:lvl>
    <w:lvl w:ilvl="8" w:tplc="9EE650A4" w:tentative="1">
      <w:start w:val="1"/>
      <w:numFmt w:val="bullet"/>
      <w:lvlText w:val=""/>
      <w:lvlJc w:val="left"/>
      <w:pPr>
        <w:ind w:left="6480" w:hanging="360"/>
      </w:pPr>
      <w:rPr>
        <w:rFonts w:ascii="Wingdings" w:hAnsi="Wingdings" w:hint="default"/>
      </w:rPr>
    </w:lvl>
  </w:abstractNum>
  <w:abstractNum w:abstractNumId="15" w15:restartNumberingAfterBreak="0">
    <w:nsid w:val="279B17E0"/>
    <w:multiLevelType w:val="hybridMultilevel"/>
    <w:tmpl w:val="482C0F86"/>
    <w:lvl w:ilvl="0" w:tplc="5EC88914">
      <w:start w:val="1"/>
      <w:numFmt w:val="bullet"/>
      <w:lvlText w:val=""/>
      <w:lvlJc w:val="left"/>
      <w:pPr>
        <w:ind w:left="720" w:hanging="360"/>
      </w:pPr>
      <w:rPr>
        <w:rFonts w:ascii="Symbol" w:hAnsi="Symbol" w:hint="default"/>
      </w:rPr>
    </w:lvl>
    <w:lvl w:ilvl="1" w:tplc="4AB8C314" w:tentative="1">
      <w:start w:val="1"/>
      <w:numFmt w:val="bullet"/>
      <w:lvlText w:val="o"/>
      <w:lvlJc w:val="left"/>
      <w:pPr>
        <w:ind w:left="1440" w:hanging="360"/>
      </w:pPr>
      <w:rPr>
        <w:rFonts w:ascii="Courier New" w:hAnsi="Courier New" w:cs="Courier New" w:hint="default"/>
      </w:rPr>
    </w:lvl>
    <w:lvl w:ilvl="2" w:tplc="72A230D0" w:tentative="1">
      <w:start w:val="1"/>
      <w:numFmt w:val="bullet"/>
      <w:lvlText w:val=""/>
      <w:lvlJc w:val="left"/>
      <w:pPr>
        <w:ind w:left="2160" w:hanging="360"/>
      </w:pPr>
      <w:rPr>
        <w:rFonts w:ascii="Wingdings" w:hAnsi="Wingdings" w:hint="default"/>
      </w:rPr>
    </w:lvl>
    <w:lvl w:ilvl="3" w:tplc="FBAC8098" w:tentative="1">
      <w:start w:val="1"/>
      <w:numFmt w:val="bullet"/>
      <w:lvlText w:val=""/>
      <w:lvlJc w:val="left"/>
      <w:pPr>
        <w:ind w:left="2880" w:hanging="360"/>
      </w:pPr>
      <w:rPr>
        <w:rFonts w:ascii="Symbol" w:hAnsi="Symbol" w:hint="default"/>
      </w:rPr>
    </w:lvl>
    <w:lvl w:ilvl="4" w:tplc="AF1649EA" w:tentative="1">
      <w:start w:val="1"/>
      <w:numFmt w:val="bullet"/>
      <w:lvlText w:val="o"/>
      <w:lvlJc w:val="left"/>
      <w:pPr>
        <w:ind w:left="3600" w:hanging="360"/>
      </w:pPr>
      <w:rPr>
        <w:rFonts w:ascii="Courier New" w:hAnsi="Courier New" w:cs="Courier New" w:hint="default"/>
      </w:rPr>
    </w:lvl>
    <w:lvl w:ilvl="5" w:tplc="1F4E35DC" w:tentative="1">
      <w:start w:val="1"/>
      <w:numFmt w:val="bullet"/>
      <w:lvlText w:val=""/>
      <w:lvlJc w:val="left"/>
      <w:pPr>
        <w:ind w:left="4320" w:hanging="360"/>
      </w:pPr>
      <w:rPr>
        <w:rFonts w:ascii="Wingdings" w:hAnsi="Wingdings" w:hint="default"/>
      </w:rPr>
    </w:lvl>
    <w:lvl w:ilvl="6" w:tplc="CBCA7946" w:tentative="1">
      <w:start w:val="1"/>
      <w:numFmt w:val="bullet"/>
      <w:lvlText w:val=""/>
      <w:lvlJc w:val="left"/>
      <w:pPr>
        <w:ind w:left="5040" w:hanging="360"/>
      </w:pPr>
      <w:rPr>
        <w:rFonts w:ascii="Symbol" w:hAnsi="Symbol" w:hint="default"/>
      </w:rPr>
    </w:lvl>
    <w:lvl w:ilvl="7" w:tplc="CD8043C6" w:tentative="1">
      <w:start w:val="1"/>
      <w:numFmt w:val="bullet"/>
      <w:lvlText w:val="o"/>
      <w:lvlJc w:val="left"/>
      <w:pPr>
        <w:ind w:left="5760" w:hanging="360"/>
      </w:pPr>
      <w:rPr>
        <w:rFonts w:ascii="Courier New" w:hAnsi="Courier New" w:cs="Courier New" w:hint="default"/>
      </w:rPr>
    </w:lvl>
    <w:lvl w:ilvl="8" w:tplc="581204EA" w:tentative="1">
      <w:start w:val="1"/>
      <w:numFmt w:val="bullet"/>
      <w:lvlText w:val=""/>
      <w:lvlJc w:val="left"/>
      <w:pPr>
        <w:ind w:left="6480" w:hanging="360"/>
      </w:pPr>
      <w:rPr>
        <w:rFonts w:ascii="Wingdings" w:hAnsi="Wingdings" w:hint="default"/>
      </w:rPr>
    </w:lvl>
  </w:abstractNum>
  <w:abstractNum w:abstractNumId="16" w15:restartNumberingAfterBreak="0">
    <w:nsid w:val="2D357E34"/>
    <w:multiLevelType w:val="hybridMultilevel"/>
    <w:tmpl w:val="D642604E"/>
    <w:lvl w:ilvl="0" w:tplc="74266150">
      <w:start w:val="1"/>
      <w:numFmt w:val="bullet"/>
      <w:lvlText w:val=""/>
      <w:lvlJc w:val="left"/>
      <w:pPr>
        <w:ind w:left="720" w:hanging="360"/>
      </w:pPr>
      <w:rPr>
        <w:rFonts w:ascii="Symbol" w:hAnsi="Symbol" w:hint="default"/>
      </w:rPr>
    </w:lvl>
    <w:lvl w:ilvl="1" w:tplc="BC92AB1C">
      <w:start w:val="1"/>
      <w:numFmt w:val="bullet"/>
      <w:lvlText w:val="o"/>
      <w:lvlJc w:val="left"/>
      <w:pPr>
        <w:ind w:left="1440" w:hanging="360"/>
      </w:pPr>
      <w:rPr>
        <w:rFonts w:ascii="Courier New" w:hAnsi="Courier New" w:cs="Courier New" w:hint="default"/>
      </w:rPr>
    </w:lvl>
    <w:lvl w:ilvl="2" w:tplc="FB14D880" w:tentative="1">
      <w:start w:val="1"/>
      <w:numFmt w:val="bullet"/>
      <w:lvlText w:val=""/>
      <w:lvlJc w:val="left"/>
      <w:pPr>
        <w:ind w:left="2160" w:hanging="360"/>
      </w:pPr>
      <w:rPr>
        <w:rFonts w:ascii="Wingdings" w:hAnsi="Wingdings" w:hint="default"/>
      </w:rPr>
    </w:lvl>
    <w:lvl w:ilvl="3" w:tplc="2ED2AEAE" w:tentative="1">
      <w:start w:val="1"/>
      <w:numFmt w:val="bullet"/>
      <w:lvlText w:val=""/>
      <w:lvlJc w:val="left"/>
      <w:pPr>
        <w:ind w:left="2880" w:hanging="360"/>
      </w:pPr>
      <w:rPr>
        <w:rFonts w:ascii="Symbol" w:hAnsi="Symbol" w:hint="default"/>
      </w:rPr>
    </w:lvl>
    <w:lvl w:ilvl="4" w:tplc="F788E5B6" w:tentative="1">
      <w:start w:val="1"/>
      <w:numFmt w:val="bullet"/>
      <w:lvlText w:val="o"/>
      <w:lvlJc w:val="left"/>
      <w:pPr>
        <w:ind w:left="3600" w:hanging="360"/>
      </w:pPr>
      <w:rPr>
        <w:rFonts w:ascii="Courier New" w:hAnsi="Courier New" w:cs="Courier New" w:hint="default"/>
      </w:rPr>
    </w:lvl>
    <w:lvl w:ilvl="5" w:tplc="381CE94E" w:tentative="1">
      <w:start w:val="1"/>
      <w:numFmt w:val="bullet"/>
      <w:lvlText w:val=""/>
      <w:lvlJc w:val="left"/>
      <w:pPr>
        <w:ind w:left="4320" w:hanging="360"/>
      </w:pPr>
      <w:rPr>
        <w:rFonts w:ascii="Wingdings" w:hAnsi="Wingdings" w:hint="default"/>
      </w:rPr>
    </w:lvl>
    <w:lvl w:ilvl="6" w:tplc="0D7E1E56" w:tentative="1">
      <w:start w:val="1"/>
      <w:numFmt w:val="bullet"/>
      <w:lvlText w:val=""/>
      <w:lvlJc w:val="left"/>
      <w:pPr>
        <w:ind w:left="5040" w:hanging="360"/>
      </w:pPr>
      <w:rPr>
        <w:rFonts w:ascii="Symbol" w:hAnsi="Symbol" w:hint="default"/>
      </w:rPr>
    </w:lvl>
    <w:lvl w:ilvl="7" w:tplc="53D44614" w:tentative="1">
      <w:start w:val="1"/>
      <w:numFmt w:val="bullet"/>
      <w:lvlText w:val="o"/>
      <w:lvlJc w:val="left"/>
      <w:pPr>
        <w:ind w:left="5760" w:hanging="360"/>
      </w:pPr>
      <w:rPr>
        <w:rFonts w:ascii="Courier New" w:hAnsi="Courier New" w:cs="Courier New" w:hint="default"/>
      </w:rPr>
    </w:lvl>
    <w:lvl w:ilvl="8" w:tplc="CAE8E016" w:tentative="1">
      <w:start w:val="1"/>
      <w:numFmt w:val="bullet"/>
      <w:lvlText w:val=""/>
      <w:lvlJc w:val="left"/>
      <w:pPr>
        <w:ind w:left="6480" w:hanging="360"/>
      </w:pPr>
      <w:rPr>
        <w:rFonts w:ascii="Wingdings" w:hAnsi="Wingdings" w:hint="default"/>
      </w:rPr>
    </w:lvl>
  </w:abstractNum>
  <w:abstractNum w:abstractNumId="17" w15:restartNumberingAfterBreak="0">
    <w:nsid w:val="355A782F"/>
    <w:multiLevelType w:val="hybridMultilevel"/>
    <w:tmpl w:val="CEDC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21D57"/>
    <w:multiLevelType w:val="hybridMultilevel"/>
    <w:tmpl w:val="DE002C4E"/>
    <w:lvl w:ilvl="0" w:tplc="91ACF9DA">
      <w:start w:val="1"/>
      <w:numFmt w:val="lowerRoman"/>
      <w:lvlText w:val="%1."/>
      <w:lvlJc w:val="left"/>
      <w:pPr>
        <w:ind w:left="1080" w:hanging="720"/>
      </w:pPr>
      <w:rPr>
        <w:rFonts w:hint="default"/>
      </w:rPr>
    </w:lvl>
    <w:lvl w:ilvl="1" w:tplc="AEA0CFB4" w:tentative="1">
      <w:start w:val="1"/>
      <w:numFmt w:val="lowerLetter"/>
      <w:lvlText w:val="%2."/>
      <w:lvlJc w:val="left"/>
      <w:pPr>
        <w:ind w:left="1440" w:hanging="360"/>
      </w:pPr>
    </w:lvl>
    <w:lvl w:ilvl="2" w:tplc="A6904BB8" w:tentative="1">
      <w:start w:val="1"/>
      <w:numFmt w:val="lowerRoman"/>
      <w:lvlText w:val="%3."/>
      <w:lvlJc w:val="right"/>
      <w:pPr>
        <w:ind w:left="2160" w:hanging="180"/>
      </w:pPr>
    </w:lvl>
    <w:lvl w:ilvl="3" w:tplc="4072C38E" w:tentative="1">
      <w:start w:val="1"/>
      <w:numFmt w:val="decimal"/>
      <w:lvlText w:val="%4."/>
      <w:lvlJc w:val="left"/>
      <w:pPr>
        <w:ind w:left="2880" w:hanging="360"/>
      </w:pPr>
    </w:lvl>
    <w:lvl w:ilvl="4" w:tplc="CDD279BE" w:tentative="1">
      <w:start w:val="1"/>
      <w:numFmt w:val="lowerLetter"/>
      <w:lvlText w:val="%5."/>
      <w:lvlJc w:val="left"/>
      <w:pPr>
        <w:ind w:left="3600" w:hanging="360"/>
      </w:pPr>
    </w:lvl>
    <w:lvl w:ilvl="5" w:tplc="D0749390" w:tentative="1">
      <w:start w:val="1"/>
      <w:numFmt w:val="lowerRoman"/>
      <w:lvlText w:val="%6."/>
      <w:lvlJc w:val="right"/>
      <w:pPr>
        <w:ind w:left="4320" w:hanging="180"/>
      </w:pPr>
    </w:lvl>
    <w:lvl w:ilvl="6" w:tplc="80222268" w:tentative="1">
      <w:start w:val="1"/>
      <w:numFmt w:val="decimal"/>
      <w:lvlText w:val="%7."/>
      <w:lvlJc w:val="left"/>
      <w:pPr>
        <w:ind w:left="5040" w:hanging="360"/>
      </w:pPr>
    </w:lvl>
    <w:lvl w:ilvl="7" w:tplc="49F84580" w:tentative="1">
      <w:start w:val="1"/>
      <w:numFmt w:val="lowerLetter"/>
      <w:lvlText w:val="%8."/>
      <w:lvlJc w:val="left"/>
      <w:pPr>
        <w:ind w:left="5760" w:hanging="360"/>
      </w:pPr>
    </w:lvl>
    <w:lvl w:ilvl="8" w:tplc="AB3A447C" w:tentative="1">
      <w:start w:val="1"/>
      <w:numFmt w:val="lowerRoman"/>
      <w:lvlText w:val="%9."/>
      <w:lvlJc w:val="right"/>
      <w:pPr>
        <w:ind w:left="6480" w:hanging="180"/>
      </w:pPr>
    </w:lvl>
  </w:abstractNum>
  <w:abstractNum w:abstractNumId="19" w15:restartNumberingAfterBreak="0">
    <w:nsid w:val="375750B4"/>
    <w:multiLevelType w:val="hybridMultilevel"/>
    <w:tmpl w:val="9E1E527C"/>
    <w:lvl w:ilvl="0" w:tplc="6B449F64">
      <w:start w:val="1"/>
      <w:numFmt w:val="bullet"/>
      <w:lvlText w:val=""/>
      <w:lvlJc w:val="left"/>
      <w:pPr>
        <w:ind w:left="720" w:hanging="360"/>
      </w:pPr>
      <w:rPr>
        <w:rFonts w:ascii="Symbol" w:hAnsi="Symbol" w:hint="default"/>
      </w:rPr>
    </w:lvl>
    <w:lvl w:ilvl="1" w:tplc="2EEC9CC6" w:tentative="1">
      <w:start w:val="1"/>
      <w:numFmt w:val="bullet"/>
      <w:lvlText w:val="o"/>
      <w:lvlJc w:val="left"/>
      <w:pPr>
        <w:ind w:left="1440" w:hanging="360"/>
      </w:pPr>
      <w:rPr>
        <w:rFonts w:ascii="Courier New" w:hAnsi="Courier New" w:cs="Courier New" w:hint="default"/>
      </w:rPr>
    </w:lvl>
    <w:lvl w:ilvl="2" w:tplc="02D61A50" w:tentative="1">
      <w:start w:val="1"/>
      <w:numFmt w:val="bullet"/>
      <w:lvlText w:val=""/>
      <w:lvlJc w:val="left"/>
      <w:pPr>
        <w:ind w:left="2160" w:hanging="360"/>
      </w:pPr>
      <w:rPr>
        <w:rFonts w:ascii="Wingdings" w:hAnsi="Wingdings" w:hint="default"/>
      </w:rPr>
    </w:lvl>
    <w:lvl w:ilvl="3" w:tplc="E4F07CDC" w:tentative="1">
      <w:start w:val="1"/>
      <w:numFmt w:val="bullet"/>
      <w:lvlText w:val=""/>
      <w:lvlJc w:val="left"/>
      <w:pPr>
        <w:ind w:left="2880" w:hanging="360"/>
      </w:pPr>
      <w:rPr>
        <w:rFonts w:ascii="Symbol" w:hAnsi="Symbol" w:hint="default"/>
      </w:rPr>
    </w:lvl>
    <w:lvl w:ilvl="4" w:tplc="A980312C" w:tentative="1">
      <w:start w:val="1"/>
      <w:numFmt w:val="bullet"/>
      <w:lvlText w:val="o"/>
      <w:lvlJc w:val="left"/>
      <w:pPr>
        <w:ind w:left="3600" w:hanging="360"/>
      </w:pPr>
      <w:rPr>
        <w:rFonts w:ascii="Courier New" w:hAnsi="Courier New" w:cs="Courier New" w:hint="default"/>
      </w:rPr>
    </w:lvl>
    <w:lvl w:ilvl="5" w:tplc="EC12361A" w:tentative="1">
      <w:start w:val="1"/>
      <w:numFmt w:val="bullet"/>
      <w:lvlText w:val=""/>
      <w:lvlJc w:val="left"/>
      <w:pPr>
        <w:ind w:left="4320" w:hanging="360"/>
      </w:pPr>
      <w:rPr>
        <w:rFonts w:ascii="Wingdings" w:hAnsi="Wingdings" w:hint="default"/>
      </w:rPr>
    </w:lvl>
    <w:lvl w:ilvl="6" w:tplc="DA02FDC2" w:tentative="1">
      <w:start w:val="1"/>
      <w:numFmt w:val="bullet"/>
      <w:lvlText w:val=""/>
      <w:lvlJc w:val="left"/>
      <w:pPr>
        <w:ind w:left="5040" w:hanging="360"/>
      </w:pPr>
      <w:rPr>
        <w:rFonts w:ascii="Symbol" w:hAnsi="Symbol" w:hint="default"/>
      </w:rPr>
    </w:lvl>
    <w:lvl w:ilvl="7" w:tplc="C8109EF6" w:tentative="1">
      <w:start w:val="1"/>
      <w:numFmt w:val="bullet"/>
      <w:lvlText w:val="o"/>
      <w:lvlJc w:val="left"/>
      <w:pPr>
        <w:ind w:left="5760" w:hanging="360"/>
      </w:pPr>
      <w:rPr>
        <w:rFonts w:ascii="Courier New" w:hAnsi="Courier New" w:cs="Courier New" w:hint="default"/>
      </w:rPr>
    </w:lvl>
    <w:lvl w:ilvl="8" w:tplc="E82CA5C6" w:tentative="1">
      <w:start w:val="1"/>
      <w:numFmt w:val="bullet"/>
      <w:lvlText w:val=""/>
      <w:lvlJc w:val="left"/>
      <w:pPr>
        <w:ind w:left="6480" w:hanging="360"/>
      </w:pPr>
      <w:rPr>
        <w:rFonts w:ascii="Wingdings" w:hAnsi="Wingdings" w:hint="default"/>
      </w:rPr>
    </w:lvl>
  </w:abstractNum>
  <w:abstractNum w:abstractNumId="20" w15:restartNumberingAfterBreak="0">
    <w:nsid w:val="40DC0B27"/>
    <w:multiLevelType w:val="multilevel"/>
    <w:tmpl w:val="1F24EE3A"/>
    <w:lvl w:ilvl="0">
      <w:start w:val="1"/>
      <w:numFmt w:val="decimal"/>
      <w:pStyle w:val="JDHNumberedList"/>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numFmt w:val="bullet"/>
      <w:lvlText w:val=""/>
      <w:lvlJc w:val="left"/>
      <w:pPr>
        <w:tabs>
          <w:tab w:val="num" w:pos="1440"/>
        </w:tabs>
        <w:ind w:left="1440" w:hanging="720"/>
      </w:pPr>
      <w:rPr>
        <w:rFonts w:ascii="Symbol" w:hAnsi="Symbol" w:hint="default"/>
        <w:color w:val="auto"/>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21" w15:restartNumberingAfterBreak="0">
    <w:nsid w:val="484824A6"/>
    <w:multiLevelType w:val="hybridMultilevel"/>
    <w:tmpl w:val="C428AA4A"/>
    <w:lvl w:ilvl="0" w:tplc="6FBACC28">
      <w:start w:val="1"/>
      <w:numFmt w:val="bullet"/>
      <w:pStyle w:val="Ga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C1656C"/>
    <w:multiLevelType w:val="hybridMultilevel"/>
    <w:tmpl w:val="2DE410CE"/>
    <w:lvl w:ilvl="0" w:tplc="0A747004">
      <w:start w:val="1"/>
      <w:numFmt w:val="decimal"/>
      <w:pStyle w:val="ListParagraph"/>
      <w:lvlText w:val="%1."/>
      <w:lvlJc w:val="left"/>
      <w:pPr>
        <w:ind w:left="2160" w:hanging="360"/>
      </w:pPr>
      <w:rPr>
        <w:rFonts w:hint="default"/>
      </w:rPr>
    </w:lvl>
    <w:lvl w:ilvl="1" w:tplc="6D8609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76019B"/>
    <w:multiLevelType w:val="hybridMultilevel"/>
    <w:tmpl w:val="6AFA9738"/>
    <w:lvl w:ilvl="0" w:tplc="DE7E0B22">
      <w:start w:val="1"/>
      <w:numFmt w:val="lowerLetter"/>
      <w:lvlText w:val="(%1)"/>
      <w:lvlJc w:val="left"/>
      <w:pPr>
        <w:ind w:left="1779" w:hanging="360"/>
      </w:pPr>
      <w:rPr>
        <w:rFonts w:ascii="Arial" w:eastAsia="Arial" w:hAnsi="Arial" w:cs="Arial" w:hint="default"/>
        <w:b/>
        <w:bCs/>
        <w:i/>
        <w:iCs/>
        <w:spacing w:val="-1"/>
        <w:w w:val="99"/>
        <w:sz w:val="20"/>
        <w:szCs w:val="20"/>
        <w:lang w:val="en-US" w:eastAsia="en-US" w:bidi="ar-SA"/>
      </w:rPr>
    </w:lvl>
    <w:lvl w:ilvl="1" w:tplc="6B84FF1A">
      <w:numFmt w:val="bullet"/>
      <w:lvlText w:val="•"/>
      <w:lvlJc w:val="left"/>
      <w:pPr>
        <w:ind w:left="2668" w:hanging="360"/>
      </w:pPr>
      <w:rPr>
        <w:rFonts w:hint="default"/>
        <w:lang w:val="en-US" w:eastAsia="en-US" w:bidi="ar-SA"/>
      </w:rPr>
    </w:lvl>
    <w:lvl w:ilvl="2" w:tplc="1BE8DC90">
      <w:numFmt w:val="bullet"/>
      <w:lvlText w:val="•"/>
      <w:lvlJc w:val="left"/>
      <w:pPr>
        <w:ind w:left="3556" w:hanging="360"/>
      </w:pPr>
      <w:rPr>
        <w:rFonts w:hint="default"/>
        <w:lang w:val="en-US" w:eastAsia="en-US" w:bidi="ar-SA"/>
      </w:rPr>
    </w:lvl>
    <w:lvl w:ilvl="3" w:tplc="1932E1FA">
      <w:numFmt w:val="bullet"/>
      <w:lvlText w:val="•"/>
      <w:lvlJc w:val="left"/>
      <w:pPr>
        <w:ind w:left="4444" w:hanging="360"/>
      </w:pPr>
      <w:rPr>
        <w:rFonts w:hint="default"/>
        <w:lang w:val="en-US" w:eastAsia="en-US" w:bidi="ar-SA"/>
      </w:rPr>
    </w:lvl>
    <w:lvl w:ilvl="4" w:tplc="D8EEE210">
      <w:numFmt w:val="bullet"/>
      <w:lvlText w:val="•"/>
      <w:lvlJc w:val="left"/>
      <w:pPr>
        <w:ind w:left="5332" w:hanging="360"/>
      </w:pPr>
      <w:rPr>
        <w:rFonts w:hint="default"/>
        <w:lang w:val="en-US" w:eastAsia="en-US" w:bidi="ar-SA"/>
      </w:rPr>
    </w:lvl>
    <w:lvl w:ilvl="5" w:tplc="27487B72">
      <w:numFmt w:val="bullet"/>
      <w:lvlText w:val="•"/>
      <w:lvlJc w:val="left"/>
      <w:pPr>
        <w:ind w:left="6220" w:hanging="360"/>
      </w:pPr>
      <w:rPr>
        <w:rFonts w:hint="default"/>
        <w:lang w:val="en-US" w:eastAsia="en-US" w:bidi="ar-SA"/>
      </w:rPr>
    </w:lvl>
    <w:lvl w:ilvl="6" w:tplc="3EE2E3C4">
      <w:numFmt w:val="bullet"/>
      <w:lvlText w:val="•"/>
      <w:lvlJc w:val="left"/>
      <w:pPr>
        <w:ind w:left="7108" w:hanging="360"/>
      </w:pPr>
      <w:rPr>
        <w:rFonts w:hint="default"/>
        <w:lang w:val="en-US" w:eastAsia="en-US" w:bidi="ar-SA"/>
      </w:rPr>
    </w:lvl>
    <w:lvl w:ilvl="7" w:tplc="51323B70">
      <w:numFmt w:val="bullet"/>
      <w:lvlText w:val="•"/>
      <w:lvlJc w:val="left"/>
      <w:pPr>
        <w:ind w:left="7996" w:hanging="360"/>
      </w:pPr>
      <w:rPr>
        <w:rFonts w:hint="default"/>
        <w:lang w:val="en-US" w:eastAsia="en-US" w:bidi="ar-SA"/>
      </w:rPr>
    </w:lvl>
    <w:lvl w:ilvl="8" w:tplc="C00C4332">
      <w:numFmt w:val="bullet"/>
      <w:lvlText w:val="•"/>
      <w:lvlJc w:val="left"/>
      <w:pPr>
        <w:ind w:left="8884" w:hanging="360"/>
      </w:pPr>
      <w:rPr>
        <w:rFonts w:hint="default"/>
        <w:lang w:val="en-US" w:eastAsia="en-US" w:bidi="ar-SA"/>
      </w:rPr>
    </w:lvl>
  </w:abstractNum>
  <w:abstractNum w:abstractNumId="24" w15:restartNumberingAfterBreak="0">
    <w:nsid w:val="524146F2"/>
    <w:multiLevelType w:val="multilevel"/>
    <w:tmpl w:val="8236D1A8"/>
    <w:styleLink w:val="Style1"/>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1359A0"/>
    <w:multiLevelType w:val="hybridMultilevel"/>
    <w:tmpl w:val="A7EEE6A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5753542A"/>
    <w:multiLevelType w:val="hybridMultilevel"/>
    <w:tmpl w:val="1504BB98"/>
    <w:lvl w:ilvl="0" w:tplc="62DE7F14">
      <w:start w:val="1"/>
      <w:numFmt w:val="decimal"/>
      <w:lvlText w:val="%1."/>
      <w:lvlJc w:val="left"/>
      <w:pPr>
        <w:ind w:left="1779" w:hanging="344"/>
        <w:jc w:val="right"/>
      </w:pPr>
      <w:rPr>
        <w:rFonts w:ascii="Arial" w:eastAsia="Arial" w:hAnsi="Arial" w:cs="Arial" w:hint="default"/>
        <w:b w:val="0"/>
        <w:bCs w:val="0"/>
        <w:i w:val="0"/>
        <w:iCs w:val="0"/>
        <w:spacing w:val="-1"/>
        <w:w w:val="100"/>
        <w:sz w:val="22"/>
        <w:szCs w:val="22"/>
        <w:lang w:val="en-US" w:eastAsia="en-US" w:bidi="ar-SA"/>
      </w:rPr>
    </w:lvl>
    <w:lvl w:ilvl="1" w:tplc="8F728796">
      <w:numFmt w:val="bullet"/>
      <w:lvlText w:val="•"/>
      <w:lvlJc w:val="left"/>
      <w:pPr>
        <w:ind w:left="2668" w:hanging="344"/>
      </w:pPr>
      <w:rPr>
        <w:rFonts w:hint="default"/>
        <w:lang w:val="en-US" w:eastAsia="en-US" w:bidi="ar-SA"/>
      </w:rPr>
    </w:lvl>
    <w:lvl w:ilvl="2" w:tplc="17D0DD94">
      <w:numFmt w:val="bullet"/>
      <w:lvlText w:val="•"/>
      <w:lvlJc w:val="left"/>
      <w:pPr>
        <w:ind w:left="3556" w:hanging="344"/>
      </w:pPr>
      <w:rPr>
        <w:rFonts w:hint="default"/>
        <w:lang w:val="en-US" w:eastAsia="en-US" w:bidi="ar-SA"/>
      </w:rPr>
    </w:lvl>
    <w:lvl w:ilvl="3" w:tplc="1DEC35DE">
      <w:numFmt w:val="bullet"/>
      <w:lvlText w:val="•"/>
      <w:lvlJc w:val="left"/>
      <w:pPr>
        <w:ind w:left="4444" w:hanging="344"/>
      </w:pPr>
      <w:rPr>
        <w:rFonts w:hint="default"/>
        <w:lang w:val="en-US" w:eastAsia="en-US" w:bidi="ar-SA"/>
      </w:rPr>
    </w:lvl>
    <w:lvl w:ilvl="4" w:tplc="15A4B784">
      <w:numFmt w:val="bullet"/>
      <w:lvlText w:val="•"/>
      <w:lvlJc w:val="left"/>
      <w:pPr>
        <w:ind w:left="5332" w:hanging="344"/>
      </w:pPr>
      <w:rPr>
        <w:rFonts w:hint="default"/>
        <w:lang w:val="en-US" w:eastAsia="en-US" w:bidi="ar-SA"/>
      </w:rPr>
    </w:lvl>
    <w:lvl w:ilvl="5" w:tplc="FC04E204">
      <w:numFmt w:val="bullet"/>
      <w:lvlText w:val="•"/>
      <w:lvlJc w:val="left"/>
      <w:pPr>
        <w:ind w:left="6220" w:hanging="344"/>
      </w:pPr>
      <w:rPr>
        <w:rFonts w:hint="default"/>
        <w:lang w:val="en-US" w:eastAsia="en-US" w:bidi="ar-SA"/>
      </w:rPr>
    </w:lvl>
    <w:lvl w:ilvl="6" w:tplc="6492A3F0">
      <w:numFmt w:val="bullet"/>
      <w:lvlText w:val="•"/>
      <w:lvlJc w:val="left"/>
      <w:pPr>
        <w:ind w:left="7108" w:hanging="344"/>
      </w:pPr>
      <w:rPr>
        <w:rFonts w:hint="default"/>
        <w:lang w:val="en-US" w:eastAsia="en-US" w:bidi="ar-SA"/>
      </w:rPr>
    </w:lvl>
    <w:lvl w:ilvl="7" w:tplc="C90689AC">
      <w:numFmt w:val="bullet"/>
      <w:lvlText w:val="•"/>
      <w:lvlJc w:val="left"/>
      <w:pPr>
        <w:ind w:left="7996" w:hanging="344"/>
      </w:pPr>
      <w:rPr>
        <w:rFonts w:hint="default"/>
        <w:lang w:val="en-US" w:eastAsia="en-US" w:bidi="ar-SA"/>
      </w:rPr>
    </w:lvl>
    <w:lvl w:ilvl="8" w:tplc="071610EE">
      <w:numFmt w:val="bullet"/>
      <w:lvlText w:val="•"/>
      <w:lvlJc w:val="left"/>
      <w:pPr>
        <w:ind w:left="8884" w:hanging="344"/>
      </w:pPr>
      <w:rPr>
        <w:rFonts w:hint="default"/>
        <w:lang w:val="en-US" w:eastAsia="en-US" w:bidi="ar-SA"/>
      </w:rPr>
    </w:lvl>
  </w:abstractNum>
  <w:abstractNum w:abstractNumId="27" w15:restartNumberingAfterBreak="0">
    <w:nsid w:val="57925193"/>
    <w:multiLevelType w:val="hybridMultilevel"/>
    <w:tmpl w:val="7832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BF5A6B"/>
    <w:multiLevelType w:val="hybridMultilevel"/>
    <w:tmpl w:val="E30830B0"/>
    <w:lvl w:ilvl="0" w:tplc="2BC8006C">
      <w:start w:val="1"/>
      <w:numFmt w:val="decimal"/>
      <w:lvlText w:val="%1."/>
      <w:lvlJc w:val="left"/>
      <w:pPr>
        <w:ind w:left="2055" w:hanging="276"/>
      </w:pPr>
      <w:rPr>
        <w:rFonts w:ascii="Arial" w:eastAsia="Arial" w:hAnsi="Arial" w:cs="Arial" w:hint="default"/>
        <w:b/>
        <w:bCs/>
        <w:i/>
        <w:iCs/>
        <w:spacing w:val="-1"/>
        <w:w w:val="99"/>
        <w:sz w:val="20"/>
        <w:szCs w:val="20"/>
        <w:lang w:val="en-US" w:eastAsia="en-US" w:bidi="ar-SA"/>
      </w:rPr>
    </w:lvl>
    <w:lvl w:ilvl="1" w:tplc="AD6CA108">
      <w:numFmt w:val="bullet"/>
      <w:lvlText w:val="•"/>
      <w:lvlJc w:val="left"/>
      <w:pPr>
        <w:ind w:left="2920" w:hanging="276"/>
      </w:pPr>
      <w:rPr>
        <w:rFonts w:hint="default"/>
        <w:lang w:val="en-US" w:eastAsia="en-US" w:bidi="ar-SA"/>
      </w:rPr>
    </w:lvl>
    <w:lvl w:ilvl="2" w:tplc="3CFE2C56">
      <w:numFmt w:val="bullet"/>
      <w:lvlText w:val="•"/>
      <w:lvlJc w:val="left"/>
      <w:pPr>
        <w:ind w:left="3780" w:hanging="276"/>
      </w:pPr>
      <w:rPr>
        <w:rFonts w:hint="default"/>
        <w:lang w:val="en-US" w:eastAsia="en-US" w:bidi="ar-SA"/>
      </w:rPr>
    </w:lvl>
    <w:lvl w:ilvl="3" w:tplc="65A87016">
      <w:numFmt w:val="bullet"/>
      <w:lvlText w:val="•"/>
      <w:lvlJc w:val="left"/>
      <w:pPr>
        <w:ind w:left="4640" w:hanging="276"/>
      </w:pPr>
      <w:rPr>
        <w:rFonts w:hint="default"/>
        <w:lang w:val="en-US" w:eastAsia="en-US" w:bidi="ar-SA"/>
      </w:rPr>
    </w:lvl>
    <w:lvl w:ilvl="4" w:tplc="96C6AD5E">
      <w:numFmt w:val="bullet"/>
      <w:lvlText w:val="•"/>
      <w:lvlJc w:val="left"/>
      <w:pPr>
        <w:ind w:left="5500" w:hanging="276"/>
      </w:pPr>
      <w:rPr>
        <w:rFonts w:hint="default"/>
        <w:lang w:val="en-US" w:eastAsia="en-US" w:bidi="ar-SA"/>
      </w:rPr>
    </w:lvl>
    <w:lvl w:ilvl="5" w:tplc="5C98BEDE">
      <w:numFmt w:val="bullet"/>
      <w:lvlText w:val="•"/>
      <w:lvlJc w:val="left"/>
      <w:pPr>
        <w:ind w:left="6360" w:hanging="276"/>
      </w:pPr>
      <w:rPr>
        <w:rFonts w:hint="default"/>
        <w:lang w:val="en-US" w:eastAsia="en-US" w:bidi="ar-SA"/>
      </w:rPr>
    </w:lvl>
    <w:lvl w:ilvl="6" w:tplc="DFB0E22E">
      <w:numFmt w:val="bullet"/>
      <w:lvlText w:val="•"/>
      <w:lvlJc w:val="left"/>
      <w:pPr>
        <w:ind w:left="7220" w:hanging="276"/>
      </w:pPr>
      <w:rPr>
        <w:rFonts w:hint="default"/>
        <w:lang w:val="en-US" w:eastAsia="en-US" w:bidi="ar-SA"/>
      </w:rPr>
    </w:lvl>
    <w:lvl w:ilvl="7" w:tplc="7B921CAC">
      <w:numFmt w:val="bullet"/>
      <w:lvlText w:val="•"/>
      <w:lvlJc w:val="left"/>
      <w:pPr>
        <w:ind w:left="8080" w:hanging="276"/>
      </w:pPr>
      <w:rPr>
        <w:rFonts w:hint="default"/>
        <w:lang w:val="en-US" w:eastAsia="en-US" w:bidi="ar-SA"/>
      </w:rPr>
    </w:lvl>
    <w:lvl w:ilvl="8" w:tplc="41ACBA24">
      <w:numFmt w:val="bullet"/>
      <w:lvlText w:val="•"/>
      <w:lvlJc w:val="left"/>
      <w:pPr>
        <w:ind w:left="8940" w:hanging="276"/>
      </w:pPr>
      <w:rPr>
        <w:rFonts w:hint="default"/>
        <w:lang w:val="en-US" w:eastAsia="en-US" w:bidi="ar-SA"/>
      </w:rPr>
    </w:lvl>
  </w:abstractNum>
  <w:abstractNum w:abstractNumId="29" w15:restartNumberingAfterBreak="0">
    <w:nsid w:val="5DA844EF"/>
    <w:multiLevelType w:val="hybridMultilevel"/>
    <w:tmpl w:val="80D03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BC57FC"/>
    <w:multiLevelType w:val="multilevel"/>
    <w:tmpl w:val="0409001D"/>
    <w:styleLink w:val="Style2"/>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AF45D9E"/>
    <w:multiLevelType w:val="hybridMultilevel"/>
    <w:tmpl w:val="68889DA8"/>
    <w:lvl w:ilvl="0" w:tplc="F912E53C">
      <w:start w:val="1"/>
      <w:numFmt w:val="bullet"/>
      <w:lvlText w:val=""/>
      <w:lvlJc w:val="left"/>
      <w:pPr>
        <w:ind w:left="720" w:hanging="360"/>
      </w:pPr>
      <w:rPr>
        <w:rFonts w:ascii="Symbol" w:hAnsi="Symbol" w:hint="default"/>
      </w:rPr>
    </w:lvl>
    <w:lvl w:ilvl="1" w:tplc="BF24813C" w:tentative="1">
      <w:start w:val="1"/>
      <w:numFmt w:val="bullet"/>
      <w:lvlText w:val="o"/>
      <w:lvlJc w:val="left"/>
      <w:pPr>
        <w:ind w:left="1440" w:hanging="360"/>
      </w:pPr>
      <w:rPr>
        <w:rFonts w:ascii="Courier New" w:hAnsi="Courier New" w:cs="Courier New" w:hint="default"/>
      </w:rPr>
    </w:lvl>
    <w:lvl w:ilvl="2" w:tplc="46127120" w:tentative="1">
      <w:start w:val="1"/>
      <w:numFmt w:val="bullet"/>
      <w:lvlText w:val=""/>
      <w:lvlJc w:val="left"/>
      <w:pPr>
        <w:ind w:left="2160" w:hanging="360"/>
      </w:pPr>
      <w:rPr>
        <w:rFonts w:ascii="Wingdings" w:hAnsi="Wingdings" w:hint="default"/>
      </w:rPr>
    </w:lvl>
    <w:lvl w:ilvl="3" w:tplc="5CD01902" w:tentative="1">
      <w:start w:val="1"/>
      <w:numFmt w:val="bullet"/>
      <w:lvlText w:val=""/>
      <w:lvlJc w:val="left"/>
      <w:pPr>
        <w:ind w:left="2880" w:hanging="360"/>
      </w:pPr>
      <w:rPr>
        <w:rFonts w:ascii="Symbol" w:hAnsi="Symbol" w:hint="default"/>
      </w:rPr>
    </w:lvl>
    <w:lvl w:ilvl="4" w:tplc="BBDC8104" w:tentative="1">
      <w:start w:val="1"/>
      <w:numFmt w:val="bullet"/>
      <w:lvlText w:val="o"/>
      <w:lvlJc w:val="left"/>
      <w:pPr>
        <w:ind w:left="3600" w:hanging="360"/>
      </w:pPr>
      <w:rPr>
        <w:rFonts w:ascii="Courier New" w:hAnsi="Courier New" w:cs="Courier New" w:hint="default"/>
      </w:rPr>
    </w:lvl>
    <w:lvl w:ilvl="5" w:tplc="E21A8D52" w:tentative="1">
      <w:start w:val="1"/>
      <w:numFmt w:val="bullet"/>
      <w:lvlText w:val=""/>
      <w:lvlJc w:val="left"/>
      <w:pPr>
        <w:ind w:left="4320" w:hanging="360"/>
      </w:pPr>
      <w:rPr>
        <w:rFonts w:ascii="Wingdings" w:hAnsi="Wingdings" w:hint="default"/>
      </w:rPr>
    </w:lvl>
    <w:lvl w:ilvl="6" w:tplc="08C850F2" w:tentative="1">
      <w:start w:val="1"/>
      <w:numFmt w:val="bullet"/>
      <w:lvlText w:val=""/>
      <w:lvlJc w:val="left"/>
      <w:pPr>
        <w:ind w:left="5040" w:hanging="360"/>
      </w:pPr>
      <w:rPr>
        <w:rFonts w:ascii="Symbol" w:hAnsi="Symbol" w:hint="default"/>
      </w:rPr>
    </w:lvl>
    <w:lvl w:ilvl="7" w:tplc="EBE0B258" w:tentative="1">
      <w:start w:val="1"/>
      <w:numFmt w:val="bullet"/>
      <w:lvlText w:val="o"/>
      <w:lvlJc w:val="left"/>
      <w:pPr>
        <w:ind w:left="5760" w:hanging="360"/>
      </w:pPr>
      <w:rPr>
        <w:rFonts w:ascii="Courier New" w:hAnsi="Courier New" w:cs="Courier New" w:hint="default"/>
      </w:rPr>
    </w:lvl>
    <w:lvl w:ilvl="8" w:tplc="7B6680F4" w:tentative="1">
      <w:start w:val="1"/>
      <w:numFmt w:val="bullet"/>
      <w:lvlText w:val=""/>
      <w:lvlJc w:val="left"/>
      <w:pPr>
        <w:ind w:left="6480" w:hanging="360"/>
      </w:pPr>
      <w:rPr>
        <w:rFonts w:ascii="Wingdings" w:hAnsi="Wingdings" w:hint="default"/>
      </w:rPr>
    </w:lvl>
  </w:abstractNum>
  <w:abstractNum w:abstractNumId="32" w15:restartNumberingAfterBreak="0">
    <w:nsid w:val="71A17D49"/>
    <w:multiLevelType w:val="hybridMultilevel"/>
    <w:tmpl w:val="01D2211E"/>
    <w:lvl w:ilvl="0" w:tplc="BFA6C158">
      <w:start w:val="1"/>
      <w:numFmt w:val="decimal"/>
      <w:lvlText w:val="%1."/>
      <w:lvlJc w:val="left"/>
      <w:pPr>
        <w:ind w:left="126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7C365B"/>
    <w:multiLevelType w:val="hybridMultilevel"/>
    <w:tmpl w:val="FAAE927C"/>
    <w:lvl w:ilvl="0" w:tplc="CA86FA5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09457B"/>
    <w:multiLevelType w:val="hybridMultilevel"/>
    <w:tmpl w:val="666C9BFE"/>
    <w:lvl w:ilvl="0" w:tplc="E378F756">
      <w:start w:val="1"/>
      <w:numFmt w:val="bullet"/>
      <w:lvlText w:val=""/>
      <w:lvlJc w:val="left"/>
      <w:pPr>
        <w:ind w:left="720" w:hanging="360"/>
      </w:pPr>
      <w:rPr>
        <w:rFonts w:ascii="Symbol" w:hAnsi="Symbol" w:hint="default"/>
      </w:rPr>
    </w:lvl>
    <w:lvl w:ilvl="1" w:tplc="3B629228" w:tentative="1">
      <w:start w:val="1"/>
      <w:numFmt w:val="bullet"/>
      <w:lvlText w:val="o"/>
      <w:lvlJc w:val="left"/>
      <w:pPr>
        <w:ind w:left="1440" w:hanging="360"/>
      </w:pPr>
      <w:rPr>
        <w:rFonts w:ascii="Courier New" w:hAnsi="Courier New" w:cs="Courier New" w:hint="default"/>
      </w:rPr>
    </w:lvl>
    <w:lvl w:ilvl="2" w:tplc="6B02A996" w:tentative="1">
      <w:start w:val="1"/>
      <w:numFmt w:val="bullet"/>
      <w:lvlText w:val=""/>
      <w:lvlJc w:val="left"/>
      <w:pPr>
        <w:ind w:left="2160" w:hanging="360"/>
      </w:pPr>
      <w:rPr>
        <w:rFonts w:ascii="Wingdings" w:hAnsi="Wingdings" w:hint="default"/>
      </w:rPr>
    </w:lvl>
    <w:lvl w:ilvl="3" w:tplc="60061C9E" w:tentative="1">
      <w:start w:val="1"/>
      <w:numFmt w:val="bullet"/>
      <w:lvlText w:val=""/>
      <w:lvlJc w:val="left"/>
      <w:pPr>
        <w:ind w:left="2880" w:hanging="360"/>
      </w:pPr>
      <w:rPr>
        <w:rFonts w:ascii="Symbol" w:hAnsi="Symbol" w:hint="default"/>
      </w:rPr>
    </w:lvl>
    <w:lvl w:ilvl="4" w:tplc="456E102A" w:tentative="1">
      <w:start w:val="1"/>
      <w:numFmt w:val="bullet"/>
      <w:lvlText w:val="o"/>
      <w:lvlJc w:val="left"/>
      <w:pPr>
        <w:ind w:left="3600" w:hanging="360"/>
      </w:pPr>
      <w:rPr>
        <w:rFonts w:ascii="Courier New" w:hAnsi="Courier New" w:cs="Courier New" w:hint="default"/>
      </w:rPr>
    </w:lvl>
    <w:lvl w:ilvl="5" w:tplc="7478B3B0" w:tentative="1">
      <w:start w:val="1"/>
      <w:numFmt w:val="bullet"/>
      <w:lvlText w:val=""/>
      <w:lvlJc w:val="left"/>
      <w:pPr>
        <w:ind w:left="4320" w:hanging="360"/>
      </w:pPr>
      <w:rPr>
        <w:rFonts w:ascii="Wingdings" w:hAnsi="Wingdings" w:hint="default"/>
      </w:rPr>
    </w:lvl>
    <w:lvl w:ilvl="6" w:tplc="D69C975E" w:tentative="1">
      <w:start w:val="1"/>
      <w:numFmt w:val="bullet"/>
      <w:lvlText w:val=""/>
      <w:lvlJc w:val="left"/>
      <w:pPr>
        <w:ind w:left="5040" w:hanging="360"/>
      </w:pPr>
      <w:rPr>
        <w:rFonts w:ascii="Symbol" w:hAnsi="Symbol" w:hint="default"/>
      </w:rPr>
    </w:lvl>
    <w:lvl w:ilvl="7" w:tplc="6AC8D408" w:tentative="1">
      <w:start w:val="1"/>
      <w:numFmt w:val="bullet"/>
      <w:lvlText w:val="o"/>
      <w:lvlJc w:val="left"/>
      <w:pPr>
        <w:ind w:left="5760" w:hanging="360"/>
      </w:pPr>
      <w:rPr>
        <w:rFonts w:ascii="Courier New" w:hAnsi="Courier New" w:cs="Courier New" w:hint="default"/>
      </w:rPr>
    </w:lvl>
    <w:lvl w:ilvl="8" w:tplc="E5207910" w:tentative="1">
      <w:start w:val="1"/>
      <w:numFmt w:val="bullet"/>
      <w:lvlText w:val=""/>
      <w:lvlJc w:val="left"/>
      <w:pPr>
        <w:ind w:left="6480" w:hanging="360"/>
      </w:pPr>
      <w:rPr>
        <w:rFonts w:ascii="Wingdings" w:hAnsi="Wingdings" w:hint="default"/>
      </w:rPr>
    </w:lvl>
  </w:abstractNum>
  <w:abstractNum w:abstractNumId="35" w15:restartNumberingAfterBreak="0">
    <w:nsid w:val="75CE32CE"/>
    <w:multiLevelType w:val="hybridMultilevel"/>
    <w:tmpl w:val="AB7893A6"/>
    <w:lvl w:ilvl="0" w:tplc="B60436AC">
      <w:start w:val="1"/>
      <w:numFmt w:val="upperLetter"/>
      <w:pStyle w:val="Response"/>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76D468CA"/>
    <w:multiLevelType w:val="hybridMultilevel"/>
    <w:tmpl w:val="CC240432"/>
    <w:lvl w:ilvl="0" w:tplc="9B84872E">
      <w:start w:val="1"/>
      <w:numFmt w:val="bullet"/>
      <w:lvlText w:val=""/>
      <w:lvlJc w:val="left"/>
      <w:pPr>
        <w:ind w:left="720" w:hanging="360"/>
      </w:pPr>
      <w:rPr>
        <w:rFonts w:ascii="Symbol" w:hAnsi="Symbol" w:hint="default"/>
      </w:rPr>
    </w:lvl>
    <w:lvl w:ilvl="1" w:tplc="740C6F2A" w:tentative="1">
      <w:start w:val="1"/>
      <w:numFmt w:val="bullet"/>
      <w:lvlText w:val="o"/>
      <w:lvlJc w:val="left"/>
      <w:pPr>
        <w:ind w:left="1440" w:hanging="360"/>
      </w:pPr>
      <w:rPr>
        <w:rFonts w:ascii="Courier New" w:hAnsi="Courier New" w:cs="Courier New" w:hint="default"/>
      </w:rPr>
    </w:lvl>
    <w:lvl w:ilvl="2" w:tplc="1FF0C0DA" w:tentative="1">
      <w:start w:val="1"/>
      <w:numFmt w:val="bullet"/>
      <w:lvlText w:val=""/>
      <w:lvlJc w:val="left"/>
      <w:pPr>
        <w:ind w:left="2160" w:hanging="360"/>
      </w:pPr>
      <w:rPr>
        <w:rFonts w:ascii="Wingdings" w:hAnsi="Wingdings" w:hint="default"/>
      </w:rPr>
    </w:lvl>
    <w:lvl w:ilvl="3" w:tplc="0C742CE8" w:tentative="1">
      <w:start w:val="1"/>
      <w:numFmt w:val="bullet"/>
      <w:lvlText w:val=""/>
      <w:lvlJc w:val="left"/>
      <w:pPr>
        <w:ind w:left="2880" w:hanging="360"/>
      </w:pPr>
      <w:rPr>
        <w:rFonts w:ascii="Symbol" w:hAnsi="Symbol" w:hint="default"/>
      </w:rPr>
    </w:lvl>
    <w:lvl w:ilvl="4" w:tplc="069A9332" w:tentative="1">
      <w:start w:val="1"/>
      <w:numFmt w:val="bullet"/>
      <w:lvlText w:val="o"/>
      <w:lvlJc w:val="left"/>
      <w:pPr>
        <w:ind w:left="3600" w:hanging="360"/>
      </w:pPr>
      <w:rPr>
        <w:rFonts w:ascii="Courier New" w:hAnsi="Courier New" w:cs="Courier New" w:hint="default"/>
      </w:rPr>
    </w:lvl>
    <w:lvl w:ilvl="5" w:tplc="7826DB2A" w:tentative="1">
      <w:start w:val="1"/>
      <w:numFmt w:val="bullet"/>
      <w:lvlText w:val=""/>
      <w:lvlJc w:val="left"/>
      <w:pPr>
        <w:ind w:left="4320" w:hanging="360"/>
      </w:pPr>
      <w:rPr>
        <w:rFonts w:ascii="Wingdings" w:hAnsi="Wingdings" w:hint="default"/>
      </w:rPr>
    </w:lvl>
    <w:lvl w:ilvl="6" w:tplc="7D06BA5E" w:tentative="1">
      <w:start w:val="1"/>
      <w:numFmt w:val="bullet"/>
      <w:lvlText w:val=""/>
      <w:lvlJc w:val="left"/>
      <w:pPr>
        <w:ind w:left="5040" w:hanging="360"/>
      </w:pPr>
      <w:rPr>
        <w:rFonts w:ascii="Symbol" w:hAnsi="Symbol" w:hint="default"/>
      </w:rPr>
    </w:lvl>
    <w:lvl w:ilvl="7" w:tplc="55287958" w:tentative="1">
      <w:start w:val="1"/>
      <w:numFmt w:val="bullet"/>
      <w:lvlText w:val="o"/>
      <w:lvlJc w:val="left"/>
      <w:pPr>
        <w:ind w:left="5760" w:hanging="360"/>
      </w:pPr>
      <w:rPr>
        <w:rFonts w:ascii="Courier New" w:hAnsi="Courier New" w:cs="Courier New" w:hint="default"/>
      </w:rPr>
    </w:lvl>
    <w:lvl w:ilvl="8" w:tplc="9BF82428" w:tentative="1">
      <w:start w:val="1"/>
      <w:numFmt w:val="bullet"/>
      <w:lvlText w:val=""/>
      <w:lvlJc w:val="left"/>
      <w:pPr>
        <w:ind w:left="6480" w:hanging="360"/>
      </w:pPr>
      <w:rPr>
        <w:rFonts w:ascii="Wingdings" w:hAnsi="Wingdings" w:hint="default"/>
      </w:rPr>
    </w:lvl>
  </w:abstractNum>
  <w:abstractNum w:abstractNumId="37" w15:restartNumberingAfterBreak="0">
    <w:nsid w:val="777218AF"/>
    <w:multiLevelType w:val="hybridMultilevel"/>
    <w:tmpl w:val="4FFE1DF2"/>
    <w:lvl w:ilvl="0" w:tplc="67D864C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8" w15:restartNumberingAfterBreak="0">
    <w:nsid w:val="7CF7504A"/>
    <w:multiLevelType w:val="hybridMultilevel"/>
    <w:tmpl w:val="D2E8BD70"/>
    <w:lvl w:ilvl="0" w:tplc="074E74A4">
      <w:start w:val="1"/>
      <w:numFmt w:val="decimal"/>
      <w:lvlText w:val="(%1)"/>
      <w:lvlJc w:val="left"/>
      <w:pPr>
        <w:ind w:left="2079" w:hanging="300"/>
      </w:pPr>
      <w:rPr>
        <w:rFonts w:ascii="Arial" w:eastAsia="Arial" w:hAnsi="Arial" w:cs="Arial" w:hint="default"/>
        <w:b/>
        <w:bCs/>
        <w:i/>
        <w:iCs/>
        <w:spacing w:val="-1"/>
        <w:w w:val="99"/>
        <w:sz w:val="20"/>
        <w:szCs w:val="20"/>
        <w:lang w:val="en-US" w:eastAsia="en-US" w:bidi="ar-SA"/>
      </w:rPr>
    </w:lvl>
    <w:lvl w:ilvl="1" w:tplc="15BAEABE">
      <w:start w:val="1"/>
      <w:numFmt w:val="lowerLetter"/>
      <w:lvlText w:val="(%2)"/>
      <w:lvlJc w:val="left"/>
      <w:pPr>
        <w:ind w:left="2799" w:hanging="300"/>
      </w:pPr>
      <w:rPr>
        <w:rFonts w:ascii="Arial" w:eastAsia="Arial" w:hAnsi="Arial" w:cs="Arial" w:hint="default"/>
        <w:b/>
        <w:bCs/>
        <w:i/>
        <w:iCs/>
        <w:spacing w:val="-1"/>
        <w:w w:val="99"/>
        <w:sz w:val="20"/>
        <w:szCs w:val="20"/>
        <w:lang w:val="en-US" w:eastAsia="en-US" w:bidi="ar-SA"/>
      </w:rPr>
    </w:lvl>
    <w:lvl w:ilvl="2" w:tplc="3692C690">
      <w:numFmt w:val="bullet"/>
      <w:lvlText w:val="•"/>
      <w:lvlJc w:val="left"/>
      <w:pPr>
        <w:ind w:left="3673" w:hanging="300"/>
      </w:pPr>
      <w:rPr>
        <w:rFonts w:hint="default"/>
        <w:lang w:val="en-US" w:eastAsia="en-US" w:bidi="ar-SA"/>
      </w:rPr>
    </w:lvl>
    <w:lvl w:ilvl="3" w:tplc="04C2039C">
      <w:numFmt w:val="bullet"/>
      <w:lvlText w:val="•"/>
      <w:lvlJc w:val="left"/>
      <w:pPr>
        <w:ind w:left="4546" w:hanging="300"/>
      </w:pPr>
      <w:rPr>
        <w:rFonts w:hint="default"/>
        <w:lang w:val="en-US" w:eastAsia="en-US" w:bidi="ar-SA"/>
      </w:rPr>
    </w:lvl>
    <w:lvl w:ilvl="4" w:tplc="BE2AE6D6">
      <w:numFmt w:val="bullet"/>
      <w:lvlText w:val="•"/>
      <w:lvlJc w:val="left"/>
      <w:pPr>
        <w:ind w:left="5420" w:hanging="300"/>
      </w:pPr>
      <w:rPr>
        <w:rFonts w:hint="default"/>
        <w:lang w:val="en-US" w:eastAsia="en-US" w:bidi="ar-SA"/>
      </w:rPr>
    </w:lvl>
    <w:lvl w:ilvl="5" w:tplc="5F4A22A4">
      <w:numFmt w:val="bullet"/>
      <w:lvlText w:val="•"/>
      <w:lvlJc w:val="left"/>
      <w:pPr>
        <w:ind w:left="6293" w:hanging="300"/>
      </w:pPr>
      <w:rPr>
        <w:rFonts w:hint="default"/>
        <w:lang w:val="en-US" w:eastAsia="en-US" w:bidi="ar-SA"/>
      </w:rPr>
    </w:lvl>
    <w:lvl w:ilvl="6" w:tplc="3C167702">
      <w:numFmt w:val="bullet"/>
      <w:lvlText w:val="•"/>
      <w:lvlJc w:val="left"/>
      <w:pPr>
        <w:ind w:left="7166" w:hanging="300"/>
      </w:pPr>
      <w:rPr>
        <w:rFonts w:hint="default"/>
        <w:lang w:val="en-US" w:eastAsia="en-US" w:bidi="ar-SA"/>
      </w:rPr>
    </w:lvl>
    <w:lvl w:ilvl="7" w:tplc="FBD0FE6E">
      <w:numFmt w:val="bullet"/>
      <w:lvlText w:val="•"/>
      <w:lvlJc w:val="left"/>
      <w:pPr>
        <w:ind w:left="8040" w:hanging="300"/>
      </w:pPr>
      <w:rPr>
        <w:rFonts w:hint="default"/>
        <w:lang w:val="en-US" w:eastAsia="en-US" w:bidi="ar-SA"/>
      </w:rPr>
    </w:lvl>
    <w:lvl w:ilvl="8" w:tplc="8F52BDC8">
      <w:numFmt w:val="bullet"/>
      <w:lvlText w:val="•"/>
      <w:lvlJc w:val="left"/>
      <w:pPr>
        <w:ind w:left="8913" w:hanging="300"/>
      </w:pPr>
      <w:rPr>
        <w:rFonts w:hint="default"/>
        <w:lang w:val="en-US" w:eastAsia="en-US" w:bidi="ar-SA"/>
      </w:rPr>
    </w:lvl>
  </w:abstractNum>
  <w:num w:numId="1" w16cid:durableId="581372717">
    <w:abstractNumId w:val="0"/>
  </w:num>
  <w:num w:numId="2" w16cid:durableId="421528745">
    <w:abstractNumId w:val="20"/>
  </w:num>
  <w:num w:numId="3" w16cid:durableId="1024408121">
    <w:abstractNumId w:val="24"/>
  </w:num>
  <w:num w:numId="4" w16cid:durableId="1864318878">
    <w:abstractNumId w:val="30"/>
  </w:num>
  <w:num w:numId="5" w16cid:durableId="942110624">
    <w:abstractNumId w:val="13"/>
  </w:num>
  <w:num w:numId="6" w16cid:durableId="1526747461">
    <w:abstractNumId w:val="22"/>
  </w:num>
  <w:num w:numId="7" w16cid:durableId="790173278">
    <w:abstractNumId w:val="35"/>
  </w:num>
  <w:num w:numId="8" w16cid:durableId="1732533333">
    <w:abstractNumId w:val="21"/>
  </w:num>
  <w:num w:numId="9" w16cid:durableId="21315142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 w16cid:durableId="7702480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 w16cid:durableId="487290729">
    <w:abstractNumId w:val="8"/>
  </w:num>
  <w:num w:numId="12" w16cid:durableId="1667435486">
    <w:abstractNumId w:val="29"/>
  </w:num>
  <w:num w:numId="13" w16cid:durableId="1100297905">
    <w:abstractNumId w:val="37"/>
  </w:num>
  <w:num w:numId="14" w16cid:durableId="1278634627">
    <w:abstractNumId w:val="33"/>
  </w:num>
  <w:num w:numId="15" w16cid:durableId="823617903">
    <w:abstractNumId w:val="25"/>
  </w:num>
  <w:num w:numId="16" w16cid:durableId="489564106">
    <w:abstractNumId w:val="32"/>
  </w:num>
  <w:num w:numId="17" w16cid:durableId="1842621380">
    <w:abstractNumId w:val="5"/>
  </w:num>
  <w:num w:numId="18" w16cid:durableId="600453370">
    <w:abstractNumId w:val="14"/>
  </w:num>
  <w:num w:numId="19" w16cid:durableId="1052121608">
    <w:abstractNumId w:val="19"/>
  </w:num>
  <w:num w:numId="20" w16cid:durableId="403770241">
    <w:abstractNumId w:val="11"/>
  </w:num>
  <w:num w:numId="21" w16cid:durableId="1053309731">
    <w:abstractNumId w:val="34"/>
  </w:num>
  <w:num w:numId="22" w16cid:durableId="1147628398">
    <w:abstractNumId w:val="4"/>
  </w:num>
  <w:num w:numId="23" w16cid:durableId="365329852">
    <w:abstractNumId w:val="36"/>
  </w:num>
  <w:num w:numId="24" w16cid:durableId="672878216">
    <w:abstractNumId w:val="16"/>
  </w:num>
  <w:num w:numId="25" w16cid:durableId="253636521">
    <w:abstractNumId w:val="31"/>
  </w:num>
  <w:num w:numId="26" w16cid:durableId="1737508893">
    <w:abstractNumId w:val="7"/>
  </w:num>
  <w:num w:numId="27" w16cid:durableId="2138642978">
    <w:abstractNumId w:val="15"/>
  </w:num>
  <w:num w:numId="28" w16cid:durableId="875002547">
    <w:abstractNumId w:val="18"/>
  </w:num>
  <w:num w:numId="29" w16cid:durableId="1472866982">
    <w:abstractNumId w:val="2"/>
  </w:num>
  <w:num w:numId="30" w16cid:durableId="45227136">
    <w:abstractNumId w:val="3"/>
  </w:num>
  <w:num w:numId="31" w16cid:durableId="1066757687">
    <w:abstractNumId w:val="1"/>
  </w:num>
  <w:num w:numId="32" w16cid:durableId="352803728">
    <w:abstractNumId w:val="10"/>
    <w:lvlOverride w:ilvl="0">
      <w:startOverride w:val="1"/>
    </w:lvlOverride>
  </w:num>
  <w:num w:numId="33" w16cid:durableId="1132287121">
    <w:abstractNumId w:val="10"/>
    <w:lvlOverride w:ilvl="0">
      <w:startOverride w:val="1"/>
    </w:lvlOverride>
  </w:num>
  <w:num w:numId="34" w16cid:durableId="310134797">
    <w:abstractNumId w:val="10"/>
    <w:lvlOverride w:ilvl="0">
      <w:startOverride w:val="1"/>
    </w:lvlOverride>
  </w:num>
  <w:num w:numId="35" w16cid:durableId="1748258389">
    <w:abstractNumId w:val="28"/>
  </w:num>
  <w:num w:numId="36" w16cid:durableId="535777992">
    <w:abstractNumId w:val="38"/>
  </w:num>
  <w:num w:numId="37" w16cid:durableId="43144944">
    <w:abstractNumId w:val="12"/>
  </w:num>
  <w:num w:numId="38" w16cid:durableId="38365803">
    <w:abstractNumId w:val="26"/>
  </w:num>
  <w:num w:numId="39" w16cid:durableId="2047440328">
    <w:abstractNumId w:val="23"/>
  </w:num>
  <w:num w:numId="40" w16cid:durableId="192810477">
    <w:abstractNumId w:val="6"/>
  </w:num>
  <w:num w:numId="41" w16cid:durableId="1231505405">
    <w:abstractNumId w:val="13"/>
    <w:lvlOverride w:ilvl="0">
      <w:startOverride w:val="2"/>
    </w:lvlOverride>
  </w:num>
  <w:num w:numId="42" w16cid:durableId="1425883271">
    <w:abstractNumId w:val="17"/>
  </w:num>
  <w:num w:numId="43" w16cid:durableId="1608271507">
    <w:abstractNumId w:val="27"/>
  </w:num>
  <w:num w:numId="44" w16cid:durableId="99341385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E38"/>
    <w:rsid w:val="0000026D"/>
    <w:rsid w:val="0000039C"/>
    <w:rsid w:val="0000042C"/>
    <w:rsid w:val="00000CEF"/>
    <w:rsid w:val="00001173"/>
    <w:rsid w:val="00001C6F"/>
    <w:rsid w:val="00001CD7"/>
    <w:rsid w:val="00001D29"/>
    <w:rsid w:val="0000225E"/>
    <w:rsid w:val="000029DB"/>
    <w:rsid w:val="00002D28"/>
    <w:rsid w:val="00002F8D"/>
    <w:rsid w:val="00003807"/>
    <w:rsid w:val="00003FF3"/>
    <w:rsid w:val="00004602"/>
    <w:rsid w:val="00004B7D"/>
    <w:rsid w:val="00004EAE"/>
    <w:rsid w:val="00005209"/>
    <w:rsid w:val="000057AF"/>
    <w:rsid w:val="000063BD"/>
    <w:rsid w:val="00006B3A"/>
    <w:rsid w:val="00007045"/>
    <w:rsid w:val="000071B2"/>
    <w:rsid w:val="000071F7"/>
    <w:rsid w:val="00007E0F"/>
    <w:rsid w:val="00007F92"/>
    <w:rsid w:val="0001026D"/>
    <w:rsid w:val="000105B9"/>
    <w:rsid w:val="000106BA"/>
    <w:rsid w:val="0001083E"/>
    <w:rsid w:val="0001097E"/>
    <w:rsid w:val="000114C8"/>
    <w:rsid w:val="0001191E"/>
    <w:rsid w:val="00011965"/>
    <w:rsid w:val="000120A7"/>
    <w:rsid w:val="000120F9"/>
    <w:rsid w:val="000126DD"/>
    <w:rsid w:val="00012898"/>
    <w:rsid w:val="00012F53"/>
    <w:rsid w:val="00013886"/>
    <w:rsid w:val="00014107"/>
    <w:rsid w:val="0001442D"/>
    <w:rsid w:val="00014495"/>
    <w:rsid w:val="000151D4"/>
    <w:rsid w:val="0001559C"/>
    <w:rsid w:val="00015942"/>
    <w:rsid w:val="00015F1F"/>
    <w:rsid w:val="00016411"/>
    <w:rsid w:val="00016E72"/>
    <w:rsid w:val="00017195"/>
    <w:rsid w:val="000173D0"/>
    <w:rsid w:val="000201A4"/>
    <w:rsid w:val="00020622"/>
    <w:rsid w:val="00021CDF"/>
    <w:rsid w:val="00021F7C"/>
    <w:rsid w:val="000220E6"/>
    <w:rsid w:val="0002231E"/>
    <w:rsid w:val="00022BAE"/>
    <w:rsid w:val="00022EAC"/>
    <w:rsid w:val="00023129"/>
    <w:rsid w:val="00023BD6"/>
    <w:rsid w:val="00024590"/>
    <w:rsid w:val="00025051"/>
    <w:rsid w:val="000253D9"/>
    <w:rsid w:val="00025B9F"/>
    <w:rsid w:val="00025E46"/>
    <w:rsid w:val="00027061"/>
    <w:rsid w:val="000273AD"/>
    <w:rsid w:val="00027B73"/>
    <w:rsid w:val="00027E71"/>
    <w:rsid w:val="000302AC"/>
    <w:rsid w:val="000314B4"/>
    <w:rsid w:val="00031601"/>
    <w:rsid w:val="00031A38"/>
    <w:rsid w:val="00031AD3"/>
    <w:rsid w:val="00032419"/>
    <w:rsid w:val="00032C2D"/>
    <w:rsid w:val="00033296"/>
    <w:rsid w:val="00033ABF"/>
    <w:rsid w:val="00033B1A"/>
    <w:rsid w:val="00033F7A"/>
    <w:rsid w:val="000349C2"/>
    <w:rsid w:val="00034B55"/>
    <w:rsid w:val="000350A0"/>
    <w:rsid w:val="000350E9"/>
    <w:rsid w:val="000359FF"/>
    <w:rsid w:val="00035ACA"/>
    <w:rsid w:val="00035D0F"/>
    <w:rsid w:val="000360AE"/>
    <w:rsid w:val="00036251"/>
    <w:rsid w:val="0003695F"/>
    <w:rsid w:val="00036C06"/>
    <w:rsid w:val="00036F15"/>
    <w:rsid w:val="00037A42"/>
    <w:rsid w:val="0004051D"/>
    <w:rsid w:val="00040531"/>
    <w:rsid w:val="00040A3F"/>
    <w:rsid w:val="00040B15"/>
    <w:rsid w:val="00040B2A"/>
    <w:rsid w:val="00040B3E"/>
    <w:rsid w:val="00040CA9"/>
    <w:rsid w:val="00040D27"/>
    <w:rsid w:val="00040DD2"/>
    <w:rsid w:val="00041243"/>
    <w:rsid w:val="000414F3"/>
    <w:rsid w:val="00041FB1"/>
    <w:rsid w:val="00042153"/>
    <w:rsid w:val="00042B92"/>
    <w:rsid w:val="00042F82"/>
    <w:rsid w:val="0004339F"/>
    <w:rsid w:val="000438B3"/>
    <w:rsid w:val="000439B1"/>
    <w:rsid w:val="000439FF"/>
    <w:rsid w:val="00043CE3"/>
    <w:rsid w:val="00044AD5"/>
    <w:rsid w:val="00045B44"/>
    <w:rsid w:val="00045DE6"/>
    <w:rsid w:val="00045E3C"/>
    <w:rsid w:val="0004670A"/>
    <w:rsid w:val="00046B53"/>
    <w:rsid w:val="00046C88"/>
    <w:rsid w:val="000470AE"/>
    <w:rsid w:val="00047934"/>
    <w:rsid w:val="000508D9"/>
    <w:rsid w:val="0005093A"/>
    <w:rsid w:val="00050C2B"/>
    <w:rsid w:val="000513C5"/>
    <w:rsid w:val="00051AE1"/>
    <w:rsid w:val="000525B9"/>
    <w:rsid w:val="00052660"/>
    <w:rsid w:val="000528A4"/>
    <w:rsid w:val="00052C77"/>
    <w:rsid w:val="0005365B"/>
    <w:rsid w:val="0005367E"/>
    <w:rsid w:val="000538FD"/>
    <w:rsid w:val="000539A2"/>
    <w:rsid w:val="0005428B"/>
    <w:rsid w:val="00054995"/>
    <w:rsid w:val="00054FDF"/>
    <w:rsid w:val="000550A3"/>
    <w:rsid w:val="000559BC"/>
    <w:rsid w:val="00055BD9"/>
    <w:rsid w:val="00055CE8"/>
    <w:rsid w:val="00055E55"/>
    <w:rsid w:val="000560B5"/>
    <w:rsid w:val="000562FA"/>
    <w:rsid w:val="00056B58"/>
    <w:rsid w:val="00056BAB"/>
    <w:rsid w:val="00056E55"/>
    <w:rsid w:val="00056EE3"/>
    <w:rsid w:val="0005719E"/>
    <w:rsid w:val="0005722B"/>
    <w:rsid w:val="00060171"/>
    <w:rsid w:val="00061148"/>
    <w:rsid w:val="00061224"/>
    <w:rsid w:val="000615A6"/>
    <w:rsid w:val="000620F1"/>
    <w:rsid w:val="00062232"/>
    <w:rsid w:val="000624FC"/>
    <w:rsid w:val="00062A7C"/>
    <w:rsid w:val="00062F77"/>
    <w:rsid w:val="00063790"/>
    <w:rsid w:val="00063793"/>
    <w:rsid w:val="00063AE8"/>
    <w:rsid w:val="00063DE7"/>
    <w:rsid w:val="00063F5C"/>
    <w:rsid w:val="0006424A"/>
    <w:rsid w:val="00064379"/>
    <w:rsid w:val="00064AFA"/>
    <w:rsid w:val="000656A4"/>
    <w:rsid w:val="00065C25"/>
    <w:rsid w:val="00065D5D"/>
    <w:rsid w:val="00065D9D"/>
    <w:rsid w:val="00065ECC"/>
    <w:rsid w:val="0006602A"/>
    <w:rsid w:val="00066332"/>
    <w:rsid w:val="00066586"/>
    <w:rsid w:val="00066602"/>
    <w:rsid w:val="000669A5"/>
    <w:rsid w:val="0006718E"/>
    <w:rsid w:val="000675FA"/>
    <w:rsid w:val="0007121A"/>
    <w:rsid w:val="0007148B"/>
    <w:rsid w:val="000715FF"/>
    <w:rsid w:val="00071C57"/>
    <w:rsid w:val="00072202"/>
    <w:rsid w:val="00072E77"/>
    <w:rsid w:val="000730FB"/>
    <w:rsid w:val="000733C6"/>
    <w:rsid w:val="00073DA3"/>
    <w:rsid w:val="000743F6"/>
    <w:rsid w:val="000745C5"/>
    <w:rsid w:val="00074A4C"/>
    <w:rsid w:val="00074ADF"/>
    <w:rsid w:val="00074D21"/>
    <w:rsid w:val="00074E43"/>
    <w:rsid w:val="00075997"/>
    <w:rsid w:val="00075DC7"/>
    <w:rsid w:val="00075F93"/>
    <w:rsid w:val="000760C5"/>
    <w:rsid w:val="000765CD"/>
    <w:rsid w:val="000765E9"/>
    <w:rsid w:val="000768C5"/>
    <w:rsid w:val="00076F6D"/>
    <w:rsid w:val="00077233"/>
    <w:rsid w:val="00077518"/>
    <w:rsid w:val="00080016"/>
    <w:rsid w:val="00080028"/>
    <w:rsid w:val="000804B0"/>
    <w:rsid w:val="00080500"/>
    <w:rsid w:val="00080D7C"/>
    <w:rsid w:val="00080FA6"/>
    <w:rsid w:val="0008107F"/>
    <w:rsid w:val="00081547"/>
    <w:rsid w:val="00081C73"/>
    <w:rsid w:val="0008227E"/>
    <w:rsid w:val="0008273A"/>
    <w:rsid w:val="00083406"/>
    <w:rsid w:val="00083804"/>
    <w:rsid w:val="00083FC1"/>
    <w:rsid w:val="0008456B"/>
    <w:rsid w:val="0008461E"/>
    <w:rsid w:val="00084CEE"/>
    <w:rsid w:val="00084DF8"/>
    <w:rsid w:val="00084EC0"/>
    <w:rsid w:val="00084FBF"/>
    <w:rsid w:val="0008519E"/>
    <w:rsid w:val="0008540F"/>
    <w:rsid w:val="00085501"/>
    <w:rsid w:val="000855A2"/>
    <w:rsid w:val="00086B24"/>
    <w:rsid w:val="00086B50"/>
    <w:rsid w:val="00086CCA"/>
    <w:rsid w:val="000906CA"/>
    <w:rsid w:val="00090C7E"/>
    <w:rsid w:val="00091149"/>
    <w:rsid w:val="000911B5"/>
    <w:rsid w:val="000919A1"/>
    <w:rsid w:val="00091B0E"/>
    <w:rsid w:val="00091B3E"/>
    <w:rsid w:val="00091BFB"/>
    <w:rsid w:val="00091DC4"/>
    <w:rsid w:val="00091F12"/>
    <w:rsid w:val="00092582"/>
    <w:rsid w:val="0009273E"/>
    <w:rsid w:val="00092E34"/>
    <w:rsid w:val="00092E5D"/>
    <w:rsid w:val="00092F28"/>
    <w:rsid w:val="00092FC4"/>
    <w:rsid w:val="00093228"/>
    <w:rsid w:val="000932AA"/>
    <w:rsid w:val="000936E4"/>
    <w:rsid w:val="00093CC5"/>
    <w:rsid w:val="00094131"/>
    <w:rsid w:val="00094C9D"/>
    <w:rsid w:val="0009591C"/>
    <w:rsid w:val="00095ABA"/>
    <w:rsid w:val="00095BA7"/>
    <w:rsid w:val="00095DDC"/>
    <w:rsid w:val="0009643F"/>
    <w:rsid w:val="000965BC"/>
    <w:rsid w:val="0009700E"/>
    <w:rsid w:val="00097217"/>
    <w:rsid w:val="00097733"/>
    <w:rsid w:val="000977CE"/>
    <w:rsid w:val="0009791D"/>
    <w:rsid w:val="000979D8"/>
    <w:rsid w:val="000A01DF"/>
    <w:rsid w:val="000A043D"/>
    <w:rsid w:val="000A0711"/>
    <w:rsid w:val="000A0BB4"/>
    <w:rsid w:val="000A0DC7"/>
    <w:rsid w:val="000A0E28"/>
    <w:rsid w:val="000A11C0"/>
    <w:rsid w:val="000A135D"/>
    <w:rsid w:val="000A1730"/>
    <w:rsid w:val="000A1802"/>
    <w:rsid w:val="000A18A3"/>
    <w:rsid w:val="000A1901"/>
    <w:rsid w:val="000A1929"/>
    <w:rsid w:val="000A26C4"/>
    <w:rsid w:val="000A26F6"/>
    <w:rsid w:val="000A2801"/>
    <w:rsid w:val="000A2C2A"/>
    <w:rsid w:val="000A2DE1"/>
    <w:rsid w:val="000A2E3D"/>
    <w:rsid w:val="000A3653"/>
    <w:rsid w:val="000A41A5"/>
    <w:rsid w:val="000A482F"/>
    <w:rsid w:val="000A4A46"/>
    <w:rsid w:val="000A4A63"/>
    <w:rsid w:val="000A5055"/>
    <w:rsid w:val="000A540A"/>
    <w:rsid w:val="000A56D9"/>
    <w:rsid w:val="000A5956"/>
    <w:rsid w:val="000A5D4C"/>
    <w:rsid w:val="000A5ED6"/>
    <w:rsid w:val="000A618B"/>
    <w:rsid w:val="000A63B6"/>
    <w:rsid w:val="000A64D5"/>
    <w:rsid w:val="000A7656"/>
    <w:rsid w:val="000A7790"/>
    <w:rsid w:val="000A7F15"/>
    <w:rsid w:val="000B0204"/>
    <w:rsid w:val="000B023E"/>
    <w:rsid w:val="000B0881"/>
    <w:rsid w:val="000B0B5F"/>
    <w:rsid w:val="000B11A7"/>
    <w:rsid w:val="000B1361"/>
    <w:rsid w:val="000B13B7"/>
    <w:rsid w:val="000B17BF"/>
    <w:rsid w:val="000B38B1"/>
    <w:rsid w:val="000B3B42"/>
    <w:rsid w:val="000B4113"/>
    <w:rsid w:val="000B474E"/>
    <w:rsid w:val="000B48E6"/>
    <w:rsid w:val="000B52D6"/>
    <w:rsid w:val="000B5E5F"/>
    <w:rsid w:val="000B5EA0"/>
    <w:rsid w:val="000B5F54"/>
    <w:rsid w:val="000B6C3F"/>
    <w:rsid w:val="000B6EDC"/>
    <w:rsid w:val="000B710C"/>
    <w:rsid w:val="000B7CBE"/>
    <w:rsid w:val="000C0666"/>
    <w:rsid w:val="000C0BB1"/>
    <w:rsid w:val="000C18FD"/>
    <w:rsid w:val="000C1A5E"/>
    <w:rsid w:val="000C20A3"/>
    <w:rsid w:val="000C24F5"/>
    <w:rsid w:val="000C253D"/>
    <w:rsid w:val="000C309F"/>
    <w:rsid w:val="000C3498"/>
    <w:rsid w:val="000C39C7"/>
    <w:rsid w:val="000C3A02"/>
    <w:rsid w:val="000C3A23"/>
    <w:rsid w:val="000C3AA4"/>
    <w:rsid w:val="000C4836"/>
    <w:rsid w:val="000C4995"/>
    <w:rsid w:val="000C4A04"/>
    <w:rsid w:val="000C4A28"/>
    <w:rsid w:val="000C52FC"/>
    <w:rsid w:val="000C6A02"/>
    <w:rsid w:val="000C6EF0"/>
    <w:rsid w:val="000C7C44"/>
    <w:rsid w:val="000C7C93"/>
    <w:rsid w:val="000C7DB2"/>
    <w:rsid w:val="000D016C"/>
    <w:rsid w:val="000D09C3"/>
    <w:rsid w:val="000D0D4A"/>
    <w:rsid w:val="000D0E43"/>
    <w:rsid w:val="000D0F95"/>
    <w:rsid w:val="000D0FC3"/>
    <w:rsid w:val="000D1188"/>
    <w:rsid w:val="000D16A5"/>
    <w:rsid w:val="000D2D80"/>
    <w:rsid w:val="000D3104"/>
    <w:rsid w:val="000D3333"/>
    <w:rsid w:val="000D33A9"/>
    <w:rsid w:val="000D3501"/>
    <w:rsid w:val="000D35DE"/>
    <w:rsid w:val="000D3C77"/>
    <w:rsid w:val="000D4902"/>
    <w:rsid w:val="000D4EF4"/>
    <w:rsid w:val="000D5139"/>
    <w:rsid w:val="000D5254"/>
    <w:rsid w:val="000D5B46"/>
    <w:rsid w:val="000D5C01"/>
    <w:rsid w:val="000D5EE2"/>
    <w:rsid w:val="000D608E"/>
    <w:rsid w:val="000D71C9"/>
    <w:rsid w:val="000D78B7"/>
    <w:rsid w:val="000D79A0"/>
    <w:rsid w:val="000E0169"/>
    <w:rsid w:val="000E06EE"/>
    <w:rsid w:val="000E0765"/>
    <w:rsid w:val="000E1401"/>
    <w:rsid w:val="000E143C"/>
    <w:rsid w:val="000E1662"/>
    <w:rsid w:val="000E16D2"/>
    <w:rsid w:val="000E1FD0"/>
    <w:rsid w:val="000E2DAC"/>
    <w:rsid w:val="000E33E9"/>
    <w:rsid w:val="000E349E"/>
    <w:rsid w:val="000E38DB"/>
    <w:rsid w:val="000E3DC7"/>
    <w:rsid w:val="000E42A7"/>
    <w:rsid w:val="000E4534"/>
    <w:rsid w:val="000E4546"/>
    <w:rsid w:val="000E57DE"/>
    <w:rsid w:val="000E5FB6"/>
    <w:rsid w:val="000E6345"/>
    <w:rsid w:val="000E6357"/>
    <w:rsid w:val="000E69A2"/>
    <w:rsid w:val="000E6FAE"/>
    <w:rsid w:val="000E7187"/>
    <w:rsid w:val="000E7579"/>
    <w:rsid w:val="000E786B"/>
    <w:rsid w:val="000E7DDD"/>
    <w:rsid w:val="000F0248"/>
    <w:rsid w:val="000F0CBB"/>
    <w:rsid w:val="000F0D0D"/>
    <w:rsid w:val="000F0DA4"/>
    <w:rsid w:val="000F1126"/>
    <w:rsid w:val="000F1155"/>
    <w:rsid w:val="000F15E7"/>
    <w:rsid w:val="000F19F7"/>
    <w:rsid w:val="000F1DE3"/>
    <w:rsid w:val="000F2516"/>
    <w:rsid w:val="000F25DE"/>
    <w:rsid w:val="000F2A18"/>
    <w:rsid w:val="000F3ABA"/>
    <w:rsid w:val="000F4DCD"/>
    <w:rsid w:val="000F4E50"/>
    <w:rsid w:val="000F580C"/>
    <w:rsid w:val="000F5D2F"/>
    <w:rsid w:val="000F5F4D"/>
    <w:rsid w:val="000F6D0F"/>
    <w:rsid w:val="000F6E2C"/>
    <w:rsid w:val="000F742A"/>
    <w:rsid w:val="000F7546"/>
    <w:rsid w:val="000F78C6"/>
    <w:rsid w:val="000F7967"/>
    <w:rsid w:val="000F7EDA"/>
    <w:rsid w:val="001006E8"/>
    <w:rsid w:val="001008E4"/>
    <w:rsid w:val="00100BB2"/>
    <w:rsid w:val="00100C4A"/>
    <w:rsid w:val="00101480"/>
    <w:rsid w:val="0010168D"/>
    <w:rsid w:val="001016F3"/>
    <w:rsid w:val="00101967"/>
    <w:rsid w:val="001020E0"/>
    <w:rsid w:val="00102437"/>
    <w:rsid w:val="001029AB"/>
    <w:rsid w:val="00102ED5"/>
    <w:rsid w:val="001035C9"/>
    <w:rsid w:val="00103AE0"/>
    <w:rsid w:val="00103C71"/>
    <w:rsid w:val="00103EC6"/>
    <w:rsid w:val="00104250"/>
    <w:rsid w:val="00104340"/>
    <w:rsid w:val="00104BA6"/>
    <w:rsid w:val="00105503"/>
    <w:rsid w:val="00105536"/>
    <w:rsid w:val="00105C6B"/>
    <w:rsid w:val="00105D76"/>
    <w:rsid w:val="00106537"/>
    <w:rsid w:val="00106E07"/>
    <w:rsid w:val="00106EF8"/>
    <w:rsid w:val="00107553"/>
    <w:rsid w:val="0010786A"/>
    <w:rsid w:val="00107D77"/>
    <w:rsid w:val="00107E30"/>
    <w:rsid w:val="00107F77"/>
    <w:rsid w:val="001101F9"/>
    <w:rsid w:val="0011028D"/>
    <w:rsid w:val="001104A9"/>
    <w:rsid w:val="00110DEC"/>
    <w:rsid w:val="00110EF1"/>
    <w:rsid w:val="001112BD"/>
    <w:rsid w:val="00111429"/>
    <w:rsid w:val="001114D3"/>
    <w:rsid w:val="00111875"/>
    <w:rsid w:val="00111A3D"/>
    <w:rsid w:val="001121D3"/>
    <w:rsid w:val="00112388"/>
    <w:rsid w:val="00112950"/>
    <w:rsid w:val="00112CD5"/>
    <w:rsid w:val="00112FE6"/>
    <w:rsid w:val="00113D27"/>
    <w:rsid w:val="00114762"/>
    <w:rsid w:val="00114DA0"/>
    <w:rsid w:val="001151A4"/>
    <w:rsid w:val="00115237"/>
    <w:rsid w:val="0011561C"/>
    <w:rsid w:val="001156EE"/>
    <w:rsid w:val="00116009"/>
    <w:rsid w:val="001162A6"/>
    <w:rsid w:val="00116378"/>
    <w:rsid w:val="00116914"/>
    <w:rsid w:val="001175A3"/>
    <w:rsid w:val="0011788B"/>
    <w:rsid w:val="00117ED7"/>
    <w:rsid w:val="00120207"/>
    <w:rsid w:val="00120A65"/>
    <w:rsid w:val="00120D2E"/>
    <w:rsid w:val="001210AB"/>
    <w:rsid w:val="0012119A"/>
    <w:rsid w:val="001218B2"/>
    <w:rsid w:val="00121BC1"/>
    <w:rsid w:val="00122066"/>
    <w:rsid w:val="00122270"/>
    <w:rsid w:val="00122289"/>
    <w:rsid w:val="00122356"/>
    <w:rsid w:val="0012254F"/>
    <w:rsid w:val="0012279E"/>
    <w:rsid w:val="00122807"/>
    <w:rsid w:val="0012294E"/>
    <w:rsid w:val="00122E1B"/>
    <w:rsid w:val="00122F56"/>
    <w:rsid w:val="00122F93"/>
    <w:rsid w:val="0012360F"/>
    <w:rsid w:val="0012385C"/>
    <w:rsid w:val="00123CF6"/>
    <w:rsid w:val="00123E13"/>
    <w:rsid w:val="00123E50"/>
    <w:rsid w:val="00123EAA"/>
    <w:rsid w:val="00123F76"/>
    <w:rsid w:val="00124431"/>
    <w:rsid w:val="00124435"/>
    <w:rsid w:val="00124674"/>
    <w:rsid w:val="001248B1"/>
    <w:rsid w:val="00125D7A"/>
    <w:rsid w:val="001260C5"/>
    <w:rsid w:val="001265CA"/>
    <w:rsid w:val="00126640"/>
    <w:rsid w:val="00126731"/>
    <w:rsid w:val="00126934"/>
    <w:rsid w:val="00127E1A"/>
    <w:rsid w:val="00127E99"/>
    <w:rsid w:val="00130262"/>
    <w:rsid w:val="001302EC"/>
    <w:rsid w:val="0013078E"/>
    <w:rsid w:val="00130E54"/>
    <w:rsid w:val="00131379"/>
    <w:rsid w:val="001313D8"/>
    <w:rsid w:val="0013193A"/>
    <w:rsid w:val="00131D31"/>
    <w:rsid w:val="0013267C"/>
    <w:rsid w:val="001327FA"/>
    <w:rsid w:val="00132815"/>
    <w:rsid w:val="001328B9"/>
    <w:rsid w:val="00133FD1"/>
    <w:rsid w:val="00135079"/>
    <w:rsid w:val="00136331"/>
    <w:rsid w:val="0013637F"/>
    <w:rsid w:val="001364E1"/>
    <w:rsid w:val="00136961"/>
    <w:rsid w:val="00136A2B"/>
    <w:rsid w:val="00140059"/>
    <w:rsid w:val="001400A3"/>
    <w:rsid w:val="00140535"/>
    <w:rsid w:val="00140C9D"/>
    <w:rsid w:val="00141459"/>
    <w:rsid w:val="00141913"/>
    <w:rsid w:val="00141C98"/>
    <w:rsid w:val="0014221F"/>
    <w:rsid w:val="0014248B"/>
    <w:rsid w:val="00142A2D"/>
    <w:rsid w:val="00143188"/>
    <w:rsid w:val="00143351"/>
    <w:rsid w:val="0014358B"/>
    <w:rsid w:val="0014373E"/>
    <w:rsid w:val="0014411D"/>
    <w:rsid w:val="00144277"/>
    <w:rsid w:val="0014433B"/>
    <w:rsid w:val="00144961"/>
    <w:rsid w:val="00145351"/>
    <w:rsid w:val="00145564"/>
    <w:rsid w:val="00145702"/>
    <w:rsid w:val="00146A39"/>
    <w:rsid w:val="00146D4B"/>
    <w:rsid w:val="0014753F"/>
    <w:rsid w:val="00147C60"/>
    <w:rsid w:val="00147DF8"/>
    <w:rsid w:val="00147F48"/>
    <w:rsid w:val="00147FEC"/>
    <w:rsid w:val="001508A0"/>
    <w:rsid w:val="0015106C"/>
    <w:rsid w:val="0015108E"/>
    <w:rsid w:val="0015129B"/>
    <w:rsid w:val="00151785"/>
    <w:rsid w:val="00151F26"/>
    <w:rsid w:val="00152245"/>
    <w:rsid w:val="00152358"/>
    <w:rsid w:val="00152BEA"/>
    <w:rsid w:val="00152EBC"/>
    <w:rsid w:val="00153123"/>
    <w:rsid w:val="001531AE"/>
    <w:rsid w:val="00153922"/>
    <w:rsid w:val="0015412F"/>
    <w:rsid w:val="00154205"/>
    <w:rsid w:val="00154315"/>
    <w:rsid w:val="00154385"/>
    <w:rsid w:val="00154C5D"/>
    <w:rsid w:val="00155DD3"/>
    <w:rsid w:val="00155EFC"/>
    <w:rsid w:val="001562D5"/>
    <w:rsid w:val="00156F3C"/>
    <w:rsid w:val="0015722B"/>
    <w:rsid w:val="00157512"/>
    <w:rsid w:val="00157F62"/>
    <w:rsid w:val="00157F92"/>
    <w:rsid w:val="0016051D"/>
    <w:rsid w:val="001608ED"/>
    <w:rsid w:val="00160E69"/>
    <w:rsid w:val="00161038"/>
    <w:rsid w:val="0016106B"/>
    <w:rsid w:val="0016141C"/>
    <w:rsid w:val="00161913"/>
    <w:rsid w:val="00161929"/>
    <w:rsid w:val="00161CBB"/>
    <w:rsid w:val="0016223D"/>
    <w:rsid w:val="00162425"/>
    <w:rsid w:val="001635B5"/>
    <w:rsid w:val="0016371F"/>
    <w:rsid w:val="00163D10"/>
    <w:rsid w:val="0016418B"/>
    <w:rsid w:val="00164AAA"/>
    <w:rsid w:val="00165213"/>
    <w:rsid w:val="001655BF"/>
    <w:rsid w:val="00165912"/>
    <w:rsid w:val="0016675C"/>
    <w:rsid w:val="00166B41"/>
    <w:rsid w:val="00166BB5"/>
    <w:rsid w:val="00166BFB"/>
    <w:rsid w:val="00166ED3"/>
    <w:rsid w:val="001671AF"/>
    <w:rsid w:val="001676CF"/>
    <w:rsid w:val="00167D04"/>
    <w:rsid w:val="00170D4B"/>
    <w:rsid w:val="00170E68"/>
    <w:rsid w:val="00171096"/>
    <w:rsid w:val="001710E2"/>
    <w:rsid w:val="001714E7"/>
    <w:rsid w:val="001718A2"/>
    <w:rsid w:val="00171BE1"/>
    <w:rsid w:val="00171F2B"/>
    <w:rsid w:val="001723B1"/>
    <w:rsid w:val="0017270E"/>
    <w:rsid w:val="00172BFA"/>
    <w:rsid w:val="00172C94"/>
    <w:rsid w:val="00172D45"/>
    <w:rsid w:val="00172D89"/>
    <w:rsid w:val="00172FB1"/>
    <w:rsid w:val="0017328C"/>
    <w:rsid w:val="00173F34"/>
    <w:rsid w:val="00174695"/>
    <w:rsid w:val="001747F2"/>
    <w:rsid w:val="00174821"/>
    <w:rsid w:val="00174CA6"/>
    <w:rsid w:val="0017526D"/>
    <w:rsid w:val="00176888"/>
    <w:rsid w:val="00176B49"/>
    <w:rsid w:val="00176CB0"/>
    <w:rsid w:val="00176D04"/>
    <w:rsid w:val="00177AEF"/>
    <w:rsid w:val="00177BD2"/>
    <w:rsid w:val="00177E81"/>
    <w:rsid w:val="0018006B"/>
    <w:rsid w:val="00180326"/>
    <w:rsid w:val="001809B9"/>
    <w:rsid w:val="00180B5F"/>
    <w:rsid w:val="00180EC9"/>
    <w:rsid w:val="0018112E"/>
    <w:rsid w:val="00181934"/>
    <w:rsid w:val="001820A9"/>
    <w:rsid w:val="00182798"/>
    <w:rsid w:val="00182810"/>
    <w:rsid w:val="001829E6"/>
    <w:rsid w:val="00182C18"/>
    <w:rsid w:val="001832FC"/>
    <w:rsid w:val="00183350"/>
    <w:rsid w:val="00183809"/>
    <w:rsid w:val="00184B4E"/>
    <w:rsid w:val="001855A2"/>
    <w:rsid w:val="00185658"/>
    <w:rsid w:val="00185685"/>
    <w:rsid w:val="001856B0"/>
    <w:rsid w:val="0018596A"/>
    <w:rsid w:val="00185BC6"/>
    <w:rsid w:val="00185F47"/>
    <w:rsid w:val="00186C18"/>
    <w:rsid w:val="00186CE8"/>
    <w:rsid w:val="00186DDE"/>
    <w:rsid w:val="001871C4"/>
    <w:rsid w:val="0019003D"/>
    <w:rsid w:val="0019018C"/>
    <w:rsid w:val="001903B2"/>
    <w:rsid w:val="0019078A"/>
    <w:rsid w:val="00190EBA"/>
    <w:rsid w:val="00190F16"/>
    <w:rsid w:val="001911BF"/>
    <w:rsid w:val="00191355"/>
    <w:rsid w:val="0019151D"/>
    <w:rsid w:val="00191AC1"/>
    <w:rsid w:val="00191DE1"/>
    <w:rsid w:val="00192032"/>
    <w:rsid w:val="00192685"/>
    <w:rsid w:val="001926AB"/>
    <w:rsid w:val="00192B11"/>
    <w:rsid w:val="00192D84"/>
    <w:rsid w:val="00193163"/>
    <w:rsid w:val="00193A7F"/>
    <w:rsid w:val="001940A1"/>
    <w:rsid w:val="00194B41"/>
    <w:rsid w:val="00194C44"/>
    <w:rsid w:val="001950A2"/>
    <w:rsid w:val="0019595A"/>
    <w:rsid w:val="00195BE7"/>
    <w:rsid w:val="00196B49"/>
    <w:rsid w:val="001970BF"/>
    <w:rsid w:val="00197549"/>
    <w:rsid w:val="0019754B"/>
    <w:rsid w:val="0019769F"/>
    <w:rsid w:val="001A0005"/>
    <w:rsid w:val="001A0D68"/>
    <w:rsid w:val="001A0E20"/>
    <w:rsid w:val="001A1457"/>
    <w:rsid w:val="001A1DA6"/>
    <w:rsid w:val="001A1F82"/>
    <w:rsid w:val="001A21A7"/>
    <w:rsid w:val="001A236B"/>
    <w:rsid w:val="001A2550"/>
    <w:rsid w:val="001A2634"/>
    <w:rsid w:val="001A268F"/>
    <w:rsid w:val="001A33F5"/>
    <w:rsid w:val="001A3827"/>
    <w:rsid w:val="001A3C74"/>
    <w:rsid w:val="001A3DF4"/>
    <w:rsid w:val="001A47C4"/>
    <w:rsid w:val="001A4E9A"/>
    <w:rsid w:val="001A5089"/>
    <w:rsid w:val="001A549E"/>
    <w:rsid w:val="001A54FE"/>
    <w:rsid w:val="001A568A"/>
    <w:rsid w:val="001A570F"/>
    <w:rsid w:val="001A58A4"/>
    <w:rsid w:val="001A5C12"/>
    <w:rsid w:val="001A5D58"/>
    <w:rsid w:val="001A7008"/>
    <w:rsid w:val="001A7775"/>
    <w:rsid w:val="001A79F9"/>
    <w:rsid w:val="001A7A4C"/>
    <w:rsid w:val="001B0F6A"/>
    <w:rsid w:val="001B1690"/>
    <w:rsid w:val="001B1729"/>
    <w:rsid w:val="001B17F3"/>
    <w:rsid w:val="001B19CD"/>
    <w:rsid w:val="001B1A40"/>
    <w:rsid w:val="001B1DC4"/>
    <w:rsid w:val="001B2A0B"/>
    <w:rsid w:val="001B2AFD"/>
    <w:rsid w:val="001B324F"/>
    <w:rsid w:val="001B3292"/>
    <w:rsid w:val="001B34E7"/>
    <w:rsid w:val="001B3E9B"/>
    <w:rsid w:val="001B406C"/>
    <w:rsid w:val="001B43E9"/>
    <w:rsid w:val="001B4D92"/>
    <w:rsid w:val="001B5004"/>
    <w:rsid w:val="001B5102"/>
    <w:rsid w:val="001B5513"/>
    <w:rsid w:val="001B55A5"/>
    <w:rsid w:val="001B57B7"/>
    <w:rsid w:val="001B57D5"/>
    <w:rsid w:val="001B668E"/>
    <w:rsid w:val="001B6702"/>
    <w:rsid w:val="001B6BA5"/>
    <w:rsid w:val="001B6CAE"/>
    <w:rsid w:val="001B6E25"/>
    <w:rsid w:val="001B6EA1"/>
    <w:rsid w:val="001B6ECC"/>
    <w:rsid w:val="001B72F9"/>
    <w:rsid w:val="001B785C"/>
    <w:rsid w:val="001B7A3E"/>
    <w:rsid w:val="001B7BD0"/>
    <w:rsid w:val="001C0E18"/>
    <w:rsid w:val="001C1107"/>
    <w:rsid w:val="001C118F"/>
    <w:rsid w:val="001C1419"/>
    <w:rsid w:val="001C15EE"/>
    <w:rsid w:val="001C160A"/>
    <w:rsid w:val="001C16FA"/>
    <w:rsid w:val="001C1BE3"/>
    <w:rsid w:val="001C1F41"/>
    <w:rsid w:val="001C2542"/>
    <w:rsid w:val="001C296D"/>
    <w:rsid w:val="001C29AC"/>
    <w:rsid w:val="001C2A18"/>
    <w:rsid w:val="001C2C8D"/>
    <w:rsid w:val="001C2CD4"/>
    <w:rsid w:val="001C2D73"/>
    <w:rsid w:val="001C3981"/>
    <w:rsid w:val="001C40AC"/>
    <w:rsid w:val="001C4561"/>
    <w:rsid w:val="001C4DFC"/>
    <w:rsid w:val="001C4F3C"/>
    <w:rsid w:val="001C581A"/>
    <w:rsid w:val="001C5898"/>
    <w:rsid w:val="001C5CB6"/>
    <w:rsid w:val="001C5EF0"/>
    <w:rsid w:val="001C6194"/>
    <w:rsid w:val="001C63C8"/>
    <w:rsid w:val="001C6851"/>
    <w:rsid w:val="001C6E5B"/>
    <w:rsid w:val="001C7040"/>
    <w:rsid w:val="001C75D1"/>
    <w:rsid w:val="001D0952"/>
    <w:rsid w:val="001D11E6"/>
    <w:rsid w:val="001D1616"/>
    <w:rsid w:val="001D283A"/>
    <w:rsid w:val="001D2E63"/>
    <w:rsid w:val="001D340A"/>
    <w:rsid w:val="001D410E"/>
    <w:rsid w:val="001D43FA"/>
    <w:rsid w:val="001D4541"/>
    <w:rsid w:val="001D4795"/>
    <w:rsid w:val="001D6203"/>
    <w:rsid w:val="001D6E1C"/>
    <w:rsid w:val="001D6E42"/>
    <w:rsid w:val="001D6FAD"/>
    <w:rsid w:val="001D735A"/>
    <w:rsid w:val="001D7D42"/>
    <w:rsid w:val="001E0563"/>
    <w:rsid w:val="001E0CF2"/>
    <w:rsid w:val="001E1215"/>
    <w:rsid w:val="001E1648"/>
    <w:rsid w:val="001E1807"/>
    <w:rsid w:val="001E1F7A"/>
    <w:rsid w:val="001E2F29"/>
    <w:rsid w:val="001E31AF"/>
    <w:rsid w:val="001E3B34"/>
    <w:rsid w:val="001E3C23"/>
    <w:rsid w:val="001E3FDB"/>
    <w:rsid w:val="001E405C"/>
    <w:rsid w:val="001E4379"/>
    <w:rsid w:val="001E4701"/>
    <w:rsid w:val="001E481C"/>
    <w:rsid w:val="001E5C46"/>
    <w:rsid w:val="001E64D2"/>
    <w:rsid w:val="001E6617"/>
    <w:rsid w:val="001E7CB7"/>
    <w:rsid w:val="001E7E41"/>
    <w:rsid w:val="001F127D"/>
    <w:rsid w:val="001F18D9"/>
    <w:rsid w:val="001F1BDF"/>
    <w:rsid w:val="001F1DF7"/>
    <w:rsid w:val="001F2B5A"/>
    <w:rsid w:val="001F2E8B"/>
    <w:rsid w:val="001F2EEA"/>
    <w:rsid w:val="001F3BF4"/>
    <w:rsid w:val="001F3C38"/>
    <w:rsid w:val="001F4909"/>
    <w:rsid w:val="001F4E92"/>
    <w:rsid w:val="001F54A0"/>
    <w:rsid w:val="001F688D"/>
    <w:rsid w:val="001F7CC2"/>
    <w:rsid w:val="002004D2"/>
    <w:rsid w:val="002005A8"/>
    <w:rsid w:val="00200DC6"/>
    <w:rsid w:val="0020190C"/>
    <w:rsid w:val="00201A67"/>
    <w:rsid w:val="00201C15"/>
    <w:rsid w:val="00201F0B"/>
    <w:rsid w:val="00202107"/>
    <w:rsid w:val="00202813"/>
    <w:rsid w:val="00202F2A"/>
    <w:rsid w:val="00203305"/>
    <w:rsid w:val="00203402"/>
    <w:rsid w:val="002038D7"/>
    <w:rsid w:val="00203A76"/>
    <w:rsid w:val="00203B26"/>
    <w:rsid w:val="00204358"/>
    <w:rsid w:val="0020487F"/>
    <w:rsid w:val="00204A8D"/>
    <w:rsid w:val="00204B57"/>
    <w:rsid w:val="00204ECC"/>
    <w:rsid w:val="00205645"/>
    <w:rsid w:val="00205C75"/>
    <w:rsid w:val="002066E6"/>
    <w:rsid w:val="0020708E"/>
    <w:rsid w:val="0020784D"/>
    <w:rsid w:val="002103CF"/>
    <w:rsid w:val="00211690"/>
    <w:rsid w:val="00211698"/>
    <w:rsid w:val="00211B04"/>
    <w:rsid w:val="00211BA2"/>
    <w:rsid w:val="00211F89"/>
    <w:rsid w:val="00212B35"/>
    <w:rsid w:val="0021304C"/>
    <w:rsid w:val="00213759"/>
    <w:rsid w:val="00213EFD"/>
    <w:rsid w:val="00213F90"/>
    <w:rsid w:val="00213FFF"/>
    <w:rsid w:val="002143C0"/>
    <w:rsid w:val="002143D4"/>
    <w:rsid w:val="002146BA"/>
    <w:rsid w:val="002159CF"/>
    <w:rsid w:val="00215DA7"/>
    <w:rsid w:val="00216000"/>
    <w:rsid w:val="00216530"/>
    <w:rsid w:val="0021690B"/>
    <w:rsid w:val="0022015A"/>
    <w:rsid w:val="0022032F"/>
    <w:rsid w:val="002204A1"/>
    <w:rsid w:val="00220FE4"/>
    <w:rsid w:val="00221C0A"/>
    <w:rsid w:val="00221F5C"/>
    <w:rsid w:val="002223A7"/>
    <w:rsid w:val="00222E85"/>
    <w:rsid w:val="00223214"/>
    <w:rsid w:val="002239B8"/>
    <w:rsid w:val="0022478C"/>
    <w:rsid w:val="00225666"/>
    <w:rsid w:val="00225775"/>
    <w:rsid w:val="002257C0"/>
    <w:rsid w:val="00225AC8"/>
    <w:rsid w:val="00225BE5"/>
    <w:rsid w:val="00225C11"/>
    <w:rsid w:val="00225D2C"/>
    <w:rsid w:val="00225D57"/>
    <w:rsid w:val="00225E02"/>
    <w:rsid w:val="002260A5"/>
    <w:rsid w:val="002262B8"/>
    <w:rsid w:val="00226AEC"/>
    <w:rsid w:val="00227D1F"/>
    <w:rsid w:val="00230140"/>
    <w:rsid w:val="0023080B"/>
    <w:rsid w:val="00230E62"/>
    <w:rsid w:val="0023190C"/>
    <w:rsid w:val="00231D00"/>
    <w:rsid w:val="0023225A"/>
    <w:rsid w:val="00232694"/>
    <w:rsid w:val="0023286E"/>
    <w:rsid w:val="00232E90"/>
    <w:rsid w:val="00233872"/>
    <w:rsid w:val="00233BE5"/>
    <w:rsid w:val="00233F1A"/>
    <w:rsid w:val="002346DB"/>
    <w:rsid w:val="00234717"/>
    <w:rsid w:val="00234E36"/>
    <w:rsid w:val="002352E4"/>
    <w:rsid w:val="00235535"/>
    <w:rsid w:val="00235680"/>
    <w:rsid w:val="002356A4"/>
    <w:rsid w:val="002360A6"/>
    <w:rsid w:val="00236201"/>
    <w:rsid w:val="00236496"/>
    <w:rsid w:val="002371F9"/>
    <w:rsid w:val="002405E0"/>
    <w:rsid w:val="00240F1E"/>
    <w:rsid w:val="00240F35"/>
    <w:rsid w:val="0024110D"/>
    <w:rsid w:val="00243883"/>
    <w:rsid w:val="00243A84"/>
    <w:rsid w:val="00243A9A"/>
    <w:rsid w:val="00243BCC"/>
    <w:rsid w:val="00243CE7"/>
    <w:rsid w:val="002444BF"/>
    <w:rsid w:val="00244D3D"/>
    <w:rsid w:val="00244D3F"/>
    <w:rsid w:val="00244D4D"/>
    <w:rsid w:val="00244FFB"/>
    <w:rsid w:val="002454B0"/>
    <w:rsid w:val="002454F9"/>
    <w:rsid w:val="00245F97"/>
    <w:rsid w:val="00245FA2"/>
    <w:rsid w:val="00245FAF"/>
    <w:rsid w:val="00246208"/>
    <w:rsid w:val="0024679A"/>
    <w:rsid w:val="00247AB1"/>
    <w:rsid w:val="00247CA4"/>
    <w:rsid w:val="00247F59"/>
    <w:rsid w:val="00250410"/>
    <w:rsid w:val="00250CF3"/>
    <w:rsid w:val="00250EDB"/>
    <w:rsid w:val="00251108"/>
    <w:rsid w:val="002518A2"/>
    <w:rsid w:val="0025218C"/>
    <w:rsid w:val="00252466"/>
    <w:rsid w:val="002524A5"/>
    <w:rsid w:val="002524D8"/>
    <w:rsid w:val="002537F7"/>
    <w:rsid w:val="00253A23"/>
    <w:rsid w:val="00253D16"/>
    <w:rsid w:val="002541AE"/>
    <w:rsid w:val="00254283"/>
    <w:rsid w:val="002545D0"/>
    <w:rsid w:val="00254694"/>
    <w:rsid w:val="00254981"/>
    <w:rsid w:val="0025504D"/>
    <w:rsid w:val="0025571E"/>
    <w:rsid w:val="00255E6B"/>
    <w:rsid w:val="00255F8B"/>
    <w:rsid w:val="00256EA3"/>
    <w:rsid w:val="002570F2"/>
    <w:rsid w:val="00257204"/>
    <w:rsid w:val="002573C3"/>
    <w:rsid w:val="0025768D"/>
    <w:rsid w:val="00260105"/>
    <w:rsid w:val="00260616"/>
    <w:rsid w:val="00260719"/>
    <w:rsid w:val="00260C72"/>
    <w:rsid w:val="00260DC9"/>
    <w:rsid w:val="00261877"/>
    <w:rsid w:val="0026224C"/>
    <w:rsid w:val="0026226F"/>
    <w:rsid w:val="002624B3"/>
    <w:rsid w:val="002627C8"/>
    <w:rsid w:val="00262ADA"/>
    <w:rsid w:val="00262F1D"/>
    <w:rsid w:val="00263DC1"/>
    <w:rsid w:val="00264037"/>
    <w:rsid w:val="00264A79"/>
    <w:rsid w:val="00264ABE"/>
    <w:rsid w:val="00264BAB"/>
    <w:rsid w:val="00264E16"/>
    <w:rsid w:val="002651C5"/>
    <w:rsid w:val="00265CB0"/>
    <w:rsid w:val="00265D64"/>
    <w:rsid w:val="00265E5A"/>
    <w:rsid w:val="0026600D"/>
    <w:rsid w:val="002675BA"/>
    <w:rsid w:val="00267656"/>
    <w:rsid w:val="00267740"/>
    <w:rsid w:val="00270284"/>
    <w:rsid w:val="0027076C"/>
    <w:rsid w:val="002708E1"/>
    <w:rsid w:val="00270970"/>
    <w:rsid w:val="00271B93"/>
    <w:rsid w:val="00271F42"/>
    <w:rsid w:val="00271FFB"/>
    <w:rsid w:val="00272265"/>
    <w:rsid w:val="00272765"/>
    <w:rsid w:val="00272F9E"/>
    <w:rsid w:val="00274ABA"/>
    <w:rsid w:val="00274F1B"/>
    <w:rsid w:val="002754DF"/>
    <w:rsid w:val="00275776"/>
    <w:rsid w:val="00275B84"/>
    <w:rsid w:val="00275CD3"/>
    <w:rsid w:val="00276040"/>
    <w:rsid w:val="00276B23"/>
    <w:rsid w:val="00277638"/>
    <w:rsid w:val="00277639"/>
    <w:rsid w:val="00277BCF"/>
    <w:rsid w:val="00277C86"/>
    <w:rsid w:val="00277D50"/>
    <w:rsid w:val="00277E3E"/>
    <w:rsid w:val="00277F35"/>
    <w:rsid w:val="00280D58"/>
    <w:rsid w:val="00281363"/>
    <w:rsid w:val="00281789"/>
    <w:rsid w:val="00281C07"/>
    <w:rsid w:val="00282424"/>
    <w:rsid w:val="00283042"/>
    <w:rsid w:val="00283277"/>
    <w:rsid w:val="002832A5"/>
    <w:rsid w:val="00283383"/>
    <w:rsid w:val="00283D2C"/>
    <w:rsid w:val="00283D72"/>
    <w:rsid w:val="00283F10"/>
    <w:rsid w:val="00284031"/>
    <w:rsid w:val="0028436A"/>
    <w:rsid w:val="002848A8"/>
    <w:rsid w:val="00284EE7"/>
    <w:rsid w:val="00285351"/>
    <w:rsid w:val="00285D15"/>
    <w:rsid w:val="00286051"/>
    <w:rsid w:val="00286D64"/>
    <w:rsid w:val="00286E15"/>
    <w:rsid w:val="00286E7F"/>
    <w:rsid w:val="00286F10"/>
    <w:rsid w:val="002871E6"/>
    <w:rsid w:val="00287AB0"/>
    <w:rsid w:val="00287F86"/>
    <w:rsid w:val="00287FDF"/>
    <w:rsid w:val="002903BE"/>
    <w:rsid w:val="002908F1"/>
    <w:rsid w:val="00290DB2"/>
    <w:rsid w:val="00290DF2"/>
    <w:rsid w:val="00290EDE"/>
    <w:rsid w:val="00290F33"/>
    <w:rsid w:val="00291101"/>
    <w:rsid w:val="00291322"/>
    <w:rsid w:val="00291B6D"/>
    <w:rsid w:val="0029244B"/>
    <w:rsid w:val="0029256A"/>
    <w:rsid w:val="00292D08"/>
    <w:rsid w:val="00292EC7"/>
    <w:rsid w:val="002931E9"/>
    <w:rsid w:val="00293322"/>
    <w:rsid w:val="00293828"/>
    <w:rsid w:val="00293A20"/>
    <w:rsid w:val="0029403E"/>
    <w:rsid w:val="002940A9"/>
    <w:rsid w:val="00294230"/>
    <w:rsid w:val="00294679"/>
    <w:rsid w:val="002947AA"/>
    <w:rsid w:val="002949FB"/>
    <w:rsid w:val="00294A85"/>
    <w:rsid w:val="00294D1A"/>
    <w:rsid w:val="00295330"/>
    <w:rsid w:val="00295F4E"/>
    <w:rsid w:val="00297594"/>
    <w:rsid w:val="002A07BB"/>
    <w:rsid w:val="002A0C77"/>
    <w:rsid w:val="002A0CEE"/>
    <w:rsid w:val="002A1104"/>
    <w:rsid w:val="002A1882"/>
    <w:rsid w:val="002A209E"/>
    <w:rsid w:val="002A21E3"/>
    <w:rsid w:val="002A2459"/>
    <w:rsid w:val="002A2597"/>
    <w:rsid w:val="002A28AB"/>
    <w:rsid w:val="002A321D"/>
    <w:rsid w:val="002A399F"/>
    <w:rsid w:val="002A3F48"/>
    <w:rsid w:val="002A4D43"/>
    <w:rsid w:val="002A55AC"/>
    <w:rsid w:val="002A5E32"/>
    <w:rsid w:val="002A6238"/>
    <w:rsid w:val="002A628F"/>
    <w:rsid w:val="002A62DA"/>
    <w:rsid w:val="002A6960"/>
    <w:rsid w:val="002A6B31"/>
    <w:rsid w:val="002A6E32"/>
    <w:rsid w:val="002A6FF8"/>
    <w:rsid w:val="002A7F73"/>
    <w:rsid w:val="002B033A"/>
    <w:rsid w:val="002B0935"/>
    <w:rsid w:val="002B0AC0"/>
    <w:rsid w:val="002B0B61"/>
    <w:rsid w:val="002B0BC4"/>
    <w:rsid w:val="002B0E86"/>
    <w:rsid w:val="002B134C"/>
    <w:rsid w:val="002B1371"/>
    <w:rsid w:val="002B1771"/>
    <w:rsid w:val="002B1921"/>
    <w:rsid w:val="002B1944"/>
    <w:rsid w:val="002B1ADD"/>
    <w:rsid w:val="002B3507"/>
    <w:rsid w:val="002B36F7"/>
    <w:rsid w:val="002B3A77"/>
    <w:rsid w:val="002B3B48"/>
    <w:rsid w:val="002B3DF9"/>
    <w:rsid w:val="002B3F4C"/>
    <w:rsid w:val="002B41CB"/>
    <w:rsid w:val="002B41F2"/>
    <w:rsid w:val="002B48AF"/>
    <w:rsid w:val="002B5470"/>
    <w:rsid w:val="002B570F"/>
    <w:rsid w:val="002B5E93"/>
    <w:rsid w:val="002B6107"/>
    <w:rsid w:val="002B67BF"/>
    <w:rsid w:val="002B6811"/>
    <w:rsid w:val="002B693B"/>
    <w:rsid w:val="002B6E58"/>
    <w:rsid w:val="002B6E5C"/>
    <w:rsid w:val="002B71D5"/>
    <w:rsid w:val="002B74E3"/>
    <w:rsid w:val="002B765B"/>
    <w:rsid w:val="002B79DA"/>
    <w:rsid w:val="002B79E5"/>
    <w:rsid w:val="002B7A7C"/>
    <w:rsid w:val="002C0625"/>
    <w:rsid w:val="002C1377"/>
    <w:rsid w:val="002C14B0"/>
    <w:rsid w:val="002C2340"/>
    <w:rsid w:val="002C2946"/>
    <w:rsid w:val="002C29D4"/>
    <w:rsid w:val="002C2F5D"/>
    <w:rsid w:val="002C389B"/>
    <w:rsid w:val="002C3E98"/>
    <w:rsid w:val="002C439A"/>
    <w:rsid w:val="002C4768"/>
    <w:rsid w:val="002C4ECC"/>
    <w:rsid w:val="002C5012"/>
    <w:rsid w:val="002C512E"/>
    <w:rsid w:val="002C5B58"/>
    <w:rsid w:val="002C5EFD"/>
    <w:rsid w:val="002C5FA3"/>
    <w:rsid w:val="002C6044"/>
    <w:rsid w:val="002C6A14"/>
    <w:rsid w:val="002C6BE4"/>
    <w:rsid w:val="002C7B91"/>
    <w:rsid w:val="002C7EB6"/>
    <w:rsid w:val="002D08E5"/>
    <w:rsid w:val="002D12FD"/>
    <w:rsid w:val="002D183D"/>
    <w:rsid w:val="002D1F29"/>
    <w:rsid w:val="002D3233"/>
    <w:rsid w:val="002D35B0"/>
    <w:rsid w:val="002D3997"/>
    <w:rsid w:val="002D39F6"/>
    <w:rsid w:val="002D3B94"/>
    <w:rsid w:val="002D3E95"/>
    <w:rsid w:val="002D4E66"/>
    <w:rsid w:val="002D515E"/>
    <w:rsid w:val="002D565F"/>
    <w:rsid w:val="002D5799"/>
    <w:rsid w:val="002D58F8"/>
    <w:rsid w:val="002D594A"/>
    <w:rsid w:val="002D5987"/>
    <w:rsid w:val="002D6595"/>
    <w:rsid w:val="002D6779"/>
    <w:rsid w:val="002D698E"/>
    <w:rsid w:val="002D6ABC"/>
    <w:rsid w:val="002D6FB9"/>
    <w:rsid w:val="002D74E4"/>
    <w:rsid w:val="002D74EB"/>
    <w:rsid w:val="002D7C40"/>
    <w:rsid w:val="002E0197"/>
    <w:rsid w:val="002E08B4"/>
    <w:rsid w:val="002E0D8C"/>
    <w:rsid w:val="002E18D9"/>
    <w:rsid w:val="002E1F01"/>
    <w:rsid w:val="002E20A0"/>
    <w:rsid w:val="002E21EC"/>
    <w:rsid w:val="002E2328"/>
    <w:rsid w:val="002E2CC1"/>
    <w:rsid w:val="002E2E3A"/>
    <w:rsid w:val="002E3053"/>
    <w:rsid w:val="002E3948"/>
    <w:rsid w:val="002E3987"/>
    <w:rsid w:val="002E3AAB"/>
    <w:rsid w:val="002E3BA1"/>
    <w:rsid w:val="002E3EB2"/>
    <w:rsid w:val="002E403E"/>
    <w:rsid w:val="002E419D"/>
    <w:rsid w:val="002E449A"/>
    <w:rsid w:val="002E4700"/>
    <w:rsid w:val="002E4741"/>
    <w:rsid w:val="002E4907"/>
    <w:rsid w:val="002E4FF0"/>
    <w:rsid w:val="002E5000"/>
    <w:rsid w:val="002E529E"/>
    <w:rsid w:val="002E53FD"/>
    <w:rsid w:val="002E5870"/>
    <w:rsid w:val="002E59D5"/>
    <w:rsid w:val="002E5E9E"/>
    <w:rsid w:val="002E5EC4"/>
    <w:rsid w:val="002E6D07"/>
    <w:rsid w:val="002E6D1A"/>
    <w:rsid w:val="002E73A4"/>
    <w:rsid w:val="002E7636"/>
    <w:rsid w:val="002E7850"/>
    <w:rsid w:val="002E7921"/>
    <w:rsid w:val="002E7BDE"/>
    <w:rsid w:val="002E7E16"/>
    <w:rsid w:val="002E7E23"/>
    <w:rsid w:val="002E7FA5"/>
    <w:rsid w:val="002F05FC"/>
    <w:rsid w:val="002F063A"/>
    <w:rsid w:val="002F0A73"/>
    <w:rsid w:val="002F1041"/>
    <w:rsid w:val="002F1070"/>
    <w:rsid w:val="002F1886"/>
    <w:rsid w:val="002F1D73"/>
    <w:rsid w:val="002F2140"/>
    <w:rsid w:val="002F2586"/>
    <w:rsid w:val="002F278D"/>
    <w:rsid w:val="002F3284"/>
    <w:rsid w:val="002F32A7"/>
    <w:rsid w:val="002F3966"/>
    <w:rsid w:val="002F3D89"/>
    <w:rsid w:val="002F4C1F"/>
    <w:rsid w:val="002F5A06"/>
    <w:rsid w:val="002F61C2"/>
    <w:rsid w:val="002F67C8"/>
    <w:rsid w:val="002F6918"/>
    <w:rsid w:val="002F6A97"/>
    <w:rsid w:val="002F6D89"/>
    <w:rsid w:val="0030010F"/>
    <w:rsid w:val="0030026B"/>
    <w:rsid w:val="003002C7"/>
    <w:rsid w:val="0030080D"/>
    <w:rsid w:val="00301483"/>
    <w:rsid w:val="003016A5"/>
    <w:rsid w:val="00302265"/>
    <w:rsid w:val="003024E3"/>
    <w:rsid w:val="00302596"/>
    <w:rsid w:val="00302906"/>
    <w:rsid w:val="00302BB5"/>
    <w:rsid w:val="00302F4B"/>
    <w:rsid w:val="00303522"/>
    <w:rsid w:val="00303ADF"/>
    <w:rsid w:val="00304200"/>
    <w:rsid w:val="003042A6"/>
    <w:rsid w:val="00304543"/>
    <w:rsid w:val="0030461E"/>
    <w:rsid w:val="00304C34"/>
    <w:rsid w:val="00304C5A"/>
    <w:rsid w:val="00304DC9"/>
    <w:rsid w:val="00305674"/>
    <w:rsid w:val="00305D83"/>
    <w:rsid w:val="00305EE2"/>
    <w:rsid w:val="0030600F"/>
    <w:rsid w:val="00306234"/>
    <w:rsid w:val="003063F8"/>
    <w:rsid w:val="003074D9"/>
    <w:rsid w:val="003077AF"/>
    <w:rsid w:val="00307C16"/>
    <w:rsid w:val="00307E83"/>
    <w:rsid w:val="0031001D"/>
    <w:rsid w:val="0031057C"/>
    <w:rsid w:val="00310A20"/>
    <w:rsid w:val="00310D3F"/>
    <w:rsid w:val="00311252"/>
    <w:rsid w:val="00311335"/>
    <w:rsid w:val="00311521"/>
    <w:rsid w:val="00311907"/>
    <w:rsid w:val="00311A46"/>
    <w:rsid w:val="0031250D"/>
    <w:rsid w:val="00313369"/>
    <w:rsid w:val="00313AEF"/>
    <w:rsid w:val="00313E44"/>
    <w:rsid w:val="00314542"/>
    <w:rsid w:val="003149BA"/>
    <w:rsid w:val="00314AF2"/>
    <w:rsid w:val="00315263"/>
    <w:rsid w:val="0031538A"/>
    <w:rsid w:val="0031558F"/>
    <w:rsid w:val="003156AB"/>
    <w:rsid w:val="00315776"/>
    <w:rsid w:val="0031585D"/>
    <w:rsid w:val="00315B97"/>
    <w:rsid w:val="00315D43"/>
    <w:rsid w:val="0031644B"/>
    <w:rsid w:val="003164BA"/>
    <w:rsid w:val="00316D40"/>
    <w:rsid w:val="00317A70"/>
    <w:rsid w:val="00317C23"/>
    <w:rsid w:val="00317CA6"/>
    <w:rsid w:val="003203BC"/>
    <w:rsid w:val="00320ED1"/>
    <w:rsid w:val="00320F07"/>
    <w:rsid w:val="003210FA"/>
    <w:rsid w:val="0032126C"/>
    <w:rsid w:val="00321287"/>
    <w:rsid w:val="0032187A"/>
    <w:rsid w:val="003219F7"/>
    <w:rsid w:val="0032344F"/>
    <w:rsid w:val="00323B7A"/>
    <w:rsid w:val="00323C12"/>
    <w:rsid w:val="00323FC1"/>
    <w:rsid w:val="0032400E"/>
    <w:rsid w:val="0032411A"/>
    <w:rsid w:val="003241B1"/>
    <w:rsid w:val="003241C0"/>
    <w:rsid w:val="003246D6"/>
    <w:rsid w:val="00324C20"/>
    <w:rsid w:val="00324F68"/>
    <w:rsid w:val="003250C8"/>
    <w:rsid w:val="003252CD"/>
    <w:rsid w:val="00325561"/>
    <w:rsid w:val="0032566D"/>
    <w:rsid w:val="00325AF0"/>
    <w:rsid w:val="00325F2A"/>
    <w:rsid w:val="00326400"/>
    <w:rsid w:val="00326E34"/>
    <w:rsid w:val="00327575"/>
    <w:rsid w:val="00327E19"/>
    <w:rsid w:val="0033014E"/>
    <w:rsid w:val="0033053F"/>
    <w:rsid w:val="00330879"/>
    <w:rsid w:val="00330C9D"/>
    <w:rsid w:val="003311D2"/>
    <w:rsid w:val="00331318"/>
    <w:rsid w:val="0033172C"/>
    <w:rsid w:val="00331A32"/>
    <w:rsid w:val="00332473"/>
    <w:rsid w:val="00332A10"/>
    <w:rsid w:val="00333D93"/>
    <w:rsid w:val="0033437A"/>
    <w:rsid w:val="003345BC"/>
    <w:rsid w:val="00334BD1"/>
    <w:rsid w:val="00334E73"/>
    <w:rsid w:val="0033553D"/>
    <w:rsid w:val="00335674"/>
    <w:rsid w:val="00335FEF"/>
    <w:rsid w:val="003365B5"/>
    <w:rsid w:val="00336AF0"/>
    <w:rsid w:val="00336C86"/>
    <w:rsid w:val="00336EFC"/>
    <w:rsid w:val="00337D2E"/>
    <w:rsid w:val="00337F88"/>
    <w:rsid w:val="0034020A"/>
    <w:rsid w:val="00340555"/>
    <w:rsid w:val="003408BC"/>
    <w:rsid w:val="00340E3B"/>
    <w:rsid w:val="003412B3"/>
    <w:rsid w:val="0034176D"/>
    <w:rsid w:val="003419BC"/>
    <w:rsid w:val="00341C2B"/>
    <w:rsid w:val="0034268C"/>
    <w:rsid w:val="0034270B"/>
    <w:rsid w:val="00342763"/>
    <w:rsid w:val="003428C4"/>
    <w:rsid w:val="00342935"/>
    <w:rsid w:val="00342CEA"/>
    <w:rsid w:val="003430EC"/>
    <w:rsid w:val="00343142"/>
    <w:rsid w:val="0034323B"/>
    <w:rsid w:val="0034347D"/>
    <w:rsid w:val="0034391B"/>
    <w:rsid w:val="00343AB5"/>
    <w:rsid w:val="00343CCF"/>
    <w:rsid w:val="00343CEB"/>
    <w:rsid w:val="003440DF"/>
    <w:rsid w:val="00344AF9"/>
    <w:rsid w:val="0034574F"/>
    <w:rsid w:val="0034585A"/>
    <w:rsid w:val="00345863"/>
    <w:rsid w:val="00345B1B"/>
    <w:rsid w:val="00346079"/>
    <w:rsid w:val="003460C5"/>
    <w:rsid w:val="003464BA"/>
    <w:rsid w:val="00346BF3"/>
    <w:rsid w:val="003473FC"/>
    <w:rsid w:val="00347C58"/>
    <w:rsid w:val="00347EB7"/>
    <w:rsid w:val="00347F81"/>
    <w:rsid w:val="0035044C"/>
    <w:rsid w:val="00350C71"/>
    <w:rsid w:val="00350CF9"/>
    <w:rsid w:val="00350FED"/>
    <w:rsid w:val="00351533"/>
    <w:rsid w:val="00351659"/>
    <w:rsid w:val="0035175A"/>
    <w:rsid w:val="00351B3C"/>
    <w:rsid w:val="00352064"/>
    <w:rsid w:val="00352512"/>
    <w:rsid w:val="00352525"/>
    <w:rsid w:val="0035298A"/>
    <w:rsid w:val="003529C2"/>
    <w:rsid w:val="00352D09"/>
    <w:rsid w:val="00352E61"/>
    <w:rsid w:val="00352E80"/>
    <w:rsid w:val="00353129"/>
    <w:rsid w:val="0035367C"/>
    <w:rsid w:val="00353ABE"/>
    <w:rsid w:val="00353EA3"/>
    <w:rsid w:val="003544F6"/>
    <w:rsid w:val="00354668"/>
    <w:rsid w:val="003553B3"/>
    <w:rsid w:val="0035568F"/>
    <w:rsid w:val="00355905"/>
    <w:rsid w:val="003565EC"/>
    <w:rsid w:val="003567F3"/>
    <w:rsid w:val="00356C6B"/>
    <w:rsid w:val="0035717F"/>
    <w:rsid w:val="003578D1"/>
    <w:rsid w:val="00357C6A"/>
    <w:rsid w:val="00360063"/>
    <w:rsid w:val="0036060A"/>
    <w:rsid w:val="003606CC"/>
    <w:rsid w:val="003608A7"/>
    <w:rsid w:val="003608DB"/>
    <w:rsid w:val="00360DDD"/>
    <w:rsid w:val="003610F1"/>
    <w:rsid w:val="003613FB"/>
    <w:rsid w:val="0036155F"/>
    <w:rsid w:val="00363DC4"/>
    <w:rsid w:val="003641FE"/>
    <w:rsid w:val="00364887"/>
    <w:rsid w:val="00364CC4"/>
    <w:rsid w:val="00364F58"/>
    <w:rsid w:val="003654FF"/>
    <w:rsid w:val="0036576D"/>
    <w:rsid w:val="00365A5C"/>
    <w:rsid w:val="003665CF"/>
    <w:rsid w:val="00366974"/>
    <w:rsid w:val="00367808"/>
    <w:rsid w:val="00367A8E"/>
    <w:rsid w:val="00367C69"/>
    <w:rsid w:val="00370702"/>
    <w:rsid w:val="00370718"/>
    <w:rsid w:val="00370844"/>
    <w:rsid w:val="00370AAC"/>
    <w:rsid w:val="00370C89"/>
    <w:rsid w:val="003710E4"/>
    <w:rsid w:val="00371149"/>
    <w:rsid w:val="0037185D"/>
    <w:rsid w:val="00371A91"/>
    <w:rsid w:val="0037233E"/>
    <w:rsid w:val="00372474"/>
    <w:rsid w:val="00373E87"/>
    <w:rsid w:val="003743D7"/>
    <w:rsid w:val="00374447"/>
    <w:rsid w:val="003747DA"/>
    <w:rsid w:val="00374DE0"/>
    <w:rsid w:val="00374E2A"/>
    <w:rsid w:val="00375C84"/>
    <w:rsid w:val="00375D32"/>
    <w:rsid w:val="00375E9D"/>
    <w:rsid w:val="00376242"/>
    <w:rsid w:val="00376264"/>
    <w:rsid w:val="0037642F"/>
    <w:rsid w:val="00376491"/>
    <w:rsid w:val="0037678E"/>
    <w:rsid w:val="00376BC0"/>
    <w:rsid w:val="00376C12"/>
    <w:rsid w:val="00376F00"/>
    <w:rsid w:val="00377DDC"/>
    <w:rsid w:val="003800BC"/>
    <w:rsid w:val="0038023C"/>
    <w:rsid w:val="0038036D"/>
    <w:rsid w:val="00380AFA"/>
    <w:rsid w:val="00380B26"/>
    <w:rsid w:val="00380E9A"/>
    <w:rsid w:val="00380FDB"/>
    <w:rsid w:val="00381A9D"/>
    <w:rsid w:val="00381C94"/>
    <w:rsid w:val="003821D7"/>
    <w:rsid w:val="003824DE"/>
    <w:rsid w:val="003829BB"/>
    <w:rsid w:val="00382D58"/>
    <w:rsid w:val="00382E9B"/>
    <w:rsid w:val="0038321A"/>
    <w:rsid w:val="00383B16"/>
    <w:rsid w:val="00383F6A"/>
    <w:rsid w:val="003849E4"/>
    <w:rsid w:val="00385093"/>
    <w:rsid w:val="00385913"/>
    <w:rsid w:val="00386021"/>
    <w:rsid w:val="003861F4"/>
    <w:rsid w:val="00386A40"/>
    <w:rsid w:val="00386F92"/>
    <w:rsid w:val="00387D57"/>
    <w:rsid w:val="00387DB5"/>
    <w:rsid w:val="00387E02"/>
    <w:rsid w:val="00387ECF"/>
    <w:rsid w:val="003903CE"/>
    <w:rsid w:val="00390781"/>
    <w:rsid w:val="00390D88"/>
    <w:rsid w:val="00391182"/>
    <w:rsid w:val="00391583"/>
    <w:rsid w:val="003919E0"/>
    <w:rsid w:val="0039262E"/>
    <w:rsid w:val="00392AE7"/>
    <w:rsid w:val="0039336F"/>
    <w:rsid w:val="0039500B"/>
    <w:rsid w:val="00395612"/>
    <w:rsid w:val="00395902"/>
    <w:rsid w:val="0039593B"/>
    <w:rsid w:val="00395949"/>
    <w:rsid w:val="00395CAA"/>
    <w:rsid w:val="00395D97"/>
    <w:rsid w:val="0039637D"/>
    <w:rsid w:val="00396642"/>
    <w:rsid w:val="003969B6"/>
    <w:rsid w:val="00396A42"/>
    <w:rsid w:val="00396BFD"/>
    <w:rsid w:val="00396E49"/>
    <w:rsid w:val="00397336"/>
    <w:rsid w:val="003977EC"/>
    <w:rsid w:val="00397A1E"/>
    <w:rsid w:val="00397D21"/>
    <w:rsid w:val="00397EE6"/>
    <w:rsid w:val="003A0669"/>
    <w:rsid w:val="003A06BE"/>
    <w:rsid w:val="003A0DBC"/>
    <w:rsid w:val="003A1096"/>
    <w:rsid w:val="003A1510"/>
    <w:rsid w:val="003A1536"/>
    <w:rsid w:val="003A16A6"/>
    <w:rsid w:val="003A1A0D"/>
    <w:rsid w:val="003A2145"/>
    <w:rsid w:val="003A2A51"/>
    <w:rsid w:val="003A3194"/>
    <w:rsid w:val="003A3DB9"/>
    <w:rsid w:val="003A43E4"/>
    <w:rsid w:val="003A45CC"/>
    <w:rsid w:val="003A5018"/>
    <w:rsid w:val="003A5E20"/>
    <w:rsid w:val="003A67B1"/>
    <w:rsid w:val="003A6B50"/>
    <w:rsid w:val="003A7B89"/>
    <w:rsid w:val="003B062A"/>
    <w:rsid w:val="003B0681"/>
    <w:rsid w:val="003B08CF"/>
    <w:rsid w:val="003B0977"/>
    <w:rsid w:val="003B09AA"/>
    <w:rsid w:val="003B0B39"/>
    <w:rsid w:val="003B0D8B"/>
    <w:rsid w:val="003B128B"/>
    <w:rsid w:val="003B18DF"/>
    <w:rsid w:val="003B1BC2"/>
    <w:rsid w:val="003B2A42"/>
    <w:rsid w:val="003B2D27"/>
    <w:rsid w:val="003B2D39"/>
    <w:rsid w:val="003B2FA0"/>
    <w:rsid w:val="003B3182"/>
    <w:rsid w:val="003B3353"/>
    <w:rsid w:val="003B347C"/>
    <w:rsid w:val="003B3717"/>
    <w:rsid w:val="003B3FB8"/>
    <w:rsid w:val="003B4010"/>
    <w:rsid w:val="003B45C8"/>
    <w:rsid w:val="003B61E0"/>
    <w:rsid w:val="003B653F"/>
    <w:rsid w:val="003B65ED"/>
    <w:rsid w:val="003B74CD"/>
    <w:rsid w:val="003C03C4"/>
    <w:rsid w:val="003C03EE"/>
    <w:rsid w:val="003C0D9F"/>
    <w:rsid w:val="003C1E1E"/>
    <w:rsid w:val="003C1FA0"/>
    <w:rsid w:val="003C2C8B"/>
    <w:rsid w:val="003C32DC"/>
    <w:rsid w:val="003C3557"/>
    <w:rsid w:val="003C3EAE"/>
    <w:rsid w:val="003C4067"/>
    <w:rsid w:val="003C4A57"/>
    <w:rsid w:val="003C4B3C"/>
    <w:rsid w:val="003C4D32"/>
    <w:rsid w:val="003C51D4"/>
    <w:rsid w:val="003C53FA"/>
    <w:rsid w:val="003C559F"/>
    <w:rsid w:val="003C5E1B"/>
    <w:rsid w:val="003C6060"/>
    <w:rsid w:val="003C6245"/>
    <w:rsid w:val="003C633B"/>
    <w:rsid w:val="003C63F9"/>
    <w:rsid w:val="003C6485"/>
    <w:rsid w:val="003C6E8A"/>
    <w:rsid w:val="003C7159"/>
    <w:rsid w:val="003C716D"/>
    <w:rsid w:val="003C7640"/>
    <w:rsid w:val="003C7B00"/>
    <w:rsid w:val="003C7E5E"/>
    <w:rsid w:val="003D0085"/>
    <w:rsid w:val="003D0180"/>
    <w:rsid w:val="003D0239"/>
    <w:rsid w:val="003D1AEC"/>
    <w:rsid w:val="003D1F12"/>
    <w:rsid w:val="003D243D"/>
    <w:rsid w:val="003D2D41"/>
    <w:rsid w:val="003D4075"/>
    <w:rsid w:val="003D426F"/>
    <w:rsid w:val="003D42E5"/>
    <w:rsid w:val="003D437F"/>
    <w:rsid w:val="003D478B"/>
    <w:rsid w:val="003D5077"/>
    <w:rsid w:val="003D5ADF"/>
    <w:rsid w:val="003D6221"/>
    <w:rsid w:val="003D636E"/>
    <w:rsid w:val="003D68C9"/>
    <w:rsid w:val="003D6A3C"/>
    <w:rsid w:val="003D6B03"/>
    <w:rsid w:val="003D6BA2"/>
    <w:rsid w:val="003D70D7"/>
    <w:rsid w:val="003D71C7"/>
    <w:rsid w:val="003D76DF"/>
    <w:rsid w:val="003E06D6"/>
    <w:rsid w:val="003E06F4"/>
    <w:rsid w:val="003E0F8B"/>
    <w:rsid w:val="003E129E"/>
    <w:rsid w:val="003E15DB"/>
    <w:rsid w:val="003E1D0F"/>
    <w:rsid w:val="003E2A35"/>
    <w:rsid w:val="003E2A77"/>
    <w:rsid w:val="003E2D1D"/>
    <w:rsid w:val="003E4118"/>
    <w:rsid w:val="003E4171"/>
    <w:rsid w:val="003E41C7"/>
    <w:rsid w:val="003E4CD8"/>
    <w:rsid w:val="003E54E5"/>
    <w:rsid w:val="003E555B"/>
    <w:rsid w:val="003E56C3"/>
    <w:rsid w:val="003E58A2"/>
    <w:rsid w:val="003E6519"/>
    <w:rsid w:val="003E6E7D"/>
    <w:rsid w:val="003E736A"/>
    <w:rsid w:val="003E7423"/>
    <w:rsid w:val="003E7507"/>
    <w:rsid w:val="003E7570"/>
    <w:rsid w:val="003E7B08"/>
    <w:rsid w:val="003E7C21"/>
    <w:rsid w:val="003E7C5C"/>
    <w:rsid w:val="003E7ED0"/>
    <w:rsid w:val="003F0B2E"/>
    <w:rsid w:val="003F0BF4"/>
    <w:rsid w:val="003F0F80"/>
    <w:rsid w:val="003F1B7F"/>
    <w:rsid w:val="003F22B9"/>
    <w:rsid w:val="003F2A89"/>
    <w:rsid w:val="003F2C24"/>
    <w:rsid w:val="003F2D90"/>
    <w:rsid w:val="003F322A"/>
    <w:rsid w:val="003F3963"/>
    <w:rsid w:val="003F4A32"/>
    <w:rsid w:val="003F4BD2"/>
    <w:rsid w:val="003F4D24"/>
    <w:rsid w:val="003F5104"/>
    <w:rsid w:val="003F53E9"/>
    <w:rsid w:val="003F56FD"/>
    <w:rsid w:val="003F5CED"/>
    <w:rsid w:val="003F5DF0"/>
    <w:rsid w:val="003F5E62"/>
    <w:rsid w:val="003F66D7"/>
    <w:rsid w:val="003F67DF"/>
    <w:rsid w:val="003F6BE4"/>
    <w:rsid w:val="003F7110"/>
    <w:rsid w:val="003F72C4"/>
    <w:rsid w:val="003F754B"/>
    <w:rsid w:val="003F7A82"/>
    <w:rsid w:val="003F7B28"/>
    <w:rsid w:val="00400957"/>
    <w:rsid w:val="0040169C"/>
    <w:rsid w:val="004017CF"/>
    <w:rsid w:val="00401BAD"/>
    <w:rsid w:val="004020CA"/>
    <w:rsid w:val="004021E8"/>
    <w:rsid w:val="00402252"/>
    <w:rsid w:val="00402E1F"/>
    <w:rsid w:val="00403366"/>
    <w:rsid w:val="004033D2"/>
    <w:rsid w:val="00403406"/>
    <w:rsid w:val="004041F2"/>
    <w:rsid w:val="00404201"/>
    <w:rsid w:val="00404568"/>
    <w:rsid w:val="00404597"/>
    <w:rsid w:val="004049D5"/>
    <w:rsid w:val="00404FE2"/>
    <w:rsid w:val="0040569E"/>
    <w:rsid w:val="00405758"/>
    <w:rsid w:val="0040576C"/>
    <w:rsid w:val="00405B6C"/>
    <w:rsid w:val="0040637E"/>
    <w:rsid w:val="00406CA2"/>
    <w:rsid w:val="00406D12"/>
    <w:rsid w:val="00406EB8"/>
    <w:rsid w:val="00406F30"/>
    <w:rsid w:val="0040717C"/>
    <w:rsid w:val="004072CE"/>
    <w:rsid w:val="004073A3"/>
    <w:rsid w:val="004079CE"/>
    <w:rsid w:val="00410547"/>
    <w:rsid w:val="00410594"/>
    <w:rsid w:val="004108A3"/>
    <w:rsid w:val="004108AB"/>
    <w:rsid w:val="00410B15"/>
    <w:rsid w:val="00410B96"/>
    <w:rsid w:val="0041184F"/>
    <w:rsid w:val="00411BC0"/>
    <w:rsid w:val="00411D3F"/>
    <w:rsid w:val="00411DA4"/>
    <w:rsid w:val="00411FE7"/>
    <w:rsid w:val="00412253"/>
    <w:rsid w:val="004131FD"/>
    <w:rsid w:val="0041377C"/>
    <w:rsid w:val="00413842"/>
    <w:rsid w:val="004151FF"/>
    <w:rsid w:val="00415486"/>
    <w:rsid w:val="00416CE6"/>
    <w:rsid w:val="00416DB3"/>
    <w:rsid w:val="00416FEB"/>
    <w:rsid w:val="00417E62"/>
    <w:rsid w:val="00420362"/>
    <w:rsid w:val="0042106E"/>
    <w:rsid w:val="0042116A"/>
    <w:rsid w:val="004213DC"/>
    <w:rsid w:val="00421BB4"/>
    <w:rsid w:val="00421C30"/>
    <w:rsid w:val="00422026"/>
    <w:rsid w:val="004226BB"/>
    <w:rsid w:val="004227B5"/>
    <w:rsid w:val="00422AB7"/>
    <w:rsid w:val="00422B3F"/>
    <w:rsid w:val="00422B87"/>
    <w:rsid w:val="00422DDC"/>
    <w:rsid w:val="00423087"/>
    <w:rsid w:val="0042344B"/>
    <w:rsid w:val="00423521"/>
    <w:rsid w:val="00423D3A"/>
    <w:rsid w:val="004245C2"/>
    <w:rsid w:val="00424B2C"/>
    <w:rsid w:val="00424D4C"/>
    <w:rsid w:val="0042503D"/>
    <w:rsid w:val="00425F0C"/>
    <w:rsid w:val="00426808"/>
    <w:rsid w:val="00426B74"/>
    <w:rsid w:val="0042710B"/>
    <w:rsid w:val="00427C8E"/>
    <w:rsid w:val="00427CDE"/>
    <w:rsid w:val="004305BB"/>
    <w:rsid w:val="004306E8"/>
    <w:rsid w:val="00430A5E"/>
    <w:rsid w:val="00430B3B"/>
    <w:rsid w:val="00431174"/>
    <w:rsid w:val="00431C73"/>
    <w:rsid w:val="00431D31"/>
    <w:rsid w:val="0043237D"/>
    <w:rsid w:val="00432A45"/>
    <w:rsid w:val="00432B3E"/>
    <w:rsid w:val="00433342"/>
    <w:rsid w:val="004333DC"/>
    <w:rsid w:val="00433665"/>
    <w:rsid w:val="00433F8C"/>
    <w:rsid w:val="004345FB"/>
    <w:rsid w:val="00434B03"/>
    <w:rsid w:val="00434C1C"/>
    <w:rsid w:val="00434D9A"/>
    <w:rsid w:val="004355A5"/>
    <w:rsid w:val="00436656"/>
    <w:rsid w:val="00436ED0"/>
    <w:rsid w:val="0043767E"/>
    <w:rsid w:val="00437926"/>
    <w:rsid w:val="00437C7B"/>
    <w:rsid w:val="00440196"/>
    <w:rsid w:val="004401BC"/>
    <w:rsid w:val="0044041F"/>
    <w:rsid w:val="00441165"/>
    <w:rsid w:val="00441415"/>
    <w:rsid w:val="00441A57"/>
    <w:rsid w:val="00441EFD"/>
    <w:rsid w:val="00441F65"/>
    <w:rsid w:val="0044218D"/>
    <w:rsid w:val="004423B7"/>
    <w:rsid w:val="00442836"/>
    <w:rsid w:val="00442D61"/>
    <w:rsid w:val="00443A56"/>
    <w:rsid w:val="0044471C"/>
    <w:rsid w:val="004448B9"/>
    <w:rsid w:val="004448E4"/>
    <w:rsid w:val="004449DF"/>
    <w:rsid w:val="0044501B"/>
    <w:rsid w:val="004456D8"/>
    <w:rsid w:val="00446050"/>
    <w:rsid w:val="0044648E"/>
    <w:rsid w:val="0044667F"/>
    <w:rsid w:val="00446789"/>
    <w:rsid w:val="00446F5C"/>
    <w:rsid w:val="004474AC"/>
    <w:rsid w:val="004477FF"/>
    <w:rsid w:val="00447811"/>
    <w:rsid w:val="00450406"/>
    <w:rsid w:val="004505E9"/>
    <w:rsid w:val="004505FA"/>
    <w:rsid w:val="00451AF7"/>
    <w:rsid w:val="00451CEC"/>
    <w:rsid w:val="004520C2"/>
    <w:rsid w:val="0045226C"/>
    <w:rsid w:val="00452B5A"/>
    <w:rsid w:val="00452C93"/>
    <w:rsid w:val="00453521"/>
    <w:rsid w:val="0045363F"/>
    <w:rsid w:val="00453D75"/>
    <w:rsid w:val="00453F61"/>
    <w:rsid w:val="004540C7"/>
    <w:rsid w:val="00454280"/>
    <w:rsid w:val="00454426"/>
    <w:rsid w:val="004547C9"/>
    <w:rsid w:val="00454941"/>
    <w:rsid w:val="00455846"/>
    <w:rsid w:val="00455A80"/>
    <w:rsid w:val="00455AAB"/>
    <w:rsid w:val="00455FBF"/>
    <w:rsid w:val="00456034"/>
    <w:rsid w:val="004563BC"/>
    <w:rsid w:val="0045691D"/>
    <w:rsid w:val="00456966"/>
    <w:rsid w:val="00456A76"/>
    <w:rsid w:val="00456CF9"/>
    <w:rsid w:val="00457164"/>
    <w:rsid w:val="00457592"/>
    <w:rsid w:val="00457B17"/>
    <w:rsid w:val="00457F53"/>
    <w:rsid w:val="0046077C"/>
    <w:rsid w:val="00460A90"/>
    <w:rsid w:val="0046188F"/>
    <w:rsid w:val="00461C19"/>
    <w:rsid w:val="00462670"/>
    <w:rsid w:val="00462787"/>
    <w:rsid w:val="004644E7"/>
    <w:rsid w:val="00464897"/>
    <w:rsid w:val="00464FD5"/>
    <w:rsid w:val="004653F8"/>
    <w:rsid w:val="00465635"/>
    <w:rsid w:val="00465ACE"/>
    <w:rsid w:val="00465B32"/>
    <w:rsid w:val="00465CE4"/>
    <w:rsid w:val="00465CEF"/>
    <w:rsid w:val="00466D59"/>
    <w:rsid w:val="00467883"/>
    <w:rsid w:val="00467C7A"/>
    <w:rsid w:val="00470AB8"/>
    <w:rsid w:val="00471F4F"/>
    <w:rsid w:val="004723F4"/>
    <w:rsid w:val="004728BD"/>
    <w:rsid w:val="00472ED5"/>
    <w:rsid w:val="004738F5"/>
    <w:rsid w:val="00473C24"/>
    <w:rsid w:val="00473DCA"/>
    <w:rsid w:val="00474170"/>
    <w:rsid w:val="004753F4"/>
    <w:rsid w:val="00475A39"/>
    <w:rsid w:val="004763FD"/>
    <w:rsid w:val="00477041"/>
    <w:rsid w:val="00477299"/>
    <w:rsid w:val="00480264"/>
    <w:rsid w:val="00480C20"/>
    <w:rsid w:val="00480D80"/>
    <w:rsid w:val="00480FB9"/>
    <w:rsid w:val="004810AA"/>
    <w:rsid w:val="00481550"/>
    <w:rsid w:val="00481A79"/>
    <w:rsid w:val="00482971"/>
    <w:rsid w:val="00482A68"/>
    <w:rsid w:val="00483245"/>
    <w:rsid w:val="004832BC"/>
    <w:rsid w:val="0048354B"/>
    <w:rsid w:val="00483A33"/>
    <w:rsid w:val="00483F3A"/>
    <w:rsid w:val="0048403F"/>
    <w:rsid w:val="004840C1"/>
    <w:rsid w:val="004841C3"/>
    <w:rsid w:val="00484CC8"/>
    <w:rsid w:val="00485149"/>
    <w:rsid w:val="0048527E"/>
    <w:rsid w:val="004859DD"/>
    <w:rsid w:val="00485B2B"/>
    <w:rsid w:val="00485D99"/>
    <w:rsid w:val="00486995"/>
    <w:rsid w:val="00486B15"/>
    <w:rsid w:val="00487444"/>
    <w:rsid w:val="004874DE"/>
    <w:rsid w:val="004879C7"/>
    <w:rsid w:val="004879EB"/>
    <w:rsid w:val="00487C71"/>
    <w:rsid w:val="00490982"/>
    <w:rsid w:val="0049130F"/>
    <w:rsid w:val="00491439"/>
    <w:rsid w:val="004917A2"/>
    <w:rsid w:val="004919A2"/>
    <w:rsid w:val="0049250D"/>
    <w:rsid w:val="00492608"/>
    <w:rsid w:val="00492BE8"/>
    <w:rsid w:val="00492F85"/>
    <w:rsid w:val="0049358F"/>
    <w:rsid w:val="004936BE"/>
    <w:rsid w:val="00493823"/>
    <w:rsid w:val="0049421D"/>
    <w:rsid w:val="00494579"/>
    <w:rsid w:val="00494652"/>
    <w:rsid w:val="0049481B"/>
    <w:rsid w:val="004950DA"/>
    <w:rsid w:val="0049527A"/>
    <w:rsid w:val="004952E3"/>
    <w:rsid w:val="004953B1"/>
    <w:rsid w:val="0049584D"/>
    <w:rsid w:val="00495C58"/>
    <w:rsid w:val="00496816"/>
    <w:rsid w:val="00497F63"/>
    <w:rsid w:val="004A0538"/>
    <w:rsid w:val="004A0EB6"/>
    <w:rsid w:val="004A1383"/>
    <w:rsid w:val="004A151C"/>
    <w:rsid w:val="004A22AC"/>
    <w:rsid w:val="004A263E"/>
    <w:rsid w:val="004A2893"/>
    <w:rsid w:val="004A40BA"/>
    <w:rsid w:val="004A4322"/>
    <w:rsid w:val="004A4DDF"/>
    <w:rsid w:val="004A4DEA"/>
    <w:rsid w:val="004A4E22"/>
    <w:rsid w:val="004A4E57"/>
    <w:rsid w:val="004A5F65"/>
    <w:rsid w:val="004A71D9"/>
    <w:rsid w:val="004A750F"/>
    <w:rsid w:val="004A7589"/>
    <w:rsid w:val="004A7A00"/>
    <w:rsid w:val="004A7D14"/>
    <w:rsid w:val="004B0930"/>
    <w:rsid w:val="004B0A62"/>
    <w:rsid w:val="004B0D28"/>
    <w:rsid w:val="004B0E45"/>
    <w:rsid w:val="004B0EFD"/>
    <w:rsid w:val="004B0F20"/>
    <w:rsid w:val="004B0FC6"/>
    <w:rsid w:val="004B190B"/>
    <w:rsid w:val="004B2D60"/>
    <w:rsid w:val="004B313A"/>
    <w:rsid w:val="004B324B"/>
    <w:rsid w:val="004B32B9"/>
    <w:rsid w:val="004B3EE6"/>
    <w:rsid w:val="004B45C6"/>
    <w:rsid w:val="004B4E5D"/>
    <w:rsid w:val="004B50F0"/>
    <w:rsid w:val="004B598B"/>
    <w:rsid w:val="004B5DE5"/>
    <w:rsid w:val="004B5F75"/>
    <w:rsid w:val="004B6151"/>
    <w:rsid w:val="004B64C5"/>
    <w:rsid w:val="004B6832"/>
    <w:rsid w:val="004B69D3"/>
    <w:rsid w:val="004B6B87"/>
    <w:rsid w:val="004B6BEC"/>
    <w:rsid w:val="004B7125"/>
    <w:rsid w:val="004B7260"/>
    <w:rsid w:val="004B7865"/>
    <w:rsid w:val="004C0580"/>
    <w:rsid w:val="004C0827"/>
    <w:rsid w:val="004C0C1D"/>
    <w:rsid w:val="004C0C7E"/>
    <w:rsid w:val="004C0FD9"/>
    <w:rsid w:val="004C1287"/>
    <w:rsid w:val="004C1363"/>
    <w:rsid w:val="004C14A2"/>
    <w:rsid w:val="004C1913"/>
    <w:rsid w:val="004C1EF0"/>
    <w:rsid w:val="004C2606"/>
    <w:rsid w:val="004C29A4"/>
    <w:rsid w:val="004C29C4"/>
    <w:rsid w:val="004C2AA9"/>
    <w:rsid w:val="004C2D46"/>
    <w:rsid w:val="004C2DAC"/>
    <w:rsid w:val="004C3051"/>
    <w:rsid w:val="004C321B"/>
    <w:rsid w:val="004C3DE9"/>
    <w:rsid w:val="004C3E69"/>
    <w:rsid w:val="004C3F91"/>
    <w:rsid w:val="004C3FEA"/>
    <w:rsid w:val="004C451E"/>
    <w:rsid w:val="004C4DAF"/>
    <w:rsid w:val="004C507F"/>
    <w:rsid w:val="004C568B"/>
    <w:rsid w:val="004C5848"/>
    <w:rsid w:val="004C58E8"/>
    <w:rsid w:val="004C60C8"/>
    <w:rsid w:val="004C6216"/>
    <w:rsid w:val="004C6304"/>
    <w:rsid w:val="004C6D2C"/>
    <w:rsid w:val="004C7EAD"/>
    <w:rsid w:val="004D01B0"/>
    <w:rsid w:val="004D0537"/>
    <w:rsid w:val="004D0A14"/>
    <w:rsid w:val="004D13FE"/>
    <w:rsid w:val="004D1714"/>
    <w:rsid w:val="004D1723"/>
    <w:rsid w:val="004D17D4"/>
    <w:rsid w:val="004D188E"/>
    <w:rsid w:val="004D1953"/>
    <w:rsid w:val="004D1A51"/>
    <w:rsid w:val="004D1C77"/>
    <w:rsid w:val="004D2B94"/>
    <w:rsid w:val="004D32BB"/>
    <w:rsid w:val="004D3337"/>
    <w:rsid w:val="004D3B01"/>
    <w:rsid w:val="004D3B03"/>
    <w:rsid w:val="004D3CF9"/>
    <w:rsid w:val="004D4377"/>
    <w:rsid w:val="004D4412"/>
    <w:rsid w:val="004D47CA"/>
    <w:rsid w:val="004D481D"/>
    <w:rsid w:val="004D4B7F"/>
    <w:rsid w:val="004D4C2C"/>
    <w:rsid w:val="004D542F"/>
    <w:rsid w:val="004D57CE"/>
    <w:rsid w:val="004D5BD9"/>
    <w:rsid w:val="004D5EB0"/>
    <w:rsid w:val="004D62CA"/>
    <w:rsid w:val="004D6641"/>
    <w:rsid w:val="004D6E4D"/>
    <w:rsid w:val="004D6EA8"/>
    <w:rsid w:val="004D700B"/>
    <w:rsid w:val="004D72FF"/>
    <w:rsid w:val="004D77B6"/>
    <w:rsid w:val="004D7841"/>
    <w:rsid w:val="004D78D6"/>
    <w:rsid w:val="004D7B1F"/>
    <w:rsid w:val="004D7E2C"/>
    <w:rsid w:val="004D7E4C"/>
    <w:rsid w:val="004E0165"/>
    <w:rsid w:val="004E0278"/>
    <w:rsid w:val="004E028E"/>
    <w:rsid w:val="004E0380"/>
    <w:rsid w:val="004E03BE"/>
    <w:rsid w:val="004E0BE2"/>
    <w:rsid w:val="004E1040"/>
    <w:rsid w:val="004E10FF"/>
    <w:rsid w:val="004E1206"/>
    <w:rsid w:val="004E13B9"/>
    <w:rsid w:val="004E1538"/>
    <w:rsid w:val="004E16DC"/>
    <w:rsid w:val="004E1C58"/>
    <w:rsid w:val="004E207E"/>
    <w:rsid w:val="004E2502"/>
    <w:rsid w:val="004E2588"/>
    <w:rsid w:val="004E286A"/>
    <w:rsid w:val="004E2E39"/>
    <w:rsid w:val="004E3104"/>
    <w:rsid w:val="004E3DFF"/>
    <w:rsid w:val="004E41EB"/>
    <w:rsid w:val="004E4251"/>
    <w:rsid w:val="004E5670"/>
    <w:rsid w:val="004E580E"/>
    <w:rsid w:val="004E5F39"/>
    <w:rsid w:val="004E70C4"/>
    <w:rsid w:val="004E7124"/>
    <w:rsid w:val="004E72A3"/>
    <w:rsid w:val="004E74EA"/>
    <w:rsid w:val="004E75B1"/>
    <w:rsid w:val="004E75E4"/>
    <w:rsid w:val="004E7765"/>
    <w:rsid w:val="004E7EBA"/>
    <w:rsid w:val="004F0374"/>
    <w:rsid w:val="004F1637"/>
    <w:rsid w:val="004F1752"/>
    <w:rsid w:val="004F1848"/>
    <w:rsid w:val="004F18A5"/>
    <w:rsid w:val="004F1B79"/>
    <w:rsid w:val="004F1F81"/>
    <w:rsid w:val="004F1FDD"/>
    <w:rsid w:val="004F2625"/>
    <w:rsid w:val="004F26B0"/>
    <w:rsid w:val="004F2E36"/>
    <w:rsid w:val="004F3696"/>
    <w:rsid w:val="004F3943"/>
    <w:rsid w:val="004F491C"/>
    <w:rsid w:val="004F4B48"/>
    <w:rsid w:val="004F4CD7"/>
    <w:rsid w:val="004F4E58"/>
    <w:rsid w:val="004F4E87"/>
    <w:rsid w:val="004F5362"/>
    <w:rsid w:val="004F53C8"/>
    <w:rsid w:val="004F583E"/>
    <w:rsid w:val="004F689E"/>
    <w:rsid w:val="004F6C49"/>
    <w:rsid w:val="004F7765"/>
    <w:rsid w:val="004F7915"/>
    <w:rsid w:val="004F7B9D"/>
    <w:rsid w:val="0050051E"/>
    <w:rsid w:val="00500AE1"/>
    <w:rsid w:val="00500CF1"/>
    <w:rsid w:val="00501D78"/>
    <w:rsid w:val="00502379"/>
    <w:rsid w:val="00502554"/>
    <w:rsid w:val="005029BC"/>
    <w:rsid w:val="0050305B"/>
    <w:rsid w:val="0050329B"/>
    <w:rsid w:val="00503955"/>
    <w:rsid w:val="00503E51"/>
    <w:rsid w:val="00503ED2"/>
    <w:rsid w:val="00504025"/>
    <w:rsid w:val="005040A4"/>
    <w:rsid w:val="00504412"/>
    <w:rsid w:val="00504D54"/>
    <w:rsid w:val="00504E5F"/>
    <w:rsid w:val="00505C4E"/>
    <w:rsid w:val="00505CBB"/>
    <w:rsid w:val="0050690F"/>
    <w:rsid w:val="00506C8D"/>
    <w:rsid w:val="00506CBB"/>
    <w:rsid w:val="005075EF"/>
    <w:rsid w:val="005102F5"/>
    <w:rsid w:val="00510414"/>
    <w:rsid w:val="00510AE5"/>
    <w:rsid w:val="0051112A"/>
    <w:rsid w:val="0051124A"/>
    <w:rsid w:val="0051145D"/>
    <w:rsid w:val="00512152"/>
    <w:rsid w:val="005125E1"/>
    <w:rsid w:val="005128F5"/>
    <w:rsid w:val="0051301C"/>
    <w:rsid w:val="00513152"/>
    <w:rsid w:val="00513BBC"/>
    <w:rsid w:val="00513CBA"/>
    <w:rsid w:val="005140A0"/>
    <w:rsid w:val="0051557A"/>
    <w:rsid w:val="00515BBD"/>
    <w:rsid w:val="00516288"/>
    <w:rsid w:val="0051644C"/>
    <w:rsid w:val="005169CC"/>
    <w:rsid w:val="0051718B"/>
    <w:rsid w:val="0051759E"/>
    <w:rsid w:val="005206BD"/>
    <w:rsid w:val="005209E2"/>
    <w:rsid w:val="00520A34"/>
    <w:rsid w:val="00520B0E"/>
    <w:rsid w:val="00520C99"/>
    <w:rsid w:val="00520CF4"/>
    <w:rsid w:val="005218E9"/>
    <w:rsid w:val="00521B84"/>
    <w:rsid w:val="00521E9F"/>
    <w:rsid w:val="00521FC6"/>
    <w:rsid w:val="00522868"/>
    <w:rsid w:val="00522A05"/>
    <w:rsid w:val="00522B18"/>
    <w:rsid w:val="00522C36"/>
    <w:rsid w:val="005232B0"/>
    <w:rsid w:val="0052458C"/>
    <w:rsid w:val="0052464D"/>
    <w:rsid w:val="00524913"/>
    <w:rsid w:val="00524CF7"/>
    <w:rsid w:val="00524D71"/>
    <w:rsid w:val="00524F7F"/>
    <w:rsid w:val="00525321"/>
    <w:rsid w:val="005255B2"/>
    <w:rsid w:val="00525D4A"/>
    <w:rsid w:val="00525F27"/>
    <w:rsid w:val="005263A2"/>
    <w:rsid w:val="00526632"/>
    <w:rsid w:val="00526773"/>
    <w:rsid w:val="00527368"/>
    <w:rsid w:val="00527764"/>
    <w:rsid w:val="005308CA"/>
    <w:rsid w:val="00531181"/>
    <w:rsid w:val="005311E2"/>
    <w:rsid w:val="00531531"/>
    <w:rsid w:val="00531681"/>
    <w:rsid w:val="005316FA"/>
    <w:rsid w:val="0053180C"/>
    <w:rsid w:val="00532115"/>
    <w:rsid w:val="0053243D"/>
    <w:rsid w:val="0053297A"/>
    <w:rsid w:val="00532A64"/>
    <w:rsid w:val="00532A8C"/>
    <w:rsid w:val="00532F5D"/>
    <w:rsid w:val="00532FE4"/>
    <w:rsid w:val="00533300"/>
    <w:rsid w:val="0053336F"/>
    <w:rsid w:val="00533998"/>
    <w:rsid w:val="00533CA4"/>
    <w:rsid w:val="00533CE4"/>
    <w:rsid w:val="00534A02"/>
    <w:rsid w:val="00534D82"/>
    <w:rsid w:val="005352E7"/>
    <w:rsid w:val="00535547"/>
    <w:rsid w:val="00536434"/>
    <w:rsid w:val="005365FF"/>
    <w:rsid w:val="00536A4A"/>
    <w:rsid w:val="00536CCF"/>
    <w:rsid w:val="00537162"/>
    <w:rsid w:val="00537287"/>
    <w:rsid w:val="00537408"/>
    <w:rsid w:val="00537D9A"/>
    <w:rsid w:val="005401C5"/>
    <w:rsid w:val="0054054E"/>
    <w:rsid w:val="0054107A"/>
    <w:rsid w:val="00542040"/>
    <w:rsid w:val="0054232A"/>
    <w:rsid w:val="00542AC6"/>
    <w:rsid w:val="00543197"/>
    <w:rsid w:val="00543626"/>
    <w:rsid w:val="00543E46"/>
    <w:rsid w:val="00544041"/>
    <w:rsid w:val="00544A0C"/>
    <w:rsid w:val="00544CF4"/>
    <w:rsid w:val="005457D1"/>
    <w:rsid w:val="00545A7A"/>
    <w:rsid w:val="00546610"/>
    <w:rsid w:val="00546A79"/>
    <w:rsid w:val="00547017"/>
    <w:rsid w:val="00547841"/>
    <w:rsid w:val="00547AFB"/>
    <w:rsid w:val="00547F48"/>
    <w:rsid w:val="0055000F"/>
    <w:rsid w:val="00550205"/>
    <w:rsid w:val="0055033A"/>
    <w:rsid w:val="00550DBE"/>
    <w:rsid w:val="005512C1"/>
    <w:rsid w:val="005514BF"/>
    <w:rsid w:val="005528EF"/>
    <w:rsid w:val="0055290B"/>
    <w:rsid w:val="00552C44"/>
    <w:rsid w:val="005532DD"/>
    <w:rsid w:val="0055359D"/>
    <w:rsid w:val="00553617"/>
    <w:rsid w:val="005536B6"/>
    <w:rsid w:val="005538E4"/>
    <w:rsid w:val="00553C75"/>
    <w:rsid w:val="00553CAB"/>
    <w:rsid w:val="00553EDE"/>
    <w:rsid w:val="00553F97"/>
    <w:rsid w:val="0055472A"/>
    <w:rsid w:val="00554CCC"/>
    <w:rsid w:val="00554D43"/>
    <w:rsid w:val="005554E9"/>
    <w:rsid w:val="005556E1"/>
    <w:rsid w:val="0055570E"/>
    <w:rsid w:val="0055602E"/>
    <w:rsid w:val="00556763"/>
    <w:rsid w:val="0055696C"/>
    <w:rsid w:val="00556BED"/>
    <w:rsid w:val="00557456"/>
    <w:rsid w:val="0055786B"/>
    <w:rsid w:val="00557D5B"/>
    <w:rsid w:val="00560F89"/>
    <w:rsid w:val="00562219"/>
    <w:rsid w:val="0056221B"/>
    <w:rsid w:val="00562779"/>
    <w:rsid w:val="00562946"/>
    <w:rsid w:val="005629CE"/>
    <w:rsid w:val="00562D67"/>
    <w:rsid w:val="00562EFB"/>
    <w:rsid w:val="00563366"/>
    <w:rsid w:val="005635DB"/>
    <w:rsid w:val="00563E0F"/>
    <w:rsid w:val="00564156"/>
    <w:rsid w:val="005646A2"/>
    <w:rsid w:val="0056471F"/>
    <w:rsid w:val="00564B6C"/>
    <w:rsid w:val="005659E0"/>
    <w:rsid w:val="00565DAE"/>
    <w:rsid w:val="00567236"/>
    <w:rsid w:val="005675B5"/>
    <w:rsid w:val="005708DB"/>
    <w:rsid w:val="00571229"/>
    <w:rsid w:val="0057138B"/>
    <w:rsid w:val="00571A1E"/>
    <w:rsid w:val="00571A77"/>
    <w:rsid w:val="00571C0C"/>
    <w:rsid w:val="00571E71"/>
    <w:rsid w:val="00572EB4"/>
    <w:rsid w:val="00572EDD"/>
    <w:rsid w:val="005731F0"/>
    <w:rsid w:val="0057358E"/>
    <w:rsid w:val="0057399F"/>
    <w:rsid w:val="00573E4E"/>
    <w:rsid w:val="00574293"/>
    <w:rsid w:val="005748BC"/>
    <w:rsid w:val="00574AEB"/>
    <w:rsid w:val="00574B8E"/>
    <w:rsid w:val="00574E89"/>
    <w:rsid w:val="0057504F"/>
    <w:rsid w:val="00575118"/>
    <w:rsid w:val="005755D8"/>
    <w:rsid w:val="0057596D"/>
    <w:rsid w:val="00575A58"/>
    <w:rsid w:val="00576141"/>
    <w:rsid w:val="0057638B"/>
    <w:rsid w:val="00576452"/>
    <w:rsid w:val="00576BDE"/>
    <w:rsid w:val="00576C02"/>
    <w:rsid w:val="00576CCC"/>
    <w:rsid w:val="00576EFD"/>
    <w:rsid w:val="0057730A"/>
    <w:rsid w:val="005779FE"/>
    <w:rsid w:val="00577D60"/>
    <w:rsid w:val="00577FE0"/>
    <w:rsid w:val="005801E6"/>
    <w:rsid w:val="00580DBD"/>
    <w:rsid w:val="00580E9E"/>
    <w:rsid w:val="005815D6"/>
    <w:rsid w:val="0058173E"/>
    <w:rsid w:val="005817FC"/>
    <w:rsid w:val="00581956"/>
    <w:rsid w:val="0058206B"/>
    <w:rsid w:val="005821C7"/>
    <w:rsid w:val="0058288A"/>
    <w:rsid w:val="0058292C"/>
    <w:rsid w:val="00582BFA"/>
    <w:rsid w:val="00582D95"/>
    <w:rsid w:val="0058313D"/>
    <w:rsid w:val="00583A76"/>
    <w:rsid w:val="00583AB3"/>
    <w:rsid w:val="00583C26"/>
    <w:rsid w:val="00583F2D"/>
    <w:rsid w:val="005841CA"/>
    <w:rsid w:val="00584233"/>
    <w:rsid w:val="005844CB"/>
    <w:rsid w:val="005845CE"/>
    <w:rsid w:val="00585287"/>
    <w:rsid w:val="0058533B"/>
    <w:rsid w:val="00585D78"/>
    <w:rsid w:val="00585F68"/>
    <w:rsid w:val="005861F2"/>
    <w:rsid w:val="00586296"/>
    <w:rsid w:val="00586826"/>
    <w:rsid w:val="00586A5D"/>
    <w:rsid w:val="00586C54"/>
    <w:rsid w:val="00586E37"/>
    <w:rsid w:val="00587846"/>
    <w:rsid w:val="005901CC"/>
    <w:rsid w:val="00590808"/>
    <w:rsid w:val="005909B2"/>
    <w:rsid w:val="00590A45"/>
    <w:rsid w:val="00590EC6"/>
    <w:rsid w:val="005915F7"/>
    <w:rsid w:val="0059191A"/>
    <w:rsid w:val="00591CCB"/>
    <w:rsid w:val="0059204A"/>
    <w:rsid w:val="005922FB"/>
    <w:rsid w:val="0059230A"/>
    <w:rsid w:val="0059242E"/>
    <w:rsid w:val="0059255E"/>
    <w:rsid w:val="00592789"/>
    <w:rsid w:val="00592829"/>
    <w:rsid w:val="00592A7F"/>
    <w:rsid w:val="00593703"/>
    <w:rsid w:val="00593B4E"/>
    <w:rsid w:val="00593C62"/>
    <w:rsid w:val="005941A2"/>
    <w:rsid w:val="005947E4"/>
    <w:rsid w:val="00594DC1"/>
    <w:rsid w:val="005954A7"/>
    <w:rsid w:val="005957C8"/>
    <w:rsid w:val="00595F06"/>
    <w:rsid w:val="00595F62"/>
    <w:rsid w:val="00596051"/>
    <w:rsid w:val="005967B9"/>
    <w:rsid w:val="00596F03"/>
    <w:rsid w:val="005970B1"/>
    <w:rsid w:val="0059725B"/>
    <w:rsid w:val="00597A80"/>
    <w:rsid w:val="00597AC3"/>
    <w:rsid w:val="00597AD2"/>
    <w:rsid w:val="005A02C1"/>
    <w:rsid w:val="005A0483"/>
    <w:rsid w:val="005A07F2"/>
    <w:rsid w:val="005A1051"/>
    <w:rsid w:val="005A16CD"/>
    <w:rsid w:val="005A16E2"/>
    <w:rsid w:val="005A24BE"/>
    <w:rsid w:val="005A268A"/>
    <w:rsid w:val="005A2A5D"/>
    <w:rsid w:val="005A2B49"/>
    <w:rsid w:val="005A3584"/>
    <w:rsid w:val="005A376C"/>
    <w:rsid w:val="005A37AE"/>
    <w:rsid w:val="005A39CB"/>
    <w:rsid w:val="005A3D81"/>
    <w:rsid w:val="005A4862"/>
    <w:rsid w:val="005A5377"/>
    <w:rsid w:val="005A55BA"/>
    <w:rsid w:val="005A5DA2"/>
    <w:rsid w:val="005A6176"/>
    <w:rsid w:val="005A61A8"/>
    <w:rsid w:val="005A63A0"/>
    <w:rsid w:val="005A64FB"/>
    <w:rsid w:val="005A71B0"/>
    <w:rsid w:val="005A7327"/>
    <w:rsid w:val="005A767E"/>
    <w:rsid w:val="005A774B"/>
    <w:rsid w:val="005A7C2A"/>
    <w:rsid w:val="005A7D29"/>
    <w:rsid w:val="005A7DFD"/>
    <w:rsid w:val="005A7EA1"/>
    <w:rsid w:val="005A7EB3"/>
    <w:rsid w:val="005B0DC4"/>
    <w:rsid w:val="005B1754"/>
    <w:rsid w:val="005B179C"/>
    <w:rsid w:val="005B1DE7"/>
    <w:rsid w:val="005B22E2"/>
    <w:rsid w:val="005B2EE6"/>
    <w:rsid w:val="005B337A"/>
    <w:rsid w:val="005B3588"/>
    <w:rsid w:val="005B3806"/>
    <w:rsid w:val="005B3B03"/>
    <w:rsid w:val="005B4040"/>
    <w:rsid w:val="005B4403"/>
    <w:rsid w:val="005B4438"/>
    <w:rsid w:val="005B4C11"/>
    <w:rsid w:val="005B527B"/>
    <w:rsid w:val="005B537D"/>
    <w:rsid w:val="005B55C1"/>
    <w:rsid w:val="005B5D61"/>
    <w:rsid w:val="005B62C0"/>
    <w:rsid w:val="005B662E"/>
    <w:rsid w:val="005B6BE7"/>
    <w:rsid w:val="005B6FDC"/>
    <w:rsid w:val="005B74C3"/>
    <w:rsid w:val="005B7C9F"/>
    <w:rsid w:val="005B7E51"/>
    <w:rsid w:val="005C00C5"/>
    <w:rsid w:val="005C03ED"/>
    <w:rsid w:val="005C181E"/>
    <w:rsid w:val="005C1952"/>
    <w:rsid w:val="005C19DC"/>
    <w:rsid w:val="005C1AD1"/>
    <w:rsid w:val="005C1E08"/>
    <w:rsid w:val="005C2140"/>
    <w:rsid w:val="005C21B4"/>
    <w:rsid w:val="005C254E"/>
    <w:rsid w:val="005C2720"/>
    <w:rsid w:val="005C2B84"/>
    <w:rsid w:val="005C2D67"/>
    <w:rsid w:val="005C3935"/>
    <w:rsid w:val="005C3960"/>
    <w:rsid w:val="005C3F6E"/>
    <w:rsid w:val="005C4175"/>
    <w:rsid w:val="005C42D7"/>
    <w:rsid w:val="005C45D0"/>
    <w:rsid w:val="005C4834"/>
    <w:rsid w:val="005C4DCC"/>
    <w:rsid w:val="005C503F"/>
    <w:rsid w:val="005C507E"/>
    <w:rsid w:val="005C5182"/>
    <w:rsid w:val="005C5ADC"/>
    <w:rsid w:val="005C5B3E"/>
    <w:rsid w:val="005C5B90"/>
    <w:rsid w:val="005C65A7"/>
    <w:rsid w:val="005C6922"/>
    <w:rsid w:val="005C6C75"/>
    <w:rsid w:val="005C6F65"/>
    <w:rsid w:val="005C7429"/>
    <w:rsid w:val="005D06D5"/>
    <w:rsid w:val="005D1B52"/>
    <w:rsid w:val="005D244B"/>
    <w:rsid w:val="005D2510"/>
    <w:rsid w:val="005D2725"/>
    <w:rsid w:val="005D2B05"/>
    <w:rsid w:val="005D32F9"/>
    <w:rsid w:val="005D3BBC"/>
    <w:rsid w:val="005D412E"/>
    <w:rsid w:val="005D480E"/>
    <w:rsid w:val="005D4BED"/>
    <w:rsid w:val="005D5367"/>
    <w:rsid w:val="005D571F"/>
    <w:rsid w:val="005D5BFD"/>
    <w:rsid w:val="005D61C2"/>
    <w:rsid w:val="005D627A"/>
    <w:rsid w:val="005D651C"/>
    <w:rsid w:val="005D6691"/>
    <w:rsid w:val="005D68A6"/>
    <w:rsid w:val="005D692C"/>
    <w:rsid w:val="005D6D63"/>
    <w:rsid w:val="005D6DBB"/>
    <w:rsid w:val="005D708C"/>
    <w:rsid w:val="005D7372"/>
    <w:rsid w:val="005D76DF"/>
    <w:rsid w:val="005E00F4"/>
    <w:rsid w:val="005E01FB"/>
    <w:rsid w:val="005E08D4"/>
    <w:rsid w:val="005E14A3"/>
    <w:rsid w:val="005E188F"/>
    <w:rsid w:val="005E1CF9"/>
    <w:rsid w:val="005E231C"/>
    <w:rsid w:val="005E26C8"/>
    <w:rsid w:val="005E28DA"/>
    <w:rsid w:val="005E2BDE"/>
    <w:rsid w:val="005E2F73"/>
    <w:rsid w:val="005E3A66"/>
    <w:rsid w:val="005E3FE4"/>
    <w:rsid w:val="005E4B78"/>
    <w:rsid w:val="005E4E2C"/>
    <w:rsid w:val="005E504A"/>
    <w:rsid w:val="005E56DD"/>
    <w:rsid w:val="005E59A6"/>
    <w:rsid w:val="005E5C74"/>
    <w:rsid w:val="005E627B"/>
    <w:rsid w:val="005E635D"/>
    <w:rsid w:val="005E6BFD"/>
    <w:rsid w:val="005E7147"/>
    <w:rsid w:val="005E759F"/>
    <w:rsid w:val="005E79F8"/>
    <w:rsid w:val="005F01DF"/>
    <w:rsid w:val="005F0531"/>
    <w:rsid w:val="005F053E"/>
    <w:rsid w:val="005F0605"/>
    <w:rsid w:val="005F1334"/>
    <w:rsid w:val="005F2849"/>
    <w:rsid w:val="005F2C4C"/>
    <w:rsid w:val="005F3FC8"/>
    <w:rsid w:val="005F4151"/>
    <w:rsid w:val="005F417F"/>
    <w:rsid w:val="005F4FD0"/>
    <w:rsid w:val="005F5040"/>
    <w:rsid w:val="005F555F"/>
    <w:rsid w:val="005F6274"/>
    <w:rsid w:val="005F6454"/>
    <w:rsid w:val="005F6D3E"/>
    <w:rsid w:val="005F6E19"/>
    <w:rsid w:val="005F74A2"/>
    <w:rsid w:val="005F7C44"/>
    <w:rsid w:val="0060006E"/>
    <w:rsid w:val="0060024C"/>
    <w:rsid w:val="006004FD"/>
    <w:rsid w:val="00600637"/>
    <w:rsid w:val="00600723"/>
    <w:rsid w:val="00600DCA"/>
    <w:rsid w:val="00600DE6"/>
    <w:rsid w:val="00600E75"/>
    <w:rsid w:val="00601C5B"/>
    <w:rsid w:val="00601DFC"/>
    <w:rsid w:val="00602406"/>
    <w:rsid w:val="00602CCB"/>
    <w:rsid w:val="0060346B"/>
    <w:rsid w:val="006035FF"/>
    <w:rsid w:val="006039A9"/>
    <w:rsid w:val="00604265"/>
    <w:rsid w:val="00604856"/>
    <w:rsid w:val="006053A8"/>
    <w:rsid w:val="0060569D"/>
    <w:rsid w:val="0060584E"/>
    <w:rsid w:val="00606853"/>
    <w:rsid w:val="00606A3A"/>
    <w:rsid w:val="00606A5E"/>
    <w:rsid w:val="00606F08"/>
    <w:rsid w:val="00606FCA"/>
    <w:rsid w:val="006077CD"/>
    <w:rsid w:val="00607A9F"/>
    <w:rsid w:val="00610014"/>
    <w:rsid w:val="00610988"/>
    <w:rsid w:val="00610EBC"/>
    <w:rsid w:val="00611103"/>
    <w:rsid w:val="0061198B"/>
    <w:rsid w:val="00611E32"/>
    <w:rsid w:val="006128B1"/>
    <w:rsid w:val="00612926"/>
    <w:rsid w:val="00612E7C"/>
    <w:rsid w:val="0061338C"/>
    <w:rsid w:val="00613D03"/>
    <w:rsid w:val="00614972"/>
    <w:rsid w:val="00614CAC"/>
    <w:rsid w:val="00614E82"/>
    <w:rsid w:val="00615038"/>
    <w:rsid w:val="006158A3"/>
    <w:rsid w:val="00615A92"/>
    <w:rsid w:val="00615BA1"/>
    <w:rsid w:val="00615CBB"/>
    <w:rsid w:val="00616106"/>
    <w:rsid w:val="00616409"/>
    <w:rsid w:val="00616590"/>
    <w:rsid w:val="00616DD6"/>
    <w:rsid w:val="00617710"/>
    <w:rsid w:val="00617976"/>
    <w:rsid w:val="00617A4D"/>
    <w:rsid w:val="00617F4D"/>
    <w:rsid w:val="006205AF"/>
    <w:rsid w:val="0062064C"/>
    <w:rsid w:val="006207C9"/>
    <w:rsid w:val="00620E89"/>
    <w:rsid w:val="00621194"/>
    <w:rsid w:val="006212A2"/>
    <w:rsid w:val="006212E1"/>
    <w:rsid w:val="00621B18"/>
    <w:rsid w:val="00621C8A"/>
    <w:rsid w:val="00621EEA"/>
    <w:rsid w:val="0062229C"/>
    <w:rsid w:val="00622CD3"/>
    <w:rsid w:val="00622DFE"/>
    <w:rsid w:val="006230A3"/>
    <w:rsid w:val="006241A7"/>
    <w:rsid w:val="006241DA"/>
    <w:rsid w:val="0062459F"/>
    <w:rsid w:val="00624E50"/>
    <w:rsid w:val="006257C1"/>
    <w:rsid w:val="00625B4F"/>
    <w:rsid w:val="00625C08"/>
    <w:rsid w:val="0062608B"/>
    <w:rsid w:val="00626125"/>
    <w:rsid w:val="00626925"/>
    <w:rsid w:val="00626A93"/>
    <w:rsid w:val="00626E68"/>
    <w:rsid w:val="006278E6"/>
    <w:rsid w:val="00627B31"/>
    <w:rsid w:val="0063017A"/>
    <w:rsid w:val="0063030D"/>
    <w:rsid w:val="00630322"/>
    <w:rsid w:val="00630333"/>
    <w:rsid w:val="00630607"/>
    <w:rsid w:val="0063075B"/>
    <w:rsid w:val="006309EB"/>
    <w:rsid w:val="00631756"/>
    <w:rsid w:val="0063187D"/>
    <w:rsid w:val="006325BF"/>
    <w:rsid w:val="006325CF"/>
    <w:rsid w:val="00632779"/>
    <w:rsid w:val="00632C1F"/>
    <w:rsid w:val="00632C8C"/>
    <w:rsid w:val="00633739"/>
    <w:rsid w:val="00633787"/>
    <w:rsid w:val="00633AC4"/>
    <w:rsid w:val="00633C06"/>
    <w:rsid w:val="0063487E"/>
    <w:rsid w:val="00634DEC"/>
    <w:rsid w:val="00635366"/>
    <w:rsid w:val="00635432"/>
    <w:rsid w:val="006354AE"/>
    <w:rsid w:val="00635612"/>
    <w:rsid w:val="00635862"/>
    <w:rsid w:val="0063651D"/>
    <w:rsid w:val="00636A60"/>
    <w:rsid w:val="00636AFA"/>
    <w:rsid w:val="00636BB1"/>
    <w:rsid w:val="00636C50"/>
    <w:rsid w:val="0063769A"/>
    <w:rsid w:val="00637A12"/>
    <w:rsid w:val="00640492"/>
    <w:rsid w:val="00640C50"/>
    <w:rsid w:val="00640F2F"/>
    <w:rsid w:val="00641B5A"/>
    <w:rsid w:val="00642267"/>
    <w:rsid w:val="00642319"/>
    <w:rsid w:val="0064236A"/>
    <w:rsid w:val="006429AC"/>
    <w:rsid w:val="00642A79"/>
    <w:rsid w:val="00643373"/>
    <w:rsid w:val="006435F3"/>
    <w:rsid w:val="0064372D"/>
    <w:rsid w:val="00644641"/>
    <w:rsid w:val="00645289"/>
    <w:rsid w:val="0064528B"/>
    <w:rsid w:val="006454D0"/>
    <w:rsid w:val="006460D6"/>
    <w:rsid w:val="006461A9"/>
    <w:rsid w:val="006461EC"/>
    <w:rsid w:val="006462FE"/>
    <w:rsid w:val="0064646A"/>
    <w:rsid w:val="0064665F"/>
    <w:rsid w:val="00646749"/>
    <w:rsid w:val="00646D51"/>
    <w:rsid w:val="00646F6B"/>
    <w:rsid w:val="006476AE"/>
    <w:rsid w:val="00647839"/>
    <w:rsid w:val="006479E7"/>
    <w:rsid w:val="00647B2B"/>
    <w:rsid w:val="00647F76"/>
    <w:rsid w:val="00647FC0"/>
    <w:rsid w:val="00650139"/>
    <w:rsid w:val="006501D7"/>
    <w:rsid w:val="006504B0"/>
    <w:rsid w:val="006508DB"/>
    <w:rsid w:val="00650938"/>
    <w:rsid w:val="0065099D"/>
    <w:rsid w:val="00650B43"/>
    <w:rsid w:val="006512AD"/>
    <w:rsid w:val="0065130A"/>
    <w:rsid w:val="00651435"/>
    <w:rsid w:val="00651552"/>
    <w:rsid w:val="00651C70"/>
    <w:rsid w:val="00651DE7"/>
    <w:rsid w:val="00651FA8"/>
    <w:rsid w:val="00652277"/>
    <w:rsid w:val="0065252A"/>
    <w:rsid w:val="00652BA0"/>
    <w:rsid w:val="00652DB0"/>
    <w:rsid w:val="00653694"/>
    <w:rsid w:val="006537CA"/>
    <w:rsid w:val="0065415A"/>
    <w:rsid w:val="0065485E"/>
    <w:rsid w:val="00655527"/>
    <w:rsid w:val="0065567C"/>
    <w:rsid w:val="00655CC1"/>
    <w:rsid w:val="00656147"/>
    <w:rsid w:val="0065649C"/>
    <w:rsid w:val="00656F6A"/>
    <w:rsid w:val="00656F76"/>
    <w:rsid w:val="006570FC"/>
    <w:rsid w:val="00657802"/>
    <w:rsid w:val="00657D4F"/>
    <w:rsid w:val="006602EC"/>
    <w:rsid w:val="00660480"/>
    <w:rsid w:val="00660827"/>
    <w:rsid w:val="00660968"/>
    <w:rsid w:val="006610FA"/>
    <w:rsid w:val="006612E1"/>
    <w:rsid w:val="0066152A"/>
    <w:rsid w:val="00661731"/>
    <w:rsid w:val="00661ACB"/>
    <w:rsid w:val="00661BD5"/>
    <w:rsid w:val="00661D69"/>
    <w:rsid w:val="00661ED7"/>
    <w:rsid w:val="00661F9E"/>
    <w:rsid w:val="00662E78"/>
    <w:rsid w:val="006630FA"/>
    <w:rsid w:val="00663151"/>
    <w:rsid w:val="00663160"/>
    <w:rsid w:val="0066345F"/>
    <w:rsid w:val="00663AA4"/>
    <w:rsid w:val="00663D2D"/>
    <w:rsid w:val="00663D3F"/>
    <w:rsid w:val="0066437B"/>
    <w:rsid w:val="00664726"/>
    <w:rsid w:val="006648D8"/>
    <w:rsid w:val="00664C67"/>
    <w:rsid w:val="00665042"/>
    <w:rsid w:val="0066513B"/>
    <w:rsid w:val="0066564F"/>
    <w:rsid w:val="00665746"/>
    <w:rsid w:val="00666058"/>
    <w:rsid w:val="0066724F"/>
    <w:rsid w:val="0066787E"/>
    <w:rsid w:val="00670034"/>
    <w:rsid w:val="00670111"/>
    <w:rsid w:val="006701A9"/>
    <w:rsid w:val="00670FB5"/>
    <w:rsid w:val="006715FF"/>
    <w:rsid w:val="006719B7"/>
    <w:rsid w:val="0067208E"/>
    <w:rsid w:val="006723D2"/>
    <w:rsid w:val="006726A2"/>
    <w:rsid w:val="006726B1"/>
    <w:rsid w:val="00672733"/>
    <w:rsid w:val="00672764"/>
    <w:rsid w:val="00672B95"/>
    <w:rsid w:val="00672BFA"/>
    <w:rsid w:val="00672CFC"/>
    <w:rsid w:val="0067342A"/>
    <w:rsid w:val="006738EA"/>
    <w:rsid w:val="00674B8C"/>
    <w:rsid w:val="00674D66"/>
    <w:rsid w:val="006752FB"/>
    <w:rsid w:val="00675A9E"/>
    <w:rsid w:val="00676115"/>
    <w:rsid w:val="006769D2"/>
    <w:rsid w:val="00676D79"/>
    <w:rsid w:val="00676EA7"/>
    <w:rsid w:val="00676EDB"/>
    <w:rsid w:val="00677534"/>
    <w:rsid w:val="00677611"/>
    <w:rsid w:val="0067768D"/>
    <w:rsid w:val="00677EA4"/>
    <w:rsid w:val="006806F1"/>
    <w:rsid w:val="00680775"/>
    <w:rsid w:val="006818C6"/>
    <w:rsid w:val="00681AAC"/>
    <w:rsid w:val="00681B27"/>
    <w:rsid w:val="00681B2B"/>
    <w:rsid w:val="00681B30"/>
    <w:rsid w:val="00681E72"/>
    <w:rsid w:val="00682306"/>
    <w:rsid w:val="006826B4"/>
    <w:rsid w:val="00682B87"/>
    <w:rsid w:val="00683353"/>
    <w:rsid w:val="0068341F"/>
    <w:rsid w:val="00684267"/>
    <w:rsid w:val="0068468B"/>
    <w:rsid w:val="00684802"/>
    <w:rsid w:val="00684C24"/>
    <w:rsid w:val="00684D96"/>
    <w:rsid w:val="00684FA0"/>
    <w:rsid w:val="006851FB"/>
    <w:rsid w:val="00685233"/>
    <w:rsid w:val="0068562F"/>
    <w:rsid w:val="00685A15"/>
    <w:rsid w:val="00685A37"/>
    <w:rsid w:val="00685B68"/>
    <w:rsid w:val="00686161"/>
    <w:rsid w:val="00686453"/>
    <w:rsid w:val="0068646B"/>
    <w:rsid w:val="006874D0"/>
    <w:rsid w:val="006876A8"/>
    <w:rsid w:val="0068778E"/>
    <w:rsid w:val="006877F6"/>
    <w:rsid w:val="00687BAF"/>
    <w:rsid w:val="00687D5E"/>
    <w:rsid w:val="00690408"/>
    <w:rsid w:val="00690766"/>
    <w:rsid w:val="006911EF"/>
    <w:rsid w:val="0069128C"/>
    <w:rsid w:val="006913B4"/>
    <w:rsid w:val="00692312"/>
    <w:rsid w:val="00692528"/>
    <w:rsid w:val="006927F0"/>
    <w:rsid w:val="00692C7E"/>
    <w:rsid w:val="0069573B"/>
    <w:rsid w:val="0069574E"/>
    <w:rsid w:val="00695D49"/>
    <w:rsid w:val="00695E1D"/>
    <w:rsid w:val="00695ED6"/>
    <w:rsid w:val="00696288"/>
    <w:rsid w:val="00696891"/>
    <w:rsid w:val="006968F4"/>
    <w:rsid w:val="00696928"/>
    <w:rsid w:val="006977EE"/>
    <w:rsid w:val="00697961"/>
    <w:rsid w:val="00697A5F"/>
    <w:rsid w:val="00697C0E"/>
    <w:rsid w:val="00697CF3"/>
    <w:rsid w:val="00697D8B"/>
    <w:rsid w:val="006A0544"/>
    <w:rsid w:val="006A0741"/>
    <w:rsid w:val="006A0B39"/>
    <w:rsid w:val="006A0C35"/>
    <w:rsid w:val="006A12E7"/>
    <w:rsid w:val="006A1469"/>
    <w:rsid w:val="006A1611"/>
    <w:rsid w:val="006A21D2"/>
    <w:rsid w:val="006A254F"/>
    <w:rsid w:val="006A26E6"/>
    <w:rsid w:val="006A2AAD"/>
    <w:rsid w:val="006A2C8A"/>
    <w:rsid w:val="006A3588"/>
    <w:rsid w:val="006A36DF"/>
    <w:rsid w:val="006A4512"/>
    <w:rsid w:val="006A4812"/>
    <w:rsid w:val="006A4E96"/>
    <w:rsid w:val="006A53EC"/>
    <w:rsid w:val="006A5591"/>
    <w:rsid w:val="006A5640"/>
    <w:rsid w:val="006A58BD"/>
    <w:rsid w:val="006A5CC2"/>
    <w:rsid w:val="006A5DAD"/>
    <w:rsid w:val="006A6FF2"/>
    <w:rsid w:val="006A721F"/>
    <w:rsid w:val="006A7871"/>
    <w:rsid w:val="006A7AC0"/>
    <w:rsid w:val="006A7C4D"/>
    <w:rsid w:val="006B0048"/>
    <w:rsid w:val="006B0B60"/>
    <w:rsid w:val="006B2002"/>
    <w:rsid w:val="006B30DA"/>
    <w:rsid w:val="006B3466"/>
    <w:rsid w:val="006B35E1"/>
    <w:rsid w:val="006B3941"/>
    <w:rsid w:val="006B5A4F"/>
    <w:rsid w:val="006B5F16"/>
    <w:rsid w:val="006B6D6C"/>
    <w:rsid w:val="006B72F0"/>
    <w:rsid w:val="006B7E89"/>
    <w:rsid w:val="006C026C"/>
    <w:rsid w:val="006C037D"/>
    <w:rsid w:val="006C04EE"/>
    <w:rsid w:val="006C0FAD"/>
    <w:rsid w:val="006C121F"/>
    <w:rsid w:val="006C1415"/>
    <w:rsid w:val="006C1EFE"/>
    <w:rsid w:val="006C2745"/>
    <w:rsid w:val="006C289E"/>
    <w:rsid w:val="006C374C"/>
    <w:rsid w:val="006C43D5"/>
    <w:rsid w:val="006C4413"/>
    <w:rsid w:val="006C461B"/>
    <w:rsid w:val="006C4AD5"/>
    <w:rsid w:val="006C4E30"/>
    <w:rsid w:val="006C5B47"/>
    <w:rsid w:val="006C5D31"/>
    <w:rsid w:val="006C615C"/>
    <w:rsid w:val="006C6926"/>
    <w:rsid w:val="006C7161"/>
    <w:rsid w:val="006C78CB"/>
    <w:rsid w:val="006C7ECD"/>
    <w:rsid w:val="006D0533"/>
    <w:rsid w:val="006D0CBB"/>
    <w:rsid w:val="006D14E7"/>
    <w:rsid w:val="006D1D48"/>
    <w:rsid w:val="006D20A9"/>
    <w:rsid w:val="006D237C"/>
    <w:rsid w:val="006D2992"/>
    <w:rsid w:val="006D3878"/>
    <w:rsid w:val="006D3C1D"/>
    <w:rsid w:val="006D3DAA"/>
    <w:rsid w:val="006D3F93"/>
    <w:rsid w:val="006D407F"/>
    <w:rsid w:val="006D499D"/>
    <w:rsid w:val="006D4DD0"/>
    <w:rsid w:val="006D5616"/>
    <w:rsid w:val="006D594D"/>
    <w:rsid w:val="006D5A50"/>
    <w:rsid w:val="006D6065"/>
    <w:rsid w:val="006D6A27"/>
    <w:rsid w:val="006D7D21"/>
    <w:rsid w:val="006E0556"/>
    <w:rsid w:val="006E0952"/>
    <w:rsid w:val="006E0BC2"/>
    <w:rsid w:val="006E0BD0"/>
    <w:rsid w:val="006E0F11"/>
    <w:rsid w:val="006E1C9D"/>
    <w:rsid w:val="006E2375"/>
    <w:rsid w:val="006E2768"/>
    <w:rsid w:val="006E2E48"/>
    <w:rsid w:val="006E380C"/>
    <w:rsid w:val="006E3D38"/>
    <w:rsid w:val="006E3ECD"/>
    <w:rsid w:val="006E4969"/>
    <w:rsid w:val="006E4ECA"/>
    <w:rsid w:val="006E5170"/>
    <w:rsid w:val="006E54F1"/>
    <w:rsid w:val="006E5519"/>
    <w:rsid w:val="006E570C"/>
    <w:rsid w:val="006E575F"/>
    <w:rsid w:val="006E57D9"/>
    <w:rsid w:val="006E5EAF"/>
    <w:rsid w:val="006E6116"/>
    <w:rsid w:val="006E6388"/>
    <w:rsid w:val="006E63D4"/>
    <w:rsid w:val="006E651E"/>
    <w:rsid w:val="006E6BFA"/>
    <w:rsid w:val="006E701B"/>
    <w:rsid w:val="006F007D"/>
    <w:rsid w:val="006F0204"/>
    <w:rsid w:val="006F0358"/>
    <w:rsid w:val="006F047F"/>
    <w:rsid w:val="006F0826"/>
    <w:rsid w:val="006F1D84"/>
    <w:rsid w:val="006F243F"/>
    <w:rsid w:val="006F2AEC"/>
    <w:rsid w:val="006F2B3B"/>
    <w:rsid w:val="006F38B0"/>
    <w:rsid w:val="006F3A90"/>
    <w:rsid w:val="006F3BFC"/>
    <w:rsid w:val="006F3D31"/>
    <w:rsid w:val="006F44AC"/>
    <w:rsid w:val="006F46E8"/>
    <w:rsid w:val="006F47CC"/>
    <w:rsid w:val="006F482E"/>
    <w:rsid w:val="006F4D77"/>
    <w:rsid w:val="006F5325"/>
    <w:rsid w:val="006F56CD"/>
    <w:rsid w:val="006F5EF9"/>
    <w:rsid w:val="006F689A"/>
    <w:rsid w:val="006F6AFB"/>
    <w:rsid w:val="006F6D72"/>
    <w:rsid w:val="006F6D8D"/>
    <w:rsid w:val="006F6E82"/>
    <w:rsid w:val="006F7450"/>
    <w:rsid w:val="006F76A4"/>
    <w:rsid w:val="006F78BE"/>
    <w:rsid w:val="006F7C11"/>
    <w:rsid w:val="00700BE9"/>
    <w:rsid w:val="00700F7E"/>
    <w:rsid w:val="00701E71"/>
    <w:rsid w:val="00701EFA"/>
    <w:rsid w:val="0070217F"/>
    <w:rsid w:val="0070225D"/>
    <w:rsid w:val="007025E5"/>
    <w:rsid w:val="0070273C"/>
    <w:rsid w:val="00702A69"/>
    <w:rsid w:val="00702D64"/>
    <w:rsid w:val="00702EFA"/>
    <w:rsid w:val="00703217"/>
    <w:rsid w:val="007033D7"/>
    <w:rsid w:val="0070371F"/>
    <w:rsid w:val="00703763"/>
    <w:rsid w:val="00703ABA"/>
    <w:rsid w:val="00703EC0"/>
    <w:rsid w:val="007040B3"/>
    <w:rsid w:val="00704643"/>
    <w:rsid w:val="00704968"/>
    <w:rsid w:val="00704FAB"/>
    <w:rsid w:val="00705B49"/>
    <w:rsid w:val="00705D2B"/>
    <w:rsid w:val="00706B63"/>
    <w:rsid w:val="00711AA5"/>
    <w:rsid w:val="00711CB7"/>
    <w:rsid w:val="00711E48"/>
    <w:rsid w:val="00712C29"/>
    <w:rsid w:val="00712CD4"/>
    <w:rsid w:val="007136EE"/>
    <w:rsid w:val="0071375C"/>
    <w:rsid w:val="00713C20"/>
    <w:rsid w:val="0071405C"/>
    <w:rsid w:val="00714926"/>
    <w:rsid w:val="007157E4"/>
    <w:rsid w:val="0071683F"/>
    <w:rsid w:val="00716A34"/>
    <w:rsid w:val="007171E5"/>
    <w:rsid w:val="00717593"/>
    <w:rsid w:val="00717909"/>
    <w:rsid w:val="00717DDC"/>
    <w:rsid w:val="00717F9A"/>
    <w:rsid w:val="0072048A"/>
    <w:rsid w:val="00720547"/>
    <w:rsid w:val="00720870"/>
    <w:rsid w:val="0072098B"/>
    <w:rsid w:val="00720C71"/>
    <w:rsid w:val="007214E8"/>
    <w:rsid w:val="00721581"/>
    <w:rsid w:val="0072175A"/>
    <w:rsid w:val="00721890"/>
    <w:rsid w:val="0072203E"/>
    <w:rsid w:val="00722249"/>
    <w:rsid w:val="007231BB"/>
    <w:rsid w:val="0072343D"/>
    <w:rsid w:val="007236D9"/>
    <w:rsid w:val="00724512"/>
    <w:rsid w:val="00725556"/>
    <w:rsid w:val="00725768"/>
    <w:rsid w:val="00725BF2"/>
    <w:rsid w:val="00725C45"/>
    <w:rsid w:val="00725CF7"/>
    <w:rsid w:val="00726452"/>
    <w:rsid w:val="007269CA"/>
    <w:rsid w:val="00726E3D"/>
    <w:rsid w:val="00727006"/>
    <w:rsid w:val="007274F8"/>
    <w:rsid w:val="0072775A"/>
    <w:rsid w:val="00727B6B"/>
    <w:rsid w:val="00730D83"/>
    <w:rsid w:val="00731B27"/>
    <w:rsid w:val="00731B9F"/>
    <w:rsid w:val="0073245E"/>
    <w:rsid w:val="0073279E"/>
    <w:rsid w:val="007329AA"/>
    <w:rsid w:val="00732AEF"/>
    <w:rsid w:val="00732D48"/>
    <w:rsid w:val="00732E35"/>
    <w:rsid w:val="007336F8"/>
    <w:rsid w:val="00733A91"/>
    <w:rsid w:val="00733B9E"/>
    <w:rsid w:val="00733BA4"/>
    <w:rsid w:val="00733EC1"/>
    <w:rsid w:val="0073424A"/>
    <w:rsid w:val="00734583"/>
    <w:rsid w:val="00734E2C"/>
    <w:rsid w:val="00734E7D"/>
    <w:rsid w:val="007351B3"/>
    <w:rsid w:val="00735A1F"/>
    <w:rsid w:val="00736503"/>
    <w:rsid w:val="00736542"/>
    <w:rsid w:val="0073699E"/>
    <w:rsid w:val="00736BB8"/>
    <w:rsid w:val="00736FD5"/>
    <w:rsid w:val="007370CB"/>
    <w:rsid w:val="00737475"/>
    <w:rsid w:val="00740023"/>
    <w:rsid w:val="00740109"/>
    <w:rsid w:val="0074042B"/>
    <w:rsid w:val="0074098E"/>
    <w:rsid w:val="00740D06"/>
    <w:rsid w:val="00740EDE"/>
    <w:rsid w:val="00740F57"/>
    <w:rsid w:val="007411CD"/>
    <w:rsid w:val="007418BC"/>
    <w:rsid w:val="00741D05"/>
    <w:rsid w:val="00742B5B"/>
    <w:rsid w:val="00742EBD"/>
    <w:rsid w:val="007438ED"/>
    <w:rsid w:val="00743CB4"/>
    <w:rsid w:val="00743CBA"/>
    <w:rsid w:val="00744553"/>
    <w:rsid w:val="007445CD"/>
    <w:rsid w:val="0074471E"/>
    <w:rsid w:val="007447C6"/>
    <w:rsid w:val="00744909"/>
    <w:rsid w:val="0074540D"/>
    <w:rsid w:val="00745413"/>
    <w:rsid w:val="00745DDB"/>
    <w:rsid w:val="007461C9"/>
    <w:rsid w:val="0074632F"/>
    <w:rsid w:val="00746E3A"/>
    <w:rsid w:val="007471DD"/>
    <w:rsid w:val="00747212"/>
    <w:rsid w:val="0074725E"/>
    <w:rsid w:val="00747CF0"/>
    <w:rsid w:val="0075059D"/>
    <w:rsid w:val="00750DB8"/>
    <w:rsid w:val="00751128"/>
    <w:rsid w:val="00751EFD"/>
    <w:rsid w:val="007522C9"/>
    <w:rsid w:val="00752E30"/>
    <w:rsid w:val="00753ED6"/>
    <w:rsid w:val="00754533"/>
    <w:rsid w:val="00754B5B"/>
    <w:rsid w:val="0075683F"/>
    <w:rsid w:val="00756DC4"/>
    <w:rsid w:val="007571A8"/>
    <w:rsid w:val="00757361"/>
    <w:rsid w:val="00757531"/>
    <w:rsid w:val="00757A9A"/>
    <w:rsid w:val="007605EC"/>
    <w:rsid w:val="007608DE"/>
    <w:rsid w:val="007609FB"/>
    <w:rsid w:val="00760D76"/>
    <w:rsid w:val="00761FF6"/>
    <w:rsid w:val="00762666"/>
    <w:rsid w:val="0076300A"/>
    <w:rsid w:val="00763167"/>
    <w:rsid w:val="007631A6"/>
    <w:rsid w:val="00763336"/>
    <w:rsid w:val="007634B0"/>
    <w:rsid w:val="00763B12"/>
    <w:rsid w:val="00763CE0"/>
    <w:rsid w:val="00764331"/>
    <w:rsid w:val="00764413"/>
    <w:rsid w:val="00764B30"/>
    <w:rsid w:val="00765341"/>
    <w:rsid w:val="00765BA7"/>
    <w:rsid w:val="0076623C"/>
    <w:rsid w:val="007665C8"/>
    <w:rsid w:val="00766706"/>
    <w:rsid w:val="00766CAC"/>
    <w:rsid w:val="00766E30"/>
    <w:rsid w:val="00766F46"/>
    <w:rsid w:val="007674CA"/>
    <w:rsid w:val="00767590"/>
    <w:rsid w:val="0076769C"/>
    <w:rsid w:val="00767B74"/>
    <w:rsid w:val="00767EB0"/>
    <w:rsid w:val="00770184"/>
    <w:rsid w:val="007701A9"/>
    <w:rsid w:val="00770284"/>
    <w:rsid w:val="00770D05"/>
    <w:rsid w:val="0077114E"/>
    <w:rsid w:val="00772A08"/>
    <w:rsid w:val="00773224"/>
    <w:rsid w:val="00773CB1"/>
    <w:rsid w:val="007743C7"/>
    <w:rsid w:val="007743D6"/>
    <w:rsid w:val="0077455A"/>
    <w:rsid w:val="0077508C"/>
    <w:rsid w:val="00775796"/>
    <w:rsid w:val="00775859"/>
    <w:rsid w:val="00775EE7"/>
    <w:rsid w:val="007764D6"/>
    <w:rsid w:val="0077673F"/>
    <w:rsid w:val="00776C23"/>
    <w:rsid w:val="00777058"/>
    <w:rsid w:val="007802E9"/>
    <w:rsid w:val="00780400"/>
    <w:rsid w:val="00780450"/>
    <w:rsid w:val="00780483"/>
    <w:rsid w:val="00780746"/>
    <w:rsid w:val="00780E9B"/>
    <w:rsid w:val="00780F96"/>
    <w:rsid w:val="00781478"/>
    <w:rsid w:val="00781F29"/>
    <w:rsid w:val="00782612"/>
    <w:rsid w:val="00782777"/>
    <w:rsid w:val="007828C8"/>
    <w:rsid w:val="0078365F"/>
    <w:rsid w:val="00783849"/>
    <w:rsid w:val="00783C08"/>
    <w:rsid w:val="007848A9"/>
    <w:rsid w:val="007848BE"/>
    <w:rsid w:val="00784B56"/>
    <w:rsid w:val="00784C4C"/>
    <w:rsid w:val="00784E6F"/>
    <w:rsid w:val="0078560A"/>
    <w:rsid w:val="00785914"/>
    <w:rsid w:val="00785A6C"/>
    <w:rsid w:val="00785BC1"/>
    <w:rsid w:val="00785C0F"/>
    <w:rsid w:val="0078630E"/>
    <w:rsid w:val="007879A7"/>
    <w:rsid w:val="0079033F"/>
    <w:rsid w:val="007906C3"/>
    <w:rsid w:val="00790ABC"/>
    <w:rsid w:val="00791126"/>
    <w:rsid w:val="00791561"/>
    <w:rsid w:val="007916EE"/>
    <w:rsid w:val="0079194A"/>
    <w:rsid w:val="00791B4E"/>
    <w:rsid w:val="00791E35"/>
    <w:rsid w:val="00791F44"/>
    <w:rsid w:val="0079277A"/>
    <w:rsid w:val="00792ECA"/>
    <w:rsid w:val="007930C0"/>
    <w:rsid w:val="00793783"/>
    <w:rsid w:val="0079380D"/>
    <w:rsid w:val="00793873"/>
    <w:rsid w:val="00793DAA"/>
    <w:rsid w:val="007943E3"/>
    <w:rsid w:val="0079446C"/>
    <w:rsid w:val="00794C61"/>
    <w:rsid w:val="00795351"/>
    <w:rsid w:val="007957D2"/>
    <w:rsid w:val="00795BD2"/>
    <w:rsid w:val="00795D91"/>
    <w:rsid w:val="00795EFA"/>
    <w:rsid w:val="0079600B"/>
    <w:rsid w:val="0079687D"/>
    <w:rsid w:val="00796E30"/>
    <w:rsid w:val="00796F50"/>
    <w:rsid w:val="007979A5"/>
    <w:rsid w:val="00797AF6"/>
    <w:rsid w:val="00797F29"/>
    <w:rsid w:val="00797F4B"/>
    <w:rsid w:val="00797F9A"/>
    <w:rsid w:val="007A0569"/>
    <w:rsid w:val="007A05D7"/>
    <w:rsid w:val="007A05F3"/>
    <w:rsid w:val="007A0690"/>
    <w:rsid w:val="007A0E0D"/>
    <w:rsid w:val="007A0FCA"/>
    <w:rsid w:val="007A12D3"/>
    <w:rsid w:val="007A1789"/>
    <w:rsid w:val="007A1BD6"/>
    <w:rsid w:val="007A1ECB"/>
    <w:rsid w:val="007A2198"/>
    <w:rsid w:val="007A2458"/>
    <w:rsid w:val="007A24CF"/>
    <w:rsid w:val="007A2529"/>
    <w:rsid w:val="007A25F5"/>
    <w:rsid w:val="007A2F80"/>
    <w:rsid w:val="007A2FC1"/>
    <w:rsid w:val="007A3295"/>
    <w:rsid w:val="007A32D4"/>
    <w:rsid w:val="007A5090"/>
    <w:rsid w:val="007A5132"/>
    <w:rsid w:val="007A54D7"/>
    <w:rsid w:val="007A595B"/>
    <w:rsid w:val="007A59D1"/>
    <w:rsid w:val="007A59F1"/>
    <w:rsid w:val="007A6665"/>
    <w:rsid w:val="007A6A1A"/>
    <w:rsid w:val="007A716B"/>
    <w:rsid w:val="007A73AE"/>
    <w:rsid w:val="007A7B85"/>
    <w:rsid w:val="007B0588"/>
    <w:rsid w:val="007B097A"/>
    <w:rsid w:val="007B0E0A"/>
    <w:rsid w:val="007B0E40"/>
    <w:rsid w:val="007B1151"/>
    <w:rsid w:val="007B1180"/>
    <w:rsid w:val="007B119A"/>
    <w:rsid w:val="007B12DA"/>
    <w:rsid w:val="007B13A4"/>
    <w:rsid w:val="007B19DB"/>
    <w:rsid w:val="007B1BC3"/>
    <w:rsid w:val="007B1F57"/>
    <w:rsid w:val="007B2970"/>
    <w:rsid w:val="007B2ABB"/>
    <w:rsid w:val="007B2BE5"/>
    <w:rsid w:val="007B35F2"/>
    <w:rsid w:val="007B369D"/>
    <w:rsid w:val="007B3DB5"/>
    <w:rsid w:val="007B3F47"/>
    <w:rsid w:val="007B41B9"/>
    <w:rsid w:val="007B442A"/>
    <w:rsid w:val="007B4684"/>
    <w:rsid w:val="007B4718"/>
    <w:rsid w:val="007B47C5"/>
    <w:rsid w:val="007B5263"/>
    <w:rsid w:val="007B557D"/>
    <w:rsid w:val="007B5B8D"/>
    <w:rsid w:val="007B601E"/>
    <w:rsid w:val="007B688B"/>
    <w:rsid w:val="007B6FB2"/>
    <w:rsid w:val="007B72F9"/>
    <w:rsid w:val="007B7725"/>
    <w:rsid w:val="007B7ADE"/>
    <w:rsid w:val="007B7B6F"/>
    <w:rsid w:val="007C062E"/>
    <w:rsid w:val="007C0DF3"/>
    <w:rsid w:val="007C1C9A"/>
    <w:rsid w:val="007C1F57"/>
    <w:rsid w:val="007C222B"/>
    <w:rsid w:val="007C23A1"/>
    <w:rsid w:val="007C2484"/>
    <w:rsid w:val="007C25D9"/>
    <w:rsid w:val="007C3BF1"/>
    <w:rsid w:val="007C40BC"/>
    <w:rsid w:val="007C437C"/>
    <w:rsid w:val="007C481A"/>
    <w:rsid w:val="007C4AF6"/>
    <w:rsid w:val="007C4BE0"/>
    <w:rsid w:val="007C4C2B"/>
    <w:rsid w:val="007C4CF6"/>
    <w:rsid w:val="007C4FA9"/>
    <w:rsid w:val="007C586E"/>
    <w:rsid w:val="007C5F43"/>
    <w:rsid w:val="007C5F93"/>
    <w:rsid w:val="007C6741"/>
    <w:rsid w:val="007C68F6"/>
    <w:rsid w:val="007C693A"/>
    <w:rsid w:val="007C6B63"/>
    <w:rsid w:val="007C6EA4"/>
    <w:rsid w:val="007C6F68"/>
    <w:rsid w:val="007C6FC1"/>
    <w:rsid w:val="007C7044"/>
    <w:rsid w:val="007C74F6"/>
    <w:rsid w:val="007C7524"/>
    <w:rsid w:val="007C7DD9"/>
    <w:rsid w:val="007D0038"/>
    <w:rsid w:val="007D100C"/>
    <w:rsid w:val="007D1E26"/>
    <w:rsid w:val="007D1EE9"/>
    <w:rsid w:val="007D2DC0"/>
    <w:rsid w:val="007D3388"/>
    <w:rsid w:val="007D33EE"/>
    <w:rsid w:val="007D3725"/>
    <w:rsid w:val="007D45CE"/>
    <w:rsid w:val="007D469C"/>
    <w:rsid w:val="007D4C1E"/>
    <w:rsid w:val="007D5A16"/>
    <w:rsid w:val="007D5ACB"/>
    <w:rsid w:val="007D5B8F"/>
    <w:rsid w:val="007D5D2C"/>
    <w:rsid w:val="007D6338"/>
    <w:rsid w:val="007D6406"/>
    <w:rsid w:val="007D6561"/>
    <w:rsid w:val="007D681D"/>
    <w:rsid w:val="007D6C54"/>
    <w:rsid w:val="007D78B4"/>
    <w:rsid w:val="007D7B36"/>
    <w:rsid w:val="007E0245"/>
    <w:rsid w:val="007E04C6"/>
    <w:rsid w:val="007E06E6"/>
    <w:rsid w:val="007E0825"/>
    <w:rsid w:val="007E0EEE"/>
    <w:rsid w:val="007E10B0"/>
    <w:rsid w:val="007E1477"/>
    <w:rsid w:val="007E16D5"/>
    <w:rsid w:val="007E1A1B"/>
    <w:rsid w:val="007E1B11"/>
    <w:rsid w:val="007E1D24"/>
    <w:rsid w:val="007E2693"/>
    <w:rsid w:val="007E28D5"/>
    <w:rsid w:val="007E2BA5"/>
    <w:rsid w:val="007E2CDE"/>
    <w:rsid w:val="007E2F5F"/>
    <w:rsid w:val="007E30D3"/>
    <w:rsid w:val="007E3B6E"/>
    <w:rsid w:val="007E4515"/>
    <w:rsid w:val="007E472B"/>
    <w:rsid w:val="007E4E2E"/>
    <w:rsid w:val="007E52C7"/>
    <w:rsid w:val="007E5438"/>
    <w:rsid w:val="007E55C8"/>
    <w:rsid w:val="007E55EA"/>
    <w:rsid w:val="007E5940"/>
    <w:rsid w:val="007E5A3B"/>
    <w:rsid w:val="007E6B04"/>
    <w:rsid w:val="007E6FEC"/>
    <w:rsid w:val="007E7531"/>
    <w:rsid w:val="007F07F7"/>
    <w:rsid w:val="007F117F"/>
    <w:rsid w:val="007F16FD"/>
    <w:rsid w:val="007F1BEF"/>
    <w:rsid w:val="007F1CAF"/>
    <w:rsid w:val="007F1F89"/>
    <w:rsid w:val="007F207A"/>
    <w:rsid w:val="007F23A8"/>
    <w:rsid w:val="007F36B9"/>
    <w:rsid w:val="007F36C1"/>
    <w:rsid w:val="007F3CD5"/>
    <w:rsid w:val="007F3CF0"/>
    <w:rsid w:val="007F42CC"/>
    <w:rsid w:val="007F43B3"/>
    <w:rsid w:val="007F4DCE"/>
    <w:rsid w:val="007F4FCE"/>
    <w:rsid w:val="007F5346"/>
    <w:rsid w:val="007F57B7"/>
    <w:rsid w:val="007F589A"/>
    <w:rsid w:val="007F5B81"/>
    <w:rsid w:val="007F5C44"/>
    <w:rsid w:val="007F5FEB"/>
    <w:rsid w:val="007F6682"/>
    <w:rsid w:val="007F6853"/>
    <w:rsid w:val="007F709E"/>
    <w:rsid w:val="007F7199"/>
    <w:rsid w:val="007F71F3"/>
    <w:rsid w:val="007F7254"/>
    <w:rsid w:val="007F79C9"/>
    <w:rsid w:val="007F7A78"/>
    <w:rsid w:val="007F7BD2"/>
    <w:rsid w:val="007F7C69"/>
    <w:rsid w:val="00800307"/>
    <w:rsid w:val="00801342"/>
    <w:rsid w:val="00801361"/>
    <w:rsid w:val="00801B5E"/>
    <w:rsid w:val="00802110"/>
    <w:rsid w:val="008026E2"/>
    <w:rsid w:val="00803641"/>
    <w:rsid w:val="00803A70"/>
    <w:rsid w:val="0080434B"/>
    <w:rsid w:val="00804470"/>
    <w:rsid w:val="00804524"/>
    <w:rsid w:val="00804EE6"/>
    <w:rsid w:val="00806786"/>
    <w:rsid w:val="008067E3"/>
    <w:rsid w:val="0080705C"/>
    <w:rsid w:val="008070A3"/>
    <w:rsid w:val="008075FE"/>
    <w:rsid w:val="0080760C"/>
    <w:rsid w:val="008077BD"/>
    <w:rsid w:val="00807867"/>
    <w:rsid w:val="00807AB0"/>
    <w:rsid w:val="00807F95"/>
    <w:rsid w:val="00810443"/>
    <w:rsid w:val="008106A5"/>
    <w:rsid w:val="00810BBE"/>
    <w:rsid w:val="00810C34"/>
    <w:rsid w:val="0081105B"/>
    <w:rsid w:val="0081118F"/>
    <w:rsid w:val="00811522"/>
    <w:rsid w:val="0081163E"/>
    <w:rsid w:val="0081246B"/>
    <w:rsid w:val="008127F3"/>
    <w:rsid w:val="0081395B"/>
    <w:rsid w:val="00813DF1"/>
    <w:rsid w:val="008141DC"/>
    <w:rsid w:val="008142B9"/>
    <w:rsid w:val="00815004"/>
    <w:rsid w:val="008153FB"/>
    <w:rsid w:val="0081577C"/>
    <w:rsid w:val="00815829"/>
    <w:rsid w:val="00815A15"/>
    <w:rsid w:val="00815B40"/>
    <w:rsid w:val="0081688F"/>
    <w:rsid w:val="008168A5"/>
    <w:rsid w:val="00816E0D"/>
    <w:rsid w:val="00817E54"/>
    <w:rsid w:val="0082055B"/>
    <w:rsid w:val="00820F80"/>
    <w:rsid w:val="0082112F"/>
    <w:rsid w:val="00821453"/>
    <w:rsid w:val="008219C1"/>
    <w:rsid w:val="0082250A"/>
    <w:rsid w:val="00822681"/>
    <w:rsid w:val="00822FD5"/>
    <w:rsid w:val="0082381C"/>
    <w:rsid w:val="00823BBD"/>
    <w:rsid w:val="00823D0A"/>
    <w:rsid w:val="00823D6B"/>
    <w:rsid w:val="00823F19"/>
    <w:rsid w:val="0082449A"/>
    <w:rsid w:val="008246D4"/>
    <w:rsid w:val="00824D5E"/>
    <w:rsid w:val="0082520D"/>
    <w:rsid w:val="00825350"/>
    <w:rsid w:val="00825700"/>
    <w:rsid w:val="00825ECA"/>
    <w:rsid w:val="00826300"/>
    <w:rsid w:val="008271AE"/>
    <w:rsid w:val="00827CCA"/>
    <w:rsid w:val="00830043"/>
    <w:rsid w:val="0083083F"/>
    <w:rsid w:val="008310D4"/>
    <w:rsid w:val="008313F9"/>
    <w:rsid w:val="00831B50"/>
    <w:rsid w:val="00831BAC"/>
    <w:rsid w:val="008327D0"/>
    <w:rsid w:val="00832AB7"/>
    <w:rsid w:val="00832DF9"/>
    <w:rsid w:val="00832E61"/>
    <w:rsid w:val="0083425B"/>
    <w:rsid w:val="008343C6"/>
    <w:rsid w:val="00834F61"/>
    <w:rsid w:val="00835669"/>
    <w:rsid w:val="00835DDB"/>
    <w:rsid w:val="00837434"/>
    <w:rsid w:val="00837526"/>
    <w:rsid w:val="008376C8"/>
    <w:rsid w:val="00837AD9"/>
    <w:rsid w:val="00837AEF"/>
    <w:rsid w:val="0084030A"/>
    <w:rsid w:val="008403A8"/>
    <w:rsid w:val="0084081F"/>
    <w:rsid w:val="00840D6E"/>
    <w:rsid w:val="00840F3C"/>
    <w:rsid w:val="00840F9A"/>
    <w:rsid w:val="00841114"/>
    <w:rsid w:val="00841262"/>
    <w:rsid w:val="00841A3D"/>
    <w:rsid w:val="00841A89"/>
    <w:rsid w:val="00841DE3"/>
    <w:rsid w:val="00842A83"/>
    <w:rsid w:val="00842FC0"/>
    <w:rsid w:val="0084316B"/>
    <w:rsid w:val="00843473"/>
    <w:rsid w:val="008434C3"/>
    <w:rsid w:val="00843A17"/>
    <w:rsid w:val="00843C78"/>
    <w:rsid w:val="0084432D"/>
    <w:rsid w:val="00844621"/>
    <w:rsid w:val="00844FC9"/>
    <w:rsid w:val="0084550A"/>
    <w:rsid w:val="008456FC"/>
    <w:rsid w:val="00845A45"/>
    <w:rsid w:val="00845B15"/>
    <w:rsid w:val="00845F04"/>
    <w:rsid w:val="00845F52"/>
    <w:rsid w:val="008463BB"/>
    <w:rsid w:val="008465D9"/>
    <w:rsid w:val="008467BF"/>
    <w:rsid w:val="00847350"/>
    <w:rsid w:val="0084753B"/>
    <w:rsid w:val="00847D26"/>
    <w:rsid w:val="00847DCF"/>
    <w:rsid w:val="00847E7F"/>
    <w:rsid w:val="00847FD7"/>
    <w:rsid w:val="008500ED"/>
    <w:rsid w:val="00850746"/>
    <w:rsid w:val="008512F9"/>
    <w:rsid w:val="00851485"/>
    <w:rsid w:val="00851CC9"/>
    <w:rsid w:val="00851F34"/>
    <w:rsid w:val="00851F98"/>
    <w:rsid w:val="0085231F"/>
    <w:rsid w:val="00852889"/>
    <w:rsid w:val="008528C1"/>
    <w:rsid w:val="00852B2C"/>
    <w:rsid w:val="00852B7B"/>
    <w:rsid w:val="00852FF1"/>
    <w:rsid w:val="008531AF"/>
    <w:rsid w:val="0085332E"/>
    <w:rsid w:val="00853679"/>
    <w:rsid w:val="00854098"/>
    <w:rsid w:val="008541A3"/>
    <w:rsid w:val="0085461A"/>
    <w:rsid w:val="00854AA4"/>
    <w:rsid w:val="00855415"/>
    <w:rsid w:val="00855858"/>
    <w:rsid w:val="00855F73"/>
    <w:rsid w:val="0085601A"/>
    <w:rsid w:val="0085605C"/>
    <w:rsid w:val="008561A6"/>
    <w:rsid w:val="00856509"/>
    <w:rsid w:val="00857BB3"/>
    <w:rsid w:val="00857D60"/>
    <w:rsid w:val="00857E8F"/>
    <w:rsid w:val="00857F73"/>
    <w:rsid w:val="00860134"/>
    <w:rsid w:val="00860359"/>
    <w:rsid w:val="008607BB"/>
    <w:rsid w:val="008614C0"/>
    <w:rsid w:val="00861BC2"/>
    <w:rsid w:val="0086257B"/>
    <w:rsid w:val="008628EC"/>
    <w:rsid w:val="00862E11"/>
    <w:rsid w:val="00862EBF"/>
    <w:rsid w:val="008630D6"/>
    <w:rsid w:val="00863808"/>
    <w:rsid w:val="00863AEB"/>
    <w:rsid w:val="00863E26"/>
    <w:rsid w:val="00863FA6"/>
    <w:rsid w:val="0086413A"/>
    <w:rsid w:val="0086427B"/>
    <w:rsid w:val="00864996"/>
    <w:rsid w:val="00864B35"/>
    <w:rsid w:val="00864F2C"/>
    <w:rsid w:val="00865318"/>
    <w:rsid w:val="0086555C"/>
    <w:rsid w:val="00866B97"/>
    <w:rsid w:val="0086721B"/>
    <w:rsid w:val="00867DBB"/>
    <w:rsid w:val="0087027F"/>
    <w:rsid w:val="00870543"/>
    <w:rsid w:val="008706AA"/>
    <w:rsid w:val="0087080E"/>
    <w:rsid w:val="00870AD9"/>
    <w:rsid w:val="0087142B"/>
    <w:rsid w:val="008717E6"/>
    <w:rsid w:val="0087190C"/>
    <w:rsid w:val="00872358"/>
    <w:rsid w:val="00872894"/>
    <w:rsid w:val="00872CB7"/>
    <w:rsid w:val="00872DF3"/>
    <w:rsid w:val="00873493"/>
    <w:rsid w:val="00874490"/>
    <w:rsid w:val="0087462E"/>
    <w:rsid w:val="00874FA2"/>
    <w:rsid w:val="008757A2"/>
    <w:rsid w:val="0087583F"/>
    <w:rsid w:val="0087603F"/>
    <w:rsid w:val="00876060"/>
    <w:rsid w:val="008778AF"/>
    <w:rsid w:val="00877D0E"/>
    <w:rsid w:val="008810F0"/>
    <w:rsid w:val="00881363"/>
    <w:rsid w:val="00881459"/>
    <w:rsid w:val="00881BD6"/>
    <w:rsid w:val="008820F5"/>
    <w:rsid w:val="00882153"/>
    <w:rsid w:val="0088225F"/>
    <w:rsid w:val="008822E3"/>
    <w:rsid w:val="0088279F"/>
    <w:rsid w:val="00882E69"/>
    <w:rsid w:val="00882EC2"/>
    <w:rsid w:val="00883988"/>
    <w:rsid w:val="00883D6D"/>
    <w:rsid w:val="008842C5"/>
    <w:rsid w:val="0088438D"/>
    <w:rsid w:val="0088439E"/>
    <w:rsid w:val="008844E3"/>
    <w:rsid w:val="0088483B"/>
    <w:rsid w:val="00884C07"/>
    <w:rsid w:val="00884E31"/>
    <w:rsid w:val="00885072"/>
    <w:rsid w:val="008851B6"/>
    <w:rsid w:val="00885B6F"/>
    <w:rsid w:val="00885C4F"/>
    <w:rsid w:val="00885FD5"/>
    <w:rsid w:val="00886826"/>
    <w:rsid w:val="008868DA"/>
    <w:rsid w:val="00886DDE"/>
    <w:rsid w:val="00887232"/>
    <w:rsid w:val="008874FE"/>
    <w:rsid w:val="008876F1"/>
    <w:rsid w:val="008877A4"/>
    <w:rsid w:val="00887DD1"/>
    <w:rsid w:val="00887EAA"/>
    <w:rsid w:val="008911E5"/>
    <w:rsid w:val="0089123A"/>
    <w:rsid w:val="008919ED"/>
    <w:rsid w:val="00891EC3"/>
    <w:rsid w:val="00892044"/>
    <w:rsid w:val="0089227E"/>
    <w:rsid w:val="00892632"/>
    <w:rsid w:val="00892733"/>
    <w:rsid w:val="00893491"/>
    <w:rsid w:val="008935F1"/>
    <w:rsid w:val="00893E9F"/>
    <w:rsid w:val="008948AF"/>
    <w:rsid w:val="008949CA"/>
    <w:rsid w:val="00894D07"/>
    <w:rsid w:val="00894E93"/>
    <w:rsid w:val="008950C3"/>
    <w:rsid w:val="008962D4"/>
    <w:rsid w:val="00896A52"/>
    <w:rsid w:val="00896C34"/>
    <w:rsid w:val="00896C6E"/>
    <w:rsid w:val="0089720D"/>
    <w:rsid w:val="00897D3D"/>
    <w:rsid w:val="008A006F"/>
    <w:rsid w:val="008A01F5"/>
    <w:rsid w:val="008A0B68"/>
    <w:rsid w:val="008A19A3"/>
    <w:rsid w:val="008A2086"/>
    <w:rsid w:val="008A273C"/>
    <w:rsid w:val="008A3319"/>
    <w:rsid w:val="008A3A38"/>
    <w:rsid w:val="008A3EA4"/>
    <w:rsid w:val="008A4991"/>
    <w:rsid w:val="008A4DE3"/>
    <w:rsid w:val="008A54F9"/>
    <w:rsid w:val="008A5E2E"/>
    <w:rsid w:val="008A639A"/>
    <w:rsid w:val="008A6B1B"/>
    <w:rsid w:val="008A7878"/>
    <w:rsid w:val="008A7EEA"/>
    <w:rsid w:val="008B004F"/>
    <w:rsid w:val="008B039A"/>
    <w:rsid w:val="008B0AD3"/>
    <w:rsid w:val="008B0C96"/>
    <w:rsid w:val="008B1099"/>
    <w:rsid w:val="008B1342"/>
    <w:rsid w:val="008B1BE2"/>
    <w:rsid w:val="008B1CB3"/>
    <w:rsid w:val="008B29AC"/>
    <w:rsid w:val="008B2A83"/>
    <w:rsid w:val="008B332D"/>
    <w:rsid w:val="008B3915"/>
    <w:rsid w:val="008B4295"/>
    <w:rsid w:val="008B4799"/>
    <w:rsid w:val="008B4A35"/>
    <w:rsid w:val="008B4DAD"/>
    <w:rsid w:val="008B4FF0"/>
    <w:rsid w:val="008B5475"/>
    <w:rsid w:val="008B57D3"/>
    <w:rsid w:val="008B5A2F"/>
    <w:rsid w:val="008B6BD8"/>
    <w:rsid w:val="008B6F3F"/>
    <w:rsid w:val="008B7300"/>
    <w:rsid w:val="008B73C4"/>
    <w:rsid w:val="008B7723"/>
    <w:rsid w:val="008B7AE0"/>
    <w:rsid w:val="008C02E6"/>
    <w:rsid w:val="008C0518"/>
    <w:rsid w:val="008C0C0D"/>
    <w:rsid w:val="008C0C56"/>
    <w:rsid w:val="008C119D"/>
    <w:rsid w:val="008C11C7"/>
    <w:rsid w:val="008C15B7"/>
    <w:rsid w:val="008C1E2F"/>
    <w:rsid w:val="008C2157"/>
    <w:rsid w:val="008C2404"/>
    <w:rsid w:val="008C2901"/>
    <w:rsid w:val="008C3373"/>
    <w:rsid w:val="008C34A2"/>
    <w:rsid w:val="008C34F6"/>
    <w:rsid w:val="008C3603"/>
    <w:rsid w:val="008C3CF1"/>
    <w:rsid w:val="008C44E0"/>
    <w:rsid w:val="008C493F"/>
    <w:rsid w:val="008C4AB5"/>
    <w:rsid w:val="008C4B4C"/>
    <w:rsid w:val="008C4D79"/>
    <w:rsid w:val="008C4E11"/>
    <w:rsid w:val="008C4F77"/>
    <w:rsid w:val="008C5AB5"/>
    <w:rsid w:val="008C6253"/>
    <w:rsid w:val="008C6E31"/>
    <w:rsid w:val="008C6E99"/>
    <w:rsid w:val="008C70AF"/>
    <w:rsid w:val="008C7A94"/>
    <w:rsid w:val="008D0106"/>
    <w:rsid w:val="008D02FD"/>
    <w:rsid w:val="008D0E77"/>
    <w:rsid w:val="008D12EB"/>
    <w:rsid w:val="008D2613"/>
    <w:rsid w:val="008D2686"/>
    <w:rsid w:val="008D2B91"/>
    <w:rsid w:val="008D311B"/>
    <w:rsid w:val="008D31A2"/>
    <w:rsid w:val="008D3315"/>
    <w:rsid w:val="008D33B6"/>
    <w:rsid w:val="008D3646"/>
    <w:rsid w:val="008D3EB7"/>
    <w:rsid w:val="008D429A"/>
    <w:rsid w:val="008D42C5"/>
    <w:rsid w:val="008D451B"/>
    <w:rsid w:val="008D47BB"/>
    <w:rsid w:val="008D513F"/>
    <w:rsid w:val="008D55F0"/>
    <w:rsid w:val="008D5BDB"/>
    <w:rsid w:val="008D6E38"/>
    <w:rsid w:val="008D71BF"/>
    <w:rsid w:val="008D7214"/>
    <w:rsid w:val="008D735C"/>
    <w:rsid w:val="008D7932"/>
    <w:rsid w:val="008D7E21"/>
    <w:rsid w:val="008E0097"/>
    <w:rsid w:val="008E03AF"/>
    <w:rsid w:val="008E04AD"/>
    <w:rsid w:val="008E082D"/>
    <w:rsid w:val="008E0ECC"/>
    <w:rsid w:val="008E13CC"/>
    <w:rsid w:val="008E15EB"/>
    <w:rsid w:val="008E1664"/>
    <w:rsid w:val="008E2940"/>
    <w:rsid w:val="008E2EC4"/>
    <w:rsid w:val="008E3329"/>
    <w:rsid w:val="008E33D0"/>
    <w:rsid w:val="008E36ED"/>
    <w:rsid w:val="008E3A7B"/>
    <w:rsid w:val="008E3D35"/>
    <w:rsid w:val="008E42AC"/>
    <w:rsid w:val="008E42BF"/>
    <w:rsid w:val="008E430A"/>
    <w:rsid w:val="008E4FE2"/>
    <w:rsid w:val="008E5522"/>
    <w:rsid w:val="008E57AA"/>
    <w:rsid w:val="008E59C0"/>
    <w:rsid w:val="008E5A16"/>
    <w:rsid w:val="008E5CE6"/>
    <w:rsid w:val="008E5E21"/>
    <w:rsid w:val="008E5E5C"/>
    <w:rsid w:val="008E660B"/>
    <w:rsid w:val="008E694D"/>
    <w:rsid w:val="008E71E0"/>
    <w:rsid w:val="008E74D1"/>
    <w:rsid w:val="008E74ED"/>
    <w:rsid w:val="008E7CF1"/>
    <w:rsid w:val="008F088F"/>
    <w:rsid w:val="008F0DCC"/>
    <w:rsid w:val="008F13E9"/>
    <w:rsid w:val="008F150B"/>
    <w:rsid w:val="008F1A62"/>
    <w:rsid w:val="008F1E46"/>
    <w:rsid w:val="008F1E71"/>
    <w:rsid w:val="008F222A"/>
    <w:rsid w:val="008F26D1"/>
    <w:rsid w:val="008F2ACB"/>
    <w:rsid w:val="008F319F"/>
    <w:rsid w:val="008F34C3"/>
    <w:rsid w:val="008F36AE"/>
    <w:rsid w:val="008F3CE2"/>
    <w:rsid w:val="008F3D26"/>
    <w:rsid w:val="008F3D88"/>
    <w:rsid w:val="008F3FF5"/>
    <w:rsid w:val="008F457C"/>
    <w:rsid w:val="008F51F7"/>
    <w:rsid w:val="008F5495"/>
    <w:rsid w:val="008F5B9D"/>
    <w:rsid w:val="008F5C51"/>
    <w:rsid w:val="008F616F"/>
    <w:rsid w:val="008F6215"/>
    <w:rsid w:val="008F64D8"/>
    <w:rsid w:val="008F6FA7"/>
    <w:rsid w:val="008F731C"/>
    <w:rsid w:val="008F7482"/>
    <w:rsid w:val="008F7742"/>
    <w:rsid w:val="008F7F67"/>
    <w:rsid w:val="009004FB"/>
    <w:rsid w:val="0090059C"/>
    <w:rsid w:val="00900949"/>
    <w:rsid w:val="00900A80"/>
    <w:rsid w:val="00900BE9"/>
    <w:rsid w:val="00900EF0"/>
    <w:rsid w:val="0090109E"/>
    <w:rsid w:val="009010E4"/>
    <w:rsid w:val="0090159B"/>
    <w:rsid w:val="00901AEE"/>
    <w:rsid w:val="00901EB7"/>
    <w:rsid w:val="00902198"/>
    <w:rsid w:val="00902C72"/>
    <w:rsid w:val="00903143"/>
    <w:rsid w:val="0090336A"/>
    <w:rsid w:val="009038EA"/>
    <w:rsid w:val="009039E8"/>
    <w:rsid w:val="00903A8B"/>
    <w:rsid w:val="00903B1C"/>
    <w:rsid w:val="00903DDC"/>
    <w:rsid w:val="00903EAA"/>
    <w:rsid w:val="00903FAF"/>
    <w:rsid w:val="00904BD7"/>
    <w:rsid w:val="00904F8E"/>
    <w:rsid w:val="00904FC5"/>
    <w:rsid w:val="009058B1"/>
    <w:rsid w:val="00906038"/>
    <w:rsid w:val="0090614B"/>
    <w:rsid w:val="0090614E"/>
    <w:rsid w:val="009068B0"/>
    <w:rsid w:val="00906AAE"/>
    <w:rsid w:val="00906CA3"/>
    <w:rsid w:val="00906D32"/>
    <w:rsid w:val="00907782"/>
    <w:rsid w:val="009101DE"/>
    <w:rsid w:val="009108B2"/>
    <w:rsid w:val="00911D96"/>
    <w:rsid w:val="00912107"/>
    <w:rsid w:val="00912189"/>
    <w:rsid w:val="00912368"/>
    <w:rsid w:val="0091279E"/>
    <w:rsid w:val="00913A5F"/>
    <w:rsid w:val="00913B82"/>
    <w:rsid w:val="00913CB1"/>
    <w:rsid w:val="00913CC2"/>
    <w:rsid w:val="009144D4"/>
    <w:rsid w:val="00914788"/>
    <w:rsid w:val="00914F92"/>
    <w:rsid w:val="0091545F"/>
    <w:rsid w:val="009156BC"/>
    <w:rsid w:val="00915908"/>
    <w:rsid w:val="00915B18"/>
    <w:rsid w:val="00915D47"/>
    <w:rsid w:val="00916180"/>
    <w:rsid w:val="009170BA"/>
    <w:rsid w:val="00917B73"/>
    <w:rsid w:val="00920D88"/>
    <w:rsid w:val="00920EA7"/>
    <w:rsid w:val="00920EEB"/>
    <w:rsid w:val="0092122A"/>
    <w:rsid w:val="00921552"/>
    <w:rsid w:val="00921625"/>
    <w:rsid w:val="0092167A"/>
    <w:rsid w:val="009217A9"/>
    <w:rsid w:val="00921F93"/>
    <w:rsid w:val="0092279F"/>
    <w:rsid w:val="00922E00"/>
    <w:rsid w:val="00923011"/>
    <w:rsid w:val="00923381"/>
    <w:rsid w:val="0092361E"/>
    <w:rsid w:val="00923925"/>
    <w:rsid w:val="00923AC9"/>
    <w:rsid w:val="00923B62"/>
    <w:rsid w:val="00923EBE"/>
    <w:rsid w:val="00923FA1"/>
    <w:rsid w:val="009241A6"/>
    <w:rsid w:val="009243FD"/>
    <w:rsid w:val="0092461E"/>
    <w:rsid w:val="009249E9"/>
    <w:rsid w:val="0092559F"/>
    <w:rsid w:val="00925B73"/>
    <w:rsid w:val="00926E81"/>
    <w:rsid w:val="009270EF"/>
    <w:rsid w:val="009273CB"/>
    <w:rsid w:val="00927444"/>
    <w:rsid w:val="0092749F"/>
    <w:rsid w:val="009275D6"/>
    <w:rsid w:val="009276DB"/>
    <w:rsid w:val="0092784C"/>
    <w:rsid w:val="00927B2A"/>
    <w:rsid w:val="00927BDF"/>
    <w:rsid w:val="009304FA"/>
    <w:rsid w:val="00930D2D"/>
    <w:rsid w:val="009314FE"/>
    <w:rsid w:val="009318E4"/>
    <w:rsid w:val="0093235F"/>
    <w:rsid w:val="00932452"/>
    <w:rsid w:val="00932576"/>
    <w:rsid w:val="0093283D"/>
    <w:rsid w:val="00932D10"/>
    <w:rsid w:val="00932DED"/>
    <w:rsid w:val="00932E74"/>
    <w:rsid w:val="009339F2"/>
    <w:rsid w:val="00933FF6"/>
    <w:rsid w:val="009343ED"/>
    <w:rsid w:val="009349F7"/>
    <w:rsid w:val="009352AA"/>
    <w:rsid w:val="00935390"/>
    <w:rsid w:val="0093546D"/>
    <w:rsid w:val="00935702"/>
    <w:rsid w:val="00935CFF"/>
    <w:rsid w:val="00936754"/>
    <w:rsid w:val="009371FB"/>
    <w:rsid w:val="00937203"/>
    <w:rsid w:val="00937F79"/>
    <w:rsid w:val="00937F9D"/>
    <w:rsid w:val="009403E4"/>
    <w:rsid w:val="00941421"/>
    <w:rsid w:val="00941598"/>
    <w:rsid w:val="00941610"/>
    <w:rsid w:val="00941D81"/>
    <w:rsid w:val="00942012"/>
    <w:rsid w:val="009422FB"/>
    <w:rsid w:val="00943B2C"/>
    <w:rsid w:val="009441FD"/>
    <w:rsid w:val="00944439"/>
    <w:rsid w:val="009448BD"/>
    <w:rsid w:val="00944AC2"/>
    <w:rsid w:val="00944B59"/>
    <w:rsid w:val="00944E2B"/>
    <w:rsid w:val="0094503F"/>
    <w:rsid w:val="0094514E"/>
    <w:rsid w:val="00946341"/>
    <w:rsid w:val="00946AC3"/>
    <w:rsid w:val="009470F1"/>
    <w:rsid w:val="0094764F"/>
    <w:rsid w:val="009500B1"/>
    <w:rsid w:val="00950A31"/>
    <w:rsid w:val="0095147A"/>
    <w:rsid w:val="00951621"/>
    <w:rsid w:val="0095168D"/>
    <w:rsid w:val="00951901"/>
    <w:rsid w:val="00951B6C"/>
    <w:rsid w:val="00951CD5"/>
    <w:rsid w:val="00951D60"/>
    <w:rsid w:val="00952BD9"/>
    <w:rsid w:val="00952E61"/>
    <w:rsid w:val="00952E6C"/>
    <w:rsid w:val="00952EC8"/>
    <w:rsid w:val="00952F0E"/>
    <w:rsid w:val="0095326E"/>
    <w:rsid w:val="009532FE"/>
    <w:rsid w:val="0095339E"/>
    <w:rsid w:val="009537E7"/>
    <w:rsid w:val="00954E0A"/>
    <w:rsid w:val="00955212"/>
    <w:rsid w:val="00955DD1"/>
    <w:rsid w:val="00956B2D"/>
    <w:rsid w:val="009574A8"/>
    <w:rsid w:val="00957832"/>
    <w:rsid w:val="00957861"/>
    <w:rsid w:val="00960517"/>
    <w:rsid w:val="009605ED"/>
    <w:rsid w:val="00961411"/>
    <w:rsid w:val="00961FA0"/>
    <w:rsid w:val="00962171"/>
    <w:rsid w:val="00962CA6"/>
    <w:rsid w:val="00962FA1"/>
    <w:rsid w:val="00963039"/>
    <w:rsid w:val="00963538"/>
    <w:rsid w:val="00964586"/>
    <w:rsid w:val="00964E6A"/>
    <w:rsid w:val="00965188"/>
    <w:rsid w:val="009655BF"/>
    <w:rsid w:val="009666BF"/>
    <w:rsid w:val="00966BAE"/>
    <w:rsid w:val="00966C2A"/>
    <w:rsid w:val="00966C74"/>
    <w:rsid w:val="00966C7B"/>
    <w:rsid w:val="009672FA"/>
    <w:rsid w:val="009673D3"/>
    <w:rsid w:val="00967622"/>
    <w:rsid w:val="009706E4"/>
    <w:rsid w:val="00970710"/>
    <w:rsid w:val="0097083E"/>
    <w:rsid w:val="00970963"/>
    <w:rsid w:val="00970D11"/>
    <w:rsid w:val="00971328"/>
    <w:rsid w:val="0097155D"/>
    <w:rsid w:val="0097195B"/>
    <w:rsid w:val="00972109"/>
    <w:rsid w:val="00972726"/>
    <w:rsid w:val="009745E3"/>
    <w:rsid w:val="00974BD4"/>
    <w:rsid w:val="00974CB4"/>
    <w:rsid w:val="00974D90"/>
    <w:rsid w:val="00974E6D"/>
    <w:rsid w:val="009755E7"/>
    <w:rsid w:val="0097600D"/>
    <w:rsid w:val="00976294"/>
    <w:rsid w:val="009769D2"/>
    <w:rsid w:val="0097754B"/>
    <w:rsid w:val="00977826"/>
    <w:rsid w:val="00977892"/>
    <w:rsid w:val="00977AF4"/>
    <w:rsid w:val="00977E2F"/>
    <w:rsid w:val="0098034A"/>
    <w:rsid w:val="00980406"/>
    <w:rsid w:val="00980566"/>
    <w:rsid w:val="009806A9"/>
    <w:rsid w:val="009806BB"/>
    <w:rsid w:val="00980F59"/>
    <w:rsid w:val="009813B6"/>
    <w:rsid w:val="00981450"/>
    <w:rsid w:val="009815ED"/>
    <w:rsid w:val="009817B9"/>
    <w:rsid w:val="00981A2F"/>
    <w:rsid w:val="00981CD7"/>
    <w:rsid w:val="00981DAD"/>
    <w:rsid w:val="0098232E"/>
    <w:rsid w:val="00982352"/>
    <w:rsid w:val="00982B43"/>
    <w:rsid w:val="00982C58"/>
    <w:rsid w:val="009830DE"/>
    <w:rsid w:val="00983130"/>
    <w:rsid w:val="00983872"/>
    <w:rsid w:val="00983D5D"/>
    <w:rsid w:val="00983FF6"/>
    <w:rsid w:val="0098431C"/>
    <w:rsid w:val="009845E6"/>
    <w:rsid w:val="009847D0"/>
    <w:rsid w:val="00984950"/>
    <w:rsid w:val="00984B16"/>
    <w:rsid w:val="00984BF6"/>
    <w:rsid w:val="00985F49"/>
    <w:rsid w:val="009862AD"/>
    <w:rsid w:val="00990323"/>
    <w:rsid w:val="0099041C"/>
    <w:rsid w:val="00990B32"/>
    <w:rsid w:val="009912A7"/>
    <w:rsid w:val="009917FF"/>
    <w:rsid w:val="00991AC4"/>
    <w:rsid w:val="00991B10"/>
    <w:rsid w:val="0099300E"/>
    <w:rsid w:val="009936C3"/>
    <w:rsid w:val="00993B52"/>
    <w:rsid w:val="00993DFC"/>
    <w:rsid w:val="00994059"/>
    <w:rsid w:val="0099416D"/>
    <w:rsid w:val="00994456"/>
    <w:rsid w:val="00994590"/>
    <w:rsid w:val="0099463B"/>
    <w:rsid w:val="009946EF"/>
    <w:rsid w:val="00994B28"/>
    <w:rsid w:val="00994E16"/>
    <w:rsid w:val="00994FCC"/>
    <w:rsid w:val="00995061"/>
    <w:rsid w:val="00995267"/>
    <w:rsid w:val="00995C25"/>
    <w:rsid w:val="00995EB0"/>
    <w:rsid w:val="00995ECC"/>
    <w:rsid w:val="00995F31"/>
    <w:rsid w:val="0099686C"/>
    <w:rsid w:val="0099699C"/>
    <w:rsid w:val="00996C4C"/>
    <w:rsid w:val="00996F64"/>
    <w:rsid w:val="0099777A"/>
    <w:rsid w:val="00997DA6"/>
    <w:rsid w:val="009A000F"/>
    <w:rsid w:val="009A0560"/>
    <w:rsid w:val="009A0B61"/>
    <w:rsid w:val="009A19B7"/>
    <w:rsid w:val="009A1A16"/>
    <w:rsid w:val="009A1D85"/>
    <w:rsid w:val="009A200C"/>
    <w:rsid w:val="009A2236"/>
    <w:rsid w:val="009A2913"/>
    <w:rsid w:val="009A2C11"/>
    <w:rsid w:val="009A309B"/>
    <w:rsid w:val="009A3541"/>
    <w:rsid w:val="009A3A0A"/>
    <w:rsid w:val="009A3B85"/>
    <w:rsid w:val="009A44A2"/>
    <w:rsid w:val="009A4E26"/>
    <w:rsid w:val="009A56FE"/>
    <w:rsid w:val="009A597B"/>
    <w:rsid w:val="009A6117"/>
    <w:rsid w:val="009A6127"/>
    <w:rsid w:val="009A6230"/>
    <w:rsid w:val="009A6F01"/>
    <w:rsid w:val="009A7338"/>
    <w:rsid w:val="009A743D"/>
    <w:rsid w:val="009A7492"/>
    <w:rsid w:val="009B07C3"/>
    <w:rsid w:val="009B0AF3"/>
    <w:rsid w:val="009B0DB8"/>
    <w:rsid w:val="009B1305"/>
    <w:rsid w:val="009B151D"/>
    <w:rsid w:val="009B1975"/>
    <w:rsid w:val="009B1BD4"/>
    <w:rsid w:val="009B264A"/>
    <w:rsid w:val="009B28BC"/>
    <w:rsid w:val="009B2AD1"/>
    <w:rsid w:val="009B304B"/>
    <w:rsid w:val="009B3079"/>
    <w:rsid w:val="009B3228"/>
    <w:rsid w:val="009B3AE3"/>
    <w:rsid w:val="009B41E1"/>
    <w:rsid w:val="009B4278"/>
    <w:rsid w:val="009B4BA0"/>
    <w:rsid w:val="009B54D8"/>
    <w:rsid w:val="009B5AC6"/>
    <w:rsid w:val="009B61DF"/>
    <w:rsid w:val="009B6507"/>
    <w:rsid w:val="009B6863"/>
    <w:rsid w:val="009B6E50"/>
    <w:rsid w:val="009B75BE"/>
    <w:rsid w:val="009C036A"/>
    <w:rsid w:val="009C08BB"/>
    <w:rsid w:val="009C09B8"/>
    <w:rsid w:val="009C0A0A"/>
    <w:rsid w:val="009C0A65"/>
    <w:rsid w:val="009C0B51"/>
    <w:rsid w:val="009C0D8B"/>
    <w:rsid w:val="009C100C"/>
    <w:rsid w:val="009C1456"/>
    <w:rsid w:val="009C1A26"/>
    <w:rsid w:val="009C1AAD"/>
    <w:rsid w:val="009C1E26"/>
    <w:rsid w:val="009C20B4"/>
    <w:rsid w:val="009C2EDF"/>
    <w:rsid w:val="009C3282"/>
    <w:rsid w:val="009C3CF6"/>
    <w:rsid w:val="009C42CD"/>
    <w:rsid w:val="009C43D5"/>
    <w:rsid w:val="009C447F"/>
    <w:rsid w:val="009C534E"/>
    <w:rsid w:val="009C54D9"/>
    <w:rsid w:val="009C5512"/>
    <w:rsid w:val="009C5B89"/>
    <w:rsid w:val="009C5CAB"/>
    <w:rsid w:val="009C6541"/>
    <w:rsid w:val="009C6581"/>
    <w:rsid w:val="009C679C"/>
    <w:rsid w:val="009C707F"/>
    <w:rsid w:val="009C70A8"/>
    <w:rsid w:val="009C7324"/>
    <w:rsid w:val="009C7461"/>
    <w:rsid w:val="009C751B"/>
    <w:rsid w:val="009C7AE9"/>
    <w:rsid w:val="009D01D8"/>
    <w:rsid w:val="009D02F3"/>
    <w:rsid w:val="009D042F"/>
    <w:rsid w:val="009D0526"/>
    <w:rsid w:val="009D0A86"/>
    <w:rsid w:val="009D0BC2"/>
    <w:rsid w:val="009D15B8"/>
    <w:rsid w:val="009D164C"/>
    <w:rsid w:val="009D16CF"/>
    <w:rsid w:val="009D1A66"/>
    <w:rsid w:val="009D21EE"/>
    <w:rsid w:val="009D2849"/>
    <w:rsid w:val="009D3265"/>
    <w:rsid w:val="009D4202"/>
    <w:rsid w:val="009D42CC"/>
    <w:rsid w:val="009D430A"/>
    <w:rsid w:val="009D4707"/>
    <w:rsid w:val="009D4F0E"/>
    <w:rsid w:val="009D4F68"/>
    <w:rsid w:val="009D5881"/>
    <w:rsid w:val="009D5A94"/>
    <w:rsid w:val="009D5B37"/>
    <w:rsid w:val="009D645A"/>
    <w:rsid w:val="009D69D3"/>
    <w:rsid w:val="009D6CA2"/>
    <w:rsid w:val="009D7D6D"/>
    <w:rsid w:val="009E01EB"/>
    <w:rsid w:val="009E0380"/>
    <w:rsid w:val="009E064B"/>
    <w:rsid w:val="009E0E0C"/>
    <w:rsid w:val="009E1549"/>
    <w:rsid w:val="009E16D3"/>
    <w:rsid w:val="009E17F6"/>
    <w:rsid w:val="009E17FF"/>
    <w:rsid w:val="009E1C11"/>
    <w:rsid w:val="009E208D"/>
    <w:rsid w:val="009E25D0"/>
    <w:rsid w:val="009E2629"/>
    <w:rsid w:val="009E2D47"/>
    <w:rsid w:val="009E31B0"/>
    <w:rsid w:val="009E3652"/>
    <w:rsid w:val="009E397A"/>
    <w:rsid w:val="009E3E62"/>
    <w:rsid w:val="009E3F5F"/>
    <w:rsid w:val="009E3FA4"/>
    <w:rsid w:val="009E4629"/>
    <w:rsid w:val="009E4873"/>
    <w:rsid w:val="009E4A80"/>
    <w:rsid w:val="009E5273"/>
    <w:rsid w:val="009E5325"/>
    <w:rsid w:val="009E5B46"/>
    <w:rsid w:val="009E6413"/>
    <w:rsid w:val="009E67F5"/>
    <w:rsid w:val="009E6FC0"/>
    <w:rsid w:val="009E71A1"/>
    <w:rsid w:val="009E725C"/>
    <w:rsid w:val="009E793D"/>
    <w:rsid w:val="009E7C2F"/>
    <w:rsid w:val="009F0293"/>
    <w:rsid w:val="009F08B9"/>
    <w:rsid w:val="009F08CF"/>
    <w:rsid w:val="009F137B"/>
    <w:rsid w:val="009F15F9"/>
    <w:rsid w:val="009F1A19"/>
    <w:rsid w:val="009F1AE5"/>
    <w:rsid w:val="009F1F72"/>
    <w:rsid w:val="009F2243"/>
    <w:rsid w:val="009F2E7E"/>
    <w:rsid w:val="009F329E"/>
    <w:rsid w:val="009F37DD"/>
    <w:rsid w:val="009F3BE5"/>
    <w:rsid w:val="009F44B3"/>
    <w:rsid w:val="009F4914"/>
    <w:rsid w:val="009F5293"/>
    <w:rsid w:val="009F53F6"/>
    <w:rsid w:val="009F53FD"/>
    <w:rsid w:val="009F597D"/>
    <w:rsid w:val="009F5F99"/>
    <w:rsid w:val="009F617D"/>
    <w:rsid w:val="009F6330"/>
    <w:rsid w:val="009F712A"/>
    <w:rsid w:val="009F7B21"/>
    <w:rsid w:val="009F7BB9"/>
    <w:rsid w:val="009F7F58"/>
    <w:rsid w:val="00A00522"/>
    <w:rsid w:val="00A006E8"/>
    <w:rsid w:val="00A00C86"/>
    <w:rsid w:val="00A00D14"/>
    <w:rsid w:val="00A0119E"/>
    <w:rsid w:val="00A021E3"/>
    <w:rsid w:val="00A02394"/>
    <w:rsid w:val="00A03251"/>
    <w:rsid w:val="00A03A12"/>
    <w:rsid w:val="00A03CA1"/>
    <w:rsid w:val="00A03F50"/>
    <w:rsid w:val="00A04F8D"/>
    <w:rsid w:val="00A058E1"/>
    <w:rsid w:val="00A05C35"/>
    <w:rsid w:val="00A06290"/>
    <w:rsid w:val="00A07534"/>
    <w:rsid w:val="00A108EC"/>
    <w:rsid w:val="00A10A72"/>
    <w:rsid w:val="00A10C96"/>
    <w:rsid w:val="00A110DD"/>
    <w:rsid w:val="00A11276"/>
    <w:rsid w:val="00A11589"/>
    <w:rsid w:val="00A11636"/>
    <w:rsid w:val="00A11782"/>
    <w:rsid w:val="00A11D03"/>
    <w:rsid w:val="00A11F19"/>
    <w:rsid w:val="00A11F7F"/>
    <w:rsid w:val="00A1203B"/>
    <w:rsid w:val="00A12363"/>
    <w:rsid w:val="00A12735"/>
    <w:rsid w:val="00A12DAA"/>
    <w:rsid w:val="00A130C1"/>
    <w:rsid w:val="00A13110"/>
    <w:rsid w:val="00A1366C"/>
    <w:rsid w:val="00A14DB9"/>
    <w:rsid w:val="00A14F19"/>
    <w:rsid w:val="00A154D4"/>
    <w:rsid w:val="00A15606"/>
    <w:rsid w:val="00A168D5"/>
    <w:rsid w:val="00A16BF3"/>
    <w:rsid w:val="00A16E96"/>
    <w:rsid w:val="00A16F40"/>
    <w:rsid w:val="00A174D2"/>
    <w:rsid w:val="00A17870"/>
    <w:rsid w:val="00A17A3E"/>
    <w:rsid w:val="00A201B5"/>
    <w:rsid w:val="00A20225"/>
    <w:rsid w:val="00A2077D"/>
    <w:rsid w:val="00A2095E"/>
    <w:rsid w:val="00A20D5B"/>
    <w:rsid w:val="00A2106A"/>
    <w:rsid w:val="00A21E2E"/>
    <w:rsid w:val="00A22AAF"/>
    <w:rsid w:val="00A23085"/>
    <w:rsid w:val="00A23148"/>
    <w:rsid w:val="00A235B0"/>
    <w:rsid w:val="00A237A9"/>
    <w:rsid w:val="00A23D7F"/>
    <w:rsid w:val="00A24019"/>
    <w:rsid w:val="00A24412"/>
    <w:rsid w:val="00A24BBE"/>
    <w:rsid w:val="00A251A4"/>
    <w:rsid w:val="00A2522F"/>
    <w:rsid w:val="00A2552D"/>
    <w:rsid w:val="00A2592D"/>
    <w:rsid w:val="00A25F1F"/>
    <w:rsid w:val="00A26D22"/>
    <w:rsid w:val="00A26ED4"/>
    <w:rsid w:val="00A2741D"/>
    <w:rsid w:val="00A276B0"/>
    <w:rsid w:val="00A277C9"/>
    <w:rsid w:val="00A27CC8"/>
    <w:rsid w:val="00A3024A"/>
    <w:rsid w:val="00A3076A"/>
    <w:rsid w:val="00A307F8"/>
    <w:rsid w:val="00A30E55"/>
    <w:rsid w:val="00A31110"/>
    <w:rsid w:val="00A3122C"/>
    <w:rsid w:val="00A3127D"/>
    <w:rsid w:val="00A31359"/>
    <w:rsid w:val="00A31934"/>
    <w:rsid w:val="00A31F37"/>
    <w:rsid w:val="00A32948"/>
    <w:rsid w:val="00A329A8"/>
    <w:rsid w:val="00A329DA"/>
    <w:rsid w:val="00A32B5C"/>
    <w:rsid w:val="00A32F8E"/>
    <w:rsid w:val="00A333AB"/>
    <w:rsid w:val="00A3387D"/>
    <w:rsid w:val="00A33B88"/>
    <w:rsid w:val="00A33BA8"/>
    <w:rsid w:val="00A33BEE"/>
    <w:rsid w:val="00A33E33"/>
    <w:rsid w:val="00A3508D"/>
    <w:rsid w:val="00A35FAC"/>
    <w:rsid w:val="00A361A1"/>
    <w:rsid w:val="00A36355"/>
    <w:rsid w:val="00A36C48"/>
    <w:rsid w:val="00A371BB"/>
    <w:rsid w:val="00A3724C"/>
    <w:rsid w:val="00A373CD"/>
    <w:rsid w:val="00A379EE"/>
    <w:rsid w:val="00A4051F"/>
    <w:rsid w:val="00A40BB8"/>
    <w:rsid w:val="00A40D32"/>
    <w:rsid w:val="00A416AA"/>
    <w:rsid w:val="00A41F73"/>
    <w:rsid w:val="00A426DF"/>
    <w:rsid w:val="00A42CF0"/>
    <w:rsid w:val="00A42D5C"/>
    <w:rsid w:val="00A4326A"/>
    <w:rsid w:val="00A437D0"/>
    <w:rsid w:val="00A4455D"/>
    <w:rsid w:val="00A44625"/>
    <w:rsid w:val="00A447AF"/>
    <w:rsid w:val="00A44D6E"/>
    <w:rsid w:val="00A44E8B"/>
    <w:rsid w:val="00A452AD"/>
    <w:rsid w:val="00A452F5"/>
    <w:rsid w:val="00A45BAB"/>
    <w:rsid w:val="00A45C09"/>
    <w:rsid w:val="00A46057"/>
    <w:rsid w:val="00A462CB"/>
    <w:rsid w:val="00A46348"/>
    <w:rsid w:val="00A46F92"/>
    <w:rsid w:val="00A47850"/>
    <w:rsid w:val="00A47DED"/>
    <w:rsid w:val="00A505C7"/>
    <w:rsid w:val="00A509C0"/>
    <w:rsid w:val="00A50C8A"/>
    <w:rsid w:val="00A510E9"/>
    <w:rsid w:val="00A511BB"/>
    <w:rsid w:val="00A511F5"/>
    <w:rsid w:val="00A51AB7"/>
    <w:rsid w:val="00A52616"/>
    <w:rsid w:val="00A526F9"/>
    <w:rsid w:val="00A52EBC"/>
    <w:rsid w:val="00A53D2C"/>
    <w:rsid w:val="00A54DA1"/>
    <w:rsid w:val="00A54E25"/>
    <w:rsid w:val="00A55499"/>
    <w:rsid w:val="00A557DA"/>
    <w:rsid w:val="00A55854"/>
    <w:rsid w:val="00A55A18"/>
    <w:rsid w:val="00A55B0D"/>
    <w:rsid w:val="00A5621A"/>
    <w:rsid w:val="00A562F5"/>
    <w:rsid w:val="00A56421"/>
    <w:rsid w:val="00A5647C"/>
    <w:rsid w:val="00A564A6"/>
    <w:rsid w:val="00A56969"/>
    <w:rsid w:val="00A570C0"/>
    <w:rsid w:val="00A57696"/>
    <w:rsid w:val="00A57A95"/>
    <w:rsid w:val="00A57C41"/>
    <w:rsid w:val="00A602DA"/>
    <w:rsid w:val="00A61447"/>
    <w:rsid w:val="00A61528"/>
    <w:rsid w:val="00A61577"/>
    <w:rsid w:val="00A61A4E"/>
    <w:rsid w:val="00A62441"/>
    <w:rsid w:val="00A63081"/>
    <w:rsid w:val="00A63168"/>
    <w:rsid w:val="00A631ED"/>
    <w:rsid w:val="00A63AA1"/>
    <w:rsid w:val="00A63D23"/>
    <w:rsid w:val="00A6413F"/>
    <w:rsid w:val="00A64211"/>
    <w:rsid w:val="00A64AF3"/>
    <w:rsid w:val="00A64EBE"/>
    <w:rsid w:val="00A650C5"/>
    <w:rsid w:val="00A652F9"/>
    <w:rsid w:val="00A6548E"/>
    <w:rsid w:val="00A65944"/>
    <w:rsid w:val="00A6622A"/>
    <w:rsid w:val="00A66A29"/>
    <w:rsid w:val="00A66B5E"/>
    <w:rsid w:val="00A66FF8"/>
    <w:rsid w:val="00A671B0"/>
    <w:rsid w:val="00A67273"/>
    <w:rsid w:val="00A677EE"/>
    <w:rsid w:val="00A67D10"/>
    <w:rsid w:val="00A67E8E"/>
    <w:rsid w:val="00A7053D"/>
    <w:rsid w:val="00A7074B"/>
    <w:rsid w:val="00A708A6"/>
    <w:rsid w:val="00A708CF"/>
    <w:rsid w:val="00A70E32"/>
    <w:rsid w:val="00A712EA"/>
    <w:rsid w:val="00A7135A"/>
    <w:rsid w:val="00A7156C"/>
    <w:rsid w:val="00A7174E"/>
    <w:rsid w:val="00A71EA1"/>
    <w:rsid w:val="00A72C52"/>
    <w:rsid w:val="00A72ECE"/>
    <w:rsid w:val="00A731AB"/>
    <w:rsid w:val="00A733BF"/>
    <w:rsid w:val="00A73539"/>
    <w:rsid w:val="00A73868"/>
    <w:rsid w:val="00A73A05"/>
    <w:rsid w:val="00A73DAC"/>
    <w:rsid w:val="00A7407B"/>
    <w:rsid w:val="00A75445"/>
    <w:rsid w:val="00A75591"/>
    <w:rsid w:val="00A7602C"/>
    <w:rsid w:val="00A76D11"/>
    <w:rsid w:val="00A76E2A"/>
    <w:rsid w:val="00A80251"/>
    <w:rsid w:val="00A805C8"/>
    <w:rsid w:val="00A80777"/>
    <w:rsid w:val="00A80DDE"/>
    <w:rsid w:val="00A813B1"/>
    <w:rsid w:val="00A81D0A"/>
    <w:rsid w:val="00A822ED"/>
    <w:rsid w:val="00A82817"/>
    <w:rsid w:val="00A8366F"/>
    <w:rsid w:val="00A839A2"/>
    <w:rsid w:val="00A83DEA"/>
    <w:rsid w:val="00A84505"/>
    <w:rsid w:val="00A849DB"/>
    <w:rsid w:val="00A85416"/>
    <w:rsid w:val="00A85493"/>
    <w:rsid w:val="00A85B29"/>
    <w:rsid w:val="00A85B3F"/>
    <w:rsid w:val="00A87518"/>
    <w:rsid w:val="00A87DC3"/>
    <w:rsid w:val="00A9087D"/>
    <w:rsid w:val="00A90DCF"/>
    <w:rsid w:val="00A90F33"/>
    <w:rsid w:val="00A914B4"/>
    <w:rsid w:val="00A914CB"/>
    <w:rsid w:val="00A91DBC"/>
    <w:rsid w:val="00A91DE4"/>
    <w:rsid w:val="00A91F0C"/>
    <w:rsid w:val="00A92175"/>
    <w:rsid w:val="00A92705"/>
    <w:rsid w:val="00A93EC8"/>
    <w:rsid w:val="00A94016"/>
    <w:rsid w:val="00A940F1"/>
    <w:rsid w:val="00A94202"/>
    <w:rsid w:val="00A95705"/>
    <w:rsid w:val="00A95C18"/>
    <w:rsid w:val="00A95F2E"/>
    <w:rsid w:val="00A96420"/>
    <w:rsid w:val="00A96DF1"/>
    <w:rsid w:val="00A96E11"/>
    <w:rsid w:val="00A96E71"/>
    <w:rsid w:val="00A96FAD"/>
    <w:rsid w:val="00A979A6"/>
    <w:rsid w:val="00A97A66"/>
    <w:rsid w:val="00A97D29"/>
    <w:rsid w:val="00AA00B7"/>
    <w:rsid w:val="00AA0547"/>
    <w:rsid w:val="00AA089C"/>
    <w:rsid w:val="00AA08A9"/>
    <w:rsid w:val="00AA0EA3"/>
    <w:rsid w:val="00AA180C"/>
    <w:rsid w:val="00AA1AB3"/>
    <w:rsid w:val="00AA1E5E"/>
    <w:rsid w:val="00AA1EB6"/>
    <w:rsid w:val="00AA2E2D"/>
    <w:rsid w:val="00AA2F89"/>
    <w:rsid w:val="00AA30B4"/>
    <w:rsid w:val="00AA3429"/>
    <w:rsid w:val="00AA37C7"/>
    <w:rsid w:val="00AA3A45"/>
    <w:rsid w:val="00AA3A6E"/>
    <w:rsid w:val="00AA3BF7"/>
    <w:rsid w:val="00AA3DE5"/>
    <w:rsid w:val="00AA453E"/>
    <w:rsid w:val="00AA4A9C"/>
    <w:rsid w:val="00AA4AFF"/>
    <w:rsid w:val="00AA4C78"/>
    <w:rsid w:val="00AA4FAA"/>
    <w:rsid w:val="00AA525E"/>
    <w:rsid w:val="00AA53AC"/>
    <w:rsid w:val="00AA55EC"/>
    <w:rsid w:val="00AA5999"/>
    <w:rsid w:val="00AA5CBA"/>
    <w:rsid w:val="00AA671E"/>
    <w:rsid w:val="00AA69A3"/>
    <w:rsid w:val="00AA6D2C"/>
    <w:rsid w:val="00AA6F23"/>
    <w:rsid w:val="00AA7710"/>
    <w:rsid w:val="00AA7EE9"/>
    <w:rsid w:val="00AA7F6F"/>
    <w:rsid w:val="00AB0CBD"/>
    <w:rsid w:val="00AB159A"/>
    <w:rsid w:val="00AB1B12"/>
    <w:rsid w:val="00AB1CCC"/>
    <w:rsid w:val="00AB24FA"/>
    <w:rsid w:val="00AB280C"/>
    <w:rsid w:val="00AB2830"/>
    <w:rsid w:val="00AB2ABD"/>
    <w:rsid w:val="00AB2D60"/>
    <w:rsid w:val="00AB3A8C"/>
    <w:rsid w:val="00AB4001"/>
    <w:rsid w:val="00AB4C2F"/>
    <w:rsid w:val="00AB5077"/>
    <w:rsid w:val="00AB53C1"/>
    <w:rsid w:val="00AB5C79"/>
    <w:rsid w:val="00AB62EA"/>
    <w:rsid w:val="00AB6471"/>
    <w:rsid w:val="00AB67B2"/>
    <w:rsid w:val="00AB6DA8"/>
    <w:rsid w:val="00AB76C6"/>
    <w:rsid w:val="00AB78EC"/>
    <w:rsid w:val="00AB7A33"/>
    <w:rsid w:val="00AB7A50"/>
    <w:rsid w:val="00AB7F3D"/>
    <w:rsid w:val="00AC00E7"/>
    <w:rsid w:val="00AC09DE"/>
    <w:rsid w:val="00AC0BF4"/>
    <w:rsid w:val="00AC181A"/>
    <w:rsid w:val="00AC21EF"/>
    <w:rsid w:val="00AC26F0"/>
    <w:rsid w:val="00AC3273"/>
    <w:rsid w:val="00AC329D"/>
    <w:rsid w:val="00AC373E"/>
    <w:rsid w:val="00AC39A2"/>
    <w:rsid w:val="00AC3A5C"/>
    <w:rsid w:val="00AC3F99"/>
    <w:rsid w:val="00AC3FC7"/>
    <w:rsid w:val="00AC4845"/>
    <w:rsid w:val="00AC48B9"/>
    <w:rsid w:val="00AC4B82"/>
    <w:rsid w:val="00AC4CB6"/>
    <w:rsid w:val="00AC4CC3"/>
    <w:rsid w:val="00AC4DFE"/>
    <w:rsid w:val="00AC4E95"/>
    <w:rsid w:val="00AC5351"/>
    <w:rsid w:val="00AC5407"/>
    <w:rsid w:val="00AC553B"/>
    <w:rsid w:val="00AC58DB"/>
    <w:rsid w:val="00AC5BBC"/>
    <w:rsid w:val="00AC65FA"/>
    <w:rsid w:val="00AC67F0"/>
    <w:rsid w:val="00AC6CDA"/>
    <w:rsid w:val="00AC706A"/>
    <w:rsid w:val="00AC743A"/>
    <w:rsid w:val="00AC7D56"/>
    <w:rsid w:val="00AC7DAE"/>
    <w:rsid w:val="00AD0EBE"/>
    <w:rsid w:val="00AD0F20"/>
    <w:rsid w:val="00AD0F65"/>
    <w:rsid w:val="00AD0FB5"/>
    <w:rsid w:val="00AD1419"/>
    <w:rsid w:val="00AD1CBC"/>
    <w:rsid w:val="00AD2186"/>
    <w:rsid w:val="00AD2831"/>
    <w:rsid w:val="00AD3CEE"/>
    <w:rsid w:val="00AD3FFE"/>
    <w:rsid w:val="00AD41C3"/>
    <w:rsid w:val="00AD45B9"/>
    <w:rsid w:val="00AD49C4"/>
    <w:rsid w:val="00AD5146"/>
    <w:rsid w:val="00AD5D3E"/>
    <w:rsid w:val="00AD6784"/>
    <w:rsid w:val="00AD70EB"/>
    <w:rsid w:val="00AD7521"/>
    <w:rsid w:val="00AD7575"/>
    <w:rsid w:val="00AD7749"/>
    <w:rsid w:val="00AD78DE"/>
    <w:rsid w:val="00AD7A65"/>
    <w:rsid w:val="00AE0014"/>
    <w:rsid w:val="00AE0241"/>
    <w:rsid w:val="00AE062A"/>
    <w:rsid w:val="00AE0C35"/>
    <w:rsid w:val="00AE14D2"/>
    <w:rsid w:val="00AE1570"/>
    <w:rsid w:val="00AE1F37"/>
    <w:rsid w:val="00AE1F92"/>
    <w:rsid w:val="00AE27AE"/>
    <w:rsid w:val="00AE294A"/>
    <w:rsid w:val="00AE346A"/>
    <w:rsid w:val="00AE3B5D"/>
    <w:rsid w:val="00AE4557"/>
    <w:rsid w:val="00AE4A79"/>
    <w:rsid w:val="00AE4B94"/>
    <w:rsid w:val="00AE4DC0"/>
    <w:rsid w:val="00AE4DE8"/>
    <w:rsid w:val="00AE530F"/>
    <w:rsid w:val="00AE5A81"/>
    <w:rsid w:val="00AE5DF7"/>
    <w:rsid w:val="00AE6547"/>
    <w:rsid w:val="00AE6A8B"/>
    <w:rsid w:val="00AE73C2"/>
    <w:rsid w:val="00AF15F8"/>
    <w:rsid w:val="00AF2251"/>
    <w:rsid w:val="00AF2528"/>
    <w:rsid w:val="00AF254B"/>
    <w:rsid w:val="00AF36AA"/>
    <w:rsid w:val="00AF4110"/>
    <w:rsid w:val="00AF4B19"/>
    <w:rsid w:val="00AF4DAD"/>
    <w:rsid w:val="00AF5396"/>
    <w:rsid w:val="00AF5681"/>
    <w:rsid w:val="00AF6368"/>
    <w:rsid w:val="00AF64AE"/>
    <w:rsid w:val="00AF651D"/>
    <w:rsid w:val="00AF69A6"/>
    <w:rsid w:val="00AF6A10"/>
    <w:rsid w:val="00AF6E28"/>
    <w:rsid w:val="00AF774D"/>
    <w:rsid w:val="00AF7D0D"/>
    <w:rsid w:val="00AF7D2B"/>
    <w:rsid w:val="00B008FF"/>
    <w:rsid w:val="00B00C94"/>
    <w:rsid w:val="00B00F93"/>
    <w:rsid w:val="00B00F96"/>
    <w:rsid w:val="00B010ED"/>
    <w:rsid w:val="00B013C5"/>
    <w:rsid w:val="00B01545"/>
    <w:rsid w:val="00B0167D"/>
    <w:rsid w:val="00B0183F"/>
    <w:rsid w:val="00B01D3B"/>
    <w:rsid w:val="00B03328"/>
    <w:rsid w:val="00B03CFF"/>
    <w:rsid w:val="00B0422E"/>
    <w:rsid w:val="00B04332"/>
    <w:rsid w:val="00B045F0"/>
    <w:rsid w:val="00B046C8"/>
    <w:rsid w:val="00B04BD2"/>
    <w:rsid w:val="00B05190"/>
    <w:rsid w:val="00B0520E"/>
    <w:rsid w:val="00B06D8D"/>
    <w:rsid w:val="00B07A13"/>
    <w:rsid w:val="00B10000"/>
    <w:rsid w:val="00B101B6"/>
    <w:rsid w:val="00B104B5"/>
    <w:rsid w:val="00B1186B"/>
    <w:rsid w:val="00B11994"/>
    <w:rsid w:val="00B11E98"/>
    <w:rsid w:val="00B13062"/>
    <w:rsid w:val="00B131CE"/>
    <w:rsid w:val="00B137EB"/>
    <w:rsid w:val="00B13C7F"/>
    <w:rsid w:val="00B13CAE"/>
    <w:rsid w:val="00B14487"/>
    <w:rsid w:val="00B14547"/>
    <w:rsid w:val="00B1468D"/>
    <w:rsid w:val="00B156ED"/>
    <w:rsid w:val="00B15707"/>
    <w:rsid w:val="00B15868"/>
    <w:rsid w:val="00B15AA5"/>
    <w:rsid w:val="00B15D22"/>
    <w:rsid w:val="00B15DC9"/>
    <w:rsid w:val="00B16AE2"/>
    <w:rsid w:val="00B16D48"/>
    <w:rsid w:val="00B16EEB"/>
    <w:rsid w:val="00B17A9E"/>
    <w:rsid w:val="00B17B16"/>
    <w:rsid w:val="00B20467"/>
    <w:rsid w:val="00B2046D"/>
    <w:rsid w:val="00B2052D"/>
    <w:rsid w:val="00B206EA"/>
    <w:rsid w:val="00B207E0"/>
    <w:rsid w:val="00B20954"/>
    <w:rsid w:val="00B209F6"/>
    <w:rsid w:val="00B20D7A"/>
    <w:rsid w:val="00B216CF"/>
    <w:rsid w:val="00B227D3"/>
    <w:rsid w:val="00B22DB4"/>
    <w:rsid w:val="00B2324E"/>
    <w:rsid w:val="00B2358B"/>
    <w:rsid w:val="00B238F7"/>
    <w:rsid w:val="00B247E2"/>
    <w:rsid w:val="00B24DC6"/>
    <w:rsid w:val="00B2519B"/>
    <w:rsid w:val="00B258DC"/>
    <w:rsid w:val="00B259B2"/>
    <w:rsid w:val="00B25EFF"/>
    <w:rsid w:val="00B26490"/>
    <w:rsid w:val="00B26B12"/>
    <w:rsid w:val="00B26D26"/>
    <w:rsid w:val="00B2702B"/>
    <w:rsid w:val="00B2756E"/>
    <w:rsid w:val="00B27736"/>
    <w:rsid w:val="00B27763"/>
    <w:rsid w:val="00B3028C"/>
    <w:rsid w:val="00B309D5"/>
    <w:rsid w:val="00B30CAA"/>
    <w:rsid w:val="00B30F8C"/>
    <w:rsid w:val="00B3106A"/>
    <w:rsid w:val="00B31D8B"/>
    <w:rsid w:val="00B31E56"/>
    <w:rsid w:val="00B31E71"/>
    <w:rsid w:val="00B31FC2"/>
    <w:rsid w:val="00B3263B"/>
    <w:rsid w:val="00B326FD"/>
    <w:rsid w:val="00B32836"/>
    <w:rsid w:val="00B3375F"/>
    <w:rsid w:val="00B33CB8"/>
    <w:rsid w:val="00B33E85"/>
    <w:rsid w:val="00B34BDB"/>
    <w:rsid w:val="00B34DF4"/>
    <w:rsid w:val="00B350D2"/>
    <w:rsid w:val="00B35475"/>
    <w:rsid w:val="00B35577"/>
    <w:rsid w:val="00B35598"/>
    <w:rsid w:val="00B3593D"/>
    <w:rsid w:val="00B35AEB"/>
    <w:rsid w:val="00B3616B"/>
    <w:rsid w:val="00B364AC"/>
    <w:rsid w:val="00B36802"/>
    <w:rsid w:val="00B36C51"/>
    <w:rsid w:val="00B36DA4"/>
    <w:rsid w:val="00B36DBA"/>
    <w:rsid w:val="00B3703B"/>
    <w:rsid w:val="00B3749F"/>
    <w:rsid w:val="00B379C8"/>
    <w:rsid w:val="00B37D1A"/>
    <w:rsid w:val="00B4041B"/>
    <w:rsid w:val="00B40D6C"/>
    <w:rsid w:val="00B41AA2"/>
    <w:rsid w:val="00B41C31"/>
    <w:rsid w:val="00B42531"/>
    <w:rsid w:val="00B42B66"/>
    <w:rsid w:val="00B42DB0"/>
    <w:rsid w:val="00B43147"/>
    <w:rsid w:val="00B4381C"/>
    <w:rsid w:val="00B439D1"/>
    <w:rsid w:val="00B43E2F"/>
    <w:rsid w:val="00B443B8"/>
    <w:rsid w:val="00B443D6"/>
    <w:rsid w:val="00B44AE8"/>
    <w:rsid w:val="00B46514"/>
    <w:rsid w:val="00B46766"/>
    <w:rsid w:val="00B46AB6"/>
    <w:rsid w:val="00B46F13"/>
    <w:rsid w:val="00B47127"/>
    <w:rsid w:val="00B4782B"/>
    <w:rsid w:val="00B47AC2"/>
    <w:rsid w:val="00B50120"/>
    <w:rsid w:val="00B50A2D"/>
    <w:rsid w:val="00B50E5D"/>
    <w:rsid w:val="00B51846"/>
    <w:rsid w:val="00B51B96"/>
    <w:rsid w:val="00B51D22"/>
    <w:rsid w:val="00B51FD5"/>
    <w:rsid w:val="00B52589"/>
    <w:rsid w:val="00B52AA4"/>
    <w:rsid w:val="00B52F1E"/>
    <w:rsid w:val="00B5320D"/>
    <w:rsid w:val="00B5333C"/>
    <w:rsid w:val="00B53542"/>
    <w:rsid w:val="00B54068"/>
    <w:rsid w:val="00B544B0"/>
    <w:rsid w:val="00B54A80"/>
    <w:rsid w:val="00B558C9"/>
    <w:rsid w:val="00B55C41"/>
    <w:rsid w:val="00B562EE"/>
    <w:rsid w:val="00B5631B"/>
    <w:rsid w:val="00B5640B"/>
    <w:rsid w:val="00B56422"/>
    <w:rsid w:val="00B56580"/>
    <w:rsid w:val="00B56AC5"/>
    <w:rsid w:val="00B56D6D"/>
    <w:rsid w:val="00B56D98"/>
    <w:rsid w:val="00B56D9D"/>
    <w:rsid w:val="00B56E27"/>
    <w:rsid w:val="00B56EFB"/>
    <w:rsid w:val="00B57F21"/>
    <w:rsid w:val="00B602C4"/>
    <w:rsid w:val="00B60BE2"/>
    <w:rsid w:val="00B60F13"/>
    <w:rsid w:val="00B60FA8"/>
    <w:rsid w:val="00B61021"/>
    <w:rsid w:val="00B6103C"/>
    <w:rsid w:val="00B61C4F"/>
    <w:rsid w:val="00B62553"/>
    <w:rsid w:val="00B62A2A"/>
    <w:rsid w:val="00B63F7A"/>
    <w:rsid w:val="00B64748"/>
    <w:rsid w:val="00B64A78"/>
    <w:rsid w:val="00B65046"/>
    <w:rsid w:val="00B65075"/>
    <w:rsid w:val="00B65355"/>
    <w:rsid w:val="00B65E8F"/>
    <w:rsid w:val="00B65EAE"/>
    <w:rsid w:val="00B66ADF"/>
    <w:rsid w:val="00B66BDB"/>
    <w:rsid w:val="00B66D77"/>
    <w:rsid w:val="00B67121"/>
    <w:rsid w:val="00B67475"/>
    <w:rsid w:val="00B67708"/>
    <w:rsid w:val="00B67938"/>
    <w:rsid w:val="00B6799A"/>
    <w:rsid w:val="00B679F3"/>
    <w:rsid w:val="00B67ED7"/>
    <w:rsid w:val="00B70342"/>
    <w:rsid w:val="00B70D35"/>
    <w:rsid w:val="00B70D57"/>
    <w:rsid w:val="00B70FC6"/>
    <w:rsid w:val="00B715BB"/>
    <w:rsid w:val="00B7192D"/>
    <w:rsid w:val="00B71AE8"/>
    <w:rsid w:val="00B7284C"/>
    <w:rsid w:val="00B72CED"/>
    <w:rsid w:val="00B739DE"/>
    <w:rsid w:val="00B73C34"/>
    <w:rsid w:val="00B74500"/>
    <w:rsid w:val="00B74C63"/>
    <w:rsid w:val="00B75208"/>
    <w:rsid w:val="00B76A10"/>
    <w:rsid w:val="00B77121"/>
    <w:rsid w:val="00B7713D"/>
    <w:rsid w:val="00B77453"/>
    <w:rsid w:val="00B77C1D"/>
    <w:rsid w:val="00B80636"/>
    <w:rsid w:val="00B80A37"/>
    <w:rsid w:val="00B80C71"/>
    <w:rsid w:val="00B80D26"/>
    <w:rsid w:val="00B80DC0"/>
    <w:rsid w:val="00B811AD"/>
    <w:rsid w:val="00B813AA"/>
    <w:rsid w:val="00B81658"/>
    <w:rsid w:val="00B82150"/>
    <w:rsid w:val="00B82170"/>
    <w:rsid w:val="00B82238"/>
    <w:rsid w:val="00B82561"/>
    <w:rsid w:val="00B825D3"/>
    <w:rsid w:val="00B82913"/>
    <w:rsid w:val="00B82E6A"/>
    <w:rsid w:val="00B83008"/>
    <w:rsid w:val="00B831C7"/>
    <w:rsid w:val="00B8352F"/>
    <w:rsid w:val="00B836E8"/>
    <w:rsid w:val="00B8387B"/>
    <w:rsid w:val="00B83BC9"/>
    <w:rsid w:val="00B8482B"/>
    <w:rsid w:val="00B848C3"/>
    <w:rsid w:val="00B849ED"/>
    <w:rsid w:val="00B84F76"/>
    <w:rsid w:val="00B85107"/>
    <w:rsid w:val="00B85148"/>
    <w:rsid w:val="00B85429"/>
    <w:rsid w:val="00B86AE3"/>
    <w:rsid w:val="00B86B24"/>
    <w:rsid w:val="00B86C8E"/>
    <w:rsid w:val="00B87A72"/>
    <w:rsid w:val="00B87AEF"/>
    <w:rsid w:val="00B87D74"/>
    <w:rsid w:val="00B87EB2"/>
    <w:rsid w:val="00B9071B"/>
    <w:rsid w:val="00B90B3A"/>
    <w:rsid w:val="00B90ED7"/>
    <w:rsid w:val="00B90EDA"/>
    <w:rsid w:val="00B913D9"/>
    <w:rsid w:val="00B913EE"/>
    <w:rsid w:val="00B91767"/>
    <w:rsid w:val="00B91C1E"/>
    <w:rsid w:val="00B92059"/>
    <w:rsid w:val="00B92274"/>
    <w:rsid w:val="00B92599"/>
    <w:rsid w:val="00B926E9"/>
    <w:rsid w:val="00B92806"/>
    <w:rsid w:val="00B93667"/>
    <w:rsid w:val="00B93D1D"/>
    <w:rsid w:val="00B93F42"/>
    <w:rsid w:val="00B94161"/>
    <w:rsid w:val="00B9430E"/>
    <w:rsid w:val="00B945A2"/>
    <w:rsid w:val="00B945D1"/>
    <w:rsid w:val="00B949A5"/>
    <w:rsid w:val="00B94F94"/>
    <w:rsid w:val="00B9523A"/>
    <w:rsid w:val="00B95331"/>
    <w:rsid w:val="00B95669"/>
    <w:rsid w:val="00B956DC"/>
    <w:rsid w:val="00B95D93"/>
    <w:rsid w:val="00B95E5D"/>
    <w:rsid w:val="00B95EB0"/>
    <w:rsid w:val="00B96071"/>
    <w:rsid w:val="00B96325"/>
    <w:rsid w:val="00B96590"/>
    <w:rsid w:val="00B969AC"/>
    <w:rsid w:val="00B977B9"/>
    <w:rsid w:val="00BA0059"/>
    <w:rsid w:val="00BA059C"/>
    <w:rsid w:val="00BA08B0"/>
    <w:rsid w:val="00BA0B60"/>
    <w:rsid w:val="00BA108E"/>
    <w:rsid w:val="00BA10EA"/>
    <w:rsid w:val="00BA16DF"/>
    <w:rsid w:val="00BA1C4E"/>
    <w:rsid w:val="00BA1F84"/>
    <w:rsid w:val="00BA20BB"/>
    <w:rsid w:val="00BA219E"/>
    <w:rsid w:val="00BA25A7"/>
    <w:rsid w:val="00BA2756"/>
    <w:rsid w:val="00BA2893"/>
    <w:rsid w:val="00BA2B49"/>
    <w:rsid w:val="00BA3071"/>
    <w:rsid w:val="00BA325E"/>
    <w:rsid w:val="00BA3C4A"/>
    <w:rsid w:val="00BA3CBE"/>
    <w:rsid w:val="00BA3DE4"/>
    <w:rsid w:val="00BA41AB"/>
    <w:rsid w:val="00BA41C6"/>
    <w:rsid w:val="00BA420A"/>
    <w:rsid w:val="00BA4339"/>
    <w:rsid w:val="00BA46D1"/>
    <w:rsid w:val="00BA5BC8"/>
    <w:rsid w:val="00BA7184"/>
    <w:rsid w:val="00BA7A2D"/>
    <w:rsid w:val="00BA7D1C"/>
    <w:rsid w:val="00BB0363"/>
    <w:rsid w:val="00BB05DB"/>
    <w:rsid w:val="00BB0AB1"/>
    <w:rsid w:val="00BB0D02"/>
    <w:rsid w:val="00BB0DBF"/>
    <w:rsid w:val="00BB0DF6"/>
    <w:rsid w:val="00BB0EF5"/>
    <w:rsid w:val="00BB117C"/>
    <w:rsid w:val="00BB1470"/>
    <w:rsid w:val="00BB1ADA"/>
    <w:rsid w:val="00BB1C4F"/>
    <w:rsid w:val="00BB211F"/>
    <w:rsid w:val="00BB2126"/>
    <w:rsid w:val="00BB2167"/>
    <w:rsid w:val="00BB2582"/>
    <w:rsid w:val="00BB26A9"/>
    <w:rsid w:val="00BB2776"/>
    <w:rsid w:val="00BB2CB5"/>
    <w:rsid w:val="00BB2CEC"/>
    <w:rsid w:val="00BB2E35"/>
    <w:rsid w:val="00BB3986"/>
    <w:rsid w:val="00BB3D44"/>
    <w:rsid w:val="00BB40B2"/>
    <w:rsid w:val="00BB4130"/>
    <w:rsid w:val="00BB4272"/>
    <w:rsid w:val="00BB501F"/>
    <w:rsid w:val="00BB5157"/>
    <w:rsid w:val="00BB5773"/>
    <w:rsid w:val="00BB5F6D"/>
    <w:rsid w:val="00BB6000"/>
    <w:rsid w:val="00BB6031"/>
    <w:rsid w:val="00BB796E"/>
    <w:rsid w:val="00BC00D1"/>
    <w:rsid w:val="00BC0755"/>
    <w:rsid w:val="00BC105F"/>
    <w:rsid w:val="00BC1327"/>
    <w:rsid w:val="00BC1B17"/>
    <w:rsid w:val="00BC1CCA"/>
    <w:rsid w:val="00BC1D0C"/>
    <w:rsid w:val="00BC25C1"/>
    <w:rsid w:val="00BC271D"/>
    <w:rsid w:val="00BC2E2D"/>
    <w:rsid w:val="00BC2EEE"/>
    <w:rsid w:val="00BC3367"/>
    <w:rsid w:val="00BC3B9B"/>
    <w:rsid w:val="00BC3CFE"/>
    <w:rsid w:val="00BC3DB7"/>
    <w:rsid w:val="00BC404E"/>
    <w:rsid w:val="00BC45A6"/>
    <w:rsid w:val="00BC4B3A"/>
    <w:rsid w:val="00BC4B9A"/>
    <w:rsid w:val="00BC4F0E"/>
    <w:rsid w:val="00BC5102"/>
    <w:rsid w:val="00BC5746"/>
    <w:rsid w:val="00BC5A6F"/>
    <w:rsid w:val="00BC5CC2"/>
    <w:rsid w:val="00BC5E1D"/>
    <w:rsid w:val="00BC6198"/>
    <w:rsid w:val="00BC6461"/>
    <w:rsid w:val="00BC65B6"/>
    <w:rsid w:val="00BC6919"/>
    <w:rsid w:val="00BC70F5"/>
    <w:rsid w:val="00BC7736"/>
    <w:rsid w:val="00BC7FB8"/>
    <w:rsid w:val="00BD053D"/>
    <w:rsid w:val="00BD071D"/>
    <w:rsid w:val="00BD0C0E"/>
    <w:rsid w:val="00BD12F6"/>
    <w:rsid w:val="00BD1821"/>
    <w:rsid w:val="00BD20CA"/>
    <w:rsid w:val="00BD2292"/>
    <w:rsid w:val="00BD283B"/>
    <w:rsid w:val="00BD2870"/>
    <w:rsid w:val="00BD2880"/>
    <w:rsid w:val="00BD2A2B"/>
    <w:rsid w:val="00BD2B92"/>
    <w:rsid w:val="00BD2BD5"/>
    <w:rsid w:val="00BD3155"/>
    <w:rsid w:val="00BD33E0"/>
    <w:rsid w:val="00BD34D4"/>
    <w:rsid w:val="00BD4020"/>
    <w:rsid w:val="00BD47E1"/>
    <w:rsid w:val="00BD4B84"/>
    <w:rsid w:val="00BD5BCC"/>
    <w:rsid w:val="00BD60B3"/>
    <w:rsid w:val="00BD60E1"/>
    <w:rsid w:val="00BD62A1"/>
    <w:rsid w:val="00BD6E6D"/>
    <w:rsid w:val="00BD7105"/>
    <w:rsid w:val="00BD73EE"/>
    <w:rsid w:val="00BD7572"/>
    <w:rsid w:val="00BD7E76"/>
    <w:rsid w:val="00BE05AC"/>
    <w:rsid w:val="00BE0D83"/>
    <w:rsid w:val="00BE1003"/>
    <w:rsid w:val="00BE110C"/>
    <w:rsid w:val="00BE1BBF"/>
    <w:rsid w:val="00BE1CD5"/>
    <w:rsid w:val="00BE29B3"/>
    <w:rsid w:val="00BE2C94"/>
    <w:rsid w:val="00BE3076"/>
    <w:rsid w:val="00BE3121"/>
    <w:rsid w:val="00BE39F4"/>
    <w:rsid w:val="00BE3C7E"/>
    <w:rsid w:val="00BE3C9E"/>
    <w:rsid w:val="00BE4534"/>
    <w:rsid w:val="00BE45FC"/>
    <w:rsid w:val="00BE473B"/>
    <w:rsid w:val="00BE477D"/>
    <w:rsid w:val="00BE498D"/>
    <w:rsid w:val="00BE5358"/>
    <w:rsid w:val="00BE565A"/>
    <w:rsid w:val="00BE5851"/>
    <w:rsid w:val="00BE59C1"/>
    <w:rsid w:val="00BE5F43"/>
    <w:rsid w:val="00BE649F"/>
    <w:rsid w:val="00BE7688"/>
    <w:rsid w:val="00BE776F"/>
    <w:rsid w:val="00BF05CF"/>
    <w:rsid w:val="00BF0676"/>
    <w:rsid w:val="00BF0BE8"/>
    <w:rsid w:val="00BF0F12"/>
    <w:rsid w:val="00BF16C4"/>
    <w:rsid w:val="00BF1B3E"/>
    <w:rsid w:val="00BF1E82"/>
    <w:rsid w:val="00BF210E"/>
    <w:rsid w:val="00BF24AB"/>
    <w:rsid w:val="00BF2D48"/>
    <w:rsid w:val="00BF3630"/>
    <w:rsid w:val="00BF3B84"/>
    <w:rsid w:val="00BF3BDA"/>
    <w:rsid w:val="00BF4285"/>
    <w:rsid w:val="00BF471E"/>
    <w:rsid w:val="00BF4DE9"/>
    <w:rsid w:val="00BF4EA1"/>
    <w:rsid w:val="00BF515D"/>
    <w:rsid w:val="00BF5200"/>
    <w:rsid w:val="00BF5D23"/>
    <w:rsid w:val="00BF64AD"/>
    <w:rsid w:val="00BF6549"/>
    <w:rsid w:val="00BF658A"/>
    <w:rsid w:val="00BF673C"/>
    <w:rsid w:val="00BF6D4E"/>
    <w:rsid w:val="00BF7108"/>
    <w:rsid w:val="00BF7AFC"/>
    <w:rsid w:val="00BF7E24"/>
    <w:rsid w:val="00C000C5"/>
    <w:rsid w:val="00C00277"/>
    <w:rsid w:val="00C002DE"/>
    <w:rsid w:val="00C00E53"/>
    <w:rsid w:val="00C00F1A"/>
    <w:rsid w:val="00C014EC"/>
    <w:rsid w:val="00C016A4"/>
    <w:rsid w:val="00C01D43"/>
    <w:rsid w:val="00C01EAC"/>
    <w:rsid w:val="00C02640"/>
    <w:rsid w:val="00C02875"/>
    <w:rsid w:val="00C02A16"/>
    <w:rsid w:val="00C02EFF"/>
    <w:rsid w:val="00C0308C"/>
    <w:rsid w:val="00C0335A"/>
    <w:rsid w:val="00C03471"/>
    <w:rsid w:val="00C0459D"/>
    <w:rsid w:val="00C049FC"/>
    <w:rsid w:val="00C04A05"/>
    <w:rsid w:val="00C05CA2"/>
    <w:rsid w:val="00C0618E"/>
    <w:rsid w:val="00C067C2"/>
    <w:rsid w:val="00C06897"/>
    <w:rsid w:val="00C069F8"/>
    <w:rsid w:val="00C06DA2"/>
    <w:rsid w:val="00C06F93"/>
    <w:rsid w:val="00C0746F"/>
    <w:rsid w:val="00C0779A"/>
    <w:rsid w:val="00C07E1C"/>
    <w:rsid w:val="00C07E63"/>
    <w:rsid w:val="00C07E78"/>
    <w:rsid w:val="00C1003E"/>
    <w:rsid w:val="00C10A73"/>
    <w:rsid w:val="00C10B35"/>
    <w:rsid w:val="00C10B76"/>
    <w:rsid w:val="00C10C75"/>
    <w:rsid w:val="00C1140E"/>
    <w:rsid w:val="00C11671"/>
    <w:rsid w:val="00C11754"/>
    <w:rsid w:val="00C117D4"/>
    <w:rsid w:val="00C123B0"/>
    <w:rsid w:val="00C12537"/>
    <w:rsid w:val="00C13975"/>
    <w:rsid w:val="00C14084"/>
    <w:rsid w:val="00C140E0"/>
    <w:rsid w:val="00C141C4"/>
    <w:rsid w:val="00C14592"/>
    <w:rsid w:val="00C158D8"/>
    <w:rsid w:val="00C159C9"/>
    <w:rsid w:val="00C1690C"/>
    <w:rsid w:val="00C16D45"/>
    <w:rsid w:val="00C170FD"/>
    <w:rsid w:val="00C175CD"/>
    <w:rsid w:val="00C17696"/>
    <w:rsid w:val="00C17909"/>
    <w:rsid w:val="00C17A42"/>
    <w:rsid w:val="00C17E16"/>
    <w:rsid w:val="00C17E49"/>
    <w:rsid w:val="00C17E78"/>
    <w:rsid w:val="00C202D0"/>
    <w:rsid w:val="00C2058A"/>
    <w:rsid w:val="00C20A26"/>
    <w:rsid w:val="00C20AC8"/>
    <w:rsid w:val="00C211A7"/>
    <w:rsid w:val="00C218BA"/>
    <w:rsid w:val="00C21A07"/>
    <w:rsid w:val="00C21AE7"/>
    <w:rsid w:val="00C226A7"/>
    <w:rsid w:val="00C23162"/>
    <w:rsid w:val="00C23343"/>
    <w:rsid w:val="00C23420"/>
    <w:rsid w:val="00C23DA5"/>
    <w:rsid w:val="00C23E90"/>
    <w:rsid w:val="00C23ED9"/>
    <w:rsid w:val="00C24119"/>
    <w:rsid w:val="00C242FD"/>
    <w:rsid w:val="00C24719"/>
    <w:rsid w:val="00C24D84"/>
    <w:rsid w:val="00C25CD6"/>
    <w:rsid w:val="00C2622E"/>
    <w:rsid w:val="00C26243"/>
    <w:rsid w:val="00C26322"/>
    <w:rsid w:val="00C26339"/>
    <w:rsid w:val="00C26870"/>
    <w:rsid w:val="00C2733B"/>
    <w:rsid w:val="00C2735F"/>
    <w:rsid w:val="00C27630"/>
    <w:rsid w:val="00C27DEF"/>
    <w:rsid w:val="00C30561"/>
    <w:rsid w:val="00C30BF6"/>
    <w:rsid w:val="00C31325"/>
    <w:rsid w:val="00C31A58"/>
    <w:rsid w:val="00C31F6B"/>
    <w:rsid w:val="00C320E6"/>
    <w:rsid w:val="00C325D1"/>
    <w:rsid w:val="00C32C61"/>
    <w:rsid w:val="00C32E4E"/>
    <w:rsid w:val="00C3301C"/>
    <w:rsid w:val="00C333C1"/>
    <w:rsid w:val="00C33EDB"/>
    <w:rsid w:val="00C33F24"/>
    <w:rsid w:val="00C34E09"/>
    <w:rsid w:val="00C35292"/>
    <w:rsid w:val="00C352F2"/>
    <w:rsid w:val="00C35377"/>
    <w:rsid w:val="00C358F9"/>
    <w:rsid w:val="00C35E93"/>
    <w:rsid w:val="00C35EBC"/>
    <w:rsid w:val="00C35EC5"/>
    <w:rsid w:val="00C3667D"/>
    <w:rsid w:val="00C36718"/>
    <w:rsid w:val="00C36B5B"/>
    <w:rsid w:val="00C36C63"/>
    <w:rsid w:val="00C37129"/>
    <w:rsid w:val="00C377FA"/>
    <w:rsid w:val="00C40DC8"/>
    <w:rsid w:val="00C4171A"/>
    <w:rsid w:val="00C41EF9"/>
    <w:rsid w:val="00C42E1E"/>
    <w:rsid w:val="00C437F9"/>
    <w:rsid w:val="00C43D2D"/>
    <w:rsid w:val="00C442E1"/>
    <w:rsid w:val="00C445C6"/>
    <w:rsid w:val="00C448E3"/>
    <w:rsid w:val="00C44A9E"/>
    <w:rsid w:val="00C459D5"/>
    <w:rsid w:val="00C45B10"/>
    <w:rsid w:val="00C45FC5"/>
    <w:rsid w:val="00C465CA"/>
    <w:rsid w:val="00C46ACB"/>
    <w:rsid w:val="00C46B4D"/>
    <w:rsid w:val="00C46EBC"/>
    <w:rsid w:val="00C46FB3"/>
    <w:rsid w:val="00C46FF1"/>
    <w:rsid w:val="00C47009"/>
    <w:rsid w:val="00C47831"/>
    <w:rsid w:val="00C479B9"/>
    <w:rsid w:val="00C501CB"/>
    <w:rsid w:val="00C510E1"/>
    <w:rsid w:val="00C51451"/>
    <w:rsid w:val="00C51496"/>
    <w:rsid w:val="00C51BDA"/>
    <w:rsid w:val="00C51DDA"/>
    <w:rsid w:val="00C52016"/>
    <w:rsid w:val="00C521F8"/>
    <w:rsid w:val="00C52347"/>
    <w:rsid w:val="00C52922"/>
    <w:rsid w:val="00C52B53"/>
    <w:rsid w:val="00C52B95"/>
    <w:rsid w:val="00C52F21"/>
    <w:rsid w:val="00C53094"/>
    <w:rsid w:val="00C5346F"/>
    <w:rsid w:val="00C53744"/>
    <w:rsid w:val="00C53E17"/>
    <w:rsid w:val="00C53F4E"/>
    <w:rsid w:val="00C5458E"/>
    <w:rsid w:val="00C54614"/>
    <w:rsid w:val="00C54A1E"/>
    <w:rsid w:val="00C55340"/>
    <w:rsid w:val="00C555EA"/>
    <w:rsid w:val="00C55E86"/>
    <w:rsid w:val="00C56C5A"/>
    <w:rsid w:val="00C56CD1"/>
    <w:rsid w:val="00C57479"/>
    <w:rsid w:val="00C579B8"/>
    <w:rsid w:val="00C57C4D"/>
    <w:rsid w:val="00C57ED7"/>
    <w:rsid w:val="00C61248"/>
    <w:rsid w:val="00C61588"/>
    <w:rsid w:val="00C615F9"/>
    <w:rsid w:val="00C61B2A"/>
    <w:rsid w:val="00C625D9"/>
    <w:rsid w:val="00C63102"/>
    <w:rsid w:val="00C63CC6"/>
    <w:rsid w:val="00C63CCB"/>
    <w:rsid w:val="00C64029"/>
    <w:rsid w:val="00C64667"/>
    <w:rsid w:val="00C6475F"/>
    <w:rsid w:val="00C647A3"/>
    <w:rsid w:val="00C64A17"/>
    <w:rsid w:val="00C64D9D"/>
    <w:rsid w:val="00C64F26"/>
    <w:rsid w:val="00C6544B"/>
    <w:rsid w:val="00C65535"/>
    <w:rsid w:val="00C660FE"/>
    <w:rsid w:val="00C6668B"/>
    <w:rsid w:val="00C66AE0"/>
    <w:rsid w:val="00C66BD1"/>
    <w:rsid w:val="00C66D0B"/>
    <w:rsid w:val="00C66F42"/>
    <w:rsid w:val="00C679AC"/>
    <w:rsid w:val="00C67B82"/>
    <w:rsid w:val="00C70349"/>
    <w:rsid w:val="00C703EC"/>
    <w:rsid w:val="00C70E41"/>
    <w:rsid w:val="00C70F01"/>
    <w:rsid w:val="00C71A39"/>
    <w:rsid w:val="00C72174"/>
    <w:rsid w:val="00C72304"/>
    <w:rsid w:val="00C72E9C"/>
    <w:rsid w:val="00C72F07"/>
    <w:rsid w:val="00C732FA"/>
    <w:rsid w:val="00C73802"/>
    <w:rsid w:val="00C73848"/>
    <w:rsid w:val="00C73959"/>
    <w:rsid w:val="00C741E6"/>
    <w:rsid w:val="00C75B60"/>
    <w:rsid w:val="00C75FEB"/>
    <w:rsid w:val="00C76C91"/>
    <w:rsid w:val="00C77701"/>
    <w:rsid w:val="00C77F9D"/>
    <w:rsid w:val="00C800DC"/>
    <w:rsid w:val="00C8060B"/>
    <w:rsid w:val="00C8088F"/>
    <w:rsid w:val="00C80B95"/>
    <w:rsid w:val="00C81177"/>
    <w:rsid w:val="00C81E5E"/>
    <w:rsid w:val="00C81FC4"/>
    <w:rsid w:val="00C820EB"/>
    <w:rsid w:val="00C8240B"/>
    <w:rsid w:val="00C824B2"/>
    <w:rsid w:val="00C829A0"/>
    <w:rsid w:val="00C83E56"/>
    <w:rsid w:val="00C83F02"/>
    <w:rsid w:val="00C843A4"/>
    <w:rsid w:val="00C8448C"/>
    <w:rsid w:val="00C847AF"/>
    <w:rsid w:val="00C84E84"/>
    <w:rsid w:val="00C84FAE"/>
    <w:rsid w:val="00C85002"/>
    <w:rsid w:val="00C8549F"/>
    <w:rsid w:val="00C856C0"/>
    <w:rsid w:val="00C85B93"/>
    <w:rsid w:val="00C86D31"/>
    <w:rsid w:val="00C87675"/>
    <w:rsid w:val="00C87942"/>
    <w:rsid w:val="00C87C61"/>
    <w:rsid w:val="00C87E72"/>
    <w:rsid w:val="00C900C5"/>
    <w:rsid w:val="00C90189"/>
    <w:rsid w:val="00C910AB"/>
    <w:rsid w:val="00C91117"/>
    <w:rsid w:val="00C91DAF"/>
    <w:rsid w:val="00C91DEC"/>
    <w:rsid w:val="00C91DF0"/>
    <w:rsid w:val="00C92A88"/>
    <w:rsid w:val="00C92C99"/>
    <w:rsid w:val="00C92DBD"/>
    <w:rsid w:val="00C92F21"/>
    <w:rsid w:val="00C9360E"/>
    <w:rsid w:val="00C93D48"/>
    <w:rsid w:val="00C93F36"/>
    <w:rsid w:val="00C9547A"/>
    <w:rsid w:val="00C957B5"/>
    <w:rsid w:val="00C95D2D"/>
    <w:rsid w:val="00C95E7A"/>
    <w:rsid w:val="00C961BB"/>
    <w:rsid w:val="00C963E6"/>
    <w:rsid w:val="00C96797"/>
    <w:rsid w:val="00C971FA"/>
    <w:rsid w:val="00C97223"/>
    <w:rsid w:val="00C97768"/>
    <w:rsid w:val="00C97854"/>
    <w:rsid w:val="00C97912"/>
    <w:rsid w:val="00C97BAB"/>
    <w:rsid w:val="00CA04E4"/>
    <w:rsid w:val="00CA1063"/>
    <w:rsid w:val="00CA11FA"/>
    <w:rsid w:val="00CA161A"/>
    <w:rsid w:val="00CA19B9"/>
    <w:rsid w:val="00CA1C04"/>
    <w:rsid w:val="00CA24C4"/>
    <w:rsid w:val="00CA2ABE"/>
    <w:rsid w:val="00CA2D77"/>
    <w:rsid w:val="00CA358B"/>
    <w:rsid w:val="00CA35ED"/>
    <w:rsid w:val="00CA3724"/>
    <w:rsid w:val="00CA3772"/>
    <w:rsid w:val="00CA385B"/>
    <w:rsid w:val="00CA42A2"/>
    <w:rsid w:val="00CA4412"/>
    <w:rsid w:val="00CA45D4"/>
    <w:rsid w:val="00CA477B"/>
    <w:rsid w:val="00CA591C"/>
    <w:rsid w:val="00CA5F9A"/>
    <w:rsid w:val="00CA62C4"/>
    <w:rsid w:val="00CA64F2"/>
    <w:rsid w:val="00CA6763"/>
    <w:rsid w:val="00CA6CB9"/>
    <w:rsid w:val="00CA6CD6"/>
    <w:rsid w:val="00CA6D56"/>
    <w:rsid w:val="00CA74A6"/>
    <w:rsid w:val="00CA7B82"/>
    <w:rsid w:val="00CA7C25"/>
    <w:rsid w:val="00CA7D80"/>
    <w:rsid w:val="00CA7EA9"/>
    <w:rsid w:val="00CB000F"/>
    <w:rsid w:val="00CB00B0"/>
    <w:rsid w:val="00CB0ED3"/>
    <w:rsid w:val="00CB0FC2"/>
    <w:rsid w:val="00CB111A"/>
    <w:rsid w:val="00CB1421"/>
    <w:rsid w:val="00CB1C2B"/>
    <w:rsid w:val="00CB1DA2"/>
    <w:rsid w:val="00CB1FF7"/>
    <w:rsid w:val="00CB2491"/>
    <w:rsid w:val="00CB261E"/>
    <w:rsid w:val="00CB2763"/>
    <w:rsid w:val="00CB2B58"/>
    <w:rsid w:val="00CB2C3F"/>
    <w:rsid w:val="00CB38D0"/>
    <w:rsid w:val="00CB4052"/>
    <w:rsid w:val="00CB41F7"/>
    <w:rsid w:val="00CB4548"/>
    <w:rsid w:val="00CB50C5"/>
    <w:rsid w:val="00CB54DC"/>
    <w:rsid w:val="00CB57CA"/>
    <w:rsid w:val="00CB5C2C"/>
    <w:rsid w:val="00CB5F15"/>
    <w:rsid w:val="00CB66DE"/>
    <w:rsid w:val="00CB72F3"/>
    <w:rsid w:val="00CC002B"/>
    <w:rsid w:val="00CC04AF"/>
    <w:rsid w:val="00CC053F"/>
    <w:rsid w:val="00CC0E2A"/>
    <w:rsid w:val="00CC1310"/>
    <w:rsid w:val="00CC1679"/>
    <w:rsid w:val="00CC1706"/>
    <w:rsid w:val="00CC1717"/>
    <w:rsid w:val="00CC1F8F"/>
    <w:rsid w:val="00CC1FDC"/>
    <w:rsid w:val="00CC2AE7"/>
    <w:rsid w:val="00CC2C31"/>
    <w:rsid w:val="00CC3292"/>
    <w:rsid w:val="00CC35A5"/>
    <w:rsid w:val="00CC3D13"/>
    <w:rsid w:val="00CC3E36"/>
    <w:rsid w:val="00CC3E3C"/>
    <w:rsid w:val="00CC4082"/>
    <w:rsid w:val="00CC4395"/>
    <w:rsid w:val="00CC49EB"/>
    <w:rsid w:val="00CC5121"/>
    <w:rsid w:val="00CC5E56"/>
    <w:rsid w:val="00CC5F9A"/>
    <w:rsid w:val="00CC6315"/>
    <w:rsid w:val="00CC6724"/>
    <w:rsid w:val="00CC714F"/>
    <w:rsid w:val="00CC75A1"/>
    <w:rsid w:val="00CC76C1"/>
    <w:rsid w:val="00CC7CCD"/>
    <w:rsid w:val="00CC7E68"/>
    <w:rsid w:val="00CC7EFC"/>
    <w:rsid w:val="00CD0219"/>
    <w:rsid w:val="00CD12CC"/>
    <w:rsid w:val="00CD159A"/>
    <w:rsid w:val="00CD180E"/>
    <w:rsid w:val="00CD1CF9"/>
    <w:rsid w:val="00CD22C5"/>
    <w:rsid w:val="00CD25F9"/>
    <w:rsid w:val="00CD3210"/>
    <w:rsid w:val="00CD336E"/>
    <w:rsid w:val="00CD3387"/>
    <w:rsid w:val="00CD3A3A"/>
    <w:rsid w:val="00CD3B75"/>
    <w:rsid w:val="00CD40A1"/>
    <w:rsid w:val="00CD41E0"/>
    <w:rsid w:val="00CD4372"/>
    <w:rsid w:val="00CD4579"/>
    <w:rsid w:val="00CD4A1A"/>
    <w:rsid w:val="00CD4CE1"/>
    <w:rsid w:val="00CD5520"/>
    <w:rsid w:val="00CD574C"/>
    <w:rsid w:val="00CD57C3"/>
    <w:rsid w:val="00CD5AFA"/>
    <w:rsid w:val="00CD5BDC"/>
    <w:rsid w:val="00CD61A2"/>
    <w:rsid w:val="00CD6D3A"/>
    <w:rsid w:val="00CD6EA0"/>
    <w:rsid w:val="00CD7319"/>
    <w:rsid w:val="00CD78E1"/>
    <w:rsid w:val="00CD7D20"/>
    <w:rsid w:val="00CD7DEF"/>
    <w:rsid w:val="00CD7EC7"/>
    <w:rsid w:val="00CE00E8"/>
    <w:rsid w:val="00CE0B63"/>
    <w:rsid w:val="00CE0C89"/>
    <w:rsid w:val="00CE0E62"/>
    <w:rsid w:val="00CE148D"/>
    <w:rsid w:val="00CE1AB3"/>
    <w:rsid w:val="00CE2042"/>
    <w:rsid w:val="00CE223B"/>
    <w:rsid w:val="00CE2923"/>
    <w:rsid w:val="00CE3767"/>
    <w:rsid w:val="00CE3D9D"/>
    <w:rsid w:val="00CE47A0"/>
    <w:rsid w:val="00CE4B95"/>
    <w:rsid w:val="00CE5722"/>
    <w:rsid w:val="00CE5AD8"/>
    <w:rsid w:val="00CE63BD"/>
    <w:rsid w:val="00CE6643"/>
    <w:rsid w:val="00CE6E7B"/>
    <w:rsid w:val="00CE7028"/>
    <w:rsid w:val="00CE7069"/>
    <w:rsid w:val="00CE7138"/>
    <w:rsid w:val="00CE717E"/>
    <w:rsid w:val="00CE743B"/>
    <w:rsid w:val="00CE79F0"/>
    <w:rsid w:val="00CE7EA7"/>
    <w:rsid w:val="00CF0348"/>
    <w:rsid w:val="00CF0DBE"/>
    <w:rsid w:val="00CF1550"/>
    <w:rsid w:val="00CF1953"/>
    <w:rsid w:val="00CF1DB0"/>
    <w:rsid w:val="00CF1EF7"/>
    <w:rsid w:val="00CF2BE9"/>
    <w:rsid w:val="00CF36AB"/>
    <w:rsid w:val="00CF38E4"/>
    <w:rsid w:val="00CF3B55"/>
    <w:rsid w:val="00CF3D24"/>
    <w:rsid w:val="00CF419A"/>
    <w:rsid w:val="00CF492B"/>
    <w:rsid w:val="00CF4FE0"/>
    <w:rsid w:val="00CF5EE9"/>
    <w:rsid w:val="00CF5FBE"/>
    <w:rsid w:val="00CF64B1"/>
    <w:rsid w:val="00CF6A55"/>
    <w:rsid w:val="00CF6BB0"/>
    <w:rsid w:val="00CF6CDF"/>
    <w:rsid w:val="00CF6CFD"/>
    <w:rsid w:val="00CF6DD4"/>
    <w:rsid w:val="00CF7209"/>
    <w:rsid w:val="00CF7441"/>
    <w:rsid w:val="00CF74E8"/>
    <w:rsid w:val="00CF77A3"/>
    <w:rsid w:val="00CF7831"/>
    <w:rsid w:val="00CF79A7"/>
    <w:rsid w:val="00D004DB"/>
    <w:rsid w:val="00D00677"/>
    <w:rsid w:val="00D017FF"/>
    <w:rsid w:val="00D01B61"/>
    <w:rsid w:val="00D01FC1"/>
    <w:rsid w:val="00D02053"/>
    <w:rsid w:val="00D0240F"/>
    <w:rsid w:val="00D02E5E"/>
    <w:rsid w:val="00D032AC"/>
    <w:rsid w:val="00D04C7B"/>
    <w:rsid w:val="00D04D64"/>
    <w:rsid w:val="00D053B4"/>
    <w:rsid w:val="00D05E58"/>
    <w:rsid w:val="00D0664D"/>
    <w:rsid w:val="00D06AA1"/>
    <w:rsid w:val="00D07473"/>
    <w:rsid w:val="00D07B01"/>
    <w:rsid w:val="00D07CB0"/>
    <w:rsid w:val="00D07CB5"/>
    <w:rsid w:val="00D10134"/>
    <w:rsid w:val="00D11D0F"/>
    <w:rsid w:val="00D11D98"/>
    <w:rsid w:val="00D120E5"/>
    <w:rsid w:val="00D12546"/>
    <w:rsid w:val="00D126C1"/>
    <w:rsid w:val="00D12815"/>
    <w:rsid w:val="00D12F09"/>
    <w:rsid w:val="00D12F21"/>
    <w:rsid w:val="00D1323E"/>
    <w:rsid w:val="00D1431B"/>
    <w:rsid w:val="00D143E3"/>
    <w:rsid w:val="00D14BDA"/>
    <w:rsid w:val="00D14CB4"/>
    <w:rsid w:val="00D14FFF"/>
    <w:rsid w:val="00D15A81"/>
    <w:rsid w:val="00D15CA7"/>
    <w:rsid w:val="00D15E39"/>
    <w:rsid w:val="00D15F32"/>
    <w:rsid w:val="00D16665"/>
    <w:rsid w:val="00D167FC"/>
    <w:rsid w:val="00D16C1D"/>
    <w:rsid w:val="00D16F68"/>
    <w:rsid w:val="00D17632"/>
    <w:rsid w:val="00D17A99"/>
    <w:rsid w:val="00D17BDE"/>
    <w:rsid w:val="00D17D4A"/>
    <w:rsid w:val="00D20138"/>
    <w:rsid w:val="00D20156"/>
    <w:rsid w:val="00D2029F"/>
    <w:rsid w:val="00D2049B"/>
    <w:rsid w:val="00D20668"/>
    <w:rsid w:val="00D20A9E"/>
    <w:rsid w:val="00D20C4B"/>
    <w:rsid w:val="00D21323"/>
    <w:rsid w:val="00D21DEC"/>
    <w:rsid w:val="00D22052"/>
    <w:rsid w:val="00D22BB8"/>
    <w:rsid w:val="00D23A0C"/>
    <w:rsid w:val="00D23AFA"/>
    <w:rsid w:val="00D23D0A"/>
    <w:rsid w:val="00D23F02"/>
    <w:rsid w:val="00D23FB1"/>
    <w:rsid w:val="00D243DD"/>
    <w:rsid w:val="00D246EC"/>
    <w:rsid w:val="00D24D8F"/>
    <w:rsid w:val="00D24EC7"/>
    <w:rsid w:val="00D254EB"/>
    <w:rsid w:val="00D25EC7"/>
    <w:rsid w:val="00D264EF"/>
    <w:rsid w:val="00D26509"/>
    <w:rsid w:val="00D2677C"/>
    <w:rsid w:val="00D267CF"/>
    <w:rsid w:val="00D26C4E"/>
    <w:rsid w:val="00D26D1A"/>
    <w:rsid w:val="00D272AC"/>
    <w:rsid w:val="00D272B5"/>
    <w:rsid w:val="00D302FF"/>
    <w:rsid w:val="00D30F49"/>
    <w:rsid w:val="00D31004"/>
    <w:rsid w:val="00D31BFD"/>
    <w:rsid w:val="00D31E76"/>
    <w:rsid w:val="00D32084"/>
    <w:rsid w:val="00D3221F"/>
    <w:rsid w:val="00D32319"/>
    <w:rsid w:val="00D32D84"/>
    <w:rsid w:val="00D33805"/>
    <w:rsid w:val="00D338DC"/>
    <w:rsid w:val="00D33F01"/>
    <w:rsid w:val="00D34331"/>
    <w:rsid w:val="00D34B58"/>
    <w:rsid w:val="00D34F6D"/>
    <w:rsid w:val="00D3503C"/>
    <w:rsid w:val="00D352B7"/>
    <w:rsid w:val="00D3543A"/>
    <w:rsid w:val="00D35515"/>
    <w:rsid w:val="00D35ADA"/>
    <w:rsid w:val="00D35C4A"/>
    <w:rsid w:val="00D35EB6"/>
    <w:rsid w:val="00D35F48"/>
    <w:rsid w:val="00D361A0"/>
    <w:rsid w:val="00D361A9"/>
    <w:rsid w:val="00D3635A"/>
    <w:rsid w:val="00D366AF"/>
    <w:rsid w:val="00D36B58"/>
    <w:rsid w:val="00D36DF0"/>
    <w:rsid w:val="00D372F7"/>
    <w:rsid w:val="00D37661"/>
    <w:rsid w:val="00D3796D"/>
    <w:rsid w:val="00D37A40"/>
    <w:rsid w:val="00D37BBA"/>
    <w:rsid w:val="00D37C0A"/>
    <w:rsid w:val="00D37EBE"/>
    <w:rsid w:val="00D40747"/>
    <w:rsid w:val="00D40CCA"/>
    <w:rsid w:val="00D40E48"/>
    <w:rsid w:val="00D4101F"/>
    <w:rsid w:val="00D4179E"/>
    <w:rsid w:val="00D4265B"/>
    <w:rsid w:val="00D43436"/>
    <w:rsid w:val="00D44029"/>
    <w:rsid w:val="00D444F9"/>
    <w:rsid w:val="00D44904"/>
    <w:rsid w:val="00D44BD2"/>
    <w:rsid w:val="00D44DDA"/>
    <w:rsid w:val="00D4527C"/>
    <w:rsid w:val="00D45617"/>
    <w:rsid w:val="00D45815"/>
    <w:rsid w:val="00D460B1"/>
    <w:rsid w:val="00D463FA"/>
    <w:rsid w:val="00D47495"/>
    <w:rsid w:val="00D47E28"/>
    <w:rsid w:val="00D503E3"/>
    <w:rsid w:val="00D504EC"/>
    <w:rsid w:val="00D50603"/>
    <w:rsid w:val="00D5065C"/>
    <w:rsid w:val="00D5092D"/>
    <w:rsid w:val="00D50C82"/>
    <w:rsid w:val="00D5120B"/>
    <w:rsid w:val="00D5186A"/>
    <w:rsid w:val="00D51A5A"/>
    <w:rsid w:val="00D51CFF"/>
    <w:rsid w:val="00D52207"/>
    <w:rsid w:val="00D53850"/>
    <w:rsid w:val="00D5386D"/>
    <w:rsid w:val="00D54950"/>
    <w:rsid w:val="00D54C6C"/>
    <w:rsid w:val="00D54E0C"/>
    <w:rsid w:val="00D55461"/>
    <w:rsid w:val="00D555E1"/>
    <w:rsid w:val="00D55637"/>
    <w:rsid w:val="00D55A7A"/>
    <w:rsid w:val="00D55D17"/>
    <w:rsid w:val="00D56366"/>
    <w:rsid w:val="00D563AB"/>
    <w:rsid w:val="00D568B2"/>
    <w:rsid w:val="00D56985"/>
    <w:rsid w:val="00D56BC1"/>
    <w:rsid w:val="00D56E65"/>
    <w:rsid w:val="00D572F1"/>
    <w:rsid w:val="00D573AE"/>
    <w:rsid w:val="00D57902"/>
    <w:rsid w:val="00D579DA"/>
    <w:rsid w:val="00D6014C"/>
    <w:rsid w:val="00D608E9"/>
    <w:rsid w:val="00D609B0"/>
    <w:rsid w:val="00D60FFB"/>
    <w:rsid w:val="00D617B3"/>
    <w:rsid w:val="00D61835"/>
    <w:rsid w:val="00D61EBA"/>
    <w:rsid w:val="00D625C5"/>
    <w:rsid w:val="00D627A9"/>
    <w:rsid w:val="00D62886"/>
    <w:rsid w:val="00D6288F"/>
    <w:rsid w:val="00D62BAD"/>
    <w:rsid w:val="00D63080"/>
    <w:rsid w:val="00D63119"/>
    <w:rsid w:val="00D63409"/>
    <w:rsid w:val="00D63443"/>
    <w:rsid w:val="00D64B56"/>
    <w:rsid w:val="00D64BE0"/>
    <w:rsid w:val="00D64F50"/>
    <w:rsid w:val="00D65DD9"/>
    <w:rsid w:val="00D65FC2"/>
    <w:rsid w:val="00D6639B"/>
    <w:rsid w:val="00D664CE"/>
    <w:rsid w:val="00D66F61"/>
    <w:rsid w:val="00D6703C"/>
    <w:rsid w:val="00D67606"/>
    <w:rsid w:val="00D676B4"/>
    <w:rsid w:val="00D67F61"/>
    <w:rsid w:val="00D7044E"/>
    <w:rsid w:val="00D70AF5"/>
    <w:rsid w:val="00D70B1B"/>
    <w:rsid w:val="00D70C1D"/>
    <w:rsid w:val="00D70E63"/>
    <w:rsid w:val="00D712F5"/>
    <w:rsid w:val="00D71354"/>
    <w:rsid w:val="00D7186A"/>
    <w:rsid w:val="00D72059"/>
    <w:rsid w:val="00D7212C"/>
    <w:rsid w:val="00D72384"/>
    <w:rsid w:val="00D7251B"/>
    <w:rsid w:val="00D729B6"/>
    <w:rsid w:val="00D72A6E"/>
    <w:rsid w:val="00D72A98"/>
    <w:rsid w:val="00D72D31"/>
    <w:rsid w:val="00D7329B"/>
    <w:rsid w:val="00D7377F"/>
    <w:rsid w:val="00D74074"/>
    <w:rsid w:val="00D7416C"/>
    <w:rsid w:val="00D749B5"/>
    <w:rsid w:val="00D74C23"/>
    <w:rsid w:val="00D7529D"/>
    <w:rsid w:val="00D754EC"/>
    <w:rsid w:val="00D75671"/>
    <w:rsid w:val="00D761B3"/>
    <w:rsid w:val="00D76A7D"/>
    <w:rsid w:val="00D76F44"/>
    <w:rsid w:val="00D7727C"/>
    <w:rsid w:val="00D77314"/>
    <w:rsid w:val="00D77847"/>
    <w:rsid w:val="00D804FB"/>
    <w:rsid w:val="00D80E4F"/>
    <w:rsid w:val="00D80F1C"/>
    <w:rsid w:val="00D814FD"/>
    <w:rsid w:val="00D81963"/>
    <w:rsid w:val="00D83077"/>
    <w:rsid w:val="00D83C89"/>
    <w:rsid w:val="00D83D0E"/>
    <w:rsid w:val="00D84506"/>
    <w:rsid w:val="00D84524"/>
    <w:rsid w:val="00D84535"/>
    <w:rsid w:val="00D8459F"/>
    <w:rsid w:val="00D84793"/>
    <w:rsid w:val="00D84B32"/>
    <w:rsid w:val="00D85A5E"/>
    <w:rsid w:val="00D85C25"/>
    <w:rsid w:val="00D85E5F"/>
    <w:rsid w:val="00D8603A"/>
    <w:rsid w:val="00D861B8"/>
    <w:rsid w:val="00D86213"/>
    <w:rsid w:val="00D86228"/>
    <w:rsid w:val="00D864DD"/>
    <w:rsid w:val="00D867AB"/>
    <w:rsid w:val="00D86A1C"/>
    <w:rsid w:val="00D86BC0"/>
    <w:rsid w:val="00D86C5A"/>
    <w:rsid w:val="00D86F95"/>
    <w:rsid w:val="00D90000"/>
    <w:rsid w:val="00D9015D"/>
    <w:rsid w:val="00D902CC"/>
    <w:rsid w:val="00D90C5C"/>
    <w:rsid w:val="00D90D7E"/>
    <w:rsid w:val="00D90EC1"/>
    <w:rsid w:val="00D91186"/>
    <w:rsid w:val="00D92B48"/>
    <w:rsid w:val="00D93CF7"/>
    <w:rsid w:val="00D93E7F"/>
    <w:rsid w:val="00D94710"/>
    <w:rsid w:val="00D947BD"/>
    <w:rsid w:val="00D951DB"/>
    <w:rsid w:val="00D96558"/>
    <w:rsid w:val="00D96F76"/>
    <w:rsid w:val="00D979B2"/>
    <w:rsid w:val="00D97A9A"/>
    <w:rsid w:val="00DA0396"/>
    <w:rsid w:val="00DA19DD"/>
    <w:rsid w:val="00DA23DD"/>
    <w:rsid w:val="00DA256C"/>
    <w:rsid w:val="00DA29C8"/>
    <w:rsid w:val="00DA2BC1"/>
    <w:rsid w:val="00DA323E"/>
    <w:rsid w:val="00DA3ADA"/>
    <w:rsid w:val="00DA4608"/>
    <w:rsid w:val="00DA4938"/>
    <w:rsid w:val="00DA4CA7"/>
    <w:rsid w:val="00DA50B0"/>
    <w:rsid w:val="00DA5225"/>
    <w:rsid w:val="00DA5636"/>
    <w:rsid w:val="00DA5CCE"/>
    <w:rsid w:val="00DA5CE2"/>
    <w:rsid w:val="00DA636D"/>
    <w:rsid w:val="00DA64A8"/>
    <w:rsid w:val="00DA6655"/>
    <w:rsid w:val="00DA666F"/>
    <w:rsid w:val="00DA66F3"/>
    <w:rsid w:val="00DA6E38"/>
    <w:rsid w:val="00DA6EC7"/>
    <w:rsid w:val="00DA7085"/>
    <w:rsid w:val="00DA790C"/>
    <w:rsid w:val="00DA7A87"/>
    <w:rsid w:val="00DB04CF"/>
    <w:rsid w:val="00DB06DB"/>
    <w:rsid w:val="00DB07B0"/>
    <w:rsid w:val="00DB0A21"/>
    <w:rsid w:val="00DB0D99"/>
    <w:rsid w:val="00DB1061"/>
    <w:rsid w:val="00DB14C4"/>
    <w:rsid w:val="00DB169A"/>
    <w:rsid w:val="00DB16EA"/>
    <w:rsid w:val="00DB1D69"/>
    <w:rsid w:val="00DB1D80"/>
    <w:rsid w:val="00DB28D7"/>
    <w:rsid w:val="00DB29B0"/>
    <w:rsid w:val="00DB2AD5"/>
    <w:rsid w:val="00DB2F4E"/>
    <w:rsid w:val="00DB3108"/>
    <w:rsid w:val="00DB344A"/>
    <w:rsid w:val="00DB35DC"/>
    <w:rsid w:val="00DB3C77"/>
    <w:rsid w:val="00DB404A"/>
    <w:rsid w:val="00DB4130"/>
    <w:rsid w:val="00DB4DFD"/>
    <w:rsid w:val="00DB5037"/>
    <w:rsid w:val="00DB5700"/>
    <w:rsid w:val="00DB5E60"/>
    <w:rsid w:val="00DB5FB6"/>
    <w:rsid w:val="00DB649E"/>
    <w:rsid w:val="00DB77B9"/>
    <w:rsid w:val="00DC0361"/>
    <w:rsid w:val="00DC037F"/>
    <w:rsid w:val="00DC0C89"/>
    <w:rsid w:val="00DC10CD"/>
    <w:rsid w:val="00DC12DB"/>
    <w:rsid w:val="00DC1417"/>
    <w:rsid w:val="00DC16E5"/>
    <w:rsid w:val="00DC17A1"/>
    <w:rsid w:val="00DC1C99"/>
    <w:rsid w:val="00DC1FE7"/>
    <w:rsid w:val="00DC20D5"/>
    <w:rsid w:val="00DC2539"/>
    <w:rsid w:val="00DC2609"/>
    <w:rsid w:val="00DC27AC"/>
    <w:rsid w:val="00DC289B"/>
    <w:rsid w:val="00DC3290"/>
    <w:rsid w:val="00DC3337"/>
    <w:rsid w:val="00DC34A5"/>
    <w:rsid w:val="00DC3803"/>
    <w:rsid w:val="00DC3F98"/>
    <w:rsid w:val="00DC42FF"/>
    <w:rsid w:val="00DC4C2F"/>
    <w:rsid w:val="00DC4EF1"/>
    <w:rsid w:val="00DC5481"/>
    <w:rsid w:val="00DC5D97"/>
    <w:rsid w:val="00DC5E5A"/>
    <w:rsid w:val="00DC60AB"/>
    <w:rsid w:val="00DC612F"/>
    <w:rsid w:val="00DC622A"/>
    <w:rsid w:val="00DC666F"/>
    <w:rsid w:val="00DC673C"/>
    <w:rsid w:val="00DC676E"/>
    <w:rsid w:val="00DC7133"/>
    <w:rsid w:val="00DC7230"/>
    <w:rsid w:val="00DC7395"/>
    <w:rsid w:val="00DC7C3A"/>
    <w:rsid w:val="00DC7D53"/>
    <w:rsid w:val="00DD0337"/>
    <w:rsid w:val="00DD1AD3"/>
    <w:rsid w:val="00DD1DBE"/>
    <w:rsid w:val="00DD224F"/>
    <w:rsid w:val="00DD251E"/>
    <w:rsid w:val="00DD26C3"/>
    <w:rsid w:val="00DD2DCE"/>
    <w:rsid w:val="00DD2FC7"/>
    <w:rsid w:val="00DD30F0"/>
    <w:rsid w:val="00DD4BE7"/>
    <w:rsid w:val="00DD4C2A"/>
    <w:rsid w:val="00DD4FFE"/>
    <w:rsid w:val="00DD568F"/>
    <w:rsid w:val="00DD5950"/>
    <w:rsid w:val="00DD666F"/>
    <w:rsid w:val="00DD6714"/>
    <w:rsid w:val="00DD6B10"/>
    <w:rsid w:val="00DD6DE4"/>
    <w:rsid w:val="00DD6F8D"/>
    <w:rsid w:val="00DD711A"/>
    <w:rsid w:val="00DD7779"/>
    <w:rsid w:val="00DD7C59"/>
    <w:rsid w:val="00DE0608"/>
    <w:rsid w:val="00DE06A5"/>
    <w:rsid w:val="00DE0716"/>
    <w:rsid w:val="00DE0C2A"/>
    <w:rsid w:val="00DE108D"/>
    <w:rsid w:val="00DE12ED"/>
    <w:rsid w:val="00DE1543"/>
    <w:rsid w:val="00DE225C"/>
    <w:rsid w:val="00DE2713"/>
    <w:rsid w:val="00DE2CB1"/>
    <w:rsid w:val="00DE377D"/>
    <w:rsid w:val="00DE48B7"/>
    <w:rsid w:val="00DE55EA"/>
    <w:rsid w:val="00DE57F8"/>
    <w:rsid w:val="00DE58DF"/>
    <w:rsid w:val="00DE59AD"/>
    <w:rsid w:val="00DE59EC"/>
    <w:rsid w:val="00DE5C65"/>
    <w:rsid w:val="00DE639D"/>
    <w:rsid w:val="00DE6615"/>
    <w:rsid w:val="00DE6711"/>
    <w:rsid w:val="00DE690B"/>
    <w:rsid w:val="00DF014A"/>
    <w:rsid w:val="00DF019B"/>
    <w:rsid w:val="00DF03BD"/>
    <w:rsid w:val="00DF0681"/>
    <w:rsid w:val="00DF107E"/>
    <w:rsid w:val="00DF181D"/>
    <w:rsid w:val="00DF1ECB"/>
    <w:rsid w:val="00DF2791"/>
    <w:rsid w:val="00DF2C05"/>
    <w:rsid w:val="00DF2D79"/>
    <w:rsid w:val="00DF304A"/>
    <w:rsid w:val="00DF31E8"/>
    <w:rsid w:val="00DF32EF"/>
    <w:rsid w:val="00DF3E23"/>
    <w:rsid w:val="00DF46CD"/>
    <w:rsid w:val="00DF4E97"/>
    <w:rsid w:val="00DF4EBD"/>
    <w:rsid w:val="00DF565B"/>
    <w:rsid w:val="00DF6D25"/>
    <w:rsid w:val="00DF7203"/>
    <w:rsid w:val="00DF7894"/>
    <w:rsid w:val="00DF78D0"/>
    <w:rsid w:val="00DF78D2"/>
    <w:rsid w:val="00DF7C58"/>
    <w:rsid w:val="00DF7C95"/>
    <w:rsid w:val="00DF7D2F"/>
    <w:rsid w:val="00E0194D"/>
    <w:rsid w:val="00E01D3C"/>
    <w:rsid w:val="00E022C2"/>
    <w:rsid w:val="00E02B9B"/>
    <w:rsid w:val="00E0362A"/>
    <w:rsid w:val="00E038D0"/>
    <w:rsid w:val="00E038DA"/>
    <w:rsid w:val="00E04070"/>
    <w:rsid w:val="00E0478C"/>
    <w:rsid w:val="00E047C9"/>
    <w:rsid w:val="00E04B3D"/>
    <w:rsid w:val="00E052FE"/>
    <w:rsid w:val="00E05D6D"/>
    <w:rsid w:val="00E065A8"/>
    <w:rsid w:val="00E06637"/>
    <w:rsid w:val="00E06D57"/>
    <w:rsid w:val="00E07049"/>
    <w:rsid w:val="00E07819"/>
    <w:rsid w:val="00E07CF2"/>
    <w:rsid w:val="00E10202"/>
    <w:rsid w:val="00E1034D"/>
    <w:rsid w:val="00E10398"/>
    <w:rsid w:val="00E105A4"/>
    <w:rsid w:val="00E10917"/>
    <w:rsid w:val="00E10FD5"/>
    <w:rsid w:val="00E11BEB"/>
    <w:rsid w:val="00E12276"/>
    <w:rsid w:val="00E126B5"/>
    <w:rsid w:val="00E12CF6"/>
    <w:rsid w:val="00E133A0"/>
    <w:rsid w:val="00E13791"/>
    <w:rsid w:val="00E1396F"/>
    <w:rsid w:val="00E13F6A"/>
    <w:rsid w:val="00E143F9"/>
    <w:rsid w:val="00E14DD6"/>
    <w:rsid w:val="00E15025"/>
    <w:rsid w:val="00E15A8D"/>
    <w:rsid w:val="00E15C84"/>
    <w:rsid w:val="00E15ED3"/>
    <w:rsid w:val="00E16114"/>
    <w:rsid w:val="00E1641C"/>
    <w:rsid w:val="00E16657"/>
    <w:rsid w:val="00E16764"/>
    <w:rsid w:val="00E168C1"/>
    <w:rsid w:val="00E16904"/>
    <w:rsid w:val="00E16968"/>
    <w:rsid w:val="00E16EF1"/>
    <w:rsid w:val="00E170A3"/>
    <w:rsid w:val="00E173C0"/>
    <w:rsid w:val="00E17743"/>
    <w:rsid w:val="00E179B4"/>
    <w:rsid w:val="00E20B00"/>
    <w:rsid w:val="00E212D7"/>
    <w:rsid w:val="00E214AB"/>
    <w:rsid w:val="00E2157B"/>
    <w:rsid w:val="00E2159F"/>
    <w:rsid w:val="00E21748"/>
    <w:rsid w:val="00E21853"/>
    <w:rsid w:val="00E223AA"/>
    <w:rsid w:val="00E226AB"/>
    <w:rsid w:val="00E22DDA"/>
    <w:rsid w:val="00E23091"/>
    <w:rsid w:val="00E23147"/>
    <w:rsid w:val="00E2317D"/>
    <w:rsid w:val="00E235D9"/>
    <w:rsid w:val="00E236B3"/>
    <w:rsid w:val="00E249ED"/>
    <w:rsid w:val="00E24F08"/>
    <w:rsid w:val="00E2566F"/>
    <w:rsid w:val="00E25C74"/>
    <w:rsid w:val="00E26B89"/>
    <w:rsid w:val="00E271C3"/>
    <w:rsid w:val="00E274D8"/>
    <w:rsid w:val="00E275F4"/>
    <w:rsid w:val="00E27F0C"/>
    <w:rsid w:val="00E30153"/>
    <w:rsid w:val="00E3023D"/>
    <w:rsid w:val="00E304F2"/>
    <w:rsid w:val="00E3073E"/>
    <w:rsid w:val="00E31AA8"/>
    <w:rsid w:val="00E3202D"/>
    <w:rsid w:val="00E32054"/>
    <w:rsid w:val="00E32C3E"/>
    <w:rsid w:val="00E32D79"/>
    <w:rsid w:val="00E33E86"/>
    <w:rsid w:val="00E3420B"/>
    <w:rsid w:val="00E35999"/>
    <w:rsid w:val="00E359A7"/>
    <w:rsid w:val="00E367B8"/>
    <w:rsid w:val="00E36D94"/>
    <w:rsid w:val="00E36FA9"/>
    <w:rsid w:val="00E37115"/>
    <w:rsid w:val="00E37122"/>
    <w:rsid w:val="00E3726F"/>
    <w:rsid w:val="00E3752A"/>
    <w:rsid w:val="00E375B0"/>
    <w:rsid w:val="00E379C0"/>
    <w:rsid w:val="00E37F0E"/>
    <w:rsid w:val="00E40528"/>
    <w:rsid w:val="00E406FA"/>
    <w:rsid w:val="00E40778"/>
    <w:rsid w:val="00E40960"/>
    <w:rsid w:val="00E409F3"/>
    <w:rsid w:val="00E41062"/>
    <w:rsid w:val="00E4124A"/>
    <w:rsid w:val="00E418B3"/>
    <w:rsid w:val="00E42841"/>
    <w:rsid w:val="00E42A69"/>
    <w:rsid w:val="00E42B6D"/>
    <w:rsid w:val="00E430EE"/>
    <w:rsid w:val="00E438D9"/>
    <w:rsid w:val="00E439AE"/>
    <w:rsid w:val="00E43D4A"/>
    <w:rsid w:val="00E43E3D"/>
    <w:rsid w:val="00E43FF2"/>
    <w:rsid w:val="00E44782"/>
    <w:rsid w:val="00E44B9B"/>
    <w:rsid w:val="00E44BB3"/>
    <w:rsid w:val="00E44EC8"/>
    <w:rsid w:val="00E451C2"/>
    <w:rsid w:val="00E4591C"/>
    <w:rsid w:val="00E45FF2"/>
    <w:rsid w:val="00E4602B"/>
    <w:rsid w:val="00E462F6"/>
    <w:rsid w:val="00E46A9D"/>
    <w:rsid w:val="00E505A5"/>
    <w:rsid w:val="00E506B4"/>
    <w:rsid w:val="00E50837"/>
    <w:rsid w:val="00E50AA8"/>
    <w:rsid w:val="00E50ADB"/>
    <w:rsid w:val="00E51EB2"/>
    <w:rsid w:val="00E52061"/>
    <w:rsid w:val="00E5463D"/>
    <w:rsid w:val="00E54B7A"/>
    <w:rsid w:val="00E54BBB"/>
    <w:rsid w:val="00E54CC2"/>
    <w:rsid w:val="00E5507E"/>
    <w:rsid w:val="00E55675"/>
    <w:rsid w:val="00E55773"/>
    <w:rsid w:val="00E55BB6"/>
    <w:rsid w:val="00E55C0C"/>
    <w:rsid w:val="00E55C96"/>
    <w:rsid w:val="00E565E0"/>
    <w:rsid w:val="00E57101"/>
    <w:rsid w:val="00E57884"/>
    <w:rsid w:val="00E61920"/>
    <w:rsid w:val="00E61B23"/>
    <w:rsid w:val="00E61E61"/>
    <w:rsid w:val="00E61F4A"/>
    <w:rsid w:val="00E62F3B"/>
    <w:rsid w:val="00E63023"/>
    <w:rsid w:val="00E63DDF"/>
    <w:rsid w:val="00E6417B"/>
    <w:rsid w:val="00E64565"/>
    <w:rsid w:val="00E64C56"/>
    <w:rsid w:val="00E652D0"/>
    <w:rsid w:val="00E653DE"/>
    <w:rsid w:val="00E65B5D"/>
    <w:rsid w:val="00E65C83"/>
    <w:rsid w:val="00E660B8"/>
    <w:rsid w:val="00E662E6"/>
    <w:rsid w:val="00E6634F"/>
    <w:rsid w:val="00E66B5D"/>
    <w:rsid w:val="00E66F1B"/>
    <w:rsid w:val="00E6725A"/>
    <w:rsid w:val="00E6747F"/>
    <w:rsid w:val="00E676F9"/>
    <w:rsid w:val="00E67DFF"/>
    <w:rsid w:val="00E67E63"/>
    <w:rsid w:val="00E7006D"/>
    <w:rsid w:val="00E701D3"/>
    <w:rsid w:val="00E70354"/>
    <w:rsid w:val="00E7075E"/>
    <w:rsid w:val="00E710D8"/>
    <w:rsid w:val="00E71EA1"/>
    <w:rsid w:val="00E72231"/>
    <w:rsid w:val="00E72314"/>
    <w:rsid w:val="00E724CE"/>
    <w:rsid w:val="00E728FA"/>
    <w:rsid w:val="00E73892"/>
    <w:rsid w:val="00E73B5F"/>
    <w:rsid w:val="00E74327"/>
    <w:rsid w:val="00E7478D"/>
    <w:rsid w:val="00E748D9"/>
    <w:rsid w:val="00E74928"/>
    <w:rsid w:val="00E74B79"/>
    <w:rsid w:val="00E74D66"/>
    <w:rsid w:val="00E74D6A"/>
    <w:rsid w:val="00E75A56"/>
    <w:rsid w:val="00E7602E"/>
    <w:rsid w:val="00E773EB"/>
    <w:rsid w:val="00E77E78"/>
    <w:rsid w:val="00E80298"/>
    <w:rsid w:val="00E8073D"/>
    <w:rsid w:val="00E80AC8"/>
    <w:rsid w:val="00E8114E"/>
    <w:rsid w:val="00E81236"/>
    <w:rsid w:val="00E815AE"/>
    <w:rsid w:val="00E819BB"/>
    <w:rsid w:val="00E81D65"/>
    <w:rsid w:val="00E81FF6"/>
    <w:rsid w:val="00E82072"/>
    <w:rsid w:val="00E821A7"/>
    <w:rsid w:val="00E824A3"/>
    <w:rsid w:val="00E825C5"/>
    <w:rsid w:val="00E82827"/>
    <w:rsid w:val="00E828E6"/>
    <w:rsid w:val="00E82FE7"/>
    <w:rsid w:val="00E83099"/>
    <w:rsid w:val="00E83141"/>
    <w:rsid w:val="00E832DA"/>
    <w:rsid w:val="00E83661"/>
    <w:rsid w:val="00E838DE"/>
    <w:rsid w:val="00E8393E"/>
    <w:rsid w:val="00E84246"/>
    <w:rsid w:val="00E842E3"/>
    <w:rsid w:val="00E848F3"/>
    <w:rsid w:val="00E84D6A"/>
    <w:rsid w:val="00E85295"/>
    <w:rsid w:val="00E859A8"/>
    <w:rsid w:val="00E86103"/>
    <w:rsid w:val="00E8648E"/>
    <w:rsid w:val="00E867C6"/>
    <w:rsid w:val="00E86B3A"/>
    <w:rsid w:val="00E86B58"/>
    <w:rsid w:val="00E86EDB"/>
    <w:rsid w:val="00E8728B"/>
    <w:rsid w:val="00E87C47"/>
    <w:rsid w:val="00E87D13"/>
    <w:rsid w:val="00E90175"/>
    <w:rsid w:val="00E9160E"/>
    <w:rsid w:val="00E91716"/>
    <w:rsid w:val="00E917ED"/>
    <w:rsid w:val="00E92035"/>
    <w:rsid w:val="00E9220C"/>
    <w:rsid w:val="00E925F1"/>
    <w:rsid w:val="00E92EA4"/>
    <w:rsid w:val="00E931BA"/>
    <w:rsid w:val="00E93458"/>
    <w:rsid w:val="00E93498"/>
    <w:rsid w:val="00E93775"/>
    <w:rsid w:val="00E94225"/>
    <w:rsid w:val="00E946FE"/>
    <w:rsid w:val="00E956B3"/>
    <w:rsid w:val="00E95767"/>
    <w:rsid w:val="00E9595A"/>
    <w:rsid w:val="00E95F8C"/>
    <w:rsid w:val="00E96555"/>
    <w:rsid w:val="00E96BDA"/>
    <w:rsid w:val="00E974AA"/>
    <w:rsid w:val="00E975ED"/>
    <w:rsid w:val="00E97D83"/>
    <w:rsid w:val="00E97DF8"/>
    <w:rsid w:val="00EA01E4"/>
    <w:rsid w:val="00EA0882"/>
    <w:rsid w:val="00EA0B01"/>
    <w:rsid w:val="00EA17E4"/>
    <w:rsid w:val="00EA1A54"/>
    <w:rsid w:val="00EA1D03"/>
    <w:rsid w:val="00EA2215"/>
    <w:rsid w:val="00EA27AC"/>
    <w:rsid w:val="00EA3389"/>
    <w:rsid w:val="00EA372A"/>
    <w:rsid w:val="00EA3811"/>
    <w:rsid w:val="00EA3D74"/>
    <w:rsid w:val="00EA450A"/>
    <w:rsid w:val="00EA4C70"/>
    <w:rsid w:val="00EA525B"/>
    <w:rsid w:val="00EA6683"/>
    <w:rsid w:val="00EA70AA"/>
    <w:rsid w:val="00EA7499"/>
    <w:rsid w:val="00EA7C51"/>
    <w:rsid w:val="00EA7EEF"/>
    <w:rsid w:val="00EB0C55"/>
    <w:rsid w:val="00EB0DBF"/>
    <w:rsid w:val="00EB0F6D"/>
    <w:rsid w:val="00EB12B9"/>
    <w:rsid w:val="00EB1322"/>
    <w:rsid w:val="00EB1540"/>
    <w:rsid w:val="00EB2183"/>
    <w:rsid w:val="00EB2A3D"/>
    <w:rsid w:val="00EB32B6"/>
    <w:rsid w:val="00EB3C1C"/>
    <w:rsid w:val="00EB3C22"/>
    <w:rsid w:val="00EB414E"/>
    <w:rsid w:val="00EB43B0"/>
    <w:rsid w:val="00EB43CC"/>
    <w:rsid w:val="00EB4416"/>
    <w:rsid w:val="00EB4951"/>
    <w:rsid w:val="00EB5F26"/>
    <w:rsid w:val="00EB6019"/>
    <w:rsid w:val="00EB618C"/>
    <w:rsid w:val="00EB6461"/>
    <w:rsid w:val="00EB6837"/>
    <w:rsid w:val="00EB6ADE"/>
    <w:rsid w:val="00EB726F"/>
    <w:rsid w:val="00EB7C8C"/>
    <w:rsid w:val="00EB7EBB"/>
    <w:rsid w:val="00EC0401"/>
    <w:rsid w:val="00EC04C0"/>
    <w:rsid w:val="00EC0E51"/>
    <w:rsid w:val="00EC0E79"/>
    <w:rsid w:val="00EC1075"/>
    <w:rsid w:val="00EC15A1"/>
    <w:rsid w:val="00EC20D2"/>
    <w:rsid w:val="00EC24B9"/>
    <w:rsid w:val="00EC29A6"/>
    <w:rsid w:val="00EC2C57"/>
    <w:rsid w:val="00EC3470"/>
    <w:rsid w:val="00EC4198"/>
    <w:rsid w:val="00EC426A"/>
    <w:rsid w:val="00EC4543"/>
    <w:rsid w:val="00EC45EB"/>
    <w:rsid w:val="00EC4873"/>
    <w:rsid w:val="00EC58B6"/>
    <w:rsid w:val="00EC615E"/>
    <w:rsid w:val="00EC62F2"/>
    <w:rsid w:val="00EC6672"/>
    <w:rsid w:val="00EC6E97"/>
    <w:rsid w:val="00EC76DF"/>
    <w:rsid w:val="00EC7A02"/>
    <w:rsid w:val="00EC7B51"/>
    <w:rsid w:val="00ED054F"/>
    <w:rsid w:val="00ED183A"/>
    <w:rsid w:val="00ED1C99"/>
    <w:rsid w:val="00ED2BA7"/>
    <w:rsid w:val="00ED2E88"/>
    <w:rsid w:val="00ED2F22"/>
    <w:rsid w:val="00ED3268"/>
    <w:rsid w:val="00ED32F8"/>
    <w:rsid w:val="00ED37E4"/>
    <w:rsid w:val="00ED38D5"/>
    <w:rsid w:val="00ED3948"/>
    <w:rsid w:val="00ED39E5"/>
    <w:rsid w:val="00ED3A0D"/>
    <w:rsid w:val="00ED3ACB"/>
    <w:rsid w:val="00ED3B54"/>
    <w:rsid w:val="00ED3C8F"/>
    <w:rsid w:val="00ED53F4"/>
    <w:rsid w:val="00ED5A35"/>
    <w:rsid w:val="00ED5FEA"/>
    <w:rsid w:val="00ED619C"/>
    <w:rsid w:val="00ED6413"/>
    <w:rsid w:val="00ED67E4"/>
    <w:rsid w:val="00ED6AB9"/>
    <w:rsid w:val="00EE01BD"/>
    <w:rsid w:val="00EE0397"/>
    <w:rsid w:val="00EE0A7B"/>
    <w:rsid w:val="00EE0AF7"/>
    <w:rsid w:val="00EE0DC3"/>
    <w:rsid w:val="00EE0E2E"/>
    <w:rsid w:val="00EE0E33"/>
    <w:rsid w:val="00EE1C7B"/>
    <w:rsid w:val="00EE1D18"/>
    <w:rsid w:val="00EE2117"/>
    <w:rsid w:val="00EE274D"/>
    <w:rsid w:val="00EE3BB1"/>
    <w:rsid w:val="00EE3D29"/>
    <w:rsid w:val="00EE48F2"/>
    <w:rsid w:val="00EE4A24"/>
    <w:rsid w:val="00EE51F5"/>
    <w:rsid w:val="00EE5267"/>
    <w:rsid w:val="00EE5859"/>
    <w:rsid w:val="00EE59B4"/>
    <w:rsid w:val="00EE5AA7"/>
    <w:rsid w:val="00EE5C78"/>
    <w:rsid w:val="00EE5DC4"/>
    <w:rsid w:val="00EE60E5"/>
    <w:rsid w:val="00EE615E"/>
    <w:rsid w:val="00EE67A8"/>
    <w:rsid w:val="00EE6901"/>
    <w:rsid w:val="00EE6A46"/>
    <w:rsid w:val="00EE6B1D"/>
    <w:rsid w:val="00EE6F79"/>
    <w:rsid w:val="00EE70F5"/>
    <w:rsid w:val="00EE7465"/>
    <w:rsid w:val="00EE74B9"/>
    <w:rsid w:val="00EE76CA"/>
    <w:rsid w:val="00EE7B02"/>
    <w:rsid w:val="00EF0928"/>
    <w:rsid w:val="00EF10CB"/>
    <w:rsid w:val="00EF15B6"/>
    <w:rsid w:val="00EF1665"/>
    <w:rsid w:val="00EF181A"/>
    <w:rsid w:val="00EF19A9"/>
    <w:rsid w:val="00EF19D7"/>
    <w:rsid w:val="00EF22D4"/>
    <w:rsid w:val="00EF2370"/>
    <w:rsid w:val="00EF2D77"/>
    <w:rsid w:val="00EF2DBA"/>
    <w:rsid w:val="00EF2F81"/>
    <w:rsid w:val="00EF345C"/>
    <w:rsid w:val="00EF3818"/>
    <w:rsid w:val="00EF3D4C"/>
    <w:rsid w:val="00EF42A8"/>
    <w:rsid w:val="00EF480C"/>
    <w:rsid w:val="00EF5159"/>
    <w:rsid w:val="00EF5300"/>
    <w:rsid w:val="00EF57FA"/>
    <w:rsid w:val="00EF592F"/>
    <w:rsid w:val="00EF601C"/>
    <w:rsid w:val="00EF624C"/>
    <w:rsid w:val="00EF6AD8"/>
    <w:rsid w:val="00EF7052"/>
    <w:rsid w:val="00EF70F9"/>
    <w:rsid w:val="00EF7168"/>
    <w:rsid w:val="00EF793E"/>
    <w:rsid w:val="00F0035E"/>
    <w:rsid w:val="00F005FB"/>
    <w:rsid w:val="00F006E4"/>
    <w:rsid w:val="00F00E28"/>
    <w:rsid w:val="00F011C9"/>
    <w:rsid w:val="00F016C0"/>
    <w:rsid w:val="00F01B7D"/>
    <w:rsid w:val="00F01DEE"/>
    <w:rsid w:val="00F020AB"/>
    <w:rsid w:val="00F020EE"/>
    <w:rsid w:val="00F022C3"/>
    <w:rsid w:val="00F02538"/>
    <w:rsid w:val="00F0258C"/>
    <w:rsid w:val="00F035F6"/>
    <w:rsid w:val="00F03865"/>
    <w:rsid w:val="00F03889"/>
    <w:rsid w:val="00F03CC7"/>
    <w:rsid w:val="00F03F94"/>
    <w:rsid w:val="00F040EE"/>
    <w:rsid w:val="00F04182"/>
    <w:rsid w:val="00F04F1F"/>
    <w:rsid w:val="00F0529B"/>
    <w:rsid w:val="00F054C8"/>
    <w:rsid w:val="00F05650"/>
    <w:rsid w:val="00F05835"/>
    <w:rsid w:val="00F05BF8"/>
    <w:rsid w:val="00F06481"/>
    <w:rsid w:val="00F06520"/>
    <w:rsid w:val="00F065C5"/>
    <w:rsid w:val="00F0668E"/>
    <w:rsid w:val="00F06A15"/>
    <w:rsid w:val="00F06C6F"/>
    <w:rsid w:val="00F0705C"/>
    <w:rsid w:val="00F071EC"/>
    <w:rsid w:val="00F07728"/>
    <w:rsid w:val="00F07821"/>
    <w:rsid w:val="00F07A61"/>
    <w:rsid w:val="00F07E7A"/>
    <w:rsid w:val="00F1001F"/>
    <w:rsid w:val="00F10954"/>
    <w:rsid w:val="00F10C3E"/>
    <w:rsid w:val="00F1128C"/>
    <w:rsid w:val="00F120F7"/>
    <w:rsid w:val="00F1219C"/>
    <w:rsid w:val="00F12746"/>
    <w:rsid w:val="00F128B3"/>
    <w:rsid w:val="00F12A00"/>
    <w:rsid w:val="00F12AC6"/>
    <w:rsid w:val="00F142E5"/>
    <w:rsid w:val="00F1444A"/>
    <w:rsid w:val="00F14553"/>
    <w:rsid w:val="00F1473F"/>
    <w:rsid w:val="00F14A44"/>
    <w:rsid w:val="00F14A75"/>
    <w:rsid w:val="00F14FA1"/>
    <w:rsid w:val="00F15123"/>
    <w:rsid w:val="00F157C9"/>
    <w:rsid w:val="00F159C4"/>
    <w:rsid w:val="00F15B51"/>
    <w:rsid w:val="00F15CAD"/>
    <w:rsid w:val="00F163AF"/>
    <w:rsid w:val="00F16827"/>
    <w:rsid w:val="00F17972"/>
    <w:rsid w:val="00F17AF4"/>
    <w:rsid w:val="00F17F76"/>
    <w:rsid w:val="00F205D9"/>
    <w:rsid w:val="00F206B6"/>
    <w:rsid w:val="00F20A16"/>
    <w:rsid w:val="00F20CA8"/>
    <w:rsid w:val="00F20DDB"/>
    <w:rsid w:val="00F20F8B"/>
    <w:rsid w:val="00F22102"/>
    <w:rsid w:val="00F22193"/>
    <w:rsid w:val="00F22A13"/>
    <w:rsid w:val="00F22A4F"/>
    <w:rsid w:val="00F22BA4"/>
    <w:rsid w:val="00F22E28"/>
    <w:rsid w:val="00F2330B"/>
    <w:rsid w:val="00F2488C"/>
    <w:rsid w:val="00F24DB3"/>
    <w:rsid w:val="00F25C67"/>
    <w:rsid w:val="00F25E42"/>
    <w:rsid w:val="00F25F1C"/>
    <w:rsid w:val="00F25F71"/>
    <w:rsid w:val="00F263A5"/>
    <w:rsid w:val="00F265F7"/>
    <w:rsid w:val="00F2673C"/>
    <w:rsid w:val="00F26D2E"/>
    <w:rsid w:val="00F2764D"/>
    <w:rsid w:val="00F27E78"/>
    <w:rsid w:val="00F300D5"/>
    <w:rsid w:val="00F3078F"/>
    <w:rsid w:val="00F308E1"/>
    <w:rsid w:val="00F30B82"/>
    <w:rsid w:val="00F30B86"/>
    <w:rsid w:val="00F30D3A"/>
    <w:rsid w:val="00F313F3"/>
    <w:rsid w:val="00F328BF"/>
    <w:rsid w:val="00F3298C"/>
    <w:rsid w:val="00F33167"/>
    <w:rsid w:val="00F3381A"/>
    <w:rsid w:val="00F33893"/>
    <w:rsid w:val="00F33A75"/>
    <w:rsid w:val="00F33CED"/>
    <w:rsid w:val="00F33EE5"/>
    <w:rsid w:val="00F33F32"/>
    <w:rsid w:val="00F3482D"/>
    <w:rsid w:val="00F34984"/>
    <w:rsid w:val="00F34D03"/>
    <w:rsid w:val="00F34E7D"/>
    <w:rsid w:val="00F3532E"/>
    <w:rsid w:val="00F355EE"/>
    <w:rsid w:val="00F35821"/>
    <w:rsid w:val="00F35E6B"/>
    <w:rsid w:val="00F3630C"/>
    <w:rsid w:val="00F36C02"/>
    <w:rsid w:val="00F36DD9"/>
    <w:rsid w:val="00F37262"/>
    <w:rsid w:val="00F375AD"/>
    <w:rsid w:val="00F37FE6"/>
    <w:rsid w:val="00F40081"/>
    <w:rsid w:val="00F40093"/>
    <w:rsid w:val="00F40BCF"/>
    <w:rsid w:val="00F40C15"/>
    <w:rsid w:val="00F40CAB"/>
    <w:rsid w:val="00F40D5B"/>
    <w:rsid w:val="00F40FE4"/>
    <w:rsid w:val="00F4120A"/>
    <w:rsid w:val="00F415C6"/>
    <w:rsid w:val="00F42291"/>
    <w:rsid w:val="00F426C1"/>
    <w:rsid w:val="00F42EE6"/>
    <w:rsid w:val="00F43393"/>
    <w:rsid w:val="00F43552"/>
    <w:rsid w:val="00F438C0"/>
    <w:rsid w:val="00F43CA3"/>
    <w:rsid w:val="00F440F0"/>
    <w:rsid w:val="00F44350"/>
    <w:rsid w:val="00F4463C"/>
    <w:rsid w:val="00F4464F"/>
    <w:rsid w:val="00F44DF7"/>
    <w:rsid w:val="00F45376"/>
    <w:rsid w:val="00F456DF"/>
    <w:rsid w:val="00F45EB4"/>
    <w:rsid w:val="00F45F09"/>
    <w:rsid w:val="00F4601B"/>
    <w:rsid w:val="00F46A6E"/>
    <w:rsid w:val="00F501E3"/>
    <w:rsid w:val="00F5103C"/>
    <w:rsid w:val="00F520AB"/>
    <w:rsid w:val="00F524E5"/>
    <w:rsid w:val="00F526CA"/>
    <w:rsid w:val="00F529E9"/>
    <w:rsid w:val="00F53012"/>
    <w:rsid w:val="00F5319D"/>
    <w:rsid w:val="00F5355D"/>
    <w:rsid w:val="00F53879"/>
    <w:rsid w:val="00F54234"/>
    <w:rsid w:val="00F547F4"/>
    <w:rsid w:val="00F54DA1"/>
    <w:rsid w:val="00F5521B"/>
    <w:rsid w:val="00F556E1"/>
    <w:rsid w:val="00F55A0F"/>
    <w:rsid w:val="00F55C66"/>
    <w:rsid w:val="00F56103"/>
    <w:rsid w:val="00F566D9"/>
    <w:rsid w:val="00F56B77"/>
    <w:rsid w:val="00F56C0B"/>
    <w:rsid w:val="00F56CB4"/>
    <w:rsid w:val="00F56D59"/>
    <w:rsid w:val="00F57191"/>
    <w:rsid w:val="00F575C8"/>
    <w:rsid w:val="00F57CC0"/>
    <w:rsid w:val="00F6037B"/>
    <w:rsid w:val="00F603EF"/>
    <w:rsid w:val="00F60463"/>
    <w:rsid w:val="00F608D0"/>
    <w:rsid w:val="00F6150D"/>
    <w:rsid w:val="00F6176A"/>
    <w:rsid w:val="00F6179D"/>
    <w:rsid w:val="00F61A26"/>
    <w:rsid w:val="00F61A31"/>
    <w:rsid w:val="00F61E7C"/>
    <w:rsid w:val="00F61FD5"/>
    <w:rsid w:val="00F621F3"/>
    <w:rsid w:val="00F623FD"/>
    <w:rsid w:val="00F627EB"/>
    <w:rsid w:val="00F62A87"/>
    <w:rsid w:val="00F63560"/>
    <w:rsid w:val="00F6381D"/>
    <w:rsid w:val="00F63AA1"/>
    <w:rsid w:val="00F63B4C"/>
    <w:rsid w:val="00F63EDB"/>
    <w:rsid w:val="00F63FFC"/>
    <w:rsid w:val="00F645C9"/>
    <w:rsid w:val="00F64EF6"/>
    <w:rsid w:val="00F656E6"/>
    <w:rsid w:val="00F660B7"/>
    <w:rsid w:val="00F664F5"/>
    <w:rsid w:val="00F6686B"/>
    <w:rsid w:val="00F6714E"/>
    <w:rsid w:val="00F6775C"/>
    <w:rsid w:val="00F677C6"/>
    <w:rsid w:val="00F67C62"/>
    <w:rsid w:val="00F67DFF"/>
    <w:rsid w:val="00F70472"/>
    <w:rsid w:val="00F70A56"/>
    <w:rsid w:val="00F71602"/>
    <w:rsid w:val="00F72190"/>
    <w:rsid w:val="00F72488"/>
    <w:rsid w:val="00F72885"/>
    <w:rsid w:val="00F7291C"/>
    <w:rsid w:val="00F72B38"/>
    <w:rsid w:val="00F72EC3"/>
    <w:rsid w:val="00F72FB4"/>
    <w:rsid w:val="00F73246"/>
    <w:rsid w:val="00F74F20"/>
    <w:rsid w:val="00F7536E"/>
    <w:rsid w:val="00F75A25"/>
    <w:rsid w:val="00F75E71"/>
    <w:rsid w:val="00F7610E"/>
    <w:rsid w:val="00F761A0"/>
    <w:rsid w:val="00F76C46"/>
    <w:rsid w:val="00F77BF1"/>
    <w:rsid w:val="00F802CF"/>
    <w:rsid w:val="00F8031C"/>
    <w:rsid w:val="00F803F1"/>
    <w:rsid w:val="00F80469"/>
    <w:rsid w:val="00F805EE"/>
    <w:rsid w:val="00F808A4"/>
    <w:rsid w:val="00F81294"/>
    <w:rsid w:val="00F81E6D"/>
    <w:rsid w:val="00F82281"/>
    <w:rsid w:val="00F82465"/>
    <w:rsid w:val="00F82B9A"/>
    <w:rsid w:val="00F82E1C"/>
    <w:rsid w:val="00F83019"/>
    <w:rsid w:val="00F8326C"/>
    <w:rsid w:val="00F835AE"/>
    <w:rsid w:val="00F83735"/>
    <w:rsid w:val="00F83C1F"/>
    <w:rsid w:val="00F8434A"/>
    <w:rsid w:val="00F8484C"/>
    <w:rsid w:val="00F850D5"/>
    <w:rsid w:val="00F85820"/>
    <w:rsid w:val="00F858F7"/>
    <w:rsid w:val="00F85F3F"/>
    <w:rsid w:val="00F86429"/>
    <w:rsid w:val="00F864E9"/>
    <w:rsid w:val="00F871C6"/>
    <w:rsid w:val="00F87D58"/>
    <w:rsid w:val="00F87E7F"/>
    <w:rsid w:val="00F902F6"/>
    <w:rsid w:val="00F904D1"/>
    <w:rsid w:val="00F909A1"/>
    <w:rsid w:val="00F9148C"/>
    <w:rsid w:val="00F915D2"/>
    <w:rsid w:val="00F91DAC"/>
    <w:rsid w:val="00F921BE"/>
    <w:rsid w:val="00F921E3"/>
    <w:rsid w:val="00F932DE"/>
    <w:rsid w:val="00F9351C"/>
    <w:rsid w:val="00F9381A"/>
    <w:rsid w:val="00F93E60"/>
    <w:rsid w:val="00F941AF"/>
    <w:rsid w:val="00F944FB"/>
    <w:rsid w:val="00F94720"/>
    <w:rsid w:val="00F94DF8"/>
    <w:rsid w:val="00F94EA7"/>
    <w:rsid w:val="00F95355"/>
    <w:rsid w:val="00F962D7"/>
    <w:rsid w:val="00F9641C"/>
    <w:rsid w:val="00F9686C"/>
    <w:rsid w:val="00F9693C"/>
    <w:rsid w:val="00F9694F"/>
    <w:rsid w:val="00F97442"/>
    <w:rsid w:val="00F975BD"/>
    <w:rsid w:val="00F978E9"/>
    <w:rsid w:val="00F979B5"/>
    <w:rsid w:val="00F97CBA"/>
    <w:rsid w:val="00F97D68"/>
    <w:rsid w:val="00F97FC2"/>
    <w:rsid w:val="00FA013F"/>
    <w:rsid w:val="00FA05A3"/>
    <w:rsid w:val="00FA0AED"/>
    <w:rsid w:val="00FA0D61"/>
    <w:rsid w:val="00FA0F04"/>
    <w:rsid w:val="00FA16CF"/>
    <w:rsid w:val="00FA2109"/>
    <w:rsid w:val="00FA27D1"/>
    <w:rsid w:val="00FA2E91"/>
    <w:rsid w:val="00FA2E92"/>
    <w:rsid w:val="00FA352F"/>
    <w:rsid w:val="00FA35A7"/>
    <w:rsid w:val="00FA38AE"/>
    <w:rsid w:val="00FA38D3"/>
    <w:rsid w:val="00FA3B0A"/>
    <w:rsid w:val="00FA3E0A"/>
    <w:rsid w:val="00FA4385"/>
    <w:rsid w:val="00FA452C"/>
    <w:rsid w:val="00FA4C1C"/>
    <w:rsid w:val="00FA4DA2"/>
    <w:rsid w:val="00FA536B"/>
    <w:rsid w:val="00FA5AEE"/>
    <w:rsid w:val="00FA5AF8"/>
    <w:rsid w:val="00FA5F89"/>
    <w:rsid w:val="00FA69B2"/>
    <w:rsid w:val="00FA7401"/>
    <w:rsid w:val="00FA75C4"/>
    <w:rsid w:val="00FA76A8"/>
    <w:rsid w:val="00FA78CB"/>
    <w:rsid w:val="00FA7C19"/>
    <w:rsid w:val="00FB00F3"/>
    <w:rsid w:val="00FB045F"/>
    <w:rsid w:val="00FB0AB9"/>
    <w:rsid w:val="00FB1107"/>
    <w:rsid w:val="00FB1745"/>
    <w:rsid w:val="00FB1D74"/>
    <w:rsid w:val="00FB220F"/>
    <w:rsid w:val="00FB2619"/>
    <w:rsid w:val="00FB28E0"/>
    <w:rsid w:val="00FB2940"/>
    <w:rsid w:val="00FB34E4"/>
    <w:rsid w:val="00FB352C"/>
    <w:rsid w:val="00FB3E49"/>
    <w:rsid w:val="00FB4708"/>
    <w:rsid w:val="00FB4B88"/>
    <w:rsid w:val="00FB4C0B"/>
    <w:rsid w:val="00FB55D1"/>
    <w:rsid w:val="00FB5643"/>
    <w:rsid w:val="00FB5F7A"/>
    <w:rsid w:val="00FB614D"/>
    <w:rsid w:val="00FB6966"/>
    <w:rsid w:val="00FB7838"/>
    <w:rsid w:val="00FC0048"/>
    <w:rsid w:val="00FC0106"/>
    <w:rsid w:val="00FC0559"/>
    <w:rsid w:val="00FC09C3"/>
    <w:rsid w:val="00FC0C8A"/>
    <w:rsid w:val="00FC15CC"/>
    <w:rsid w:val="00FC2F2B"/>
    <w:rsid w:val="00FC304A"/>
    <w:rsid w:val="00FC337C"/>
    <w:rsid w:val="00FC3644"/>
    <w:rsid w:val="00FC380F"/>
    <w:rsid w:val="00FC385B"/>
    <w:rsid w:val="00FC3CA4"/>
    <w:rsid w:val="00FC4190"/>
    <w:rsid w:val="00FC42BA"/>
    <w:rsid w:val="00FC46A9"/>
    <w:rsid w:val="00FC48CB"/>
    <w:rsid w:val="00FC4A52"/>
    <w:rsid w:val="00FC5AEC"/>
    <w:rsid w:val="00FC61AC"/>
    <w:rsid w:val="00FC6770"/>
    <w:rsid w:val="00FC6B29"/>
    <w:rsid w:val="00FC6EB3"/>
    <w:rsid w:val="00FC71AC"/>
    <w:rsid w:val="00FC74EA"/>
    <w:rsid w:val="00FC7ACB"/>
    <w:rsid w:val="00FC7B6A"/>
    <w:rsid w:val="00FD0105"/>
    <w:rsid w:val="00FD0909"/>
    <w:rsid w:val="00FD0A4B"/>
    <w:rsid w:val="00FD0A82"/>
    <w:rsid w:val="00FD1A4F"/>
    <w:rsid w:val="00FD1A88"/>
    <w:rsid w:val="00FD204D"/>
    <w:rsid w:val="00FD21B2"/>
    <w:rsid w:val="00FD2439"/>
    <w:rsid w:val="00FD2D29"/>
    <w:rsid w:val="00FD34BF"/>
    <w:rsid w:val="00FD3766"/>
    <w:rsid w:val="00FD3857"/>
    <w:rsid w:val="00FD4286"/>
    <w:rsid w:val="00FD49EE"/>
    <w:rsid w:val="00FD4B70"/>
    <w:rsid w:val="00FD4BBC"/>
    <w:rsid w:val="00FD5791"/>
    <w:rsid w:val="00FD5A16"/>
    <w:rsid w:val="00FD5F29"/>
    <w:rsid w:val="00FD72D8"/>
    <w:rsid w:val="00FD7E37"/>
    <w:rsid w:val="00FE00AA"/>
    <w:rsid w:val="00FE05AF"/>
    <w:rsid w:val="00FE0C6C"/>
    <w:rsid w:val="00FE10E0"/>
    <w:rsid w:val="00FE11F2"/>
    <w:rsid w:val="00FE1977"/>
    <w:rsid w:val="00FE1F40"/>
    <w:rsid w:val="00FE2449"/>
    <w:rsid w:val="00FE2509"/>
    <w:rsid w:val="00FE25AD"/>
    <w:rsid w:val="00FE271E"/>
    <w:rsid w:val="00FE3464"/>
    <w:rsid w:val="00FE35F0"/>
    <w:rsid w:val="00FE3708"/>
    <w:rsid w:val="00FE429F"/>
    <w:rsid w:val="00FE4665"/>
    <w:rsid w:val="00FE497F"/>
    <w:rsid w:val="00FE4AC7"/>
    <w:rsid w:val="00FE52A4"/>
    <w:rsid w:val="00FE53F8"/>
    <w:rsid w:val="00FE58CD"/>
    <w:rsid w:val="00FE5A7E"/>
    <w:rsid w:val="00FE6033"/>
    <w:rsid w:val="00FE68AE"/>
    <w:rsid w:val="00FE6975"/>
    <w:rsid w:val="00FE6B91"/>
    <w:rsid w:val="00FE6DF3"/>
    <w:rsid w:val="00FE6EDD"/>
    <w:rsid w:val="00FE6F1B"/>
    <w:rsid w:val="00FE7181"/>
    <w:rsid w:val="00FE72BF"/>
    <w:rsid w:val="00FE731D"/>
    <w:rsid w:val="00FE7414"/>
    <w:rsid w:val="00FE76D4"/>
    <w:rsid w:val="00FE77A1"/>
    <w:rsid w:val="00FE7E08"/>
    <w:rsid w:val="00FF017C"/>
    <w:rsid w:val="00FF04E9"/>
    <w:rsid w:val="00FF085B"/>
    <w:rsid w:val="00FF0870"/>
    <w:rsid w:val="00FF08A5"/>
    <w:rsid w:val="00FF08F7"/>
    <w:rsid w:val="00FF0E6D"/>
    <w:rsid w:val="00FF1230"/>
    <w:rsid w:val="00FF12B0"/>
    <w:rsid w:val="00FF155D"/>
    <w:rsid w:val="00FF1802"/>
    <w:rsid w:val="00FF25F7"/>
    <w:rsid w:val="00FF2863"/>
    <w:rsid w:val="00FF3762"/>
    <w:rsid w:val="00FF379D"/>
    <w:rsid w:val="00FF38C4"/>
    <w:rsid w:val="00FF40D3"/>
    <w:rsid w:val="00FF497D"/>
    <w:rsid w:val="00FF52D8"/>
    <w:rsid w:val="00FF5471"/>
    <w:rsid w:val="00FF55AE"/>
    <w:rsid w:val="00FF574F"/>
    <w:rsid w:val="00FF6130"/>
    <w:rsid w:val="00FF61ED"/>
    <w:rsid w:val="00FF70FF"/>
    <w:rsid w:val="00FF75BD"/>
    <w:rsid w:val="00FF7DBE"/>
    <w:rsid w:val="00FF7DCF"/>
    <w:rsid w:val="00FF7E7E"/>
    <w:rsid w:val="00FF7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60BF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470AE"/>
    <w:pPr>
      <w:widowControl w:val="0"/>
      <w:jc w:val="both"/>
    </w:pPr>
    <w:rPr>
      <w:sz w:val="24"/>
    </w:rPr>
  </w:style>
  <w:style w:type="paragraph" w:styleId="Heading1">
    <w:name w:val="heading 1"/>
    <w:basedOn w:val="Normal"/>
    <w:next w:val="Normal"/>
    <w:link w:val="Heading1Char"/>
    <w:uiPriority w:val="9"/>
    <w:qFormat/>
    <w:rsid w:val="00616590"/>
    <w:pPr>
      <w:keepNext/>
      <w:keepLines/>
      <w:numPr>
        <w:numId w:val="5"/>
      </w:numPr>
      <w:spacing w:after="120"/>
      <w:jc w:val="center"/>
      <w:outlineLvl w:val="0"/>
    </w:pPr>
    <w:rPr>
      <w:b/>
      <w:szCs w:val="24"/>
    </w:rPr>
  </w:style>
  <w:style w:type="paragraph" w:styleId="Heading2">
    <w:name w:val="heading 2"/>
    <w:basedOn w:val="Normal"/>
    <w:next w:val="Normal"/>
    <w:link w:val="Heading2Char"/>
    <w:uiPriority w:val="9"/>
    <w:qFormat/>
    <w:rsid w:val="004E16DC"/>
    <w:pPr>
      <w:numPr>
        <w:ilvl w:val="1"/>
        <w:numId w:val="1"/>
      </w:numPr>
      <w:outlineLvl w:val="1"/>
    </w:pPr>
    <w:rPr>
      <w:b/>
      <w:u w:val="single"/>
      <w:lang w:eastAsia="zh-CN"/>
    </w:rPr>
  </w:style>
  <w:style w:type="paragraph" w:styleId="Heading3">
    <w:name w:val="heading 3"/>
    <w:basedOn w:val="Normal"/>
    <w:next w:val="Normal"/>
    <w:link w:val="Heading3Char"/>
    <w:uiPriority w:val="9"/>
    <w:qFormat/>
    <w:rsid w:val="00B8482B"/>
    <w:pPr>
      <w:numPr>
        <w:ilvl w:val="2"/>
        <w:numId w:val="1"/>
      </w:numPr>
      <w:ind w:left="720"/>
      <w:outlineLvl w:val="2"/>
    </w:pPr>
    <w:rPr>
      <w:b/>
      <w:u w:val="single"/>
      <w:lang w:eastAsia="zh-CN"/>
    </w:rPr>
  </w:style>
  <w:style w:type="paragraph" w:styleId="Heading4">
    <w:name w:val="heading 4"/>
    <w:basedOn w:val="Normal"/>
    <w:next w:val="Normal"/>
    <w:rsid w:val="000470AE"/>
    <w:pPr>
      <w:numPr>
        <w:ilvl w:val="3"/>
        <w:numId w:val="1"/>
      </w:numPr>
      <w:outlineLvl w:val="3"/>
    </w:pPr>
  </w:style>
  <w:style w:type="paragraph" w:styleId="Heading5">
    <w:name w:val="heading 5"/>
    <w:basedOn w:val="Normal"/>
    <w:next w:val="Normal"/>
    <w:rsid w:val="000470AE"/>
    <w:pPr>
      <w:numPr>
        <w:ilvl w:val="4"/>
        <w:numId w:val="1"/>
      </w:numPr>
      <w:outlineLvl w:val="4"/>
    </w:pPr>
  </w:style>
  <w:style w:type="paragraph" w:styleId="Heading6">
    <w:name w:val="heading 6"/>
    <w:basedOn w:val="Normal"/>
    <w:next w:val="Normal"/>
    <w:rsid w:val="000470AE"/>
    <w:pPr>
      <w:numPr>
        <w:ilvl w:val="5"/>
        <w:numId w:val="1"/>
      </w:numPr>
      <w:outlineLvl w:val="5"/>
    </w:pPr>
  </w:style>
  <w:style w:type="paragraph" w:styleId="Heading7">
    <w:name w:val="heading 7"/>
    <w:basedOn w:val="Normal"/>
    <w:next w:val="Normal"/>
    <w:rsid w:val="000470AE"/>
    <w:pPr>
      <w:numPr>
        <w:ilvl w:val="6"/>
        <w:numId w:val="1"/>
      </w:numPr>
      <w:outlineLvl w:val="6"/>
    </w:pPr>
  </w:style>
  <w:style w:type="paragraph" w:styleId="Heading8">
    <w:name w:val="heading 8"/>
    <w:basedOn w:val="Normal"/>
    <w:next w:val="Normal"/>
    <w:rsid w:val="000470AE"/>
    <w:pPr>
      <w:numPr>
        <w:ilvl w:val="7"/>
        <w:numId w:val="1"/>
      </w:numPr>
      <w:outlineLvl w:val="7"/>
    </w:pPr>
  </w:style>
  <w:style w:type="paragraph" w:styleId="Heading9">
    <w:name w:val="heading 9"/>
    <w:basedOn w:val="Normal"/>
    <w:next w:val="Normal"/>
    <w:rsid w:val="000470AE"/>
    <w:pPr>
      <w:keepNext/>
      <w:ind w:firstLine="72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0470AE"/>
    <w:pPr>
      <w:spacing w:after="120"/>
    </w:pPr>
    <w:rPr>
      <w:sz w:val="20"/>
    </w:rPr>
  </w:style>
  <w:style w:type="character" w:styleId="EndnoteReference">
    <w:name w:val="endnote reference"/>
    <w:semiHidden/>
    <w:rsid w:val="000470AE"/>
    <w:rPr>
      <w:sz w:val="20"/>
      <w:vertAlign w:val="superscript"/>
    </w:rPr>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Normal"/>
    <w:link w:val="FootnoteTextChar1"/>
    <w:uiPriority w:val="99"/>
    <w:qFormat/>
    <w:rsid w:val="008F7F67"/>
    <w:pPr>
      <w:spacing w:after="120"/>
    </w:pPr>
    <w:rPr>
      <w:sz w:val="20"/>
    </w:rPr>
  </w:style>
  <w:style w:type="character" w:styleId="FootnoteReference">
    <w:name w:val="footnote reference"/>
    <w:uiPriority w:val="99"/>
    <w:semiHidden/>
    <w:rsid w:val="000470AE"/>
    <w:rPr>
      <w:vertAlign w:val="superscript"/>
    </w:rPr>
  </w:style>
  <w:style w:type="paragraph" w:styleId="TOC1">
    <w:name w:val="toc 1"/>
    <w:basedOn w:val="Normal"/>
    <w:next w:val="Normal"/>
    <w:uiPriority w:val="39"/>
    <w:rsid w:val="000470AE"/>
    <w:pPr>
      <w:tabs>
        <w:tab w:val="right" w:leader="dot" w:pos="9360"/>
      </w:tabs>
      <w:suppressAutoHyphens/>
      <w:spacing w:before="480"/>
      <w:ind w:left="720" w:right="720" w:hanging="720"/>
    </w:pPr>
  </w:style>
  <w:style w:type="paragraph" w:styleId="TOC2">
    <w:name w:val="toc 2"/>
    <w:basedOn w:val="Normal"/>
    <w:next w:val="Normal"/>
    <w:uiPriority w:val="39"/>
    <w:rsid w:val="000470AE"/>
    <w:pPr>
      <w:tabs>
        <w:tab w:val="right" w:leader="dot" w:pos="9360"/>
      </w:tabs>
      <w:suppressAutoHyphens/>
      <w:ind w:left="1440" w:right="720" w:hanging="720"/>
    </w:pPr>
  </w:style>
  <w:style w:type="paragraph" w:styleId="TOC3">
    <w:name w:val="toc 3"/>
    <w:basedOn w:val="Normal"/>
    <w:next w:val="Normal"/>
    <w:uiPriority w:val="39"/>
    <w:rsid w:val="000470AE"/>
    <w:pPr>
      <w:tabs>
        <w:tab w:val="right" w:leader="dot" w:pos="9360"/>
      </w:tabs>
      <w:suppressAutoHyphens/>
      <w:ind w:left="2160" w:right="720" w:hanging="720"/>
    </w:pPr>
  </w:style>
  <w:style w:type="paragraph" w:styleId="TOC4">
    <w:name w:val="toc 4"/>
    <w:basedOn w:val="Normal"/>
    <w:next w:val="Normal"/>
    <w:semiHidden/>
    <w:rsid w:val="000470AE"/>
    <w:pPr>
      <w:tabs>
        <w:tab w:val="right" w:leader="dot" w:pos="9360"/>
      </w:tabs>
      <w:suppressAutoHyphens/>
      <w:ind w:left="2880" w:right="720" w:hanging="720"/>
    </w:pPr>
  </w:style>
  <w:style w:type="paragraph" w:styleId="TOC5">
    <w:name w:val="toc 5"/>
    <w:basedOn w:val="Normal"/>
    <w:next w:val="Normal"/>
    <w:semiHidden/>
    <w:rsid w:val="000470AE"/>
    <w:pPr>
      <w:tabs>
        <w:tab w:val="right" w:leader="dot" w:pos="9360"/>
      </w:tabs>
      <w:suppressAutoHyphens/>
      <w:ind w:left="3600" w:right="720" w:hanging="720"/>
    </w:pPr>
  </w:style>
  <w:style w:type="paragraph" w:styleId="TOC6">
    <w:name w:val="toc 6"/>
    <w:basedOn w:val="Normal"/>
    <w:next w:val="Normal"/>
    <w:semiHidden/>
    <w:rsid w:val="000470AE"/>
    <w:pPr>
      <w:tabs>
        <w:tab w:val="right" w:pos="9360"/>
      </w:tabs>
      <w:suppressAutoHyphens/>
      <w:ind w:left="720" w:hanging="720"/>
    </w:pPr>
  </w:style>
  <w:style w:type="paragraph" w:styleId="TOC7">
    <w:name w:val="toc 7"/>
    <w:basedOn w:val="Normal"/>
    <w:next w:val="Normal"/>
    <w:semiHidden/>
    <w:rsid w:val="000470AE"/>
    <w:pPr>
      <w:suppressAutoHyphens/>
      <w:ind w:left="720" w:hanging="720"/>
    </w:pPr>
  </w:style>
  <w:style w:type="paragraph" w:styleId="TOC8">
    <w:name w:val="toc 8"/>
    <w:basedOn w:val="Normal"/>
    <w:next w:val="Normal"/>
    <w:semiHidden/>
    <w:rsid w:val="000470AE"/>
    <w:pPr>
      <w:tabs>
        <w:tab w:val="right" w:pos="9360"/>
      </w:tabs>
      <w:suppressAutoHyphens/>
      <w:ind w:left="720" w:hanging="720"/>
    </w:pPr>
  </w:style>
  <w:style w:type="paragraph" w:styleId="TOC9">
    <w:name w:val="toc 9"/>
    <w:basedOn w:val="Normal"/>
    <w:next w:val="Normal"/>
    <w:semiHidden/>
    <w:rsid w:val="000470AE"/>
    <w:pPr>
      <w:tabs>
        <w:tab w:val="right" w:leader="dot" w:pos="9360"/>
      </w:tabs>
      <w:suppressAutoHyphens/>
      <w:ind w:left="720" w:hanging="720"/>
    </w:pPr>
  </w:style>
  <w:style w:type="paragraph" w:styleId="Index1">
    <w:name w:val="index 1"/>
    <w:basedOn w:val="Normal"/>
    <w:next w:val="Normal"/>
    <w:semiHidden/>
    <w:rsid w:val="000470AE"/>
    <w:pPr>
      <w:tabs>
        <w:tab w:val="right" w:leader="dot" w:pos="9360"/>
      </w:tabs>
      <w:suppressAutoHyphens/>
      <w:ind w:left="1440" w:right="720" w:hanging="1440"/>
    </w:pPr>
  </w:style>
  <w:style w:type="paragraph" w:styleId="Index2">
    <w:name w:val="index 2"/>
    <w:basedOn w:val="Normal"/>
    <w:next w:val="Normal"/>
    <w:semiHidden/>
    <w:rsid w:val="000470AE"/>
    <w:pPr>
      <w:tabs>
        <w:tab w:val="right" w:leader="dot" w:pos="9360"/>
      </w:tabs>
      <w:suppressAutoHyphens/>
      <w:ind w:left="1440" w:right="720" w:hanging="720"/>
    </w:pPr>
  </w:style>
  <w:style w:type="paragraph" w:styleId="TOAHeading">
    <w:name w:val="toa heading"/>
    <w:basedOn w:val="Normal"/>
    <w:next w:val="Normal"/>
    <w:semiHidden/>
    <w:rsid w:val="000470AE"/>
    <w:pPr>
      <w:tabs>
        <w:tab w:val="right" w:pos="9360"/>
      </w:tabs>
      <w:suppressAutoHyphens/>
    </w:pPr>
  </w:style>
  <w:style w:type="paragraph" w:styleId="Caption">
    <w:name w:val="caption"/>
    <w:basedOn w:val="Normal"/>
    <w:next w:val="Normal"/>
    <w:uiPriority w:val="99"/>
    <w:rsid w:val="000470AE"/>
  </w:style>
  <w:style w:type="character" w:customStyle="1" w:styleId="EquationCaption">
    <w:name w:val="_Equation Caption"/>
    <w:rsid w:val="000470AE"/>
  </w:style>
  <w:style w:type="paragraph" w:styleId="Header">
    <w:name w:val="header"/>
    <w:basedOn w:val="Normal"/>
    <w:link w:val="HeaderChar"/>
    <w:uiPriority w:val="99"/>
    <w:rsid w:val="000470AE"/>
    <w:pPr>
      <w:tabs>
        <w:tab w:val="center" w:pos="4320"/>
        <w:tab w:val="right" w:pos="8640"/>
      </w:tabs>
    </w:pPr>
  </w:style>
  <w:style w:type="paragraph" w:styleId="Footer">
    <w:name w:val="footer"/>
    <w:basedOn w:val="Normal"/>
    <w:link w:val="FooterChar"/>
    <w:uiPriority w:val="99"/>
    <w:rsid w:val="000470AE"/>
    <w:pPr>
      <w:tabs>
        <w:tab w:val="center" w:pos="4320"/>
        <w:tab w:val="right" w:pos="8640"/>
      </w:tabs>
    </w:pPr>
  </w:style>
  <w:style w:type="character" w:styleId="PageNumber">
    <w:name w:val="page number"/>
    <w:basedOn w:val="DefaultParagraphFont"/>
    <w:rsid w:val="000470AE"/>
  </w:style>
  <w:style w:type="paragraph" w:customStyle="1" w:styleId="A">
    <w:name w:val="A"/>
    <w:rsid w:val="000470AE"/>
    <w:pPr>
      <w:widowControl w:val="0"/>
      <w:spacing w:after="264" w:line="264" w:lineRule="atLeast"/>
      <w:ind w:firstLine="432"/>
      <w:jc w:val="both"/>
    </w:pPr>
    <w:rPr>
      <w:rFonts w:ascii="Times" w:hAnsi="Times"/>
      <w:sz w:val="24"/>
    </w:rPr>
  </w:style>
  <w:style w:type="paragraph" w:customStyle="1" w:styleId="InsideAddress">
    <w:name w:val="InsideAddress"/>
    <w:basedOn w:val="Normal"/>
    <w:rsid w:val="000470AE"/>
    <w:pPr>
      <w:widowControl/>
      <w:jc w:val="left"/>
    </w:pPr>
  </w:style>
  <w:style w:type="paragraph" w:customStyle="1" w:styleId="bul">
    <w:name w:val="bul"/>
    <w:basedOn w:val="Normal"/>
    <w:rsid w:val="000470AE"/>
    <w:pPr>
      <w:widowControl/>
      <w:ind w:left="360" w:hanging="360"/>
    </w:pPr>
    <w:rPr>
      <w:rFonts w:ascii="Times" w:hAnsi="Times"/>
    </w:rPr>
  </w:style>
  <w:style w:type="paragraph" w:customStyle="1" w:styleId="table">
    <w:name w:val="table"/>
    <w:basedOn w:val="Normal"/>
    <w:rsid w:val="000470AE"/>
    <w:pPr>
      <w:widowControl/>
      <w:spacing w:before="120"/>
      <w:jc w:val="left"/>
    </w:pPr>
    <w:rPr>
      <w:rFonts w:ascii="Times" w:hAnsi="Times"/>
      <w:color w:val="000000"/>
      <w:sz w:val="20"/>
    </w:rPr>
  </w:style>
  <w:style w:type="paragraph" w:customStyle="1" w:styleId="subheadd">
    <w:name w:val="sub headd"/>
    <w:basedOn w:val="Normal"/>
    <w:rsid w:val="000470AE"/>
    <w:pPr>
      <w:widowControl/>
      <w:spacing w:after="240"/>
      <w:jc w:val="left"/>
    </w:pPr>
    <w:rPr>
      <w:rFonts w:ascii="Times" w:hAnsi="Times"/>
      <w:b/>
    </w:rPr>
  </w:style>
  <w:style w:type="paragraph" w:styleId="BodyText">
    <w:name w:val="Body Text"/>
    <w:basedOn w:val="Normal"/>
    <w:link w:val="BodyTextChar"/>
    <w:uiPriority w:val="1"/>
    <w:qFormat/>
    <w:rsid w:val="000470AE"/>
    <w:pPr>
      <w:widowControl/>
      <w:spacing w:after="120"/>
      <w:jc w:val="left"/>
    </w:pPr>
    <w:rPr>
      <w:szCs w:val="24"/>
    </w:rPr>
  </w:style>
  <w:style w:type="paragraph" w:customStyle="1" w:styleId="JDHNumberedList">
    <w:name w:val="JDH Numbered List"/>
    <w:basedOn w:val="Normal"/>
    <w:rsid w:val="000470AE"/>
    <w:pPr>
      <w:widowControl/>
      <w:numPr>
        <w:numId w:val="2"/>
      </w:numPr>
      <w:jc w:val="left"/>
    </w:pPr>
    <w:rPr>
      <w:rFonts w:ascii="Times" w:hAnsi="Times"/>
    </w:rPr>
  </w:style>
  <w:style w:type="character" w:styleId="LineNumber">
    <w:name w:val="line number"/>
    <w:basedOn w:val="DefaultParagraphFont"/>
    <w:rsid w:val="000470AE"/>
  </w:style>
  <w:style w:type="paragraph" w:styleId="BalloonText">
    <w:name w:val="Balloon Text"/>
    <w:basedOn w:val="Normal"/>
    <w:link w:val="BalloonTextChar"/>
    <w:uiPriority w:val="99"/>
    <w:semiHidden/>
    <w:rsid w:val="000470AE"/>
    <w:rPr>
      <w:rFonts w:ascii="Tahoma" w:hAnsi="Tahoma" w:cs="Tahoma"/>
      <w:sz w:val="16"/>
      <w:szCs w:val="16"/>
    </w:rPr>
  </w:style>
  <w:style w:type="paragraph" w:styleId="BodyTextIndent3">
    <w:name w:val="Body Text Indent 3"/>
    <w:basedOn w:val="Normal"/>
    <w:rsid w:val="000470AE"/>
    <w:pPr>
      <w:spacing w:after="120"/>
      <w:ind w:left="360"/>
    </w:pPr>
    <w:rPr>
      <w:sz w:val="16"/>
      <w:szCs w:val="16"/>
    </w:rPr>
  </w:style>
  <w:style w:type="paragraph" w:customStyle="1" w:styleId="BodyTextIn">
    <w:name w:val="Body Text In"/>
    <w:basedOn w:val="Normal"/>
    <w:rsid w:val="000470AE"/>
    <w:pP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napToGrid w:val="0"/>
      <w:szCs w:val="24"/>
    </w:rPr>
  </w:style>
  <w:style w:type="paragraph" w:customStyle="1" w:styleId="question">
    <w:name w:val="question"/>
    <w:basedOn w:val="Normal"/>
    <w:next w:val="Normal"/>
    <w:autoRedefine/>
    <w:rsid w:val="005311E2"/>
    <w:pPr>
      <w:widowControl/>
      <w:overflowPunct w:val="0"/>
      <w:autoSpaceDE w:val="0"/>
      <w:autoSpaceDN w:val="0"/>
      <w:adjustRightInd w:val="0"/>
      <w:spacing w:line="480" w:lineRule="auto"/>
      <w:ind w:left="720" w:hanging="720"/>
      <w:textAlignment w:val="baseline"/>
    </w:pPr>
    <w:rPr>
      <w:b/>
      <w:spacing w:val="10"/>
      <w:szCs w:val="24"/>
    </w:rPr>
  </w:style>
  <w:style w:type="paragraph" w:customStyle="1" w:styleId="Answer">
    <w:name w:val="Answer"/>
    <w:basedOn w:val="Normal"/>
    <w:next w:val="question"/>
    <w:rsid w:val="000470AE"/>
    <w:pPr>
      <w:widowControl/>
      <w:overflowPunct w:val="0"/>
      <w:autoSpaceDE w:val="0"/>
      <w:autoSpaceDN w:val="0"/>
      <w:adjustRightInd w:val="0"/>
      <w:spacing w:after="240" w:line="480" w:lineRule="auto"/>
      <w:ind w:left="720" w:hanging="720"/>
      <w:textAlignment w:val="baseline"/>
    </w:pPr>
    <w:rPr>
      <w:spacing w:val="10"/>
      <w:szCs w:val="23"/>
    </w:rPr>
  </w:style>
  <w:style w:type="character" w:customStyle="1" w:styleId="EmailStyle491">
    <w:name w:val="EmailStyle491"/>
    <w:semiHidden/>
    <w:rsid w:val="000470AE"/>
    <w:rPr>
      <w:rFonts w:ascii="Arial" w:hAnsi="Arial" w:cs="Arial"/>
      <w:color w:val="000080"/>
      <w:sz w:val="20"/>
      <w:szCs w:val="20"/>
    </w:rPr>
  </w:style>
  <w:style w:type="paragraph" w:styleId="BodyTextIndent">
    <w:name w:val="Body Text Indent"/>
    <w:basedOn w:val="Normal"/>
    <w:rsid w:val="000470AE"/>
    <w:pPr>
      <w:spacing w:after="120"/>
      <w:ind w:left="360"/>
    </w:pPr>
  </w:style>
  <w:style w:type="paragraph" w:styleId="BodyTextIndent2">
    <w:name w:val="Body Text Indent 2"/>
    <w:basedOn w:val="Normal"/>
    <w:rsid w:val="000470AE"/>
    <w:pPr>
      <w:spacing w:line="480" w:lineRule="auto"/>
      <w:ind w:left="720" w:firstLine="360"/>
    </w:pPr>
  </w:style>
  <w:style w:type="paragraph" w:styleId="DocumentMap">
    <w:name w:val="Document Map"/>
    <w:basedOn w:val="Normal"/>
    <w:semiHidden/>
    <w:rsid w:val="00F2330B"/>
    <w:pPr>
      <w:shd w:val="clear" w:color="auto" w:fill="000080"/>
    </w:pPr>
    <w:rPr>
      <w:rFonts w:ascii="Tahoma" w:hAnsi="Tahoma" w:cs="Tahoma"/>
      <w:sz w:val="20"/>
    </w:rPr>
  </w:style>
  <w:style w:type="paragraph" w:styleId="BodyText2">
    <w:name w:val="Body Text 2"/>
    <w:basedOn w:val="Normal"/>
    <w:rsid w:val="003F4A32"/>
    <w:pPr>
      <w:spacing w:after="120" w:line="480" w:lineRule="auto"/>
    </w:pPr>
  </w:style>
  <w:style w:type="table" w:styleId="TableGrid">
    <w:name w:val="Table Grid"/>
    <w:basedOn w:val="TableNormal"/>
    <w:uiPriority w:val="39"/>
    <w:rsid w:val="00661F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9C5CAB"/>
    <w:pPr>
      <w:numPr>
        <w:numId w:val="6"/>
      </w:numPr>
      <w:tabs>
        <w:tab w:val="left" w:pos="1440"/>
      </w:tabs>
      <w:spacing w:before="160" w:after="160"/>
      <w:ind w:left="1440"/>
    </w:pPr>
    <w:rPr>
      <w:szCs w:val="24"/>
    </w:rPr>
  </w:style>
  <w:style w:type="paragraph" w:styleId="NormalWeb">
    <w:name w:val="Normal (Web)"/>
    <w:basedOn w:val="Normal"/>
    <w:uiPriority w:val="99"/>
    <w:rsid w:val="0076769C"/>
    <w:pPr>
      <w:widowControl/>
      <w:spacing w:before="100" w:beforeAutospacing="1" w:after="100" w:afterAutospacing="1"/>
      <w:jc w:val="left"/>
    </w:pPr>
    <w:rPr>
      <w:szCs w:val="24"/>
    </w:rPr>
  </w:style>
  <w:style w:type="paragraph" w:styleId="PlainText">
    <w:name w:val="Plain Text"/>
    <w:basedOn w:val="Normal"/>
    <w:link w:val="PlainTextChar"/>
    <w:rsid w:val="009C08BB"/>
    <w:pPr>
      <w:widowControl/>
      <w:jc w:val="left"/>
    </w:pPr>
    <w:rPr>
      <w:rFonts w:ascii="Courier New" w:hAnsi="Courier New"/>
      <w:sz w:val="20"/>
    </w:rPr>
  </w:style>
  <w:style w:type="character" w:customStyle="1" w:styleId="PlainTextChar">
    <w:name w:val="Plain Text Char"/>
    <w:link w:val="PlainText"/>
    <w:rsid w:val="009C08BB"/>
    <w:rPr>
      <w:rFonts w:ascii="Courier New" w:hAnsi="Courier New" w:cs="Courier New"/>
    </w:rPr>
  </w:style>
  <w:style w:type="character" w:styleId="CommentReference">
    <w:name w:val="annotation reference"/>
    <w:uiPriority w:val="99"/>
    <w:semiHidden/>
    <w:rsid w:val="00E44782"/>
    <w:rPr>
      <w:sz w:val="16"/>
      <w:szCs w:val="16"/>
    </w:rPr>
  </w:style>
  <w:style w:type="paragraph" w:styleId="CommentText">
    <w:name w:val="annotation text"/>
    <w:basedOn w:val="Normal"/>
    <w:link w:val="CommentTextChar"/>
    <w:uiPriority w:val="99"/>
    <w:semiHidden/>
    <w:rsid w:val="00E44782"/>
    <w:rPr>
      <w:sz w:val="20"/>
    </w:rPr>
  </w:style>
  <w:style w:type="paragraph" w:styleId="CommentSubject">
    <w:name w:val="annotation subject"/>
    <w:basedOn w:val="CommentText"/>
    <w:next w:val="CommentText"/>
    <w:link w:val="CommentSubjectChar"/>
    <w:uiPriority w:val="99"/>
    <w:semiHidden/>
    <w:rsid w:val="00E44782"/>
    <w:rPr>
      <w:b/>
      <w:bCs/>
    </w:rPr>
  </w:style>
  <w:style w:type="character" w:styleId="Hyperlink">
    <w:name w:val="Hyperlink"/>
    <w:uiPriority w:val="99"/>
    <w:rsid w:val="00CC4082"/>
    <w:rPr>
      <w:color w:val="0000FF"/>
      <w:u w:val="single"/>
    </w:rPr>
  </w:style>
  <w:style w:type="character" w:styleId="Emphasis">
    <w:name w:val="Emphasis"/>
    <w:uiPriority w:val="20"/>
    <w:rsid w:val="00803A70"/>
    <w:rPr>
      <w:i/>
      <w:iCs/>
    </w:rPr>
  </w:style>
  <w:style w:type="numbering" w:customStyle="1" w:styleId="Style1">
    <w:name w:val="Style1"/>
    <w:rsid w:val="003E7507"/>
    <w:pPr>
      <w:numPr>
        <w:numId w:val="3"/>
      </w:numPr>
    </w:pPr>
  </w:style>
  <w:style w:type="numbering" w:customStyle="1" w:styleId="Style2">
    <w:name w:val="Style2"/>
    <w:rsid w:val="003E7507"/>
    <w:pPr>
      <w:numPr>
        <w:numId w:val="4"/>
      </w:numPr>
    </w:pPr>
  </w:style>
  <w:style w:type="character" w:customStyle="1" w:styleId="CommentTextChar">
    <w:name w:val="Comment Text Char"/>
    <w:basedOn w:val="DefaultParagraphFont"/>
    <w:link w:val="CommentText"/>
    <w:uiPriority w:val="99"/>
    <w:semiHidden/>
    <w:rsid w:val="00DB06DB"/>
  </w:style>
  <w:style w:type="paragraph" w:styleId="Revision">
    <w:name w:val="Revision"/>
    <w:hidden/>
    <w:uiPriority w:val="99"/>
    <w:semiHidden/>
    <w:rsid w:val="00D14FFF"/>
    <w:rPr>
      <w:sz w:val="24"/>
    </w:rPr>
  </w:style>
  <w:style w:type="character" w:customStyle="1" w:styleId="EndnoteTextChar">
    <w:name w:val="Endnote Text Char"/>
    <w:basedOn w:val="DefaultParagraphFont"/>
    <w:link w:val="EndnoteText"/>
    <w:uiPriority w:val="99"/>
    <w:semiHidden/>
    <w:rsid w:val="00E0362A"/>
  </w:style>
  <w:style w:type="character" w:customStyle="1" w:styleId="FootnoteTextChar1">
    <w:name w:val="Footnote Text Char1"/>
    <w:aliases w:val="Footnote Text Char Char,Footnote Text Char1 Char Char,Footnote Text Char Char Char Char,Footnote Text Char1 Char Char Char Char,Footnote Text Char Char Char Char Char Char,Footnote Text Char Char1 Char Char"/>
    <w:link w:val="FootnoteText"/>
    <w:uiPriority w:val="99"/>
    <w:locked/>
    <w:rsid w:val="008F7F67"/>
  </w:style>
  <w:style w:type="paragraph" w:customStyle="1" w:styleId="Default">
    <w:name w:val="Default"/>
    <w:rsid w:val="003C6245"/>
    <w:pPr>
      <w:autoSpaceDE w:val="0"/>
      <w:autoSpaceDN w:val="0"/>
      <w:adjustRightInd w:val="0"/>
    </w:pPr>
    <w:rPr>
      <w:rFonts w:ascii="Calibri,Bold" w:hAnsi="Calibri,Bold" w:cs="Calibri,Bold"/>
      <w:color w:val="000000"/>
      <w:sz w:val="24"/>
      <w:szCs w:val="24"/>
    </w:rPr>
  </w:style>
  <w:style w:type="paragraph" w:customStyle="1" w:styleId="CM48">
    <w:name w:val="CM48"/>
    <w:basedOn w:val="Default"/>
    <w:next w:val="Default"/>
    <w:uiPriority w:val="99"/>
    <w:rsid w:val="003C6245"/>
    <w:rPr>
      <w:rFonts w:cs="Times New Roman"/>
      <w:color w:val="auto"/>
    </w:rPr>
  </w:style>
  <w:style w:type="paragraph" w:customStyle="1" w:styleId="Response">
    <w:name w:val="Response"/>
    <w:basedOn w:val="Normal"/>
    <w:uiPriority w:val="99"/>
    <w:rsid w:val="00FD72D8"/>
    <w:pPr>
      <w:widowControl/>
      <w:numPr>
        <w:numId w:val="7"/>
      </w:numPr>
      <w:spacing w:after="240" w:line="480" w:lineRule="auto"/>
      <w:jc w:val="left"/>
    </w:pPr>
    <w:rPr>
      <w:szCs w:val="24"/>
    </w:rPr>
  </w:style>
  <w:style w:type="paragraph" w:styleId="Subtitle">
    <w:name w:val="Subtitle"/>
    <w:basedOn w:val="Normal"/>
    <w:link w:val="SubtitleChar"/>
    <w:rsid w:val="00C8549F"/>
    <w:pPr>
      <w:widowControl/>
      <w:spacing w:before="480" w:after="240"/>
      <w:jc w:val="left"/>
      <w:outlineLvl w:val="1"/>
    </w:pPr>
    <w:rPr>
      <w:rFonts w:ascii="Times New Roman Bold" w:hAnsi="Times New Roman Bold"/>
      <w:b/>
      <w:caps/>
      <w:szCs w:val="24"/>
    </w:rPr>
  </w:style>
  <w:style w:type="character" w:customStyle="1" w:styleId="SubtitleChar">
    <w:name w:val="Subtitle Char"/>
    <w:link w:val="Subtitle"/>
    <w:rsid w:val="00C8549F"/>
    <w:rPr>
      <w:rFonts w:ascii="Times New Roman Bold" w:hAnsi="Times New Roman Bold"/>
      <w:b/>
      <w:caps/>
      <w:sz w:val="24"/>
      <w:szCs w:val="24"/>
    </w:rPr>
  </w:style>
  <w:style w:type="character" w:customStyle="1" w:styleId="FooterChar">
    <w:name w:val="Footer Char"/>
    <w:link w:val="Footer"/>
    <w:uiPriority w:val="99"/>
    <w:rsid w:val="00412253"/>
    <w:rPr>
      <w:sz w:val="24"/>
    </w:rPr>
  </w:style>
  <w:style w:type="paragraph" w:styleId="NoSpacing">
    <w:name w:val="No Spacing"/>
    <w:uiPriority w:val="1"/>
    <w:qFormat/>
    <w:rsid w:val="008D33B6"/>
    <w:rPr>
      <w:rFonts w:ascii="Calibri" w:eastAsia="Calibri" w:hAnsi="Calibri"/>
      <w:sz w:val="22"/>
      <w:szCs w:val="22"/>
    </w:rPr>
  </w:style>
  <w:style w:type="character" w:customStyle="1" w:styleId="BodyTextChar">
    <w:name w:val="Body Text Char"/>
    <w:link w:val="BodyText"/>
    <w:rsid w:val="008D33B6"/>
    <w:rPr>
      <w:sz w:val="24"/>
      <w:szCs w:val="24"/>
    </w:rPr>
  </w:style>
  <w:style w:type="character" w:customStyle="1" w:styleId="text">
    <w:name w:val="text"/>
    <w:basedOn w:val="DefaultParagraphFont"/>
    <w:rsid w:val="00040B2A"/>
  </w:style>
  <w:style w:type="paragraph" w:customStyle="1" w:styleId="GeorgiaQuestion">
    <w:name w:val="Georgia Question"/>
    <w:basedOn w:val="Normal"/>
    <w:next w:val="GaAns"/>
    <w:link w:val="GeorgiaQuestionChar"/>
    <w:uiPriority w:val="99"/>
    <w:qFormat/>
    <w:rsid w:val="00386021"/>
    <w:pPr>
      <w:spacing w:line="360" w:lineRule="auto"/>
      <w:ind w:left="720" w:hanging="720"/>
    </w:pPr>
    <w:rPr>
      <w:b/>
      <w:szCs w:val="24"/>
    </w:rPr>
  </w:style>
  <w:style w:type="paragraph" w:customStyle="1" w:styleId="GaAns">
    <w:name w:val="Ga Ans"/>
    <w:basedOn w:val="Normal"/>
    <w:next w:val="GaBody"/>
    <w:link w:val="GaAnsChar"/>
    <w:uiPriority w:val="99"/>
    <w:qFormat/>
    <w:rsid w:val="003250C8"/>
    <w:pPr>
      <w:spacing w:line="360" w:lineRule="auto"/>
      <w:ind w:left="720" w:hanging="720"/>
    </w:pPr>
    <w:rPr>
      <w:szCs w:val="24"/>
    </w:rPr>
  </w:style>
  <w:style w:type="character" w:customStyle="1" w:styleId="GeorgiaQuestionChar">
    <w:name w:val="Georgia Question Char"/>
    <w:link w:val="GeorgiaQuestion"/>
    <w:uiPriority w:val="99"/>
    <w:locked/>
    <w:rsid w:val="00386021"/>
    <w:rPr>
      <w:b/>
      <w:sz w:val="24"/>
      <w:szCs w:val="24"/>
    </w:rPr>
  </w:style>
  <w:style w:type="paragraph" w:customStyle="1" w:styleId="GaBody">
    <w:name w:val="Ga Body"/>
    <w:basedOn w:val="Normal"/>
    <w:next w:val="GeorgiaQuestion"/>
    <w:link w:val="GaBodyChar"/>
    <w:uiPriority w:val="99"/>
    <w:qFormat/>
    <w:rsid w:val="00D97A9A"/>
    <w:pPr>
      <w:widowControl/>
      <w:spacing w:line="360" w:lineRule="auto"/>
      <w:ind w:left="720"/>
      <w:jc w:val="left"/>
    </w:pPr>
    <w:rPr>
      <w:rFonts w:eastAsia="Calibri"/>
      <w:szCs w:val="24"/>
      <w:lang w:eastAsia="zh-CN"/>
    </w:rPr>
  </w:style>
  <w:style w:type="character" w:customStyle="1" w:styleId="GaAnsChar">
    <w:name w:val="Ga Ans Char"/>
    <w:link w:val="GaAns"/>
    <w:uiPriority w:val="99"/>
    <w:locked/>
    <w:rsid w:val="003250C8"/>
    <w:rPr>
      <w:sz w:val="24"/>
      <w:szCs w:val="24"/>
    </w:rPr>
  </w:style>
  <w:style w:type="character" w:customStyle="1" w:styleId="GaBodyChar">
    <w:name w:val="Ga Body Char"/>
    <w:link w:val="GaBody"/>
    <w:uiPriority w:val="99"/>
    <w:locked/>
    <w:rsid w:val="00D97A9A"/>
    <w:rPr>
      <w:rFonts w:eastAsia="Calibri"/>
      <w:sz w:val="24"/>
      <w:szCs w:val="24"/>
      <w:lang w:eastAsia="zh-CN"/>
    </w:rPr>
  </w:style>
  <w:style w:type="paragraph" w:styleId="TOCHeading">
    <w:name w:val="TOC Heading"/>
    <w:basedOn w:val="Heading1"/>
    <w:next w:val="Normal"/>
    <w:uiPriority w:val="39"/>
    <w:unhideWhenUsed/>
    <w:qFormat/>
    <w:rsid w:val="00F035F6"/>
    <w:pPr>
      <w:widowControl/>
      <w:numPr>
        <w:numId w:val="0"/>
      </w:numPr>
      <w:spacing w:before="480" w:line="276" w:lineRule="auto"/>
      <w:outlineLvl w:val="9"/>
    </w:pPr>
    <w:rPr>
      <w:rFonts w:ascii="Cambria" w:hAnsi="Cambria"/>
      <w:bCs/>
      <w:sz w:val="28"/>
      <w:szCs w:val="28"/>
    </w:rPr>
  </w:style>
  <w:style w:type="paragraph" w:styleId="Quote">
    <w:name w:val="Quote"/>
    <w:basedOn w:val="Normal"/>
    <w:next w:val="Normal"/>
    <w:link w:val="QuoteChar"/>
    <w:uiPriority w:val="29"/>
    <w:qFormat/>
    <w:rsid w:val="00B82170"/>
    <w:pPr>
      <w:spacing w:after="120"/>
      <w:ind w:left="1166"/>
    </w:pPr>
    <w:rPr>
      <w:iCs/>
      <w:color w:val="000000"/>
    </w:rPr>
  </w:style>
  <w:style w:type="character" w:customStyle="1" w:styleId="QuoteChar">
    <w:name w:val="Quote Char"/>
    <w:link w:val="Quote"/>
    <w:uiPriority w:val="29"/>
    <w:rsid w:val="00B82170"/>
    <w:rPr>
      <w:iCs/>
      <w:color w:val="000000"/>
      <w:sz w:val="24"/>
    </w:rPr>
  </w:style>
  <w:style w:type="paragraph" w:customStyle="1" w:styleId="GaBody0">
    <w:name w:val="GaBody"/>
    <w:basedOn w:val="Normal"/>
    <w:link w:val="GaBodyChar0"/>
    <w:qFormat/>
    <w:rsid w:val="001E1807"/>
    <w:pPr>
      <w:widowControl/>
      <w:spacing w:before="240" w:after="240" w:line="480" w:lineRule="auto"/>
    </w:pPr>
    <w:rPr>
      <w:rFonts w:eastAsia="Calibri"/>
      <w:szCs w:val="24"/>
    </w:rPr>
  </w:style>
  <w:style w:type="paragraph" w:customStyle="1" w:styleId="GaBullet">
    <w:name w:val="GaBullet"/>
    <w:basedOn w:val="ListParagraph"/>
    <w:link w:val="GaBulletChar"/>
    <w:qFormat/>
    <w:rsid w:val="008C4AB5"/>
    <w:pPr>
      <w:widowControl/>
      <w:numPr>
        <w:numId w:val="8"/>
      </w:numPr>
      <w:tabs>
        <w:tab w:val="clear" w:pos="1440"/>
      </w:tabs>
      <w:spacing w:before="240" w:after="240"/>
      <w:ind w:left="1440"/>
    </w:pPr>
    <w:rPr>
      <w:rFonts w:eastAsia="Calibri"/>
      <w:lang w:eastAsia="zh-CN"/>
    </w:rPr>
  </w:style>
  <w:style w:type="character" w:customStyle="1" w:styleId="GaBodyChar0">
    <w:name w:val="GaBody Char"/>
    <w:link w:val="GaBody0"/>
    <w:rsid w:val="001E1807"/>
    <w:rPr>
      <w:rFonts w:eastAsia="Calibri"/>
      <w:sz w:val="24"/>
      <w:szCs w:val="24"/>
    </w:rPr>
  </w:style>
  <w:style w:type="character" w:customStyle="1" w:styleId="ListParagraphChar">
    <w:name w:val="List Paragraph Char"/>
    <w:link w:val="ListParagraph"/>
    <w:uiPriority w:val="99"/>
    <w:rsid w:val="001E1807"/>
    <w:rPr>
      <w:sz w:val="24"/>
      <w:szCs w:val="24"/>
    </w:rPr>
  </w:style>
  <w:style w:type="character" w:customStyle="1" w:styleId="GaBulletChar">
    <w:name w:val="GaBullet Char"/>
    <w:link w:val="GaBullet"/>
    <w:rsid w:val="008C4AB5"/>
    <w:rPr>
      <w:rFonts w:eastAsia="Calibri"/>
      <w:sz w:val="24"/>
      <w:szCs w:val="24"/>
      <w:lang w:eastAsia="zh-CN"/>
    </w:rPr>
  </w:style>
  <w:style w:type="paragraph" w:customStyle="1" w:styleId="Ga-subheading">
    <w:name w:val="Ga-subheading"/>
    <w:basedOn w:val="GaBody"/>
    <w:link w:val="Ga-subheadingChar"/>
    <w:qFormat/>
    <w:rsid w:val="00DA790C"/>
    <w:rPr>
      <w:b/>
      <w:u w:val="single"/>
      <w:lang w:eastAsia="en-US"/>
    </w:rPr>
  </w:style>
  <w:style w:type="character" w:customStyle="1" w:styleId="Ga-subheadingChar">
    <w:name w:val="Ga-subheading Char"/>
    <w:link w:val="Ga-subheading"/>
    <w:rsid w:val="00DA790C"/>
    <w:rPr>
      <w:rFonts w:eastAsia="Calibri"/>
      <w:b/>
      <w:sz w:val="24"/>
      <w:szCs w:val="24"/>
      <w:u w:val="single"/>
      <w:lang w:eastAsia="zh-CN"/>
    </w:rPr>
  </w:style>
  <w:style w:type="table" w:styleId="GridTable1Light">
    <w:name w:val="Grid Table 1 Light"/>
    <w:basedOn w:val="TableNormal"/>
    <w:uiPriority w:val="46"/>
    <w:rsid w:val="00406F3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unhideWhenUsed/>
    <w:rsid w:val="008A0B68"/>
    <w:rPr>
      <w:color w:val="605E5C"/>
      <w:shd w:val="clear" w:color="auto" w:fill="E1DFDD"/>
    </w:rPr>
  </w:style>
  <w:style w:type="numbering" w:customStyle="1" w:styleId="NoList1">
    <w:name w:val="No List1"/>
    <w:next w:val="NoList"/>
    <w:uiPriority w:val="99"/>
    <w:semiHidden/>
    <w:unhideWhenUsed/>
    <w:rsid w:val="00994059"/>
  </w:style>
  <w:style w:type="paragraph" w:styleId="Title">
    <w:name w:val="Title"/>
    <w:basedOn w:val="Normal"/>
    <w:link w:val="TitleChar"/>
    <w:qFormat/>
    <w:rsid w:val="00994059"/>
    <w:pPr>
      <w:jc w:val="center"/>
    </w:pPr>
    <w:rPr>
      <w:rFonts w:ascii="Garamond" w:hAnsi="Garamond"/>
      <w:b/>
      <w:snapToGrid w:val="0"/>
    </w:rPr>
  </w:style>
  <w:style w:type="character" w:customStyle="1" w:styleId="TitleChar">
    <w:name w:val="Title Char"/>
    <w:basedOn w:val="DefaultParagraphFont"/>
    <w:link w:val="Title"/>
    <w:rsid w:val="00994059"/>
    <w:rPr>
      <w:rFonts w:ascii="Garamond" w:hAnsi="Garamond"/>
      <w:b/>
      <w:snapToGrid w:val="0"/>
      <w:sz w:val="24"/>
    </w:rPr>
  </w:style>
  <w:style w:type="paragraph" w:styleId="BlockText">
    <w:name w:val="Block Text"/>
    <w:basedOn w:val="Normal"/>
    <w:semiHidden/>
    <w:rsid w:val="00994059"/>
    <w:pPr>
      <w:ind w:left="1440" w:right="-360"/>
      <w:jc w:val="left"/>
    </w:pPr>
    <w:rPr>
      <w:rFonts w:ascii="Garamond" w:hAnsi="Garamond"/>
      <w:snapToGrid w:val="0"/>
      <w:sz w:val="22"/>
    </w:rPr>
  </w:style>
  <w:style w:type="character" w:customStyle="1" w:styleId="HeaderChar">
    <w:name w:val="Header Char"/>
    <w:basedOn w:val="DefaultParagraphFont"/>
    <w:link w:val="Header"/>
    <w:uiPriority w:val="99"/>
    <w:rsid w:val="00994059"/>
    <w:rPr>
      <w:sz w:val="24"/>
    </w:rPr>
  </w:style>
  <w:style w:type="character" w:customStyle="1" w:styleId="BalloonTextChar">
    <w:name w:val="Balloon Text Char"/>
    <w:link w:val="BalloonText"/>
    <w:uiPriority w:val="99"/>
    <w:semiHidden/>
    <w:rsid w:val="00994059"/>
    <w:rPr>
      <w:rFonts w:ascii="Tahoma" w:hAnsi="Tahoma" w:cs="Tahoma"/>
      <w:sz w:val="16"/>
      <w:szCs w:val="16"/>
    </w:rPr>
  </w:style>
  <w:style w:type="character" w:styleId="UnresolvedMention">
    <w:name w:val="Unresolved Mention"/>
    <w:uiPriority w:val="99"/>
    <w:unhideWhenUsed/>
    <w:rsid w:val="00994059"/>
    <w:rPr>
      <w:color w:val="605E5C"/>
      <w:shd w:val="clear" w:color="auto" w:fill="E1DFDD"/>
    </w:rPr>
  </w:style>
  <w:style w:type="numbering" w:customStyle="1" w:styleId="NoList11">
    <w:name w:val="No List11"/>
    <w:next w:val="NoList"/>
    <w:uiPriority w:val="99"/>
    <w:semiHidden/>
    <w:unhideWhenUsed/>
    <w:rsid w:val="00994059"/>
  </w:style>
  <w:style w:type="character" w:customStyle="1" w:styleId="CommentSubjectChar">
    <w:name w:val="Comment Subject Char"/>
    <w:link w:val="CommentSubject"/>
    <w:uiPriority w:val="99"/>
    <w:semiHidden/>
    <w:rsid w:val="00994059"/>
    <w:rPr>
      <w:b/>
      <w:bCs/>
    </w:rPr>
  </w:style>
  <w:style w:type="table" w:customStyle="1" w:styleId="TableGrid1">
    <w:name w:val="Table Grid1"/>
    <w:basedOn w:val="TableNormal"/>
    <w:next w:val="TableGrid"/>
    <w:uiPriority w:val="39"/>
    <w:rsid w:val="00994059"/>
    <w:pPr>
      <w:jc w:val="both"/>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994059"/>
    <w:rPr>
      <w:color w:val="954F72"/>
      <w:u w:val="single"/>
    </w:rPr>
  </w:style>
  <w:style w:type="character" w:customStyle="1" w:styleId="Heading1Char">
    <w:name w:val="Heading 1 Char"/>
    <w:link w:val="Heading1"/>
    <w:uiPriority w:val="9"/>
    <w:rsid w:val="00994059"/>
    <w:rPr>
      <w:b/>
      <w:sz w:val="24"/>
      <w:szCs w:val="24"/>
    </w:rPr>
  </w:style>
  <w:style w:type="character" w:customStyle="1" w:styleId="Heading2Char">
    <w:name w:val="Heading 2 Char"/>
    <w:link w:val="Heading2"/>
    <w:uiPriority w:val="9"/>
    <w:rsid w:val="00994059"/>
    <w:rPr>
      <w:b/>
      <w:sz w:val="24"/>
      <w:u w:val="single"/>
      <w:lang w:eastAsia="zh-CN"/>
    </w:rPr>
  </w:style>
  <w:style w:type="character" w:customStyle="1" w:styleId="Heading3Char">
    <w:name w:val="Heading 3 Char"/>
    <w:link w:val="Heading3"/>
    <w:uiPriority w:val="9"/>
    <w:rsid w:val="00994059"/>
    <w:rPr>
      <w:b/>
      <w:sz w:val="24"/>
      <w:u w:val="single"/>
      <w:lang w:eastAsia="zh-CN"/>
    </w:rPr>
  </w:style>
  <w:style w:type="character" w:customStyle="1" w:styleId="Mention1">
    <w:name w:val="Mention1"/>
    <w:uiPriority w:val="99"/>
    <w:unhideWhenUsed/>
    <w:rsid w:val="00994059"/>
    <w:rPr>
      <w:color w:val="2B579A"/>
      <w:shd w:val="clear" w:color="auto" w:fill="E1DFDD"/>
    </w:rPr>
  </w:style>
  <w:style w:type="paragraph" w:customStyle="1" w:styleId="Caption1">
    <w:name w:val="Caption1"/>
    <w:basedOn w:val="Normal"/>
    <w:next w:val="Normal"/>
    <w:uiPriority w:val="35"/>
    <w:unhideWhenUsed/>
    <w:qFormat/>
    <w:rsid w:val="00994059"/>
    <w:pPr>
      <w:widowControl/>
      <w:spacing w:after="200"/>
    </w:pPr>
    <w:rPr>
      <w:rFonts w:ascii="Calibri" w:eastAsia="Calibri" w:hAnsi="Calibri" w:cs="Calibri"/>
      <w:i/>
      <w:iCs/>
      <w:color w:val="44546A"/>
      <w:sz w:val="18"/>
      <w:szCs w:val="18"/>
    </w:rPr>
  </w:style>
  <w:style w:type="paragraph" w:styleId="TableofFigures">
    <w:name w:val="table of figures"/>
    <w:basedOn w:val="Normal"/>
    <w:next w:val="Normal"/>
    <w:uiPriority w:val="99"/>
    <w:unhideWhenUsed/>
    <w:rsid w:val="00994059"/>
    <w:pPr>
      <w:widowControl/>
      <w:spacing w:line="300" w:lineRule="auto"/>
    </w:pPr>
    <w:rPr>
      <w:rFonts w:ascii="Calibri" w:eastAsia="Calibri" w:hAnsi="Calibri" w:cs="Calibri"/>
      <w:szCs w:val="24"/>
    </w:rPr>
  </w:style>
  <w:style w:type="character" w:styleId="Mention">
    <w:name w:val="Mention"/>
    <w:uiPriority w:val="99"/>
    <w:rsid w:val="00994059"/>
    <w:rPr>
      <w:color w:val="2B579A"/>
      <w:shd w:val="clear" w:color="auto" w:fill="E1DFDD"/>
    </w:rPr>
  </w:style>
  <w:style w:type="character" w:styleId="FollowedHyperlink">
    <w:name w:val="FollowedHyperlink"/>
    <w:uiPriority w:val="99"/>
    <w:semiHidden/>
    <w:unhideWhenUsed/>
    <w:rsid w:val="00994059"/>
    <w:rPr>
      <w:color w:val="954F72"/>
      <w:u w:val="single"/>
    </w:rPr>
  </w:style>
  <w:style w:type="numbering" w:customStyle="1" w:styleId="NoList2">
    <w:name w:val="No List2"/>
    <w:next w:val="NoList"/>
    <w:uiPriority w:val="99"/>
    <w:semiHidden/>
    <w:unhideWhenUsed/>
    <w:rsid w:val="00994059"/>
  </w:style>
  <w:style w:type="paragraph" w:customStyle="1" w:styleId="TableParagraph">
    <w:name w:val="Table Paragraph"/>
    <w:basedOn w:val="Normal"/>
    <w:uiPriority w:val="1"/>
    <w:qFormat/>
    <w:rsid w:val="00994059"/>
    <w:pPr>
      <w:autoSpaceDE w:val="0"/>
      <w:autoSpaceDN w:val="0"/>
      <w:spacing w:line="186" w:lineRule="exact"/>
      <w:jc w:val="center"/>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601">
      <w:bodyDiv w:val="1"/>
      <w:marLeft w:val="0"/>
      <w:marRight w:val="0"/>
      <w:marTop w:val="0"/>
      <w:marBottom w:val="0"/>
      <w:divBdr>
        <w:top w:val="none" w:sz="0" w:space="0" w:color="auto"/>
        <w:left w:val="none" w:sz="0" w:space="0" w:color="auto"/>
        <w:bottom w:val="none" w:sz="0" w:space="0" w:color="auto"/>
        <w:right w:val="none" w:sz="0" w:space="0" w:color="auto"/>
      </w:divBdr>
    </w:div>
    <w:div w:id="17197900">
      <w:bodyDiv w:val="1"/>
      <w:marLeft w:val="0"/>
      <w:marRight w:val="0"/>
      <w:marTop w:val="0"/>
      <w:marBottom w:val="0"/>
      <w:divBdr>
        <w:top w:val="none" w:sz="0" w:space="0" w:color="auto"/>
        <w:left w:val="none" w:sz="0" w:space="0" w:color="auto"/>
        <w:bottom w:val="none" w:sz="0" w:space="0" w:color="auto"/>
        <w:right w:val="none" w:sz="0" w:space="0" w:color="auto"/>
      </w:divBdr>
    </w:div>
    <w:div w:id="47729033">
      <w:bodyDiv w:val="1"/>
      <w:marLeft w:val="0"/>
      <w:marRight w:val="0"/>
      <w:marTop w:val="0"/>
      <w:marBottom w:val="0"/>
      <w:divBdr>
        <w:top w:val="none" w:sz="0" w:space="0" w:color="auto"/>
        <w:left w:val="none" w:sz="0" w:space="0" w:color="auto"/>
        <w:bottom w:val="none" w:sz="0" w:space="0" w:color="auto"/>
        <w:right w:val="none" w:sz="0" w:space="0" w:color="auto"/>
      </w:divBdr>
    </w:div>
    <w:div w:id="128284291">
      <w:bodyDiv w:val="1"/>
      <w:marLeft w:val="0"/>
      <w:marRight w:val="0"/>
      <w:marTop w:val="0"/>
      <w:marBottom w:val="0"/>
      <w:divBdr>
        <w:top w:val="none" w:sz="0" w:space="0" w:color="auto"/>
        <w:left w:val="none" w:sz="0" w:space="0" w:color="auto"/>
        <w:bottom w:val="none" w:sz="0" w:space="0" w:color="auto"/>
        <w:right w:val="none" w:sz="0" w:space="0" w:color="auto"/>
      </w:divBdr>
      <w:divsChild>
        <w:div w:id="652291262">
          <w:marLeft w:val="0"/>
          <w:marRight w:val="0"/>
          <w:marTop w:val="0"/>
          <w:marBottom w:val="0"/>
          <w:divBdr>
            <w:top w:val="none" w:sz="0" w:space="0" w:color="auto"/>
            <w:left w:val="none" w:sz="0" w:space="0" w:color="auto"/>
            <w:bottom w:val="none" w:sz="0" w:space="0" w:color="auto"/>
            <w:right w:val="none" w:sz="0" w:space="0" w:color="auto"/>
          </w:divBdr>
          <w:divsChild>
            <w:div w:id="423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903">
      <w:bodyDiv w:val="1"/>
      <w:marLeft w:val="0"/>
      <w:marRight w:val="0"/>
      <w:marTop w:val="0"/>
      <w:marBottom w:val="0"/>
      <w:divBdr>
        <w:top w:val="none" w:sz="0" w:space="0" w:color="auto"/>
        <w:left w:val="none" w:sz="0" w:space="0" w:color="auto"/>
        <w:bottom w:val="none" w:sz="0" w:space="0" w:color="auto"/>
        <w:right w:val="none" w:sz="0" w:space="0" w:color="auto"/>
      </w:divBdr>
      <w:divsChild>
        <w:div w:id="837765776">
          <w:marLeft w:val="0"/>
          <w:marRight w:val="0"/>
          <w:marTop w:val="0"/>
          <w:marBottom w:val="0"/>
          <w:divBdr>
            <w:top w:val="none" w:sz="0" w:space="0" w:color="auto"/>
            <w:left w:val="none" w:sz="0" w:space="0" w:color="auto"/>
            <w:bottom w:val="none" w:sz="0" w:space="0" w:color="auto"/>
            <w:right w:val="none" w:sz="0" w:space="0" w:color="auto"/>
          </w:divBdr>
          <w:divsChild>
            <w:div w:id="1296334121">
              <w:marLeft w:val="0"/>
              <w:marRight w:val="0"/>
              <w:marTop w:val="0"/>
              <w:marBottom w:val="0"/>
              <w:divBdr>
                <w:top w:val="none" w:sz="0" w:space="0" w:color="auto"/>
                <w:left w:val="none" w:sz="0" w:space="0" w:color="auto"/>
                <w:bottom w:val="none" w:sz="0" w:space="0" w:color="auto"/>
                <w:right w:val="none" w:sz="0" w:space="0" w:color="auto"/>
              </w:divBdr>
              <w:divsChild>
                <w:div w:id="225070564">
                  <w:marLeft w:val="0"/>
                  <w:marRight w:val="0"/>
                  <w:marTop w:val="0"/>
                  <w:marBottom w:val="0"/>
                  <w:divBdr>
                    <w:top w:val="none" w:sz="0" w:space="0" w:color="auto"/>
                    <w:left w:val="none" w:sz="0" w:space="0" w:color="auto"/>
                    <w:bottom w:val="none" w:sz="0" w:space="0" w:color="auto"/>
                    <w:right w:val="none" w:sz="0" w:space="0" w:color="auto"/>
                  </w:divBdr>
                  <w:divsChild>
                    <w:div w:id="309021421">
                      <w:marLeft w:val="228"/>
                      <w:marRight w:val="0"/>
                      <w:marTop w:val="0"/>
                      <w:marBottom w:val="0"/>
                      <w:divBdr>
                        <w:top w:val="none" w:sz="0" w:space="0" w:color="auto"/>
                        <w:left w:val="none" w:sz="0" w:space="0" w:color="auto"/>
                        <w:bottom w:val="none" w:sz="0" w:space="0" w:color="auto"/>
                        <w:right w:val="none" w:sz="0" w:space="0" w:color="auto"/>
                      </w:divBdr>
                      <w:divsChild>
                        <w:div w:id="20132077">
                          <w:marLeft w:val="0"/>
                          <w:marRight w:val="0"/>
                          <w:marTop w:val="0"/>
                          <w:marBottom w:val="0"/>
                          <w:divBdr>
                            <w:top w:val="none" w:sz="0" w:space="0" w:color="auto"/>
                            <w:left w:val="none" w:sz="0" w:space="0" w:color="auto"/>
                            <w:bottom w:val="none" w:sz="0" w:space="0" w:color="auto"/>
                            <w:right w:val="none" w:sz="0" w:space="0" w:color="auto"/>
                          </w:divBdr>
                          <w:divsChild>
                            <w:div w:id="1266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34497">
      <w:bodyDiv w:val="1"/>
      <w:marLeft w:val="0"/>
      <w:marRight w:val="0"/>
      <w:marTop w:val="0"/>
      <w:marBottom w:val="0"/>
      <w:divBdr>
        <w:top w:val="none" w:sz="0" w:space="0" w:color="auto"/>
        <w:left w:val="none" w:sz="0" w:space="0" w:color="auto"/>
        <w:bottom w:val="none" w:sz="0" w:space="0" w:color="auto"/>
        <w:right w:val="none" w:sz="0" w:space="0" w:color="auto"/>
      </w:divBdr>
    </w:div>
    <w:div w:id="431900120">
      <w:bodyDiv w:val="1"/>
      <w:marLeft w:val="0"/>
      <w:marRight w:val="0"/>
      <w:marTop w:val="0"/>
      <w:marBottom w:val="0"/>
      <w:divBdr>
        <w:top w:val="none" w:sz="0" w:space="0" w:color="auto"/>
        <w:left w:val="none" w:sz="0" w:space="0" w:color="auto"/>
        <w:bottom w:val="none" w:sz="0" w:space="0" w:color="auto"/>
        <w:right w:val="none" w:sz="0" w:space="0" w:color="auto"/>
      </w:divBdr>
    </w:div>
    <w:div w:id="616058227">
      <w:bodyDiv w:val="1"/>
      <w:marLeft w:val="0"/>
      <w:marRight w:val="0"/>
      <w:marTop w:val="0"/>
      <w:marBottom w:val="0"/>
      <w:divBdr>
        <w:top w:val="none" w:sz="0" w:space="0" w:color="auto"/>
        <w:left w:val="none" w:sz="0" w:space="0" w:color="auto"/>
        <w:bottom w:val="none" w:sz="0" w:space="0" w:color="auto"/>
        <w:right w:val="none" w:sz="0" w:space="0" w:color="auto"/>
      </w:divBdr>
    </w:div>
    <w:div w:id="639698038">
      <w:bodyDiv w:val="1"/>
      <w:marLeft w:val="0"/>
      <w:marRight w:val="0"/>
      <w:marTop w:val="225"/>
      <w:marBottom w:val="225"/>
      <w:divBdr>
        <w:top w:val="none" w:sz="0" w:space="0" w:color="auto"/>
        <w:left w:val="none" w:sz="0" w:space="0" w:color="auto"/>
        <w:bottom w:val="none" w:sz="0" w:space="0" w:color="auto"/>
        <w:right w:val="none" w:sz="0" w:space="0" w:color="auto"/>
      </w:divBdr>
      <w:divsChild>
        <w:div w:id="1681665568">
          <w:marLeft w:val="0"/>
          <w:marRight w:val="0"/>
          <w:marTop w:val="0"/>
          <w:marBottom w:val="0"/>
          <w:divBdr>
            <w:top w:val="single" w:sz="2" w:space="0" w:color="D8D8D8"/>
            <w:left w:val="single" w:sz="6" w:space="0" w:color="D8D8D8"/>
            <w:bottom w:val="single" w:sz="2" w:space="0" w:color="D8D8D8"/>
            <w:right w:val="single" w:sz="6" w:space="0" w:color="D8D8D8"/>
          </w:divBdr>
          <w:divsChild>
            <w:div w:id="173346946">
              <w:marLeft w:val="0"/>
              <w:marRight w:val="0"/>
              <w:marTop w:val="0"/>
              <w:marBottom w:val="0"/>
              <w:divBdr>
                <w:top w:val="none" w:sz="0" w:space="0" w:color="auto"/>
                <w:left w:val="none" w:sz="0" w:space="0" w:color="auto"/>
                <w:bottom w:val="none" w:sz="0" w:space="0" w:color="auto"/>
                <w:right w:val="none" w:sz="0" w:space="0" w:color="auto"/>
              </w:divBdr>
              <w:divsChild>
                <w:div w:id="1226919088">
                  <w:marLeft w:val="0"/>
                  <w:marRight w:val="0"/>
                  <w:marTop w:val="0"/>
                  <w:marBottom w:val="0"/>
                  <w:divBdr>
                    <w:top w:val="none" w:sz="0" w:space="0" w:color="auto"/>
                    <w:left w:val="none" w:sz="0" w:space="0" w:color="auto"/>
                    <w:bottom w:val="none" w:sz="0" w:space="0" w:color="auto"/>
                    <w:right w:val="none" w:sz="0" w:space="0" w:color="auto"/>
                  </w:divBdr>
                  <w:divsChild>
                    <w:div w:id="228882789">
                      <w:marLeft w:val="0"/>
                      <w:marRight w:val="0"/>
                      <w:marTop w:val="120"/>
                      <w:marBottom w:val="600"/>
                      <w:divBdr>
                        <w:top w:val="none" w:sz="0" w:space="0" w:color="auto"/>
                        <w:left w:val="none" w:sz="0" w:space="0" w:color="auto"/>
                        <w:bottom w:val="none" w:sz="0" w:space="0" w:color="auto"/>
                        <w:right w:val="none" w:sz="0" w:space="0" w:color="auto"/>
                      </w:divBdr>
                      <w:divsChild>
                        <w:div w:id="15388418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63703495">
      <w:bodyDiv w:val="1"/>
      <w:marLeft w:val="0"/>
      <w:marRight w:val="0"/>
      <w:marTop w:val="0"/>
      <w:marBottom w:val="0"/>
      <w:divBdr>
        <w:top w:val="none" w:sz="0" w:space="0" w:color="auto"/>
        <w:left w:val="none" w:sz="0" w:space="0" w:color="auto"/>
        <w:bottom w:val="none" w:sz="0" w:space="0" w:color="auto"/>
        <w:right w:val="none" w:sz="0" w:space="0" w:color="auto"/>
      </w:divBdr>
    </w:div>
    <w:div w:id="686561114">
      <w:bodyDiv w:val="1"/>
      <w:marLeft w:val="0"/>
      <w:marRight w:val="0"/>
      <w:marTop w:val="0"/>
      <w:marBottom w:val="0"/>
      <w:divBdr>
        <w:top w:val="none" w:sz="0" w:space="0" w:color="auto"/>
        <w:left w:val="none" w:sz="0" w:space="0" w:color="auto"/>
        <w:bottom w:val="none" w:sz="0" w:space="0" w:color="auto"/>
        <w:right w:val="none" w:sz="0" w:space="0" w:color="auto"/>
      </w:divBdr>
    </w:div>
    <w:div w:id="1091005584">
      <w:bodyDiv w:val="1"/>
      <w:marLeft w:val="0"/>
      <w:marRight w:val="0"/>
      <w:marTop w:val="0"/>
      <w:marBottom w:val="0"/>
      <w:divBdr>
        <w:top w:val="none" w:sz="0" w:space="0" w:color="auto"/>
        <w:left w:val="none" w:sz="0" w:space="0" w:color="auto"/>
        <w:bottom w:val="none" w:sz="0" w:space="0" w:color="auto"/>
        <w:right w:val="none" w:sz="0" w:space="0" w:color="auto"/>
      </w:divBdr>
    </w:div>
    <w:div w:id="1137843443">
      <w:bodyDiv w:val="1"/>
      <w:marLeft w:val="0"/>
      <w:marRight w:val="0"/>
      <w:marTop w:val="0"/>
      <w:marBottom w:val="0"/>
      <w:divBdr>
        <w:top w:val="none" w:sz="0" w:space="0" w:color="auto"/>
        <w:left w:val="none" w:sz="0" w:space="0" w:color="auto"/>
        <w:bottom w:val="none" w:sz="0" w:space="0" w:color="auto"/>
        <w:right w:val="none" w:sz="0" w:space="0" w:color="auto"/>
      </w:divBdr>
    </w:div>
    <w:div w:id="1209336165">
      <w:bodyDiv w:val="1"/>
      <w:marLeft w:val="0"/>
      <w:marRight w:val="0"/>
      <w:marTop w:val="0"/>
      <w:marBottom w:val="0"/>
      <w:divBdr>
        <w:top w:val="none" w:sz="0" w:space="0" w:color="auto"/>
        <w:left w:val="none" w:sz="0" w:space="0" w:color="auto"/>
        <w:bottom w:val="none" w:sz="0" w:space="0" w:color="auto"/>
        <w:right w:val="none" w:sz="0" w:space="0" w:color="auto"/>
      </w:divBdr>
    </w:div>
    <w:div w:id="1350572037">
      <w:bodyDiv w:val="1"/>
      <w:marLeft w:val="0"/>
      <w:marRight w:val="0"/>
      <w:marTop w:val="0"/>
      <w:marBottom w:val="0"/>
      <w:divBdr>
        <w:top w:val="none" w:sz="0" w:space="0" w:color="auto"/>
        <w:left w:val="none" w:sz="0" w:space="0" w:color="auto"/>
        <w:bottom w:val="none" w:sz="0" w:space="0" w:color="auto"/>
        <w:right w:val="none" w:sz="0" w:space="0" w:color="auto"/>
      </w:divBdr>
    </w:div>
    <w:div w:id="1367827658">
      <w:bodyDiv w:val="1"/>
      <w:marLeft w:val="0"/>
      <w:marRight w:val="0"/>
      <w:marTop w:val="0"/>
      <w:marBottom w:val="0"/>
      <w:divBdr>
        <w:top w:val="none" w:sz="0" w:space="0" w:color="auto"/>
        <w:left w:val="none" w:sz="0" w:space="0" w:color="auto"/>
        <w:bottom w:val="none" w:sz="0" w:space="0" w:color="auto"/>
        <w:right w:val="none" w:sz="0" w:space="0" w:color="auto"/>
      </w:divBdr>
    </w:div>
    <w:div w:id="1419059069">
      <w:bodyDiv w:val="1"/>
      <w:marLeft w:val="0"/>
      <w:marRight w:val="0"/>
      <w:marTop w:val="0"/>
      <w:marBottom w:val="0"/>
      <w:divBdr>
        <w:top w:val="none" w:sz="0" w:space="0" w:color="auto"/>
        <w:left w:val="none" w:sz="0" w:space="0" w:color="auto"/>
        <w:bottom w:val="none" w:sz="0" w:space="0" w:color="auto"/>
        <w:right w:val="none" w:sz="0" w:space="0" w:color="auto"/>
      </w:divBdr>
    </w:div>
    <w:div w:id="1430393509">
      <w:bodyDiv w:val="1"/>
      <w:marLeft w:val="0"/>
      <w:marRight w:val="0"/>
      <w:marTop w:val="0"/>
      <w:marBottom w:val="0"/>
      <w:divBdr>
        <w:top w:val="none" w:sz="0" w:space="0" w:color="auto"/>
        <w:left w:val="none" w:sz="0" w:space="0" w:color="auto"/>
        <w:bottom w:val="none" w:sz="0" w:space="0" w:color="auto"/>
        <w:right w:val="none" w:sz="0" w:space="0" w:color="auto"/>
      </w:divBdr>
    </w:div>
    <w:div w:id="1561135606">
      <w:bodyDiv w:val="1"/>
      <w:marLeft w:val="0"/>
      <w:marRight w:val="0"/>
      <w:marTop w:val="0"/>
      <w:marBottom w:val="0"/>
      <w:divBdr>
        <w:top w:val="none" w:sz="0" w:space="0" w:color="auto"/>
        <w:left w:val="none" w:sz="0" w:space="0" w:color="auto"/>
        <w:bottom w:val="none" w:sz="0" w:space="0" w:color="auto"/>
        <w:right w:val="none" w:sz="0" w:space="0" w:color="auto"/>
      </w:divBdr>
    </w:div>
    <w:div w:id="1591888102">
      <w:bodyDiv w:val="1"/>
      <w:marLeft w:val="0"/>
      <w:marRight w:val="0"/>
      <w:marTop w:val="0"/>
      <w:marBottom w:val="0"/>
      <w:divBdr>
        <w:top w:val="none" w:sz="0" w:space="0" w:color="auto"/>
        <w:left w:val="none" w:sz="0" w:space="0" w:color="auto"/>
        <w:bottom w:val="none" w:sz="0" w:space="0" w:color="auto"/>
        <w:right w:val="none" w:sz="0" w:space="0" w:color="auto"/>
      </w:divBdr>
    </w:div>
    <w:div w:id="1869294322">
      <w:bodyDiv w:val="1"/>
      <w:marLeft w:val="0"/>
      <w:marRight w:val="0"/>
      <w:marTop w:val="0"/>
      <w:marBottom w:val="0"/>
      <w:divBdr>
        <w:top w:val="none" w:sz="0" w:space="0" w:color="auto"/>
        <w:left w:val="none" w:sz="0" w:space="0" w:color="auto"/>
        <w:bottom w:val="none" w:sz="0" w:space="0" w:color="auto"/>
        <w:right w:val="none" w:sz="0" w:space="0" w:color="auto"/>
      </w:divBdr>
    </w:div>
    <w:div w:id="1873765200">
      <w:bodyDiv w:val="1"/>
      <w:marLeft w:val="0"/>
      <w:marRight w:val="0"/>
      <w:marTop w:val="0"/>
      <w:marBottom w:val="0"/>
      <w:divBdr>
        <w:top w:val="none" w:sz="0" w:space="0" w:color="auto"/>
        <w:left w:val="none" w:sz="0" w:space="0" w:color="auto"/>
        <w:bottom w:val="none" w:sz="0" w:space="0" w:color="auto"/>
        <w:right w:val="none" w:sz="0" w:space="0" w:color="auto"/>
      </w:divBdr>
    </w:div>
    <w:div w:id="2057972081">
      <w:bodyDiv w:val="1"/>
      <w:marLeft w:val="0"/>
      <w:marRight w:val="0"/>
      <w:marTop w:val="0"/>
      <w:marBottom w:val="0"/>
      <w:divBdr>
        <w:top w:val="none" w:sz="0" w:space="0" w:color="auto"/>
        <w:left w:val="none" w:sz="0" w:space="0" w:color="auto"/>
        <w:bottom w:val="none" w:sz="0" w:space="0" w:color="auto"/>
        <w:right w:val="none" w:sz="0" w:space="0" w:color="auto"/>
      </w:divBdr>
    </w:div>
    <w:div w:id="208996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8.png"/><Relationship Id="rId42" Type="http://schemas.openxmlformats.org/officeDocument/2006/relationships/image" Target="media/image17.png"/><Relationship Id="rId47" Type="http://schemas.openxmlformats.org/officeDocument/2006/relationships/image" Target="media/image22.emf"/><Relationship Id="rId63" Type="http://schemas.openxmlformats.org/officeDocument/2006/relationships/header" Target="header12.xml"/><Relationship Id="rId68" Type="http://schemas.openxmlformats.org/officeDocument/2006/relationships/header" Target="header14.xml"/><Relationship Id="rId84" Type="http://schemas.openxmlformats.org/officeDocument/2006/relationships/header" Target="header21.xml"/><Relationship Id="rId89" Type="http://schemas.openxmlformats.org/officeDocument/2006/relationships/image" Target="media/image48.png"/><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image" Target="media/image13.emf"/><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image" Target="media/image41.png"/><Relationship Id="rId79"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2.png"/><Relationship Id="rId22" Type="http://schemas.openxmlformats.org/officeDocument/2006/relationships/image" Target="media/image9.png"/><Relationship Id="rId27" Type="http://schemas.openxmlformats.org/officeDocument/2006/relationships/footer" Target="footer5.xml"/><Relationship Id="rId43" Type="http://schemas.openxmlformats.org/officeDocument/2006/relationships/image" Target="media/image18.png"/><Relationship Id="rId48" Type="http://schemas.openxmlformats.org/officeDocument/2006/relationships/image" Target="media/image23.emf"/><Relationship Id="rId64" Type="http://schemas.openxmlformats.org/officeDocument/2006/relationships/footer" Target="footer8.xml"/><Relationship Id="rId69" Type="http://schemas.openxmlformats.org/officeDocument/2006/relationships/image" Target="media/image39.emf"/><Relationship Id="rId80" Type="http://schemas.openxmlformats.org/officeDocument/2006/relationships/image" Target="media/image45.png"/><Relationship Id="rId85"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header" Target="header13.xml"/><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9.emf"/><Relationship Id="rId62" Type="http://schemas.openxmlformats.org/officeDocument/2006/relationships/header" Target="header11.xml"/><Relationship Id="rId70" Type="http://schemas.openxmlformats.org/officeDocument/2006/relationships/header" Target="header15.xml"/><Relationship Id="rId75" Type="http://schemas.openxmlformats.org/officeDocument/2006/relationships/header" Target="header18.xml"/><Relationship Id="rId83" Type="http://schemas.openxmlformats.org/officeDocument/2006/relationships/image" Target="media/image46.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image" Target="media/image12.emf"/><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37.emf"/><Relationship Id="rId73" Type="http://schemas.openxmlformats.org/officeDocument/2006/relationships/image" Target="media/image40.jpeg"/><Relationship Id="rId78" Type="http://schemas.openxmlformats.org/officeDocument/2006/relationships/image" Target="media/image43.png"/><Relationship Id="rId81" Type="http://schemas.openxmlformats.org/officeDocument/2006/relationships/header" Target="header20.xml"/><Relationship Id="rId86" Type="http://schemas.openxmlformats.org/officeDocument/2006/relationships/header" Target="header22.xml"/><Relationship Id="rId9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5.emf"/><Relationship Id="rId34" Type="http://schemas.openxmlformats.org/officeDocument/2006/relationships/header" Target="header10.xml"/><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header" Target="header19.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footer" Target="footer7.xml"/><Relationship Id="rId45" Type="http://schemas.openxmlformats.org/officeDocument/2006/relationships/image" Target="media/image20.emf"/><Relationship Id="rId66" Type="http://schemas.openxmlformats.org/officeDocument/2006/relationships/image" Target="media/image38.emf"/><Relationship Id="rId87" Type="http://schemas.openxmlformats.org/officeDocument/2006/relationships/footer" Target="footer12.xml"/><Relationship Id="rId61" Type="http://schemas.openxmlformats.org/officeDocument/2006/relationships/image" Target="media/image36.emf"/><Relationship Id="rId82" Type="http://schemas.openxmlformats.org/officeDocument/2006/relationships/footer" Target="footer10.xm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mailto:dstephens@wiredgroup.net" TargetMode="External"/><Relationship Id="rId35" Type="http://schemas.openxmlformats.org/officeDocument/2006/relationships/image" Target="media/image11.png"/><Relationship Id="rId56" Type="http://schemas.openxmlformats.org/officeDocument/2006/relationships/image" Target="media/image31.emf"/><Relationship Id="rId77" Type="http://schemas.openxmlformats.org/officeDocument/2006/relationships/footer" Target="footer9.xml"/><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header" Target="header17.xml"/><Relationship Id="rId93" Type="http://schemas.openxmlformats.org/officeDocument/2006/relationships/header" Target="header23.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icecalculator.com" TargetMode="External"/><Relationship Id="rId1" Type="http://schemas.openxmlformats.org/officeDocument/2006/relationships/hyperlink" Target="https://www.eia.gov/todayinenergy/detail.php?id=48736" TargetMode="External"/></Relationships>
</file>

<file path=word/_rels/header19.xml.rels><?xml version="1.0" encoding="UTF-8" standalone="yes"?>
<Relationships xmlns="http://schemas.openxmlformats.org/package/2006/relationships"><Relationship Id="rId1" Type="http://schemas.openxmlformats.org/officeDocument/2006/relationships/image" Target="media/image42.jpeg"/></Relationships>
</file>

<file path=word/_rels/header20.xml.rels><?xml version="1.0" encoding="UTF-8" standalone="yes"?>
<Relationships xmlns="http://schemas.openxmlformats.org/package/2006/relationships"><Relationship Id="rId1" Type="http://schemas.openxmlformats.org/officeDocument/2006/relationships/image" Target="media/image42.jpeg"/></Relationships>
</file>

<file path=word/_rels/header21.xml.rels><?xml version="1.0" encoding="UTF-8" standalone="yes"?>
<Relationships xmlns="http://schemas.openxmlformats.org/package/2006/relationships"><Relationship Id="rId1" Type="http://schemas.openxmlformats.org/officeDocument/2006/relationships/image" Target="media/image42.jpeg"/></Relationships>
</file>

<file path=word/_rels/header22.xml.rels><?xml version="1.0" encoding="UTF-8" standalone="yes"?>
<Relationships xmlns="http://schemas.openxmlformats.org/package/2006/relationships"><Relationship Id="rId1" Type="http://schemas.openxmlformats.org/officeDocument/2006/relationships/image" Target="media/image42.jpeg"/></Relationships>
</file>

<file path=word/_rels/header2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D73CF-EFB9-4B71-A424-7AB76B5F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38252</Words>
  <Characters>218040</Characters>
  <Application>Microsoft Office Word</Application>
  <DocSecurity>0</DocSecurity>
  <Lines>1817</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255781</CharactersWithSpaces>
  <SharedDoc>false</SharedDoc>
  <HLinks>
    <vt:vector size="138" baseType="variant">
      <vt:variant>
        <vt:i4>2752513</vt:i4>
      </vt:variant>
      <vt:variant>
        <vt:i4>134</vt:i4>
      </vt:variant>
      <vt:variant>
        <vt:i4>0</vt:i4>
      </vt:variant>
      <vt:variant>
        <vt:i4>5</vt:i4>
      </vt:variant>
      <vt:variant>
        <vt:lpwstr/>
      </vt:variant>
      <vt:variant>
        <vt:lpwstr>_Toc6833468</vt:lpwstr>
      </vt:variant>
      <vt:variant>
        <vt:i4>2752513</vt:i4>
      </vt:variant>
      <vt:variant>
        <vt:i4>128</vt:i4>
      </vt:variant>
      <vt:variant>
        <vt:i4>0</vt:i4>
      </vt:variant>
      <vt:variant>
        <vt:i4>5</vt:i4>
      </vt:variant>
      <vt:variant>
        <vt:lpwstr/>
      </vt:variant>
      <vt:variant>
        <vt:lpwstr>_Toc6833467</vt:lpwstr>
      </vt:variant>
      <vt:variant>
        <vt:i4>2752513</vt:i4>
      </vt:variant>
      <vt:variant>
        <vt:i4>122</vt:i4>
      </vt:variant>
      <vt:variant>
        <vt:i4>0</vt:i4>
      </vt:variant>
      <vt:variant>
        <vt:i4>5</vt:i4>
      </vt:variant>
      <vt:variant>
        <vt:lpwstr/>
      </vt:variant>
      <vt:variant>
        <vt:lpwstr>_Toc6833466</vt:lpwstr>
      </vt:variant>
      <vt:variant>
        <vt:i4>2752513</vt:i4>
      </vt:variant>
      <vt:variant>
        <vt:i4>116</vt:i4>
      </vt:variant>
      <vt:variant>
        <vt:i4>0</vt:i4>
      </vt:variant>
      <vt:variant>
        <vt:i4>5</vt:i4>
      </vt:variant>
      <vt:variant>
        <vt:lpwstr/>
      </vt:variant>
      <vt:variant>
        <vt:lpwstr>_Toc6833465</vt:lpwstr>
      </vt:variant>
      <vt:variant>
        <vt:i4>2752513</vt:i4>
      </vt:variant>
      <vt:variant>
        <vt:i4>110</vt:i4>
      </vt:variant>
      <vt:variant>
        <vt:i4>0</vt:i4>
      </vt:variant>
      <vt:variant>
        <vt:i4>5</vt:i4>
      </vt:variant>
      <vt:variant>
        <vt:lpwstr/>
      </vt:variant>
      <vt:variant>
        <vt:lpwstr>_Toc6833464</vt:lpwstr>
      </vt:variant>
      <vt:variant>
        <vt:i4>2752513</vt:i4>
      </vt:variant>
      <vt:variant>
        <vt:i4>104</vt:i4>
      </vt:variant>
      <vt:variant>
        <vt:i4>0</vt:i4>
      </vt:variant>
      <vt:variant>
        <vt:i4>5</vt:i4>
      </vt:variant>
      <vt:variant>
        <vt:lpwstr/>
      </vt:variant>
      <vt:variant>
        <vt:lpwstr>_Toc6833463</vt:lpwstr>
      </vt:variant>
      <vt:variant>
        <vt:i4>2752513</vt:i4>
      </vt:variant>
      <vt:variant>
        <vt:i4>98</vt:i4>
      </vt:variant>
      <vt:variant>
        <vt:i4>0</vt:i4>
      </vt:variant>
      <vt:variant>
        <vt:i4>5</vt:i4>
      </vt:variant>
      <vt:variant>
        <vt:lpwstr/>
      </vt:variant>
      <vt:variant>
        <vt:lpwstr>_Toc6833462</vt:lpwstr>
      </vt:variant>
      <vt:variant>
        <vt:i4>2752513</vt:i4>
      </vt:variant>
      <vt:variant>
        <vt:i4>92</vt:i4>
      </vt:variant>
      <vt:variant>
        <vt:i4>0</vt:i4>
      </vt:variant>
      <vt:variant>
        <vt:i4>5</vt:i4>
      </vt:variant>
      <vt:variant>
        <vt:lpwstr/>
      </vt:variant>
      <vt:variant>
        <vt:lpwstr>_Toc6833461</vt:lpwstr>
      </vt:variant>
      <vt:variant>
        <vt:i4>2752513</vt:i4>
      </vt:variant>
      <vt:variant>
        <vt:i4>86</vt:i4>
      </vt:variant>
      <vt:variant>
        <vt:i4>0</vt:i4>
      </vt:variant>
      <vt:variant>
        <vt:i4>5</vt:i4>
      </vt:variant>
      <vt:variant>
        <vt:lpwstr/>
      </vt:variant>
      <vt:variant>
        <vt:lpwstr>_Toc6833460</vt:lpwstr>
      </vt:variant>
      <vt:variant>
        <vt:i4>2686977</vt:i4>
      </vt:variant>
      <vt:variant>
        <vt:i4>80</vt:i4>
      </vt:variant>
      <vt:variant>
        <vt:i4>0</vt:i4>
      </vt:variant>
      <vt:variant>
        <vt:i4>5</vt:i4>
      </vt:variant>
      <vt:variant>
        <vt:lpwstr/>
      </vt:variant>
      <vt:variant>
        <vt:lpwstr>_Toc6833459</vt:lpwstr>
      </vt:variant>
      <vt:variant>
        <vt:i4>2686977</vt:i4>
      </vt:variant>
      <vt:variant>
        <vt:i4>74</vt:i4>
      </vt:variant>
      <vt:variant>
        <vt:i4>0</vt:i4>
      </vt:variant>
      <vt:variant>
        <vt:i4>5</vt:i4>
      </vt:variant>
      <vt:variant>
        <vt:lpwstr/>
      </vt:variant>
      <vt:variant>
        <vt:lpwstr>_Toc6833458</vt:lpwstr>
      </vt:variant>
      <vt:variant>
        <vt:i4>2686977</vt:i4>
      </vt:variant>
      <vt:variant>
        <vt:i4>68</vt:i4>
      </vt:variant>
      <vt:variant>
        <vt:i4>0</vt:i4>
      </vt:variant>
      <vt:variant>
        <vt:i4>5</vt:i4>
      </vt:variant>
      <vt:variant>
        <vt:lpwstr/>
      </vt:variant>
      <vt:variant>
        <vt:lpwstr>_Toc6833457</vt:lpwstr>
      </vt:variant>
      <vt:variant>
        <vt:i4>2686977</vt:i4>
      </vt:variant>
      <vt:variant>
        <vt:i4>62</vt:i4>
      </vt:variant>
      <vt:variant>
        <vt:i4>0</vt:i4>
      </vt:variant>
      <vt:variant>
        <vt:i4>5</vt:i4>
      </vt:variant>
      <vt:variant>
        <vt:lpwstr/>
      </vt:variant>
      <vt:variant>
        <vt:lpwstr>_Toc6833456</vt:lpwstr>
      </vt:variant>
      <vt:variant>
        <vt:i4>2686977</vt:i4>
      </vt:variant>
      <vt:variant>
        <vt:i4>56</vt:i4>
      </vt:variant>
      <vt:variant>
        <vt:i4>0</vt:i4>
      </vt:variant>
      <vt:variant>
        <vt:i4>5</vt:i4>
      </vt:variant>
      <vt:variant>
        <vt:lpwstr/>
      </vt:variant>
      <vt:variant>
        <vt:lpwstr>_Toc6833455</vt:lpwstr>
      </vt:variant>
      <vt:variant>
        <vt:i4>2686977</vt:i4>
      </vt:variant>
      <vt:variant>
        <vt:i4>50</vt:i4>
      </vt:variant>
      <vt:variant>
        <vt:i4>0</vt:i4>
      </vt:variant>
      <vt:variant>
        <vt:i4>5</vt:i4>
      </vt:variant>
      <vt:variant>
        <vt:lpwstr/>
      </vt:variant>
      <vt:variant>
        <vt:lpwstr>_Toc6833454</vt:lpwstr>
      </vt:variant>
      <vt:variant>
        <vt:i4>2686977</vt:i4>
      </vt:variant>
      <vt:variant>
        <vt:i4>44</vt:i4>
      </vt:variant>
      <vt:variant>
        <vt:i4>0</vt:i4>
      </vt:variant>
      <vt:variant>
        <vt:i4>5</vt:i4>
      </vt:variant>
      <vt:variant>
        <vt:lpwstr/>
      </vt:variant>
      <vt:variant>
        <vt:lpwstr>_Toc6833453</vt:lpwstr>
      </vt:variant>
      <vt:variant>
        <vt:i4>2686977</vt:i4>
      </vt:variant>
      <vt:variant>
        <vt:i4>38</vt:i4>
      </vt:variant>
      <vt:variant>
        <vt:i4>0</vt:i4>
      </vt:variant>
      <vt:variant>
        <vt:i4>5</vt:i4>
      </vt:variant>
      <vt:variant>
        <vt:lpwstr/>
      </vt:variant>
      <vt:variant>
        <vt:lpwstr>_Toc6833452</vt:lpwstr>
      </vt:variant>
      <vt:variant>
        <vt:i4>2686977</vt:i4>
      </vt:variant>
      <vt:variant>
        <vt:i4>32</vt:i4>
      </vt:variant>
      <vt:variant>
        <vt:i4>0</vt:i4>
      </vt:variant>
      <vt:variant>
        <vt:i4>5</vt:i4>
      </vt:variant>
      <vt:variant>
        <vt:lpwstr/>
      </vt:variant>
      <vt:variant>
        <vt:lpwstr>_Toc6833451</vt:lpwstr>
      </vt:variant>
      <vt:variant>
        <vt:i4>2686977</vt:i4>
      </vt:variant>
      <vt:variant>
        <vt:i4>26</vt:i4>
      </vt:variant>
      <vt:variant>
        <vt:i4>0</vt:i4>
      </vt:variant>
      <vt:variant>
        <vt:i4>5</vt:i4>
      </vt:variant>
      <vt:variant>
        <vt:lpwstr/>
      </vt:variant>
      <vt:variant>
        <vt:lpwstr>_Toc6833450</vt:lpwstr>
      </vt:variant>
      <vt:variant>
        <vt:i4>2621441</vt:i4>
      </vt:variant>
      <vt:variant>
        <vt:i4>20</vt:i4>
      </vt:variant>
      <vt:variant>
        <vt:i4>0</vt:i4>
      </vt:variant>
      <vt:variant>
        <vt:i4>5</vt:i4>
      </vt:variant>
      <vt:variant>
        <vt:lpwstr/>
      </vt:variant>
      <vt:variant>
        <vt:lpwstr>_Toc6833449</vt:lpwstr>
      </vt:variant>
      <vt:variant>
        <vt:i4>2621441</vt:i4>
      </vt:variant>
      <vt:variant>
        <vt:i4>14</vt:i4>
      </vt:variant>
      <vt:variant>
        <vt:i4>0</vt:i4>
      </vt:variant>
      <vt:variant>
        <vt:i4>5</vt:i4>
      </vt:variant>
      <vt:variant>
        <vt:lpwstr/>
      </vt:variant>
      <vt:variant>
        <vt:lpwstr>_Toc6833448</vt:lpwstr>
      </vt:variant>
      <vt:variant>
        <vt:i4>2621441</vt:i4>
      </vt:variant>
      <vt:variant>
        <vt:i4>8</vt:i4>
      </vt:variant>
      <vt:variant>
        <vt:i4>0</vt:i4>
      </vt:variant>
      <vt:variant>
        <vt:i4>5</vt:i4>
      </vt:variant>
      <vt:variant>
        <vt:lpwstr/>
      </vt:variant>
      <vt:variant>
        <vt:lpwstr>_Toc6833447</vt:lpwstr>
      </vt:variant>
      <vt:variant>
        <vt:i4>2621441</vt:i4>
      </vt:variant>
      <vt:variant>
        <vt:i4>2</vt:i4>
      </vt:variant>
      <vt:variant>
        <vt:i4>0</vt:i4>
      </vt:variant>
      <vt:variant>
        <vt:i4>5</vt:i4>
      </vt:variant>
      <vt:variant>
        <vt:lpwstr/>
      </vt:variant>
      <vt:variant>
        <vt:lpwstr>_Toc6833446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2022-10-21T18:04:00Z</dcterms:created>
  <dcterms:modified xsi:type="dcterms:W3CDTF">2022-10-21T18:54:00Z</dcterms:modified>
  <cp:contentStatus/>
</cp:coreProperties>
</file>