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9F3063" w14:textId="77250DEA" w:rsidR="006B3251" w:rsidRDefault="006B3251" w:rsidP="002B0E32">
      <w:pPr>
        <w:jc w:val="center"/>
        <w:rPr>
          <w:b/>
        </w:rPr>
      </w:pPr>
    </w:p>
    <w:tbl>
      <w:tblPr>
        <w:tblW w:w="11055" w:type="dxa"/>
        <w:jc w:val="center"/>
        <w:tblLayout w:type="fixed"/>
        <w:tblCellMar>
          <w:left w:w="84" w:type="dxa"/>
          <w:right w:w="84" w:type="dxa"/>
        </w:tblCellMar>
        <w:tblLook w:val="04A0" w:firstRow="1" w:lastRow="0" w:firstColumn="1" w:lastColumn="0" w:noHBand="0" w:noVBand="1"/>
      </w:tblPr>
      <w:tblGrid>
        <w:gridCol w:w="4357"/>
        <w:gridCol w:w="2970"/>
        <w:gridCol w:w="3728"/>
      </w:tblGrid>
      <w:tr w:rsidR="00953440" w:rsidRPr="00611A1D" w14:paraId="4CF230E4" w14:textId="77777777" w:rsidTr="00953440">
        <w:trPr>
          <w:trHeight w:val="1681"/>
          <w:jc w:val="center"/>
        </w:trPr>
        <w:tc>
          <w:tcPr>
            <w:tcW w:w="4358" w:type="dxa"/>
            <w:hideMark/>
          </w:tcPr>
          <w:p w14:paraId="288E1951" w14:textId="77777777" w:rsidR="00953440" w:rsidRPr="00953440" w:rsidRDefault="00953440" w:rsidP="00953440">
            <w:pPr>
              <w:spacing w:line="276" w:lineRule="auto"/>
              <w:rPr>
                <w:rStyle w:val="Strong"/>
                <w:sz w:val="20"/>
                <w:szCs w:val="20"/>
              </w:rPr>
            </w:pPr>
            <w:r w:rsidRPr="00953440">
              <w:rPr>
                <w:b/>
                <w:sz w:val="20"/>
                <w:szCs w:val="20"/>
              </w:rPr>
              <w:fldChar w:fldCharType="begin"/>
            </w:r>
            <w:r w:rsidRPr="00953440">
              <w:rPr>
                <w:b/>
                <w:sz w:val="20"/>
                <w:szCs w:val="20"/>
              </w:rPr>
              <w:instrText>PRIVATE</w:instrText>
            </w:r>
            <w:r w:rsidRPr="00953440">
              <w:rPr>
                <w:b/>
                <w:sz w:val="20"/>
                <w:szCs w:val="20"/>
              </w:rPr>
              <w:fldChar w:fldCharType="end"/>
            </w:r>
            <w:r w:rsidRPr="00953440">
              <w:rPr>
                <w:rStyle w:val="Strong"/>
                <w:sz w:val="20"/>
                <w:szCs w:val="20"/>
              </w:rPr>
              <w:t>COMMISSIONERS:</w:t>
            </w:r>
          </w:p>
          <w:p w14:paraId="6E6DEE5F" w14:textId="77777777" w:rsidR="00953440" w:rsidRPr="00611A1D" w:rsidRDefault="00953440" w:rsidP="00953440">
            <w:pPr>
              <w:spacing w:line="276" w:lineRule="auto"/>
              <w:rPr>
                <w:rStyle w:val="Strong"/>
              </w:rPr>
            </w:pPr>
          </w:p>
          <w:p w14:paraId="0A5EAA53" w14:textId="649A807D" w:rsidR="00953440" w:rsidRPr="00953440" w:rsidRDefault="00953440" w:rsidP="00953440">
            <w:pPr>
              <w:spacing w:line="276" w:lineRule="auto"/>
              <w:rPr>
                <w:rStyle w:val="Strong"/>
                <w:sz w:val="20"/>
                <w:szCs w:val="20"/>
              </w:rPr>
            </w:pPr>
            <w:r w:rsidRPr="00953440">
              <w:rPr>
                <w:rStyle w:val="Strong"/>
                <w:sz w:val="20"/>
                <w:szCs w:val="20"/>
              </w:rPr>
              <w:t xml:space="preserve">TRICIA PRIDEMORE, Chairman </w:t>
            </w:r>
          </w:p>
          <w:p w14:paraId="6CB8F6B6" w14:textId="77777777" w:rsidR="00953440" w:rsidRPr="00953440" w:rsidRDefault="00953440" w:rsidP="00953440">
            <w:pPr>
              <w:spacing w:line="276" w:lineRule="auto"/>
              <w:rPr>
                <w:rStyle w:val="Strong"/>
                <w:sz w:val="20"/>
                <w:szCs w:val="20"/>
              </w:rPr>
            </w:pPr>
            <w:r w:rsidRPr="00953440">
              <w:rPr>
                <w:rStyle w:val="Strong"/>
                <w:sz w:val="20"/>
                <w:szCs w:val="20"/>
              </w:rPr>
              <w:t>TIM G. ECHOLS, Vice-Chairman</w:t>
            </w:r>
          </w:p>
          <w:p w14:paraId="0EDD85AD" w14:textId="77777777" w:rsidR="00953440" w:rsidRPr="00953440" w:rsidRDefault="00953440" w:rsidP="00953440">
            <w:pPr>
              <w:spacing w:line="276" w:lineRule="auto"/>
              <w:rPr>
                <w:rStyle w:val="Strong"/>
                <w:sz w:val="20"/>
                <w:szCs w:val="20"/>
              </w:rPr>
            </w:pPr>
            <w:r w:rsidRPr="00953440">
              <w:rPr>
                <w:rStyle w:val="Strong"/>
                <w:sz w:val="20"/>
                <w:szCs w:val="20"/>
              </w:rPr>
              <w:t xml:space="preserve">FITZ JOHNSON </w:t>
            </w:r>
          </w:p>
          <w:p w14:paraId="635E0481" w14:textId="77777777" w:rsidR="00953440" w:rsidRDefault="00953440" w:rsidP="00953440">
            <w:pPr>
              <w:spacing w:line="276" w:lineRule="auto"/>
            </w:pPr>
            <w:r w:rsidRPr="00953440">
              <w:rPr>
                <w:rStyle w:val="Strong"/>
                <w:sz w:val="20"/>
                <w:szCs w:val="20"/>
              </w:rPr>
              <w:t xml:space="preserve">LAUREN “BUBBA” McDONALD                                  </w:t>
            </w:r>
            <w:r w:rsidRPr="00953440">
              <w:rPr>
                <w:b/>
                <w:sz w:val="20"/>
                <w:szCs w:val="20"/>
              </w:rPr>
              <w:br/>
            </w:r>
            <w:r w:rsidRPr="00953440">
              <w:rPr>
                <w:rStyle w:val="Strong"/>
                <w:sz w:val="20"/>
                <w:szCs w:val="20"/>
              </w:rPr>
              <w:t>JASON SHAW</w:t>
            </w:r>
            <w:r>
              <w:rPr>
                <w:rStyle w:val="Strong"/>
                <w:rFonts w:ascii="Arial Black" w:hAnsi="Arial Black"/>
                <w:sz w:val="16"/>
                <w:szCs w:val="16"/>
              </w:rPr>
              <w:t xml:space="preserve">                          </w:t>
            </w:r>
            <w:r>
              <w:rPr>
                <w:rFonts w:ascii="Arial Black" w:hAnsi="Arial Black"/>
                <w:b/>
                <w:sz w:val="16"/>
                <w:szCs w:val="16"/>
              </w:rPr>
              <w:br/>
            </w:r>
          </w:p>
        </w:tc>
        <w:tc>
          <w:tcPr>
            <w:tcW w:w="2970" w:type="dxa"/>
            <w:hideMark/>
          </w:tcPr>
          <w:p w14:paraId="28DFADB8" w14:textId="77777777" w:rsidR="00953440" w:rsidRDefault="00953440" w:rsidP="00953440">
            <w:pPr>
              <w:spacing w:line="276" w:lineRule="auto"/>
            </w:pPr>
            <w:r>
              <w:t xml:space="preserve"> </w:t>
            </w:r>
            <w:r w:rsidRPr="00A958CB">
              <w:rPr>
                <w:noProof/>
              </w:rPr>
              <w:drawing>
                <wp:inline distT="0" distB="0" distL="0" distR="0" wp14:anchorId="2BEBFBC0" wp14:editId="1725C7B3">
                  <wp:extent cx="1226190" cy="11798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PSC_seal_GOLD-single_color.png"/>
                          <pic:cNvPicPr/>
                        </pic:nvPicPr>
                        <pic:blipFill>
                          <a:blip r:embed="rId8" cstate="print">
                            <a:biLevel thresh="75000"/>
                            <a:extLst>
                              <a:ext uri="{BEBA8EAE-BF5A-486C-A8C5-ECC9F3942E4B}">
                                <a14:imgProps xmlns:a14="http://schemas.microsoft.com/office/drawing/2010/main">
                                  <a14:imgLayer r:embed="rId9">
                                    <a14:imgEffect>
                                      <a14:artisticCement/>
                                    </a14:imgEffect>
                                    <a14:imgEffect>
                                      <a14:colorTemperature colorTemp="59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265843" cy="1217984"/>
                          </a:xfrm>
                          <a:prstGeom prst="rect">
                            <a:avLst/>
                          </a:prstGeom>
                        </pic:spPr>
                      </pic:pic>
                    </a:graphicData>
                  </a:graphic>
                </wp:inline>
              </w:drawing>
            </w:r>
          </w:p>
        </w:tc>
        <w:tc>
          <w:tcPr>
            <w:tcW w:w="3728" w:type="dxa"/>
            <w:hideMark/>
          </w:tcPr>
          <w:p w14:paraId="2818320E" w14:textId="77777777" w:rsidR="00953440" w:rsidRPr="00611A1D" w:rsidRDefault="00953440" w:rsidP="00953440">
            <w:pPr>
              <w:spacing w:line="276" w:lineRule="auto"/>
              <w:rPr>
                <w:b/>
                <w:sz w:val="20"/>
                <w:szCs w:val="20"/>
              </w:rPr>
            </w:pPr>
          </w:p>
          <w:p w14:paraId="4344FE21" w14:textId="77777777" w:rsidR="00953440" w:rsidRPr="00611A1D" w:rsidRDefault="00953440" w:rsidP="00953440">
            <w:pPr>
              <w:spacing w:line="276" w:lineRule="auto"/>
              <w:jc w:val="right"/>
              <w:rPr>
                <w:b/>
                <w:sz w:val="20"/>
                <w:szCs w:val="20"/>
              </w:rPr>
            </w:pPr>
            <w:r w:rsidRPr="00611A1D">
              <w:rPr>
                <w:b/>
                <w:sz w:val="20"/>
                <w:szCs w:val="20"/>
              </w:rPr>
              <w:t>REECE McALISTER </w:t>
            </w:r>
          </w:p>
          <w:p w14:paraId="48D616EC" w14:textId="77777777" w:rsidR="00953440" w:rsidRPr="00611A1D" w:rsidRDefault="00953440" w:rsidP="00953440">
            <w:pPr>
              <w:spacing w:line="276" w:lineRule="auto"/>
              <w:jc w:val="right"/>
              <w:rPr>
                <w:b/>
                <w:sz w:val="20"/>
                <w:szCs w:val="20"/>
              </w:rPr>
            </w:pPr>
            <w:r w:rsidRPr="00611A1D">
              <w:rPr>
                <w:b/>
                <w:sz w:val="20"/>
                <w:szCs w:val="20"/>
              </w:rPr>
              <w:t>EXECUTIVE DIRECTOR</w:t>
            </w:r>
          </w:p>
          <w:p w14:paraId="583A3AE4" w14:textId="77777777" w:rsidR="00953440" w:rsidRPr="00611A1D" w:rsidRDefault="00953440" w:rsidP="00953440">
            <w:pPr>
              <w:spacing w:line="276" w:lineRule="auto"/>
              <w:jc w:val="right"/>
              <w:rPr>
                <w:sz w:val="20"/>
                <w:szCs w:val="20"/>
              </w:rPr>
            </w:pPr>
            <w:r w:rsidRPr="00611A1D">
              <w:rPr>
                <w:b/>
                <w:sz w:val="20"/>
                <w:szCs w:val="20"/>
              </w:rPr>
              <w:t xml:space="preserve"> </w:t>
            </w:r>
            <w:r w:rsidRPr="00611A1D">
              <w:rPr>
                <w:b/>
                <w:sz w:val="20"/>
                <w:szCs w:val="20"/>
              </w:rPr>
              <w:br/>
              <w:t>SALLIE TANNER</w:t>
            </w:r>
            <w:r w:rsidRPr="00611A1D">
              <w:rPr>
                <w:b/>
                <w:sz w:val="20"/>
                <w:szCs w:val="20"/>
              </w:rPr>
              <w:br/>
              <w:t>EXECUTIVE SECRETARY</w:t>
            </w:r>
          </w:p>
        </w:tc>
      </w:tr>
      <w:tr w:rsidR="00953440" w14:paraId="7F7E5DDD" w14:textId="77777777" w:rsidTr="00953440">
        <w:trPr>
          <w:trHeight w:val="772"/>
          <w:jc w:val="center"/>
        </w:trPr>
        <w:tc>
          <w:tcPr>
            <w:tcW w:w="11056" w:type="dxa"/>
            <w:gridSpan w:val="3"/>
            <w:hideMark/>
          </w:tcPr>
          <w:p w14:paraId="024A8288" w14:textId="77777777" w:rsidR="00953440" w:rsidRDefault="00953440" w:rsidP="00953440">
            <w:pPr>
              <w:pStyle w:val="Heading1"/>
              <w:spacing w:line="276" w:lineRule="auto"/>
              <w:rPr>
                <w:rFonts w:ascii="Old English Text MT" w:hAnsi="Old English Text MT"/>
                <w:sz w:val="42"/>
              </w:rPr>
            </w:pPr>
            <w:r>
              <w:rPr>
                <w:rFonts w:ascii="Old English Text MT" w:hAnsi="Old English Text MT"/>
                <w:sz w:val="42"/>
              </w:rPr>
              <w:t>Georgia Public Service Commission</w:t>
            </w:r>
          </w:p>
        </w:tc>
      </w:tr>
      <w:tr w:rsidR="00953440" w14:paraId="746398DB" w14:textId="77777777" w:rsidTr="00953440">
        <w:trPr>
          <w:jc w:val="center"/>
        </w:trPr>
        <w:tc>
          <w:tcPr>
            <w:tcW w:w="4358" w:type="dxa"/>
            <w:hideMark/>
          </w:tcPr>
          <w:p w14:paraId="2DE3EBE9" w14:textId="77777777" w:rsidR="00953440" w:rsidRDefault="00953440" w:rsidP="00953440">
            <w:pPr>
              <w:spacing w:line="276" w:lineRule="auto"/>
              <w:rPr>
                <w:rFonts w:cs="Arial"/>
                <w:b/>
                <w:bCs/>
                <w:sz w:val="17"/>
                <w:szCs w:val="17"/>
              </w:rPr>
            </w:pPr>
            <w:r>
              <w:rPr>
                <w:rFonts w:cs="Arial"/>
                <w:b/>
                <w:bCs/>
                <w:sz w:val="17"/>
                <w:szCs w:val="17"/>
              </w:rPr>
              <w:t xml:space="preserve">(404) 656-4501  </w:t>
            </w:r>
          </w:p>
          <w:p w14:paraId="1BDE2788" w14:textId="77777777" w:rsidR="00953440" w:rsidRDefault="00953440" w:rsidP="00953440">
            <w:pPr>
              <w:spacing w:line="276" w:lineRule="auto"/>
              <w:rPr>
                <w:rFonts w:cs="Arial"/>
                <w:b/>
                <w:bCs/>
              </w:rPr>
            </w:pPr>
            <w:r>
              <w:rPr>
                <w:rFonts w:cs="Arial"/>
                <w:b/>
                <w:bCs/>
                <w:sz w:val="17"/>
                <w:szCs w:val="17"/>
              </w:rPr>
              <w:t>(800) 282-5813</w:t>
            </w:r>
          </w:p>
        </w:tc>
        <w:tc>
          <w:tcPr>
            <w:tcW w:w="2970" w:type="dxa"/>
            <w:hideMark/>
          </w:tcPr>
          <w:p w14:paraId="349F56BC" w14:textId="77777777" w:rsidR="00953440" w:rsidRDefault="00953440" w:rsidP="00953440">
            <w:pPr>
              <w:spacing w:line="276" w:lineRule="auto"/>
              <w:jc w:val="center"/>
              <w:rPr>
                <w:rFonts w:cs="Arial"/>
                <w:b/>
                <w:sz w:val="17"/>
                <w:szCs w:val="17"/>
              </w:rPr>
            </w:pPr>
            <w:r>
              <w:rPr>
                <w:rFonts w:cs="Arial"/>
                <w:b/>
                <w:sz w:val="17"/>
                <w:szCs w:val="17"/>
              </w:rPr>
              <w:t>244 WASHINGTON STREET, SW</w:t>
            </w:r>
            <w:r>
              <w:rPr>
                <w:rFonts w:cs="Arial"/>
                <w:b/>
                <w:sz w:val="17"/>
                <w:szCs w:val="17"/>
              </w:rPr>
              <w:br/>
            </w:r>
            <w:smartTag w:uri="urn:schemas-microsoft-com:office:smarttags" w:element="City">
              <w:r>
                <w:rPr>
                  <w:rFonts w:cs="Arial"/>
                  <w:b/>
                  <w:sz w:val="17"/>
                  <w:szCs w:val="17"/>
                </w:rPr>
                <w:t>ATLANTA</w:t>
              </w:r>
            </w:smartTag>
            <w:r>
              <w:rPr>
                <w:rFonts w:cs="Arial"/>
                <w:b/>
                <w:sz w:val="17"/>
                <w:szCs w:val="17"/>
              </w:rPr>
              <w:t xml:space="preserve">, </w:t>
            </w:r>
            <w:smartTag w:uri="urn:schemas-microsoft-com:office:smarttags" w:element="country-region">
              <w:r>
                <w:rPr>
                  <w:rFonts w:cs="Arial"/>
                  <w:b/>
                  <w:sz w:val="17"/>
                  <w:szCs w:val="17"/>
                </w:rPr>
                <w:t>GEORGIA</w:t>
              </w:r>
            </w:smartTag>
            <w:r>
              <w:rPr>
                <w:rFonts w:cs="Arial"/>
                <w:b/>
                <w:sz w:val="17"/>
                <w:szCs w:val="17"/>
              </w:rPr>
              <w:t xml:space="preserve"> 30334-5701</w:t>
            </w:r>
          </w:p>
        </w:tc>
        <w:tc>
          <w:tcPr>
            <w:tcW w:w="3728" w:type="dxa"/>
            <w:hideMark/>
          </w:tcPr>
          <w:p w14:paraId="5FCF4B54" w14:textId="77777777" w:rsidR="00953440" w:rsidRDefault="00953440" w:rsidP="00953440">
            <w:pPr>
              <w:spacing w:line="276" w:lineRule="auto"/>
              <w:jc w:val="right"/>
              <w:rPr>
                <w:rFonts w:cs="Arial"/>
                <w:b/>
                <w:bCs/>
                <w:sz w:val="17"/>
                <w:szCs w:val="17"/>
              </w:rPr>
            </w:pPr>
            <w:r>
              <w:rPr>
                <w:rFonts w:cs="Arial"/>
                <w:b/>
                <w:bCs/>
                <w:sz w:val="17"/>
                <w:szCs w:val="17"/>
              </w:rPr>
              <w:t xml:space="preserve">FAX: (404) 656-2341                   </w:t>
            </w:r>
          </w:p>
          <w:p w14:paraId="2E89B7F9" w14:textId="77777777" w:rsidR="00953440" w:rsidRDefault="00953440" w:rsidP="00953440">
            <w:pPr>
              <w:spacing w:line="276" w:lineRule="auto"/>
              <w:jc w:val="right"/>
              <w:rPr>
                <w:rFonts w:cs="Arial"/>
                <w:b/>
                <w:bCs/>
              </w:rPr>
            </w:pPr>
            <w:r>
              <w:rPr>
                <w:rFonts w:cs="Arial"/>
                <w:b/>
                <w:bCs/>
                <w:sz w:val="17"/>
                <w:szCs w:val="17"/>
              </w:rPr>
              <w:t>psc.ga.gov</w:t>
            </w:r>
          </w:p>
        </w:tc>
      </w:tr>
    </w:tbl>
    <w:p w14:paraId="6393C14B" w14:textId="366B3AAE" w:rsidR="00953440" w:rsidRDefault="00953440" w:rsidP="002B0E32">
      <w:pPr>
        <w:jc w:val="center"/>
        <w:rPr>
          <w:b/>
        </w:rPr>
      </w:pPr>
    </w:p>
    <w:p w14:paraId="4AB6F648" w14:textId="68131686" w:rsidR="00953440" w:rsidRDefault="00953440" w:rsidP="002B0E32">
      <w:pPr>
        <w:jc w:val="center"/>
        <w:rPr>
          <w:b/>
        </w:rPr>
      </w:pPr>
    </w:p>
    <w:p w14:paraId="58F65523" w14:textId="7D2D0BFC" w:rsidR="00953440" w:rsidRDefault="00953440" w:rsidP="00953440">
      <w:pPr>
        <w:rPr>
          <w:b/>
        </w:rPr>
      </w:pPr>
    </w:p>
    <w:p w14:paraId="3426D36B" w14:textId="1F6AD46D" w:rsidR="00F90F59" w:rsidRPr="00F90F59" w:rsidRDefault="00953440" w:rsidP="00953440">
      <w:pPr>
        <w:tabs>
          <w:tab w:val="center" w:pos="4680"/>
        </w:tabs>
        <w:suppressAutoHyphens/>
        <w:rPr>
          <w:b/>
          <w:caps/>
          <w:spacing w:val="-3"/>
          <w:u w:val="single"/>
        </w:rPr>
      </w:pPr>
      <w:r>
        <w:rPr>
          <w:b/>
        </w:rPr>
        <w:tab/>
      </w:r>
      <w:r w:rsidR="00F90F59" w:rsidRPr="00F90F59">
        <w:rPr>
          <w:b/>
          <w:caps/>
          <w:spacing w:val="-3"/>
          <w:u w:val="single"/>
        </w:rPr>
        <w:t>STATE OF GEORGIA</w:t>
      </w:r>
    </w:p>
    <w:p w14:paraId="5089909A" w14:textId="77777777" w:rsidR="00F90F59" w:rsidRPr="00F90F59" w:rsidRDefault="00F90F59" w:rsidP="00F90F59">
      <w:pPr>
        <w:tabs>
          <w:tab w:val="center" w:pos="4680"/>
        </w:tabs>
        <w:suppressAutoHyphens/>
        <w:jc w:val="center"/>
        <w:rPr>
          <w:b/>
          <w:caps/>
          <w:spacing w:val="-3"/>
          <w:u w:val="single"/>
        </w:rPr>
      </w:pPr>
      <w:r w:rsidRPr="00F90F59">
        <w:rPr>
          <w:b/>
          <w:caps/>
          <w:spacing w:val="-3"/>
          <w:u w:val="single"/>
        </w:rPr>
        <w:t>BEFORE THE GEORGIA PUBLIC SERVICE COMMISSION</w:t>
      </w:r>
    </w:p>
    <w:p w14:paraId="0137C11C" w14:textId="529B7F75" w:rsidR="00E227E9" w:rsidRPr="00B37E4B" w:rsidRDefault="00E227E9" w:rsidP="00F90F59">
      <w:pPr>
        <w:tabs>
          <w:tab w:val="center" w:pos="4680"/>
        </w:tabs>
        <w:suppressAutoHyphens/>
        <w:rPr>
          <w:b/>
          <w:caps/>
          <w:spacing w:val="-3"/>
          <w:u w:val="single"/>
        </w:rPr>
      </w:pPr>
    </w:p>
    <w:p w14:paraId="0E87B79F" w14:textId="0D94DACB" w:rsidR="000B65E8" w:rsidRPr="00F90F59" w:rsidRDefault="000B65E8" w:rsidP="000B65E8">
      <w:pPr>
        <w:widowControl w:val="0"/>
        <w:tabs>
          <w:tab w:val="left" w:pos="-720"/>
        </w:tabs>
        <w:suppressAutoHyphens/>
        <w:autoSpaceDE w:val="0"/>
        <w:autoSpaceDN w:val="0"/>
        <w:adjustRightInd w:val="0"/>
        <w:spacing w:line="240" w:lineRule="atLeast"/>
        <w:rPr>
          <w:u w:val="single"/>
        </w:rPr>
      </w:pPr>
      <w:r w:rsidRPr="000B65E8">
        <w:t xml:space="preserve">                              </w:t>
      </w:r>
      <w:r w:rsidR="000F19A8">
        <w:tab/>
      </w:r>
      <w:r w:rsidR="000F19A8">
        <w:tab/>
      </w:r>
    </w:p>
    <w:p w14:paraId="079C0085" w14:textId="3EDBB32B" w:rsidR="000B65E8" w:rsidRPr="002B5505" w:rsidRDefault="000B65E8" w:rsidP="000B65E8">
      <w:pPr>
        <w:widowControl w:val="0"/>
        <w:tabs>
          <w:tab w:val="left" w:pos="-720"/>
        </w:tabs>
        <w:suppressAutoHyphens/>
        <w:autoSpaceDE w:val="0"/>
        <w:autoSpaceDN w:val="0"/>
        <w:adjustRightInd w:val="0"/>
        <w:spacing w:line="240" w:lineRule="atLeast"/>
        <w:rPr>
          <w:b/>
        </w:rPr>
      </w:pPr>
      <w:r w:rsidRPr="002B5505">
        <w:rPr>
          <w:b/>
        </w:rPr>
        <w:t xml:space="preserve">      </w:t>
      </w:r>
      <w:r w:rsidR="00F90F59">
        <w:rPr>
          <w:b/>
        </w:rPr>
        <w:t xml:space="preserve">                              </w:t>
      </w:r>
    </w:p>
    <w:p w14:paraId="060FA1B7" w14:textId="3CAA31D8" w:rsidR="00B16AFF" w:rsidRPr="00F150B8" w:rsidRDefault="00B16AFF" w:rsidP="00B16AFF">
      <w:pPr>
        <w:pBdr>
          <w:bottom w:val="single" w:sz="12" w:space="0" w:color="auto"/>
        </w:pBdr>
        <w:ind w:left="720" w:hanging="720"/>
        <w:rPr>
          <w:rFonts w:eastAsia="Times New Roman"/>
          <w:b/>
          <w:color w:val="FF0000"/>
        </w:rPr>
      </w:pPr>
      <w:r>
        <w:rPr>
          <w:rFonts w:eastAsia="Times New Roman"/>
          <w:b/>
        </w:rPr>
        <w:t>Docket No</w:t>
      </w:r>
      <w:r w:rsidR="00865207">
        <w:rPr>
          <w:rFonts w:eastAsia="Times New Roman"/>
          <w:b/>
        </w:rPr>
        <w:t>.</w:t>
      </w:r>
      <w:r w:rsidRPr="00BD2E95">
        <w:rPr>
          <w:rFonts w:eastAsia="Times New Roman"/>
          <w:b/>
        </w:rPr>
        <w:t xml:space="preserve"> </w:t>
      </w:r>
      <w:r>
        <w:rPr>
          <w:rFonts w:eastAsia="Times New Roman"/>
          <w:b/>
        </w:rPr>
        <w:t>44160</w:t>
      </w:r>
      <w:r>
        <w:rPr>
          <w:rFonts w:eastAsia="Times New Roman"/>
          <w:b/>
        </w:rPr>
        <w:tab/>
      </w:r>
      <w:r w:rsidRPr="00BD2E95">
        <w:rPr>
          <w:rFonts w:eastAsia="Times New Roman"/>
          <w:b/>
        </w:rPr>
        <w:t>Georgia Power Company’s 2022 Integrated Resource Plan</w:t>
      </w:r>
    </w:p>
    <w:p w14:paraId="20BBB024" w14:textId="77777777" w:rsidR="00B16AFF" w:rsidRPr="00F150B8" w:rsidRDefault="00B16AFF" w:rsidP="00B16AFF">
      <w:pPr>
        <w:pBdr>
          <w:bottom w:val="single" w:sz="12" w:space="0" w:color="auto"/>
        </w:pBdr>
        <w:ind w:left="720" w:hanging="720"/>
        <w:jc w:val="center"/>
        <w:rPr>
          <w:rFonts w:eastAsia="Times New Roman"/>
          <w:b/>
          <w:color w:val="FF0000"/>
        </w:rPr>
      </w:pPr>
    </w:p>
    <w:p w14:paraId="32B5E84B" w14:textId="39A7ED8D" w:rsidR="00B16AFF" w:rsidRDefault="00B16AFF" w:rsidP="00B16AFF">
      <w:pPr>
        <w:pBdr>
          <w:bottom w:val="single" w:sz="12" w:space="0" w:color="auto"/>
        </w:pBdr>
        <w:ind w:left="2160" w:hanging="2160"/>
        <w:rPr>
          <w:b/>
        </w:rPr>
      </w:pPr>
      <w:r w:rsidRPr="00951164">
        <w:rPr>
          <w:rFonts w:eastAsia="Times New Roman"/>
          <w:b/>
        </w:rPr>
        <w:t>Docket No. 44161</w:t>
      </w:r>
      <w:r>
        <w:rPr>
          <w:rFonts w:eastAsia="Times New Roman"/>
          <w:b/>
        </w:rPr>
        <w:tab/>
      </w:r>
      <w:r w:rsidRPr="00BD2E95">
        <w:rPr>
          <w:rFonts w:eastAsia="Times New Roman"/>
          <w:b/>
        </w:rPr>
        <w:t xml:space="preserve">Georgia Power Company’s </w:t>
      </w:r>
      <w:r w:rsidRPr="00814E22">
        <w:rPr>
          <w:rFonts w:eastAsia="Times New Roman"/>
          <w:b/>
        </w:rPr>
        <w:t>2022 Application for the Certification,</w:t>
      </w:r>
      <w:r w:rsidRPr="00814E22">
        <w:rPr>
          <w:b/>
        </w:rPr>
        <w:t xml:space="preserve"> Decertification, and Amended Demand-Side Management Plan</w:t>
      </w:r>
    </w:p>
    <w:p w14:paraId="7A50FCFB" w14:textId="77777777" w:rsidR="00B16AFF" w:rsidRPr="00B16AFF" w:rsidRDefault="00B16AFF" w:rsidP="00B16AFF">
      <w:pPr>
        <w:pBdr>
          <w:bottom w:val="single" w:sz="12" w:space="0" w:color="auto"/>
        </w:pBdr>
        <w:ind w:left="2160" w:hanging="2160"/>
        <w:rPr>
          <w:rFonts w:eastAsia="Times New Roman"/>
          <w:b/>
        </w:rPr>
      </w:pPr>
    </w:p>
    <w:p w14:paraId="21455417" w14:textId="77777777" w:rsidR="00E227E9" w:rsidRDefault="00E227E9" w:rsidP="000B65E8">
      <w:pPr>
        <w:widowControl w:val="0"/>
        <w:tabs>
          <w:tab w:val="left" w:pos="-720"/>
        </w:tabs>
        <w:suppressAutoHyphens/>
        <w:autoSpaceDE w:val="0"/>
        <w:autoSpaceDN w:val="0"/>
        <w:adjustRightInd w:val="0"/>
        <w:spacing w:line="240" w:lineRule="atLeast"/>
      </w:pPr>
    </w:p>
    <w:p w14:paraId="7BB7B07F" w14:textId="77777777" w:rsidR="00540B59" w:rsidRDefault="00540B59" w:rsidP="000B65E8">
      <w:pPr>
        <w:widowControl w:val="0"/>
        <w:tabs>
          <w:tab w:val="left" w:pos="-720"/>
        </w:tabs>
        <w:suppressAutoHyphens/>
        <w:autoSpaceDE w:val="0"/>
        <w:autoSpaceDN w:val="0"/>
        <w:adjustRightInd w:val="0"/>
        <w:spacing w:line="240" w:lineRule="atLeast"/>
      </w:pPr>
    </w:p>
    <w:p w14:paraId="17EA2675" w14:textId="77777777" w:rsidR="009B7AEC" w:rsidRDefault="009B7AEC" w:rsidP="00540B59">
      <w:pPr>
        <w:tabs>
          <w:tab w:val="center" w:pos="4680"/>
        </w:tabs>
        <w:suppressAutoHyphens/>
        <w:jc w:val="center"/>
        <w:rPr>
          <w:b/>
          <w:spacing w:val="-3"/>
          <w:u w:val="single"/>
        </w:rPr>
      </w:pPr>
      <w:r>
        <w:rPr>
          <w:b/>
          <w:spacing w:val="-3"/>
          <w:u w:val="single"/>
        </w:rPr>
        <w:t xml:space="preserve">PUBLIC INTEREST ADVOCACY STAFF’S PROPOSED </w:t>
      </w:r>
    </w:p>
    <w:p w14:paraId="50FAF68A" w14:textId="66A66128" w:rsidR="00540B59" w:rsidRPr="00B37E4B" w:rsidRDefault="00540B59" w:rsidP="00540B59">
      <w:pPr>
        <w:tabs>
          <w:tab w:val="center" w:pos="4680"/>
        </w:tabs>
        <w:suppressAutoHyphens/>
        <w:jc w:val="center"/>
        <w:rPr>
          <w:b/>
          <w:spacing w:val="-3"/>
          <w:u w:val="single"/>
        </w:rPr>
      </w:pPr>
      <w:r w:rsidRPr="00B37E4B">
        <w:rPr>
          <w:b/>
          <w:spacing w:val="-3"/>
          <w:u w:val="single"/>
        </w:rPr>
        <w:t xml:space="preserve">ORDER ADOPTING STIPULATION </w:t>
      </w:r>
    </w:p>
    <w:p w14:paraId="46D0F675" w14:textId="77777777" w:rsidR="00540B59" w:rsidRDefault="00540B59" w:rsidP="000B65E8">
      <w:pPr>
        <w:widowControl w:val="0"/>
        <w:tabs>
          <w:tab w:val="left" w:pos="-720"/>
        </w:tabs>
        <w:suppressAutoHyphens/>
        <w:autoSpaceDE w:val="0"/>
        <w:autoSpaceDN w:val="0"/>
        <w:adjustRightInd w:val="0"/>
        <w:spacing w:line="240" w:lineRule="atLeast"/>
      </w:pPr>
    </w:p>
    <w:p w14:paraId="598BB6AD" w14:textId="77777777" w:rsidR="00F51242" w:rsidRPr="00E1048A" w:rsidRDefault="00E1048A" w:rsidP="000B65E8">
      <w:pPr>
        <w:widowControl w:val="0"/>
        <w:tabs>
          <w:tab w:val="left" w:pos="-720"/>
        </w:tabs>
        <w:suppressAutoHyphens/>
        <w:autoSpaceDE w:val="0"/>
        <w:autoSpaceDN w:val="0"/>
        <w:adjustRightInd w:val="0"/>
        <w:spacing w:line="240" w:lineRule="atLeast"/>
        <w:rPr>
          <w:b/>
          <w:u w:val="single"/>
        </w:rPr>
      </w:pPr>
      <w:r>
        <w:rPr>
          <w:b/>
          <w:u w:val="single"/>
        </w:rPr>
        <w:t>______________________________________________________________________________</w:t>
      </w:r>
    </w:p>
    <w:p w14:paraId="5FEBF252" w14:textId="77777777" w:rsidR="000B65E8" w:rsidRPr="000B65E8" w:rsidRDefault="000B65E8" w:rsidP="000B65E8">
      <w:pPr>
        <w:widowControl w:val="0"/>
        <w:tabs>
          <w:tab w:val="left" w:pos="-720"/>
        </w:tabs>
        <w:suppressAutoHyphens/>
        <w:autoSpaceDE w:val="0"/>
        <w:autoSpaceDN w:val="0"/>
        <w:adjustRightInd w:val="0"/>
        <w:spacing w:line="240" w:lineRule="atLeast"/>
        <w:rPr>
          <w:rFonts w:ascii="Courier" w:hAnsi="Courier"/>
        </w:rPr>
      </w:pPr>
      <w:r w:rsidRPr="000B65E8">
        <w:rPr>
          <w:rFonts w:ascii="Courier" w:hAnsi="Courier"/>
        </w:rPr>
        <w:t xml:space="preserve">                                 </w:t>
      </w:r>
    </w:p>
    <w:p w14:paraId="79BC2E12" w14:textId="77777777" w:rsidR="007504F4" w:rsidRPr="00C407CD" w:rsidRDefault="00566D6A" w:rsidP="00566D6A">
      <w:pPr>
        <w:widowControl w:val="0"/>
        <w:tabs>
          <w:tab w:val="left" w:pos="-720"/>
        </w:tabs>
        <w:suppressAutoHyphens/>
        <w:autoSpaceDE w:val="0"/>
        <w:autoSpaceDN w:val="0"/>
        <w:adjustRightInd w:val="0"/>
        <w:spacing w:line="240" w:lineRule="atLeast"/>
        <w:rPr>
          <w:rFonts w:ascii="Courier" w:hAnsi="Courier"/>
        </w:rPr>
      </w:pPr>
      <w:r w:rsidRPr="00566D6A">
        <w:rPr>
          <w:rFonts w:ascii="Courier" w:hAnsi="Courier"/>
        </w:rPr>
        <w:t xml:space="preserve">    </w:t>
      </w:r>
      <w:r w:rsidR="00C407CD">
        <w:rPr>
          <w:rFonts w:ascii="Courier" w:hAnsi="Courier"/>
        </w:rPr>
        <w:t xml:space="preserve">                          </w:t>
      </w:r>
    </w:p>
    <w:p w14:paraId="4340532A" w14:textId="70BEB24E" w:rsidR="00566D6A" w:rsidRDefault="00566D6A" w:rsidP="00566D6A">
      <w:pPr>
        <w:widowControl w:val="0"/>
        <w:tabs>
          <w:tab w:val="left" w:pos="-720"/>
        </w:tabs>
        <w:suppressAutoHyphens/>
        <w:autoSpaceDE w:val="0"/>
        <w:autoSpaceDN w:val="0"/>
        <w:adjustRightInd w:val="0"/>
        <w:spacing w:line="240" w:lineRule="atLeast"/>
        <w:rPr>
          <w:b/>
        </w:rPr>
      </w:pPr>
      <w:r w:rsidRPr="00782DC7">
        <w:rPr>
          <w:b/>
        </w:rPr>
        <w:t>APPEARANCES:</w:t>
      </w:r>
    </w:p>
    <w:p w14:paraId="5ECB6121" w14:textId="77777777" w:rsidR="00F90F59" w:rsidRPr="00426AA9" w:rsidRDefault="00F90F59" w:rsidP="00566D6A">
      <w:pPr>
        <w:widowControl w:val="0"/>
        <w:tabs>
          <w:tab w:val="left" w:pos="-720"/>
        </w:tabs>
        <w:suppressAutoHyphens/>
        <w:autoSpaceDE w:val="0"/>
        <w:autoSpaceDN w:val="0"/>
        <w:adjustRightInd w:val="0"/>
        <w:spacing w:line="240" w:lineRule="atLeast"/>
      </w:pPr>
    </w:p>
    <w:p w14:paraId="15C33805" w14:textId="77777777" w:rsidR="00E227E9" w:rsidRDefault="00566D6A" w:rsidP="00566D6A">
      <w:pPr>
        <w:widowControl w:val="0"/>
        <w:tabs>
          <w:tab w:val="left" w:pos="-720"/>
        </w:tabs>
        <w:suppressAutoHyphens/>
        <w:autoSpaceDE w:val="0"/>
        <w:autoSpaceDN w:val="0"/>
        <w:adjustRightInd w:val="0"/>
        <w:spacing w:line="240" w:lineRule="atLeast"/>
      </w:pPr>
      <w:r w:rsidRPr="00426AA9">
        <w:tab/>
      </w:r>
      <w:r w:rsidRPr="00426AA9">
        <w:tab/>
      </w:r>
    </w:p>
    <w:p w14:paraId="7D48CF69" w14:textId="77777777" w:rsidR="00566D6A" w:rsidRPr="00BB3B56" w:rsidRDefault="00E227E9" w:rsidP="00566D6A">
      <w:pPr>
        <w:widowControl w:val="0"/>
        <w:tabs>
          <w:tab w:val="left" w:pos="-720"/>
        </w:tabs>
        <w:suppressAutoHyphens/>
        <w:autoSpaceDE w:val="0"/>
        <w:autoSpaceDN w:val="0"/>
        <w:adjustRightInd w:val="0"/>
        <w:spacing w:line="240" w:lineRule="atLeast"/>
        <w:rPr>
          <w:b/>
        </w:rPr>
      </w:pPr>
      <w:r>
        <w:tab/>
      </w:r>
      <w:r w:rsidR="00566D6A" w:rsidRPr="00BB3B56">
        <w:rPr>
          <w:b/>
          <w:u w:val="single"/>
        </w:rPr>
        <w:t>On behalf of Georgia Public Service Commission:</w:t>
      </w:r>
    </w:p>
    <w:p w14:paraId="6D49E6CD" w14:textId="77777777" w:rsidR="00566D6A" w:rsidRPr="00426AA9" w:rsidRDefault="00566D6A" w:rsidP="00566D6A">
      <w:pPr>
        <w:widowControl w:val="0"/>
        <w:tabs>
          <w:tab w:val="left" w:pos="-720"/>
        </w:tabs>
        <w:suppressAutoHyphens/>
        <w:autoSpaceDE w:val="0"/>
        <w:autoSpaceDN w:val="0"/>
        <w:adjustRightInd w:val="0"/>
        <w:spacing w:line="240" w:lineRule="atLeast"/>
      </w:pPr>
    </w:p>
    <w:p w14:paraId="472849D2" w14:textId="4079C79A" w:rsidR="00566D6A" w:rsidRPr="00426AA9" w:rsidRDefault="00566D6A" w:rsidP="00566D6A">
      <w:pPr>
        <w:widowControl w:val="0"/>
        <w:tabs>
          <w:tab w:val="left" w:pos="-720"/>
        </w:tabs>
        <w:suppressAutoHyphens/>
        <w:autoSpaceDE w:val="0"/>
        <w:autoSpaceDN w:val="0"/>
        <w:adjustRightInd w:val="0"/>
        <w:spacing w:line="240" w:lineRule="atLeast"/>
      </w:pPr>
      <w:r w:rsidRPr="00426AA9">
        <w:tab/>
      </w:r>
      <w:r w:rsidRPr="00426AA9">
        <w:tab/>
      </w:r>
      <w:r w:rsidRPr="00426AA9">
        <w:tab/>
      </w:r>
    </w:p>
    <w:p w14:paraId="6FA4E729" w14:textId="77777777" w:rsidR="00566D6A" w:rsidRPr="00426AA9" w:rsidRDefault="00566D6A" w:rsidP="00566D6A">
      <w:pPr>
        <w:widowControl w:val="0"/>
        <w:tabs>
          <w:tab w:val="left" w:pos="-720"/>
        </w:tabs>
        <w:suppressAutoHyphens/>
        <w:autoSpaceDE w:val="0"/>
        <w:autoSpaceDN w:val="0"/>
        <w:adjustRightInd w:val="0"/>
        <w:spacing w:line="240" w:lineRule="atLeast"/>
      </w:pPr>
      <w:r w:rsidRPr="00426AA9">
        <w:tab/>
      </w:r>
      <w:r w:rsidRPr="00426AA9">
        <w:tab/>
      </w:r>
      <w:r w:rsidRPr="00426AA9">
        <w:tab/>
        <w:t>PRESTON THOMAS, Attorney</w:t>
      </w:r>
    </w:p>
    <w:p w14:paraId="244502FD" w14:textId="6F07F1F4" w:rsidR="00566D6A" w:rsidRPr="00426AA9" w:rsidRDefault="00566D6A" w:rsidP="00566D6A">
      <w:pPr>
        <w:widowControl w:val="0"/>
        <w:tabs>
          <w:tab w:val="left" w:pos="-720"/>
        </w:tabs>
        <w:suppressAutoHyphens/>
        <w:autoSpaceDE w:val="0"/>
        <w:autoSpaceDN w:val="0"/>
        <w:adjustRightInd w:val="0"/>
        <w:spacing w:line="240" w:lineRule="atLeast"/>
      </w:pPr>
      <w:r w:rsidRPr="00426AA9">
        <w:tab/>
      </w:r>
      <w:r w:rsidRPr="00426AA9">
        <w:tab/>
      </w:r>
      <w:r w:rsidRPr="00426AA9">
        <w:tab/>
      </w:r>
      <w:r w:rsidRPr="00426AA9">
        <w:tab/>
      </w:r>
    </w:p>
    <w:p w14:paraId="06905764" w14:textId="77777777" w:rsidR="00566D6A" w:rsidRPr="00426AA9" w:rsidRDefault="00566D6A" w:rsidP="00566D6A">
      <w:pPr>
        <w:widowControl w:val="0"/>
        <w:tabs>
          <w:tab w:val="left" w:pos="-720"/>
        </w:tabs>
        <w:suppressAutoHyphens/>
        <w:autoSpaceDE w:val="0"/>
        <w:autoSpaceDN w:val="0"/>
        <w:adjustRightInd w:val="0"/>
        <w:spacing w:line="240" w:lineRule="atLeast"/>
      </w:pPr>
      <w:r w:rsidRPr="00426AA9">
        <w:tab/>
      </w:r>
      <w:r w:rsidRPr="00426AA9">
        <w:tab/>
      </w:r>
      <w:r w:rsidRPr="00426AA9">
        <w:tab/>
        <w:t>DANIEL WALSH, Attorney</w:t>
      </w:r>
    </w:p>
    <w:p w14:paraId="6A7542A2" w14:textId="77777777" w:rsidR="00566D6A" w:rsidRPr="00426AA9" w:rsidRDefault="00566D6A" w:rsidP="00566D6A">
      <w:pPr>
        <w:widowControl w:val="0"/>
        <w:tabs>
          <w:tab w:val="left" w:pos="-720"/>
        </w:tabs>
        <w:suppressAutoHyphens/>
        <w:autoSpaceDE w:val="0"/>
        <w:autoSpaceDN w:val="0"/>
        <w:adjustRightInd w:val="0"/>
        <w:spacing w:line="240" w:lineRule="atLeast"/>
      </w:pPr>
      <w:r w:rsidRPr="00426AA9">
        <w:tab/>
      </w:r>
      <w:r w:rsidRPr="00426AA9">
        <w:tab/>
      </w:r>
      <w:r w:rsidRPr="00426AA9">
        <w:tab/>
        <w:t>Office of the Attorney General</w:t>
      </w:r>
    </w:p>
    <w:p w14:paraId="2F8A409B" w14:textId="77777777" w:rsidR="00566D6A" w:rsidRPr="00426AA9" w:rsidRDefault="00566D6A" w:rsidP="00566D6A">
      <w:pPr>
        <w:widowControl w:val="0"/>
        <w:tabs>
          <w:tab w:val="left" w:pos="-720"/>
        </w:tabs>
        <w:suppressAutoHyphens/>
        <w:autoSpaceDE w:val="0"/>
        <w:autoSpaceDN w:val="0"/>
        <w:adjustRightInd w:val="0"/>
        <w:spacing w:line="240" w:lineRule="atLeast"/>
      </w:pPr>
      <w:r w:rsidRPr="00426AA9">
        <w:tab/>
      </w:r>
      <w:r w:rsidRPr="00426AA9">
        <w:tab/>
      </w:r>
      <w:r w:rsidRPr="00426AA9">
        <w:tab/>
      </w:r>
    </w:p>
    <w:p w14:paraId="65DD4888" w14:textId="77777777" w:rsidR="00566D6A" w:rsidRPr="00BB3B56" w:rsidRDefault="00566D6A" w:rsidP="00566D6A">
      <w:pPr>
        <w:widowControl w:val="0"/>
        <w:tabs>
          <w:tab w:val="left" w:pos="-720"/>
        </w:tabs>
        <w:suppressAutoHyphens/>
        <w:autoSpaceDE w:val="0"/>
        <w:autoSpaceDN w:val="0"/>
        <w:adjustRightInd w:val="0"/>
        <w:spacing w:line="240" w:lineRule="atLeast"/>
        <w:rPr>
          <w:b/>
        </w:rPr>
      </w:pPr>
      <w:r w:rsidRPr="00426AA9">
        <w:lastRenderedPageBreak/>
        <w:tab/>
      </w:r>
      <w:r w:rsidRPr="00BB3B56">
        <w:rPr>
          <w:b/>
          <w:u w:val="single"/>
        </w:rPr>
        <w:t>On behalf of Georgia Power Company</w:t>
      </w:r>
      <w:r w:rsidRPr="00BB3B56">
        <w:rPr>
          <w:b/>
        </w:rPr>
        <w:t>:</w:t>
      </w:r>
    </w:p>
    <w:p w14:paraId="7D8BE6D6" w14:textId="05A93FB4" w:rsidR="001B5EB0" w:rsidRPr="00426AA9" w:rsidRDefault="001B5EB0" w:rsidP="00566D6A">
      <w:pPr>
        <w:widowControl w:val="0"/>
        <w:tabs>
          <w:tab w:val="left" w:pos="-720"/>
        </w:tabs>
        <w:suppressAutoHyphens/>
        <w:autoSpaceDE w:val="0"/>
        <w:autoSpaceDN w:val="0"/>
        <w:adjustRightInd w:val="0"/>
        <w:spacing w:line="240" w:lineRule="atLeast"/>
      </w:pPr>
    </w:p>
    <w:p w14:paraId="615B0110" w14:textId="77777777" w:rsidR="00566D6A" w:rsidRPr="00426AA9" w:rsidRDefault="00566D6A" w:rsidP="00566D6A">
      <w:pPr>
        <w:widowControl w:val="0"/>
        <w:tabs>
          <w:tab w:val="left" w:pos="-720"/>
        </w:tabs>
        <w:suppressAutoHyphens/>
        <w:autoSpaceDE w:val="0"/>
        <w:autoSpaceDN w:val="0"/>
        <w:adjustRightInd w:val="0"/>
        <w:spacing w:line="240" w:lineRule="atLeast"/>
      </w:pPr>
      <w:r w:rsidRPr="00426AA9">
        <w:tab/>
      </w:r>
      <w:r w:rsidRPr="00426AA9">
        <w:tab/>
      </w:r>
      <w:r w:rsidRPr="00426AA9">
        <w:tab/>
        <w:t>BRANDON MARZO, Attorney</w:t>
      </w:r>
    </w:p>
    <w:p w14:paraId="7B44A557" w14:textId="7503E0E7" w:rsidR="00566D6A" w:rsidRDefault="00566D6A" w:rsidP="00566D6A">
      <w:pPr>
        <w:widowControl w:val="0"/>
        <w:tabs>
          <w:tab w:val="left" w:pos="-720"/>
        </w:tabs>
        <w:suppressAutoHyphens/>
        <w:autoSpaceDE w:val="0"/>
        <w:autoSpaceDN w:val="0"/>
        <w:adjustRightInd w:val="0"/>
        <w:spacing w:line="240" w:lineRule="atLeast"/>
      </w:pPr>
      <w:r w:rsidRPr="00426AA9">
        <w:tab/>
      </w:r>
      <w:r w:rsidRPr="00426AA9">
        <w:tab/>
      </w:r>
      <w:r w:rsidRPr="00426AA9">
        <w:tab/>
        <w:t>STEVE HEWITSON, Attorney</w:t>
      </w:r>
    </w:p>
    <w:p w14:paraId="6EF563EF" w14:textId="2300E953" w:rsidR="001B5EB0" w:rsidRDefault="001B5EB0" w:rsidP="00566D6A">
      <w:pPr>
        <w:widowControl w:val="0"/>
        <w:tabs>
          <w:tab w:val="left" w:pos="-720"/>
        </w:tabs>
        <w:suppressAutoHyphens/>
        <w:autoSpaceDE w:val="0"/>
        <w:autoSpaceDN w:val="0"/>
        <w:adjustRightInd w:val="0"/>
        <w:spacing w:line="240" w:lineRule="atLeast"/>
      </w:pPr>
      <w:r>
        <w:tab/>
      </w:r>
      <w:r>
        <w:tab/>
      </w:r>
      <w:r>
        <w:tab/>
        <w:t>ALLISON PRYOR,</w:t>
      </w:r>
      <w:r w:rsidR="004B79FE">
        <w:t xml:space="preserve"> </w:t>
      </w:r>
      <w:r>
        <w:t>Attorney</w:t>
      </w:r>
    </w:p>
    <w:p w14:paraId="44202DD2" w14:textId="218AAAD5" w:rsidR="004B79FE" w:rsidRDefault="004B79FE" w:rsidP="00566D6A">
      <w:pPr>
        <w:widowControl w:val="0"/>
        <w:tabs>
          <w:tab w:val="left" w:pos="-720"/>
        </w:tabs>
        <w:suppressAutoHyphens/>
        <w:autoSpaceDE w:val="0"/>
        <w:autoSpaceDN w:val="0"/>
        <w:adjustRightInd w:val="0"/>
        <w:spacing w:line="240" w:lineRule="atLeast"/>
      </w:pPr>
    </w:p>
    <w:p w14:paraId="6948A529" w14:textId="77777777" w:rsidR="004B79FE" w:rsidRDefault="004B79FE" w:rsidP="00566D6A">
      <w:pPr>
        <w:widowControl w:val="0"/>
        <w:tabs>
          <w:tab w:val="left" w:pos="-720"/>
        </w:tabs>
        <w:suppressAutoHyphens/>
        <w:autoSpaceDE w:val="0"/>
        <w:autoSpaceDN w:val="0"/>
        <w:adjustRightInd w:val="0"/>
        <w:spacing w:line="240" w:lineRule="atLeast"/>
      </w:pPr>
      <w:r>
        <w:tab/>
      </w:r>
    </w:p>
    <w:p w14:paraId="27F17326" w14:textId="77777777" w:rsidR="004B79FE" w:rsidRDefault="004B79FE" w:rsidP="00566D6A">
      <w:pPr>
        <w:widowControl w:val="0"/>
        <w:tabs>
          <w:tab w:val="left" w:pos="-720"/>
        </w:tabs>
        <w:suppressAutoHyphens/>
        <w:autoSpaceDE w:val="0"/>
        <w:autoSpaceDN w:val="0"/>
        <w:adjustRightInd w:val="0"/>
        <w:spacing w:line="240" w:lineRule="atLeast"/>
      </w:pPr>
    </w:p>
    <w:p w14:paraId="5FC8632D" w14:textId="6846F32C" w:rsidR="004B79FE" w:rsidRDefault="004B79FE" w:rsidP="00F47986">
      <w:pPr>
        <w:widowControl w:val="0"/>
        <w:tabs>
          <w:tab w:val="left" w:pos="-720"/>
        </w:tabs>
        <w:suppressAutoHyphens/>
        <w:autoSpaceDE w:val="0"/>
        <w:autoSpaceDN w:val="0"/>
        <w:adjustRightInd w:val="0"/>
        <w:spacing w:line="240" w:lineRule="atLeast"/>
        <w:ind w:left="630"/>
        <w:rPr>
          <w:b/>
          <w:bCs/>
          <w:u w:val="single"/>
        </w:rPr>
      </w:pPr>
      <w:r>
        <w:tab/>
      </w:r>
      <w:r>
        <w:rPr>
          <w:b/>
          <w:bCs/>
          <w:u w:val="single"/>
        </w:rPr>
        <w:t>On behalf of Americans for Affordable</w:t>
      </w:r>
    </w:p>
    <w:p w14:paraId="7DD4B57E" w14:textId="20BB7E75" w:rsidR="004B79FE" w:rsidRDefault="004B79FE" w:rsidP="00566D6A">
      <w:pPr>
        <w:widowControl w:val="0"/>
        <w:tabs>
          <w:tab w:val="left" w:pos="-720"/>
        </w:tabs>
        <w:suppressAutoHyphens/>
        <w:autoSpaceDE w:val="0"/>
        <w:autoSpaceDN w:val="0"/>
        <w:adjustRightInd w:val="0"/>
        <w:spacing w:line="240" w:lineRule="atLeast"/>
        <w:rPr>
          <w:b/>
          <w:bCs/>
          <w:u w:val="single"/>
        </w:rPr>
      </w:pPr>
      <w:r>
        <w:rPr>
          <w:b/>
          <w:bCs/>
        </w:rPr>
        <w:tab/>
      </w:r>
      <w:r>
        <w:rPr>
          <w:b/>
          <w:bCs/>
        </w:rPr>
        <w:tab/>
      </w:r>
      <w:r>
        <w:rPr>
          <w:b/>
          <w:bCs/>
          <w:u w:val="single"/>
        </w:rPr>
        <w:t>Clean Energy</w:t>
      </w:r>
    </w:p>
    <w:p w14:paraId="53EEFF6E" w14:textId="12CA1041" w:rsidR="004B79FE" w:rsidRDefault="004B79FE" w:rsidP="00566D6A">
      <w:pPr>
        <w:widowControl w:val="0"/>
        <w:tabs>
          <w:tab w:val="left" w:pos="-720"/>
        </w:tabs>
        <w:suppressAutoHyphens/>
        <w:autoSpaceDE w:val="0"/>
        <w:autoSpaceDN w:val="0"/>
        <w:adjustRightInd w:val="0"/>
        <w:spacing w:line="240" w:lineRule="atLeast"/>
        <w:rPr>
          <w:b/>
          <w:bCs/>
          <w:u w:val="single"/>
        </w:rPr>
      </w:pPr>
    </w:p>
    <w:p w14:paraId="6CDE59AA" w14:textId="1B7D26F2" w:rsidR="004B79FE" w:rsidRDefault="004B79FE" w:rsidP="00566D6A">
      <w:pPr>
        <w:widowControl w:val="0"/>
        <w:tabs>
          <w:tab w:val="left" w:pos="-720"/>
        </w:tabs>
        <w:suppressAutoHyphens/>
        <w:autoSpaceDE w:val="0"/>
        <w:autoSpaceDN w:val="0"/>
        <w:adjustRightInd w:val="0"/>
        <w:spacing w:line="240" w:lineRule="atLeast"/>
      </w:pPr>
      <w:r>
        <w:tab/>
      </w:r>
      <w:r>
        <w:tab/>
      </w:r>
      <w:r>
        <w:tab/>
        <w:t>NEWTON GALLOWAY, Attorney</w:t>
      </w:r>
    </w:p>
    <w:p w14:paraId="2B4BD414" w14:textId="4169207C" w:rsidR="004B79FE" w:rsidRDefault="004B79FE" w:rsidP="00566D6A">
      <w:pPr>
        <w:widowControl w:val="0"/>
        <w:tabs>
          <w:tab w:val="left" w:pos="-720"/>
        </w:tabs>
        <w:suppressAutoHyphens/>
        <w:autoSpaceDE w:val="0"/>
        <w:autoSpaceDN w:val="0"/>
        <w:adjustRightInd w:val="0"/>
        <w:spacing w:line="240" w:lineRule="atLeast"/>
      </w:pPr>
      <w:r>
        <w:tab/>
      </w:r>
      <w:r>
        <w:tab/>
      </w:r>
      <w:r>
        <w:tab/>
      </w:r>
      <w:r w:rsidRPr="00F47986">
        <w:rPr>
          <w:caps/>
        </w:rPr>
        <w:t>Terri Lyndall</w:t>
      </w:r>
      <w:r>
        <w:t>,</w:t>
      </w:r>
      <w:r>
        <w:tab/>
        <w:t>Attorney</w:t>
      </w:r>
      <w:r>
        <w:tab/>
        <w:t xml:space="preserve">       </w:t>
      </w:r>
    </w:p>
    <w:p w14:paraId="7B37345A" w14:textId="2E3A05FF" w:rsidR="004B79FE" w:rsidRPr="004B79FE" w:rsidRDefault="004B79FE" w:rsidP="00566D6A">
      <w:pPr>
        <w:widowControl w:val="0"/>
        <w:tabs>
          <w:tab w:val="left" w:pos="-720"/>
        </w:tabs>
        <w:suppressAutoHyphens/>
        <w:autoSpaceDE w:val="0"/>
        <w:autoSpaceDN w:val="0"/>
        <w:adjustRightInd w:val="0"/>
        <w:spacing w:line="240" w:lineRule="atLeast"/>
      </w:pPr>
      <w:r>
        <w:tab/>
      </w:r>
      <w:r>
        <w:tab/>
      </w:r>
    </w:p>
    <w:p w14:paraId="1387F557" w14:textId="77777777" w:rsidR="00566D6A" w:rsidRPr="00426AA9" w:rsidRDefault="00566D6A" w:rsidP="00072170">
      <w:pPr>
        <w:widowControl w:val="0"/>
        <w:tabs>
          <w:tab w:val="left" w:pos="-720"/>
        </w:tabs>
        <w:suppressAutoHyphens/>
        <w:autoSpaceDE w:val="0"/>
        <w:autoSpaceDN w:val="0"/>
        <w:adjustRightInd w:val="0"/>
        <w:spacing w:line="240" w:lineRule="atLeast"/>
      </w:pPr>
      <w:r w:rsidRPr="00426AA9">
        <w:tab/>
      </w:r>
      <w:r w:rsidRPr="00426AA9">
        <w:tab/>
      </w:r>
      <w:r w:rsidRPr="00426AA9">
        <w:tab/>
      </w:r>
    </w:p>
    <w:p w14:paraId="61DBD276" w14:textId="77777777" w:rsidR="00566D6A" w:rsidRPr="00BB3B56" w:rsidRDefault="00566D6A" w:rsidP="00566D6A">
      <w:pPr>
        <w:widowControl w:val="0"/>
        <w:tabs>
          <w:tab w:val="left" w:pos="-720"/>
        </w:tabs>
        <w:suppressAutoHyphens/>
        <w:autoSpaceDE w:val="0"/>
        <w:autoSpaceDN w:val="0"/>
        <w:adjustRightInd w:val="0"/>
        <w:spacing w:line="240" w:lineRule="atLeast"/>
        <w:rPr>
          <w:b/>
        </w:rPr>
      </w:pPr>
      <w:r w:rsidRPr="00426AA9">
        <w:tab/>
      </w:r>
      <w:r w:rsidRPr="00BB3B56">
        <w:rPr>
          <w:b/>
          <w:u w:val="single"/>
        </w:rPr>
        <w:t>On behalf of the Commercial Group</w:t>
      </w:r>
      <w:r w:rsidRPr="00BB3B56">
        <w:rPr>
          <w:b/>
        </w:rPr>
        <w:t>:</w:t>
      </w:r>
    </w:p>
    <w:p w14:paraId="4925DA20" w14:textId="77777777" w:rsidR="00566D6A" w:rsidRPr="00426AA9" w:rsidRDefault="00566D6A" w:rsidP="00566D6A">
      <w:pPr>
        <w:widowControl w:val="0"/>
        <w:tabs>
          <w:tab w:val="left" w:pos="-720"/>
        </w:tabs>
        <w:suppressAutoHyphens/>
        <w:autoSpaceDE w:val="0"/>
        <w:autoSpaceDN w:val="0"/>
        <w:adjustRightInd w:val="0"/>
        <w:spacing w:line="240" w:lineRule="atLeast"/>
      </w:pPr>
    </w:p>
    <w:p w14:paraId="4C2DCE9F" w14:textId="77777777" w:rsidR="00566D6A" w:rsidRPr="00426AA9" w:rsidRDefault="00566D6A" w:rsidP="00566D6A">
      <w:pPr>
        <w:widowControl w:val="0"/>
        <w:tabs>
          <w:tab w:val="left" w:pos="-720"/>
        </w:tabs>
        <w:suppressAutoHyphens/>
        <w:autoSpaceDE w:val="0"/>
        <w:autoSpaceDN w:val="0"/>
        <w:adjustRightInd w:val="0"/>
        <w:spacing w:line="240" w:lineRule="atLeast"/>
      </w:pPr>
      <w:r w:rsidRPr="00426AA9">
        <w:tab/>
      </w:r>
      <w:r w:rsidRPr="00426AA9">
        <w:tab/>
      </w:r>
      <w:r w:rsidRPr="00426AA9">
        <w:tab/>
        <w:t>ALAN R. JENKINS, Attorney</w:t>
      </w:r>
    </w:p>
    <w:p w14:paraId="145C912A" w14:textId="77777777" w:rsidR="00566D6A" w:rsidRPr="00426AA9" w:rsidRDefault="00566D6A" w:rsidP="00566D6A">
      <w:pPr>
        <w:widowControl w:val="0"/>
        <w:tabs>
          <w:tab w:val="left" w:pos="-720"/>
        </w:tabs>
        <w:suppressAutoHyphens/>
        <w:autoSpaceDE w:val="0"/>
        <w:autoSpaceDN w:val="0"/>
        <w:adjustRightInd w:val="0"/>
        <w:spacing w:line="240" w:lineRule="atLeast"/>
      </w:pPr>
      <w:r w:rsidRPr="00426AA9">
        <w:tab/>
      </w:r>
      <w:r w:rsidRPr="00426AA9">
        <w:tab/>
      </w:r>
      <w:r w:rsidRPr="00426AA9">
        <w:tab/>
      </w:r>
    </w:p>
    <w:p w14:paraId="3E39C536" w14:textId="77777777" w:rsidR="00566D6A" w:rsidRPr="00BB3B56" w:rsidRDefault="00566D6A" w:rsidP="00566D6A">
      <w:pPr>
        <w:widowControl w:val="0"/>
        <w:tabs>
          <w:tab w:val="left" w:pos="-720"/>
        </w:tabs>
        <w:suppressAutoHyphens/>
        <w:autoSpaceDE w:val="0"/>
        <w:autoSpaceDN w:val="0"/>
        <w:adjustRightInd w:val="0"/>
        <w:spacing w:line="240" w:lineRule="atLeast"/>
        <w:rPr>
          <w:b/>
        </w:rPr>
      </w:pPr>
      <w:r w:rsidRPr="00426AA9">
        <w:tab/>
      </w:r>
      <w:r w:rsidRPr="00BB3B56">
        <w:rPr>
          <w:b/>
          <w:u w:val="single"/>
        </w:rPr>
        <w:t>On behalf of Concerned Ratepayers of Georgia:</w:t>
      </w:r>
    </w:p>
    <w:p w14:paraId="494F70FF" w14:textId="77777777" w:rsidR="00566D6A" w:rsidRPr="00426AA9" w:rsidRDefault="00566D6A" w:rsidP="00566D6A">
      <w:pPr>
        <w:widowControl w:val="0"/>
        <w:tabs>
          <w:tab w:val="left" w:pos="-720"/>
        </w:tabs>
        <w:suppressAutoHyphens/>
        <w:autoSpaceDE w:val="0"/>
        <w:autoSpaceDN w:val="0"/>
        <w:adjustRightInd w:val="0"/>
        <w:spacing w:line="240" w:lineRule="atLeast"/>
      </w:pPr>
    </w:p>
    <w:p w14:paraId="58C6FB36" w14:textId="7910072A" w:rsidR="00566D6A" w:rsidRDefault="00566D6A" w:rsidP="00566D6A">
      <w:pPr>
        <w:widowControl w:val="0"/>
        <w:tabs>
          <w:tab w:val="left" w:pos="-720"/>
        </w:tabs>
        <w:suppressAutoHyphens/>
        <w:autoSpaceDE w:val="0"/>
        <w:autoSpaceDN w:val="0"/>
        <w:adjustRightInd w:val="0"/>
        <w:spacing w:line="240" w:lineRule="atLeast"/>
      </w:pPr>
      <w:r w:rsidRPr="00426AA9">
        <w:tab/>
      </w:r>
      <w:r w:rsidRPr="00426AA9">
        <w:tab/>
      </w:r>
      <w:r w:rsidRPr="00426AA9">
        <w:tab/>
        <w:t>STEVEN PRENOVITZ</w:t>
      </w:r>
    </w:p>
    <w:p w14:paraId="76EFD974" w14:textId="3125BFB4" w:rsidR="004B79FE" w:rsidRDefault="004B79FE" w:rsidP="00566D6A">
      <w:pPr>
        <w:widowControl w:val="0"/>
        <w:tabs>
          <w:tab w:val="left" w:pos="-720"/>
        </w:tabs>
        <w:suppressAutoHyphens/>
        <w:autoSpaceDE w:val="0"/>
        <w:autoSpaceDN w:val="0"/>
        <w:adjustRightInd w:val="0"/>
        <w:spacing w:line="240" w:lineRule="atLeast"/>
      </w:pPr>
      <w:r>
        <w:tab/>
      </w:r>
      <w:r>
        <w:tab/>
      </w:r>
      <w:r>
        <w:tab/>
        <w:t>BEN J. STOCKTON</w:t>
      </w:r>
    </w:p>
    <w:p w14:paraId="10381D22" w14:textId="3C707D41" w:rsidR="004B79FE" w:rsidRDefault="004B79FE" w:rsidP="00566D6A">
      <w:pPr>
        <w:widowControl w:val="0"/>
        <w:tabs>
          <w:tab w:val="left" w:pos="-720"/>
        </w:tabs>
        <w:suppressAutoHyphens/>
        <w:autoSpaceDE w:val="0"/>
        <w:autoSpaceDN w:val="0"/>
        <w:adjustRightInd w:val="0"/>
        <w:spacing w:line="240" w:lineRule="atLeast"/>
      </w:pPr>
      <w:r>
        <w:tab/>
      </w:r>
    </w:p>
    <w:p w14:paraId="4281EFF8" w14:textId="60597EDE" w:rsidR="004B79FE" w:rsidRDefault="004B79FE" w:rsidP="00566D6A">
      <w:pPr>
        <w:widowControl w:val="0"/>
        <w:tabs>
          <w:tab w:val="left" w:pos="-720"/>
        </w:tabs>
        <w:suppressAutoHyphens/>
        <w:autoSpaceDE w:val="0"/>
        <w:autoSpaceDN w:val="0"/>
        <w:adjustRightInd w:val="0"/>
        <w:spacing w:line="240" w:lineRule="atLeast"/>
        <w:rPr>
          <w:b/>
          <w:bCs/>
          <w:u w:val="single"/>
        </w:rPr>
      </w:pPr>
      <w:r>
        <w:tab/>
      </w:r>
      <w:r w:rsidR="00BE5907">
        <w:rPr>
          <w:b/>
          <w:bCs/>
          <w:u w:val="single"/>
        </w:rPr>
        <w:t>On behalf of Cypress Creek Renewables:</w:t>
      </w:r>
    </w:p>
    <w:p w14:paraId="76902929" w14:textId="1387F14C" w:rsidR="004B79FE" w:rsidRDefault="004B79FE" w:rsidP="00566D6A">
      <w:pPr>
        <w:widowControl w:val="0"/>
        <w:tabs>
          <w:tab w:val="left" w:pos="-720"/>
        </w:tabs>
        <w:suppressAutoHyphens/>
        <w:autoSpaceDE w:val="0"/>
        <w:autoSpaceDN w:val="0"/>
        <w:adjustRightInd w:val="0"/>
        <w:spacing w:line="240" w:lineRule="atLeast"/>
        <w:rPr>
          <w:b/>
          <w:bCs/>
          <w:u w:val="single"/>
        </w:rPr>
      </w:pPr>
    </w:p>
    <w:p w14:paraId="6140BD8F" w14:textId="36231304" w:rsidR="004B79FE" w:rsidRPr="004B79FE" w:rsidRDefault="004B79FE" w:rsidP="00566D6A">
      <w:pPr>
        <w:widowControl w:val="0"/>
        <w:tabs>
          <w:tab w:val="left" w:pos="-720"/>
        </w:tabs>
        <w:suppressAutoHyphens/>
        <w:autoSpaceDE w:val="0"/>
        <w:autoSpaceDN w:val="0"/>
        <w:adjustRightInd w:val="0"/>
        <w:spacing w:line="240" w:lineRule="atLeast"/>
      </w:pPr>
      <w:r>
        <w:tab/>
      </w:r>
      <w:r>
        <w:tab/>
      </w:r>
      <w:r>
        <w:tab/>
        <w:t>JEFFREY STAIR, Attorney</w:t>
      </w:r>
    </w:p>
    <w:p w14:paraId="6684CB00" w14:textId="365B4B22" w:rsidR="00566D6A" w:rsidRPr="00BD7D56" w:rsidRDefault="00566D6A" w:rsidP="00BD7D56">
      <w:pPr>
        <w:widowControl w:val="0"/>
        <w:tabs>
          <w:tab w:val="left" w:pos="-720"/>
        </w:tabs>
        <w:suppressAutoHyphens/>
        <w:autoSpaceDE w:val="0"/>
        <w:autoSpaceDN w:val="0"/>
        <w:adjustRightInd w:val="0"/>
        <w:spacing w:line="240" w:lineRule="atLeast"/>
      </w:pPr>
      <w:r w:rsidRPr="00426AA9">
        <w:tab/>
      </w:r>
      <w:r w:rsidRPr="00426AA9">
        <w:tab/>
      </w:r>
      <w:r w:rsidRPr="00426AA9">
        <w:tab/>
      </w:r>
    </w:p>
    <w:p w14:paraId="0F6CB53D" w14:textId="77777777" w:rsidR="00566D6A" w:rsidRPr="00BB3B56" w:rsidRDefault="00566D6A" w:rsidP="00566D6A">
      <w:pPr>
        <w:widowControl w:val="0"/>
        <w:tabs>
          <w:tab w:val="left" w:pos="-720"/>
        </w:tabs>
        <w:suppressAutoHyphens/>
        <w:autoSpaceDE w:val="0"/>
        <w:autoSpaceDN w:val="0"/>
        <w:adjustRightInd w:val="0"/>
        <w:spacing w:line="240" w:lineRule="atLeast"/>
        <w:rPr>
          <w:b/>
          <w:u w:val="single"/>
        </w:rPr>
      </w:pPr>
      <w:r w:rsidRPr="00566D6A">
        <w:rPr>
          <w:rFonts w:ascii="Courier" w:hAnsi="Courier"/>
        </w:rPr>
        <w:tab/>
      </w:r>
      <w:r w:rsidRPr="00BB3B56">
        <w:rPr>
          <w:b/>
          <w:u w:val="single"/>
        </w:rPr>
        <w:t xml:space="preserve">On behalf of Georgia Association of </w:t>
      </w:r>
    </w:p>
    <w:p w14:paraId="5871B0C3" w14:textId="77777777" w:rsidR="00566D6A" w:rsidRPr="00BB3B56" w:rsidRDefault="00566D6A" w:rsidP="00566D6A">
      <w:pPr>
        <w:widowControl w:val="0"/>
        <w:tabs>
          <w:tab w:val="left" w:pos="-720"/>
        </w:tabs>
        <w:suppressAutoHyphens/>
        <w:autoSpaceDE w:val="0"/>
        <w:autoSpaceDN w:val="0"/>
        <w:adjustRightInd w:val="0"/>
        <w:spacing w:line="240" w:lineRule="atLeast"/>
        <w:rPr>
          <w:b/>
        </w:rPr>
      </w:pPr>
      <w:r w:rsidRPr="00BB3B56">
        <w:rPr>
          <w:b/>
        </w:rPr>
        <w:tab/>
      </w:r>
      <w:r w:rsidRPr="00BB3B56">
        <w:rPr>
          <w:b/>
        </w:rPr>
        <w:tab/>
      </w:r>
      <w:r w:rsidRPr="00BB3B56">
        <w:rPr>
          <w:b/>
          <w:u w:val="single"/>
        </w:rPr>
        <w:t>Manufacturers and Georgia Industrial Group</w:t>
      </w:r>
      <w:r w:rsidRPr="00BB3B56">
        <w:rPr>
          <w:b/>
        </w:rPr>
        <w:t>:</w:t>
      </w:r>
    </w:p>
    <w:p w14:paraId="1C970D3F" w14:textId="77777777" w:rsidR="00566D6A" w:rsidRPr="00426AA9" w:rsidRDefault="00566D6A" w:rsidP="00566D6A">
      <w:pPr>
        <w:widowControl w:val="0"/>
        <w:tabs>
          <w:tab w:val="left" w:pos="-720"/>
        </w:tabs>
        <w:suppressAutoHyphens/>
        <w:autoSpaceDE w:val="0"/>
        <w:autoSpaceDN w:val="0"/>
        <w:adjustRightInd w:val="0"/>
        <w:spacing w:line="240" w:lineRule="atLeast"/>
      </w:pPr>
    </w:p>
    <w:p w14:paraId="69E3ECA5" w14:textId="318AEF5E" w:rsidR="00566D6A" w:rsidRDefault="00566D6A" w:rsidP="00566D6A">
      <w:pPr>
        <w:widowControl w:val="0"/>
        <w:tabs>
          <w:tab w:val="left" w:pos="-720"/>
        </w:tabs>
        <w:suppressAutoHyphens/>
        <w:autoSpaceDE w:val="0"/>
        <w:autoSpaceDN w:val="0"/>
        <w:adjustRightInd w:val="0"/>
        <w:spacing w:line="240" w:lineRule="atLeast"/>
      </w:pPr>
      <w:r w:rsidRPr="00426AA9">
        <w:tab/>
      </w:r>
      <w:r w:rsidRPr="00426AA9">
        <w:tab/>
      </w:r>
      <w:r w:rsidRPr="00426AA9">
        <w:tab/>
        <w:t>CHARLES B. JONES, III, Attorney</w:t>
      </w:r>
    </w:p>
    <w:p w14:paraId="3A0DBBCC" w14:textId="06004D8E" w:rsidR="00BE5907" w:rsidRDefault="00BE5907" w:rsidP="00566D6A">
      <w:pPr>
        <w:widowControl w:val="0"/>
        <w:tabs>
          <w:tab w:val="left" w:pos="-720"/>
        </w:tabs>
        <w:suppressAutoHyphens/>
        <w:autoSpaceDE w:val="0"/>
        <w:autoSpaceDN w:val="0"/>
        <w:adjustRightInd w:val="0"/>
        <w:spacing w:line="240" w:lineRule="atLeast"/>
      </w:pPr>
      <w:r>
        <w:tab/>
      </w:r>
      <w:r>
        <w:tab/>
      </w:r>
      <w:r>
        <w:tab/>
        <w:t>G.L. BOWEN, III</w:t>
      </w:r>
    </w:p>
    <w:p w14:paraId="3F128EE6" w14:textId="761CB42A" w:rsidR="00BE5907" w:rsidRPr="00426AA9" w:rsidRDefault="00BE5907" w:rsidP="00566D6A">
      <w:pPr>
        <w:widowControl w:val="0"/>
        <w:tabs>
          <w:tab w:val="left" w:pos="-720"/>
        </w:tabs>
        <w:suppressAutoHyphens/>
        <w:autoSpaceDE w:val="0"/>
        <w:autoSpaceDN w:val="0"/>
        <w:adjustRightInd w:val="0"/>
        <w:spacing w:line="240" w:lineRule="atLeast"/>
      </w:pPr>
      <w:r>
        <w:tab/>
      </w:r>
      <w:r>
        <w:tab/>
      </w:r>
      <w:r>
        <w:tab/>
        <w:t>JEFFRY POLLOCK</w:t>
      </w:r>
    </w:p>
    <w:p w14:paraId="67FA7013" w14:textId="77777777" w:rsidR="00566D6A" w:rsidRPr="00426AA9" w:rsidRDefault="00566D6A" w:rsidP="00BB3B56">
      <w:pPr>
        <w:widowControl w:val="0"/>
        <w:tabs>
          <w:tab w:val="left" w:pos="-720"/>
        </w:tabs>
        <w:suppressAutoHyphens/>
        <w:autoSpaceDE w:val="0"/>
        <w:autoSpaceDN w:val="0"/>
        <w:adjustRightInd w:val="0"/>
        <w:spacing w:line="240" w:lineRule="atLeast"/>
      </w:pPr>
      <w:r w:rsidRPr="00426AA9">
        <w:tab/>
      </w:r>
      <w:r w:rsidRPr="00426AA9">
        <w:tab/>
      </w:r>
      <w:r w:rsidRPr="00426AA9">
        <w:tab/>
      </w:r>
    </w:p>
    <w:p w14:paraId="7F938103" w14:textId="0BBD45F9" w:rsidR="002010AB" w:rsidRDefault="002010AB" w:rsidP="00BE5907">
      <w:pPr>
        <w:widowControl w:val="0"/>
        <w:tabs>
          <w:tab w:val="left" w:pos="-720"/>
        </w:tabs>
        <w:suppressAutoHyphens/>
        <w:autoSpaceDE w:val="0"/>
        <w:autoSpaceDN w:val="0"/>
        <w:adjustRightInd w:val="0"/>
        <w:spacing w:line="240" w:lineRule="atLeast"/>
        <w:rPr>
          <w:b/>
          <w:u w:val="single"/>
        </w:rPr>
      </w:pPr>
      <w:r w:rsidRPr="00426AA9">
        <w:tab/>
      </w:r>
      <w:r w:rsidR="00BE5907">
        <w:rPr>
          <w:b/>
          <w:u w:val="single"/>
        </w:rPr>
        <w:t>On behalf of Georgia Center for Energy</w:t>
      </w:r>
    </w:p>
    <w:p w14:paraId="77320F16" w14:textId="3FDB6FB6" w:rsidR="00BE5907" w:rsidRPr="00BE5907" w:rsidRDefault="00BE5907" w:rsidP="00BE5907">
      <w:pPr>
        <w:widowControl w:val="0"/>
        <w:tabs>
          <w:tab w:val="left" w:pos="-720"/>
        </w:tabs>
        <w:suppressAutoHyphens/>
        <w:autoSpaceDE w:val="0"/>
        <w:autoSpaceDN w:val="0"/>
        <w:adjustRightInd w:val="0"/>
        <w:spacing w:line="240" w:lineRule="atLeast"/>
        <w:rPr>
          <w:u w:val="single"/>
        </w:rPr>
      </w:pPr>
      <w:r>
        <w:rPr>
          <w:b/>
        </w:rPr>
        <w:tab/>
      </w:r>
      <w:r>
        <w:rPr>
          <w:b/>
        </w:rPr>
        <w:tab/>
      </w:r>
      <w:r>
        <w:rPr>
          <w:b/>
          <w:u w:val="single"/>
        </w:rPr>
        <w:t>Solutions:</w:t>
      </w:r>
    </w:p>
    <w:p w14:paraId="58C955D6" w14:textId="6464FE1C" w:rsidR="006D02AA" w:rsidRDefault="002010AB" w:rsidP="002010AB">
      <w:pPr>
        <w:widowControl w:val="0"/>
        <w:tabs>
          <w:tab w:val="left" w:pos="-720"/>
        </w:tabs>
        <w:suppressAutoHyphens/>
        <w:autoSpaceDE w:val="0"/>
        <w:autoSpaceDN w:val="0"/>
        <w:adjustRightInd w:val="0"/>
        <w:spacing w:line="240" w:lineRule="atLeast"/>
      </w:pPr>
      <w:r w:rsidRPr="00426AA9">
        <w:tab/>
      </w:r>
      <w:r w:rsidRPr="00426AA9">
        <w:tab/>
      </w:r>
      <w:r w:rsidRPr="00426AA9">
        <w:tab/>
      </w:r>
    </w:p>
    <w:p w14:paraId="117574DB" w14:textId="54AC03A5" w:rsidR="00BE5907" w:rsidRDefault="00BE5907" w:rsidP="002010AB">
      <w:pPr>
        <w:widowControl w:val="0"/>
        <w:tabs>
          <w:tab w:val="left" w:pos="-720"/>
        </w:tabs>
        <w:suppressAutoHyphens/>
        <w:autoSpaceDE w:val="0"/>
        <w:autoSpaceDN w:val="0"/>
        <w:adjustRightInd w:val="0"/>
        <w:spacing w:line="240" w:lineRule="atLeast"/>
      </w:pPr>
      <w:r>
        <w:tab/>
      </w:r>
      <w:r>
        <w:tab/>
      </w:r>
      <w:r>
        <w:tab/>
        <w:t>PETER HUBBARD</w:t>
      </w:r>
    </w:p>
    <w:p w14:paraId="6614C095" w14:textId="452D06B2" w:rsidR="00BE5907" w:rsidRDefault="00BE5907" w:rsidP="002010AB">
      <w:pPr>
        <w:widowControl w:val="0"/>
        <w:tabs>
          <w:tab w:val="left" w:pos="-720"/>
        </w:tabs>
        <w:suppressAutoHyphens/>
        <w:autoSpaceDE w:val="0"/>
        <w:autoSpaceDN w:val="0"/>
        <w:adjustRightInd w:val="0"/>
        <w:spacing w:line="240" w:lineRule="atLeast"/>
      </w:pPr>
    </w:p>
    <w:p w14:paraId="6B66AA16" w14:textId="07E69F30" w:rsidR="00BE5907" w:rsidRDefault="00BE5907" w:rsidP="002010AB">
      <w:pPr>
        <w:widowControl w:val="0"/>
        <w:tabs>
          <w:tab w:val="left" w:pos="-720"/>
        </w:tabs>
        <w:suppressAutoHyphens/>
        <w:autoSpaceDE w:val="0"/>
        <w:autoSpaceDN w:val="0"/>
        <w:adjustRightInd w:val="0"/>
        <w:spacing w:line="240" w:lineRule="atLeast"/>
        <w:rPr>
          <w:b/>
          <w:bCs/>
          <w:u w:val="single"/>
        </w:rPr>
      </w:pPr>
      <w:r>
        <w:tab/>
      </w:r>
      <w:r>
        <w:rPr>
          <w:b/>
          <w:bCs/>
          <w:u w:val="single"/>
        </w:rPr>
        <w:t>On behalf of Georgia Coalition of Local</w:t>
      </w:r>
    </w:p>
    <w:p w14:paraId="35759C86" w14:textId="18074783" w:rsidR="00BE5907" w:rsidRDefault="00BE5907" w:rsidP="002010AB">
      <w:pPr>
        <w:widowControl w:val="0"/>
        <w:tabs>
          <w:tab w:val="left" w:pos="-720"/>
        </w:tabs>
        <w:suppressAutoHyphens/>
        <w:autoSpaceDE w:val="0"/>
        <w:autoSpaceDN w:val="0"/>
        <w:adjustRightInd w:val="0"/>
        <w:spacing w:line="240" w:lineRule="atLeast"/>
        <w:rPr>
          <w:b/>
          <w:bCs/>
          <w:u w:val="single"/>
        </w:rPr>
      </w:pPr>
      <w:r>
        <w:rPr>
          <w:b/>
          <w:bCs/>
        </w:rPr>
        <w:tab/>
      </w:r>
      <w:r>
        <w:rPr>
          <w:b/>
          <w:bCs/>
        </w:rPr>
        <w:tab/>
      </w:r>
      <w:r>
        <w:rPr>
          <w:b/>
          <w:bCs/>
          <w:u w:val="single"/>
        </w:rPr>
        <w:t>Governments:</w:t>
      </w:r>
    </w:p>
    <w:p w14:paraId="6A4F39FD" w14:textId="7C709119" w:rsidR="00BE5907" w:rsidRDefault="00BE5907" w:rsidP="002010AB">
      <w:pPr>
        <w:widowControl w:val="0"/>
        <w:tabs>
          <w:tab w:val="left" w:pos="-720"/>
        </w:tabs>
        <w:suppressAutoHyphens/>
        <w:autoSpaceDE w:val="0"/>
        <w:autoSpaceDN w:val="0"/>
        <w:adjustRightInd w:val="0"/>
        <w:spacing w:line="240" w:lineRule="atLeast"/>
        <w:rPr>
          <w:b/>
          <w:bCs/>
          <w:u w:val="single"/>
        </w:rPr>
      </w:pPr>
    </w:p>
    <w:p w14:paraId="057B6565" w14:textId="31E7451C" w:rsidR="00BE5907" w:rsidRDefault="00BE5907" w:rsidP="002010AB">
      <w:pPr>
        <w:widowControl w:val="0"/>
        <w:tabs>
          <w:tab w:val="left" w:pos="-720"/>
        </w:tabs>
        <w:suppressAutoHyphens/>
        <w:autoSpaceDE w:val="0"/>
        <w:autoSpaceDN w:val="0"/>
        <w:adjustRightInd w:val="0"/>
        <w:spacing w:line="240" w:lineRule="atLeast"/>
      </w:pPr>
      <w:r>
        <w:tab/>
      </w:r>
      <w:r>
        <w:tab/>
      </w:r>
      <w:r>
        <w:tab/>
        <w:t>JOHN SEYDEL</w:t>
      </w:r>
    </w:p>
    <w:p w14:paraId="105306E9" w14:textId="0BD8804B" w:rsidR="00BE5907" w:rsidRDefault="00BE5907" w:rsidP="002010AB">
      <w:pPr>
        <w:widowControl w:val="0"/>
        <w:tabs>
          <w:tab w:val="left" w:pos="-720"/>
        </w:tabs>
        <w:suppressAutoHyphens/>
        <w:autoSpaceDE w:val="0"/>
        <w:autoSpaceDN w:val="0"/>
        <w:adjustRightInd w:val="0"/>
        <w:spacing w:line="240" w:lineRule="atLeast"/>
      </w:pPr>
      <w:r>
        <w:lastRenderedPageBreak/>
        <w:tab/>
      </w:r>
      <w:r>
        <w:tab/>
      </w:r>
      <w:r>
        <w:tab/>
        <w:t>DAVID NIFONG</w:t>
      </w:r>
    </w:p>
    <w:p w14:paraId="0BBE664F" w14:textId="247F2A9B" w:rsidR="00BE5907" w:rsidRPr="00BE5907" w:rsidRDefault="00BE5907" w:rsidP="002010AB">
      <w:pPr>
        <w:widowControl w:val="0"/>
        <w:tabs>
          <w:tab w:val="left" w:pos="-720"/>
        </w:tabs>
        <w:suppressAutoHyphens/>
        <w:autoSpaceDE w:val="0"/>
        <w:autoSpaceDN w:val="0"/>
        <w:adjustRightInd w:val="0"/>
        <w:spacing w:line="240" w:lineRule="atLeast"/>
      </w:pPr>
      <w:r>
        <w:tab/>
      </w:r>
      <w:r>
        <w:tab/>
      </w:r>
      <w:r>
        <w:tab/>
        <w:t>ALICIA BROWN</w:t>
      </w:r>
    </w:p>
    <w:p w14:paraId="00DEB87F" w14:textId="77777777" w:rsidR="00BE5907" w:rsidRDefault="00BE5907" w:rsidP="002010AB">
      <w:pPr>
        <w:widowControl w:val="0"/>
        <w:tabs>
          <w:tab w:val="left" w:pos="-720"/>
        </w:tabs>
        <w:suppressAutoHyphens/>
        <w:autoSpaceDE w:val="0"/>
        <w:autoSpaceDN w:val="0"/>
        <w:adjustRightInd w:val="0"/>
        <w:spacing w:line="240" w:lineRule="atLeast"/>
        <w:rPr>
          <w:b/>
          <w:u w:val="single"/>
        </w:rPr>
      </w:pPr>
    </w:p>
    <w:p w14:paraId="3EEED56C" w14:textId="77777777" w:rsidR="002010AB" w:rsidRPr="00BB3B56" w:rsidRDefault="006D02AA" w:rsidP="002010AB">
      <w:pPr>
        <w:widowControl w:val="0"/>
        <w:tabs>
          <w:tab w:val="left" w:pos="-720"/>
        </w:tabs>
        <w:suppressAutoHyphens/>
        <w:autoSpaceDE w:val="0"/>
        <w:autoSpaceDN w:val="0"/>
        <w:adjustRightInd w:val="0"/>
        <w:spacing w:line="240" w:lineRule="atLeast"/>
        <w:rPr>
          <w:b/>
          <w:u w:val="single"/>
        </w:rPr>
      </w:pPr>
      <w:r>
        <w:rPr>
          <w:b/>
        </w:rPr>
        <w:tab/>
      </w:r>
      <w:r w:rsidR="002010AB" w:rsidRPr="00BB3B56">
        <w:rPr>
          <w:b/>
          <w:u w:val="single"/>
        </w:rPr>
        <w:t>On behalf of Georgia Interfaith Power &amp; Light</w:t>
      </w:r>
    </w:p>
    <w:p w14:paraId="6B7E728A" w14:textId="77777777" w:rsidR="002010AB" w:rsidRPr="00BB3B56" w:rsidRDefault="002010AB" w:rsidP="002010AB">
      <w:pPr>
        <w:widowControl w:val="0"/>
        <w:tabs>
          <w:tab w:val="left" w:pos="-720"/>
        </w:tabs>
        <w:suppressAutoHyphens/>
        <w:autoSpaceDE w:val="0"/>
        <w:autoSpaceDN w:val="0"/>
        <w:adjustRightInd w:val="0"/>
        <w:spacing w:line="240" w:lineRule="atLeast"/>
        <w:rPr>
          <w:b/>
        </w:rPr>
      </w:pPr>
      <w:r w:rsidRPr="00BB3B56">
        <w:rPr>
          <w:b/>
        </w:rPr>
        <w:tab/>
      </w:r>
      <w:r w:rsidRPr="00BB3B56">
        <w:rPr>
          <w:b/>
        </w:rPr>
        <w:tab/>
      </w:r>
      <w:r w:rsidRPr="00BB3B56">
        <w:rPr>
          <w:b/>
          <w:u w:val="single"/>
        </w:rPr>
        <w:t>and Partnership for Southern Equity</w:t>
      </w:r>
      <w:r w:rsidRPr="00BB3B56">
        <w:rPr>
          <w:b/>
        </w:rPr>
        <w:t>:</w:t>
      </w:r>
    </w:p>
    <w:p w14:paraId="6CFCFDF5" w14:textId="77777777" w:rsidR="002010AB" w:rsidRPr="00BB3B56" w:rsidRDefault="002010AB" w:rsidP="002010AB">
      <w:pPr>
        <w:widowControl w:val="0"/>
        <w:tabs>
          <w:tab w:val="left" w:pos="-720"/>
        </w:tabs>
        <w:suppressAutoHyphens/>
        <w:autoSpaceDE w:val="0"/>
        <w:autoSpaceDN w:val="0"/>
        <w:adjustRightInd w:val="0"/>
        <w:spacing w:line="240" w:lineRule="atLeast"/>
        <w:rPr>
          <w:b/>
        </w:rPr>
      </w:pPr>
    </w:p>
    <w:p w14:paraId="40A79A83" w14:textId="2A5DAA0D" w:rsidR="002010AB" w:rsidRPr="00426AA9" w:rsidRDefault="002010AB" w:rsidP="002010AB">
      <w:pPr>
        <w:widowControl w:val="0"/>
        <w:tabs>
          <w:tab w:val="left" w:pos="-720"/>
        </w:tabs>
        <w:suppressAutoHyphens/>
        <w:autoSpaceDE w:val="0"/>
        <w:autoSpaceDN w:val="0"/>
        <w:adjustRightInd w:val="0"/>
        <w:spacing w:line="240" w:lineRule="atLeast"/>
      </w:pPr>
      <w:r w:rsidRPr="00426AA9">
        <w:tab/>
      </w:r>
      <w:r w:rsidRPr="00426AA9">
        <w:tab/>
      </w:r>
      <w:r w:rsidRPr="00426AA9">
        <w:tab/>
      </w:r>
      <w:r w:rsidR="00BE5907">
        <w:t>JILL KYSOR</w:t>
      </w:r>
      <w:r w:rsidRPr="00426AA9">
        <w:t>, Attorney</w:t>
      </w:r>
    </w:p>
    <w:p w14:paraId="78DF6CD4" w14:textId="095241E3" w:rsidR="002010AB" w:rsidRPr="00426AA9" w:rsidRDefault="002010AB" w:rsidP="002010AB">
      <w:pPr>
        <w:widowControl w:val="0"/>
        <w:tabs>
          <w:tab w:val="left" w:pos="-720"/>
        </w:tabs>
        <w:suppressAutoHyphens/>
        <w:autoSpaceDE w:val="0"/>
        <w:autoSpaceDN w:val="0"/>
        <w:adjustRightInd w:val="0"/>
        <w:spacing w:line="240" w:lineRule="atLeast"/>
      </w:pPr>
      <w:r w:rsidRPr="00426AA9">
        <w:tab/>
      </w:r>
      <w:r w:rsidRPr="00426AA9">
        <w:tab/>
      </w:r>
      <w:r w:rsidRPr="00426AA9">
        <w:tab/>
      </w:r>
      <w:r w:rsidR="00BE5907">
        <w:t>NICHA RAKPANICHMANEE</w:t>
      </w:r>
      <w:r w:rsidRPr="00426AA9">
        <w:t>, Attorney</w:t>
      </w:r>
    </w:p>
    <w:p w14:paraId="2E5EE7AB" w14:textId="2AE693BD" w:rsidR="002010AB" w:rsidRPr="00426AA9" w:rsidRDefault="002010AB" w:rsidP="002010AB">
      <w:pPr>
        <w:widowControl w:val="0"/>
        <w:tabs>
          <w:tab w:val="left" w:pos="-720"/>
        </w:tabs>
        <w:suppressAutoHyphens/>
        <w:autoSpaceDE w:val="0"/>
        <w:autoSpaceDN w:val="0"/>
        <w:adjustRightInd w:val="0"/>
        <w:spacing w:line="240" w:lineRule="atLeast"/>
      </w:pPr>
      <w:r w:rsidRPr="00426AA9">
        <w:tab/>
      </w:r>
      <w:r w:rsidRPr="00426AA9">
        <w:tab/>
      </w:r>
      <w:r w:rsidRPr="00426AA9">
        <w:tab/>
      </w:r>
      <w:r w:rsidR="00BE5907">
        <w:t>MUNASHE MAGA</w:t>
      </w:r>
      <w:r w:rsidR="003A5465">
        <w:t>RIRA</w:t>
      </w:r>
      <w:r w:rsidRPr="00426AA9">
        <w:t>, Attorney</w:t>
      </w:r>
    </w:p>
    <w:p w14:paraId="09EA5F45" w14:textId="77777777" w:rsidR="00782DC7" w:rsidRPr="00426AA9" w:rsidRDefault="002010AB" w:rsidP="002010AB">
      <w:pPr>
        <w:widowControl w:val="0"/>
        <w:tabs>
          <w:tab w:val="left" w:pos="-720"/>
        </w:tabs>
        <w:suppressAutoHyphens/>
        <w:autoSpaceDE w:val="0"/>
        <w:autoSpaceDN w:val="0"/>
        <w:adjustRightInd w:val="0"/>
        <w:spacing w:line="240" w:lineRule="atLeast"/>
      </w:pPr>
      <w:r w:rsidRPr="00426AA9">
        <w:tab/>
      </w:r>
      <w:r w:rsidRPr="00426AA9">
        <w:tab/>
      </w:r>
      <w:r w:rsidRPr="00426AA9">
        <w:tab/>
      </w:r>
    </w:p>
    <w:p w14:paraId="7F558CDD" w14:textId="77777777" w:rsidR="00D4317A" w:rsidRPr="00BB3B56" w:rsidRDefault="00D4317A" w:rsidP="00D4317A">
      <w:pPr>
        <w:widowControl w:val="0"/>
        <w:tabs>
          <w:tab w:val="left" w:pos="-720"/>
        </w:tabs>
        <w:suppressAutoHyphens/>
        <w:autoSpaceDE w:val="0"/>
        <w:autoSpaceDN w:val="0"/>
        <w:adjustRightInd w:val="0"/>
        <w:spacing w:line="240" w:lineRule="atLeast"/>
        <w:rPr>
          <w:b/>
          <w:u w:val="single"/>
        </w:rPr>
      </w:pPr>
      <w:r w:rsidRPr="00426AA9">
        <w:tab/>
      </w:r>
      <w:r w:rsidRPr="00BB3B56">
        <w:rPr>
          <w:b/>
          <w:u w:val="single"/>
        </w:rPr>
        <w:t>On behalf of Georgia Large Scale Solar</w:t>
      </w:r>
    </w:p>
    <w:p w14:paraId="100A0056" w14:textId="248BAA76" w:rsidR="00D4317A" w:rsidRPr="00BB3B56" w:rsidRDefault="00D4317A" w:rsidP="00D4317A">
      <w:pPr>
        <w:widowControl w:val="0"/>
        <w:tabs>
          <w:tab w:val="left" w:pos="-720"/>
        </w:tabs>
        <w:suppressAutoHyphens/>
        <w:autoSpaceDE w:val="0"/>
        <w:autoSpaceDN w:val="0"/>
        <w:adjustRightInd w:val="0"/>
        <w:spacing w:line="240" w:lineRule="atLeast"/>
        <w:rPr>
          <w:b/>
        </w:rPr>
      </w:pPr>
      <w:r w:rsidRPr="00BB3B56">
        <w:rPr>
          <w:b/>
        </w:rPr>
        <w:tab/>
      </w:r>
      <w:r w:rsidRPr="00BB3B56">
        <w:rPr>
          <w:b/>
        </w:rPr>
        <w:tab/>
      </w:r>
      <w:r w:rsidRPr="00BB3B56">
        <w:rPr>
          <w:b/>
          <w:u w:val="single"/>
        </w:rPr>
        <w:t>Association</w:t>
      </w:r>
      <w:r w:rsidR="003A5465">
        <w:rPr>
          <w:b/>
          <w:u w:val="single"/>
        </w:rPr>
        <w:t xml:space="preserve"> and Advanced Power Alliance</w:t>
      </w:r>
      <w:r w:rsidRPr="00BB3B56">
        <w:rPr>
          <w:b/>
        </w:rPr>
        <w:t>:</w:t>
      </w:r>
    </w:p>
    <w:p w14:paraId="6ABB9511" w14:textId="77777777" w:rsidR="00D4317A" w:rsidRPr="00BB3B56" w:rsidRDefault="00D4317A" w:rsidP="00D4317A">
      <w:pPr>
        <w:widowControl w:val="0"/>
        <w:tabs>
          <w:tab w:val="left" w:pos="-720"/>
        </w:tabs>
        <w:suppressAutoHyphens/>
        <w:autoSpaceDE w:val="0"/>
        <w:autoSpaceDN w:val="0"/>
        <w:adjustRightInd w:val="0"/>
        <w:spacing w:line="240" w:lineRule="atLeast"/>
        <w:rPr>
          <w:b/>
        </w:rPr>
      </w:pPr>
    </w:p>
    <w:p w14:paraId="3952A55D" w14:textId="77777777" w:rsidR="00D4317A" w:rsidRPr="00426AA9" w:rsidRDefault="00D4317A" w:rsidP="00D4317A">
      <w:pPr>
        <w:widowControl w:val="0"/>
        <w:tabs>
          <w:tab w:val="left" w:pos="-720"/>
        </w:tabs>
        <w:suppressAutoHyphens/>
        <w:autoSpaceDE w:val="0"/>
        <w:autoSpaceDN w:val="0"/>
        <w:adjustRightInd w:val="0"/>
        <w:spacing w:line="240" w:lineRule="atLeast"/>
      </w:pPr>
      <w:r w:rsidRPr="00BB3B56">
        <w:rPr>
          <w:b/>
        </w:rPr>
        <w:tab/>
      </w:r>
      <w:r w:rsidRPr="00BB3B56">
        <w:rPr>
          <w:b/>
        </w:rPr>
        <w:tab/>
      </w:r>
      <w:r w:rsidRPr="00426AA9">
        <w:tab/>
        <w:t>WILLIAM BRADLEY CARVER, SR., Attorney</w:t>
      </w:r>
    </w:p>
    <w:p w14:paraId="329EA1C0" w14:textId="77777777" w:rsidR="00D4317A" w:rsidRPr="00426AA9" w:rsidRDefault="00D4317A" w:rsidP="00D4317A">
      <w:pPr>
        <w:widowControl w:val="0"/>
        <w:tabs>
          <w:tab w:val="left" w:pos="-720"/>
        </w:tabs>
        <w:suppressAutoHyphens/>
        <w:autoSpaceDE w:val="0"/>
        <w:autoSpaceDN w:val="0"/>
        <w:adjustRightInd w:val="0"/>
        <w:spacing w:line="240" w:lineRule="atLeast"/>
      </w:pPr>
      <w:r w:rsidRPr="00426AA9">
        <w:tab/>
      </w:r>
      <w:r w:rsidRPr="00426AA9">
        <w:tab/>
      </w:r>
      <w:r w:rsidRPr="00426AA9">
        <w:tab/>
      </w:r>
    </w:p>
    <w:p w14:paraId="14389A10" w14:textId="655EBE4F" w:rsidR="00D4317A" w:rsidRDefault="00D4317A" w:rsidP="003A5465">
      <w:pPr>
        <w:widowControl w:val="0"/>
        <w:tabs>
          <w:tab w:val="left" w:pos="-720"/>
        </w:tabs>
        <w:suppressAutoHyphens/>
        <w:autoSpaceDE w:val="0"/>
        <w:autoSpaceDN w:val="0"/>
        <w:adjustRightInd w:val="0"/>
        <w:spacing w:line="240" w:lineRule="atLeast"/>
        <w:rPr>
          <w:b/>
          <w:u w:val="single"/>
        </w:rPr>
      </w:pPr>
      <w:r w:rsidRPr="00426AA9">
        <w:tab/>
      </w:r>
      <w:r w:rsidRPr="00BB3B56">
        <w:rPr>
          <w:b/>
          <w:u w:val="single"/>
        </w:rPr>
        <w:t xml:space="preserve">On behalf of </w:t>
      </w:r>
      <w:r w:rsidR="003A5465">
        <w:rPr>
          <w:b/>
          <w:u w:val="single"/>
        </w:rPr>
        <w:t xml:space="preserve">Georgia Solar Energy </w:t>
      </w:r>
    </w:p>
    <w:p w14:paraId="7EB7D5C8" w14:textId="2A50CEBC" w:rsidR="003A5465" w:rsidRDefault="003A5465" w:rsidP="003A5465">
      <w:pPr>
        <w:widowControl w:val="0"/>
        <w:tabs>
          <w:tab w:val="left" w:pos="-720"/>
        </w:tabs>
        <w:suppressAutoHyphens/>
        <w:autoSpaceDE w:val="0"/>
        <w:autoSpaceDN w:val="0"/>
        <w:adjustRightInd w:val="0"/>
        <w:spacing w:line="240" w:lineRule="atLeast"/>
        <w:rPr>
          <w:b/>
          <w:u w:val="single"/>
        </w:rPr>
      </w:pPr>
      <w:r>
        <w:rPr>
          <w:b/>
        </w:rPr>
        <w:tab/>
      </w:r>
      <w:r>
        <w:rPr>
          <w:b/>
        </w:rPr>
        <w:tab/>
      </w:r>
      <w:r>
        <w:rPr>
          <w:b/>
          <w:u w:val="single"/>
        </w:rPr>
        <w:t xml:space="preserve">Industries Association, Solar Energy </w:t>
      </w:r>
    </w:p>
    <w:p w14:paraId="7917D889" w14:textId="065B0475" w:rsidR="003A5465" w:rsidRDefault="003A5465" w:rsidP="003A5465">
      <w:pPr>
        <w:widowControl w:val="0"/>
        <w:tabs>
          <w:tab w:val="left" w:pos="-720"/>
        </w:tabs>
        <w:suppressAutoHyphens/>
        <w:autoSpaceDE w:val="0"/>
        <w:autoSpaceDN w:val="0"/>
        <w:adjustRightInd w:val="0"/>
        <w:spacing w:line="240" w:lineRule="atLeast"/>
        <w:rPr>
          <w:b/>
          <w:u w:val="single"/>
        </w:rPr>
      </w:pPr>
      <w:r>
        <w:rPr>
          <w:b/>
        </w:rPr>
        <w:tab/>
      </w:r>
      <w:r>
        <w:rPr>
          <w:b/>
        </w:rPr>
        <w:tab/>
      </w:r>
      <w:r>
        <w:rPr>
          <w:b/>
          <w:u w:val="single"/>
        </w:rPr>
        <w:t>Association, and Vote Solar:</w:t>
      </w:r>
    </w:p>
    <w:p w14:paraId="6CC6AF4E" w14:textId="1D402306" w:rsidR="003A5465" w:rsidRDefault="003A5465" w:rsidP="003A5465">
      <w:pPr>
        <w:widowControl w:val="0"/>
        <w:tabs>
          <w:tab w:val="left" w:pos="-720"/>
        </w:tabs>
        <w:suppressAutoHyphens/>
        <w:autoSpaceDE w:val="0"/>
        <w:autoSpaceDN w:val="0"/>
        <w:adjustRightInd w:val="0"/>
        <w:spacing w:line="240" w:lineRule="atLeast"/>
        <w:rPr>
          <w:b/>
          <w:u w:val="single"/>
        </w:rPr>
      </w:pPr>
    </w:p>
    <w:p w14:paraId="408C4F02" w14:textId="5B1135E2" w:rsidR="003A5465" w:rsidRDefault="003A5465" w:rsidP="003A5465">
      <w:pPr>
        <w:widowControl w:val="0"/>
        <w:tabs>
          <w:tab w:val="left" w:pos="-720"/>
        </w:tabs>
        <w:suppressAutoHyphens/>
        <w:autoSpaceDE w:val="0"/>
        <w:autoSpaceDN w:val="0"/>
        <w:adjustRightInd w:val="0"/>
        <w:spacing w:line="240" w:lineRule="atLeast"/>
        <w:rPr>
          <w:bCs/>
        </w:rPr>
      </w:pPr>
      <w:r>
        <w:rPr>
          <w:b/>
        </w:rPr>
        <w:tab/>
      </w:r>
      <w:r>
        <w:rPr>
          <w:b/>
        </w:rPr>
        <w:tab/>
      </w:r>
      <w:r>
        <w:rPr>
          <w:b/>
        </w:rPr>
        <w:tab/>
      </w:r>
      <w:r>
        <w:rPr>
          <w:bCs/>
        </w:rPr>
        <w:t>SCOTT THOMASSON, Attorney</w:t>
      </w:r>
    </w:p>
    <w:p w14:paraId="3E4D0DB2" w14:textId="4FA59B07" w:rsidR="003A5465" w:rsidRDefault="003A5465" w:rsidP="003A5465">
      <w:pPr>
        <w:widowControl w:val="0"/>
        <w:tabs>
          <w:tab w:val="left" w:pos="-720"/>
        </w:tabs>
        <w:suppressAutoHyphens/>
        <w:autoSpaceDE w:val="0"/>
        <w:autoSpaceDN w:val="0"/>
        <w:adjustRightInd w:val="0"/>
        <w:spacing w:line="240" w:lineRule="atLeast"/>
        <w:rPr>
          <w:bCs/>
        </w:rPr>
      </w:pPr>
      <w:r>
        <w:rPr>
          <w:bCs/>
        </w:rPr>
        <w:tab/>
      </w:r>
      <w:r>
        <w:rPr>
          <w:bCs/>
        </w:rPr>
        <w:tab/>
      </w:r>
      <w:r>
        <w:rPr>
          <w:bCs/>
        </w:rPr>
        <w:tab/>
      </w:r>
    </w:p>
    <w:p w14:paraId="2D9B44D9" w14:textId="5E87B222" w:rsidR="003A5465" w:rsidRDefault="003A5465" w:rsidP="003A5465">
      <w:pPr>
        <w:widowControl w:val="0"/>
        <w:tabs>
          <w:tab w:val="left" w:pos="-720"/>
        </w:tabs>
        <w:suppressAutoHyphens/>
        <w:autoSpaceDE w:val="0"/>
        <w:autoSpaceDN w:val="0"/>
        <w:adjustRightInd w:val="0"/>
        <w:spacing w:line="240" w:lineRule="atLeast"/>
        <w:rPr>
          <w:bCs/>
        </w:rPr>
      </w:pPr>
      <w:r>
        <w:rPr>
          <w:bCs/>
        </w:rPr>
        <w:tab/>
      </w:r>
    </w:p>
    <w:p w14:paraId="16C9BC7D" w14:textId="71C13F79" w:rsidR="003A5465" w:rsidRDefault="003A5465" w:rsidP="003A5465">
      <w:pPr>
        <w:widowControl w:val="0"/>
        <w:tabs>
          <w:tab w:val="left" w:pos="-720"/>
        </w:tabs>
        <w:suppressAutoHyphens/>
        <w:autoSpaceDE w:val="0"/>
        <w:autoSpaceDN w:val="0"/>
        <w:adjustRightInd w:val="0"/>
        <w:spacing w:line="240" w:lineRule="atLeast"/>
        <w:rPr>
          <w:b/>
          <w:u w:val="single"/>
        </w:rPr>
      </w:pPr>
      <w:r>
        <w:rPr>
          <w:bCs/>
        </w:rPr>
        <w:tab/>
      </w:r>
      <w:r>
        <w:rPr>
          <w:b/>
          <w:u w:val="single"/>
        </w:rPr>
        <w:t>On behalf of Georgia Solar Energy Association</w:t>
      </w:r>
    </w:p>
    <w:p w14:paraId="71450FFE" w14:textId="056B7CC3" w:rsidR="003A5465" w:rsidRDefault="003A5465" w:rsidP="003A5465">
      <w:pPr>
        <w:widowControl w:val="0"/>
        <w:tabs>
          <w:tab w:val="left" w:pos="-720"/>
        </w:tabs>
        <w:suppressAutoHyphens/>
        <w:autoSpaceDE w:val="0"/>
        <w:autoSpaceDN w:val="0"/>
        <w:adjustRightInd w:val="0"/>
        <w:spacing w:line="240" w:lineRule="atLeast"/>
        <w:rPr>
          <w:b/>
          <w:u w:val="single"/>
        </w:rPr>
      </w:pPr>
      <w:r>
        <w:rPr>
          <w:b/>
        </w:rPr>
        <w:tab/>
      </w:r>
      <w:r>
        <w:rPr>
          <w:b/>
        </w:rPr>
        <w:tab/>
      </w:r>
      <w:r>
        <w:rPr>
          <w:b/>
          <w:u w:val="single"/>
        </w:rPr>
        <w:t>“GA SOLAR”:</w:t>
      </w:r>
    </w:p>
    <w:p w14:paraId="079DE643" w14:textId="4F974C44" w:rsidR="003A5465" w:rsidRDefault="003A5465" w:rsidP="003A5465">
      <w:pPr>
        <w:widowControl w:val="0"/>
        <w:tabs>
          <w:tab w:val="left" w:pos="-720"/>
        </w:tabs>
        <w:suppressAutoHyphens/>
        <w:autoSpaceDE w:val="0"/>
        <w:autoSpaceDN w:val="0"/>
        <w:adjustRightInd w:val="0"/>
        <w:spacing w:line="240" w:lineRule="atLeast"/>
        <w:rPr>
          <w:b/>
          <w:u w:val="single"/>
        </w:rPr>
      </w:pPr>
    </w:p>
    <w:p w14:paraId="7A55A1D2" w14:textId="088288D2" w:rsidR="003A5465" w:rsidRDefault="003A5465" w:rsidP="003A5465">
      <w:pPr>
        <w:widowControl w:val="0"/>
        <w:tabs>
          <w:tab w:val="left" w:pos="-720"/>
        </w:tabs>
        <w:suppressAutoHyphens/>
        <w:autoSpaceDE w:val="0"/>
        <w:autoSpaceDN w:val="0"/>
        <w:adjustRightInd w:val="0"/>
        <w:spacing w:line="240" w:lineRule="atLeast"/>
        <w:rPr>
          <w:bCs/>
        </w:rPr>
      </w:pPr>
      <w:r>
        <w:rPr>
          <w:bCs/>
        </w:rPr>
        <w:tab/>
      </w:r>
      <w:r>
        <w:rPr>
          <w:bCs/>
        </w:rPr>
        <w:tab/>
      </w:r>
      <w:r>
        <w:rPr>
          <w:bCs/>
        </w:rPr>
        <w:tab/>
        <w:t>DONALD MORELAND</w:t>
      </w:r>
    </w:p>
    <w:p w14:paraId="12C79BDC" w14:textId="77777777" w:rsidR="003A5465" w:rsidRPr="003A5465" w:rsidRDefault="003A5465" w:rsidP="003A5465">
      <w:pPr>
        <w:widowControl w:val="0"/>
        <w:tabs>
          <w:tab w:val="left" w:pos="-720"/>
        </w:tabs>
        <w:suppressAutoHyphens/>
        <w:autoSpaceDE w:val="0"/>
        <w:autoSpaceDN w:val="0"/>
        <w:adjustRightInd w:val="0"/>
        <w:spacing w:line="240" w:lineRule="atLeast"/>
        <w:rPr>
          <w:bCs/>
        </w:rPr>
      </w:pPr>
    </w:p>
    <w:p w14:paraId="5A7B1E2B" w14:textId="77777777" w:rsidR="00CA5510" w:rsidRPr="00BB3B56" w:rsidRDefault="00D4317A" w:rsidP="000E7FC1">
      <w:pPr>
        <w:widowControl w:val="0"/>
        <w:tabs>
          <w:tab w:val="left" w:pos="-720"/>
        </w:tabs>
        <w:suppressAutoHyphens/>
        <w:autoSpaceDE w:val="0"/>
        <w:autoSpaceDN w:val="0"/>
        <w:adjustRightInd w:val="0"/>
        <w:spacing w:line="240" w:lineRule="atLeast"/>
        <w:rPr>
          <w:b/>
        </w:rPr>
      </w:pPr>
      <w:r w:rsidRPr="00426AA9">
        <w:tab/>
      </w:r>
      <w:r w:rsidR="00CA5510" w:rsidRPr="00BB3B56">
        <w:rPr>
          <w:b/>
          <w:u w:val="single"/>
        </w:rPr>
        <w:t>On behalf of Georgia Watch</w:t>
      </w:r>
      <w:r w:rsidR="00CA5510" w:rsidRPr="00BB3B56">
        <w:rPr>
          <w:b/>
        </w:rPr>
        <w:t>:</w:t>
      </w:r>
    </w:p>
    <w:p w14:paraId="404146F7" w14:textId="77777777" w:rsidR="00CA5510" w:rsidRPr="00BB3B56" w:rsidRDefault="00CA5510" w:rsidP="00CA5510">
      <w:pPr>
        <w:widowControl w:val="0"/>
        <w:tabs>
          <w:tab w:val="left" w:pos="-720"/>
        </w:tabs>
        <w:suppressAutoHyphens/>
        <w:autoSpaceDE w:val="0"/>
        <w:autoSpaceDN w:val="0"/>
        <w:adjustRightInd w:val="0"/>
        <w:spacing w:line="240" w:lineRule="atLeast"/>
        <w:rPr>
          <w:b/>
        </w:rPr>
      </w:pPr>
    </w:p>
    <w:p w14:paraId="234C486D" w14:textId="77777777" w:rsidR="00CA5510" w:rsidRPr="00426AA9" w:rsidRDefault="00CA5510" w:rsidP="00CA5510">
      <w:pPr>
        <w:widowControl w:val="0"/>
        <w:tabs>
          <w:tab w:val="left" w:pos="-720"/>
        </w:tabs>
        <w:suppressAutoHyphens/>
        <w:autoSpaceDE w:val="0"/>
        <w:autoSpaceDN w:val="0"/>
        <w:adjustRightInd w:val="0"/>
        <w:spacing w:line="240" w:lineRule="atLeast"/>
      </w:pPr>
      <w:r w:rsidRPr="00426AA9">
        <w:tab/>
      </w:r>
      <w:r w:rsidRPr="00426AA9">
        <w:tab/>
      </w:r>
      <w:r w:rsidRPr="00426AA9">
        <w:tab/>
        <w:t>LIZ COYLE</w:t>
      </w:r>
    </w:p>
    <w:p w14:paraId="40833725" w14:textId="0EB309E9" w:rsidR="00CA5510" w:rsidRDefault="00CA5510" w:rsidP="00CA5510">
      <w:pPr>
        <w:widowControl w:val="0"/>
        <w:tabs>
          <w:tab w:val="left" w:pos="-720"/>
        </w:tabs>
        <w:suppressAutoHyphens/>
        <w:autoSpaceDE w:val="0"/>
        <w:autoSpaceDN w:val="0"/>
        <w:adjustRightInd w:val="0"/>
        <w:spacing w:line="240" w:lineRule="atLeast"/>
      </w:pPr>
      <w:r w:rsidRPr="00426AA9">
        <w:tab/>
      </w:r>
      <w:r w:rsidRPr="00426AA9">
        <w:tab/>
      </w:r>
      <w:r w:rsidRPr="00426AA9">
        <w:tab/>
        <w:t>BERNETA L. HAYNES, Attorney</w:t>
      </w:r>
    </w:p>
    <w:p w14:paraId="058FF1F6" w14:textId="7E421453" w:rsidR="003A5465" w:rsidRDefault="003A5465" w:rsidP="00CA5510">
      <w:pPr>
        <w:widowControl w:val="0"/>
        <w:tabs>
          <w:tab w:val="left" w:pos="-720"/>
        </w:tabs>
        <w:suppressAutoHyphens/>
        <w:autoSpaceDE w:val="0"/>
        <w:autoSpaceDN w:val="0"/>
        <w:adjustRightInd w:val="0"/>
        <w:spacing w:line="240" w:lineRule="atLeast"/>
      </w:pPr>
    </w:p>
    <w:p w14:paraId="4812A991" w14:textId="34735B4B" w:rsidR="003A5465" w:rsidRDefault="003A5465" w:rsidP="00CA5510">
      <w:pPr>
        <w:widowControl w:val="0"/>
        <w:tabs>
          <w:tab w:val="left" w:pos="-720"/>
        </w:tabs>
        <w:suppressAutoHyphens/>
        <w:autoSpaceDE w:val="0"/>
        <w:autoSpaceDN w:val="0"/>
        <w:adjustRightInd w:val="0"/>
        <w:spacing w:line="240" w:lineRule="atLeast"/>
        <w:rPr>
          <w:b/>
          <w:bCs/>
          <w:u w:val="single"/>
        </w:rPr>
      </w:pPr>
      <w:r>
        <w:tab/>
      </w:r>
      <w:r>
        <w:rPr>
          <w:b/>
          <w:bCs/>
          <w:u w:val="single"/>
        </w:rPr>
        <w:t>On behalf of Interstate Gas Supply, Inc.:</w:t>
      </w:r>
    </w:p>
    <w:p w14:paraId="48821DEB" w14:textId="42C299C3" w:rsidR="003A5465" w:rsidRDefault="003A5465" w:rsidP="00CA5510">
      <w:pPr>
        <w:widowControl w:val="0"/>
        <w:tabs>
          <w:tab w:val="left" w:pos="-720"/>
        </w:tabs>
        <w:suppressAutoHyphens/>
        <w:autoSpaceDE w:val="0"/>
        <w:autoSpaceDN w:val="0"/>
        <w:adjustRightInd w:val="0"/>
        <w:spacing w:line="240" w:lineRule="atLeast"/>
        <w:rPr>
          <w:b/>
          <w:bCs/>
          <w:u w:val="single"/>
        </w:rPr>
      </w:pPr>
    </w:p>
    <w:p w14:paraId="3E919C11" w14:textId="4A2F3203" w:rsidR="003A5465" w:rsidRPr="003A5465" w:rsidRDefault="003A5465" w:rsidP="00CA5510">
      <w:pPr>
        <w:widowControl w:val="0"/>
        <w:tabs>
          <w:tab w:val="left" w:pos="-720"/>
        </w:tabs>
        <w:suppressAutoHyphens/>
        <w:autoSpaceDE w:val="0"/>
        <w:autoSpaceDN w:val="0"/>
        <w:adjustRightInd w:val="0"/>
        <w:spacing w:line="240" w:lineRule="atLeast"/>
      </w:pPr>
      <w:r>
        <w:tab/>
      </w:r>
      <w:r>
        <w:tab/>
      </w:r>
      <w:r w:rsidR="00A3118B">
        <w:tab/>
      </w:r>
      <w:r w:rsidR="00A3118B" w:rsidRPr="00426AA9">
        <w:t>WILLIAM BRADLEY CARVER, SR., Attorney</w:t>
      </w:r>
    </w:p>
    <w:p w14:paraId="04E74D1A" w14:textId="77777777" w:rsidR="00CA5510" w:rsidRPr="00426AA9" w:rsidRDefault="00CA5510" w:rsidP="00BB3B56">
      <w:pPr>
        <w:widowControl w:val="0"/>
        <w:tabs>
          <w:tab w:val="left" w:pos="-720"/>
        </w:tabs>
        <w:suppressAutoHyphens/>
        <w:autoSpaceDE w:val="0"/>
        <w:autoSpaceDN w:val="0"/>
        <w:adjustRightInd w:val="0"/>
        <w:spacing w:line="240" w:lineRule="atLeast"/>
      </w:pPr>
      <w:r w:rsidRPr="00426AA9">
        <w:tab/>
      </w:r>
      <w:r w:rsidRPr="00CA5510">
        <w:rPr>
          <w:rFonts w:ascii="Courier" w:hAnsi="Courier"/>
        </w:rPr>
        <w:tab/>
      </w:r>
      <w:r w:rsidRPr="00CA5510">
        <w:rPr>
          <w:rFonts w:ascii="Courier" w:hAnsi="Courier"/>
        </w:rPr>
        <w:tab/>
      </w:r>
      <w:r w:rsidRPr="00426AA9">
        <w:tab/>
      </w:r>
      <w:r w:rsidRPr="00426AA9">
        <w:tab/>
      </w:r>
      <w:r w:rsidRPr="00426AA9">
        <w:tab/>
      </w:r>
    </w:p>
    <w:p w14:paraId="24F20F9D" w14:textId="77777777" w:rsidR="00CA5510" w:rsidRPr="00426AA9" w:rsidRDefault="00CA5510" w:rsidP="00BB3B56">
      <w:pPr>
        <w:widowControl w:val="0"/>
        <w:tabs>
          <w:tab w:val="left" w:pos="-720"/>
        </w:tabs>
        <w:suppressAutoHyphens/>
        <w:autoSpaceDE w:val="0"/>
        <w:autoSpaceDN w:val="0"/>
        <w:adjustRightInd w:val="0"/>
        <w:spacing w:line="240" w:lineRule="atLeast"/>
      </w:pPr>
      <w:r w:rsidRPr="00426AA9">
        <w:tab/>
      </w:r>
      <w:r w:rsidRPr="00426AA9">
        <w:tab/>
      </w:r>
      <w:r w:rsidRPr="00426AA9">
        <w:tab/>
      </w:r>
      <w:r w:rsidRPr="00426AA9">
        <w:tab/>
      </w:r>
      <w:r w:rsidRPr="00426AA9">
        <w:tab/>
      </w:r>
      <w:r w:rsidRPr="00426AA9">
        <w:tab/>
      </w:r>
    </w:p>
    <w:p w14:paraId="754DC7BC" w14:textId="77777777" w:rsidR="00CA5510" w:rsidRPr="00BB3B56" w:rsidRDefault="00CA5510" w:rsidP="00CA5510">
      <w:pPr>
        <w:widowControl w:val="0"/>
        <w:tabs>
          <w:tab w:val="left" w:pos="-720"/>
        </w:tabs>
        <w:suppressAutoHyphens/>
        <w:autoSpaceDE w:val="0"/>
        <w:autoSpaceDN w:val="0"/>
        <w:adjustRightInd w:val="0"/>
        <w:spacing w:line="240" w:lineRule="atLeast"/>
        <w:rPr>
          <w:b/>
        </w:rPr>
      </w:pPr>
      <w:r w:rsidRPr="00426AA9">
        <w:tab/>
      </w:r>
      <w:r w:rsidRPr="00BB3B56">
        <w:rPr>
          <w:b/>
          <w:u w:val="single"/>
        </w:rPr>
        <w:t>On behalf of Resource Supply Management</w:t>
      </w:r>
      <w:r w:rsidRPr="00BB3B56">
        <w:rPr>
          <w:b/>
        </w:rPr>
        <w:t>:</w:t>
      </w:r>
    </w:p>
    <w:p w14:paraId="43F45EFF" w14:textId="77777777" w:rsidR="00CA5510" w:rsidRPr="00BB3B56" w:rsidRDefault="00CA5510" w:rsidP="00CA5510">
      <w:pPr>
        <w:widowControl w:val="0"/>
        <w:tabs>
          <w:tab w:val="left" w:pos="-720"/>
        </w:tabs>
        <w:suppressAutoHyphens/>
        <w:autoSpaceDE w:val="0"/>
        <w:autoSpaceDN w:val="0"/>
        <w:adjustRightInd w:val="0"/>
        <w:spacing w:line="240" w:lineRule="atLeast"/>
        <w:rPr>
          <w:b/>
        </w:rPr>
      </w:pPr>
    </w:p>
    <w:p w14:paraId="10ED4577" w14:textId="0F9E8A7D" w:rsidR="00CA5510" w:rsidRDefault="00CA5510" w:rsidP="00CA5510">
      <w:pPr>
        <w:widowControl w:val="0"/>
        <w:tabs>
          <w:tab w:val="left" w:pos="-720"/>
        </w:tabs>
        <w:suppressAutoHyphens/>
        <w:autoSpaceDE w:val="0"/>
        <w:autoSpaceDN w:val="0"/>
        <w:adjustRightInd w:val="0"/>
        <w:spacing w:line="240" w:lineRule="atLeast"/>
      </w:pPr>
      <w:r w:rsidRPr="00426AA9">
        <w:tab/>
      </w:r>
      <w:r w:rsidRPr="00426AA9">
        <w:tab/>
      </w:r>
      <w:r w:rsidRPr="00426AA9">
        <w:tab/>
        <w:t>JAMES CLARKSON</w:t>
      </w:r>
    </w:p>
    <w:p w14:paraId="50339861" w14:textId="66699934" w:rsidR="00A3118B" w:rsidRDefault="00A3118B" w:rsidP="00CA5510">
      <w:pPr>
        <w:widowControl w:val="0"/>
        <w:tabs>
          <w:tab w:val="left" w:pos="-720"/>
        </w:tabs>
        <w:suppressAutoHyphens/>
        <w:autoSpaceDE w:val="0"/>
        <w:autoSpaceDN w:val="0"/>
        <w:adjustRightInd w:val="0"/>
        <w:spacing w:line="240" w:lineRule="atLeast"/>
      </w:pPr>
    </w:p>
    <w:p w14:paraId="7C27432B" w14:textId="6BD91B79" w:rsidR="00A3118B" w:rsidRDefault="00A3118B" w:rsidP="00CA5510">
      <w:pPr>
        <w:widowControl w:val="0"/>
        <w:tabs>
          <w:tab w:val="left" w:pos="-720"/>
        </w:tabs>
        <w:suppressAutoHyphens/>
        <w:autoSpaceDE w:val="0"/>
        <w:autoSpaceDN w:val="0"/>
        <w:adjustRightInd w:val="0"/>
        <w:spacing w:line="240" w:lineRule="atLeast"/>
        <w:rPr>
          <w:b/>
          <w:bCs/>
          <w:u w:val="single"/>
        </w:rPr>
      </w:pPr>
      <w:r>
        <w:tab/>
      </w:r>
      <w:r>
        <w:rPr>
          <w:b/>
          <w:bCs/>
          <w:u w:val="single"/>
        </w:rPr>
        <w:t>On behalf of Restore Chattooga Gorge</w:t>
      </w:r>
    </w:p>
    <w:p w14:paraId="02FFF210" w14:textId="6B6B279C" w:rsidR="00A3118B" w:rsidRDefault="00A3118B" w:rsidP="00CA5510">
      <w:pPr>
        <w:widowControl w:val="0"/>
        <w:tabs>
          <w:tab w:val="left" w:pos="-720"/>
        </w:tabs>
        <w:suppressAutoHyphens/>
        <w:autoSpaceDE w:val="0"/>
        <w:autoSpaceDN w:val="0"/>
        <w:adjustRightInd w:val="0"/>
        <w:spacing w:line="240" w:lineRule="atLeast"/>
        <w:rPr>
          <w:b/>
          <w:bCs/>
          <w:u w:val="single"/>
        </w:rPr>
      </w:pPr>
      <w:r>
        <w:rPr>
          <w:b/>
          <w:bCs/>
        </w:rPr>
        <w:tab/>
      </w:r>
      <w:r>
        <w:rPr>
          <w:b/>
          <w:bCs/>
        </w:rPr>
        <w:tab/>
      </w:r>
      <w:r>
        <w:rPr>
          <w:b/>
          <w:bCs/>
          <w:u w:val="single"/>
        </w:rPr>
        <w:t xml:space="preserve">Coalition: </w:t>
      </w:r>
    </w:p>
    <w:p w14:paraId="08DB6CA2" w14:textId="64E33820" w:rsidR="00A3118B" w:rsidRDefault="00A3118B" w:rsidP="00CA5510">
      <w:pPr>
        <w:widowControl w:val="0"/>
        <w:tabs>
          <w:tab w:val="left" w:pos="-720"/>
        </w:tabs>
        <w:suppressAutoHyphens/>
        <w:autoSpaceDE w:val="0"/>
        <w:autoSpaceDN w:val="0"/>
        <w:adjustRightInd w:val="0"/>
        <w:spacing w:line="240" w:lineRule="atLeast"/>
        <w:rPr>
          <w:b/>
          <w:bCs/>
          <w:u w:val="single"/>
        </w:rPr>
      </w:pPr>
    </w:p>
    <w:p w14:paraId="7BED0315" w14:textId="4CFAC265" w:rsidR="00A3118B" w:rsidRPr="00A3118B" w:rsidRDefault="00A3118B" w:rsidP="00CA5510">
      <w:pPr>
        <w:widowControl w:val="0"/>
        <w:tabs>
          <w:tab w:val="left" w:pos="-720"/>
        </w:tabs>
        <w:suppressAutoHyphens/>
        <w:autoSpaceDE w:val="0"/>
        <w:autoSpaceDN w:val="0"/>
        <w:adjustRightInd w:val="0"/>
        <w:spacing w:line="240" w:lineRule="atLeast"/>
      </w:pPr>
      <w:r>
        <w:rPr>
          <w:b/>
          <w:bCs/>
        </w:rPr>
        <w:lastRenderedPageBreak/>
        <w:tab/>
      </w:r>
      <w:r>
        <w:rPr>
          <w:b/>
          <w:bCs/>
        </w:rPr>
        <w:tab/>
      </w:r>
      <w:r>
        <w:rPr>
          <w:b/>
          <w:bCs/>
        </w:rPr>
        <w:tab/>
      </w:r>
      <w:r>
        <w:t>STEVEN L. JONES, Attorney</w:t>
      </w:r>
    </w:p>
    <w:p w14:paraId="798E9E20" w14:textId="77777777" w:rsidR="00CA5510" w:rsidRPr="00426AA9" w:rsidRDefault="00CA5510" w:rsidP="00BB3B56">
      <w:pPr>
        <w:widowControl w:val="0"/>
        <w:tabs>
          <w:tab w:val="left" w:pos="-720"/>
        </w:tabs>
        <w:suppressAutoHyphens/>
        <w:autoSpaceDE w:val="0"/>
        <w:autoSpaceDN w:val="0"/>
        <w:adjustRightInd w:val="0"/>
        <w:spacing w:line="240" w:lineRule="atLeast"/>
      </w:pPr>
      <w:r w:rsidRPr="00426AA9">
        <w:tab/>
      </w:r>
      <w:r w:rsidRPr="00426AA9">
        <w:tab/>
      </w:r>
      <w:r w:rsidRPr="00426AA9">
        <w:tab/>
      </w:r>
    </w:p>
    <w:p w14:paraId="6F551ECB" w14:textId="77777777" w:rsidR="00CA5510" w:rsidRPr="00BB3B56" w:rsidRDefault="00CA5510" w:rsidP="00CA5510">
      <w:pPr>
        <w:widowControl w:val="0"/>
        <w:tabs>
          <w:tab w:val="left" w:pos="-720"/>
        </w:tabs>
        <w:suppressAutoHyphens/>
        <w:autoSpaceDE w:val="0"/>
        <w:autoSpaceDN w:val="0"/>
        <w:adjustRightInd w:val="0"/>
        <w:spacing w:line="240" w:lineRule="atLeast"/>
        <w:rPr>
          <w:b/>
        </w:rPr>
      </w:pPr>
      <w:r w:rsidRPr="00426AA9">
        <w:tab/>
      </w:r>
      <w:r w:rsidRPr="00BB3B56">
        <w:rPr>
          <w:b/>
          <w:u w:val="single"/>
        </w:rPr>
        <w:t>On behalf of the Sierra Club</w:t>
      </w:r>
      <w:r w:rsidRPr="00BB3B56">
        <w:rPr>
          <w:b/>
        </w:rPr>
        <w:t>:</w:t>
      </w:r>
    </w:p>
    <w:p w14:paraId="2F8B449D" w14:textId="77777777" w:rsidR="00CA5510" w:rsidRPr="00BB3B56" w:rsidRDefault="00CA5510" w:rsidP="00CA5510">
      <w:pPr>
        <w:widowControl w:val="0"/>
        <w:tabs>
          <w:tab w:val="left" w:pos="-720"/>
        </w:tabs>
        <w:suppressAutoHyphens/>
        <w:autoSpaceDE w:val="0"/>
        <w:autoSpaceDN w:val="0"/>
        <w:adjustRightInd w:val="0"/>
        <w:spacing w:line="240" w:lineRule="atLeast"/>
        <w:rPr>
          <w:b/>
        </w:rPr>
      </w:pPr>
    </w:p>
    <w:p w14:paraId="0CD4000C" w14:textId="77777777" w:rsidR="00CA5510" w:rsidRPr="00426AA9" w:rsidRDefault="00CA5510" w:rsidP="00CA5510">
      <w:pPr>
        <w:widowControl w:val="0"/>
        <w:tabs>
          <w:tab w:val="left" w:pos="-720"/>
        </w:tabs>
        <w:suppressAutoHyphens/>
        <w:autoSpaceDE w:val="0"/>
        <w:autoSpaceDN w:val="0"/>
        <w:adjustRightInd w:val="0"/>
        <w:spacing w:line="240" w:lineRule="atLeast"/>
      </w:pPr>
      <w:r w:rsidRPr="00426AA9">
        <w:tab/>
      </w:r>
      <w:r w:rsidRPr="00426AA9">
        <w:tab/>
      </w:r>
      <w:r w:rsidRPr="00426AA9">
        <w:tab/>
        <w:t>ROBERT JACKSON, Attorney</w:t>
      </w:r>
    </w:p>
    <w:p w14:paraId="3C128B00" w14:textId="77777777" w:rsidR="00CA5510" w:rsidRPr="00426AA9" w:rsidRDefault="00CA5510" w:rsidP="00CA5510">
      <w:pPr>
        <w:widowControl w:val="0"/>
        <w:tabs>
          <w:tab w:val="left" w:pos="-720"/>
        </w:tabs>
        <w:suppressAutoHyphens/>
        <w:autoSpaceDE w:val="0"/>
        <w:autoSpaceDN w:val="0"/>
        <w:adjustRightInd w:val="0"/>
        <w:spacing w:line="240" w:lineRule="atLeast"/>
      </w:pPr>
      <w:r w:rsidRPr="00426AA9">
        <w:tab/>
      </w:r>
      <w:r w:rsidRPr="00426AA9">
        <w:tab/>
      </w:r>
      <w:r w:rsidRPr="00426AA9">
        <w:tab/>
        <w:t>ZACHARY M. FABISH, Attorney</w:t>
      </w:r>
    </w:p>
    <w:p w14:paraId="2E6B5325" w14:textId="66E3F15C" w:rsidR="00CA5510" w:rsidRPr="00426AA9" w:rsidRDefault="00CA5510" w:rsidP="00CA5510">
      <w:pPr>
        <w:widowControl w:val="0"/>
        <w:tabs>
          <w:tab w:val="left" w:pos="-720"/>
        </w:tabs>
        <w:suppressAutoHyphens/>
        <w:autoSpaceDE w:val="0"/>
        <w:autoSpaceDN w:val="0"/>
        <w:adjustRightInd w:val="0"/>
        <w:spacing w:line="240" w:lineRule="atLeast"/>
      </w:pPr>
      <w:r w:rsidRPr="00426AA9">
        <w:tab/>
      </w:r>
      <w:r w:rsidRPr="00426AA9">
        <w:tab/>
      </w:r>
      <w:r w:rsidRPr="00426AA9">
        <w:tab/>
      </w:r>
      <w:r w:rsidR="00FF55BD" w:rsidRPr="00F47986">
        <w:rPr>
          <w:caps/>
        </w:rPr>
        <w:t>Isabella Ariza</w:t>
      </w:r>
      <w:r w:rsidRPr="00426AA9">
        <w:t>, Attorney</w:t>
      </w:r>
    </w:p>
    <w:p w14:paraId="66618B9B" w14:textId="77777777" w:rsidR="00CA5510" w:rsidRPr="00426AA9" w:rsidRDefault="00CA5510" w:rsidP="00BB3B56">
      <w:pPr>
        <w:widowControl w:val="0"/>
        <w:tabs>
          <w:tab w:val="left" w:pos="-720"/>
        </w:tabs>
        <w:suppressAutoHyphens/>
        <w:autoSpaceDE w:val="0"/>
        <w:autoSpaceDN w:val="0"/>
        <w:adjustRightInd w:val="0"/>
        <w:spacing w:line="240" w:lineRule="atLeast"/>
      </w:pPr>
      <w:r w:rsidRPr="00426AA9">
        <w:tab/>
      </w:r>
      <w:r w:rsidRPr="00426AA9">
        <w:tab/>
      </w:r>
      <w:r w:rsidRPr="00426AA9">
        <w:tab/>
      </w:r>
    </w:p>
    <w:p w14:paraId="473598FE" w14:textId="77777777" w:rsidR="00CA5510" w:rsidRPr="00BB3B56" w:rsidRDefault="007504F4" w:rsidP="00B9325B">
      <w:pPr>
        <w:tabs>
          <w:tab w:val="left" w:pos="-720"/>
        </w:tabs>
        <w:suppressAutoHyphens/>
        <w:spacing w:line="240" w:lineRule="atLeast"/>
        <w:rPr>
          <w:b/>
          <w:u w:val="single"/>
        </w:rPr>
      </w:pPr>
      <w:r>
        <w:tab/>
      </w:r>
      <w:r w:rsidR="00CA5510" w:rsidRPr="00BB3B56">
        <w:rPr>
          <w:b/>
          <w:u w:val="single"/>
        </w:rPr>
        <w:t>On behalf of Southern Alliance for Clean</w:t>
      </w:r>
    </w:p>
    <w:p w14:paraId="6E3B2063" w14:textId="77777777" w:rsidR="00CA5510" w:rsidRPr="00BB3B56" w:rsidRDefault="00CA5510" w:rsidP="00CA5510">
      <w:pPr>
        <w:widowControl w:val="0"/>
        <w:tabs>
          <w:tab w:val="left" w:pos="-720"/>
        </w:tabs>
        <w:suppressAutoHyphens/>
        <w:autoSpaceDE w:val="0"/>
        <w:autoSpaceDN w:val="0"/>
        <w:adjustRightInd w:val="0"/>
        <w:spacing w:line="240" w:lineRule="atLeast"/>
        <w:rPr>
          <w:b/>
        </w:rPr>
      </w:pPr>
      <w:r w:rsidRPr="00BB3B56">
        <w:rPr>
          <w:b/>
        </w:rPr>
        <w:tab/>
      </w:r>
      <w:r w:rsidRPr="00BB3B56">
        <w:rPr>
          <w:b/>
        </w:rPr>
        <w:tab/>
      </w:r>
      <w:r w:rsidRPr="00BB3B56">
        <w:rPr>
          <w:b/>
          <w:u w:val="single"/>
        </w:rPr>
        <w:t>Energy</w:t>
      </w:r>
      <w:r w:rsidRPr="00BB3B56">
        <w:rPr>
          <w:b/>
        </w:rPr>
        <w:t>:</w:t>
      </w:r>
    </w:p>
    <w:p w14:paraId="6D56672E" w14:textId="77777777" w:rsidR="00CA5510" w:rsidRPr="00BB3B56" w:rsidRDefault="00CA5510" w:rsidP="00CA5510">
      <w:pPr>
        <w:widowControl w:val="0"/>
        <w:tabs>
          <w:tab w:val="left" w:pos="-720"/>
        </w:tabs>
        <w:suppressAutoHyphens/>
        <w:autoSpaceDE w:val="0"/>
        <w:autoSpaceDN w:val="0"/>
        <w:adjustRightInd w:val="0"/>
        <w:spacing w:line="240" w:lineRule="atLeast"/>
        <w:rPr>
          <w:b/>
        </w:rPr>
      </w:pPr>
    </w:p>
    <w:p w14:paraId="26C13B3C" w14:textId="4B006C44" w:rsidR="00CA5510" w:rsidRDefault="00CA5510" w:rsidP="00CA5510">
      <w:pPr>
        <w:widowControl w:val="0"/>
        <w:tabs>
          <w:tab w:val="left" w:pos="-720"/>
        </w:tabs>
        <w:suppressAutoHyphens/>
        <w:autoSpaceDE w:val="0"/>
        <w:autoSpaceDN w:val="0"/>
        <w:adjustRightInd w:val="0"/>
        <w:spacing w:line="240" w:lineRule="atLeast"/>
      </w:pPr>
      <w:r w:rsidRPr="00426AA9">
        <w:tab/>
      </w:r>
      <w:r w:rsidRPr="00426AA9">
        <w:tab/>
      </w:r>
      <w:r w:rsidRPr="00426AA9">
        <w:tab/>
        <w:t>ROBERT B. BAKER, Attorney</w:t>
      </w:r>
    </w:p>
    <w:p w14:paraId="6A4642CB" w14:textId="09355BA6" w:rsidR="00A3118B" w:rsidRDefault="00A3118B" w:rsidP="00CA5510">
      <w:pPr>
        <w:widowControl w:val="0"/>
        <w:tabs>
          <w:tab w:val="left" w:pos="-720"/>
        </w:tabs>
        <w:suppressAutoHyphens/>
        <w:autoSpaceDE w:val="0"/>
        <w:autoSpaceDN w:val="0"/>
        <w:adjustRightInd w:val="0"/>
        <w:spacing w:line="240" w:lineRule="atLeast"/>
      </w:pPr>
      <w:r>
        <w:tab/>
      </w:r>
      <w:r>
        <w:tab/>
      </w:r>
      <w:r>
        <w:tab/>
        <w:t>BRYAN JACOB</w:t>
      </w:r>
    </w:p>
    <w:p w14:paraId="5F09B13D" w14:textId="42FA5BD7" w:rsidR="00A3118B" w:rsidRPr="00426AA9" w:rsidRDefault="00A3118B" w:rsidP="00CA5510">
      <w:pPr>
        <w:widowControl w:val="0"/>
        <w:tabs>
          <w:tab w:val="left" w:pos="-720"/>
        </w:tabs>
        <w:suppressAutoHyphens/>
        <w:autoSpaceDE w:val="0"/>
        <w:autoSpaceDN w:val="0"/>
        <w:adjustRightInd w:val="0"/>
        <w:spacing w:line="240" w:lineRule="atLeast"/>
      </w:pPr>
      <w:r>
        <w:tab/>
      </w:r>
      <w:r>
        <w:tab/>
      </w:r>
      <w:r>
        <w:tab/>
        <w:t>KATIE SOUTHWORTH</w:t>
      </w:r>
    </w:p>
    <w:p w14:paraId="5E0A3972" w14:textId="77777777" w:rsidR="00CA5510" w:rsidRPr="00426AA9" w:rsidRDefault="00CA5510" w:rsidP="00CA5510">
      <w:pPr>
        <w:widowControl w:val="0"/>
        <w:tabs>
          <w:tab w:val="left" w:pos="-720"/>
        </w:tabs>
        <w:suppressAutoHyphens/>
        <w:autoSpaceDE w:val="0"/>
        <w:autoSpaceDN w:val="0"/>
        <w:adjustRightInd w:val="0"/>
        <w:spacing w:line="240" w:lineRule="atLeast"/>
      </w:pPr>
      <w:r w:rsidRPr="00426AA9">
        <w:tab/>
      </w:r>
      <w:r w:rsidRPr="00426AA9">
        <w:tab/>
      </w:r>
      <w:r w:rsidRPr="00426AA9">
        <w:tab/>
      </w:r>
    </w:p>
    <w:p w14:paraId="494AC3A6" w14:textId="77777777" w:rsidR="00CA5510" w:rsidRPr="00BB3B56" w:rsidRDefault="00CA5510" w:rsidP="00CA5510">
      <w:pPr>
        <w:widowControl w:val="0"/>
        <w:tabs>
          <w:tab w:val="left" w:pos="-720"/>
        </w:tabs>
        <w:suppressAutoHyphens/>
        <w:autoSpaceDE w:val="0"/>
        <w:autoSpaceDN w:val="0"/>
        <w:adjustRightInd w:val="0"/>
        <w:spacing w:line="240" w:lineRule="atLeast"/>
        <w:rPr>
          <w:b/>
          <w:u w:val="single"/>
        </w:rPr>
      </w:pPr>
      <w:r w:rsidRPr="00426AA9">
        <w:tab/>
      </w:r>
      <w:r w:rsidRPr="00BB3B56">
        <w:rPr>
          <w:b/>
          <w:u w:val="single"/>
        </w:rPr>
        <w:t>On behalf of Southern Renewable Energy</w:t>
      </w:r>
    </w:p>
    <w:p w14:paraId="54408D19" w14:textId="77777777" w:rsidR="00CA5510" w:rsidRPr="00BB3B56" w:rsidRDefault="00CA5510" w:rsidP="00CA5510">
      <w:pPr>
        <w:widowControl w:val="0"/>
        <w:tabs>
          <w:tab w:val="left" w:pos="-720"/>
        </w:tabs>
        <w:suppressAutoHyphens/>
        <w:autoSpaceDE w:val="0"/>
        <w:autoSpaceDN w:val="0"/>
        <w:adjustRightInd w:val="0"/>
        <w:spacing w:line="240" w:lineRule="atLeast"/>
        <w:rPr>
          <w:b/>
        </w:rPr>
      </w:pPr>
      <w:r w:rsidRPr="00BB3B56">
        <w:rPr>
          <w:b/>
        </w:rPr>
        <w:tab/>
      </w:r>
      <w:r w:rsidRPr="00BB3B56">
        <w:rPr>
          <w:b/>
        </w:rPr>
        <w:tab/>
      </w:r>
      <w:r w:rsidRPr="00BB3B56">
        <w:rPr>
          <w:b/>
          <w:u w:val="single"/>
        </w:rPr>
        <w:t>Association</w:t>
      </w:r>
      <w:r w:rsidRPr="00BB3B56">
        <w:rPr>
          <w:b/>
        </w:rPr>
        <w:t>:</w:t>
      </w:r>
    </w:p>
    <w:p w14:paraId="4B71D119" w14:textId="77777777" w:rsidR="00CA5510" w:rsidRPr="00BB3B56" w:rsidRDefault="00CA5510" w:rsidP="00CA5510">
      <w:pPr>
        <w:widowControl w:val="0"/>
        <w:tabs>
          <w:tab w:val="left" w:pos="-720"/>
        </w:tabs>
        <w:suppressAutoHyphens/>
        <w:autoSpaceDE w:val="0"/>
        <w:autoSpaceDN w:val="0"/>
        <w:adjustRightInd w:val="0"/>
        <w:spacing w:line="240" w:lineRule="atLeast"/>
        <w:rPr>
          <w:b/>
        </w:rPr>
      </w:pPr>
    </w:p>
    <w:p w14:paraId="686F7DD4" w14:textId="77EFA3C1" w:rsidR="00CA5510" w:rsidRPr="00426AA9" w:rsidRDefault="00CA5510" w:rsidP="00CA5510">
      <w:pPr>
        <w:widowControl w:val="0"/>
        <w:tabs>
          <w:tab w:val="left" w:pos="-720"/>
        </w:tabs>
        <w:suppressAutoHyphens/>
        <w:autoSpaceDE w:val="0"/>
        <w:autoSpaceDN w:val="0"/>
        <w:adjustRightInd w:val="0"/>
        <w:spacing w:line="240" w:lineRule="atLeast"/>
      </w:pPr>
      <w:r w:rsidRPr="00CA5510">
        <w:rPr>
          <w:rFonts w:ascii="Courier" w:hAnsi="Courier"/>
        </w:rPr>
        <w:tab/>
      </w:r>
      <w:r w:rsidRPr="00CA5510">
        <w:rPr>
          <w:rFonts w:ascii="Courier" w:hAnsi="Courier"/>
        </w:rPr>
        <w:tab/>
      </w:r>
      <w:r w:rsidRPr="00CA5510">
        <w:rPr>
          <w:rFonts w:ascii="Courier" w:hAnsi="Courier"/>
        </w:rPr>
        <w:tab/>
      </w:r>
      <w:r w:rsidR="00A3118B">
        <w:t>SIMON MAHAN</w:t>
      </w:r>
    </w:p>
    <w:p w14:paraId="183B0E60" w14:textId="77777777" w:rsidR="00CA5510" w:rsidRPr="00426AA9" w:rsidRDefault="00CA5510" w:rsidP="00CA5510">
      <w:pPr>
        <w:widowControl w:val="0"/>
        <w:tabs>
          <w:tab w:val="left" w:pos="-720"/>
        </w:tabs>
        <w:suppressAutoHyphens/>
        <w:autoSpaceDE w:val="0"/>
        <w:autoSpaceDN w:val="0"/>
        <w:adjustRightInd w:val="0"/>
        <w:spacing w:line="240" w:lineRule="atLeast"/>
      </w:pPr>
      <w:r w:rsidRPr="00426AA9">
        <w:tab/>
      </w:r>
      <w:r w:rsidRPr="00426AA9">
        <w:tab/>
      </w:r>
      <w:r w:rsidRPr="00426AA9">
        <w:tab/>
      </w:r>
    </w:p>
    <w:p w14:paraId="3261CB9D" w14:textId="3F6A0A11" w:rsidR="00BB3B56" w:rsidRDefault="00CA5510" w:rsidP="00A3118B">
      <w:pPr>
        <w:widowControl w:val="0"/>
        <w:tabs>
          <w:tab w:val="left" w:pos="-720"/>
        </w:tabs>
        <w:suppressAutoHyphens/>
        <w:autoSpaceDE w:val="0"/>
        <w:autoSpaceDN w:val="0"/>
        <w:adjustRightInd w:val="0"/>
        <w:spacing w:line="240" w:lineRule="atLeast"/>
      </w:pPr>
      <w:r w:rsidRPr="00426AA9">
        <w:tab/>
      </w:r>
    </w:p>
    <w:p w14:paraId="6CCD0A11" w14:textId="77777777" w:rsidR="00E16A66" w:rsidRDefault="00E16A66" w:rsidP="00CA5510">
      <w:pPr>
        <w:widowControl w:val="0"/>
        <w:tabs>
          <w:tab w:val="left" w:pos="-720"/>
        </w:tabs>
        <w:suppressAutoHyphens/>
        <w:autoSpaceDE w:val="0"/>
        <w:autoSpaceDN w:val="0"/>
        <w:adjustRightInd w:val="0"/>
        <w:spacing w:line="240" w:lineRule="atLeast"/>
      </w:pPr>
    </w:p>
    <w:p w14:paraId="11082BAF" w14:textId="77777777" w:rsidR="00E16A66" w:rsidRPr="00E16A66" w:rsidRDefault="00E1048A" w:rsidP="00CA5510">
      <w:pPr>
        <w:widowControl w:val="0"/>
        <w:tabs>
          <w:tab w:val="left" w:pos="-720"/>
        </w:tabs>
        <w:suppressAutoHyphens/>
        <w:autoSpaceDE w:val="0"/>
        <w:autoSpaceDN w:val="0"/>
        <w:adjustRightInd w:val="0"/>
        <w:spacing w:line="240" w:lineRule="atLeast"/>
        <w:rPr>
          <w:b/>
          <w:u w:val="single"/>
        </w:rPr>
      </w:pPr>
      <w:r>
        <w:rPr>
          <w:b/>
          <w:u w:val="single"/>
        </w:rPr>
        <w:t>____________________________________________________________________________</w:t>
      </w:r>
    </w:p>
    <w:p w14:paraId="018095A5" w14:textId="77777777" w:rsidR="00BB3B56" w:rsidRDefault="00BB3B56" w:rsidP="00CA5510">
      <w:pPr>
        <w:widowControl w:val="0"/>
        <w:tabs>
          <w:tab w:val="left" w:pos="-720"/>
        </w:tabs>
        <w:suppressAutoHyphens/>
        <w:autoSpaceDE w:val="0"/>
        <w:autoSpaceDN w:val="0"/>
        <w:adjustRightInd w:val="0"/>
        <w:spacing w:line="240" w:lineRule="atLeast"/>
      </w:pPr>
    </w:p>
    <w:p w14:paraId="3CF98FD7" w14:textId="77777777" w:rsidR="00454D36" w:rsidRDefault="00454D36" w:rsidP="00CA5510">
      <w:pPr>
        <w:widowControl w:val="0"/>
        <w:tabs>
          <w:tab w:val="left" w:pos="-720"/>
        </w:tabs>
        <w:suppressAutoHyphens/>
        <w:autoSpaceDE w:val="0"/>
        <w:autoSpaceDN w:val="0"/>
        <w:adjustRightInd w:val="0"/>
        <w:spacing w:line="240" w:lineRule="atLeast"/>
      </w:pPr>
    </w:p>
    <w:p w14:paraId="4D100E16" w14:textId="77777777" w:rsidR="00BB3B56" w:rsidRDefault="00BB3B56" w:rsidP="00CA5510">
      <w:pPr>
        <w:widowControl w:val="0"/>
        <w:tabs>
          <w:tab w:val="left" w:pos="-720"/>
        </w:tabs>
        <w:suppressAutoHyphens/>
        <w:autoSpaceDE w:val="0"/>
        <w:autoSpaceDN w:val="0"/>
        <w:adjustRightInd w:val="0"/>
        <w:spacing w:line="240" w:lineRule="atLeast"/>
        <w:rPr>
          <w:b/>
        </w:rPr>
      </w:pPr>
      <w:r>
        <w:rPr>
          <w:b/>
        </w:rPr>
        <w:t>BY THE COMMISSION:</w:t>
      </w:r>
    </w:p>
    <w:p w14:paraId="7BF94545" w14:textId="77777777" w:rsidR="007D30B3" w:rsidRDefault="007D30B3" w:rsidP="00CA5510">
      <w:pPr>
        <w:widowControl w:val="0"/>
        <w:tabs>
          <w:tab w:val="left" w:pos="-720"/>
        </w:tabs>
        <w:suppressAutoHyphens/>
        <w:autoSpaceDE w:val="0"/>
        <w:autoSpaceDN w:val="0"/>
        <w:adjustRightInd w:val="0"/>
        <w:spacing w:line="240" w:lineRule="atLeast"/>
        <w:rPr>
          <w:b/>
        </w:rPr>
      </w:pPr>
    </w:p>
    <w:p w14:paraId="24E35BC2" w14:textId="5E464A7C" w:rsidR="007D30B3" w:rsidRDefault="007D30B3" w:rsidP="00F47986">
      <w:pPr>
        <w:widowControl w:val="0"/>
        <w:tabs>
          <w:tab w:val="left" w:pos="-720"/>
        </w:tabs>
        <w:suppressAutoHyphens/>
        <w:autoSpaceDE w:val="0"/>
        <w:autoSpaceDN w:val="0"/>
        <w:adjustRightInd w:val="0"/>
        <w:spacing w:after="120" w:line="360" w:lineRule="auto"/>
        <w:ind w:firstLine="720"/>
        <w:jc w:val="both"/>
        <w:rPr>
          <w:rStyle w:val="Outline2"/>
          <w:spacing w:val="-3"/>
        </w:rPr>
      </w:pPr>
      <w:r>
        <w:t>On January 31, 20</w:t>
      </w:r>
      <w:r w:rsidR="00BD7D56">
        <w:t>22</w:t>
      </w:r>
      <w:r>
        <w:t xml:space="preserve">, Georgia Power Company (“Georgia Power” or “Company”) </w:t>
      </w:r>
      <w:r w:rsidRPr="00B8697A">
        <w:rPr>
          <w:rStyle w:val="Outline2"/>
          <w:spacing w:val="-3"/>
        </w:rPr>
        <w:t xml:space="preserve">submitted to the Georgia Public Service Commission (“Commission”) </w:t>
      </w:r>
      <w:r w:rsidR="002B78F2">
        <w:rPr>
          <w:rStyle w:val="Outline2"/>
          <w:spacing w:val="-3"/>
        </w:rPr>
        <w:t>its</w:t>
      </w:r>
      <w:r>
        <w:rPr>
          <w:rStyle w:val="Outline2"/>
          <w:spacing w:val="-3"/>
        </w:rPr>
        <w:t xml:space="preserve"> </w:t>
      </w:r>
      <w:r w:rsidR="002B78F2">
        <w:rPr>
          <w:rStyle w:val="Outline2"/>
          <w:spacing w:val="-3"/>
        </w:rPr>
        <w:t xml:space="preserve">2022 </w:t>
      </w:r>
      <w:r w:rsidRPr="00B8697A">
        <w:rPr>
          <w:rStyle w:val="Outline2"/>
          <w:spacing w:val="-3"/>
        </w:rPr>
        <w:t>Integrated Resource Plan</w:t>
      </w:r>
      <w:r>
        <w:rPr>
          <w:rStyle w:val="Outline2"/>
          <w:spacing w:val="-3"/>
        </w:rPr>
        <w:t xml:space="preserve"> </w:t>
      </w:r>
      <w:r w:rsidRPr="00B8697A">
        <w:rPr>
          <w:rStyle w:val="Outline2"/>
          <w:spacing w:val="-3"/>
        </w:rPr>
        <w:t xml:space="preserve">("IRP" or “Plan”) for approval pursuant to O.C.G.A. § 46-3A-1 </w:t>
      </w:r>
      <w:r w:rsidR="002B78F2">
        <w:rPr>
          <w:rStyle w:val="Outline2"/>
          <w:spacing w:val="-3"/>
        </w:rPr>
        <w:t>through 11 (“IRP Act”)</w:t>
      </w:r>
      <w:r>
        <w:t>, Docket No. 4</w:t>
      </w:r>
      <w:r w:rsidR="00BD7D56">
        <w:t>4160</w:t>
      </w:r>
      <w:r>
        <w:t xml:space="preserve">. The Company simultaneously </w:t>
      </w:r>
      <w:proofErr w:type="gramStart"/>
      <w:r>
        <w:t>submitted</w:t>
      </w:r>
      <w:r w:rsidRPr="00B8697A">
        <w:rPr>
          <w:rStyle w:val="Outline2"/>
          <w:spacing w:val="-3"/>
        </w:rPr>
        <w:t xml:space="preserve"> </w:t>
      </w:r>
      <w:r>
        <w:rPr>
          <w:rStyle w:val="Outline2"/>
          <w:spacing w:val="-3"/>
        </w:rPr>
        <w:t xml:space="preserve">an </w:t>
      </w:r>
      <w:r w:rsidRPr="00B8697A">
        <w:rPr>
          <w:rStyle w:val="Outline2"/>
          <w:spacing w:val="-3"/>
        </w:rPr>
        <w:t>Application</w:t>
      </w:r>
      <w:proofErr w:type="gramEnd"/>
      <w:r w:rsidRPr="00B8697A">
        <w:rPr>
          <w:rStyle w:val="Outline2"/>
          <w:spacing w:val="-3"/>
        </w:rPr>
        <w:t xml:space="preserve"> for the Certification</w:t>
      </w:r>
      <w:r w:rsidR="00954960">
        <w:rPr>
          <w:rStyle w:val="Outline2"/>
          <w:spacing w:val="-3"/>
        </w:rPr>
        <w:t>,</w:t>
      </w:r>
      <w:r w:rsidRPr="00B8697A">
        <w:rPr>
          <w:rStyle w:val="Outline2"/>
          <w:spacing w:val="-3"/>
        </w:rPr>
        <w:t xml:space="preserve"> </w:t>
      </w:r>
      <w:r w:rsidR="00954960" w:rsidRPr="000B65E8">
        <w:t>Decertification</w:t>
      </w:r>
      <w:r w:rsidR="00954960">
        <w:t>,</w:t>
      </w:r>
      <w:r w:rsidR="00954960" w:rsidRPr="000B65E8">
        <w:t xml:space="preserve"> and Amended </w:t>
      </w:r>
      <w:r w:rsidRPr="00B8697A">
        <w:rPr>
          <w:rStyle w:val="Outline2"/>
          <w:spacing w:val="-3"/>
        </w:rPr>
        <w:t xml:space="preserve">Demand-Side Management </w:t>
      </w:r>
      <w:r w:rsidR="00954960">
        <w:rPr>
          <w:rStyle w:val="Outline2"/>
          <w:spacing w:val="-3"/>
        </w:rPr>
        <w:t>Plan</w:t>
      </w:r>
      <w:r w:rsidR="00954960" w:rsidRPr="00B8697A">
        <w:rPr>
          <w:rStyle w:val="Outline2"/>
          <w:spacing w:val="-3"/>
        </w:rPr>
        <w:t xml:space="preserve"> </w:t>
      </w:r>
      <w:r w:rsidRPr="00B8697A">
        <w:rPr>
          <w:rStyle w:val="Outline2"/>
          <w:spacing w:val="-3"/>
        </w:rPr>
        <w:t>(“DSM Application”)</w:t>
      </w:r>
      <w:r>
        <w:rPr>
          <w:rStyle w:val="Outline2"/>
          <w:spacing w:val="-3"/>
        </w:rPr>
        <w:t xml:space="preserve"> Docket No. 4</w:t>
      </w:r>
      <w:r w:rsidR="00BD7D56">
        <w:rPr>
          <w:rStyle w:val="Outline2"/>
          <w:spacing w:val="-3"/>
        </w:rPr>
        <w:t>4161</w:t>
      </w:r>
      <w:r>
        <w:rPr>
          <w:rStyle w:val="Outline2"/>
          <w:spacing w:val="-3"/>
        </w:rPr>
        <w:t>.</w:t>
      </w:r>
    </w:p>
    <w:p w14:paraId="64E8484F" w14:textId="60610642" w:rsidR="005F63C0" w:rsidRPr="00B71652" w:rsidRDefault="007D30B3" w:rsidP="005F63C0">
      <w:pPr>
        <w:widowControl w:val="0"/>
        <w:tabs>
          <w:tab w:val="left" w:pos="-720"/>
        </w:tabs>
        <w:suppressAutoHyphens/>
        <w:autoSpaceDE w:val="0"/>
        <w:autoSpaceDN w:val="0"/>
        <w:adjustRightInd w:val="0"/>
        <w:spacing w:line="600" w:lineRule="auto"/>
        <w:jc w:val="center"/>
        <w:rPr>
          <w:spacing w:val="-3"/>
        </w:rPr>
      </w:pPr>
      <w:r>
        <w:rPr>
          <w:b/>
          <w:spacing w:val="-3"/>
        </w:rPr>
        <w:t>J</w:t>
      </w:r>
      <w:r w:rsidR="005F63C0" w:rsidRPr="00B71652">
        <w:rPr>
          <w:b/>
          <w:spacing w:val="-3"/>
        </w:rPr>
        <w:t>URISDICTION AND AUTHORITY</w:t>
      </w:r>
    </w:p>
    <w:p w14:paraId="3E2ADB16" w14:textId="77777777" w:rsidR="005F63C0" w:rsidRPr="00B71652" w:rsidRDefault="005F63C0" w:rsidP="005F63C0">
      <w:pPr>
        <w:spacing w:after="120" w:line="360" w:lineRule="auto"/>
        <w:ind w:firstLine="720"/>
        <w:jc w:val="both"/>
        <w:rPr>
          <w:spacing w:val="-3"/>
        </w:rPr>
      </w:pPr>
      <w:r w:rsidRPr="00B71652">
        <w:rPr>
          <w:spacing w:val="-3"/>
        </w:rPr>
        <w:t xml:space="preserve">Georgia Power is a public electric utility serving retail customers within the State of Georgia.  Georgia Power is one of the retail operating companies of which the Southern Company system is comprised. This Commission has jurisdiction over Georgia Power’s IRP and DSM Application pursuant to O.C.G.A. § 46-2-20, 46-2-21, 46-2-23 generally, and the IRP Act in particular. </w:t>
      </w:r>
    </w:p>
    <w:p w14:paraId="0D23B369" w14:textId="5D4CCD14" w:rsidR="005F63C0" w:rsidRPr="00B71652" w:rsidRDefault="005F63C0" w:rsidP="005F63C0">
      <w:pPr>
        <w:spacing w:after="120" w:line="360" w:lineRule="auto"/>
        <w:ind w:firstLine="720"/>
        <w:jc w:val="both"/>
        <w:rPr>
          <w:spacing w:val="-3"/>
        </w:rPr>
      </w:pPr>
      <w:r w:rsidRPr="00B71652">
        <w:rPr>
          <w:spacing w:val="-3"/>
        </w:rPr>
        <w:lastRenderedPageBreak/>
        <w:t>The IRP Act requires the Company to file an Integrated Resource Plan at least every three years.</w:t>
      </w:r>
      <w:r w:rsidRPr="00B71652">
        <w:rPr>
          <w:spacing w:val="-3"/>
          <w:vertAlign w:val="superscript"/>
        </w:rPr>
        <w:footnoteReference w:id="1"/>
      </w:r>
      <w:r w:rsidRPr="00B71652">
        <w:rPr>
          <w:spacing w:val="-3"/>
        </w:rPr>
        <w:t xml:space="preserve">   A “plan” is defined in the Act as an Integrated Resource Plan that contains the utility’s electric demand and energy forecast for at least a 20-year period; program for meeting the requirements shown in its forecast in an economical and reliable manner; the analysis of all capacity resource options, including both demand-side and supply-side options; and the assumptions used and the conclusions reached with respect to the effect of each capacity resource option on the future cost and reliability of electric service. The Plan also must:</w:t>
      </w:r>
    </w:p>
    <w:p w14:paraId="2DA68382" w14:textId="77777777" w:rsidR="005F63C0" w:rsidRPr="00B71652" w:rsidRDefault="005F63C0" w:rsidP="005F63C0">
      <w:pPr>
        <w:spacing w:after="120" w:line="360" w:lineRule="auto"/>
        <w:ind w:left="1440" w:right="720" w:hanging="720"/>
        <w:jc w:val="both"/>
        <w:rPr>
          <w:spacing w:val="-3"/>
        </w:rPr>
      </w:pPr>
      <w:r w:rsidRPr="00B71652">
        <w:rPr>
          <w:spacing w:val="-3"/>
        </w:rPr>
        <w:t xml:space="preserve">(A) </w:t>
      </w:r>
      <w:r w:rsidRPr="00B71652">
        <w:rPr>
          <w:spacing w:val="-3"/>
        </w:rPr>
        <w:tab/>
        <w:t>Contain the size and type of facilities which are expected to be owned or operated in whole or in part by such utility and the construction of which is expected to commence during the ensuing ten years or such longer period as the Commission deems necessary and shall identify all existing facilities intended to be removed from service during such period or upon completion of such construction;</w:t>
      </w:r>
    </w:p>
    <w:p w14:paraId="680FED30" w14:textId="77777777" w:rsidR="005F63C0" w:rsidRPr="00B71652" w:rsidRDefault="005F63C0" w:rsidP="005F63C0">
      <w:pPr>
        <w:spacing w:after="120" w:line="360" w:lineRule="auto"/>
        <w:ind w:left="1440" w:right="720" w:hanging="720"/>
        <w:jc w:val="both"/>
        <w:rPr>
          <w:spacing w:val="-3"/>
        </w:rPr>
      </w:pPr>
      <w:r w:rsidRPr="00B71652">
        <w:rPr>
          <w:spacing w:val="-3"/>
        </w:rPr>
        <w:t>(B)</w:t>
      </w:r>
      <w:r w:rsidRPr="00B71652">
        <w:rPr>
          <w:spacing w:val="-3"/>
        </w:rPr>
        <w:tab/>
        <w:t>Contain practical alternatives to the fuel type and method of generation of the proposed electric generating facilities and set forth in detail the reasons for selecting the fuel type and method of generation;</w:t>
      </w:r>
    </w:p>
    <w:p w14:paraId="460B37E8" w14:textId="77777777" w:rsidR="005F63C0" w:rsidRPr="00B71652" w:rsidRDefault="005F63C0" w:rsidP="005F63C0">
      <w:pPr>
        <w:spacing w:after="120" w:line="360" w:lineRule="auto"/>
        <w:ind w:left="1440" w:right="720" w:hanging="720"/>
        <w:jc w:val="both"/>
        <w:rPr>
          <w:spacing w:val="-3"/>
        </w:rPr>
      </w:pPr>
      <w:r w:rsidRPr="00B71652">
        <w:rPr>
          <w:spacing w:val="-3"/>
        </w:rPr>
        <w:t>(C)</w:t>
      </w:r>
      <w:r w:rsidRPr="00B71652">
        <w:rPr>
          <w:spacing w:val="-3"/>
        </w:rPr>
        <w:tab/>
        <w:t>Contain a statement of the estimated impact of proposed and alternative generating plants on the environment and the means by which potential adverse impacts will be avoided or minimized;</w:t>
      </w:r>
    </w:p>
    <w:p w14:paraId="376CA795" w14:textId="77777777" w:rsidR="005F63C0" w:rsidRPr="00B71652" w:rsidRDefault="005F63C0" w:rsidP="005F63C0">
      <w:pPr>
        <w:spacing w:after="120" w:line="360" w:lineRule="auto"/>
        <w:ind w:left="1440" w:right="720" w:hanging="720"/>
        <w:jc w:val="both"/>
        <w:rPr>
          <w:spacing w:val="-3"/>
        </w:rPr>
      </w:pPr>
      <w:r w:rsidRPr="00B71652">
        <w:rPr>
          <w:spacing w:val="-3"/>
        </w:rPr>
        <w:t>(D)</w:t>
      </w:r>
      <w:r w:rsidRPr="00B71652">
        <w:rPr>
          <w:spacing w:val="-3"/>
        </w:rPr>
        <w:tab/>
        <w:t>Indicate, in detail, the projected demand for electric energy for a 20-year period and the basis for determining the projected demand;</w:t>
      </w:r>
    </w:p>
    <w:p w14:paraId="5E65D2F9" w14:textId="77777777" w:rsidR="005F63C0" w:rsidRPr="00B71652" w:rsidRDefault="005F63C0" w:rsidP="005F63C0">
      <w:pPr>
        <w:spacing w:after="120" w:line="360" w:lineRule="auto"/>
        <w:ind w:left="1440" w:right="720" w:hanging="720"/>
        <w:jc w:val="both"/>
        <w:rPr>
          <w:spacing w:val="-3"/>
        </w:rPr>
      </w:pPr>
      <w:r w:rsidRPr="00B71652">
        <w:rPr>
          <w:spacing w:val="-3"/>
        </w:rPr>
        <w:t>(E)</w:t>
      </w:r>
      <w:r w:rsidRPr="00B71652">
        <w:rPr>
          <w:spacing w:val="-3"/>
        </w:rPr>
        <w:tab/>
        <w:t>Describe the utility's relationship to other utilities in regional associations, power pools, and networks;</w:t>
      </w:r>
    </w:p>
    <w:p w14:paraId="035B7E1E" w14:textId="77777777" w:rsidR="005F63C0" w:rsidRPr="00B71652" w:rsidRDefault="005F63C0" w:rsidP="005F63C0">
      <w:pPr>
        <w:spacing w:after="120" w:line="360" w:lineRule="auto"/>
        <w:ind w:left="1440" w:right="720" w:hanging="720"/>
        <w:jc w:val="both"/>
        <w:rPr>
          <w:spacing w:val="-3"/>
        </w:rPr>
      </w:pPr>
      <w:r w:rsidRPr="00B71652">
        <w:rPr>
          <w:spacing w:val="-3"/>
        </w:rPr>
        <w:t>(F)</w:t>
      </w:r>
      <w:r w:rsidRPr="00B71652">
        <w:rPr>
          <w:spacing w:val="-3"/>
        </w:rPr>
        <w:tab/>
        <w:t>Identify and describe all major research projects and programs which will continue or commence in the succeeding three years and set forth the reasons for selecting specific areas of research;</w:t>
      </w:r>
    </w:p>
    <w:p w14:paraId="6801E856" w14:textId="77777777" w:rsidR="005F63C0" w:rsidRPr="00B71652" w:rsidRDefault="005F63C0" w:rsidP="005F63C0">
      <w:pPr>
        <w:spacing w:after="120" w:line="360" w:lineRule="auto"/>
        <w:ind w:left="1440" w:right="720" w:hanging="720"/>
        <w:jc w:val="both"/>
        <w:rPr>
          <w:spacing w:val="-3"/>
        </w:rPr>
      </w:pPr>
      <w:r w:rsidRPr="00B71652">
        <w:rPr>
          <w:spacing w:val="-3"/>
        </w:rPr>
        <w:lastRenderedPageBreak/>
        <w:t>(G)</w:t>
      </w:r>
      <w:r w:rsidRPr="00B71652">
        <w:rPr>
          <w:spacing w:val="-3"/>
        </w:rPr>
        <w:tab/>
        <w:t>Identify and describe existing and planned programs and policies to discourage inefficient and excessive power use; and</w:t>
      </w:r>
    </w:p>
    <w:p w14:paraId="2C3B2839" w14:textId="77777777" w:rsidR="005F63C0" w:rsidRPr="00B71652" w:rsidRDefault="005F63C0" w:rsidP="005F63C0">
      <w:pPr>
        <w:spacing w:after="120" w:line="360" w:lineRule="auto"/>
        <w:ind w:left="1440" w:right="720" w:hanging="720"/>
        <w:jc w:val="both"/>
        <w:rPr>
          <w:spacing w:val="-3"/>
        </w:rPr>
      </w:pPr>
      <w:r w:rsidRPr="00B71652">
        <w:rPr>
          <w:spacing w:val="-3"/>
        </w:rPr>
        <w:t>(H)</w:t>
      </w:r>
      <w:r w:rsidRPr="00B71652">
        <w:rPr>
          <w:spacing w:val="-3"/>
        </w:rPr>
        <w:tab/>
        <w:t>Provide any other information as may be required by the Commission.</w:t>
      </w:r>
      <w:r w:rsidRPr="00B71652">
        <w:rPr>
          <w:spacing w:val="-3"/>
          <w:vertAlign w:val="superscript"/>
        </w:rPr>
        <w:footnoteReference w:id="2"/>
      </w:r>
    </w:p>
    <w:p w14:paraId="3DB4BDB5" w14:textId="6410E97D" w:rsidR="006047CD" w:rsidRDefault="006047CD" w:rsidP="006047CD">
      <w:pPr>
        <w:spacing w:after="120" w:line="360" w:lineRule="auto"/>
        <w:jc w:val="both"/>
        <w:rPr>
          <w:spacing w:val="-3"/>
        </w:rPr>
      </w:pPr>
      <w:r>
        <w:rPr>
          <w:spacing w:val="-3"/>
        </w:rPr>
        <w:t>Pursuant to the IRP Act, the Commission has promulgated rules that further detail the information that the Company is required to include in its Plan.</w:t>
      </w:r>
      <w:r w:rsidR="00A57515" w:rsidRPr="00A57515">
        <w:rPr>
          <w:rStyle w:val="FootnoteReference"/>
          <w:rFonts w:ascii="Times New Roman" w:hAnsi="Times New Roman"/>
          <w:spacing w:val="-3"/>
          <w:sz w:val="24"/>
        </w:rPr>
        <w:footnoteReference w:id="3"/>
      </w:r>
      <w:r>
        <w:rPr>
          <w:spacing w:val="-3"/>
        </w:rPr>
        <w:t xml:space="preserve">  </w:t>
      </w:r>
    </w:p>
    <w:p w14:paraId="7482EBA5" w14:textId="2BDBCA0D" w:rsidR="005F63C0" w:rsidRPr="00B71652" w:rsidRDefault="005F63C0" w:rsidP="005F63C0">
      <w:pPr>
        <w:spacing w:after="120" w:line="360" w:lineRule="auto"/>
        <w:ind w:firstLine="720"/>
        <w:jc w:val="both"/>
        <w:rPr>
          <w:spacing w:val="-3"/>
        </w:rPr>
      </w:pPr>
      <w:r w:rsidRPr="00B71652">
        <w:rPr>
          <w:spacing w:val="-3"/>
        </w:rPr>
        <w:t xml:space="preserve">The Commission is required under O.C.G.A. § 46-3A-2 to make determinations as to the adequacy of the IRP and to ensure that the utility’s Plan has appropriately addressed numerous matters. </w:t>
      </w:r>
      <w:r w:rsidR="00A57515">
        <w:rPr>
          <w:spacing w:val="-3"/>
        </w:rPr>
        <w:t>For instance, t</w:t>
      </w:r>
      <w:r w:rsidRPr="00B71652">
        <w:rPr>
          <w:spacing w:val="-3"/>
        </w:rPr>
        <w:t>he</w:t>
      </w:r>
      <w:r w:rsidR="00A57515">
        <w:rPr>
          <w:spacing w:val="-3"/>
        </w:rPr>
        <w:t xml:space="preserve"> Commission</w:t>
      </w:r>
      <w:r w:rsidRPr="00B71652">
        <w:rPr>
          <w:spacing w:val="-3"/>
        </w:rPr>
        <w:t xml:space="preserve"> must determin</w:t>
      </w:r>
      <w:r w:rsidR="00A57515">
        <w:rPr>
          <w:spacing w:val="-3"/>
        </w:rPr>
        <w:t>e</w:t>
      </w:r>
      <w:r w:rsidRPr="00B71652">
        <w:rPr>
          <w:spacing w:val="-3"/>
        </w:rPr>
        <w:t xml:space="preserve"> </w:t>
      </w:r>
      <w:r w:rsidR="00A57515">
        <w:rPr>
          <w:spacing w:val="-3"/>
        </w:rPr>
        <w:t xml:space="preserve">whether </w:t>
      </w:r>
      <w:r w:rsidRPr="00B71652">
        <w:rPr>
          <w:spacing w:val="-3"/>
        </w:rPr>
        <w:t>the forecast requirements contained in the Plan are based on substantially accurate data and an adequate method of forecasting.</w:t>
      </w:r>
      <w:r w:rsidRPr="00B71652">
        <w:rPr>
          <w:spacing w:val="-3"/>
          <w:vertAlign w:val="superscript"/>
        </w:rPr>
        <w:footnoteReference w:id="4"/>
      </w:r>
      <w:r w:rsidRPr="00B71652">
        <w:rPr>
          <w:spacing w:val="-3"/>
        </w:rPr>
        <w:t xml:space="preserve">  The Commission must also </w:t>
      </w:r>
      <w:r w:rsidR="00A57515">
        <w:rPr>
          <w:spacing w:val="-3"/>
        </w:rPr>
        <w:t xml:space="preserve">make a </w:t>
      </w:r>
      <w:r w:rsidRPr="00B71652">
        <w:rPr>
          <w:spacing w:val="-3"/>
        </w:rPr>
        <w:t>find</w:t>
      </w:r>
      <w:r w:rsidR="00A57515">
        <w:rPr>
          <w:spacing w:val="-3"/>
        </w:rPr>
        <w:t>ing as to whether</w:t>
      </w:r>
      <w:r w:rsidRPr="00B71652">
        <w:rPr>
          <w:spacing w:val="-3"/>
        </w:rPr>
        <w:t xml:space="preserve"> the Plan identifies and </w:t>
      </w:r>
      <w:r w:rsidR="007D30B3" w:rsidRPr="00B71652">
        <w:rPr>
          <w:spacing w:val="-3"/>
        </w:rPr>
        <w:t>considers</w:t>
      </w:r>
      <w:r w:rsidRPr="00B71652">
        <w:rPr>
          <w:spacing w:val="-3"/>
        </w:rPr>
        <w:t xml:space="preserve"> any present and projected reductions in the demand for energy that may result from measures to improve energy efficiency in the industrial, commercial, residential, and energy-producing sectors of the state.</w:t>
      </w:r>
      <w:r w:rsidRPr="00B71652">
        <w:rPr>
          <w:spacing w:val="-3"/>
          <w:vertAlign w:val="superscript"/>
        </w:rPr>
        <w:footnoteReference w:id="5"/>
      </w:r>
    </w:p>
    <w:p w14:paraId="5D970A15" w14:textId="77777777" w:rsidR="005F63C0" w:rsidRPr="00B71652" w:rsidRDefault="005F63C0" w:rsidP="005F63C0">
      <w:pPr>
        <w:spacing w:after="120" w:line="360" w:lineRule="auto"/>
        <w:ind w:firstLine="720"/>
        <w:jc w:val="both"/>
        <w:rPr>
          <w:spacing w:val="-3"/>
        </w:rPr>
      </w:pPr>
      <w:r w:rsidRPr="00B71652">
        <w:rPr>
          <w:spacing w:val="-3"/>
        </w:rPr>
        <w:t>Further, the Commission must determine whether the Plan adequately demonstrates the economic, environmental, and other benefits to the state and to customers of the utilities, associated with the following possible measures and sources of supply:</w:t>
      </w:r>
    </w:p>
    <w:p w14:paraId="066AAC43" w14:textId="41CA73D1" w:rsidR="005F63C0" w:rsidRPr="00B71652" w:rsidRDefault="005F63C0" w:rsidP="005F63C0">
      <w:pPr>
        <w:spacing w:line="360" w:lineRule="auto"/>
        <w:ind w:left="1980" w:hanging="540"/>
        <w:jc w:val="both"/>
        <w:rPr>
          <w:spacing w:val="-3"/>
        </w:rPr>
      </w:pPr>
      <w:r w:rsidRPr="00B71652">
        <w:rPr>
          <w:spacing w:val="-3"/>
        </w:rPr>
        <w:t>(A)</w:t>
      </w:r>
      <w:r w:rsidRPr="00B71652">
        <w:rPr>
          <w:spacing w:val="-3"/>
        </w:rPr>
        <w:tab/>
        <w:t>Improvements in energy efficiency;</w:t>
      </w:r>
      <w:r w:rsidR="006C5922">
        <w:rPr>
          <w:spacing w:val="-3"/>
        </w:rPr>
        <w:t xml:space="preserve"> </w:t>
      </w:r>
    </w:p>
    <w:p w14:paraId="455F37A5" w14:textId="10204A2E" w:rsidR="005F63C0" w:rsidRPr="00B71652" w:rsidRDefault="005F63C0" w:rsidP="005F63C0">
      <w:pPr>
        <w:spacing w:line="360" w:lineRule="auto"/>
        <w:ind w:left="1980" w:hanging="540"/>
        <w:jc w:val="both"/>
        <w:rPr>
          <w:spacing w:val="-3"/>
        </w:rPr>
      </w:pPr>
      <w:r w:rsidRPr="00B71652">
        <w:rPr>
          <w:spacing w:val="-3"/>
        </w:rPr>
        <w:t>(B)</w:t>
      </w:r>
      <w:r w:rsidRPr="00B71652">
        <w:rPr>
          <w:spacing w:val="-3"/>
        </w:rPr>
        <w:tab/>
        <w:t>Pooling of power;</w:t>
      </w:r>
      <w:r w:rsidR="006C5922">
        <w:rPr>
          <w:spacing w:val="-3"/>
        </w:rPr>
        <w:t xml:space="preserve"> </w:t>
      </w:r>
    </w:p>
    <w:p w14:paraId="70E67C58" w14:textId="0ECA001B" w:rsidR="005F63C0" w:rsidRPr="00B71652" w:rsidRDefault="005F63C0" w:rsidP="005F63C0">
      <w:pPr>
        <w:spacing w:line="360" w:lineRule="auto"/>
        <w:ind w:left="1980" w:hanging="540"/>
        <w:jc w:val="both"/>
        <w:rPr>
          <w:spacing w:val="-3"/>
        </w:rPr>
      </w:pPr>
      <w:r w:rsidRPr="00B71652">
        <w:rPr>
          <w:spacing w:val="-3"/>
        </w:rPr>
        <w:t>(C)</w:t>
      </w:r>
      <w:r w:rsidRPr="00B71652">
        <w:rPr>
          <w:spacing w:val="-3"/>
        </w:rPr>
        <w:tab/>
        <w:t>Purchases of power from neighboring states;</w:t>
      </w:r>
      <w:r w:rsidR="006C5922">
        <w:rPr>
          <w:spacing w:val="-3"/>
        </w:rPr>
        <w:t xml:space="preserve"> </w:t>
      </w:r>
    </w:p>
    <w:p w14:paraId="553D4024" w14:textId="3D1956B6" w:rsidR="005F63C0" w:rsidRPr="00B71652" w:rsidRDefault="005F63C0" w:rsidP="005F63C0">
      <w:pPr>
        <w:spacing w:line="360" w:lineRule="auto"/>
        <w:ind w:left="1980" w:hanging="540"/>
        <w:jc w:val="both"/>
        <w:rPr>
          <w:spacing w:val="-3"/>
        </w:rPr>
      </w:pPr>
      <w:r w:rsidRPr="00B71652">
        <w:rPr>
          <w:spacing w:val="-3"/>
        </w:rPr>
        <w:t>(D)</w:t>
      </w:r>
      <w:r w:rsidRPr="00B71652">
        <w:rPr>
          <w:spacing w:val="-3"/>
        </w:rPr>
        <w:tab/>
        <w:t>Facilities that operate on alternative sources of energy;</w:t>
      </w:r>
      <w:r w:rsidR="006C5922">
        <w:rPr>
          <w:spacing w:val="-3"/>
        </w:rPr>
        <w:t xml:space="preserve"> </w:t>
      </w:r>
    </w:p>
    <w:p w14:paraId="29D28ECE" w14:textId="77777777" w:rsidR="005F63C0" w:rsidRPr="00B71652" w:rsidRDefault="005F63C0" w:rsidP="005F63C0">
      <w:pPr>
        <w:spacing w:line="360" w:lineRule="auto"/>
        <w:ind w:left="1980" w:hanging="540"/>
        <w:jc w:val="both"/>
        <w:rPr>
          <w:spacing w:val="-3"/>
        </w:rPr>
      </w:pPr>
      <w:r w:rsidRPr="00B71652">
        <w:rPr>
          <w:spacing w:val="-3"/>
        </w:rPr>
        <w:t>(E)</w:t>
      </w:r>
      <w:r w:rsidRPr="00B71652">
        <w:rPr>
          <w:spacing w:val="-3"/>
        </w:rPr>
        <w:tab/>
        <w:t>Facilities that operate on the principle of cogeneration or hydro-generation; and</w:t>
      </w:r>
    </w:p>
    <w:p w14:paraId="0DBD33A1" w14:textId="77777777" w:rsidR="005F63C0" w:rsidRPr="00B71652" w:rsidRDefault="005F63C0" w:rsidP="005F63C0">
      <w:pPr>
        <w:spacing w:line="360" w:lineRule="auto"/>
        <w:ind w:left="1980" w:hanging="540"/>
        <w:jc w:val="both"/>
      </w:pPr>
      <w:r w:rsidRPr="00B71652">
        <w:rPr>
          <w:spacing w:val="-3"/>
        </w:rPr>
        <w:t>(F)</w:t>
      </w:r>
      <w:r w:rsidRPr="00B71652">
        <w:rPr>
          <w:spacing w:val="-3"/>
        </w:rPr>
        <w:tab/>
        <w:t>Other generation facilities and demand-side options.</w:t>
      </w:r>
      <w:r w:rsidRPr="00B71652">
        <w:rPr>
          <w:spacing w:val="-3"/>
          <w:vertAlign w:val="superscript"/>
        </w:rPr>
        <w:footnoteReference w:id="6"/>
      </w:r>
      <w:r w:rsidRPr="00B71652">
        <w:tab/>
      </w:r>
    </w:p>
    <w:p w14:paraId="2E726335" w14:textId="77777777" w:rsidR="005F63C0" w:rsidRPr="00B71652" w:rsidRDefault="005F63C0" w:rsidP="005F63C0">
      <w:pPr>
        <w:spacing w:line="360" w:lineRule="auto"/>
        <w:jc w:val="both"/>
      </w:pPr>
    </w:p>
    <w:p w14:paraId="7554B92C" w14:textId="77777777" w:rsidR="005F63C0" w:rsidRPr="00B71652" w:rsidRDefault="005F63C0" w:rsidP="005F63C0">
      <w:pPr>
        <w:spacing w:after="120" w:line="360" w:lineRule="auto"/>
        <w:ind w:firstLine="720"/>
        <w:jc w:val="both"/>
      </w:pPr>
      <w:r w:rsidRPr="00B71652">
        <w:t xml:space="preserve">After hearings have been conducted on a Plan, the Commission may approve the IRP; approve it subject to stated conditions; approve it with modifications; approve it in part and reject </w:t>
      </w:r>
      <w:r w:rsidRPr="00B71652">
        <w:lastRenderedPageBreak/>
        <w:t>it in part; reject the plan as filed; or provide an alternate plan, upon determining that this is in the public interest.</w:t>
      </w:r>
      <w:r w:rsidRPr="00B71652">
        <w:rPr>
          <w:vertAlign w:val="superscript"/>
        </w:rPr>
        <w:footnoteReference w:id="7"/>
      </w:r>
    </w:p>
    <w:p w14:paraId="4E50D3C8" w14:textId="77777777" w:rsidR="005F63C0" w:rsidRDefault="005F63C0" w:rsidP="005F63C0">
      <w:pPr>
        <w:spacing w:after="120" w:line="360" w:lineRule="auto"/>
        <w:ind w:firstLine="720"/>
        <w:jc w:val="both"/>
      </w:pPr>
      <w:r w:rsidRPr="00B71652">
        <w:t>An electric utility is entitled to recover the approved or actual cost, whichever is less, of any certificated demand-side capacity option in rates, along with an additional sum.</w:t>
      </w:r>
      <w:r w:rsidRPr="00B71652">
        <w:rPr>
          <w:sz w:val="20"/>
          <w:vertAlign w:val="superscript"/>
        </w:rPr>
        <w:footnoteReference w:id="8"/>
      </w:r>
      <w:r w:rsidRPr="00B71652">
        <w:t xml:space="preserve">  In determining the additional sum, the Commission “shall consider lost revenues, if any, changed risks, and an equitable sharing of benefits between the utility and its retail customer.”</w:t>
      </w:r>
      <w:r w:rsidRPr="00B71652">
        <w:rPr>
          <w:sz w:val="20"/>
          <w:vertAlign w:val="superscript"/>
        </w:rPr>
        <w:footnoteReference w:id="9"/>
      </w:r>
    </w:p>
    <w:p w14:paraId="69C95DCF" w14:textId="77777777" w:rsidR="00BB3B56" w:rsidRDefault="00BB3B56" w:rsidP="00CA5510">
      <w:pPr>
        <w:widowControl w:val="0"/>
        <w:tabs>
          <w:tab w:val="left" w:pos="-720"/>
        </w:tabs>
        <w:suppressAutoHyphens/>
        <w:autoSpaceDE w:val="0"/>
        <w:autoSpaceDN w:val="0"/>
        <w:adjustRightInd w:val="0"/>
        <w:spacing w:line="240" w:lineRule="atLeast"/>
        <w:rPr>
          <w:b/>
        </w:rPr>
      </w:pPr>
    </w:p>
    <w:p w14:paraId="6D20B945" w14:textId="4F173C5D" w:rsidR="00B8697A" w:rsidRDefault="00B8697A" w:rsidP="00D07392">
      <w:pPr>
        <w:tabs>
          <w:tab w:val="left" w:pos="-720"/>
        </w:tabs>
        <w:suppressAutoHyphens/>
        <w:spacing w:line="600" w:lineRule="auto"/>
        <w:jc w:val="center"/>
        <w:rPr>
          <w:spacing w:val="-3"/>
        </w:rPr>
      </w:pPr>
      <w:r>
        <w:rPr>
          <w:b/>
          <w:spacing w:val="-3"/>
        </w:rPr>
        <w:fldChar w:fldCharType="begin"/>
      </w:r>
      <w:r>
        <w:rPr>
          <w:b/>
          <w:spacing w:val="-3"/>
        </w:rPr>
        <w:instrText xml:space="preserve">PRIVATE </w:instrText>
      </w:r>
      <w:r>
        <w:rPr>
          <w:b/>
          <w:spacing w:val="-3"/>
        </w:rPr>
        <w:fldChar w:fldCharType="end"/>
      </w:r>
      <w:r>
        <w:rPr>
          <w:b/>
          <w:spacing w:val="-3"/>
        </w:rPr>
        <w:fldChar w:fldCharType="begin"/>
      </w:r>
      <w:r>
        <w:rPr>
          <w:b/>
          <w:spacing w:val="-3"/>
        </w:rPr>
        <w:instrText xml:space="preserve">seq level0 \h \r0 </w:instrText>
      </w:r>
      <w:r>
        <w:rPr>
          <w:b/>
          <w:spacing w:val="-3"/>
        </w:rPr>
        <w:fldChar w:fldCharType="end"/>
      </w:r>
      <w:r>
        <w:rPr>
          <w:b/>
          <w:spacing w:val="-3"/>
        </w:rPr>
        <w:fldChar w:fldCharType="begin"/>
      </w:r>
      <w:r>
        <w:rPr>
          <w:b/>
          <w:spacing w:val="-3"/>
        </w:rPr>
        <w:instrText xml:space="preserve">seq level1 \h \r0 </w:instrText>
      </w:r>
      <w:r>
        <w:rPr>
          <w:b/>
          <w:spacing w:val="-3"/>
        </w:rPr>
        <w:fldChar w:fldCharType="end"/>
      </w:r>
      <w:r>
        <w:rPr>
          <w:b/>
          <w:spacing w:val="-3"/>
        </w:rPr>
        <w:fldChar w:fldCharType="begin"/>
      </w:r>
      <w:r>
        <w:rPr>
          <w:b/>
          <w:spacing w:val="-3"/>
        </w:rPr>
        <w:instrText xml:space="preserve">seq level2 \h \r0 </w:instrText>
      </w:r>
      <w:r>
        <w:rPr>
          <w:b/>
          <w:spacing w:val="-3"/>
        </w:rPr>
        <w:fldChar w:fldCharType="end"/>
      </w:r>
      <w:r>
        <w:rPr>
          <w:b/>
          <w:spacing w:val="-3"/>
        </w:rPr>
        <w:fldChar w:fldCharType="begin"/>
      </w:r>
      <w:r>
        <w:rPr>
          <w:b/>
          <w:spacing w:val="-3"/>
        </w:rPr>
        <w:instrText xml:space="preserve">seq level3 \h \r0 </w:instrText>
      </w:r>
      <w:r>
        <w:rPr>
          <w:b/>
          <w:spacing w:val="-3"/>
        </w:rPr>
        <w:fldChar w:fldCharType="end"/>
      </w:r>
      <w:r>
        <w:rPr>
          <w:b/>
          <w:spacing w:val="-3"/>
        </w:rPr>
        <w:fldChar w:fldCharType="begin"/>
      </w:r>
      <w:r>
        <w:rPr>
          <w:b/>
          <w:spacing w:val="-3"/>
        </w:rPr>
        <w:instrText xml:space="preserve">seq level4 \h \r0 </w:instrText>
      </w:r>
      <w:r>
        <w:rPr>
          <w:b/>
          <w:spacing w:val="-3"/>
        </w:rPr>
        <w:fldChar w:fldCharType="end"/>
      </w:r>
      <w:r>
        <w:rPr>
          <w:b/>
          <w:spacing w:val="-3"/>
        </w:rPr>
        <w:fldChar w:fldCharType="begin"/>
      </w:r>
      <w:r>
        <w:rPr>
          <w:b/>
          <w:spacing w:val="-3"/>
        </w:rPr>
        <w:instrText xml:space="preserve">seq level5 \h \r0 </w:instrText>
      </w:r>
      <w:r>
        <w:rPr>
          <w:b/>
          <w:spacing w:val="-3"/>
        </w:rPr>
        <w:fldChar w:fldCharType="end"/>
      </w:r>
      <w:r>
        <w:rPr>
          <w:b/>
          <w:spacing w:val="-3"/>
        </w:rPr>
        <w:fldChar w:fldCharType="begin"/>
      </w:r>
      <w:r>
        <w:rPr>
          <w:b/>
          <w:spacing w:val="-3"/>
        </w:rPr>
        <w:instrText xml:space="preserve">seq level6 \h \r0 </w:instrText>
      </w:r>
      <w:r>
        <w:rPr>
          <w:b/>
          <w:spacing w:val="-3"/>
        </w:rPr>
        <w:fldChar w:fldCharType="end"/>
      </w:r>
      <w:r>
        <w:rPr>
          <w:b/>
          <w:spacing w:val="-3"/>
        </w:rPr>
        <w:fldChar w:fldCharType="begin"/>
      </w:r>
      <w:r>
        <w:rPr>
          <w:b/>
          <w:spacing w:val="-3"/>
        </w:rPr>
        <w:instrText xml:space="preserve">seq level7 \h \r0 </w:instrText>
      </w:r>
      <w:r>
        <w:rPr>
          <w:b/>
          <w:spacing w:val="-3"/>
        </w:rPr>
        <w:fldChar w:fldCharType="end"/>
      </w:r>
      <w:r>
        <w:rPr>
          <w:b/>
          <w:spacing w:val="-3"/>
        </w:rPr>
        <w:t>BACKGROUND AND STATEMENT OF PROCEEDINGS</w:t>
      </w:r>
      <w:r>
        <w:rPr>
          <w:b/>
          <w:spacing w:val="-3"/>
        </w:rPr>
        <w:fldChar w:fldCharType="begin"/>
      </w:r>
      <w:r>
        <w:rPr>
          <w:b/>
          <w:spacing w:val="-3"/>
        </w:rPr>
        <w:instrText xml:space="preserve">seq level0 \h \r0 </w:instrText>
      </w:r>
      <w:r>
        <w:rPr>
          <w:b/>
          <w:spacing w:val="-3"/>
        </w:rPr>
        <w:fldChar w:fldCharType="end"/>
      </w:r>
      <w:r>
        <w:rPr>
          <w:b/>
          <w:spacing w:val="-3"/>
        </w:rPr>
        <w:fldChar w:fldCharType="begin"/>
      </w:r>
      <w:r>
        <w:rPr>
          <w:b/>
          <w:spacing w:val="-3"/>
        </w:rPr>
        <w:instrText xml:space="preserve">seq level1 \h \r0 </w:instrText>
      </w:r>
      <w:r>
        <w:rPr>
          <w:b/>
          <w:spacing w:val="-3"/>
        </w:rPr>
        <w:fldChar w:fldCharType="end"/>
      </w:r>
      <w:r>
        <w:rPr>
          <w:b/>
          <w:spacing w:val="-3"/>
        </w:rPr>
        <w:fldChar w:fldCharType="begin"/>
      </w:r>
      <w:r>
        <w:rPr>
          <w:b/>
          <w:spacing w:val="-3"/>
        </w:rPr>
        <w:instrText xml:space="preserve">seq level2 \h \r0 </w:instrText>
      </w:r>
      <w:r>
        <w:rPr>
          <w:b/>
          <w:spacing w:val="-3"/>
        </w:rPr>
        <w:fldChar w:fldCharType="end"/>
      </w:r>
      <w:r>
        <w:rPr>
          <w:b/>
          <w:spacing w:val="-3"/>
        </w:rPr>
        <w:fldChar w:fldCharType="begin"/>
      </w:r>
      <w:r>
        <w:rPr>
          <w:b/>
          <w:spacing w:val="-3"/>
        </w:rPr>
        <w:instrText xml:space="preserve">seq level3 \h \r0 </w:instrText>
      </w:r>
      <w:r>
        <w:rPr>
          <w:b/>
          <w:spacing w:val="-3"/>
        </w:rPr>
        <w:fldChar w:fldCharType="end"/>
      </w:r>
      <w:r>
        <w:rPr>
          <w:b/>
          <w:spacing w:val="-3"/>
        </w:rPr>
        <w:fldChar w:fldCharType="begin"/>
      </w:r>
      <w:r>
        <w:rPr>
          <w:b/>
          <w:spacing w:val="-3"/>
        </w:rPr>
        <w:instrText xml:space="preserve">seq level4 \h \r0 </w:instrText>
      </w:r>
      <w:r>
        <w:rPr>
          <w:b/>
          <w:spacing w:val="-3"/>
        </w:rPr>
        <w:fldChar w:fldCharType="end"/>
      </w:r>
      <w:r>
        <w:rPr>
          <w:b/>
          <w:spacing w:val="-3"/>
        </w:rPr>
        <w:fldChar w:fldCharType="begin"/>
      </w:r>
      <w:r>
        <w:rPr>
          <w:b/>
          <w:spacing w:val="-3"/>
        </w:rPr>
        <w:instrText xml:space="preserve">seq level5 \h \r0 </w:instrText>
      </w:r>
      <w:r>
        <w:rPr>
          <w:b/>
          <w:spacing w:val="-3"/>
        </w:rPr>
        <w:fldChar w:fldCharType="end"/>
      </w:r>
      <w:r>
        <w:rPr>
          <w:b/>
          <w:spacing w:val="-3"/>
        </w:rPr>
        <w:fldChar w:fldCharType="begin"/>
      </w:r>
      <w:r>
        <w:rPr>
          <w:b/>
          <w:spacing w:val="-3"/>
        </w:rPr>
        <w:instrText xml:space="preserve">seq level6 \h \r0 </w:instrText>
      </w:r>
      <w:r>
        <w:rPr>
          <w:b/>
          <w:spacing w:val="-3"/>
        </w:rPr>
        <w:fldChar w:fldCharType="end"/>
      </w:r>
      <w:r>
        <w:rPr>
          <w:b/>
          <w:spacing w:val="-3"/>
        </w:rPr>
        <w:fldChar w:fldCharType="begin"/>
      </w:r>
      <w:r>
        <w:rPr>
          <w:b/>
          <w:spacing w:val="-3"/>
        </w:rPr>
        <w:instrText xml:space="preserve">seq level7 \h \r0 </w:instrText>
      </w:r>
      <w:r>
        <w:rPr>
          <w:b/>
          <w:spacing w:val="-3"/>
        </w:rPr>
        <w:fldChar w:fldCharType="end"/>
      </w:r>
      <w:r>
        <w:rPr>
          <w:b/>
          <w:spacing w:val="-3"/>
        </w:rPr>
        <w:fldChar w:fldCharType="begin"/>
      </w:r>
      <w:r>
        <w:rPr>
          <w:b/>
          <w:spacing w:val="-3"/>
        </w:rPr>
        <w:instrText>tc  \l 1 "</w:instrText>
      </w:r>
      <w:r>
        <w:rPr>
          <w:b/>
          <w:spacing w:val="-3"/>
        </w:rPr>
        <w:fldChar w:fldCharType="begin"/>
      </w:r>
      <w:r>
        <w:rPr>
          <w:b/>
          <w:spacing w:val="-3"/>
        </w:rPr>
        <w:instrText xml:space="preserve">seq level0 \h \r0 </w:instrText>
      </w:r>
      <w:r>
        <w:rPr>
          <w:b/>
          <w:spacing w:val="-3"/>
        </w:rPr>
        <w:fldChar w:fldCharType="end"/>
      </w:r>
      <w:r>
        <w:rPr>
          <w:b/>
          <w:spacing w:val="-3"/>
        </w:rPr>
        <w:fldChar w:fldCharType="begin"/>
      </w:r>
      <w:r>
        <w:rPr>
          <w:b/>
          <w:spacing w:val="-3"/>
        </w:rPr>
        <w:instrText xml:space="preserve">seq level1 \h \r0 </w:instrText>
      </w:r>
      <w:r>
        <w:rPr>
          <w:b/>
          <w:spacing w:val="-3"/>
        </w:rPr>
        <w:fldChar w:fldCharType="end"/>
      </w:r>
      <w:r>
        <w:rPr>
          <w:b/>
          <w:spacing w:val="-3"/>
        </w:rPr>
        <w:fldChar w:fldCharType="begin"/>
      </w:r>
      <w:r>
        <w:rPr>
          <w:b/>
          <w:spacing w:val="-3"/>
        </w:rPr>
        <w:instrText xml:space="preserve">seq level2 \h \r0 </w:instrText>
      </w:r>
      <w:r>
        <w:rPr>
          <w:b/>
          <w:spacing w:val="-3"/>
        </w:rPr>
        <w:fldChar w:fldCharType="end"/>
      </w:r>
      <w:r>
        <w:rPr>
          <w:b/>
          <w:spacing w:val="-3"/>
        </w:rPr>
        <w:fldChar w:fldCharType="begin"/>
      </w:r>
      <w:r>
        <w:rPr>
          <w:b/>
          <w:spacing w:val="-3"/>
        </w:rPr>
        <w:instrText xml:space="preserve">seq level3 \h \r0 </w:instrText>
      </w:r>
      <w:r>
        <w:rPr>
          <w:b/>
          <w:spacing w:val="-3"/>
        </w:rPr>
        <w:fldChar w:fldCharType="end"/>
      </w:r>
      <w:r>
        <w:rPr>
          <w:b/>
          <w:spacing w:val="-3"/>
        </w:rPr>
        <w:fldChar w:fldCharType="begin"/>
      </w:r>
      <w:r>
        <w:rPr>
          <w:b/>
          <w:spacing w:val="-3"/>
        </w:rPr>
        <w:instrText xml:space="preserve">seq level4 \h \r0 </w:instrText>
      </w:r>
      <w:r>
        <w:rPr>
          <w:b/>
          <w:spacing w:val="-3"/>
        </w:rPr>
        <w:fldChar w:fldCharType="end"/>
      </w:r>
      <w:r>
        <w:rPr>
          <w:b/>
          <w:spacing w:val="-3"/>
        </w:rPr>
        <w:fldChar w:fldCharType="begin"/>
      </w:r>
      <w:r>
        <w:rPr>
          <w:b/>
          <w:spacing w:val="-3"/>
        </w:rPr>
        <w:instrText xml:space="preserve">seq level5 \h \r0 </w:instrText>
      </w:r>
      <w:r>
        <w:rPr>
          <w:b/>
          <w:spacing w:val="-3"/>
        </w:rPr>
        <w:fldChar w:fldCharType="end"/>
      </w:r>
      <w:r>
        <w:rPr>
          <w:b/>
          <w:spacing w:val="-3"/>
        </w:rPr>
        <w:fldChar w:fldCharType="begin"/>
      </w:r>
      <w:r>
        <w:rPr>
          <w:b/>
          <w:spacing w:val="-3"/>
        </w:rPr>
        <w:instrText xml:space="preserve">seq level6 \h \r0 </w:instrText>
      </w:r>
      <w:r>
        <w:rPr>
          <w:b/>
          <w:spacing w:val="-3"/>
        </w:rPr>
        <w:fldChar w:fldCharType="end"/>
      </w:r>
      <w:r>
        <w:rPr>
          <w:b/>
          <w:spacing w:val="-3"/>
        </w:rPr>
        <w:fldChar w:fldCharType="begin"/>
      </w:r>
      <w:r>
        <w:rPr>
          <w:b/>
          <w:spacing w:val="-3"/>
        </w:rPr>
        <w:instrText xml:space="preserve">seq level7 \h \r0 </w:instrText>
      </w:r>
      <w:r>
        <w:rPr>
          <w:b/>
          <w:spacing w:val="-3"/>
        </w:rPr>
        <w:fldChar w:fldCharType="end"/>
      </w:r>
      <w:r>
        <w:rPr>
          <w:b/>
          <w:spacing w:val="-3"/>
        </w:rPr>
        <w:fldChar w:fldCharType="begin"/>
      </w:r>
      <w:r>
        <w:rPr>
          <w:b/>
          <w:spacing w:val="-3"/>
        </w:rPr>
        <w:instrText>seq level0 \r1 \*ROMAN</w:instrText>
      </w:r>
      <w:r>
        <w:rPr>
          <w:b/>
          <w:spacing w:val="-3"/>
        </w:rPr>
        <w:fldChar w:fldCharType="separate"/>
      </w:r>
      <w:r w:rsidR="008D55A8">
        <w:rPr>
          <w:b/>
          <w:noProof/>
          <w:spacing w:val="-3"/>
        </w:rPr>
        <w:instrText>I</w:instrText>
      </w:r>
      <w:r>
        <w:rPr>
          <w:b/>
          <w:spacing w:val="-3"/>
        </w:rPr>
        <w:fldChar w:fldCharType="end"/>
      </w:r>
      <w:r>
        <w:rPr>
          <w:b/>
          <w:spacing w:val="-3"/>
        </w:rPr>
        <w:instrText>. STATEMENT OF PROCEEDINGS"</w:instrText>
      </w:r>
      <w:r>
        <w:rPr>
          <w:b/>
          <w:spacing w:val="-3"/>
        </w:rPr>
        <w:fldChar w:fldCharType="end"/>
      </w:r>
    </w:p>
    <w:p w14:paraId="1B707B90" w14:textId="735BD670" w:rsidR="00792FF0" w:rsidRPr="008151B1" w:rsidRDefault="00B8697A" w:rsidP="004A1A1E">
      <w:pPr>
        <w:tabs>
          <w:tab w:val="left" w:pos="-720"/>
        </w:tabs>
        <w:suppressAutoHyphens/>
        <w:spacing w:line="360" w:lineRule="auto"/>
        <w:jc w:val="both"/>
      </w:pPr>
      <w:r>
        <w:rPr>
          <w:spacing w:val="-3"/>
        </w:rPr>
        <w:tab/>
      </w:r>
      <w:r>
        <w:t xml:space="preserve">On February </w:t>
      </w:r>
      <w:r w:rsidR="001943FE">
        <w:t>3</w:t>
      </w:r>
      <w:r>
        <w:t>,</w:t>
      </w:r>
      <w:r w:rsidR="00792FF0">
        <w:t xml:space="preserve"> 20</w:t>
      </w:r>
      <w:r w:rsidR="001943FE">
        <w:t>22</w:t>
      </w:r>
      <w:r w:rsidR="00792FF0">
        <w:t>,</w:t>
      </w:r>
      <w:r>
        <w:t xml:space="preserve"> the Commission issued its Procedural and Scheduling Order in both</w:t>
      </w:r>
      <w:r w:rsidR="00E16AB7">
        <w:t xml:space="preserve"> </w:t>
      </w:r>
      <w:r w:rsidR="008701A9">
        <w:t>d</w:t>
      </w:r>
      <w:r>
        <w:t>ockets setting forth the dates for filing of testimony and briefs, as well as the date</w:t>
      </w:r>
      <w:r w:rsidR="00954960">
        <w:t>s</w:t>
      </w:r>
      <w:r>
        <w:t xml:space="preserve"> for </w:t>
      </w:r>
      <w:r w:rsidR="00792FF0">
        <w:t>the</w:t>
      </w:r>
      <w:r>
        <w:t xml:space="preserve"> hearing</w:t>
      </w:r>
      <w:r w:rsidR="00735092">
        <w:t>s</w:t>
      </w:r>
      <w:r>
        <w:t xml:space="preserve"> in this matter.</w:t>
      </w:r>
      <w:r w:rsidR="00EF78DB">
        <w:t xml:space="preserve"> </w:t>
      </w:r>
      <w:r w:rsidRPr="00B8697A">
        <w:rPr>
          <w:rStyle w:val="Outline2"/>
          <w:snapToGrid w:val="0"/>
          <w:spacing w:val="-3"/>
        </w:rPr>
        <w:t xml:space="preserve">These proceedings were declared to be contested cases as the term is defined in O.C.G.A. </w:t>
      </w:r>
      <w:r w:rsidRPr="00B8697A">
        <w:rPr>
          <w:rStyle w:val="Outline2"/>
          <w:spacing w:val="-3"/>
        </w:rPr>
        <w:t>§</w:t>
      </w:r>
      <w:r w:rsidRPr="00B8697A">
        <w:rPr>
          <w:rStyle w:val="Outline2"/>
          <w:snapToGrid w:val="0"/>
          <w:spacing w:val="-3"/>
        </w:rPr>
        <w:t xml:space="preserve"> 50-13-13 and were also held to encompass complex litigation pursuant to O.C.G.A. </w:t>
      </w:r>
      <w:r w:rsidRPr="00B8697A">
        <w:rPr>
          <w:rStyle w:val="Outline2"/>
          <w:spacing w:val="-3"/>
        </w:rPr>
        <w:t>§</w:t>
      </w:r>
      <w:r w:rsidRPr="00B8697A">
        <w:rPr>
          <w:rStyle w:val="Outline2"/>
          <w:snapToGrid w:val="0"/>
          <w:spacing w:val="-3"/>
        </w:rPr>
        <w:t xml:space="preserve"> 9-11-33(a).  </w:t>
      </w:r>
      <w:r w:rsidR="00792FF0" w:rsidRPr="008151B1">
        <w:t>The two proceedings were assigned Docket N</w:t>
      </w:r>
      <w:r w:rsidR="00D9189D">
        <w:t>o</w:t>
      </w:r>
      <w:r w:rsidR="00792FF0" w:rsidRPr="008151B1">
        <w:t>s</w:t>
      </w:r>
      <w:r w:rsidR="00D9189D">
        <w:t>.</w:t>
      </w:r>
      <w:r w:rsidR="00792FF0" w:rsidRPr="008151B1">
        <w:t xml:space="preserve"> </w:t>
      </w:r>
      <w:r w:rsidR="00E16AB7">
        <w:t>4</w:t>
      </w:r>
      <w:r w:rsidR="005A2F54">
        <w:t>4160</w:t>
      </w:r>
      <w:r w:rsidR="00E16AB7">
        <w:t xml:space="preserve"> and 4</w:t>
      </w:r>
      <w:r w:rsidR="005A2F54">
        <w:t>4161</w:t>
      </w:r>
      <w:r w:rsidR="00792FF0" w:rsidRPr="008151B1">
        <w:t>, respectively, and combined for purposes of administrative efficiency and convenience.</w:t>
      </w:r>
    </w:p>
    <w:p w14:paraId="45410194" w14:textId="44E23598" w:rsidR="00B8697A" w:rsidRDefault="004D6ADB" w:rsidP="00227968">
      <w:pPr>
        <w:spacing w:after="120" w:line="360" w:lineRule="auto"/>
        <w:ind w:firstLine="720"/>
        <w:jc w:val="both"/>
        <w:rPr>
          <w:rStyle w:val="Outline2"/>
          <w:spacing w:val="-3"/>
        </w:rPr>
      </w:pPr>
      <w:r>
        <w:rPr>
          <w:rStyle w:val="Outline2"/>
          <w:spacing w:val="-3"/>
        </w:rPr>
        <w:t>Pursuant to</w:t>
      </w:r>
      <w:r w:rsidR="00B8697A" w:rsidRPr="00B8697A">
        <w:rPr>
          <w:rStyle w:val="Outline2"/>
          <w:spacing w:val="-3"/>
        </w:rPr>
        <w:t xml:space="preserve"> O.C.G.A. § 46-3A-5(c), the Commission established </w:t>
      </w:r>
      <w:r w:rsidR="00F44C06">
        <w:rPr>
          <w:rStyle w:val="Outline2"/>
          <w:spacing w:val="-3"/>
        </w:rPr>
        <w:t xml:space="preserve">the </w:t>
      </w:r>
      <w:r w:rsidR="00B8697A" w:rsidRPr="00B8697A">
        <w:rPr>
          <w:rStyle w:val="Outline2"/>
          <w:spacing w:val="-3"/>
        </w:rPr>
        <w:t>fee for review of the IRP within sixty days of the filing of the applications.  On March 1</w:t>
      </w:r>
      <w:r w:rsidR="005A2F54">
        <w:rPr>
          <w:rStyle w:val="Outline2"/>
          <w:spacing w:val="-3"/>
        </w:rPr>
        <w:t>5</w:t>
      </w:r>
      <w:r w:rsidR="00B8697A" w:rsidRPr="00B8697A">
        <w:rPr>
          <w:rStyle w:val="Outline2"/>
          <w:spacing w:val="-3"/>
        </w:rPr>
        <w:t>, 20</w:t>
      </w:r>
      <w:r w:rsidR="005A2F54">
        <w:rPr>
          <w:rStyle w:val="Outline2"/>
          <w:spacing w:val="-3"/>
        </w:rPr>
        <w:t>22</w:t>
      </w:r>
      <w:r>
        <w:rPr>
          <w:rStyle w:val="Outline2"/>
          <w:spacing w:val="-3"/>
        </w:rPr>
        <w:t>,</w:t>
      </w:r>
      <w:r w:rsidR="00B8697A" w:rsidRPr="00B8697A">
        <w:rPr>
          <w:rStyle w:val="Outline2"/>
          <w:spacing w:val="-3"/>
        </w:rPr>
        <w:t xml:space="preserve"> the Commission concluded that</w:t>
      </w:r>
      <w:r w:rsidR="00372BC2">
        <w:rPr>
          <w:rStyle w:val="Outline2"/>
          <w:spacing w:val="-3"/>
        </w:rPr>
        <w:t xml:space="preserve"> </w:t>
      </w:r>
      <w:r w:rsidR="00B8697A" w:rsidRPr="00372BC2">
        <w:rPr>
          <w:rStyle w:val="Outline2"/>
          <w:spacing w:val="-3"/>
        </w:rPr>
        <w:t>the appropriate fee for</w:t>
      </w:r>
      <w:r w:rsidR="00AF07E6">
        <w:rPr>
          <w:rStyle w:val="Outline2"/>
          <w:spacing w:val="-3"/>
        </w:rPr>
        <w:t xml:space="preserve"> review and analysis of </w:t>
      </w:r>
      <w:r w:rsidR="00B8697A" w:rsidRPr="00372BC2">
        <w:rPr>
          <w:rStyle w:val="Outline2"/>
          <w:spacing w:val="-3"/>
        </w:rPr>
        <w:t>the Company’s</w:t>
      </w:r>
      <w:r w:rsidR="00F44C06" w:rsidRPr="00372BC2">
        <w:rPr>
          <w:rStyle w:val="Outline2"/>
          <w:spacing w:val="-3"/>
        </w:rPr>
        <w:t xml:space="preserve"> </w:t>
      </w:r>
      <w:r w:rsidR="00AF07E6">
        <w:rPr>
          <w:rStyle w:val="Outline2"/>
          <w:spacing w:val="-3"/>
        </w:rPr>
        <w:t>filing</w:t>
      </w:r>
      <w:r w:rsidR="00D9189D">
        <w:rPr>
          <w:rStyle w:val="Outline2"/>
          <w:spacing w:val="-3"/>
        </w:rPr>
        <w:t xml:space="preserve"> was </w:t>
      </w:r>
      <w:r w:rsidR="00D9189D">
        <w:rPr>
          <w:rFonts w:eastAsia="Arial"/>
          <w:color w:val="000000"/>
        </w:rPr>
        <w:t xml:space="preserve">five </w:t>
      </w:r>
      <w:r w:rsidR="00D9189D" w:rsidRPr="00372BC2">
        <w:rPr>
          <w:rFonts w:eastAsia="Arial"/>
          <w:color w:val="000000"/>
        </w:rPr>
        <w:t xml:space="preserve">hundred </w:t>
      </w:r>
      <w:r w:rsidR="00D9189D">
        <w:rPr>
          <w:rFonts w:eastAsia="Arial"/>
          <w:color w:val="000000"/>
        </w:rPr>
        <w:t>ninety-five</w:t>
      </w:r>
      <w:r w:rsidR="00D9189D" w:rsidRPr="00372BC2">
        <w:rPr>
          <w:rFonts w:eastAsia="Arial"/>
          <w:color w:val="000000"/>
        </w:rPr>
        <w:t xml:space="preserve"> thousand three hundred </w:t>
      </w:r>
      <w:r w:rsidR="00D9189D">
        <w:rPr>
          <w:rFonts w:eastAsia="Arial"/>
          <w:color w:val="000000"/>
        </w:rPr>
        <w:t>twenty</w:t>
      </w:r>
      <w:r w:rsidR="00D9189D" w:rsidRPr="00372BC2">
        <w:rPr>
          <w:rFonts w:eastAsia="Arial"/>
          <w:color w:val="000000"/>
        </w:rPr>
        <w:t>-f</w:t>
      </w:r>
      <w:r w:rsidR="00D9189D">
        <w:rPr>
          <w:rFonts w:eastAsia="Arial"/>
          <w:color w:val="000000"/>
        </w:rPr>
        <w:t>our</w:t>
      </w:r>
      <w:r w:rsidR="00D9189D" w:rsidRPr="00372BC2">
        <w:rPr>
          <w:rFonts w:eastAsia="Arial"/>
          <w:color w:val="000000"/>
        </w:rPr>
        <w:t xml:space="preserve"> dollars ($</w:t>
      </w:r>
      <w:r w:rsidR="00D9189D">
        <w:rPr>
          <w:rFonts w:eastAsia="Arial"/>
          <w:color w:val="000000"/>
        </w:rPr>
        <w:t>595</w:t>
      </w:r>
      <w:r w:rsidR="00D9189D" w:rsidRPr="00372BC2">
        <w:rPr>
          <w:rFonts w:eastAsia="Arial"/>
          <w:color w:val="000000"/>
        </w:rPr>
        <w:t>,3</w:t>
      </w:r>
      <w:r w:rsidR="00D9189D">
        <w:rPr>
          <w:rFonts w:eastAsia="Arial"/>
          <w:color w:val="000000"/>
        </w:rPr>
        <w:t>24</w:t>
      </w:r>
      <w:r w:rsidR="00D9189D" w:rsidRPr="00372BC2">
        <w:rPr>
          <w:rFonts w:eastAsia="Arial"/>
          <w:color w:val="000000"/>
        </w:rPr>
        <w:t>.00)</w:t>
      </w:r>
      <w:r w:rsidR="00AF07E6">
        <w:rPr>
          <w:rStyle w:val="Outline2"/>
          <w:spacing w:val="-3"/>
        </w:rPr>
        <w:t>.</w:t>
      </w:r>
      <w:r w:rsidR="00B8697A" w:rsidRPr="00B8697A">
        <w:rPr>
          <w:rStyle w:val="Outline2"/>
          <w:spacing w:val="-3"/>
        </w:rPr>
        <w:t xml:space="preserve"> </w:t>
      </w:r>
    </w:p>
    <w:p w14:paraId="69E6626E" w14:textId="352EDF49" w:rsidR="00C42C69" w:rsidRDefault="0078284B" w:rsidP="00990379">
      <w:pPr>
        <w:spacing w:after="120" w:line="360" w:lineRule="auto"/>
        <w:ind w:firstLine="720"/>
        <w:jc w:val="both"/>
      </w:pPr>
      <w:r>
        <w:t xml:space="preserve">The Commission held three rounds of hearings in accordance with the Procedural and Scheduling Order.  </w:t>
      </w:r>
      <w:r w:rsidR="00C42C69">
        <w:t xml:space="preserve">On April </w:t>
      </w:r>
      <w:r w:rsidR="00C004A6">
        <w:t>4</w:t>
      </w:r>
      <w:r>
        <w:t>-</w:t>
      </w:r>
      <w:r w:rsidR="001E4CFE">
        <w:t>5</w:t>
      </w:r>
      <w:r>
        <w:t>,</w:t>
      </w:r>
      <w:r w:rsidR="00C42C69">
        <w:t xml:space="preserve"> 20</w:t>
      </w:r>
      <w:r w:rsidR="00C004A6">
        <w:t>22</w:t>
      </w:r>
      <w:r w:rsidR="00C42C69">
        <w:t xml:space="preserve">, the Commission heard </w:t>
      </w:r>
      <w:r w:rsidR="00B8315E">
        <w:t>d</w:t>
      </w:r>
      <w:r w:rsidR="00C42C69">
        <w:t xml:space="preserve">irect </w:t>
      </w:r>
      <w:r w:rsidR="00B8315E">
        <w:t>t</w:t>
      </w:r>
      <w:r w:rsidR="00C42C69">
        <w:t xml:space="preserve">estimony </w:t>
      </w:r>
      <w:r w:rsidR="001C4DEA">
        <w:t xml:space="preserve">of </w:t>
      </w:r>
      <w:r w:rsidR="00C42C69">
        <w:t>Georgia Power’s t</w:t>
      </w:r>
      <w:r w:rsidR="006D6626">
        <w:t>hree</w:t>
      </w:r>
      <w:r w:rsidR="00C42C69">
        <w:t xml:space="preserve"> panels of witnesses: (1) Jeffery R. Grubb, </w:t>
      </w:r>
      <w:r w:rsidR="00A3118B">
        <w:t xml:space="preserve">A. Wilson Mallard, Michael B. Robinson, </w:t>
      </w:r>
      <w:r w:rsidR="00C42C69">
        <w:t xml:space="preserve">Jeffrey B. </w:t>
      </w:r>
      <w:proofErr w:type="gramStart"/>
      <w:r w:rsidR="00C42C69">
        <w:t>Weathers</w:t>
      </w:r>
      <w:r w:rsidR="004E4510">
        <w:t>;  (</w:t>
      </w:r>
      <w:proofErr w:type="gramEnd"/>
      <w:r w:rsidR="004E4510">
        <w:t>2) Mark S. Berry and Aaron D</w:t>
      </w:r>
      <w:r w:rsidR="001B5500">
        <w:t>.</w:t>
      </w:r>
      <w:r w:rsidR="004E4510">
        <w:t xml:space="preserve"> Mitchell</w:t>
      </w:r>
      <w:r w:rsidR="00A3118B">
        <w:t xml:space="preserve">; and (3) </w:t>
      </w:r>
      <w:r w:rsidR="001E4CFE">
        <w:t xml:space="preserve">Francisco Valle, Andy Phillips, Jeffrey K. Smith, and Lee Evans. </w:t>
      </w:r>
    </w:p>
    <w:p w14:paraId="19A970FD" w14:textId="79DA7E98" w:rsidR="00796812" w:rsidRPr="00796812" w:rsidRDefault="00B8315E" w:rsidP="00F47986">
      <w:pPr>
        <w:spacing w:line="360" w:lineRule="auto"/>
        <w:ind w:firstLine="720"/>
        <w:jc w:val="both"/>
      </w:pPr>
      <w:r>
        <w:lastRenderedPageBreak/>
        <w:t xml:space="preserve">The Commission conducted hearings on the direct cases of </w:t>
      </w:r>
      <w:r w:rsidR="002E5526">
        <w:t xml:space="preserve">the Public Interest Advocacy </w:t>
      </w:r>
      <w:r>
        <w:t xml:space="preserve">Staff </w:t>
      </w:r>
      <w:r w:rsidR="002E5526">
        <w:t xml:space="preserve">(“PIA Staff”) </w:t>
      </w:r>
      <w:r>
        <w:t>and intervening parties in</w:t>
      </w:r>
      <w:r w:rsidR="00A065B0">
        <w:t xml:space="preserve"> both </w:t>
      </w:r>
      <w:r w:rsidR="008701A9">
        <w:t>d</w:t>
      </w:r>
      <w:r w:rsidR="00A065B0">
        <w:t>ockets</w:t>
      </w:r>
      <w:r>
        <w:t xml:space="preserve"> on </w:t>
      </w:r>
      <w:r w:rsidR="001E4CFE">
        <w:t>May</w:t>
      </w:r>
      <w:r>
        <w:t xml:space="preserve"> </w:t>
      </w:r>
      <w:r w:rsidR="001E4CFE">
        <w:t>24</w:t>
      </w:r>
      <w:r>
        <w:t xml:space="preserve"> – </w:t>
      </w:r>
      <w:r w:rsidR="001E4CFE">
        <w:t>26</w:t>
      </w:r>
      <w:r>
        <w:t>, 20</w:t>
      </w:r>
      <w:r w:rsidR="0078284B">
        <w:t>22</w:t>
      </w:r>
      <w:r>
        <w:t>.</w:t>
      </w:r>
      <w:r w:rsidR="00046799">
        <w:t xml:space="preserve"> </w:t>
      </w:r>
      <w:r w:rsidR="003E45A2">
        <w:t>The</w:t>
      </w:r>
      <w:r w:rsidR="00046799">
        <w:t xml:space="preserve"> </w:t>
      </w:r>
      <w:r w:rsidR="00386D90">
        <w:t>PIA Staff</w:t>
      </w:r>
      <w:r w:rsidR="00432446">
        <w:t xml:space="preserve"> </w:t>
      </w:r>
      <w:r w:rsidR="00432446" w:rsidRPr="00796812">
        <w:t>sponsored</w:t>
      </w:r>
      <w:r w:rsidR="00C0316E" w:rsidRPr="00796812">
        <w:t xml:space="preserve"> </w:t>
      </w:r>
      <w:r w:rsidR="0078284B" w:rsidRPr="00796812">
        <w:t xml:space="preserve">the following </w:t>
      </w:r>
      <w:r w:rsidR="00C0316E" w:rsidRPr="00796812">
        <w:t>witness panels:</w:t>
      </w:r>
      <w:r w:rsidR="00482D48" w:rsidRPr="00796812">
        <w:t xml:space="preserve"> </w:t>
      </w:r>
      <w:r w:rsidR="00432446" w:rsidRPr="00796812">
        <w:t xml:space="preserve"> </w:t>
      </w:r>
    </w:p>
    <w:p w14:paraId="2A5242DA" w14:textId="77777777" w:rsidR="00FF55BD" w:rsidRDefault="007D11C5" w:rsidP="00F47986">
      <w:pPr>
        <w:pStyle w:val="ListParagraph"/>
        <w:numPr>
          <w:ilvl w:val="0"/>
          <w:numId w:val="11"/>
        </w:numPr>
        <w:spacing w:line="360" w:lineRule="auto"/>
        <w:jc w:val="both"/>
        <w:rPr>
          <w:rFonts w:ascii="Times New Roman" w:hAnsi="Times New Roman" w:cs="Times New Roman"/>
          <w:sz w:val="24"/>
          <w:szCs w:val="24"/>
        </w:rPr>
      </w:pPr>
      <w:r w:rsidRPr="00796812">
        <w:rPr>
          <w:rFonts w:ascii="Times New Roman" w:hAnsi="Times New Roman" w:cs="Times New Roman"/>
          <w:sz w:val="24"/>
          <w:szCs w:val="24"/>
        </w:rPr>
        <w:t>Ralph Smith</w:t>
      </w:r>
      <w:r w:rsidR="00432446" w:rsidRPr="00796812">
        <w:rPr>
          <w:rFonts w:ascii="Times New Roman" w:hAnsi="Times New Roman" w:cs="Times New Roman"/>
          <w:sz w:val="24"/>
          <w:szCs w:val="24"/>
        </w:rPr>
        <w:t xml:space="preserve"> and </w:t>
      </w:r>
      <w:r w:rsidRPr="00796812">
        <w:rPr>
          <w:rFonts w:ascii="Times New Roman" w:hAnsi="Times New Roman" w:cs="Times New Roman"/>
          <w:sz w:val="24"/>
          <w:szCs w:val="24"/>
        </w:rPr>
        <w:t>Robert Trokey</w:t>
      </w:r>
      <w:r w:rsidR="00482D48" w:rsidRPr="00796812">
        <w:rPr>
          <w:rFonts w:ascii="Times New Roman" w:hAnsi="Times New Roman" w:cs="Times New Roman"/>
          <w:sz w:val="24"/>
          <w:szCs w:val="24"/>
        </w:rPr>
        <w:t>;</w:t>
      </w:r>
      <w:r w:rsidR="00C0316E" w:rsidRPr="00796812">
        <w:rPr>
          <w:rFonts w:ascii="Times New Roman" w:hAnsi="Times New Roman" w:cs="Times New Roman"/>
          <w:sz w:val="24"/>
          <w:szCs w:val="24"/>
        </w:rPr>
        <w:t xml:space="preserve"> </w:t>
      </w:r>
    </w:p>
    <w:p w14:paraId="4794DDFC" w14:textId="4461EE25" w:rsidR="00796812" w:rsidRPr="00796812" w:rsidRDefault="001C4DEA" w:rsidP="00F47986">
      <w:pPr>
        <w:pStyle w:val="ListParagraph"/>
        <w:numPr>
          <w:ilvl w:val="0"/>
          <w:numId w:val="11"/>
        </w:numPr>
        <w:spacing w:line="360" w:lineRule="auto"/>
        <w:jc w:val="both"/>
        <w:rPr>
          <w:rFonts w:ascii="Times New Roman" w:hAnsi="Times New Roman" w:cs="Times New Roman"/>
          <w:sz w:val="24"/>
          <w:szCs w:val="24"/>
        </w:rPr>
      </w:pPr>
      <w:r w:rsidRPr="00796812">
        <w:rPr>
          <w:rFonts w:ascii="Times New Roman" w:hAnsi="Times New Roman" w:cs="Times New Roman"/>
          <w:sz w:val="24"/>
          <w:szCs w:val="24"/>
        </w:rPr>
        <w:t xml:space="preserve">Philip Hayet, </w:t>
      </w:r>
      <w:r w:rsidR="007D11C5" w:rsidRPr="00796812">
        <w:rPr>
          <w:rFonts w:ascii="Times New Roman" w:hAnsi="Times New Roman" w:cs="Times New Roman"/>
          <w:sz w:val="24"/>
          <w:szCs w:val="24"/>
        </w:rPr>
        <w:t>Tom Newsome</w:t>
      </w:r>
      <w:r w:rsidR="0078284B" w:rsidRPr="00796812">
        <w:rPr>
          <w:rFonts w:ascii="Times New Roman" w:hAnsi="Times New Roman" w:cs="Times New Roman"/>
          <w:sz w:val="24"/>
          <w:szCs w:val="24"/>
        </w:rPr>
        <w:t>,</w:t>
      </w:r>
      <w:r w:rsidR="00810F88" w:rsidRPr="00796812">
        <w:rPr>
          <w:rFonts w:ascii="Times New Roman" w:hAnsi="Times New Roman" w:cs="Times New Roman"/>
          <w:sz w:val="24"/>
          <w:szCs w:val="24"/>
        </w:rPr>
        <w:t xml:space="preserve"> </w:t>
      </w:r>
      <w:r w:rsidR="007D11C5" w:rsidRPr="00796812">
        <w:rPr>
          <w:rFonts w:ascii="Times New Roman" w:hAnsi="Times New Roman" w:cs="Times New Roman"/>
          <w:sz w:val="24"/>
          <w:szCs w:val="24"/>
        </w:rPr>
        <w:t>Stephen Baron</w:t>
      </w:r>
      <w:r w:rsidR="0007509F" w:rsidRPr="00796812">
        <w:rPr>
          <w:rFonts w:ascii="Times New Roman" w:hAnsi="Times New Roman" w:cs="Times New Roman"/>
          <w:sz w:val="24"/>
          <w:szCs w:val="24"/>
        </w:rPr>
        <w:t xml:space="preserve"> and Leah Wellborn</w:t>
      </w:r>
      <w:r w:rsidR="00FF55BD">
        <w:rPr>
          <w:rFonts w:ascii="Times New Roman" w:hAnsi="Times New Roman" w:cs="Times New Roman"/>
          <w:sz w:val="24"/>
          <w:szCs w:val="24"/>
        </w:rPr>
        <w:t>;</w:t>
      </w:r>
      <w:r w:rsidR="00482D48" w:rsidRPr="00796812">
        <w:rPr>
          <w:rFonts w:ascii="Times New Roman" w:hAnsi="Times New Roman" w:cs="Times New Roman"/>
          <w:sz w:val="24"/>
          <w:szCs w:val="24"/>
        </w:rPr>
        <w:t xml:space="preserve"> </w:t>
      </w:r>
    </w:p>
    <w:p w14:paraId="2DE90965" w14:textId="74F9D2FD" w:rsidR="00796812" w:rsidRPr="00796812" w:rsidRDefault="00482D48" w:rsidP="00F47986">
      <w:pPr>
        <w:pStyle w:val="ListParagraph"/>
        <w:numPr>
          <w:ilvl w:val="0"/>
          <w:numId w:val="11"/>
        </w:numPr>
        <w:spacing w:line="360" w:lineRule="auto"/>
        <w:jc w:val="both"/>
        <w:rPr>
          <w:rFonts w:ascii="Times New Roman" w:hAnsi="Times New Roman" w:cs="Times New Roman"/>
          <w:sz w:val="24"/>
          <w:szCs w:val="24"/>
        </w:rPr>
      </w:pPr>
      <w:r w:rsidRPr="00796812">
        <w:rPr>
          <w:rFonts w:ascii="Times New Roman" w:hAnsi="Times New Roman" w:cs="Times New Roman"/>
          <w:sz w:val="24"/>
          <w:szCs w:val="24"/>
        </w:rPr>
        <w:t xml:space="preserve">Jamie Barber, </w:t>
      </w:r>
      <w:r w:rsidR="00F90F59" w:rsidRPr="00796812">
        <w:rPr>
          <w:rFonts w:ascii="Times New Roman" w:hAnsi="Times New Roman" w:cs="Times New Roman"/>
          <w:sz w:val="24"/>
          <w:szCs w:val="24"/>
        </w:rPr>
        <w:t>Timothy Cook</w:t>
      </w:r>
      <w:r w:rsidRPr="00796812">
        <w:rPr>
          <w:rFonts w:ascii="Times New Roman" w:hAnsi="Times New Roman" w:cs="Times New Roman"/>
          <w:sz w:val="24"/>
          <w:szCs w:val="24"/>
        </w:rPr>
        <w:t xml:space="preserve">, </w:t>
      </w:r>
      <w:r w:rsidR="00F90F59" w:rsidRPr="00796812">
        <w:rPr>
          <w:rFonts w:ascii="Times New Roman" w:hAnsi="Times New Roman" w:cs="Times New Roman"/>
          <w:sz w:val="24"/>
          <w:szCs w:val="24"/>
        </w:rPr>
        <w:t>and Jeffrey D. Bower</w:t>
      </w:r>
      <w:r w:rsidRPr="00796812">
        <w:rPr>
          <w:rFonts w:ascii="Times New Roman" w:hAnsi="Times New Roman" w:cs="Times New Roman"/>
          <w:sz w:val="24"/>
          <w:szCs w:val="24"/>
        </w:rPr>
        <w:t>;</w:t>
      </w:r>
      <w:r w:rsidR="00390FD0" w:rsidRPr="00796812">
        <w:rPr>
          <w:rFonts w:ascii="Times New Roman" w:hAnsi="Times New Roman" w:cs="Times New Roman"/>
          <w:sz w:val="24"/>
          <w:szCs w:val="24"/>
        </w:rPr>
        <w:t xml:space="preserve"> </w:t>
      </w:r>
    </w:p>
    <w:p w14:paraId="0CBE63F5" w14:textId="7BF9E8EA" w:rsidR="00796812" w:rsidRPr="00796812" w:rsidRDefault="00F90F59" w:rsidP="00F47986">
      <w:pPr>
        <w:pStyle w:val="ListParagraph"/>
        <w:numPr>
          <w:ilvl w:val="0"/>
          <w:numId w:val="11"/>
        </w:numPr>
        <w:spacing w:line="360" w:lineRule="auto"/>
        <w:jc w:val="both"/>
        <w:rPr>
          <w:rFonts w:ascii="Times New Roman" w:hAnsi="Times New Roman" w:cs="Times New Roman"/>
          <w:sz w:val="24"/>
          <w:szCs w:val="24"/>
        </w:rPr>
      </w:pPr>
      <w:r w:rsidRPr="00796812">
        <w:rPr>
          <w:rFonts w:ascii="Times New Roman" w:hAnsi="Times New Roman" w:cs="Times New Roman"/>
          <w:sz w:val="24"/>
          <w:szCs w:val="24"/>
        </w:rPr>
        <w:t>Paul Alvarez and Dennis Stephens</w:t>
      </w:r>
      <w:r w:rsidR="00FF55BD">
        <w:rPr>
          <w:rFonts w:ascii="Times New Roman" w:hAnsi="Times New Roman" w:cs="Times New Roman"/>
          <w:sz w:val="24"/>
          <w:szCs w:val="24"/>
        </w:rPr>
        <w:t>;</w:t>
      </w:r>
      <w:r w:rsidRPr="00796812">
        <w:rPr>
          <w:rFonts w:ascii="Times New Roman" w:hAnsi="Times New Roman" w:cs="Times New Roman"/>
          <w:sz w:val="24"/>
          <w:szCs w:val="24"/>
        </w:rPr>
        <w:t xml:space="preserve"> </w:t>
      </w:r>
    </w:p>
    <w:p w14:paraId="38EA7AF2" w14:textId="3D69534B" w:rsidR="00796812" w:rsidRPr="00796812" w:rsidRDefault="00F90F59" w:rsidP="00F47986">
      <w:pPr>
        <w:pStyle w:val="ListParagraph"/>
        <w:numPr>
          <w:ilvl w:val="0"/>
          <w:numId w:val="11"/>
        </w:numPr>
        <w:spacing w:line="360" w:lineRule="auto"/>
        <w:jc w:val="both"/>
        <w:rPr>
          <w:rFonts w:ascii="Times New Roman" w:hAnsi="Times New Roman" w:cs="Times New Roman"/>
          <w:sz w:val="24"/>
          <w:szCs w:val="24"/>
        </w:rPr>
      </w:pPr>
      <w:r w:rsidRPr="00796812">
        <w:rPr>
          <w:rFonts w:ascii="Times New Roman" w:hAnsi="Times New Roman" w:cs="Times New Roman"/>
          <w:sz w:val="24"/>
          <w:szCs w:val="24"/>
        </w:rPr>
        <w:t>John W. Chiles and Jacob M. Thomas</w:t>
      </w:r>
      <w:r w:rsidR="00FF55BD">
        <w:rPr>
          <w:rFonts w:ascii="Times New Roman" w:hAnsi="Times New Roman" w:cs="Times New Roman"/>
          <w:sz w:val="24"/>
          <w:szCs w:val="24"/>
        </w:rPr>
        <w:t>;</w:t>
      </w:r>
      <w:r w:rsidRPr="00796812">
        <w:rPr>
          <w:rFonts w:ascii="Times New Roman" w:hAnsi="Times New Roman" w:cs="Times New Roman"/>
          <w:sz w:val="24"/>
          <w:szCs w:val="24"/>
        </w:rPr>
        <w:t xml:space="preserve"> </w:t>
      </w:r>
      <w:r w:rsidR="0078284B" w:rsidRPr="00796812">
        <w:rPr>
          <w:rFonts w:ascii="Times New Roman" w:hAnsi="Times New Roman" w:cs="Times New Roman"/>
          <w:sz w:val="24"/>
          <w:szCs w:val="24"/>
        </w:rPr>
        <w:t xml:space="preserve">and </w:t>
      </w:r>
    </w:p>
    <w:p w14:paraId="0A2A817B" w14:textId="77777777" w:rsidR="00796812" w:rsidRPr="00796812" w:rsidRDefault="00F90F59" w:rsidP="00F47986">
      <w:pPr>
        <w:pStyle w:val="ListParagraph"/>
        <w:numPr>
          <w:ilvl w:val="0"/>
          <w:numId w:val="11"/>
        </w:numPr>
        <w:spacing w:line="360" w:lineRule="auto"/>
        <w:jc w:val="both"/>
        <w:rPr>
          <w:rFonts w:ascii="Times New Roman" w:hAnsi="Times New Roman" w:cs="Times New Roman"/>
          <w:sz w:val="24"/>
          <w:szCs w:val="24"/>
        </w:rPr>
      </w:pPr>
      <w:r w:rsidRPr="00796812">
        <w:rPr>
          <w:rFonts w:ascii="Times New Roman" w:hAnsi="Times New Roman" w:cs="Times New Roman"/>
          <w:sz w:val="24"/>
          <w:szCs w:val="24"/>
        </w:rPr>
        <w:t>Jamie Barber, Nick Cooper, and Richard F. Spellman.</w:t>
      </w:r>
    </w:p>
    <w:p w14:paraId="465B03BB" w14:textId="0CAD2882" w:rsidR="00482D48" w:rsidRPr="00A353B1" w:rsidRDefault="00FF55BD" w:rsidP="00F47986">
      <w:pPr>
        <w:pStyle w:val="ListParagraph"/>
        <w:spacing w:line="360" w:lineRule="auto"/>
        <w:ind w:left="0"/>
        <w:jc w:val="both"/>
      </w:pPr>
      <w:r>
        <w:rPr>
          <w:rFonts w:ascii="Times New Roman" w:hAnsi="Times New Roman" w:cs="Times New Roman"/>
          <w:sz w:val="24"/>
          <w:szCs w:val="24"/>
        </w:rPr>
        <w:t xml:space="preserve">PIA </w:t>
      </w:r>
      <w:r w:rsidR="00F90F59" w:rsidRPr="00A353B1">
        <w:rPr>
          <w:rFonts w:ascii="Times New Roman" w:hAnsi="Times New Roman" w:cs="Times New Roman"/>
          <w:sz w:val="24"/>
          <w:szCs w:val="24"/>
        </w:rPr>
        <w:t xml:space="preserve">Staff also sponsored the panel of Harold T. Judd, Philip </w:t>
      </w:r>
      <w:proofErr w:type="spellStart"/>
      <w:r w:rsidR="00F90F59" w:rsidRPr="00A353B1">
        <w:rPr>
          <w:rFonts w:ascii="Times New Roman" w:hAnsi="Times New Roman" w:cs="Times New Roman"/>
          <w:sz w:val="24"/>
          <w:szCs w:val="24"/>
        </w:rPr>
        <w:t>Layfield</w:t>
      </w:r>
      <w:proofErr w:type="spellEnd"/>
      <w:r w:rsidR="00F90F59" w:rsidRPr="00A353B1">
        <w:rPr>
          <w:rFonts w:ascii="Times New Roman" w:hAnsi="Times New Roman" w:cs="Times New Roman"/>
          <w:sz w:val="24"/>
          <w:szCs w:val="24"/>
        </w:rPr>
        <w:t xml:space="preserve">, Marcus Jackson, and Nicholas </w:t>
      </w:r>
      <w:proofErr w:type="spellStart"/>
      <w:r w:rsidR="00F90F59" w:rsidRPr="00A353B1">
        <w:rPr>
          <w:rFonts w:ascii="Times New Roman" w:hAnsi="Times New Roman" w:cs="Times New Roman"/>
          <w:sz w:val="24"/>
          <w:szCs w:val="24"/>
        </w:rPr>
        <w:t>Wintermantel</w:t>
      </w:r>
      <w:proofErr w:type="spellEnd"/>
      <w:r w:rsidR="00390FD0" w:rsidRPr="00A353B1">
        <w:rPr>
          <w:rFonts w:ascii="Times New Roman" w:hAnsi="Times New Roman" w:cs="Times New Roman"/>
          <w:sz w:val="24"/>
          <w:szCs w:val="24"/>
        </w:rPr>
        <w:t>.</w:t>
      </w:r>
    </w:p>
    <w:p w14:paraId="2CAAFABF" w14:textId="77777777" w:rsidR="00390FD0" w:rsidRDefault="00390FD0" w:rsidP="008E7B0C">
      <w:pPr>
        <w:spacing w:line="360" w:lineRule="auto"/>
      </w:pPr>
    </w:p>
    <w:p w14:paraId="00637C41" w14:textId="2AAE90C0" w:rsidR="00A353B1" w:rsidRDefault="00390FD0" w:rsidP="00F47986">
      <w:pPr>
        <w:spacing w:line="360" w:lineRule="auto"/>
        <w:ind w:firstLine="720"/>
        <w:jc w:val="both"/>
      </w:pPr>
      <w:r>
        <w:t xml:space="preserve">The </w:t>
      </w:r>
      <w:r w:rsidR="001B5EF2">
        <w:t>following witnesses and witness panels</w:t>
      </w:r>
      <w:r w:rsidR="00E94DCA">
        <w:t xml:space="preserve"> were presented by intervening parties</w:t>
      </w:r>
      <w:r w:rsidRPr="00B81149">
        <w:t xml:space="preserve">: </w:t>
      </w:r>
    </w:p>
    <w:p w14:paraId="7F081EF3" w14:textId="77777777" w:rsidR="00A353B1" w:rsidRPr="00A353B1" w:rsidRDefault="00390FD0" w:rsidP="00F47986">
      <w:pPr>
        <w:pStyle w:val="ListParagraph"/>
        <w:numPr>
          <w:ilvl w:val="0"/>
          <w:numId w:val="12"/>
        </w:numPr>
        <w:spacing w:line="360" w:lineRule="auto"/>
        <w:jc w:val="both"/>
      </w:pPr>
      <w:r w:rsidRPr="00A353B1">
        <w:rPr>
          <w:rFonts w:ascii="Times New Roman" w:hAnsi="Times New Roman" w:cs="Times New Roman"/>
          <w:sz w:val="24"/>
          <w:szCs w:val="24"/>
        </w:rPr>
        <w:t>Commercial Group</w:t>
      </w:r>
      <w:r w:rsidR="00674E0E" w:rsidRPr="00A353B1">
        <w:rPr>
          <w:rFonts w:ascii="Times New Roman" w:hAnsi="Times New Roman" w:cs="Times New Roman"/>
          <w:sz w:val="24"/>
          <w:szCs w:val="24"/>
        </w:rPr>
        <w:t xml:space="preserve"> </w:t>
      </w:r>
      <w:r w:rsidRPr="00A353B1">
        <w:rPr>
          <w:rFonts w:ascii="Times New Roman" w:hAnsi="Times New Roman" w:cs="Times New Roman"/>
          <w:sz w:val="24"/>
          <w:szCs w:val="24"/>
        </w:rPr>
        <w:t>-</w:t>
      </w:r>
      <w:r w:rsidR="00674E0E" w:rsidRPr="00A353B1">
        <w:rPr>
          <w:rFonts w:ascii="Times New Roman" w:hAnsi="Times New Roman" w:cs="Times New Roman"/>
          <w:sz w:val="24"/>
          <w:szCs w:val="24"/>
        </w:rPr>
        <w:t xml:space="preserve"> </w:t>
      </w:r>
      <w:r w:rsidRPr="00A353B1">
        <w:rPr>
          <w:rFonts w:ascii="Times New Roman" w:hAnsi="Times New Roman" w:cs="Times New Roman"/>
          <w:sz w:val="24"/>
          <w:szCs w:val="24"/>
        </w:rPr>
        <w:t xml:space="preserve">Steve </w:t>
      </w:r>
      <w:proofErr w:type="spellStart"/>
      <w:r w:rsidRPr="00A353B1">
        <w:rPr>
          <w:rFonts w:ascii="Times New Roman" w:hAnsi="Times New Roman" w:cs="Times New Roman"/>
          <w:sz w:val="24"/>
          <w:szCs w:val="24"/>
        </w:rPr>
        <w:t>Chriss</w:t>
      </w:r>
      <w:proofErr w:type="spellEnd"/>
      <w:r w:rsidRPr="00A353B1">
        <w:rPr>
          <w:rFonts w:ascii="Times New Roman" w:hAnsi="Times New Roman" w:cs="Times New Roman"/>
          <w:sz w:val="24"/>
          <w:szCs w:val="24"/>
        </w:rPr>
        <w:t>;</w:t>
      </w:r>
      <w:r w:rsidRPr="00A353B1">
        <w:rPr>
          <w:rFonts w:ascii="Times New Roman" w:hAnsi="Times New Roman" w:cs="Times New Roman"/>
          <w:sz w:val="24"/>
          <w:szCs w:val="24"/>
          <w:u w:val="single"/>
        </w:rPr>
        <w:t xml:space="preserve"> </w:t>
      </w:r>
    </w:p>
    <w:p w14:paraId="65F575C6" w14:textId="77777777" w:rsidR="00A353B1" w:rsidRPr="00A353B1" w:rsidRDefault="00390FD0" w:rsidP="00F47986">
      <w:pPr>
        <w:pStyle w:val="ListParagraph"/>
        <w:numPr>
          <w:ilvl w:val="0"/>
          <w:numId w:val="12"/>
        </w:numPr>
        <w:spacing w:line="360" w:lineRule="auto"/>
        <w:jc w:val="both"/>
      </w:pPr>
      <w:r w:rsidRPr="00A353B1">
        <w:rPr>
          <w:rFonts w:ascii="Times New Roman" w:hAnsi="Times New Roman" w:cs="Times New Roman"/>
          <w:sz w:val="24"/>
          <w:szCs w:val="24"/>
        </w:rPr>
        <w:t>Concerned Ratepayers of Georgia</w:t>
      </w:r>
      <w:r w:rsidR="00674E0E" w:rsidRPr="00A353B1">
        <w:rPr>
          <w:rFonts w:ascii="Times New Roman" w:hAnsi="Times New Roman" w:cs="Times New Roman"/>
          <w:sz w:val="24"/>
          <w:szCs w:val="24"/>
        </w:rPr>
        <w:t xml:space="preserve"> </w:t>
      </w:r>
      <w:r w:rsidRPr="00A353B1">
        <w:rPr>
          <w:rFonts w:ascii="Times New Roman" w:hAnsi="Times New Roman" w:cs="Times New Roman"/>
          <w:sz w:val="24"/>
          <w:szCs w:val="24"/>
        </w:rPr>
        <w:t>-</w:t>
      </w:r>
      <w:r w:rsidR="00674E0E" w:rsidRPr="00A353B1">
        <w:rPr>
          <w:rFonts w:ascii="Times New Roman" w:hAnsi="Times New Roman" w:cs="Times New Roman"/>
          <w:sz w:val="24"/>
          <w:szCs w:val="24"/>
        </w:rPr>
        <w:t xml:space="preserve"> </w:t>
      </w:r>
      <w:r w:rsidRPr="00A353B1">
        <w:rPr>
          <w:rFonts w:ascii="Times New Roman" w:hAnsi="Times New Roman" w:cs="Times New Roman"/>
          <w:sz w:val="24"/>
          <w:szCs w:val="24"/>
        </w:rPr>
        <w:t xml:space="preserve">Steven C. Prenovitz; </w:t>
      </w:r>
    </w:p>
    <w:p w14:paraId="2F6FC25C" w14:textId="77777777" w:rsidR="00A353B1" w:rsidRPr="00A353B1" w:rsidRDefault="00F90F59" w:rsidP="00F47986">
      <w:pPr>
        <w:pStyle w:val="ListParagraph"/>
        <w:numPr>
          <w:ilvl w:val="0"/>
          <w:numId w:val="12"/>
        </w:numPr>
        <w:spacing w:line="360" w:lineRule="auto"/>
        <w:jc w:val="both"/>
      </w:pPr>
      <w:r w:rsidRPr="00A353B1">
        <w:rPr>
          <w:rFonts w:ascii="Times New Roman" w:hAnsi="Times New Roman" w:cs="Times New Roman"/>
          <w:sz w:val="24"/>
          <w:szCs w:val="24"/>
        </w:rPr>
        <w:t>Cypress Creek Renewables, LLC</w:t>
      </w:r>
      <w:r w:rsidR="00674E0E" w:rsidRPr="00A353B1">
        <w:rPr>
          <w:rFonts w:ascii="Times New Roman" w:hAnsi="Times New Roman" w:cs="Times New Roman"/>
          <w:sz w:val="24"/>
          <w:szCs w:val="24"/>
        </w:rPr>
        <w:t xml:space="preserve"> </w:t>
      </w:r>
      <w:r w:rsidRPr="00A353B1">
        <w:rPr>
          <w:rFonts w:ascii="Times New Roman" w:hAnsi="Times New Roman" w:cs="Times New Roman"/>
          <w:sz w:val="24"/>
          <w:szCs w:val="24"/>
        </w:rPr>
        <w:t>–</w:t>
      </w:r>
      <w:r w:rsidR="00674E0E" w:rsidRPr="00A353B1">
        <w:rPr>
          <w:rFonts w:ascii="Times New Roman" w:hAnsi="Times New Roman" w:cs="Times New Roman"/>
          <w:sz w:val="24"/>
          <w:szCs w:val="24"/>
        </w:rPr>
        <w:t xml:space="preserve"> </w:t>
      </w:r>
      <w:r w:rsidRPr="00A353B1">
        <w:rPr>
          <w:rFonts w:ascii="Times New Roman" w:hAnsi="Times New Roman" w:cs="Times New Roman"/>
          <w:sz w:val="24"/>
          <w:szCs w:val="24"/>
        </w:rPr>
        <w:t xml:space="preserve">Matthew </w:t>
      </w:r>
      <w:proofErr w:type="spellStart"/>
      <w:r w:rsidRPr="00A353B1">
        <w:rPr>
          <w:rFonts w:ascii="Times New Roman" w:hAnsi="Times New Roman" w:cs="Times New Roman"/>
          <w:sz w:val="24"/>
          <w:szCs w:val="24"/>
        </w:rPr>
        <w:t>Kozey</w:t>
      </w:r>
      <w:proofErr w:type="spellEnd"/>
      <w:r w:rsidR="00390FD0" w:rsidRPr="00A353B1">
        <w:rPr>
          <w:rFonts w:ascii="Times New Roman" w:hAnsi="Times New Roman" w:cs="Times New Roman"/>
          <w:sz w:val="24"/>
          <w:szCs w:val="24"/>
        </w:rPr>
        <w:t xml:space="preserve">; </w:t>
      </w:r>
    </w:p>
    <w:p w14:paraId="7234D9CA" w14:textId="77777777" w:rsidR="00A353B1" w:rsidRPr="00A353B1" w:rsidRDefault="00F90F59" w:rsidP="00F47986">
      <w:pPr>
        <w:pStyle w:val="ListParagraph"/>
        <w:numPr>
          <w:ilvl w:val="0"/>
          <w:numId w:val="12"/>
        </w:numPr>
        <w:spacing w:line="360" w:lineRule="auto"/>
        <w:jc w:val="both"/>
      </w:pPr>
      <w:r w:rsidRPr="00A353B1">
        <w:rPr>
          <w:rFonts w:ascii="Times New Roman" w:hAnsi="Times New Roman" w:cs="Times New Roman"/>
          <w:sz w:val="24"/>
          <w:szCs w:val="24"/>
        </w:rPr>
        <w:t xml:space="preserve">Georgia Association of Manufacturers- Jeffry Pollock; </w:t>
      </w:r>
    </w:p>
    <w:p w14:paraId="337B2B97" w14:textId="77777777" w:rsidR="00A353B1" w:rsidRPr="00A353B1" w:rsidRDefault="00390FD0" w:rsidP="00F47986">
      <w:pPr>
        <w:pStyle w:val="ListParagraph"/>
        <w:numPr>
          <w:ilvl w:val="0"/>
          <w:numId w:val="12"/>
        </w:numPr>
        <w:spacing w:line="360" w:lineRule="auto"/>
        <w:jc w:val="both"/>
      </w:pPr>
      <w:r w:rsidRPr="00A353B1">
        <w:rPr>
          <w:rFonts w:ascii="Times New Roman" w:hAnsi="Times New Roman" w:cs="Times New Roman"/>
          <w:sz w:val="24"/>
          <w:szCs w:val="24"/>
        </w:rPr>
        <w:t>Georgia Center for Energy Solutions</w:t>
      </w:r>
      <w:r w:rsidR="00674E0E" w:rsidRPr="00A353B1">
        <w:rPr>
          <w:rFonts w:ascii="Times New Roman" w:hAnsi="Times New Roman" w:cs="Times New Roman"/>
          <w:sz w:val="24"/>
          <w:szCs w:val="24"/>
        </w:rPr>
        <w:t xml:space="preserve"> </w:t>
      </w:r>
      <w:r w:rsidR="00C0316E" w:rsidRPr="00A353B1">
        <w:rPr>
          <w:rFonts w:ascii="Times New Roman" w:hAnsi="Times New Roman" w:cs="Times New Roman"/>
          <w:sz w:val="24"/>
          <w:szCs w:val="24"/>
        </w:rPr>
        <w:t>-</w:t>
      </w:r>
      <w:r w:rsidR="00674E0E" w:rsidRPr="00A353B1">
        <w:rPr>
          <w:rFonts w:ascii="Times New Roman" w:hAnsi="Times New Roman" w:cs="Times New Roman"/>
          <w:sz w:val="24"/>
          <w:szCs w:val="24"/>
        </w:rPr>
        <w:t xml:space="preserve"> </w:t>
      </w:r>
      <w:r w:rsidRPr="00A353B1">
        <w:rPr>
          <w:rFonts w:ascii="Times New Roman" w:hAnsi="Times New Roman" w:cs="Times New Roman"/>
          <w:sz w:val="24"/>
          <w:szCs w:val="24"/>
        </w:rPr>
        <w:t xml:space="preserve">Peter J. Hubbard; </w:t>
      </w:r>
    </w:p>
    <w:p w14:paraId="7F3FE648" w14:textId="77777777" w:rsidR="00A353B1" w:rsidRPr="00A353B1" w:rsidRDefault="00F90F59" w:rsidP="00F47986">
      <w:pPr>
        <w:pStyle w:val="ListParagraph"/>
        <w:numPr>
          <w:ilvl w:val="0"/>
          <w:numId w:val="12"/>
        </w:numPr>
        <w:spacing w:line="360" w:lineRule="auto"/>
        <w:jc w:val="both"/>
      </w:pPr>
      <w:r w:rsidRPr="00A353B1">
        <w:rPr>
          <w:rFonts w:ascii="Times New Roman" w:hAnsi="Times New Roman" w:cs="Times New Roman"/>
          <w:sz w:val="24"/>
          <w:szCs w:val="24"/>
        </w:rPr>
        <w:t xml:space="preserve">Georgia Coalition of Local Governments- panel of Dr. Howard Axelrod and John R. Seydel; </w:t>
      </w:r>
    </w:p>
    <w:p w14:paraId="2E112490" w14:textId="77777777" w:rsidR="00A353B1" w:rsidRPr="00A353B1" w:rsidRDefault="00390FD0" w:rsidP="00F47986">
      <w:pPr>
        <w:pStyle w:val="ListParagraph"/>
        <w:numPr>
          <w:ilvl w:val="0"/>
          <w:numId w:val="12"/>
        </w:numPr>
        <w:spacing w:line="360" w:lineRule="auto"/>
        <w:jc w:val="both"/>
      </w:pPr>
      <w:r w:rsidRPr="00A353B1">
        <w:rPr>
          <w:rFonts w:ascii="Times New Roman" w:hAnsi="Times New Roman" w:cs="Times New Roman"/>
          <w:sz w:val="24"/>
          <w:szCs w:val="24"/>
        </w:rPr>
        <w:t>Georgia Interfaith Power &amp; Ligh</w:t>
      </w:r>
      <w:r w:rsidR="00045637" w:rsidRPr="00A353B1">
        <w:rPr>
          <w:rFonts w:ascii="Times New Roman" w:hAnsi="Times New Roman" w:cs="Times New Roman"/>
          <w:sz w:val="24"/>
          <w:szCs w:val="24"/>
        </w:rPr>
        <w:t>t</w:t>
      </w:r>
      <w:r w:rsidRPr="00A353B1">
        <w:rPr>
          <w:rFonts w:ascii="Times New Roman" w:hAnsi="Times New Roman" w:cs="Times New Roman"/>
          <w:sz w:val="24"/>
          <w:szCs w:val="24"/>
        </w:rPr>
        <w:t xml:space="preserve"> and Partnership for Southern Equity</w:t>
      </w:r>
      <w:r w:rsidR="00674E0E" w:rsidRPr="00A353B1">
        <w:rPr>
          <w:rFonts w:ascii="Times New Roman" w:hAnsi="Times New Roman" w:cs="Times New Roman"/>
          <w:sz w:val="24"/>
          <w:szCs w:val="24"/>
        </w:rPr>
        <w:t xml:space="preserve"> </w:t>
      </w:r>
      <w:r w:rsidR="00F90F59" w:rsidRPr="00A353B1">
        <w:rPr>
          <w:rFonts w:ascii="Times New Roman" w:hAnsi="Times New Roman" w:cs="Times New Roman"/>
          <w:sz w:val="24"/>
          <w:szCs w:val="24"/>
        </w:rPr>
        <w:t>–</w:t>
      </w:r>
      <w:r w:rsidR="00674E0E" w:rsidRPr="00A353B1">
        <w:rPr>
          <w:rFonts w:ascii="Times New Roman" w:hAnsi="Times New Roman" w:cs="Times New Roman"/>
          <w:sz w:val="24"/>
          <w:szCs w:val="24"/>
        </w:rPr>
        <w:t xml:space="preserve"> </w:t>
      </w:r>
      <w:r w:rsidR="00F90F59" w:rsidRPr="00A353B1">
        <w:rPr>
          <w:rFonts w:ascii="Times New Roman" w:hAnsi="Times New Roman" w:cs="Times New Roman"/>
          <w:sz w:val="24"/>
          <w:szCs w:val="24"/>
        </w:rPr>
        <w:t xml:space="preserve">panel of Dr. Matt Fox and </w:t>
      </w:r>
      <w:r w:rsidR="00045637" w:rsidRPr="00A353B1">
        <w:rPr>
          <w:rFonts w:ascii="Times New Roman" w:hAnsi="Times New Roman" w:cs="Times New Roman"/>
          <w:sz w:val="24"/>
          <w:szCs w:val="24"/>
        </w:rPr>
        <w:t>J</w:t>
      </w:r>
      <w:r w:rsidR="00BE4970" w:rsidRPr="00A353B1">
        <w:rPr>
          <w:rFonts w:ascii="Times New Roman" w:hAnsi="Times New Roman" w:cs="Times New Roman"/>
          <w:sz w:val="24"/>
          <w:szCs w:val="24"/>
        </w:rPr>
        <w:t>ames Wilson;</w:t>
      </w:r>
      <w:r w:rsidRPr="00A353B1">
        <w:rPr>
          <w:rFonts w:ascii="Times New Roman" w:hAnsi="Times New Roman" w:cs="Times New Roman"/>
          <w:sz w:val="24"/>
          <w:szCs w:val="24"/>
        </w:rPr>
        <w:t xml:space="preserve"> </w:t>
      </w:r>
    </w:p>
    <w:p w14:paraId="77971787" w14:textId="05F3F284" w:rsidR="00A353B1" w:rsidRPr="00A353B1" w:rsidRDefault="00F90F59" w:rsidP="00F47986">
      <w:pPr>
        <w:pStyle w:val="ListParagraph"/>
        <w:numPr>
          <w:ilvl w:val="0"/>
          <w:numId w:val="12"/>
        </w:numPr>
        <w:spacing w:line="360" w:lineRule="auto"/>
        <w:jc w:val="both"/>
      </w:pPr>
      <w:r w:rsidRPr="00A353B1">
        <w:rPr>
          <w:rFonts w:ascii="Times New Roman" w:hAnsi="Times New Roman" w:cs="Times New Roman"/>
          <w:sz w:val="24"/>
          <w:szCs w:val="24"/>
        </w:rPr>
        <w:t xml:space="preserve">Georgia Large Scale Solar Association and Advanced Power Alliance- panel of Ryan Sanders, Lucas Moller, </w:t>
      </w:r>
      <w:proofErr w:type="spellStart"/>
      <w:r w:rsidRPr="00A353B1">
        <w:rPr>
          <w:rFonts w:ascii="Times New Roman" w:hAnsi="Times New Roman" w:cs="Times New Roman"/>
          <w:sz w:val="24"/>
          <w:szCs w:val="24"/>
        </w:rPr>
        <w:t>Blan</w:t>
      </w:r>
      <w:proofErr w:type="spellEnd"/>
      <w:r w:rsidRPr="00A353B1">
        <w:rPr>
          <w:rFonts w:ascii="Times New Roman" w:hAnsi="Times New Roman" w:cs="Times New Roman"/>
          <w:sz w:val="24"/>
          <w:szCs w:val="24"/>
        </w:rPr>
        <w:t xml:space="preserve"> Holman, and </w:t>
      </w:r>
      <w:proofErr w:type="spellStart"/>
      <w:r w:rsidRPr="00A353B1">
        <w:rPr>
          <w:rFonts w:ascii="Times New Roman" w:hAnsi="Times New Roman" w:cs="Times New Roman"/>
          <w:sz w:val="24"/>
          <w:szCs w:val="24"/>
        </w:rPr>
        <w:t>Arme</w:t>
      </w:r>
      <w:proofErr w:type="spellEnd"/>
      <w:r w:rsidRPr="00A353B1">
        <w:rPr>
          <w:rFonts w:ascii="Times New Roman" w:hAnsi="Times New Roman" w:cs="Times New Roman"/>
          <w:sz w:val="24"/>
          <w:szCs w:val="24"/>
        </w:rPr>
        <w:t xml:space="preserve"> Olson</w:t>
      </w:r>
      <w:r w:rsidR="00A353B1" w:rsidRPr="00A353B1">
        <w:rPr>
          <w:rFonts w:ascii="Times New Roman" w:hAnsi="Times New Roman" w:cs="Times New Roman"/>
          <w:sz w:val="24"/>
          <w:szCs w:val="24"/>
        </w:rPr>
        <w:t>;</w:t>
      </w:r>
      <w:r w:rsidRPr="00A353B1">
        <w:rPr>
          <w:rFonts w:ascii="Times New Roman" w:hAnsi="Times New Roman" w:cs="Times New Roman"/>
          <w:sz w:val="24"/>
          <w:szCs w:val="24"/>
        </w:rPr>
        <w:t xml:space="preserve"> </w:t>
      </w:r>
    </w:p>
    <w:p w14:paraId="17C3F403" w14:textId="77777777" w:rsidR="00A353B1" w:rsidRPr="00A353B1" w:rsidRDefault="00F90F59" w:rsidP="00F47986">
      <w:pPr>
        <w:pStyle w:val="ListParagraph"/>
        <w:numPr>
          <w:ilvl w:val="0"/>
          <w:numId w:val="12"/>
        </w:numPr>
        <w:spacing w:line="360" w:lineRule="auto"/>
        <w:jc w:val="both"/>
      </w:pPr>
      <w:r w:rsidRPr="00A353B1">
        <w:rPr>
          <w:rFonts w:ascii="Times New Roman" w:hAnsi="Times New Roman" w:cs="Times New Roman"/>
          <w:sz w:val="24"/>
          <w:szCs w:val="24"/>
        </w:rPr>
        <w:t xml:space="preserve">Georgia Solar Energy Industries Association, Solar Energy Association, and Vote Solar- panel of Kevin Lucas, Tully Blalock, Steve </w:t>
      </w:r>
      <w:proofErr w:type="spellStart"/>
      <w:r w:rsidRPr="00A353B1">
        <w:rPr>
          <w:rFonts w:ascii="Times New Roman" w:hAnsi="Times New Roman" w:cs="Times New Roman"/>
          <w:sz w:val="24"/>
          <w:szCs w:val="24"/>
        </w:rPr>
        <w:t>Chiariello</w:t>
      </w:r>
      <w:proofErr w:type="spellEnd"/>
      <w:r w:rsidRPr="00A353B1">
        <w:rPr>
          <w:rFonts w:ascii="Times New Roman" w:hAnsi="Times New Roman" w:cs="Times New Roman"/>
          <w:sz w:val="24"/>
          <w:szCs w:val="24"/>
        </w:rPr>
        <w:t>, and Thatcher Young;</w:t>
      </w:r>
      <w:r w:rsidR="00A34D14" w:rsidRPr="00A353B1">
        <w:rPr>
          <w:rFonts w:ascii="Times New Roman" w:hAnsi="Times New Roman" w:cs="Times New Roman"/>
          <w:sz w:val="24"/>
          <w:szCs w:val="24"/>
        </w:rPr>
        <w:t xml:space="preserve"> </w:t>
      </w:r>
    </w:p>
    <w:p w14:paraId="377F7C8D" w14:textId="7AAB607B" w:rsidR="00A353B1" w:rsidRPr="00A353B1" w:rsidRDefault="00F90F59" w:rsidP="00F47986">
      <w:pPr>
        <w:pStyle w:val="ListParagraph"/>
        <w:numPr>
          <w:ilvl w:val="0"/>
          <w:numId w:val="12"/>
        </w:numPr>
        <w:spacing w:line="360" w:lineRule="auto"/>
        <w:jc w:val="both"/>
      </w:pPr>
      <w:r w:rsidRPr="00A353B1">
        <w:rPr>
          <w:rFonts w:ascii="Times New Roman" w:hAnsi="Times New Roman" w:cs="Times New Roman"/>
          <w:sz w:val="24"/>
          <w:szCs w:val="24"/>
        </w:rPr>
        <w:t xml:space="preserve">Restore Chattooga Gorge Coalition- panel of Colin </w:t>
      </w:r>
      <w:proofErr w:type="spellStart"/>
      <w:r w:rsidRPr="00A353B1">
        <w:rPr>
          <w:rFonts w:ascii="Times New Roman" w:hAnsi="Times New Roman" w:cs="Times New Roman"/>
          <w:sz w:val="24"/>
          <w:szCs w:val="24"/>
        </w:rPr>
        <w:t>McBeath</w:t>
      </w:r>
      <w:proofErr w:type="spellEnd"/>
      <w:r w:rsidRPr="00A353B1">
        <w:rPr>
          <w:rFonts w:ascii="Times New Roman" w:hAnsi="Times New Roman" w:cs="Times New Roman"/>
          <w:sz w:val="24"/>
          <w:szCs w:val="24"/>
        </w:rPr>
        <w:t xml:space="preserve"> and April McEwen; </w:t>
      </w:r>
    </w:p>
    <w:p w14:paraId="6B53D9AF" w14:textId="1BA1472C" w:rsidR="00A353B1" w:rsidRPr="00A353B1" w:rsidRDefault="00390FD0" w:rsidP="00F47986">
      <w:pPr>
        <w:pStyle w:val="ListParagraph"/>
        <w:numPr>
          <w:ilvl w:val="0"/>
          <w:numId w:val="12"/>
        </w:numPr>
        <w:spacing w:line="360" w:lineRule="auto"/>
        <w:jc w:val="both"/>
      </w:pPr>
      <w:r w:rsidRPr="00A353B1">
        <w:rPr>
          <w:rFonts w:ascii="Times New Roman" w:hAnsi="Times New Roman" w:cs="Times New Roman"/>
          <w:sz w:val="24"/>
          <w:szCs w:val="24"/>
        </w:rPr>
        <w:t>Sierra Club</w:t>
      </w:r>
      <w:r w:rsidR="00674E0E" w:rsidRPr="00A353B1">
        <w:rPr>
          <w:rFonts w:ascii="Times New Roman" w:hAnsi="Times New Roman" w:cs="Times New Roman"/>
          <w:sz w:val="24"/>
          <w:szCs w:val="24"/>
        </w:rPr>
        <w:t xml:space="preserve"> </w:t>
      </w:r>
      <w:r w:rsidR="00F90F59" w:rsidRPr="00A353B1">
        <w:rPr>
          <w:rFonts w:ascii="Times New Roman" w:hAnsi="Times New Roman" w:cs="Times New Roman"/>
          <w:sz w:val="24"/>
          <w:szCs w:val="24"/>
        </w:rPr>
        <w:t>–</w:t>
      </w:r>
      <w:r w:rsidR="00674E0E" w:rsidRPr="00A353B1">
        <w:rPr>
          <w:rFonts w:ascii="Times New Roman" w:hAnsi="Times New Roman" w:cs="Times New Roman"/>
          <w:sz w:val="24"/>
          <w:szCs w:val="24"/>
        </w:rPr>
        <w:t xml:space="preserve"> </w:t>
      </w:r>
      <w:r w:rsidR="00F90F59" w:rsidRPr="00A353B1">
        <w:rPr>
          <w:rFonts w:ascii="Times New Roman" w:hAnsi="Times New Roman" w:cs="Times New Roman"/>
          <w:sz w:val="24"/>
          <w:szCs w:val="24"/>
        </w:rPr>
        <w:t>panel of Tyler Fitch, Jason Frost and Mark Quarles</w:t>
      </w:r>
      <w:r w:rsidR="005C2F48" w:rsidRPr="00A353B1">
        <w:rPr>
          <w:rFonts w:ascii="Times New Roman" w:hAnsi="Times New Roman" w:cs="Times New Roman"/>
          <w:sz w:val="24"/>
          <w:szCs w:val="24"/>
        </w:rPr>
        <w:t xml:space="preserve">; </w:t>
      </w:r>
    </w:p>
    <w:p w14:paraId="1A734181" w14:textId="00EC6405" w:rsidR="00A353B1" w:rsidRPr="00A353B1" w:rsidRDefault="00390FD0" w:rsidP="00F47986">
      <w:pPr>
        <w:pStyle w:val="ListParagraph"/>
        <w:numPr>
          <w:ilvl w:val="0"/>
          <w:numId w:val="12"/>
        </w:numPr>
        <w:spacing w:line="360" w:lineRule="auto"/>
        <w:jc w:val="both"/>
      </w:pPr>
      <w:r w:rsidRPr="00A353B1">
        <w:rPr>
          <w:rFonts w:ascii="Times New Roman" w:hAnsi="Times New Roman" w:cs="Times New Roman"/>
          <w:sz w:val="24"/>
          <w:szCs w:val="24"/>
        </w:rPr>
        <w:lastRenderedPageBreak/>
        <w:t>Southern Alliance for Clean Energy</w:t>
      </w:r>
      <w:r w:rsidR="00020D7B">
        <w:rPr>
          <w:rFonts w:ascii="Times New Roman" w:hAnsi="Times New Roman" w:cs="Times New Roman"/>
          <w:sz w:val="24"/>
          <w:szCs w:val="24"/>
        </w:rPr>
        <w:t xml:space="preserve"> and </w:t>
      </w:r>
      <w:proofErr w:type="spellStart"/>
      <w:r w:rsidR="00020D7B">
        <w:rPr>
          <w:rFonts w:ascii="Times New Roman" w:hAnsi="Times New Roman" w:cs="Times New Roman"/>
          <w:sz w:val="24"/>
          <w:szCs w:val="24"/>
        </w:rPr>
        <w:t>Southface</w:t>
      </w:r>
      <w:proofErr w:type="spellEnd"/>
      <w:r w:rsidR="00020D7B">
        <w:rPr>
          <w:rFonts w:ascii="Times New Roman" w:hAnsi="Times New Roman" w:cs="Times New Roman"/>
          <w:sz w:val="24"/>
          <w:szCs w:val="24"/>
        </w:rPr>
        <w:t xml:space="preserve"> Energy Institute</w:t>
      </w:r>
      <w:r w:rsidR="00674E0E" w:rsidRPr="00A353B1">
        <w:rPr>
          <w:rFonts w:ascii="Times New Roman" w:hAnsi="Times New Roman" w:cs="Times New Roman"/>
          <w:sz w:val="24"/>
          <w:szCs w:val="24"/>
        </w:rPr>
        <w:t xml:space="preserve"> </w:t>
      </w:r>
      <w:r w:rsidR="00F90F59" w:rsidRPr="00A353B1">
        <w:rPr>
          <w:rFonts w:ascii="Times New Roman" w:hAnsi="Times New Roman" w:cs="Times New Roman"/>
          <w:sz w:val="24"/>
          <w:szCs w:val="24"/>
        </w:rPr>
        <w:t>–</w:t>
      </w:r>
      <w:r w:rsidR="00674E0E" w:rsidRPr="00A353B1">
        <w:rPr>
          <w:rFonts w:ascii="Times New Roman" w:hAnsi="Times New Roman" w:cs="Times New Roman"/>
          <w:sz w:val="24"/>
          <w:szCs w:val="24"/>
        </w:rPr>
        <w:t xml:space="preserve"> </w:t>
      </w:r>
      <w:r w:rsidR="00F90F59" w:rsidRPr="00A353B1">
        <w:rPr>
          <w:rFonts w:ascii="Times New Roman" w:hAnsi="Times New Roman" w:cs="Times New Roman"/>
          <w:sz w:val="24"/>
          <w:szCs w:val="24"/>
        </w:rPr>
        <w:t>witnesses Forest Bradley-Wright</w:t>
      </w:r>
      <w:r w:rsidR="005C2F48" w:rsidRPr="00A353B1">
        <w:rPr>
          <w:rFonts w:ascii="Times New Roman" w:hAnsi="Times New Roman" w:cs="Times New Roman"/>
          <w:sz w:val="24"/>
          <w:szCs w:val="24"/>
        </w:rPr>
        <w:t>;</w:t>
      </w:r>
      <w:r w:rsidR="00F90F59" w:rsidRPr="00A353B1">
        <w:rPr>
          <w:rFonts w:ascii="Times New Roman" w:hAnsi="Times New Roman" w:cs="Times New Roman"/>
          <w:sz w:val="24"/>
          <w:szCs w:val="24"/>
        </w:rPr>
        <w:t xml:space="preserve"> Ronald J. </w:t>
      </w:r>
      <w:proofErr w:type="spellStart"/>
      <w:r w:rsidR="00F90F59" w:rsidRPr="00A353B1">
        <w:rPr>
          <w:rFonts w:ascii="Times New Roman" w:hAnsi="Times New Roman" w:cs="Times New Roman"/>
          <w:sz w:val="24"/>
          <w:szCs w:val="24"/>
        </w:rPr>
        <w:t>Binz</w:t>
      </w:r>
      <w:proofErr w:type="spellEnd"/>
      <w:r w:rsidR="00A353B1" w:rsidRPr="00A353B1">
        <w:rPr>
          <w:rFonts w:ascii="Times New Roman" w:hAnsi="Times New Roman" w:cs="Times New Roman"/>
          <w:sz w:val="24"/>
          <w:szCs w:val="24"/>
        </w:rPr>
        <w:t xml:space="preserve"> and</w:t>
      </w:r>
      <w:r w:rsidR="00F90F59" w:rsidRPr="00A353B1">
        <w:rPr>
          <w:rFonts w:ascii="Times New Roman" w:hAnsi="Times New Roman" w:cs="Times New Roman"/>
          <w:sz w:val="24"/>
          <w:szCs w:val="24"/>
        </w:rPr>
        <w:t xml:space="preserve"> Dr. Marilyn A. Brown</w:t>
      </w:r>
      <w:r w:rsidR="00B81149" w:rsidRPr="00A353B1">
        <w:rPr>
          <w:rFonts w:ascii="Times New Roman" w:hAnsi="Times New Roman" w:cs="Times New Roman"/>
          <w:sz w:val="24"/>
          <w:szCs w:val="24"/>
        </w:rPr>
        <w:t>;</w:t>
      </w:r>
      <w:r w:rsidR="00EC3011" w:rsidRPr="00A353B1">
        <w:rPr>
          <w:rFonts w:ascii="Times New Roman" w:hAnsi="Times New Roman" w:cs="Times New Roman"/>
          <w:sz w:val="24"/>
          <w:szCs w:val="24"/>
        </w:rPr>
        <w:t xml:space="preserve"> and</w:t>
      </w:r>
      <w:r w:rsidR="00B81149" w:rsidRPr="00A353B1">
        <w:rPr>
          <w:rFonts w:ascii="Times New Roman" w:hAnsi="Times New Roman" w:cs="Times New Roman"/>
          <w:sz w:val="24"/>
          <w:szCs w:val="24"/>
        </w:rPr>
        <w:t xml:space="preserve"> </w:t>
      </w:r>
    </w:p>
    <w:p w14:paraId="366234C0" w14:textId="07C5C5CC" w:rsidR="00390FD0" w:rsidRPr="00A353B1" w:rsidRDefault="00390FD0" w:rsidP="00F47986">
      <w:pPr>
        <w:pStyle w:val="ListParagraph"/>
        <w:numPr>
          <w:ilvl w:val="0"/>
          <w:numId w:val="12"/>
        </w:numPr>
        <w:spacing w:line="360" w:lineRule="auto"/>
        <w:jc w:val="both"/>
      </w:pPr>
      <w:r w:rsidRPr="00A353B1">
        <w:rPr>
          <w:rFonts w:ascii="Times New Roman" w:hAnsi="Times New Roman" w:cs="Times New Roman"/>
          <w:sz w:val="24"/>
          <w:szCs w:val="24"/>
        </w:rPr>
        <w:t>Southern Renewable Energy Assoc</w:t>
      </w:r>
      <w:r w:rsidR="00A353B1" w:rsidRPr="00A353B1">
        <w:rPr>
          <w:rFonts w:ascii="Times New Roman" w:hAnsi="Times New Roman" w:cs="Times New Roman"/>
          <w:sz w:val="24"/>
          <w:szCs w:val="24"/>
        </w:rPr>
        <w:t>iation</w:t>
      </w:r>
      <w:r w:rsidR="00674E0E" w:rsidRPr="00A353B1">
        <w:rPr>
          <w:rFonts w:ascii="Times New Roman" w:hAnsi="Times New Roman" w:cs="Times New Roman"/>
          <w:sz w:val="24"/>
          <w:szCs w:val="24"/>
        </w:rPr>
        <w:t xml:space="preserve"> </w:t>
      </w:r>
      <w:r w:rsidR="00B81149" w:rsidRPr="00A353B1">
        <w:rPr>
          <w:rFonts w:ascii="Times New Roman" w:hAnsi="Times New Roman" w:cs="Times New Roman"/>
          <w:sz w:val="24"/>
          <w:szCs w:val="24"/>
        </w:rPr>
        <w:t>-</w:t>
      </w:r>
      <w:r w:rsidR="00674E0E" w:rsidRPr="00A353B1">
        <w:rPr>
          <w:rFonts w:ascii="Times New Roman" w:hAnsi="Times New Roman" w:cs="Times New Roman"/>
          <w:sz w:val="24"/>
          <w:szCs w:val="24"/>
        </w:rPr>
        <w:t xml:space="preserve"> </w:t>
      </w:r>
      <w:r w:rsidRPr="00A353B1">
        <w:rPr>
          <w:rFonts w:ascii="Times New Roman" w:hAnsi="Times New Roman" w:cs="Times New Roman"/>
          <w:sz w:val="24"/>
          <w:szCs w:val="24"/>
        </w:rPr>
        <w:t>Michael Goggin</w:t>
      </w:r>
      <w:r w:rsidR="00F90F59" w:rsidRPr="00A353B1">
        <w:rPr>
          <w:rFonts w:ascii="Times New Roman" w:hAnsi="Times New Roman" w:cs="Times New Roman"/>
          <w:sz w:val="24"/>
          <w:szCs w:val="24"/>
        </w:rPr>
        <w:t>.</w:t>
      </w:r>
    </w:p>
    <w:p w14:paraId="38033C6B" w14:textId="19064CE7" w:rsidR="00E94DCA" w:rsidRPr="00E94DCA" w:rsidRDefault="00C919D2" w:rsidP="00F47986">
      <w:pPr>
        <w:widowControl w:val="0"/>
        <w:tabs>
          <w:tab w:val="left" w:pos="-720"/>
        </w:tabs>
        <w:suppressAutoHyphens/>
        <w:autoSpaceDE w:val="0"/>
        <w:autoSpaceDN w:val="0"/>
        <w:adjustRightInd w:val="0"/>
        <w:spacing w:line="480" w:lineRule="atLeast"/>
        <w:jc w:val="both"/>
      </w:pPr>
      <w:r>
        <w:tab/>
      </w:r>
      <w:r w:rsidR="00E94DCA" w:rsidRPr="00E94DCA">
        <w:t>The following parties intervened but did not sponsor testimony:</w:t>
      </w:r>
    </w:p>
    <w:p w14:paraId="21C0ED79" w14:textId="5EA25A27" w:rsidR="00E94DCA" w:rsidRPr="00E94DCA" w:rsidRDefault="00E94DCA" w:rsidP="00F47986">
      <w:pPr>
        <w:pStyle w:val="ListParagraph"/>
        <w:widowControl w:val="0"/>
        <w:numPr>
          <w:ilvl w:val="0"/>
          <w:numId w:val="13"/>
        </w:numPr>
        <w:tabs>
          <w:tab w:val="left" w:pos="-720"/>
        </w:tabs>
        <w:suppressAutoHyphens/>
        <w:autoSpaceDE w:val="0"/>
        <w:autoSpaceDN w:val="0"/>
        <w:adjustRightInd w:val="0"/>
        <w:spacing w:line="480" w:lineRule="atLeast"/>
        <w:ind w:left="1440"/>
        <w:jc w:val="both"/>
        <w:rPr>
          <w:rFonts w:ascii="Times New Roman" w:hAnsi="Times New Roman" w:cs="Times New Roman"/>
          <w:sz w:val="24"/>
          <w:szCs w:val="24"/>
        </w:rPr>
      </w:pPr>
      <w:r w:rsidRPr="00E94DCA">
        <w:rPr>
          <w:rFonts w:ascii="Times New Roman" w:hAnsi="Times New Roman" w:cs="Times New Roman"/>
          <w:sz w:val="24"/>
          <w:szCs w:val="24"/>
        </w:rPr>
        <w:t>Americans for Affordable Clean Energy;</w:t>
      </w:r>
    </w:p>
    <w:p w14:paraId="1569661C" w14:textId="299C5FBE" w:rsidR="00E94DCA" w:rsidRPr="00E94DCA" w:rsidRDefault="00E94DCA" w:rsidP="00F47986">
      <w:pPr>
        <w:pStyle w:val="ListParagraph"/>
        <w:widowControl w:val="0"/>
        <w:numPr>
          <w:ilvl w:val="0"/>
          <w:numId w:val="13"/>
        </w:numPr>
        <w:tabs>
          <w:tab w:val="left" w:pos="-720"/>
        </w:tabs>
        <w:suppressAutoHyphens/>
        <w:autoSpaceDE w:val="0"/>
        <w:autoSpaceDN w:val="0"/>
        <w:adjustRightInd w:val="0"/>
        <w:spacing w:line="480" w:lineRule="atLeast"/>
        <w:ind w:left="1440"/>
        <w:jc w:val="both"/>
        <w:rPr>
          <w:rFonts w:ascii="Times New Roman" w:hAnsi="Times New Roman" w:cs="Times New Roman"/>
          <w:sz w:val="24"/>
          <w:szCs w:val="24"/>
        </w:rPr>
      </w:pPr>
      <w:r w:rsidRPr="00E94DCA">
        <w:rPr>
          <w:rFonts w:ascii="Times New Roman" w:hAnsi="Times New Roman" w:cs="Times New Roman"/>
          <w:sz w:val="24"/>
          <w:szCs w:val="24"/>
        </w:rPr>
        <w:t>Georgia Solar Energy Association;</w:t>
      </w:r>
    </w:p>
    <w:p w14:paraId="2C227A75" w14:textId="61E369A2" w:rsidR="00E94DCA" w:rsidRPr="00E94DCA" w:rsidRDefault="00E94DCA" w:rsidP="00F47986">
      <w:pPr>
        <w:pStyle w:val="ListParagraph"/>
        <w:widowControl w:val="0"/>
        <w:numPr>
          <w:ilvl w:val="0"/>
          <w:numId w:val="13"/>
        </w:numPr>
        <w:tabs>
          <w:tab w:val="left" w:pos="-720"/>
        </w:tabs>
        <w:suppressAutoHyphens/>
        <w:autoSpaceDE w:val="0"/>
        <w:autoSpaceDN w:val="0"/>
        <w:adjustRightInd w:val="0"/>
        <w:spacing w:line="480" w:lineRule="atLeast"/>
        <w:ind w:left="1440"/>
        <w:jc w:val="both"/>
        <w:rPr>
          <w:rFonts w:ascii="Times New Roman" w:hAnsi="Times New Roman" w:cs="Times New Roman"/>
          <w:sz w:val="24"/>
          <w:szCs w:val="24"/>
        </w:rPr>
      </w:pPr>
      <w:r w:rsidRPr="00E94DCA">
        <w:rPr>
          <w:rFonts w:ascii="Times New Roman" w:hAnsi="Times New Roman" w:cs="Times New Roman"/>
          <w:sz w:val="24"/>
          <w:szCs w:val="24"/>
        </w:rPr>
        <w:t>Georgia Watch;</w:t>
      </w:r>
    </w:p>
    <w:p w14:paraId="1CC609D8" w14:textId="0C733876" w:rsidR="00E94DCA" w:rsidRDefault="00E94DCA" w:rsidP="00F47986">
      <w:pPr>
        <w:pStyle w:val="ListParagraph"/>
        <w:widowControl w:val="0"/>
        <w:numPr>
          <w:ilvl w:val="0"/>
          <w:numId w:val="13"/>
        </w:numPr>
        <w:tabs>
          <w:tab w:val="left" w:pos="-720"/>
        </w:tabs>
        <w:suppressAutoHyphens/>
        <w:autoSpaceDE w:val="0"/>
        <w:autoSpaceDN w:val="0"/>
        <w:adjustRightInd w:val="0"/>
        <w:spacing w:line="480" w:lineRule="atLeast"/>
        <w:ind w:left="1440"/>
        <w:jc w:val="both"/>
        <w:rPr>
          <w:rFonts w:ascii="Times New Roman" w:hAnsi="Times New Roman" w:cs="Times New Roman"/>
          <w:sz w:val="24"/>
          <w:szCs w:val="24"/>
        </w:rPr>
      </w:pPr>
      <w:r w:rsidRPr="00E94DCA">
        <w:rPr>
          <w:rFonts w:ascii="Times New Roman" w:hAnsi="Times New Roman" w:cs="Times New Roman"/>
          <w:sz w:val="24"/>
          <w:szCs w:val="24"/>
        </w:rPr>
        <w:t>Interstate Gas Supply, Inc.</w:t>
      </w:r>
      <w:r w:rsidR="00FF55BD">
        <w:rPr>
          <w:rFonts w:ascii="Times New Roman" w:hAnsi="Times New Roman" w:cs="Times New Roman"/>
          <w:sz w:val="24"/>
          <w:szCs w:val="24"/>
        </w:rPr>
        <w:t>; and</w:t>
      </w:r>
    </w:p>
    <w:p w14:paraId="4AC438A7" w14:textId="68F24BE1" w:rsidR="00FF55BD" w:rsidRPr="00E94DCA" w:rsidRDefault="00FF55BD" w:rsidP="00F47986">
      <w:pPr>
        <w:pStyle w:val="ListParagraph"/>
        <w:widowControl w:val="0"/>
        <w:numPr>
          <w:ilvl w:val="0"/>
          <w:numId w:val="13"/>
        </w:numPr>
        <w:tabs>
          <w:tab w:val="left" w:pos="-720"/>
        </w:tabs>
        <w:suppressAutoHyphens/>
        <w:autoSpaceDE w:val="0"/>
        <w:autoSpaceDN w:val="0"/>
        <w:adjustRightInd w:val="0"/>
        <w:spacing w:line="480" w:lineRule="atLeast"/>
        <w:ind w:left="1440"/>
        <w:jc w:val="both"/>
        <w:rPr>
          <w:rFonts w:ascii="Times New Roman" w:hAnsi="Times New Roman" w:cs="Times New Roman"/>
          <w:sz w:val="24"/>
          <w:szCs w:val="24"/>
        </w:rPr>
      </w:pPr>
      <w:r>
        <w:rPr>
          <w:rFonts w:ascii="Times New Roman" w:hAnsi="Times New Roman" w:cs="Times New Roman"/>
          <w:sz w:val="24"/>
          <w:szCs w:val="24"/>
        </w:rPr>
        <w:t>Resource Supply Management</w:t>
      </w:r>
    </w:p>
    <w:p w14:paraId="0E2C5E19" w14:textId="77777777" w:rsidR="00E94DCA" w:rsidRDefault="00E94DCA" w:rsidP="00F47986">
      <w:pPr>
        <w:widowControl w:val="0"/>
        <w:tabs>
          <w:tab w:val="left" w:pos="-720"/>
        </w:tabs>
        <w:suppressAutoHyphens/>
        <w:autoSpaceDE w:val="0"/>
        <w:autoSpaceDN w:val="0"/>
        <w:adjustRightInd w:val="0"/>
        <w:spacing w:line="480" w:lineRule="atLeast"/>
        <w:jc w:val="both"/>
      </w:pPr>
      <w:r>
        <w:tab/>
      </w:r>
      <w:r w:rsidR="00796812">
        <w:t xml:space="preserve">On June 8, 2022, Georgia Power filed its rebuttal testimony, which consisted of the </w:t>
      </w:r>
    </w:p>
    <w:p w14:paraId="265BC443" w14:textId="6C5867A1" w:rsidR="00796812" w:rsidRPr="00796812" w:rsidRDefault="00EF78DB" w:rsidP="00F47986">
      <w:pPr>
        <w:widowControl w:val="0"/>
        <w:tabs>
          <w:tab w:val="left" w:pos="-720"/>
        </w:tabs>
        <w:suppressAutoHyphens/>
        <w:autoSpaceDE w:val="0"/>
        <w:autoSpaceDN w:val="0"/>
        <w:adjustRightInd w:val="0"/>
        <w:spacing w:line="480" w:lineRule="atLeast"/>
        <w:jc w:val="both"/>
      </w:pPr>
      <w:r>
        <w:t>f</w:t>
      </w:r>
      <w:r w:rsidR="00796812">
        <w:t>ollowing</w:t>
      </w:r>
      <w:r>
        <w:t xml:space="preserve"> witness</w:t>
      </w:r>
      <w:r w:rsidR="004A1A1E">
        <w:t>es and witness</w:t>
      </w:r>
      <w:r>
        <w:t xml:space="preserve"> panels</w:t>
      </w:r>
      <w:r w:rsidR="00796812">
        <w:t xml:space="preserve">:  </w:t>
      </w:r>
    </w:p>
    <w:p w14:paraId="27E54CDA" w14:textId="77777777" w:rsidR="00796812" w:rsidRPr="00796812" w:rsidRDefault="00796812" w:rsidP="00F47986">
      <w:pPr>
        <w:pStyle w:val="ListParagraph"/>
        <w:widowControl w:val="0"/>
        <w:numPr>
          <w:ilvl w:val="0"/>
          <w:numId w:val="10"/>
        </w:numPr>
        <w:tabs>
          <w:tab w:val="left" w:pos="-720"/>
        </w:tabs>
        <w:suppressAutoHyphens/>
        <w:autoSpaceDE w:val="0"/>
        <w:autoSpaceDN w:val="0"/>
        <w:adjustRightInd w:val="0"/>
        <w:spacing w:line="480" w:lineRule="atLeast"/>
        <w:ind w:left="1440"/>
        <w:jc w:val="both"/>
        <w:rPr>
          <w:rFonts w:ascii="Times New Roman" w:hAnsi="Times New Roman" w:cs="Times New Roman"/>
          <w:sz w:val="24"/>
          <w:szCs w:val="24"/>
        </w:rPr>
      </w:pPr>
      <w:r w:rsidRPr="00796812">
        <w:rPr>
          <w:rFonts w:ascii="Times New Roman" w:hAnsi="Times New Roman" w:cs="Times New Roman"/>
          <w:sz w:val="24"/>
          <w:szCs w:val="24"/>
        </w:rPr>
        <w:t xml:space="preserve">Jeffrey Grubb, A. Wilson Mallard, Michael B. Robinson and Jeffrey B. Weathers; </w:t>
      </w:r>
    </w:p>
    <w:p w14:paraId="2B4A2B25" w14:textId="77777777" w:rsidR="00796812" w:rsidRPr="00796812" w:rsidRDefault="00796812" w:rsidP="00F47986">
      <w:pPr>
        <w:pStyle w:val="ListParagraph"/>
        <w:widowControl w:val="0"/>
        <w:numPr>
          <w:ilvl w:val="0"/>
          <w:numId w:val="10"/>
        </w:numPr>
        <w:tabs>
          <w:tab w:val="left" w:pos="-720"/>
        </w:tabs>
        <w:suppressAutoHyphens/>
        <w:autoSpaceDE w:val="0"/>
        <w:autoSpaceDN w:val="0"/>
        <w:adjustRightInd w:val="0"/>
        <w:spacing w:line="480" w:lineRule="atLeast"/>
        <w:ind w:left="1440"/>
        <w:jc w:val="both"/>
        <w:rPr>
          <w:rFonts w:ascii="Times New Roman" w:hAnsi="Times New Roman" w:cs="Times New Roman"/>
          <w:sz w:val="24"/>
          <w:szCs w:val="24"/>
        </w:rPr>
      </w:pPr>
      <w:r w:rsidRPr="00796812">
        <w:rPr>
          <w:rFonts w:ascii="Times New Roman" w:hAnsi="Times New Roman" w:cs="Times New Roman"/>
          <w:sz w:val="24"/>
          <w:szCs w:val="24"/>
        </w:rPr>
        <w:t xml:space="preserve">Francisco Valle, Andy Phillips, Jeff Smith and Lee Evans; and </w:t>
      </w:r>
    </w:p>
    <w:p w14:paraId="513D2B45" w14:textId="5417ACBA" w:rsidR="00796812" w:rsidRDefault="00796812" w:rsidP="00F47986">
      <w:pPr>
        <w:pStyle w:val="ListParagraph"/>
        <w:widowControl w:val="0"/>
        <w:numPr>
          <w:ilvl w:val="0"/>
          <w:numId w:val="10"/>
        </w:numPr>
        <w:tabs>
          <w:tab w:val="left" w:pos="-720"/>
        </w:tabs>
        <w:suppressAutoHyphens/>
        <w:autoSpaceDE w:val="0"/>
        <w:autoSpaceDN w:val="0"/>
        <w:adjustRightInd w:val="0"/>
        <w:spacing w:line="480" w:lineRule="atLeast"/>
        <w:ind w:left="1440"/>
        <w:jc w:val="both"/>
      </w:pPr>
      <w:r w:rsidRPr="00796812">
        <w:rPr>
          <w:rFonts w:ascii="Times New Roman" w:hAnsi="Times New Roman" w:cs="Times New Roman"/>
          <w:sz w:val="24"/>
          <w:szCs w:val="24"/>
        </w:rPr>
        <w:t>Aaron D. Mitchell</w:t>
      </w:r>
      <w:r>
        <w:t xml:space="preserve"> </w:t>
      </w:r>
    </w:p>
    <w:p w14:paraId="435F059A" w14:textId="678587E3" w:rsidR="00796812" w:rsidRDefault="00796812" w:rsidP="00F47986">
      <w:pPr>
        <w:widowControl w:val="0"/>
        <w:tabs>
          <w:tab w:val="left" w:pos="-720"/>
        </w:tabs>
        <w:suppressAutoHyphens/>
        <w:autoSpaceDE w:val="0"/>
        <w:autoSpaceDN w:val="0"/>
        <w:adjustRightInd w:val="0"/>
        <w:spacing w:line="480" w:lineRule="atLeast"/>
        <w:jc w:val="both"/>
      </w:pPr>
      <w:r>
        <w:rPr>
          <w:rFonts w:ascii="Arial" w:hAnsi="Arial" w:cs="Arial"/>
          <w:b/>
          <w:bCs/>
          <w:color w:val="207EBA"/>
          <w:sz w:val="21"/>
          <w:szCs w:val="21"/>
          <w:shd w:val="clear" w:color="auto" w:fill="FFFFFF"/>
        </w:rPr>
        <w:t xml:space="preserve"> </w:t>
      </w:r>
    </w:p>
    <w:p w14:paraId="224D5837" w14:textId="6238CFE8" w:rsidR="0097713A" w:rsidRDefault="00F90F59" w:rsidP="00F90F59">
      <w:pPr>
        <w:spacing w:after="120" w:line="360" w:lineRule="auto"/>
        <w:ind w:firstLine="720"/>
        <w:jc w:val="both"/>
      </w:pPr>
      <w:r>
        <w:t>On June 13, 2022</w:t>
      </w:r>
      <w:r w:rsidR="0097713A">
        <w:t xml:space="preserve">, Georgia Power and PIA Staff </w:t>
      </w:r>
      <w:r>
        <w:t>filed</w:t>
      </w:r>
      <w:r w:rsidR="0097713A">
        <w:t xml:space="preserve"> a Stipulation designed to resolve all the issues that were raised in these two dockets</w:t>
      </w:r>
      <w:r w:rsidR="001B5EF2">
        <w:t xml:space="preserve">, </w:t>
      </w:r>
      <w:r w:rsidR="00D9189D">
        <w:t>except</w:t>
      </w:r>
      <w:r w:rsidR="001B5EF2">
        <w:t xml:space="preserve"> that the Stipulation identified the decision of whether to retire Bowen Units 1 and 2 as a policy decision for the Commission</w:t>
      </w:r>
      <w:r w:rsidR="0097713A">
        <w:t xml:space="preserve"> (</w:t>
      </w:r>
      <w:r w:rsidR="006C5922">
        <w:t>S</w:t>
      </w:r>
      <w:r w:rsidR="0097713A">
        <w:t>ee Attach</w:t>
      </w:r>
      <w:r>
        <w:t>ment A)</w:t>
      </w:r>
      <w:r w:rsidR="006C5922">
        <w:t xml:space="preserve">. </w:t>
      </w:r>
      <w:r w:rsidR="0097713A">
        <w:t>The Commercial Group</w:t>
      </w:r>
      <w:r w:rsidR="00796812">
        <w:t xml:space="preserve"> and </w:t>
      </w:r>
      <w:r w:rsidR="0097713A">
        <w:t xml:space="preserve">the </w:t>
      </w:r>
      <w:r>
        <w:t>Georgia Association of Manufacturers (“GAM”)</w:t>
      </w:r>
      <w:r w:rsidR="0097713A">
        <w:t xml:space="preserve"> s</w:t>
      </w:r>
      <w:r>
        <w:t xml:space="preserve">igned the Stipulation on </w:t>
      </w:r>
      <w:r w:rsidR="00796812">
        <w:t xml:space="preserve">June 17 and </w:t>
      </w:r>
      <w:r>
        <w:t>June 21, 2022</w:t>
      </w:r>
      <w:r w:rsidR="00796812">
        <w:t>, respectively</w:t>
      </w:r>
      <w:r>
        <w:t>.</w:t>
      </w:r>
      <w:r w:rsidR="00AD333D">
        <w:t xml:space="preserve"> The Georgia Coalition of Local Governments signed the Stipulation on July 13, 2022.</w:t>
      </w:r>
      <w:r>
        <w:t xml:space="preserve"> </w:t>
      </w:r>
      <w:r w:rsidR="0097713A">
        <w:t xml:space="preserve">The </w:t>
      </w:r>
      <w:r w:rsidR="00E94DCA">
        <w:t xml:space="preserve">Company’s rebuttal witnesses testified in support of the </w:t>
      </w:r>
      <w:r w:rsidR="0097713A">
        <w:t>Stipulation</w:t>
      </w:r>
      <w:r w:rsidR="00EF78DB">
        <w:t>.</w:t>
      </w:r>
    </w:p>
    <w:p w14:paraId="50752BED" w14:textId="7EBF79B7" w:rsidR="001D77DC" w:rsidRDefault="00A40651" w:rsidP="008E7B0C">
      <w:pPr>
        <w:pStyle w:val="BodyText"/>
        <w:spacing w:after="120" w:line="360" w:lineRule="auto"/>
        <w:ind w:firstLine="720"/>
        <w:rPr>
          <w:rFonts w:ascii="Times New Roman" w:hAnsi="Times New Roman"/>
          <w:sz w:val="24"/>
        </w:rPr>
      </w:pPr>
      <w:r>
        <w:rPr>
          <w:rFonts w:ascii="Times New Roman" w:hAnsi="Times New Roman"/>
          <w:sz w:val="24"/>
        </w:rPr>
        <w:t xml:space="preserve">On </w:t>
      </w:r>
      <w:r w:rsidR="00F90F59">
        <w:rPr>
          <w:rFonts w:ascii="Times New Roman" w:hAnsi="Times New Roman"/>
          <w:sz w:val="24"/>
        </w:rPr>
        <w:t>July 7, 2022</w:t>
      </w:r>
      <w:r>
        <w:rPr>
          <w:rFonts w:ascii="Times New Roman" w:hAnsi="Times New Roman"/>
          <w:sz w:val="24"/>
        </w:rPr>
        <w:t xml:space="preserve"> briefs and/or proposed orders were filed by parties in the case. </w:t>
      </w:r>
    </w:p>
    <w:p w14:paraId="724B02C7" w14:textId="0D08C665" w:rsidR="00AB3A8F" w:rsidRPr="00F80304" w:rsidRDefault="00AB3A8F" w:rsidP="00AB3A8F">
      <w:pPr>
        <w:spacing w:line="360" w:lineRule="auto"/>
        <w:ind w:firstLine="720"/>
        <w:contextualSpacing/>
      </w:pPr>
      <w:r>
        <w:t xml:space="preserve">On July 21, 2022 during </w:t>
      </w:r>
      <w:proofErr w:type="gramStart"/>
      <w:r>
        <w:t>the  Administrative</w:t>
      </w:r>
      <w:proofErr w:type="gramEnd"/>
      <w:r>
        <w:t xml:space="preserve"> Session, several Commissioners made motions to amend the Stipulation. </w:t>
      </w:r>
    </w:p>
    <w:p w14:paraId="12AD4ADF" w14:textId="77777777" w:rsidR="00AB3A8F" w:rsidRDefault="00AB3A8F" w:rsidP="008E7B0C">
      <w:pPr>
        <w:pStyle w:val="BodyText"/>
        <w:spacing w:after="120" w:line="360" w:lineRule="auto"/>
        <w:ind w:firstLine="720"/>
        <w:rPr>
          <w:rFonts w:ascii="Times New Roman" w:hAnsi="Times New Roman"/>
          <w:sz w:val="24"/>
        </w:rPr>
      </w:pPr>
    </w:p>
    <w:p w14:paraId="668F9134" w14:textId="77777777" w:rsidR="008E7B0C" w:rsidRDefault="008E7B0C" w:rsidP="008E7B0C">
      <w:pPr>
        <w:pStyle w:val="BodyText"/>
        <w:spacing w:after="120" w:line="360" w:lineRule="auto"/>
        <w:ind w:firstLine="720"/>
        <w:rPr>
          <w:rFonts w:ascii="Times New Roman" w:hAnsi="Times New Roman"/>
          <w:sz w:val="24"/>
        </w:rPr>
      </w:pPr>
    </w:p>
    <w:p w14:paraId="5AC82F16" w14:textId="34258D57" w:rsidR="00DF3A25" w:rsidRDefault="001D77DC" w:rsidP="00AA175B">
      <w:pPr>
        <w:pStyle w:val="BodyText"/>
        <w:spacing w:after="120" w:line="360" w:lineRule="auto"/>
        <w:jc w:val="center"/>
        <w:rPr>
          <w:rFonts w:ascii="Times New Roman" w:hAnsi="Times New Roman"/>
          <w:b/>
          <w:sz w:val="24"/>
        </w:rPr>
      </w:pPr>
      <w:r>
        <w:rPr>
          <w:rFonts w:ascii="Times New Roman" w:hAnsi="Times New Roman"/>
          <w:b/>
          <w:sz w:val="24"/>
        </w:rPr>
        <w:t>NON-SIGNING PARTIES’ POSITIONS</w:t>
      </w:r>
    </w:p>
    <w:p w14:paraId="6A29220C" w14:textId="73C4AA5A" w:rsidR="001D77DC" w:rsidRDefault="00D4024C" w:rsidP="008E7B0C">
      <w:pPr>
        <w:pStyle w:val="BodyText"/>
        <w:spacing w:after="120" w:line="360" w:lineRule="auto"/>
        <w:ind w:firstLine="0"/>
        <w:contextualSpacing/>
        <w:jc w:val="left"/>
        <w:rPr>
          <w:rFonts w:ascii="Times New Roman" w:hAnsi="Times New Roman"/>
          <w:b/>
          <w:bCs/>
          <w:sz w:val="24"/>
          <w:u w:val="single"/>
        </w:rPr>
      </w:pPr>
      <w:r>
        <w:rPr>
          <w:rFonts w:ascii="Times New Roman" w:hAnsi="Times New Roman"/>
          <w:b/>
          <w:bCs/>
          <w:sz w:val="24"/>
          <w:u w:val="single"/>
        </w:rPr>
        <w:t>Concerned Ratepayers of Georgia</w:t>
      </w:r>
    </w:p>
    <w:p w14:paraId="25F48E22" w14:textId="0E860307" w:rsidR="009875EE" w:rsidRPr="008E7B0C" w:rsidRDefault="00D4024C" w:rsidP="00E15503">
      <w:pPr>
        <w:spacing w:line="360" w:lineRule="auto"/>
        <w:ind w:firstLine="720"/>
        <w:contextualSpacing/>
        <w:jc w:val="both"/>
      </w:pPr>
      <w:r>
        <w:t xml:space="preserve">Concerned Ratepayers of Georgia </w:t>
      </w:r>
      <w:r w:rsidR="00D9189D">
        <w:t>urged</w:t>
      </w:r>
      <w:r w:rsidR="006B2E8D">
        <w:t xml:space="preserve"> </w:t>
      </w:r>
      <w:r>
        <w:t xml:space="preserve">the Commission </w:t>
      </w:r>
      <w:r w:rsidR="00D9189D">
        <w:t>to reject</w:t>
      </w:r>
      <w:r>
        <w:t xml:space="preserve"> t</w:t>
      </w:r>
      <w:r w:rsidRPr="00D4024C">
        <w:t>he stipulated agreement</w:t>
      </w:r>
      <w:r w:rsidR="00D9189D">
        <w:t xml:space="preserve"> because it will not effectively control costs</w:t>
      </w:r>
      <w:r>
        <w:t xml:space="preserve">. </w:t>
      </w:r>
    </w:p>
    <w:p w14:paraId="6228A1F8" w14:textId="77777777" w:rsidR="009875EE" w:rsidRDefault="009875EE" w:rsidP="00E15503">
      <w:pPr>
        <w:spacing w:line="360" w:lineRule="auto"/>
        <w:contextualSpacing/>
        <w:jc w:val="both"/>
        <w:rPr>
          <w:b/>
          <w:bCs/>
          <w:u w:val="single"/>
        </w:rPr>
      </w:pPr>
    </w:p>
    <w:p w14:paraId="347C3AA0" w14:textId="11C65346" w:rsidR="009875EE" w:rsidRDefault="009875EE" w:rsidP="008E7B0C">
      <w:pPr>
        <w:spacing w:line="360" w:lineRule="auto"/>
        <w:contextualSpacing/>
        <w:rPr>
          <w:b/>
          <w:bCs/>
          <w:u w:val="single"/>
        </w:rPr>
      </w:pPr>
      <w:r>
        <w:rPr>
          <w:b/>
          <w:bCs/>
          <w:u w:val="single"/>
        </w:rPr>
        <w:t>Cypress Creek Renewables</w:t>
      </w:r>
    </w:p>
    <w:p w14:paraId="6E70D277" w14:textId="462EDBBD" w:rsidR="00DF3A25" w:rsidRDefault="009875EE" w:rsidP="00E15503">
      <w:pPr>
        <w:spacing w:line="360" w:lineRule="auto"/>
        <w:ind w:firstLine="720"/>
        <w:contextualSpacing/>
        <w:jc w:val="both"/>
        <w:rPr>
          <w:rFonts w:eastAsiaTheme="minorEastAsia"/>
        </w:rPr>
      </w:pPr>
      <w:r>
        <w:t>Cypress Creek Renewables recommend</w:t>
      </w:r>
      <w:r w:rsidR="00182331">
        <w:t>ed</w:t>
      </w:r>
      <w:r>
        <w:t xml:space="preserve"> hearing from interested parties in this proceeding regarding the role community solar can play in the state’s energy mix. </w:t>
      </w:r>
      <w:r>
        <w:rPr>
          <w:rFonts w:eastAsiaTheme="minorEastAsia"/>
        </w:rPr>
        <w:t xml:space="preserve">In developing the </w:t>
      </w:r>
      <w:r w:rsidR="00256846">
        <w:rPr>
          <w:rFonts w:eastAsiaTheme="minorEastAsia"/>
        </w:rPr>
        <w:t>Request for Proposal (“</w:t>
      </w:r>
      <w:r>
        <w:rPr>
          <w:rFonts w:eastAsiaTheme="minorEastAsia"/>
        </w:rPr>
        <w:t>RFP</w:t>
      </w:r>
      <w:r w:rsidR="00256846">
        <w:rPr>
          <w:rFonts w:eastAsiaTheme="minorEastAsia"/>
        </w:rPr>
        <w:t>”)</w:t>
      </w:r>
      <w:r>
        <w:rPr>
          <w:rFonts w:eastAsiaTheme="minorEastAsia"/>
        </w:rPr>
        <w:t>, Cypress Creek recommend</w:t>
      </w:r>
      <w:r w:rsidR="00182331">
        <w:rPr>
          <w:rFonts w:eastAsiaTheme="minorEastAsia"/>
        </w:rPr>
        <w:t>ed</w:t>
      </w:r>
      <w:r>
        <w:rPr>
          <w:rFonts w:eastAsiaTheme="minorEastAsia"/>
        </w:rPr>
        <w:t xml:space="preserve"> that Georgia Power and the Commission consider that</w:t>
      </w:r>
      <w:r>
        <w:t xml:space="preserve"> </w:t>
      </w:r>
      <w:r>
        <w:rPr>
          <w:rFonts w:eastAsiaTheme="minorEastAsia"/>
        </w:rPr>
        <w:t xml:space="preserve">Long-Term Avoided Cost does not accurately reflect all the benefits </w:t>
      </w:r>
      <w:r w:rsidR="00256846">
        <w:rPr>
          <w:rFonts w:eastAsiaTheme="minorEastAsia"/>
        </w:rPr>
        <w:t>distributed generation (“</w:t>
      </w:r>
      <w:r>
        <w:rPr>
          <w:rFonts w:eastAsiaTheme="minorEastAsia"/>
        </w:rPr>
        <w:t>DG</w:t>
      </w:r>
      <w:r w:rsidR="00256846">
        <w:rPr>
          <w:rFonts w:eastAsiaTheme="minorEastAsia"/>
        </w:rPr>
        <w:t>”)</w:t>
      </w:r>
      <w:r w:rsidR="006B2E8D">
        <w:rPr>
          <w:rFonts w:eastAsiaTheme="minorEastAsia"/>
        </w:rPr>
        <w:t xml:space="preserve"> </w:t>
      </w:r>
      <w:r>
        <w:rPr>
          <w:rFonts w:eastAsiaTheme="minorEastAsia"/>
        </w:rPr>
        <w:t>sited renewables provide to the grid. The benefits provided by DG-sited renewables, for which they should be compensated, include avoided energy and capacity costs, avoided transmission and distribution infrastructure investment, and price suppression in the form of lower energy and capacity prices.</w:t>
      </w:r>
    </w:p>
    <w:p w14:paraId="0E4CAB30" w14:textId="73549EC8" w:rsidR="009875EE" w:rsidRDefault="009875EE" w:rsidP="00E15503">
      <w:pPr>
        <w:spacing w:line="360" w:lineRule="auto"/>
        <w:ind w:firstLine="720"/>
        <w:contextualSpacing/>
        <w:jc w:val="both"/>
      </w:pPr>
      <w:r>
        <w:rPr>
          <w:rFonts w:eastAsiaTheme="minorEastAsia"/>
        </w:rPr>
        <w:t xml:space="preserve">Cypress Creek </w:t>
      </w:r>
      <w:r w:rsidR="005B779E">
        <w:rPr>
          <w:rFonts w:eastAsiaTheme="minorEastAsia"/>
        </w:rPr>
        <w:t>further recommend</w:t>
      </w:r>
      <w:r w:rsidR="00182331">
        <w:rPr>
          <w:rFonts w:eastAsiaTheme="minorEastAsia"/>
        </w:rPr>
        <w:t>ed</w:t>
      </w:r>
      <w:r>
        <w:rPr>
          <w:rFonts w:eastAsiaTheme="minorEastAsia"/>
        </w:rPr>
        <w:t xml:space="preserve"> that any RFP should consider the benefits that DG-sited renewables can provide, such as direct community benefits and project siting to best address grid constraints or capacity availability. A community solar framework is better positioned to account for such benefits as well as others that are not possible through a utility </w:t>
      </w:r>
      <w:r w:rsidR="00256846">
        <w:rPr>
          <w:rFonts w:eastAsiaTheme="minorEastAsia"/>
        </w:rPr>
        <w:t xml:space="preserve">power </w:t>
      </w:r>
      <w:r w:rsidR="0004650A">
        <w:rPr>
          <w:rFonts w:eastAsiaTheme="minorEastAsia"/>
        </w:rPr>
        <w:t>purchase</w:t>
      </w:r>
      <w:r w:rsidR="00256846">
        <w:rPr>
          <w:rFonts w:eastAsiaTheme="minorEastAsia"/>
        </w:rPr>
        <w:t xml:space="preserve"> agreement (“</w:t>
      </w:r>
      <w:r>
        <w:rPr>
          <w:rFonts w:eastAsiaTheme="minorEastAsia"/>
        </w:rPr>
        <w:t>PPA</w:t>
      </w:r>
      <w:r w:rsidR="00256846">
        <w:rPr>
          <w:rFonts w:eastAsiaTheme="minorEastAsia"/>
        </w:rPr>
        <w:t>”</w:t>
      </w:r>
      <w:r w:rsidR="0004650A">
        <w:rPr>
          <w:rFonts w:eastAsiaTheme="minorEastAsia"/>
        </w:rPr>
        <w:t>)</w:t>
      </w:r>
      <w:r>
        <w:rPr>
          <w:rFonts w:eastAsiaTheme="minorEastAsia"/>
        </w:rPr>
        <w:t xml:space="preserve"> offtake framework. Additional benefits possible via a community solar structure include capacity carve-outs for </w:t>
      </w:r>
      <w:r w:rsidR="0004650A">
        <w:rPr>
          <w:rFonts w:eastAsiaTheme="minorEastAsia"/>
        </w:rPr>
        <w:t>low to moderation income (“</w:t>
      </w:r>
      <w:r>
        <w:rPr>
          <w:rFonts w:eastAsiaTheme="minorEastAsia"/>
        </w:rPr>
        <w:t>LMI</w:t>
      </w:r>
      <w:r w:rsidR="0004650A">
        <w:rPr>
          <w:rFonts w:eastAsiaTheme="minorEastAsia"/>
        </w:rPr>
        <w:t>”)</w:t>
      </w:r>
      <w:r>
        <w:rPr>
          <w:rFonts w:eastAsiaTheme="minorEastAsia"/>
        </w:rPr>
        <w:t xml:space="preserve"> subscribers, an electricity bill discount for LMI subscribers that is required or rewarded via RFP points, workforce training programs, and others.</w:t>
      </w:r>
    </w:p>
    <w:p w14:paraId="64461147" w14:textId="4281F1BD" w:rsidR="005B779E" w:rsidRDefault="009875EE" w:rsidP="00E15503">
      <w:pPr>
        <w:spacing w:line="360" w:lineRule="auto"/>
        <w:ind w:firstLine="720"/>
        <w:contextualSpacing/>
        <w:jc w:val="both"/>
      </w:pPr>
      <w:r>
        <w:rPr>
          <w:rFonts w:eastAsiaTheme="minorEastAsia"/>
        </w:rPr>
        <w:t>Cypress Creek also recommend</w:t>
      </w:r>
      <w:r w:rsidR="00182331">
        <w:rPr>
          <w:rFonts w:eastAsiaTheme="minorEastAsia"/>
        </w:rPr>
        <w:t>ed</w:t>
      </w:r>
      <w:r>
        <w:rPr>
          <w:rFonts w:eastAsiaTheme="minorEastAsia"/>
        </w:rPr>
        <w:t xml:space="preserve"> that the RFP include project maturity requirements for participation. Without such requirements, there is a risk that projects selected into the program encounter a “fatal flaw” through further development and engineering that render them inviable and results in the</w:t>
      </w:r>
      <w:r w:rsidR="00CF509F">
        <w:rPr>
          <w:rFonts w:eastAsiaTheme="minorEastAsia"/>
        </w:rPr>
        <w:t xml:space="preserve"> projects</w:t>
      </w:r>
      <w:r>
        <w:rPr>
          <w:rFonts w:eastAsiaTheme="minorEastAsia"/>
        </w:rPr>
        <w:t xml:space="preserve"> not being built.</w:t>
      </w:r>
    </w:p>
    <w:p w14:paraId="146433AC" w14:textId="631F0C59" w:rsidR="005B779E" w:rsidRDefault="005B779E" w:rsidP="00E15503">
      <w:pPr>
        <w:spacing w:line="360" w:lineRule="auto"/>
        <w:contextualSpacing/>
        <w:jc w:val="both"/>
      </w:pPr>
    </w:p>
    <w:p w14:paraId="3B53FDE4" w14:textId="77777777" w:rsidR="00DF3A25" w:rsidRDefault="005B779E" w:rsidP="00E15503">
      <w:pPr>
        <w:spacing w:line="360" w:lineRule="auto"/>
        <w:contextualSpacing/>
        <w:jc w:val="both"/>
        <w:rPr>
          <w:b/>
          <w:bCs/>
          <w:u w:val="single"/>
        </w:rPr>
      </w:pPr>
      <w:r>
        <w:rPr>
          <w:b/>
          <w:bCs/>
          <w:u w:val="single"/>
        </w:rPr>
        <w:t>Georgia Center for Energy Solutions</w:t>
      </w:r>
    </w:p>
    <w:p w14:paraId="2726DF15" w14:textId="0E23B53B" w:rsidR="00DF3A25" w:rsidRDefault="005B779E" w:rsidP="00E15503">
      <w:pPr>
        <w:spacing w:line="360" w:lineRule="auto"/>
        <w:ind w:firstLine="720"/>
        <w:contextualSpacing/>
        <w:jc w:val="both"/>
        <w:rPr>
          <w:rFonts w:ascii="TimesNewRomanPSMT" w:hAnsi="TimesNewRomanPSMT"/>
        </w:rPr>
      </w:pPr>
      <w:r>
        <w:rPr>
          <w:rFonts w:ascii="TimesNewRomanPSMT" w:hAnsi="TimesNewRomanPSMT"/>
        </w:rPr>
        <w:lastRenderedPageBreak/>
        <w:t>Georgia Center for Energy Solutions recommend</w:t>
      </w:r>
      <w:r w:rsidR="00182331">
        <w:rPr>
          <w:rFonts w:ascii="TimesNewRomanPSMT" w:hAnsi="TimesNewRomanPSMT"/>
        </w:rPr>
        <w:t>ed</w:t>
      </w:r>
      <w:r>
        <w:rPr>
          <w:rFonts w:ascii="TimesNewRomanPSMT" w:hAnsi="TimesNewRomanPSMT"/>
        </w:rPr>
        <w:t xml:space="preserve"> that the Commission require the Company to produce a new IRP</w:t>
      </w:r>
      <w:r w:rsidR="00A71866">
        <w:rPr>
          <w:rFonts w:ascii="TimesNewRomanPSMT" w:hAnsi="TimesNewRomanPSMT"/>
        </w:rPr>
        <w:t xml:space="preserve"> as Georgia Center for Energy Solutions does not see the Company’s filing compliant with applicable Georgia Law.</w:t>
      </w:r>
    </w:p>
    <w:p w14:paraId="6A573B76" w14:textId="77777777" w:rsidR="00DF3A25" w:rsidRDefault="00DF3A25" w:rsidP="00E15503">
      <w:pPr>
        <w:spacing w:line="360" w:lineRule="auto"/>
        <w:contextualSpacing/>
        <w:jc w:val="both"/>
        <w:rPr>
          <w:rFonts w:ascii="TimesNewRomanPSMT" w:hAnsi="TimesNewRomanPSMT"/>
        </w:rPr>
      </w:pPr>
    </w:p>
    <w:p w14:paraId="07A3F3C0" w14:textId="37CABF07" w:rsidR="004E42D9" w:rsidRDefault="004E42D9" w:rsidP="00E15503">
      <w:pPr>
        <w:spacing w:line="360" w:lineRule="auto"/>
        <w:contextualSpacing/>
        <w:jc w:val="both"/>
      </w:pPr>
    </w:p>
    <w:p w14:paraId="0BF10E9C" w14:textId="77777777" w:rsidR="00E80A72" w:rsidRDefault="00E80A72" w:rsidP="00E15503">
      <w:pPr>
        <w:spacing w:line="360" w:lineRule="auto"/>
        <w:contextualSpacing/>
        <w:jc w:val="both"/>
        <w:rPr>
          <w:b/>
          <w:bCs/>
          <w:u w:val="single"/>
        </w:rPr>
      </w:pPr>
    </w:p>
    <w:p w14:paraId="3BF4216F" w14:textId="3FFDF01B" w:rsidR="00C92B32" w:rsidRDefault="00C92B32" w:rsidP="00E15503">
      <w:pPr>
        <w:spacing w:line="360" w:lineRule="auto"/>
        <w:contextualSpacing/>
        <w:jc w:val="both"/>
        <w:rPr>
          <w:b/>
          <w:bCs/>
          <w:u w:val="single"/>
        </w:rPr>
      </w:pPr>
      <w:r>
        <w:rPr>
          <w:b/>
          <w:bCs/>
          <w:u w:val="single"/>
        </w:rPr>
        <w:t>Georgia Large Scale Solar Association and Advanced Power Alliance</w:t>
      </w:r>
    </w:p>
    <w:p w14:paraId="2807B608" w14:textId="0DB746C7" w:rsidR="004E42D9" w:rsidRDefault="00C92B32" w:rsidP="00E15503">
      <w:pPr>
        <w:spacing w:line="360" w:lineRule="auto"/>
        <w:ind w:firstLine="720"/>
        <w:contextualSpacing/>
        <w:jc w:val="both"/>
        <w:rPr>
          <w:rFonts w:ascii="TimesNewRomanPSMT" w:eastAsia="Times New Roman" w:hAnsi="TimesNewRomanPSMT"/>
        </w:rPr>
      </w:pPr>
      <w:r w:rsidRPr="00C92B32">
        <w:t>Georgia Large Scale Solar Association and Advanced Power Alliance</w:t>
      </w:r>
      <w:r>
        <w:t xml:space="preserve"> recommended </w:t>
      </w:r>
      <w:r w:rsidR="00C26D77">
        <w:t xml:space="preserve">that the Stipulation should be adopted with the following changes: “1) The Company shall prioritize North/South Transmission improvements needed so that solar energy generated in South Georgia can be delivered to North Georgia. 2) The total number of Utility Scale MWs be increased by 900 MWs to 3,000 total MWs. 3) 400 MWs of Competitively bid, battery energy storage systems (“BESS”) be included in the final Commission Order. 4) Staff shall cause an independent transmission consultant to be retained (with scope to be determined by Staff) to review constraints in the Southern part of the state and recommend measures including grid enhancing technologies to quickly and affordably increase transmission capability to load in the Northern part of the state.” </w:t>
      </w:r>
    </w:p>
    <w:p w14:paraId="59C23FA4" w14:textId="77777777" w:rsidR="00D260A8" w:rsidRDefault="00D260A8" w:rsidP="00E15503">
      <w:pPr>
        <w:spacing w:line="360" w:lineRule="auto"/>
        <w:contextualSpacing/>
        <w:jc w:val="both"/>
        <w:rPr>
          <w:rFonts w:ascii="TimesNewRomanPSMT" w:eastAsia="Times New Roman" w:hAnsi="TimesNewRomanPSMT"/>
          <w:b/>
          <w:bCs/>
          <w:u w:val="single"/>
        </w:rPr>
      </w:pPr>
    </w:p>
    <w:p w14:paraId="694E8604" w14:textId="2CEF811F" w:rsidR="00D260A8" w:rsidRDefault="0055350D" w:rsidP="00E15503">
      <w:pPr>
        <w:spacing w:line="360" w:lineRule="auto"/>
        <w:contextualSpacing/>
        <w:jc w:val="both"/>
        <w:rPr>
          <w:rFonts w:ascii="TimesNewRomanPSMT" w:eastAsia="Times New Roman" w:hAnsi="TimesNewRomanPSMT"/>
          <w:b/>
          <w:bCs/>
          <w:u w:val="single"/>
        </w:rPr>
      </w:pPr>
      <w:r>
        <w:rPr>
          <w:rFonts w:ascii="TimesNewRomanPSMT" w:eastAsia="Times New Roman" w:hAnsi="TimesNewRomanPSMT"/>
          <w:b/>
          <w:bCs/>
          <w:u w:val="single"/>
        </w:rPr>
        <w:t xml:space="preserve">Georgia Solar Energy </w:t>
      </w:r>
      <w:r w:rsidR="00D260A8">
        <w:rPr>
          <w:rFonts w:ascii="TimesNewRomanPSMT" w:eastAsia="Times New Roman" w:hAnsi="TimesNewRomanPSMT"/>
          <w:b/>
          <w:bCs/>
          <w:u w:val="single"/>
        </w:rPr>
        <w:t xml:space="preserve">Industries </w:t>
      </w:r>
      <w:r>
        <w:rPr>
          <w:rFonts w:ascii="TimesNewRomanPSMT" w:eastAsia="Times New Roman" w:hAnsi="TimesNewRomanPSMT"/>
          <w:b/>
          <w:bCs/>
          <w:u w:val="single"/>
        </w:rPr>
        <w:t>Association</w:t>
      </w:r>
      <w:r w:rsidR="00D260A8">
        <w:rPr>
          <w:rFonts w:ascii="TimesNewRomanPSMT" w:eastAsia="Times New Roman" w:hAnsi="TimesNewRomanPSMT"/>
          <w:b/>
          <w:bCs/>
          <w:u w:val="single"/>
        </w:rPr>
        <w:t>, Solar Energy Association, and Vote Solar</w:t>
      </w:r>
    </w:p>
    <w:p w14:paraId="37ED0BD3" w14:textId="4EBFC152" w:rsidR="00E321A8" w:rsidRDefault="00D260A8" w:rsidP="00307621">
      <w:pPr>
        <w:spacing w:line="360" w:lineRule="auto"/>
        <w:ind w:firstLine="720"/>
        <w:contextualSpacing/>
        <w:jc w:val="both"/>
        <w:rPr>
          <w:rFonts w:ascii="TimesNewRomanPSMT" w:eastAsia="Times New Roman" w:hAnsi="TimesNewRomanPSMT"/>
        </w:rPr>
      </w:pPr>
      <w:r w:rsidRPr="00D260A8">
        <w:rPr>
          <w:rFonts w:ascii="TimesNewRomanPSMT" w:eastAsia="Times New Roman" w:hAnsi="TimesNewRomanPSMT"/>
        </w:rPr>
        <w:t>Georgia Solar Energy Industries Association</w:t>
      </w:r>
      <w:r w:rsidR="009B23F1">
        <w:rPr>
          <w:rFonts w:ascii="TimesNewRomanPSMT" w:eastAsia="Times New Roman" w:hAnsi="TimesNewRomanPSMT"/>
        </w:rPr>
        <w:t xml:space="preserve"> (“GASEIA”)</w:t>
      </w:r>
      <w:r w:rsidRPr="00D260A8">
        <w:rPr>
          <w:rFonts w:ascii="TimesNewRomanPSMT" w:eastAsia="Times New Roman" w:hAnsi="TimesNewRomanPSMT"/>
        </w:rPr>
        <w:t xml:space="preserve">, </w:t>
      </w:r>
      <w:r w:rsidR="00307621">
        <w:rPr>
          <w:rFonts w:ascii="TimesNewRomanPSMT" w:eastAsia="Times New Roman" w:hAnsi="TimesNewRomanPSMT"/>
        </w:rPr>
        <w:t xml:space="preserve">the </w:t>
      </w:r>
      <w:r w:rsidRPr="00D260A8">
        <w:rPr>
          <w:rFonts w:ascii="TimesNewRomanPSMT" w:eastAsia="Times New Roman" w:hAnsi="TimesNewRomanPSMT"/>
        </w:rPr>
        <w:t xml:space="preserve">Solar Energy </w:t>
      </w:r>
      <w:r w:rsidR="00307621">
        <w:rPr>
          <w:rFonts w:ascii="TimesNewRomanPSMT" w:eastAsia="Times New Roman" w:hAnsi="TimesNewRomanPSMT"/>
        </w:rPr>
        <w:t xml:space="preserve">Industries </w:t>
      </w:r>
      <w:r w:rsidRPr="00D260A8">
        <w:rPr>
          <w:rFonts w:ascii="TimesNewRomanPSMT" w:eastAsia="Times New Roman" w:hAnsi="TimesNewRomanPSMT"/>
        </w:rPr>
        <w:t>Association</w:t>
      </w:r>
      <w:r w:rsidR="00307621">
        <w:rPr>
          <w:rFonts w:ascii="TimesNewRomanPSMT" w:eastAsia="Times New Roman" w:hAnsi="TimesNewRomanPSMT"/>
        </w:rPr>
        <w:t xml:space="preserve"> (“SEIA”)</w:t>
      </w:r>
      <w:r w:rsidRPr="00D260A8">
        <w:rPr>
          <w:rFonts w:ascii="TimesNewRomanPSMT" w:eastAsia="Times New Roman" w:hAnsi="TimesNewRomanPSMT"/>
        </w:rPr>
        <w:t>, and Vote Solar</w:t>
      </w:r>
      <w:r>
        <w:rPr>
          <w:rFonts w:ascii="TimesNewRomanPSMT" w:eastAsia="Times New Roman" w:hAnsi="TimesNewRomanPSMT"/>
        </w:rPr>
        <w:t xml:space="preserve"> </w:t>
      </w:r>
      <w:r w:rsidR="00307621">
        <w:rPr>
          <w:rFonts w:ascii="TimesNewRomanPSMT" w:eastAsia="Times New Roman" w:hAnsi="TimesNewRomanPSMT"/>
        </w:rPr>
        <w:t xml:space="preserve">proposed several modifications to the stipulation. First, </w:t>
      </w:r>
      <w:r w:rsidR="004A3040" w:rsidRPr="00D260A8">
        <w:rPr>
          <w:rFonts w:ascii="TimesNewRomanPSMT" w:eastAsia="Times New Roman" w:hAnsi="TimesNewRomanPSMT"/>
        </w:rPr>
        <w:t xml:space="preserve">GASEIA, SEIA, and Vote Solar </w:t>
      </w:r>
      <w:r w:rsidR="00307621">
        <w:rPr>
          <w:rFonts w:ascii="TimesNewRomanPSMT" w:eastAsia="Times New Roman" w:hAnsi="TimesNewRomanPSMT"/>
        </w:rPr>
        <w:t xml:space="preserve">proposed that the Commission direct the Company to offer uncapped </w:t>
      </w:r>
      <w:r w:rsidR="0019075A" w:rsidRPr="00A35B00">
        <w:rPr>
          <w:bCs/>
        </w:rPr>
        <w:t xml:space="preserve">Renewable Non-Renewable </w:t>
      </w:r>
      <w:r w:rsidR="0019075A">
        <w:rPr>
          <w:bCs/>
        </w:rPr>
        <w:t>(“</w:t>
      </w:r>
      <w:r w:rsidR="00307621">
        <w:rPr>
          <w:rFonts w:ascii="TimesNewRomanPSMT" w:eastAsia="Times New Roman" w:hAnsi="TimesNewRomanPSMT"/>
        </w:rPr>
        <w:t>RNR</w:t>
      </w:r>
      <w:r w:rsidR="0019075A">
        <w:rPr>
          <w:rFonts w:ascii="TimesNewRomanPSMT" w:eastAsia="Times New Roman" w:hAnsi="TimesNewRomanPSMT"/>
        </w:rPr>
        <w:t>”)</w:t>
      </w:r>
      <w:r w:rsidR="00307621">
        <w:rPr>
          <w:rFonts w:ascii="TimesNewRomanPSMT" w:eastAsia="Times New Roman" w:hAnsi="TimesNewRomanPSMT"/>
        </w:rPr>
        <w:t xml:space="preserve"> monthly netting for rooftop solar.</w:t>
      </w:r>
      <w:r w:rsidR="004A3040">
        <w:rPr>
          <w:rFonts w:ascii="TimesNewRomanPSMT" w:eastAsia="Times New Roman" w:hAnsi="TimesNewRomanPSMT"/>
        </w:rPr>
        <w:t xml:space="preserve">  </w:t>
      </w:r>
      <w:r w:rsidR="0043262F">
        <w:rPr>
          <w:rFonts w:ascii="TimesNewRomanPSMT" w:eastAsia="Times New Roman" w:hAnsi="TimesNewRomanPSMT"/>
        </w:rPr>
        <w:t xml:space="preserve"> </w:t>
      </w:r>
      <w:r w:rsidR="004A3040" w:rsidRPr="00D260A8">
        <w:rPr>
          <w:rFonts w:ascii="TimesNewRomanPSMT" w:eastAsia="Times New Roman" w:hAnsi="TimesNewRomanPSMT"/>
        </w:rPr>
        <w:t xml:space="preserve">GASEIA, SEIA, and Vote Solar </w:t>
      </w:r>
      <w:r w:rsidR="004A3040">
        <w:rPr>
          <w:rFonts w:ascii="TimesNewRomanPSMT" w:eastAsia="Times New Roman" w:hAnsi="TimesNewRomanPSMT"/>
        </w:rPr>
        <w:t xml:space="preserve">also </w:t>
      </w:r>
      <w:r w:rsidR="0043262F">
        <w:rPr>
          <w:rFonts w:ascii="TimesNewRomanPSMT" w:eastAsia="Times New Roman" w:hAnsi="TimesNewRomanPSMT"/>
        </w:rPr>
        <w:t xml:space="preserve">proposed that </w:t>
      </w:r>
      <w:r w:rsidR="0043262F">
        <w:rPr>
          <w:rFonts w:ascii="TimesNewRomanPS" w:eastAsia="Times New Roman" w:hAnsi="TimesNewRomanPS"/>
        </w:rPr>
        <w:t>t</w:t>
      </w:r>
      <w:r w:rsidRPr="00D260A8">
        <w:rPr>
          <w:rFonts w:ascii="TimesNewRomanPS" w:eastAsia="Times New Roman" w:hAnsi="TimesNewRomanPS"/>
        </w:rPr>
        <w:t>he Commission direct</w:t>
      </w:r>
      <w:r w:rsidR="0043262F">
        <w:rPr>
          <w:rFonts w:ascii="TimesNewRomanPS" w:eastAsia="Times New Roman" w:hAnsi="TimesNewRomanPS"/>
        </w:rPr>
        <w:t xml:space="preserve"> the Company and Staff to convene a DG Working Group prior to each DG RFP.</w:t>
      </w:r>
      <w:r w:rsidRPr="00D260A8">
        <w:rPr>
          <w:rFonts w:ascii="TimesNewRomanPS" w:eastAsia="Times New Roman" w:hAnsi="TimesNewRomanPS"/>
        </w:rPr>
        <w:t xml:space="preserve"> </w:t>
      </w:r>
      <w:r w:rsidR="0043262F">
        <w:rPr>
          <w:rFonts w:ascii="TimesNewRomanPS" w:eastAsia="Times New Roman" w:hAnsi="TimesNewRomanPS"/>
        </w:rPr>
        <w:t xml:space="preserve">They suggested that </w:t>
      </w:r>
      <w:r w:rsidRPr="00D260A8">
        <w:rPr>
          <w:rFonts w:ascii="TimesNewRomanPS" w:eastAsia="Times New Roman" w:hAnsi="TimesNewRomanPS"/>
        </w:rPr>
        <w:t>Georgia Power work with industry stakeholders to improve the DG solar procurement proces</w:t>
      </w:r>
      <w:r w:rsidR="00016D16">
        <w:rPr>
          <w:rFonts w:ascii="TimesNewRomanPS" w:eastAsia="Times New Roman" w:hAnsi="TimesNewRomanPS"/>
        </w:rPr>
        <w:t>s such that the full amount of resources approved by the Commission will be procured</w:t>
      </w:r>
      <w:r w:rsidR="004A3040">
        <w:rPr>
          <w:rFonts w:ascii="TimesNewRomanPS" w:eastAsia="Times New Roman" w:hAnsi="TimesNewRomanPS"/>
        </w:rPr>
        <w:t>.</w:t>
      </w:r>
      <w:r w:rsidRPr="00D260A8">
        <w:rPr>
          <w:rFonts w:ascii="TimesNewRomanPS" w:eastAsia="Times New Roman" w:hAnsi="TimesNewRomanPS"/>
        </w:rPr>
        <w:t xml:space="preserve"> </w:t>
      </w:r>
      <w:r>
        <w:rPr>
          <w:rFonts w:ascii="TimesNewRomanPSMT" w:eastAsia="Times New Roman" w:hAnsi="TimesNewRomanPSMT"/>
        </w:rPr>
        <w:t xml:space="preserve"> </w:t>
      </w:r>
      <w:r w:rsidRPr="00D260A8">
        <w:rPr>
          <w:rFonts w:ascii="TimesNewRomanPSMT" w:eastAsia="Times New Roman" w:hAnsi="TimesNewRomanPSMT"/>
        </w:rPr>
        <w:t xml:space="preserve"> GASEIA, SEIA, and Vote Solar </w:t>
      </w:r>
      <w:r w:rsidR="00016D16">
        <w:rPr>
          <w:rFonts w:ascii="TimesNewRomanPSMT" w:eastAsia="Times New Roman" w:hAnsi="TimesNewRomanPSMT"/>
        </w:rPr>
        <w:t xml:space="preserve">also </w:t>
      </w:r>
      <w:r w:rsidRPr="00D260A8">
        <w:rPr>
          <w:rFonts w:ascii="TimesNewRomanPSMT" w:eastAsia="Times New Roman" w:hAnsi="TimesNewRomanPSMT"/>
        </w:rPr>
        <w:t>propose</w:t>
      </w:r>
      <w:r w:rsidR="00016D16">
        <w:rPr>
          <w:rFonts w:ascii="TimesNewRomanPSMT" w:eastAsia="Times New Roman" w:hAnsi="TimesNewRomanPSMT"/>
        </w:rPr>
        <w:t>d that the Commission delay the additional sum for DG resources</w:t>
      </w:r>
      <w:r w:rsidR="00E321A8">
        <w:rPr>
          <w:rFonts w:ascii="TimesNewRomanPSMT" w:eastAsia="Times New Roman" w:hAnsi="TimesNewRomanPSMT"/>
        </w:rPr>
        <w:t xml:space="preserve"> until such time that the Commission can review what modification have been made by the Company to its procurement process.</w:t>
      </w:r>
      <w:r w:rsidR="00E321A8" w:rsidRPr="00E321A8">
        <w:rPr>
          <w:rFonts w:ascii="TimesNewRomanPSMT" w:eastAsia="Times New Roman" w:hAnsi="TimesNewRomanPSMT"/>
        </w:rPr>
        <w:t xml:space="preserve"> </w:t>
      </w:r>
      <w:r w:rsidR="00E321A8" w:rsidRPr="00D260A8">
        <w:rPr>
          <w:rFonts w:ascii="TimesNewRomanPSMT" w:eastAsia="Times New Roman" w:hAnsi="TimesNewRomanPSMT"/>
        </w:rPr>
        <w:t>GASEIA, SEIA, and Vote Solar propose</w:t>
      </w:r>
      <w:r w:rsidR="00E321A8">
        <w:rPr>
          <w:rFonts w:ascii="TimesNewRomanPSMT" w:eastAsia="Times New Roman" w:hAnsi="TimesNewRomanPSMT"/>
        </w:rPr>
        <w:t xml:space="preserve">d that the Commission increase new renewable </w:t>
      </w:r>
      <w:r w:rsidR="00E321A8">
        <w:rPr>
          <w:rFonts w:ascii="TimesNewRomanPSMT" w:eastAsia="Times New Roman" w:hAnsi="TimesNewRomanPSMT"/>
        </w:rPr>
        <w:lastRenderedPageBreak/>
        <w:t>procurements to 4, 000 MW</w:t>
      </w:r>
      <w:r w:rsidR="002D1A76">
        <w:rPr>
          <w:rFonts w:ascii="TimesNewRomanPSMT" w:eastAsia="Times New Roman" w:hAnsi="TimesNewRomanPSMT"/>
        </w:rPr>
        <w:t xml:space="preserve"> which would be made up </w:t>
      </w:r>
      <w:r w:rsidR="00D47EA5">
        <w:rPr>
          <w:rFonts w:ascii="TimesNewRomanPSMT" w:eastAsia="Times New Roman" w:hAnsi="TimesNewRomanPSMT"/>
        </w:rPr>
        <w:t>of</w:t>
      </w:r>
      <w:r w:rsidR="002D1A76">
        <w:rPr>
          <w:rFonts w:ascii="TimesNewRomanPSMT" w:eastAsia="Times New Roman" w:hAnsi="TimesNewRomanPSMT"/>
        </w:rPr>
        <w:t xml:space="preserve"> 3,600</w:t>
      </w:r>
      <w:r w:rsidR="00D47EA5">
        <w:rPr>
          <w:rFonts w:ascii="TimesNewRomanPSMT" w:eastAsia="Times New Roman" w:hAnsi="TimesNewRomanPSMT"/>
        </w:rPr>
        <w:t>-AC</w:t>
      </w:r>
      <w:r w:rsidR="002D1A76">
        <w:rPr>
          <w:rFonts w:ascii="TimesNewRomanPSMT" w:eastAsia="Times New Roman" w:hAnsi="TimesNewRomanPSMT"/>
        </w:rPr>
        <w:t xml:space="preserve"> MW utility scale and 400</w:t>
      </w:r>
      <w:r w:rsidR="00D47EA5">
        <w:rPr>
          <w:rFonts w:ascii="TimesNewRomanPSMT" w:eastAsia="Times New Roman" w:hAnsi="TimesNewRomanPSMT"/>
        </w:rPr>
        <w:t>-AC</w:t>
      </w:r>
      <w:r w:rsidR="002D1A76">
        <w:rPr>
          <w:rFonts w:ascii="TimesNewRomanPSMT" w:eastAsia="Times New Roman" w:hAnsi="TimesNewRomanPSMT"/>
        </w:rPr>
        <w:t xml:space="preserve"> MW of DG.</w:t>
      </w:r>
    </w:p>
    <w:p w14:paraId="34A9B0F8" w14:textId="77777777" w:rsidR="00E321A8" w:rsidRDefault="00E321A8" w:rsidP="00307621">
      <w:pPr>
        <w:spacing w:line="360" w:lineRule="auto"/>
        <w:ind w:firstLine="720"/>
        <w:contextualSpacing/>
        <w:jc w:val="both"/>
        <w:rPr>
          <w:rFonts w:ascii="TimesNewRomanPSMT" w:eastAsia="Times New Roman" w:hAnsi="TimesNewRomanPSMT"/>
        </w:rPr>
      </w:pPr>
    </w:p>
    <w:p w14:paraId="3A37C615" w14:textId="152ABF27" w:rsidR="00D47EA5" w:rsidRDefault="002D1A76" w:rsidP="002D1A76">
      <w:pPr>
        <w:spacing w:line="360" w:lineRule="auto"/>
        <w:contextualSpacing/>
        <w:jc w:val="both"/>
        <w:rPr>
          <w:rFonts w:ascii="TimesNewRomanPSMT" w:eastAsia="Times New Roman" w:hAnsi="TimesNewRomanPSMT"/>
        </w:rPr>
      </w:pPr>
      <w:r w:rsidRPr="00D260A8">
        <w:rPr>
          <w:rFonts w:ascii="TimesNewRomanPSMT" w:eastAsia="Times New Roman" w:hAnsi="TimesNewRomanPSMT"/>
        </w:rPr>
        <w:t>GASEIA, SEIA, and Vote Solar propose</w:t>
      </w:r>
      <w:r>
        <w:rPr>
          <w:rFonts w:ascii="TimesNewRomanPSMT" w:eastAsia="Times New Roman" w:hAnsi="TimesNewRomanPSMT"/>
        </w:rPr>
        <w:t xml:space="preserve">d that the Commission require the </w:t>
      </w:r>
      <w:r w:rsidR="00D260A8" w:rsidRPr="00D260A8">
        <w:rPr>
          <w:rFonts w:ascii="TimesNewRomanPSMT" w:eastAsia="Times New Roman" w:hAnsi="TimesNewRomanPSMT"/>
        </w:rPr>
        <w:t xml:space="preserve">Company </w:t>
      </w:r>
      <w:r>
        <w:rPr>
          <w:rFonts w:ascii="TimesNewRomanPSMT" w:eastAsia="Times New Roman" w:hAnsi="TimesNewRomanPSMT"/>
        </w:rPr>
        <w:t>to offer a value for RECs</w:t>
      </w:r>
      <w:r w:rsidR="00D47EA5">
        <w:rPr>
          <w:rFonts w:ascii="TimesNewRomanPSMT" w:eastAsia="Times New Roman" w:hAnsi="TimesNewRomanPSMT"/>
        </w:rPr>
        <w:t xml:space="preserve"> in Renewable RFPs that is consistent with market prices for the Company’s REC sales. Th</w:t>
      </w:r>
      <w:r w:rsidR="00F2262E">
        <w:rPr>
          <w:rFonts w:ascii="TimesNewRomanPSMT" w:eastAsia="Times New Roman" w:hAnsi="TimesNewRomanPSMT"/>
        </w:rPr>
        <w:t xml:space="preserve">eir </w:t>
      </w:r>
      <w:r w:rsidR="00D47EA5">
        <w:rPr>
          <w:rFonts w:ascii="TimesNewRomanPSMT" w:eastAsia="Times New Roman" w:hAnsi="TimesNewRomanPSMT"/>
        </w:rPr>
        <w:t xml:space="preserve">position </w:t>
      </w:r>
      <w:r w:rsidR="00F2262E">
        <w:rPr>
          <w:rFonts w:ascii="TimesNewRomanPSMT" w:eastAsia="Times New Roman" w:hAnsi="TimesNewRomanPSMT"/>
        </w:rPr>
        <w:t xml:space="preserve">is </w:t>
      </w:r>
      <w:r w:rsidR="00D47EA5">
        <w:rPr>
          <w:rFonts w:eastAsia="Times New Roman"/>
        </w:rPr>
        <w:t xml:space="preserve">that the value attributed to RECs </w:t>
      </w:r>
      <w:r w:rsidR="00F2262E">
        <w:rPr>
          <w:rFonts w:eastAsia="Times New Roman"/>
        </w:rPr>
        <w:t xml:space="preserve">has been </w:t>
      </w:r>
      <w:r w:rsidR="00D47EA5">
        <w:rPr>
          <w:rFonts w:eastAsia="Times New Roman"/>
        </w:rPr>
        <w:t>inconsistent across the Company’s renewable programs.</w:t>
      </w:r>
      <w:r w:rsidR="00D47EA5" w:rsidRPr="00D47EA5">
        <w:rPr>
          <w:rFonts w:ascii="TimesNewRomanPSMT" w:eastAsia="Times New Roman" w:hAnsi="TimesNewRomanPSMT"/>
        </w:rPr>
        <w:t xml:space="preserve"> </w:t>
      </w:r>
      <w:r w:rsidR="00D47EA5" w:rsidRPr="00D260A8">
        <w:rPr>
          <w:rFonts w:ascii="TimesNewRomanPSMT" w:eastAsia="Times New Roman" w:hAnsi="TimesNewRomanPSMT"/>
        </w:rPr>
        <w:t>GASEIA, SEIA, and Vote Solar</w:t>
      </w:r>
      <w:r w:rsidR="00D47EA5">
        <w:rPr>
          <w:rFonts w:ascii="TimesNewRomanPSMT" w:eastAsia="Times New Roman" w:hAnsi="TimesNewRomanPSMT"/>
        </w:rPr>
        <w:t xml:space="preserve"> also proposed that the Commission deny the Company’s request for a </w:t>
      </w:r>
      <w:r w:rsidR="00F2262E">
        <w:rPr>
          <w:rFonts w:ascii="TimesNewRomanPSMT" w:eastAsia="Times New Roman" w:hAnsi="TimesNewRomanPSMT"/>
        </w:rPr>
        <w:t xml:space="preserve">monopoly </w:t>
      </w:r>
      <w:r w:rsidR="00D47EA5">
        <w:rPr>
          <w:rFonts w:ascii="TimesNewRomanPSMT" w:eastAsia="Times New Roman" w:hAnsi="TimesNewRomanPSMT"/>
        </w:rPr>
        <w:t xml:space="preserve">DER customer program. </w:t>
      </w:r>
      <w:r w:rsidR="00D47EA5" w:rsidRPr="00D260A8">
        <w:rPr>
          <w:rFonts w:ascii="TimesNewRomanPSMT" w:eastAsia="Times New Roman" w:hAnsi="TimesNewRomanPSMT"/>
        </w:rPr>
        <w:t xml:space="preserve">GASEIA, SEIA, and Vote Solar </w:t>
      </w:r>
      <w:r w:rsidR="00D47EA5">
        <w:rPr>
          <w:rFonts w:ascii="TimesNewRomanPSMT" w:eastAsia="Times New Roman" w:hAnsi="TimesNewRomanPSMT"/>
        </w:rPr>
        <w:t xml:space="preserve">also </w:t>
      </w:r>
      <w:r w:rsidR="00D47EA5" w:rsidRPr="00D260A8">
        <w:rPr>
          <w:rFonts w:ascii="TimesNewRomanPSMT" w:eastAsia="Times New Roman" w:hAnsi="TimesNewRomanPSMT"/>
        </w:rPr>
        <w:t>propose</w:t>
      </w:r>
      <w:r w:rsidR="00D47EA5">
        <w:rPr>
          <w:rFonts w:ascii="TimesNewRomanPSMT" w:eastAsia="Times New Roman" w:hAnsi="TimesNewRomanPSMT"/>
        </w:rPr>
        <w:t>d that the Commission allow the Company to propose a 2,000 MW</w:t>
      </w:r>
      <w:r w:rsidR="00F2262E">
        <w:rPr>
          <w:rFonts w:ascii="TimesNewRomanPSMT" w:eastAsia="Times New Roman" w:hAnsi="TimesNewRomanPSMT"/>
        </w:rPr>
        <w:t xml:space="preserve"> competitive storage procurement</w:t>
      </w:r>
      <w:r w:rsidR="004A3040" w:rsidRPr="004A3040">
        <w:rPr>
          <w:rFonts w:eastAsia="Times New Roman"/>
        </w:rPr>
        <w:t xml:space="preserve"> </w:t>
      </w:r>
      <w:r w:rsidR="004A3040">
        <w:rPr>
          <w:rFonts w:eastAsia="Times New Roman"/>
        </w:rPr>
        <w:t>and that the addition of battery storage resources would provide benefits for customers from improved grid reliability, reduced renewable integration costs, and reduced transmission congestion.</w:t>
      </w:r>
      <w:r w:rsidR="004A3040" w:rsidRPr="004A3040">
        <w:rPr>
          <w:rFonts w:eastAsia="Times New Roman"/>
        </w:rPr>
        <w:t xml:space="preserve"> </w:t>
      </w:r>
      <w:r w:rsidR="00F2262E">
        <w:rPr>
          <w:rFonts w:eastAsia="Times New Roman"/>
        </w:rPr>
        <w:t xml:space="preserve">They stated </w:t>
      </w:r>
      <w:r w:rsidR="004A3040">
        <w:rPr>
          <w:rFonts w:eastAsia="Times New Roman"/>
        </w:rPr>
        <w:t>that the Company has not demonstrated the need to develop and own all such storage resources, and that competitive procurement is likely to result in the same resource functionality at a lower cost than the Company’s self-build proposal.</w:t>
      </w:r>
    </w:p>
    <w:p w14:paraId="12EFB450" w14:textId="0DFE9C46" w:rsidR="0044523F" w:rsidRDefault="0044523F" w:rsidP="00E15503">
      <w:pPr>
        <w:spacing w:line="360" w:lineRule="auto"/>
        <w:contextualSpacing/>
        <w:jc w:val="both"/>
        <w:rPr>
          <w:rFonts w:ascii="TimesNewRomanPSMT" w:eastAsia="Times New Roman" w:hAnsi="TimesNewRomanPSMT"/>
        </w:rPr>
      </w:pPr>
    </w:p>
    <w:p w14:paraId="5A80F9F9" w14:textId="7A0684E8" w:rsidR="0044523F" w:rsidRDefault="0044523F" w:rsidP="00E15503">
      <w:pPr>
        <w:spacing w:line="360" w:lineRule="auto"/>
        <w:contextualSpacing/>
        <w:jc w:val="both"/>
        <w:rPr>
          <w:rFonts w:ascii="TimesNewRomanPSMT" w:eastAsia="Times New Roman" w:hAnsi="TimesNewRomanPSMT"/>
          <w:b/>
          <w:bCs/>
          <w:u w:val="single"/>
        </w:rPr>
      </w:pPr>
      <w:r>
        <w:rPr>
          <w:rFonts w:ascii="TimesNewRomanPSMT" w:eastAsia="Times New Roman" w:hAnsi="TimesNewRomanPSMT"/>
          <w:b/>
          <w:bCs/>
          <w:u w:val="single"/>
        </w:rPr>
        <w:t>Resource Supply Management</w:t>
      </w:r>
    </w:p>
    <w:p w14:paraId="709A50B6" w14:textId="0436DD2C" w:rsidR="003C7753" w:rsidRDefault="0044523F" w:rsidP="00E15503">
      <w:pPr>
        <w:spacing w:line="360" w:lineRule="auto"/>
        <w:ind w:firstLine="720"/>
        <w:contextualSpacing/>
        <w:jc w:val="both"/>
      </w:pPr>
      <w:r>
        <w:rPr>
          <w:rFonts w:ascii="TimesNewRomanPSMT" w:eastAsia="Times New Roman" w:hAnsi="TimesNewRomanPSMT"/>
        </w:rPr>
        <w:t xml:space="preserve">Resource Supply Management recommended the following: </w:t>
      </w:r>
      <w:r w:rsidR="003C7753">
        <w:rPr>
          <w:rFonts w:ascii="TimesNewRomanPSMT" w:eastAsia="Times New Roman" w:hAnsi="TimesNewRomanPSMT"/>
        </w:rPr>
        <w:t xml:space="preserve">1) </w:t>
      </w:r>
      <w:r w:rsidR="003C7753" w:rsidRPr="003C7753">
        <w:t>The Commission should not approve Georgia Power’s proposed shutdown of existing generating units</w:t>
      </w:r>
      <w:r w:rsidR="004A3040">
        <w:t xml:space="preserve"> and i</w:t>
      </w:r>
      <w:r w:rsidR="003C7753" w:rsidRPr="003C7753">
        <w:t>f G</w:t>
      </w:r>
      <w:r w:rsidR="00264690">
        <w:t>eorgia Power</w:t>
      </w:r>
      <w:r w:rsidR="003C7753" w:rsidRPr="003C7753">
        <w:t xml:space="preserve"> closes them, no recovery</w:t>
      </w:r>
      <w:r w:rsidR="009B23F1">
        <w:t xml:space="preserve"> should be allowed</w:t>
      </w:r>
      <w:r w:rsidR="003C7753" w:rsidRPr="003C7753">
        <w:t>.</w:t>
      </w:r>
      <w:r w:rsidR="003C7753">
        <w:t xml:space="preserve"> 2) </w:t>
      </w:r>
      <w:r w:rsidR="003C7753" w:rsidRPr="003C7753">
        <w:t xml:space="preserve">The Commission should minimize </w:t>
      </w:r>
      <w:r w:rsidR="004A3040">
        <w:t xml:space="preserve">DSM </w:t>
      </w:r>
      <w:r w:rsidR="003C7753" w:rsidRPr="003C7753">
        <w:t>as much as possible and press for the elimination of the entire program.</w:t>
      </w:r>
      <w:r w:rsidR="003C7753">
        <w:t xml:space="preserve"> 3) </w:t>
      </w:r>
      <w:r w:rsidR="003C7753" w:rsidRPr="003C7753">
        <w:t xml:space="preserve">The Commission should recognize the entire Integrated Resource Planning procedure is a waste of time and should therefore urge its elimination. </w:t>
      </w:r>
      <w:r w:rsidR="003C7753">
        <w:t xml:space="preserve">4) </w:t>
      </w:r>
      <w:r w:rsidR="003C7753" w:rsidRPr="003C7753">
        <w:t xml:space="preserve">The Commission should order </w:t>
      </w:r>
      <w:r w:rsidR="00264690">
        <w:t>Georgia Power</w:t>
      </w:r>
      <w:r w:rsidR="003C7753" w:rsidRPr="003C7753">
        <w:t xml:space="preserve"> not to limit existing customer loads to demand management incentives. </w:t>
      </w:r>
    </w:p>
    <w:p w14:paraId="2C7971E9" w14:textId="4A13C75E" w:rsidR="003C7753" w:rsidRDefault="003C7753" w:rsidP="00E15503">
      <w:pPr>
        <w:spacing w:line="360" w:lineRule="auto"/>
        <w:contextualSpacing/>
        <w:jc w:val="both"/>
      </w:pPr>
    </w:p>
    <w:p w14:paraId="7333F922" w14:textId="36D78FA6" w:rsidR="00C91616" w:rsidRDefault="003C7753" w:rsidP="00E15503">
      <w:pPr>
        <w:spacing w:line="360" w:lineRule="auto"/>
        <w:contextualSpacing/>
        <w:jc w:val="both"/>
        <w:rPr>
          <w:b/>
          <w:bCs/>
          <w:u w:val="single"/>
        </w:rPr>
      </w:pPr>
      <w:r>
        <w:rPr>
          <w:b/>
          <w:bCs/>
          <w:u w:val="single"/>
        </w:rPr>
        <w:t>Restore Chattooga Gorge Coalition</w:t>
      </w:r>
    </w:p>
    <w:p w14:paraId="0D53412A" w14:textId="41C9DD07" w:rsidR="0033398E" w:rsidRDefault="003C7753" w:rsidP="00E15503">
      <w:pPr>
        <w:spacing w:line="360" w:lineRule="auto"/>
        <w:ind w:firstLine="720"/>
        <w:contextualSpacing/>
        <w:jc w:val="both"/>
        <w:rPr>
          <w:rFonts w:ascii="TimesNewRomanPSMT" w:hAnsi="TimesNewRomanPSMT"/>
        </w:rPr>
      </w:pPr>
      <w:r>
        <w:rPr>
          <w:rFonts w:ascii="TimesNewRomanPSMT" w:hAnsi="TimesNewRomanPSMT"/>
        </w:rPr>
        <w:t>Restore Chattooga Gorge Coalition recommend</w:t>
      </w:r>
      <w:r w:rsidR="00067D26">
        <w:rPr>
          <w:rFonts w:ascii="TimesNewRomanPSMT" w:hAnsi="TimesNewRomanPSMT"/>
        </w:rPr>
        <w:t>ed</w:t>
      </w:r>
      <w:r>
        <w:rPr>
          <w:rFonts w:ascii="TimesNewRomanPSMT" w:hAnsi="TimesNewRomanPSMT"/>
        </w:rPr>
        <w:t xml:space="preserve"> that</w:t>
      </w:r>
      <w:r w:rsidR="00156270">
        <w:rPr>
          <w:rFonts w:ascii="TimesNewRomanPSMT" w:hAnsi="TimesNewRomanPSMT"/>
        </w:rPr>
        <w:t xml:space="preserve"> </w:t>
      </w:r>
      <w:r w:rsidR="00264690">
        <w:rPr>
          <w:rFonts w:ascii="TimesNewRomanPSMT" w:hAnsi="TimesNewRomanPSMT"/>
        </w:rPr>
        <w:t>the Company</w:t>
      </w:r>
      <w:r>
        <w:rPr>
          <w:rFonts w:ascii="TimesNewRomanPSMT" w:hAnsi="TimesNewRomanPSMT"/>
        </w:rPr>
        <w:t xml:space="preserve"> should not be allowed to proceed further with its modernization efforts as to Plant </w:t>
      </w:r>
      <w:proofErr w:type="spellStart"/>
      <w:r>
        <w:rPr>
          <w:rFonts w:ascii="TimesNewRomanPSMT" w:hAnsi="TimesNewRomanPSMT"/>
        </w:rPr>
        <w:t>Tugalo</w:t>
      </w:r>
      <w:proofErr w:type="spellEnd"/>
      <w:r>
        <w:rPr>
          <w:rFonts w:ascii="TimesNewRomanPSMT" w:hAnsi="TimesNewRomanPSMT"/>
        </w:rPr>
        <w:t xml:space="preserve"> without first properly applying for an amended Certificate from this Commission</w:t>
      </w:r>
      <w:r w:rsidR="00106BEF">
        <w:rPr>
          <w:rFonts w:ascii="TimesNewRomanPSMT" w:hAnsi="TimesNewRomanPSMT"/>
        </w:rPr>
        <w:t>.</w:t>
      </w:r>
      <w:r>
        <w:rPr>
          <w:rFonts w:ascii="TimesNewRomanPSMT" w:hAnsi="TimesNewRomanPSMT"/>
        </w:rPr>
        <w:t xml:space="preserve"> </w:t>
      </w:r>
      <w:r w:rsidR="00B95DBA">
        <w:rPr>
          <w:rFonts w:ascii="TimesNewRomanPSMT" w:hAnsi="TimesNewRomanPSMT"/>
        </w:rPr>
        <w:t xml:space="preserve">Such </w:t>
      </w:r>
      <w:r>
        <w:rPr>
          <w:rFonts w:ascii="TimesNewRomanPSMT" w:hAnsi="TimesNewRomanPSMT"/>
        </w:rPr>
        <w:t xml:space="preserve">application must include a thorough and detailed need, cost, benefit, and alternatives </w:t>
      </w:r>
      <w:r w:rsidR="006B2E8D">
        <w:rPr>
          <w:rFonts w:ascii="TimesNewRomanPSMT" w:hAnsi="TimesNewRomanPSMT"/>
        </w:rPr>
        <w:t>analysis, consideration</w:t>
      </w:r>
      <w:r>
        <w:rPr>
          <w:rFonts w:ascii="TimesNewRomanPSMT" w:hAnsi="TimesNewRomanPSMT"/>
        </w:rPr>
        <w:t xml:space="preserve"> of potential decommissioning of the </w:t>
      </w:r>
      <w:proofErr w:type="spellStart"/>
      <w:r>
        <w:rPr>
          <w:rFonts w:ascii="TimesNewRomanPSMT" w:hAnsi="TimesNewRomanPSMT"/>
        </w:rPr>
        <w:t>Tugalo</w:t>
      </w:r>
      <w:proofErr w:type="spellEnd"/>
      <w:r>
        <w:rPr>
          <w:rFonts w:ascii="TimesNewRomanPSMT" w:hAnsi="TimesNewRomanPSMT"/>
        </w:rPr>
        <w:t xml:space="preserve"> Facility and restoration of the last 4 miles of the Chattooga National Wild and Scenic </w:t>
      </w:r>
      <w:r>
        <w:rPr>
          <w:rFonts w:ascii="TimesNewRomanPSMT" w:hAnsi="TimesNewRomanPSMT"/>
        </w:rPr>
        <w:lastRenderedPageBreak/>
        <w:t xml:space="preserve">River. </w:t>
      </w:r>
      <w:r w:rsidR="00156270">
        <w:rPr>
          <w:rFonts w:ascii="TimesNewRomanPSMT" w:hAnsi="TimesNewRomanPSMT"/>
        </w:rPr>
        <w:t>Restore Chattooga Gorge Coalition recommend</w:t>
      </w:r>
      <w:r w:rsidR="00732743">
        <w:rPr>
          <w:rFonts w:ascii="TimesNewRomanPSMT" w:hAnsi="TimesNewRomanPSMT"/>
        </w:rPr>
        <w:t>ed further</w:t>
      </w:r>
      <w:r w:rsidR="00156270">
        <w:rPr>
          <w:rFonts w:ascii="TimesNewRomanPSMT" w:hAnsi="TimesNewRomanPSMT"/>
        </w:rPr>
        <w:t xml:space="preserve"> that</w:t>
      </w:r>
      <w:r w:rsidR="00732743">
        <w:rPr>
          <w:rFonts w:ascii="TimesNewRomanPSMT" w:hAnsi="TimesNewRomanPSMT"/>
        </w:rPr>
        <w:t>,</w:t>
      </w:r>
      <w:r w:rsidR="00156270">
        <w:rPr>
          <w:rFonts w:ascii="TimesNewRomanPSMT" w:hAnsi="TimesNewRomanPSMT"/>
        </w:rPr>
        <w:t xml:space="preserve"> for the p</w:t>
      </w:r>
      <w:r>
        <w:rPr>
          <w:rFonts w:ascii="TimesNewRomanPSMT" w:hAnsi="TimesNewRomanPSMT"/>
        </w:rPr>
        <w:t>rotection of the interests of G</w:t>
      </w:r>
      <w:r w:rsidR="00264690">
        <w:rPr>
          <w:rFonts w:ascii="TimesNewRomanPSMT" w:hAnsi="TimesNewRomanPSMT"/>
        </w:rPr>
        <w:t>eorgia Power</w:t>
      </w:r>
      <w:r>
        <w:rPr>
          <w:rFonts w:ascii="TimesNewRomanPSMT" w:hAnsi="TimesNewRomanPSMT"/>
        </w:rPr>
        <w:t xml:space="preserve"> ratepayers</w:t>
      </w:r>
      <w:r w:rsidR="00732743">
        <w:rPr>
          <w:rFonts w:ascii="TimesNewRomanPSMT" w:hAnsi="TimesNewRomanPSMT"/>
        </w:rPr>
        <w:t>,</w:t>
      </w:r>
      <w:r w:rsidR="00156270">
        <w:rPr>
          <w:rFonts w:ascii="TimesNewRomanPSMT" w:hAnsi="TimesNewRomanPSMT"/>
        </w:rPr>
        <w:t xml:space="preserve"> the Commission </w:t>
      </w:r>
      <w:r w:rsidR="000C0D6A">
        <w:rPr>
          <w:rFonts w:ascii="TimesNewRomanPSMT" w:hAnsi="TimesNewRomanPSMT"/>
        </w:rPr>
        <w:t xml:space="preserve">should </w:t>
      </w:r>
      <w:r>
        <w:rPr>
          <w:rFonts w:ascii="TimesNewRomanPSMT" w:hAnsi="TimesNewRomanPSMT"/>
        </w:rPr>
        <w:t xml:space="preserve">require that such an analysis be formed before </w:t>
      </w:r>
      <w:r w:rsidR="00264690">
        <w:rPr>
          <w:rFonts w:ascii="TimesNewRomanPSMT" w:hAnsi="TimesNewRomanPSMT"/>
        </w:rPr>
        <w:t>the Company</w:t>
      </w:r>
      <w:r>
        <w:rPr>
          <w:rFonts w:ascii="TimesNewRomanPSMT" w:hAnsi="TimesNewRomanPSMT"/>
        </w:rPr>
        <w:t xml:space="preserve"> </w:t>
      </w:r>
      <w:r w:rsidR="00732743">
        <w:rPr>
          <w:rFonts w:ascii="TimesNewRomanPSMT" w:hAnsi="TimesNewRomanPSMT"/>
        </w:rPr>
        <w:t>is</w:t>
      </w:r>
      <w:r>
        <w:rPr>
          <w:rFonts w:ascii="TimesNewRomanPSMT" w:hAnsi="TimesNewRomanPSMT"/>
        </w:rPr>
        <w:t xml:space="preserve"> allowed to incur the very substantial costs which it </w:t>
      </w:r>
      <w:r w:rsidR="000C0D6A">
        <w:rPr>
          <w:rFonts w:ascii="TimesNewRomanPSMT" w:hAnsi="TimesNewRomanPSMT"/>
        </w:rPr>
        <w:t xml:space="preserve">estimates </w:t>
      </w:r>
      <w:r>
        <w:rPr>
          <w:rFonts w:ascii="TimesNewRomanPSMT" w:hAnsi="TimesNewRomanPSMT"/>
        </w:rPr>
        <w:t xml:space="preserve">in connection with </w:t>
      </w:r>
      <w:r w:rsidR="000C0D6A">
        <w:rPr>
          <w:rFonts w:ascii="TimesNewRomanPSMT" w:hAnsi="TimesNewRomanPSMT"/>
        </w:rPr>
        <w:t xml:space="preserve">the </w:t>
      </w:r>
      <w:proofErr w:type="spellStart"/>
      <w:r>
        <w:rPr>
          <w:rFonts w:ascii="TimesNewRomanPSMT" w:hAnsi="TimesNewRomanPSMT"/>
        </w:rPr>
        <w:t>Tugalo</w:t>
      </w:r>
      <w:proofErr w:type="spellEnd"/>
      <w:r>
        <w:rPr>
          <w:rFonts w:ascii="TimesNewRomanPSMT" w:hAnsi="TimesNewRomanPSMT"/>
        </w:rPr>
        <w:t xml:space="preserve"> modernization. </w:t>
      </w:r>
    </w:p>
    <w:p w14:paraId="461D92D8" w14:textId="77777777" w:rsidR="0033398E" w:rsidRDefault="0033398E" w:rsidP="00E15503">
      <w:pPr>
        <w:spacing w:line="360" w:lineRule="auto"/>
        <w:contextualSpacing/>
        <w:jc w:val="both"/>
        <w:rPr>
          <w:rFonts w:ascii="TimesNewRomanPSMT" w:hAnsi="TimesNewRomanPSMT"/>
        </w:rPr>
      </w:pPr>
    </w:p>
    <w:p w14:paraId="002B4961" w14:textId="1AE06577" w:rsidR="00E80A72" w:rsidRDefault="00E80A72" w:rsidP="00E15503">
      <w:pPr>
        <w:spacing w:line="360" w:lineRule="auto"/>
        <w:contextualSpacing/>
        <w:jc w:val="both"/>
        <w:rPr>
          <w:rFonts w:ascii="TimesNewRomanPSMT" w:hAnsi="TimesNewRomanPSMT"/>
          <w:b/>
          <w:bCs/>
          <w:u w:val="single"/>
        </w:rPr>
      </w:pPr>
    </w:p>
    <w:p w14:paraId="2DA15847" w14:textId="017BF082" w:rsidR="00E80A72" w:rsidRDefault="00E80A72" w:rsidP="00E15503">
      <w:pPr>
        <w:spacing w:line="360" w:lineRule="auto"/>
        <w:contextualSpacing/>
        <w:jc w:val="both"/>
        <w:rPr>
          <w:rFonts w:ascii="TimesNewRomanPSMT" w:hAnsi="TimesNewRomanPSMT"/>
          <w:b/>
          <w:bCs/>
          <w:u w:val="single"/>
        </w:rPr>
      </w:pPr>
    </w:p>
    <w:p w14:paraId="0AC66141" w14:textId="77777777" w:rsidR="00E80A72" w:rsidRDefault="00E80A72" w:rsidP="00E15503">
      <w:pPr>
        <w:spacing w:line="360" w:lineRule="auto"/>
        <w:contextualSpacing/>
        <w:jc w:val="both"/>
        <w:rPr>
          <w:rFonts w:ascii="TimesNewRomanPSMT" w:hAnsi="TimesNewRomanPSMT"/>
          <w:b/>
          <w:bCs/>
          <w:u w:val="single"/>
        </w:rPr>
      </w:pPr>
    </w:p>
    <w:p w14:paraId="5BC95B1C" w14:textId="7EBBA80F" w:rsidR="0033398E" w:rsidRDefault="00156270" w:rsidP="00E15503">
      <w:pPr>
        <w:spacing w:line="360" w:lineRule="auto"/>
        <w:contextualSpacing/>
        <w:jc w:val="both"/>
        <w:rPr>
          <w:rFonts w:ascii="TimesNewRomanPSMT" w:hAnsi="TimesNewRomanPSMT"/>
          <w:b/>
          <w:bCs/>
          <w:u w:val="single"/>
        </w:rPr>
      </w:pPr>
      <w:r>
        <w:rPr>
          <w:rFonts w:ascii="TimesNewRomanPSMT" w:hAnsi="TimesNewRomanPSMT"/>
          <w:b/>
          <w:bCs/>
          <w:u w:val="single"/>
        </w:rPr>
        <w:t>Sierra Club</w:t>
      </w:r>
    </w:p>
    <w:p w14:paraId="4B2E92EF" w14:textId="59385908" w:rsidR="008E7B0C" w:rsidRPr="008E7B0C" w:rsidRDefault="00156270" w:rsidP="00E15503">
      <w:pPr>
        <w:spacing w:line="360" w:lineRule="auto"/>
        <w:ind w:firstLine="720"/>
        <w:contextualSpacing/>
        <w:jc w:val="both"/>
        <w:rPr>
          <w:rFonts w:ascii="TimesNewRomanPSMT" w:hAnsi="TimesNewRomanPSMT"/>
        </w:rPr>
      </w:pPr>
      <w:r>
        <w:rPr>
          <w:rFonts w:ascii="TimesNewRomanPSMT" w:hAnsi="TimesNewRomanPSMT"/>
        </w:rPr>
        <w:t>The Sierra Club recommend</w:t>
      </w:r>
      <w:r w:rsidR="00732743">
        <w:rPr>
          <w:rFonts w:ascii="TimesNewRomanPSMT" w:hAnsi="TimesNewRomanPSMT"/>
        </w:rPr>
        <w:t>ed</w:t>
      </w:r>
      <w:r>
        <w:rPr>
          <w:rFonts w:ascii="TimesNewRomanPSMT" w:hAnsi="TimesNewRomanPSMT"/>
        </w:rPr>
        <w:t xml:space="preserve"> that</w:t>
      </w:r>
      <w:r w:rsidR="00732743">
        <w:rPr>
          <w:rFonts w:ascii="TimesNewRomanPSMT" w:hAnsi="TimesNewRomanPSMT"/>
        </w:rPr>
        <w:t>,</w:t>
      </w:r>
      <w:r>
        <w:rPr>
          <w:rFonts w:ascii="TimesNewRomanPSMT" w:hAnsi="TimesNewRomanPSMT"/>
        </w:rPr>
        <w:t xml:space="preserve"> to satisfy the public interest, the Commission should approve the fossil retirements in the proposed stipulation, along with </w:t>
      </w:r>
      <w:r w:rsidR="00235253">
        <w:rPr>
          <w:rFonts w:ascii="TimesNewRomanPSMT" w:hAnsi="TimesNewRomanPSMT"/>
        </w:rPr>
        <w:t xml:space="preserve">approving the </w:t>
      </w:r>
      <w:r>
        <w:rPr>
          <w:rFonts w:ascii="TimesNewRomanPSMT" w:hAnsi="TimesNewRomanPSMT"/>
        </w:rPr>
        <w:t>retirements of the Bowen coal units, disapprove the</w:t>
      </w:r>
      <w:r w:rsidR="003A0456">
        <w:rPr>
          <w:rFonts w:ascii="TimesNewRomanPSMT" w:hAnsi="TimesNewRomanPSMT"/>
        </w:rPr>
        <w:t xml:space="preserve"> Company’s Environmental Compliance Strategy</w:t>
      </w:r>
      <w:r>
        <w:rPr>
          <w:rFonts w:ascii="TimesNewRomanPSMT" w:hAnsi="TimesNewRomanPSMT"/>
        </w:rPr>
        <w:t xml:space="preserve"> </w:t>
      </w:r>
      <w:r w:rsidR="003A0456">
        <w:rPr>
          <w:rFonts w:ascii="TimesNewRomanPSMT" w:hAnsi="TimesNewRomanPSMT"/>
        </w:rPr>
        <w:t>(“</w:t>
      </w:r>
      <w:r>
        <w:rPr>
          <w:rFonts w:ascii="TimesNewRomanPSMT" w:hAnsi="TimesNewRomanPSMT"/>
        </w:rPr>
        <w:t>ECS</w:t>
      </w:r>
      <w:r w:rsidR="003A0456">
        <w:rPr>
          <w:rFonts w:ascii="TimesNewRomanPSMT" w:hAnsi="TimesNewRomanPSMT"/>
        </w:rPr>
        <w:t>”)</w:t>
      </w:r>
      <w:r>
        <w:rPr>
          <w:rFonts w:ascii="TimesNewRomanPSMT" w:hAnsi="TimesNewRomanPSMT"/>
        </w:rPr>
        <w:t xml:space="preserve"> where it contemplates closure of </w:t>
      </w:r>
      <w:r w:rsidR="003A0456">
        <w:rPr>
          <w:rFonts w:ascii="TimesNewRomanPSMT" w:hAnsi="TimesNewRomanPSMT"/>
        </w:rPr>
        <w:t>Coal Combustion Residuals (“</w:t>
      </w:r>
      <w:r>
        <w:rPr>
          <w:rFonts w:ascii="TimesNewRomanPSMT" w:hAnsi="TimesNewRomanPSMT"/>
        </w:rPr>
        <w:t>CCR</w:t>
      </w:r>
      <w:r w:rsidR="003A0456">
        <w:rPr>
          <w:rFonts w:ascii="TimesNewRomanPSMT" w:hAnsi="TimesNewRomanPSMT"/>
        </w:rPr>
        <w:t>”)</w:t>
      </w:r>
      <w:r>
        <w:rPr>
          <w:rFonts w:ascii="TimesNewRomanPSMT" w:hAnsi="TimesNewRomanPSMT"/>
        </w:rPr>
        <w:t xml:space="preserve"> impoundments in place, direct Georgia Power to expand its portfolio of renewable resources, and direct the Company to file a special EV planning docket and incorporate EV charging infrastructure need planning in future IRPs. </w:t>
      </w:r>
    </w:p>
    <w:p w14:paraId="5113AF11" w14:textId="77777777" w:rsidR="008E7B0C" w:rsidRDefault="00E662CE" w:rsidP="00E15503">
      <w:pPr>
        <w:pStyle w:val="NormalWeb"/>
        <w:spacing w:line="360" w:lineRule="auto"/>
        <w:contextualSpacing/>
        <w:jc w:val="both"/>
        <w:rPr>
          <w:rFonts w:ascii="TimesNewRomanPSMT" w:hAnsi="TimesNewRomanPSMT"/>
          <w:b/>
          <w:bCs/>
          <w:u w:val="single"/>
        </w:rPr>
      </w:pPr>
      <w:r>
        <w:rPr>
          <w:rFonts w:ascii="TimesNewRomanPSMT" w:hAnsi="TimesNewRomanPSMT"/>
          <w:b/>
          <w:bCs/>
          <w:u w:val="single"/>
        </w:rPr>
        <w:t xml:space="preserve">Southern Alliance for Clean Energy and </w:t>
      </w:r>
      <w:proofErr w:type="spellStart"/>
      <w:r>
        <w:rPr>
          <w:rFonts w:ascii="TimesNewRomanPSMT" w:hAnsi="TimesNewRomanPSMT"/>
          <w:b/>
          <w:bCs/>
          <w:u w:val="single"/>
        </w:rPr>
        <w:t>Southface</w:t>
      </w:r>
      <w:proofErr w:type="spellEnd"/>
      <w:r>
        <w:rPr>
          <w:rFonts w:ascii="TimesNewRomanPSMT" w:hAnsi="TimesNewRomanPSMT"/>
          <w:b/>
          <w:bCs/>
          <w:u w:val="single"/>
        </w:rPr>
        <w:t xml:space="preserve"> Energy Institute</w:t>
      </w:r>
    </w:p>
    <w:p w14:paraId="51BA6E34" w14:textId="1940932B" w:rsidR="004115CE" w:rsidRPr="008E7B0C" w:rsidRDefault="00E662CE" w:rsidP="00E15503">
      <w:pPr>
        <w:pStyle w:val="NormalWeb"/>
        <w:spacing w:line="360" w:lineRule="auto"/>
        <w:ind w:firstLine="720"/>
        <w:contextualSpacing/>
        <w:jc w:val="both"/>
        <w:rPr>
          <w:rFonts w:ascii="TimesNewRomanPSMT" w:hAnsi="TimesNewRomanPSMT"/>
          <w:b/>
          <w:bCs/>
          <w:u w:val="single"/>
        </w:rPr>
      </w:pPr>
      <w:r w:rsidRPr="00E662CE">
        <w:rPr>
          <w:rFonts w:ascii="TimesNewRomanPSMT" w:hAnsi="TimesNewRomanPSMT"/>
        </w:rPr>
        <w:t xml:space="preserve">Southern Alliance for Clean Energy and </w:t>
      </w:r>
      <w:proofErr w:type="spellStart"/>
      <w:r w:rsidRPr="00E662CE">
        <w:rPr>
          <w:rFonts w:ascii="TimesNewRomanPSMT" w:hAnsi="TimesNewRomanPSMT"/>
        </w:rPr>
        <w:t>Southface</w:t>
      </w:r>
      <w:proofErr w:type="spellEnd"/>
      <w:r w:rsidRPr="00E662CE">
        <w:rPr>
          <w:rFonts w:ascii="TimesNewRomanPSMT" w:hAnsi="TimesNewRomanPSMT"/>
        </w:rPr>
        <w:t xml:space="preserve"> Energy Institute</w:t>
      </w:r>
      <w:r>
        <w:rPr>
          <w:rFonts w:ascii="TimesNewRomanPSMT" w:hAnsi="TimesNewRomanPSMT"/>
        </w:rPr>
        <w:t xml:space="preserve"> recommend</w:t>
      </w:r>
      <w:r w:rsidR="003A0456">
        <w:rPr>
          <w:rFonts w:ascii="TimesNewRomanPSMT" w:hAnsi="TimesNewRomanPSMT"/>
        </w:rPr>
        <w:t>ed</w:t>
      </w:r>
      <w:r>
        <w:rPr>
          <w:rFonts w:ascii="TimesNewRomanPSMT" w:hAnsi="TimesNewRomanPSMT"/>
        </w:rPr>
        <w:t xml:space="preserve"> </w:t>
      </w:r>
      <w:r w:rsidR="0019075A">
        <w:rPr>
          <w:rFonts w:ascii="TimesNewRomanPSMT" w:hAnsi="TimesNewRomanPSMT"/>
        </w:rPr>
        <w:t xml:space="preserve">that </w:t>
      </w:r>
      <w:r>
        <w:rPr>
          <w:rFonts w:ascii="TimesNewRomanPSMT" w:hAnsi="TimesNewRomanPSMT"/>
        </w:rPr>
        <w:t xml:space="preserve">the </w:t>
      </w:r>
      <w:r w:rsidR="0019075A">
        <w:rPr>
          <w:rFonts w:ascii="TimesNewRomanPSMT" w:hAnsi="TimesNewRomanPSMT"/>
        </w:rPr>
        <w:t xml:space="preserve">Commission do the </w:t>
      </w:r>
      <w:r>
        <w:rPr>
          <w:rFonts w:ascii="TimesNewRomanPSMT" w:hAnsi="TimesNewRomanPSMT"/>
        </w:rPr>
        <w:t xml:space="preserve">following: </w:t>
      </w:r>
      <w:r w:rsidR="00A35B00">
        <w:rPr>
          <w:rFonts w:ascii="TimesNewRomanPSMT" w:hAnsi="TimesNewRomanPSMT"/>
        </w:rPr>
        <w:t xml:space="preserve">1) </w:t>
      </w:r>
      <w:r w:rsidR="00A35B00" w:rsidRPr="00A35B00">
        <w:rPr>
          <w:bCs/>
        </w:rPr>
        <w:t>Increase Georgia Power’s proposed DSM annual efficiency targets proportionately to save customers at least half a billion dollars of net benefits over three years, using the Program Administrator Cost Test (“PACT”).</w:t>
      </w:r>
      <w:r w:rsidR="00A35B00">
        <w:rPr>
          <w:bCs/>
        </w:rPr>
        <w:t xml:space="preserve"> 2) </w:t>
      </w:r>
      <w:r w:rsidR="00A35B00" w:rsidRPr="00A35B00">
        <w:rPr>
          <w:bCs/>
        </w:rPr>
        <w:t>Reinstate the RNR monthly netting program with no participation cap.</w:t>
      </w:r>
      <w:r w:rsidR="00A35B00">
        <w:rPr>
          <w:bCs/>
        </w:rPr>
        <w:t xml:space="preserve"> 3) </w:t>
      </w:r>
      <w:r w:rsidR="00A35B00" w:rsidRPr="00A35B00">
        <w:rPr>
          <w:bCs/>
        </w:rPr>
        <w:t>Establish a Transmission Planning Collaborative that includes opportunities for meaningful engagement by interested stakeholders to enable consideration of economic transmission and distribution system investments and alternatives.</w:t>
      </w:r>
      <w:r w:rsidR="00A35B00">
        <w:rPr>
          <w:bCs/>
        </w:rPr>
        <w:t xml:space="preserve"> 4) </w:t>
      </w:r>
      <w:r w:rsidR="00A35B00" w:rsidRPr="00A35B00">
        <w:rPr>
          <w:bCs/>
        </w:rPr>
        <w:t xml:space="preserve">Defer a decision on the PPA for Plant Dahlberg Units 1, 3 and 5 until the 2025 IRP. </w:t>
      </w:r>
      <w:r w:rsidR="0019075A">
        <w:rPr>
          <w:bCs/>
        </w:rPr>
        <w:t>The parties further recommended that i</w:t>
      </w:r>
      <w:r w:rsidR="00A35B00" w:rsidRPr="00A35B00">
        <w:rPr>
          <w:bCs/>
        </w:rPr>
        <w:t>f the Commission orders Georgia Power to maintain Plant Bowen Units 1 &amp; 2 beyond 2027, additional PPAs should be rejected because that incremental capacity will not be necessary.</w:t>
      </w:r>
    </w:p>
    <w:p w14:paraId="7BA490ED" w14:textId="007560FA" w:rsidR="00485A5C" w:rsidRDefault="004115CE" w:rsidP="00E15503">
      <w:pPr>
        <w:spacing w:line="360" w:lineRule="auto"/>
        <w:contextualSpacing/>
        <w:jc w:val="both"/>
        <w:rPr>
          <w:rFonts w:eastAsia="Times New Roman"/>
          <w:b/>
          <w:u w:val="single"/>
        </w:rPr>
      </w:pPr>
      <w:r>
        <w:rPr>
          <w:rFonts w:eastAsia="Times New Roman"/>
          <w:b/>
          <w:u w:val="single"/>
        </w:rPr>
        <w:lastRenderedPageBreak/>
        <w:t>Southern Renewable Energy Association</w:t>
      </w:r>
    </w:p>
    <w:p w14:paraId="2B00F7CC" w14:textId="5D5AA26D" w:rsidR="00264690" w:rsidRDefault="004115CE" w:rsidP="00E15503">
      <w:pPr>
        <w:spacing w:line="360" w:lineRule="auto"/>
        <w:ind w:firstLine="720"/>
        <w:contextualSpacing/>
        <w:jc w:val="both"/>
        <w:rPr>
          <w:rFonts w:eastAsia="Times New Roman"/>
          <w:bCs/>
        </w:rPr>
      </w:pPr>
      <w:r>
        <w:rPr>
          <w:rFonts w:eastAsia="Times New Roman"/>
          <w:bCs/>
        </w:rPr>
        <w:t>Southern Renewable Energy Association recommend</w:t>
      </w:r>
      <w:r w:rsidR="0004358C">
        <w:rPr>
          <w:rFonts w:eastAsia="Times New Roman"/>
          <w:bCs/>
        </w:rPr>
        <w:t>ed</w:t>
      </w:r>
      <w:r w:rsidR="0019075A" w:rsidRPr="0019075A">
        <w:rPr>
          <w:rFonts w:ascii="TimesNewRomanPSMT" w:hAnsi="TimesNewRomanPSMT"/>
        </w:rPr>
        <w:t xml:space="preserve"> </w:t>
      </w:r>
      <w:r w:rsidR="0019075A">
        <w:rPr>
          <w:rFonts w:ascii="TimesNewRomanPSMT" w:hAnsi="TimesNewRomanPSMT"/>
        </w:rPr>
        <w:t>that the Commission do</w:t>
      </w:r>
      <w:r>
        <w:rPr>
          <w:rFonts w:eastAsia="Times New Roman"/>
          <w:bCs/>
        </w:rPr>
        <w:t xml:space="preserve"> the following: </w:t>
      </w:r>
    </w:p>
    <w:p w14:paraId="676B674F" w14:textId="5CF944EB" w:rsidR="00264690" w:rsidRDefault="004115CE" w:rsidP="00E15503">
      <w:pPr>
        <w:spacing w:line="360" w:lineRule="auto"/>
        <w:ind w:firstLine="720"/>
        <w:contextualSpacing/>
        <w:jc w:val="both"/>
        <w:rPr>
          <w:rFonts w:eastAsia="Times New Roman"/>
          <w:color w:val="222222"/>
        </w:rPr>
      </w:pPr>
      <w:r>
        <w:rPr>
          <w:rFonts w:eastAsia="Times New Roman"/>
          <w:color w:val="222222"/>
        </w:rPr>
        <w:t xml:space="preserve">1) </w:t>
      </w:r>
      <w:r w:rsidRPr="004115CE">
        <w:rPr>
          <w:rFonts w:eastAsia="Times New Roman"/>
          <w:color w:val="222222"/>
        </w:rPr>
        <w:t>Amend Stipulation</w:t>
      </w:r>
      <w:r w:rsidR="0019075A">
        <w:rPr>
          <w:rFonts w:eastAsia="Times New Roman"/>
          <w:color w:val="222222"/>
        </w:rPr>
        <w:t xml:space="preserve"> </w:t>
      </w:r>
      <w:bookmarkStart w:id="1" w:name="_Hlk109899348"/>
      <w:r w:rsidR="0019075A" w:rsidRPr="00E80A72">
        <w:rPr>
          <w:rFonts w:eastAsia="Times New Roman"/>
          <w:color w:val="222222"/>
        </w:rPr>
        <w:t xml:space="preserve">provision </w:t>
      </w:r>
      <w:bookmarkEnd w:id="1"/>
      <w:r w:rsidRPr="004115CE">
        <w:rPr>
          <w:rFonts w:eastAsia="Times New Roman"/>
          <w:color w:val="222222"/>
        </w:rPr>
        <w:t xml:space="preserve">9 by striking the first sentence, and replacing it with, “The Company shall be required to file an Annual Transmission Report regarding all proposed and potential transmission projects. The Report shall include an evaluation of all proposed costs and benefits as described in the FERC Docket </w:t>
      </w:r>
      <w:r w:rsidRPr="004115CE">
        <w:t>No. RM21-17</w:t>
      </w:r>
      <w:r w:rsidRPr="004115CE">
        <w:rPr>
          <w:rFonts w:eastAsia="Times New Roman"/>
          <w:color w:val="222222"/>
        </w:rPr>
        <w:t xml:space="preserve">.” </w:t>
      </w:r>
    </w:p>
    <w:p w14:paraId="02D9A52C" w14:textId="647C51F0" w:rsidR="00264690" w:rsidRDefault="004115CE" w:rsidP="00E15503">
      <w:pPr>
        <w:spacing w:line="360" w:lineRule="auto"/>
        <w:ind w:firstLine="720"/>
        <w:contextualSpacing/>
        <w:jc w:val="both"/>
        <w:rPr>
          <w:rFonts w:eastAsia="Times New Roman"/>
          <w:bCs/>
        </w:rPr>
      </w:pPr>
      <w:r>
        <w:rPr>
          <w:rFonts w:eastAsia="Times New Roman"/>
          <w:bCs/>
        </w:rPr>
        <w:t xml:space="preserve">2) </w:t>
      </w:r>
      <w:r w:rsidRPr="004115CE">
        <w:t xml:space="preserve">Amend Stipulation </w:t>
      </w:r>
      <w:r w:rsidR="00D42ABF" w:rsidRPr="00E80A72">
        <w:rPr>
          <w:rFonts w:eastAsia="Times New Roman"/>
          <w:color w:val="222222"/>
        </w:rPr>
        <w:t xml:space="preserve">provision </w:t>
      </w:r>
      <w:r w:rsidRPr="004115CE">
        <w:t>10 in the second sentence after “Commission Staff” by adding “and other interested stakeholders”. (Stipulation 10 would read: “…The Company will work with Commission Staff and other interested stakeholders to develop a process that facilitates the development of renewable resources in north Georgia…”)</w:t>
      </w:r>
      <w:r>
        <w:rPr>
          <w:rFonts w:eastAsia="Times New Roman"/>
          <w:bCs/>
        </w:rPr>
        <w:t xml:space="preserve"> </w:t>
      </w:r>
    </w:p>
    <w:p w14:paraId="09C23B24" w14:textId="59F004EB" w:rsidR="00264690" w:rsidRDefault="004115CE" w:rsidP="00E15503">
      <w:pPr>
        <w:spacing w:line="360" w:lineRule="auto"/>
        <w:ind w:firstLine="720"/>
        <w:contextualSpacing/>
        <w:jc w:val="both"/>
        <w:rPr>
          <w:rFonts w:eastAsia="Times New Roman"/>
          <w:bCs/>
        </w:rPr>
      </w:pPr>
      <w:r>
        <w:rPr>
          <w:rFonts w:eastAsia="Times New Roman"/>
          <w:bCs/>
        </w:rPr>
        <w:t xml:space="preserve">3) </w:t>
      </w:r>
      <w:r w:rsidRPr="004115CE">
        <w:rPr>
          <w:rFonts w:eastAsia="Times New Roman"/>
          <w:color w:val="222222"/>
        </w:rPr>
        <w:t xml:space="preserve">Strike Stipulation </w:t>
      </w:r>
      <w:r w:rsidR="00D42ABF" w:rsidRPr="00E80A72">
        <w:rPr>
          <w:rFonts w:eastAsia="Times New Roman"/>
          <w:color w:val="222222"/>
        </w:rPr>
        <w:t xml:space="preserve">provision </w:t>
      </w:r>
      <w:r w:rsidRPr="004115CE">
        <w:rPr>
          <w:rFonts w:eastAsia="Times New Roman"/>
          <w:color w:val="222222"/>
        </w:rPr>
        <w:t>12, and replace it with, “The Company will be allowed to issue an RFP to competitively solicit up to 1,000 MWs of energy storage system (“ESS”) projects by 2030. The ESS RFP will allow new stand-alone ESS projects and ESS projects added to existing renewable energy sites or new renewable energy sites, and proposals may allow third-party ownership and/or build-own-transfer options.”</w:t>
      </w:r>
      <w:r>
        <w:rPr>
          <w:rFonts w:eastAsia="Times New Roman"/>
          <w:bCs/>
        </w:rPr>
        <w:t xml:space="preserve"> </w:t>
      </w:r>
    </w:p>
    <w:p w14:paraId="7513FBB2" w14:textId="6A6CBACE" w:rsidR="00264690" w:rsidRDefault="004115CE" w:rsidP="00E15503">
      <w:pPr>
        <w:spacing w:line="360" w:lineRule="auto"/>
        <w:ind w:firstLine="720"/>
        <w:contextualSpacing/>
        <w:jc w:val="both"/>
        <w:rPr>
          <w:rFonts w:eastAsia="Times New Roman"/>
          <w:bCs/>
        </w:rPr>
      </w:pPr>
      <w:r>
        <w:rPr>
          <w:rFonts w:eastAsia="Times New Roman"/>
          <w:bCs/>
        </w:rPr>
        <w:t xml:space="preserve">4) </w:t>
      </w:r>
      <w:r w:rsidRPr="004115CE">
        <w:rPr>
          <w:rFonts w:eastAsia="Times New Roman"/>
          <w:color w:val="222222"/>
        </w:rPr>
        <w:t xml:space="preserve">Strike Stipulation </w:t>
      </w:r>
      <w:r w:rsidR="00D42ABF" w:rsidRPr="00E80A72">
        <w:rPr>
          <w:rFonts w:eastAsia="Times New Roman"/>
          <w:color w:val="222222"/>
        </w:rPr>
        <w:t xml:space="preserve">provision </w:t>
      </w:r>
      <w:r w:rsidRPr="004115CE">
        <w:rPr>
          <w:rFonts w:eastAsia="Times New Roman"/>
          <w:color w:val="222222"/>
        </w:rPr>
        <w:t>18. (The newly proposed all-source Capacity RFP)</w:t>
      </w:r>
      <w:r>
        <w:rPr>
          <w:rFonts w:eastAsia="Times New Roman"/>
          <w:bCs/>
        </w:rPr>
        <w:t xml:space="preserve"> </w:t>
      </w:r>
    </w:p>
    <w:p w14:paraId="64F173C2" w14:textId="5D2B2B75" w:rsidR="004115CE" w:rsidRPr="004115CE" w:rsidRDefault="004115CE" w:rsidP="00E15503">
      <w:pPr>
        <w:spacing w:line="360" w:lineRule="auto"/>
        <w:ind w:firstLine="720"/>
        <w:contextualSpacing/>
        <w:jc w:val="both"/>
        <w:rPr>
          <w:rFonts w:eastAsia="Times New Roman"/>
          <w:b/>
          <w:u w:val="single"/>
        </w:rPr>
      </w:pPr>
      <w:r>
        <w:rPr>
          <w:rFonts w:eastAsia="Times New Roman"/>
          <w:bCs/>
        </w:rPr>
        <w:t xml:space="preserve">5) </w:t>
      </w:r>
      <w:r w:rsidRPr="004115CE">
        <w:rPr>
          <w:rFonts w:eastAsia="Times New Roman"/>
          <w:color w:val="222222"/>
        </w:rPr>
        <w:t xml:space="preserve">Amend Stipulation </w:t>
      </w:r>
      <w:r w:rsidR="00D42ABF" w:rsidRPr="00E80A72">
        <w:rPr>
          <w:rFonts w:eastAsia="Times New Roman"/>
          <w:color w:val="222222"/>
        </w:rPr>
        <w:t>provision or paragraph</w:t>
      </w:r>
      <w:r w:rsidR="00D42ABF" w:rsidRPr="004115CE">
        <w:rPr>
          <w:rFonts w:eastAsia="Times New Roman"/>
          <w:color w:val="222222"/>
        </w:rPr>
        <w:t xml:space="preserve"> </w:t>
      </w:r>
      <w:r w:rsidRPr="004115CE">
        <w:rPr>
          <w:rFonts w:eastAsia="Times New Roman"/>
          <w:color w:val="222222"/>
        </w:rPr>
        <w:t xml:space="preserve">19 by: </w:t>
      </w:r>
    </w:p>
    <w:p w14:paraId="1DF2B3C4" w14:textId="18D9ABA5" w:rsidR="004115CE" w:rsidRPr="00F22BF5" w:rsidRDefault="00AD333D" w:rsidP="00E15503">
      <w:pPr>
        <w:shd w:val="clear" w:color="auto" w:fill="FFFFFF"/>
        <w:spacing w:line="360" w:lineRule="auto"/>
        <w:ind w:left="1440"/>
        <w:contextualSpacing/>
        <w:jc w:val="both"/>
        <w:rPr>
          <w:rFonts w:eastAsia="Times New Roman"/>
          <w:color w:val="222222"/>
        </w:rPr>
      </w:pPr>
      <w:r>
        <w:rPr>
          <w:rFonts w:eastAsia="Times New Roman"/>
          <w:color w:val="222222"/>
        </w:rPr>
        <w:t xml:space="preserve">a) </w:t>
      </w:r>
      <w:r w:rsidR="004115CE" w:rsidRPr="00F22BF5">
        <w:rPr>
          <w:rFonts w:eastAsia="Times New Roman"/>
          <w:color w:val="222222"/>
        </w:rPr>
        <w:t>Striking each reference of "2,100" and replacing with "4,000"</w:t>
      </w:r>
    </w:p>
    <w:p w14:paraId="02E73B53" w14:textId="6CCEC64C" w:rsidR="004115CE" w:rsidRPr="00F22BF5" w:rsidRDefault="00AD333D" w:rsidP="00E15503">
      <w:pPr>
        <w:shd w:val="clear" w:color="auto" w:fill="FFFFFF"/>
        <w:spacing w:line="360" w:lineRule="auto"/>
        <w:ind w:left="1440"/>
        <w:contextualSpacing/>
        <w:jc w:val="both"/>
        <w:rPr>
          <w:rFonts w:eastAsia="Times New Roman"/>
          <w:color w:val="222222"/>
        </w:rPr>
      </w:pPr>
      <w:r>
        <w:rPr>
          <w:rFonts w:eastAsia="Times New Roman"/>
          <w:color w:val="222222"/>
        </w:rPr>
        <w:t xml:space="preserve">b) </w:t>
      </w:r>
      <w:r w:rsidR="004115CE" w:rsidRPr="00F22BF5">
        <w:rPr>
          <w:rFonts w:eastAsia="Times New Roman"/>
          <w:color w:val="222222"/>
        </w:rPr>
        <w:t>Striking "1,050" and replacing with "2,000</w:t>
      </w:r>
      <w:r w:rsidR="00920D6B">
        <w:rPr>
          <w:rFonts w:eastAsia="Times New Roman"/>
          <w:color w:val="222222"/>
        </w:rPr>
        <w:t>,</w:t>
      </w:r>
      <w:r w:rsidR="004115CE" w:rsidRPr="00F22BF5">
        <w:rPr>
          <w:rFonts w:eastAsia="Times New Roman"/>
          <w:color w:val="222222"/>
        </w:rPr>
        <w:t>"</w:t>
      </w:r>
    </w:p>
    <w:p w14:paraId="7BDB9FD0" w14:textId="55E6B73F" w:rsidR="004115CE" w:rsidRPr="00F22BF5" w:rsidRDefault="00AD333D" w:rsidP="00E15503">
      <w:pPr>
        <w:shd w:val="clear" w:color="auto" w:fill="FFFFFF"/>
        <w:spacing w:line="360" w:lineRule="auto"/>
        <w:ind w:left="1440"/>
        <w:contextualSpacing/>
        <w:jc w:val="both"/>
        <w:rPr>
          <w:rFonts w:eastAsia="Times New Roman"/>
          <w:color w:val="222222"/>
        </w:rPr>
      </w:pPr>
      <w:r>
        <w:rPr>
          <w:rFonts w:eastAsia="Times New Roman"/>
          <w:color w:val="222222"/>
        </w:rPr>
        <w:t xml:space="preserve">c) </w:t>
      </w:r>
      <w:r w:rsidR="004115CE" w:rsidRPr="00F22BF5">
        <w:rPr>
          <w:rFonts w:eastAsia="Times New Roman"/>
          <w:color w:val="222222"/>
        </w:rPr>
        <w:t>Striking "2026 or 2027" and replacing with "2025 to 2027</w:t>
      </w:r>
      <w:r w:rsidR="00920D6B">
        <w:rPr>
          <w:rFonts w:eastAsia="Times New Roman"/>
          <w:color w:val="222222"/>
        </w:rPr>
        <w:t>,</w:t>
      </w:r>
      <w:r w:rsidR="004115CE" w:rsidRPr="00F22BF5">
        <w:rPr>
          <w:rFonts w:eastAsia="Times New Roman"/>
          <w:color w:val="222222"/>
        </w:rPr>
        <w:t>"</w:t>
      </w:r>
      <w:r w:rsidR="00920D6B">
        <w:rPr>
          <w:rFonts w:eastAsia="Times New Roman"/>
          <w:color w:val="222222"/>
        </w:rPr>
        <w:t xml:space="preserve"> and</w:t>
      </w:r>
    </w:p>
    <w:p w14:paraId="446A9CF9" w14:textId="5D125FE8" w:rsidR="004115CE" w:rsidRDefault="00AD333D" w:rsidP="00E15503">
      <w:pPr>
        <w:shd w:val="clear" w:color="auto" w:fill="FFFFFF"/>
        <w:spacing w:line="360" w:lineRule="auto"/>
        <w:ind w:left="1440"/>
        <w:contextualSpacing/>
        <w:jc w:val="both"/>
        <w:rPr>
          <w:rFonts w:eastAsia="Times New Roman"/>
          <w:color w:val="222222"/>
        </w:rPr>
      </w:pPr>
      <w:r>
        <w:rPr>
          <w:rFonts w:eastAsia="Times New Roman"/>
          <w:color w:val="222222"/>
        </w:rPr>
        <w:t xml:space="preserve">d) </w:t>
      </w:r>
      <w:r w:rsidR="004115CE" w:rsidRPr="00F22BF5">
        <w:rPr>
          <w:rFonts w:eastAsia="Times New Roman"/>
          <w:color w:val="222222"/>
        </w:rPr>
        <w:t>Striking "2028 or 2029" and replacing with "2027 to 2029</w:t>
      </w:r>
      <w:r w:rsidR="00765532">
        <w:rPr>
          <w:rFonts w:eastAsia="Times New Roman"/>
          <w:color w:val="222222"/>
        </w:rPr>
        <w:t>.</w:t>
      </w:r>
      <w:r w:rsidR="004115CE" w:rsidRPr="00F22BF5">
        <w:rPr>
          <w:rFonts w:eastAsia="Times New Roman"/>
          <w:color w:val="222222"/>
        </w:rPr>
        <w:t>"</w:t>
      </w:r>
    </w:p>
    <w:p w14:paraId="7D93741C" w14:textId="146FC4D9" w:rsidR="00264690" w:rsidRDefault="004115CE" w:rsidP="00E15503">
      <w:pPr>
        <w:shd w:val="clear" w:color="auto" w:fill="FFFFFF"/>
        <w:spacing w:line="360" w:lineRule="auto"/>
        <w:ind w:firstLine="720"/>
        <w:contextualSpacing/>
        <w:jc w:val="both"/>
        <w:rPr>
          <w:rFonts w:eastAsia="Times New Roman"/>
          <w:color w:val="222222"/>
        </w:rPr>
      </w:pPr>
      <w:r>
        <w:rPr>
          <w:rFonts w:eastAsia="Times New Roman"/>
          <w:color w:val="222222"/>
        </w:rPr>
        <w:t xml:space="preserve">6) </w:t>
      </w:r>
      <w:r w:rsidRPr="004115CE">
        <w:rPr>
          <w:rFonts w:eastAsia="Calibri"/>
          <w:bCs/>
        </w:rPr>
        <w:t xml:space="preserve">Amend Stipulation </w:t>
      </w:r>
      <w:r w:rsidR="00D42ABF" w:rsidRPr="00E80A72">
        <w:rPr>
          <w:rFonts w:eastAsia="Times New Roman"/>
          <w:color w:val="222222"/>
        </w:rPr>
        <w:t xml:space="preserve">provision </w:t>
      </w:r>
      <w:r w:rsidRPr="004115CE">
        <w:rPr>
          <w:rFonts w:eastAsia="Calibri"/>
          <w:bCs/>
        </w:rPr>
        <w:t>21 by adding “and other interested parties” after “The Company and Staff…”</w:t>
      </w:r>
      <w:r>
        <w:rPr>
          <w:rFonts w:eastAsia="Times New Roman"/>
          <w:color w:val="222222"/>
        </w:rPr>
        <w:t xml:space="preserve"> </w:t>
      </w:r>
    </w:p>
    <w:p w14:paraId="3C242090" w14:textId="6027E9E6" w:rsidR="00264690" w:rsidRDefault="004115CE" w:rsidP="00E15503">
      <w:pPr>
        <w:shd w:val="clear" w:color="auto" w:fill="FFFFFF"/>
        <w:spacing w:line="360" w:lineRule="auto"/>
        <w:ind w:firstLine="720"/>
        <w:contextualSpacing/>
        <w:jc w:val="both"/>
        <w:rPr>
          <w:rFonts w:eastAsia="Calibri"/>
          <w:bCs/>
        </w:rPr>
      </w:pPr>
      <w:r>
        <w:rPr>
          <w:rFonts w:eastAsia="Times New Roman"/>
          <w:color w:val="222222"/>
        </w:rPr>
        <w:t xml:space="preserve">7) </w:t>
      </w:r>
      <w:r w:rsidRPr="004115CE">
        <w:rPr>
          <w:rFonts w:eastAsia="Calibri"/>
          <w:bCs/>
        </w:rPr>
        <w:t xml:space="preserve">Amend Stipulation </w:t>
      </w:r>
      <w:r w:rsidR="00D42ABF" w:rsidRPr="00E80A72">
        <w:rPr>
          <w:rFonts w:eastAsia="Times New Roman"/>
          <w:color w:val="222222"/>
        </w:rPr>
        <w:t xml:space="preserve">provision </w:t>
      </w:r>
      <w:r w:rsidRPr="004115CE">
        <w:rPr>
          <w:rFonts w:eastAsia="Calibri"/>
          <w:bCs/>
        </w:rPr>
        <w:t>30 by striking the word “the renewable</w:t>
      </w:r>
      <w:r w:rsidR="00264690">
        <w:rPr>
          <w:rFonts w:eastAsia="Calibri"/>
          <w:bCs/>
        </w:rPr>
        <w:t>.</w:t>
      </w:r>
      <w:r w:rsidRPr="004115CE">
        <w:rPr>
          <w:rFonts w:eastAsia="Calibri"/>
          <w:bCs/>
        </w:rPr>
        <w:t xml:space="preserve">” </w:t>
      </w:r>
    </w:p>
    <w:p w14:paraId="36F67219" w14:textId="73FC1C29" w:rsidR="00264690" w:rsidRDefault="004115CE" w:rsidP="00E15503">
      <w:pPr>
        <w:shd w:val="clear" w:color="auto" w:fill="FFFFFF"/>
        <w:spacing w:line="360" w:lineRule="auto"/>
        <w:ind w:firstLine="720"/>
        <w:contextualSpacing/>
        <w:jc w:val="both"/>
        <w:rPr>
          <w:rFonts w:eastAsia="Times New Roman"/>
          <w:color w:val="222222"/>
        </w:rPr>
      </w:pPr>
      <w:r>
        <w:rPr>
          <w:rFonts w:eastAsia="Times New Roman"/>
          <w:color w:val="222222"/>
        </w:rPr>
        <w:t xml:space="preserve">8) </w:t>
      </w:r>
      <w:r w:rsidRPr="004115CE">
        <w:rPr>
          <w:rFonts w:eastAsia="Times New Roman"/>
          <w:color w:val="222222"/>
        </w:rPr>
        <w:t xml:space="preserve">Amend Stipulation </w:t>
      </w:r>
      <w:r w:rsidR="00D42ABF" w:rsidRPr="00E80A72">
        <w:rPr>
          <w:rFonts w:eastAsia="Times New Roman"/>
          <w:color w:val="222222"/>
        </w:rPr>
        <w:t xml:space="preserve">provision </w:t>
      </w:r>
      <w:r w:rsidRPr="004115CE">
        <w:rPr>
          <w:rFonts w:eastAsia="Times New Roman"/>
          <w:color w:val="222222"/>
        </w:rPr>
        <w:t>35 to add: “The Company shall evaluate wind turbine generator options up to 8 MWs</w:t>
      </w:r>
      <w:r w:rsidR="00264690">
        <w:rPr>
          <w:rFonts w:eastAsia="Times New Roman"/>
          <w:color w:val="222222"/>
        </w:rPr>
        <w:t>.</w:t>
      </w:r>
      <w:r w:rsidRPr="004115CE">
        <w:rPr>
          <w:rFonts w:eastAsia="Times New Roman"/>
          <w:color w:val="222222"/>
        </w:rPr>
        <w:t xml:space="preserve">” </w:t>
      </w:r>
    </w:p>
    <w:p w14:paraId="5B34A8B5" w14:textId="77777777" w:rsidR="00264690" w:rsidRDefault="004115CE" w:rsidP="00E15503">
      <w:pPr>
        <w:shd w:val="clear" w:color="auto" w:fill="FFFFFF"/>
        <w:spacing w:line="360" w:lineRule="auto"/>
        <w:ind w:firstLine="720"/>
        <w:contextualSpacing/>
        <w:jc w:val="both"/>
        <w:rPr>
          <w:rFonts w:eastAsia="Times New Roman"/>
          <w:color w:val="222222"/>
        </w:rPr>
      </w:pPr>
      <w:r>
        <w:rPr>
          <w:rFonts w:eastAsia="Times New Roman"/>
          <w:color w:val="222222"/>
        </w:rPr>
        <w:t xml:space="preserve">9) </w:t>
      </w:r>
      <w:r w:rsidRPr="004115CE">
        <w:rPr>
          <w:rFonts w:eastAsia="Times New Roman"/>
          <w:color w:val="222222"/>
        </w:rPr>
        <w:t xml:space="preserve">Create a new Order that states, “The Company shall model, evaluate, analysis, and/or otherwise plan for the Southeastern Energy Exchange Market in all future IRPs.” </w:t>
      </w:r>
    </w:p>
    <w:p w14:paraId="44D97633" w14:textId="5CE7E49E" w:rsidR="00264690" w:rsidRDefault="004115CE" w:rsidP="00E15503">
      <w:pPr>
        <w:shd w:val="clear" w:color="auto" w:fill="FFFFFF"/>
        <w:spacing w:line="360" w:lineRule="auto"/>
        <w:ind w:firstLine="720"/>
        <w:contextualSpacing/>
        <w:jc w:val="both"/>
        <w:rPr>
          <w:rFonts w:eastAsia="Times New Roman"/>
          <w:color w:val="222222"/>
        </w:rPr>
      </w:pPr>
      <w:r>
        <w:rPr>
          <w:rFonts w:eastAsia="Times New Roman"/>
          <w:color w:val="222222"/>
        </w:rPr>
        <w:lastRenderedPageBreak/>
        <w:t xml:space="preserve">10) </w:t>
      </w:r>
      <w:r w:rsidRPr="004115CE">
        <w:rPr>
          <w:rFonts w:eastAsia="Times New Roman"/>
          <w:color w:val="222222"/>
        </w:rPr>
        <w:t xml:space="preserve">Create a new Order that states, “The Company shall proactively plan for the transmission system to add at least 6 GW of renewable resources by 2030, and at least 9 </w:t>
      </w:r>
      <w:proofErr w:type="gramStart"/>
      <w:r w:rsidR="00D42ABF">
        <w:rPr>
          <w:rFonts w:eastAsia="Times New Roman"/>
          <w:color w:val="222222"/>
        </w:rPr>
        <w:t>gigawatt</w:t>
      </w:r>
      <w:proofErr w:type="gramEnd"/>
      <w:r w:rsidR="00D42ABF">
        <w:rPr>
          <w:rFonts w:eastAsia="Times New Roman"/>
          <w:color w:val="222222"/>
        </w:rPr>
        <w:t xml:space="preserve"> (“</w:t>
      </w:r>
      <w:r w:rsidRPr="004115CE">
        <w:rPr>
          <w:rFonts w:eastAsia="Times New Roman"/>
          <w:color w:val="222222"/>
        </w:rPr>
        <w:t>GW</w:t>
      </w:r>
      <w:r w:rsidR="00D42ABF">
        <w:rPr>
          <w:rFonts w:eastAsia="Times New Roman"/>
          <w:color w:val="222222"/>
        </w:rPr>
        <w:t>”)</w:t>
      </w:r>
      <w:r w:rsidRPr="004115CE">
        <w:rPr>
          <w:rFonts w:eastAsia="Times New Roman"/>
          <w:color w:val="222222"/>
        </w:rPr>
        <w:t xml:space="preserve"> by 2035, while also maximizing net benefits from improved reliability, economics, and the ability to import and export power with neighboring Balancing Authorities.”</w:t>
      </w:r>
      <w:r>
        <w:rPr>
          <w:rFonts w:eastAsia="Times New Roman"/>
          <w:color w:val="222222"/>
        </w:rPr>
        <w:t xml:space="preserve"> </w:t>
      </w:r>
    </w:p>
    <w:p w14:paraId="280E8F0E" w14:textId="77777777" w:rsidR="00264690" w:rsidRDefault="004115CE" w:rsidP="00E15503">
      <w:pPr>
        <w:shd w:val="clear" w:color="auto" w:fill="FFFFFF"/>
        <w:spacing w:line="360" w:lineRule="auto"/>
        <w:ind w:firstLine="720"/>
        <w:contextualSpacing/>
        <w:jc w:val="both"/>
        <w:rPr>
          <w:rFonts w:eastAsia="Times New Roman"/>
          <w:color w:val="222222"/>
        </w:rPr>
      </w:pPr>
      <w:r>
        <w:rPr>
          <w:rFonts w:eastAsia="Times New Roman"/>
          <w:color w:val="222222"/>
        </w:rPr>
        <w:t>11)</w:t>
      </w:r>
      <w:r w:rsidRPr="00F22BF5">
        <w:rPr>
          <w:rFonts w:eastAsia="Times New Roman"/>
          <w:color w:val="222222"/>
        </w:rPr>
        <w:t xml:space="preserve"> Create a new Order that states, “The Company shall conduct a Locational Marginal Price study and file such as a report prior to the 2025 IRP. If the Company is unable or unwilling to conduct such a study, the Commission will request assistance from organizations that have the capability to perform such a study.”</w:t>
      </w:r>
      <w:r>
        <w:rPr>
          <w:rFonts w:eastAsia="Times New Roman"/>
          <w:color w:val="222222"/>
        </w:rPr>
        <w:t xml:space="preserve"> </w:t>
      </w:r>
    </w:p>
    <w:p w14:paraId="2B856D75" w14:textId="77777777" w:rsidR="00264690" w:rsidRDefault="004115CE" w:rsidP="00E15503">
      <w:pPr>
        <w:shd w:val="clear" w:color="auto" w:fill="FFFFFF"/>
        <w:spacing w:line="360" w:lineRule="auto"/>
        <w:ind w:firstLine="720"/>
        <w:contextualSpacing/>
        <w:jc w:val="both"/>
        <w:rPr>
          <w:rFonts w:eastAsia="Times New Roman"/>
          <w:color w:val="222222"/>
        </w:rPr>
      </w:pPr>
      <w:r>
        <w:rPr>
          <w:rFonts w:eastAsia="Times New Roman"/>
          <w:color w:val="222222"/>
        </w:rPr>
        <w:t>12)</w:t>
      </w:r>
      <w:r w:rsidRPr="00F22BF5">
        <w:rPr>
          <w:rFonts w:eastAsia="Times New Roman"/>
          <w:color w:val="222222"/>
        </w:rPr>
        <w:t xml:space="preserve"> Create a new Order that states, “The Commission will hire an independent transmission consultant to provide a report by 2024 that proactively plans the transmission system to add 6 GW of renewables by 2030, and 9 GW by 2035</w:t>
      </w:r>
      <w:r w:rsidRPr="00460BCF">
        <w:rPr>
          <w:rFonts w:eastAsia="Times New Roman"/>
          <w:color w:val="222222"/>
        </w:rPr>
        <w:t>, while also maximizing net benefits from improved reliability, economics, and the ability to import and export power with neighboring Balancing Authorities. The Company will work with the Commission, Staff, stakeholders, and the hired consultant to provide the data and any other information necessary to complete the report.”</w:t>
      </w:r>
      <w:r>
        <w:rPr>
          <w:rFonts w:eastAsia="Times New Roman"/>
          <w:color w:val="222222"/>
        </w:rPr>
        <w:t xml:space="preserve"> </w:t>
      </w:r>
    </w:p>
    <w:p w14:paraId="03A8F52A" w14:textId="36AD2587" w:rsidR="00D4024C" w:rsidRPr="00485A5C" w:rsidRDefault="00485A5C" w:rsidP="00E15503">
      <w:pPr>
        <w:shd w:val="clear" w:color="auto" w:fill="FFFFFF"/>
        <w:spacing w:line="360" w:lineRule="auto"/>
        <w:ind w:firstLine="720"/>
        <w:contextualSpacing/>
        <w:jc w:val="both"/>
        <w:rPr>
          <w:rFonts w:eastAsia="Times New Roman"/>
          <w:color w:val="222222"/>
        </w:rPr>
      </w:pPr>
      <w:r>
        <w:rPr>
          <w:rFonts w:eastAsia="Times New Roman"/>
          <w:color w:val="222222"/>
        </w:rPr>
        <w:t xml:space="preserve">13) </w:t>
      </w:r>
      <w:r w:rsidR="004115CE" w:rsidRPr="004115CE">
        <w:rPr>
          <w:rFonts w:eastAsia="Times New Roman"/>
          <w:color w:val="222222"/>
        </w:rPr>
        <w:t>Create a new Order that states, “The Company shall plan its transmission system on a 20-year time horizon, or longer, and include interregional transmission and multi-value planning principles that attempt to maximize reliability, economic, and generator interconnection benefits.”</w:t>
      </w:r>
    </w:p>
    <w:p w14:paraId="6970433F" w14:textId="77777777" w:rsidR="004F6B8E" w:rsidRDefault="004F6B8E" w:rsidP="00485A5C">
      <w:pPr>
        <w:spacing w:after="120" w:line="276" w:lineRule="auto"/>
        <w:rPr>
          <w:b/>
        </w:rPr>
      </w:pPr>
    </w:p>
    <w:p w14:paraId="12D0C5C5" w14:textId="77777777" w:rsidR="001447C4" w:rsidRDefault="001447C4" w:rsidP="00A47555">
      <w:pPr>
        <w:spacing w:after="120" w:line="360" w:lineRule="auto"/>
        <w:ind w:left="1440" w:firstLine="720"/>
        <w:rPr>
          <w:b/>
        </w:rPr>
      </w:pPr>
      <w:r>
        <w:rPr>
          <w:b/>
        </w:rPr>
        <w:t xml:space="preserve">FINDINGS OF FACT AND </w:t>
      </w:r>
      <w:r w:rsidR="00BA0AE9">
        <w:rPr>
          <w:b/>
        </w:rPr>
        <w:t xml:space="preserve">CONCLUSIONS </w:t>
      </w:r>
      <w:r>
        <w:rPr>
          <w:b/>
        </w:rPr>
        <w:t>OF LAW</w:t>
      </w:r>
    </w:p>
    <w:p w14:paraId="6E3FD009" w14:textId="77777777" w:rsidR="001447C4" w:rsidRPr="00F47986" w:rsidRDefault="00F21101" w:rsidP="0014068D">
      <w:pPr>
        <w:spacing w:after="120" w:line="360" w:lineRule="auto"/>
        <w:contextualSpacing/>
        <w:jc w:val="center"/>
        <w:rPr>
          <w:rFonts w:eastAsia="Calibri"/>
          <w:b/>
        </w:rPr>
      </w:pPr>
      <w:r w:rsidRPr="00F47986">
        <w:rPr>
          <w:b/>
        </w:rPr>
        <w:t>1.</w:t>
      </w:r>
    </w:p>
    <w:p w14:paraId="24C2BC2B" w14:textId="1B2E794E" w:rsidR="00BB7D1F" w:rsidRDefault="00165597" w:rsidP="0014068D">
      <w:pPr>
        <w:tabs>
          <w:tab w:val="left" w:pos="2610"/>
        </w:tabs>
        <w:spacing w:after="120" w:line="360" w:lineRule="auto"/>
        <w:ind w:firstLine="720"/>
        <w:contextualSpacing/>
        <w:jc w:val="both"/>
        <w:rPr>
          <w:spacing w:val="-3"/>
        </w:rPr>
      </w:pPr>
      <w:r w:rsidRPr="009C75A8">
        <w:rPr>
          <w:spacing w:val="-3"/>
        </w:rPr>
        <w:t>To ensure that the competing interests of all parties were properly considered, the Commission carefully considered the</w:t>
      </w:r>
      <w:r w:rsidR="0085232A">
        <w:rPr>
          <w:spacing w:val="-3"/>
        </w:rPr>
        <w:t xml:space="preserve"> </w:t>
      </w:r>
      <w:r w:rsidRPr="009C75A8">
        <w:rPr>
          <w:spacing w:val="-3"/>
        </w:rPr>
        <w:t>Stipulation</w:t>
      </w:r>
      <w:r w:rsidR="002F1214">
        <w:rPr>
          <w:spacing w:val="-3"/>
        </w:rPr>
        <w:t>, Attachment A,</w:t>
      </w:r>
      <w:r w:rsidRPr="009C75A8">
        <w:rPr>
          <w:spacing w:val="-3"/>
        </w:rPr>
        <w:t xml:space="preserve"> entered into by the Stipulating Parties of record including the </w:t>
      </w:r>
      <w:r w:rsidR="00020F30">
        <w:rPr>
          <w:spacing w:val="-3"/>
        </w:rPr>
        <w:t>t</w:t>
      </w:r>
      <w:r w:rsidRPr="009C75A8">
        <w:rPr>
          <w:spacing w:val="-3"/>
        </w:rPr>
        <w:t xml:space="preserve">estimony given and the various </w:t>
      </w:r>
      <w:r w:rsidR="00020F30">
        <w:rPr>
          <w:spacing w:val="-3"/>
        </w:rPr>
        <w:t>e</w:t>
      </w:r>
      <w:r w:rsidRPr="009C75A8">
        <w:rPr>
          <w:spacing w:val="-3"/>
        </w:rPr>
        <w:t>xhibits entered by all</w:t>
      </w:r>
      <w:r w:rsidR="004F6B8E">
        <w:rPr>
          <w:spacing w:val="-3"/>
        </w:rPr>
        <w:t xml:space="preserve"> of</w:t>
      </w:r>
      <w:r w:rsidRPr="009C75A8">
        <w:rPr>
          <w:spacing w:val="-3"/>
        </w:rPr>
        <w:t xml:space="preserve"> the parties. The Commission finds and concludes that the terms of the</w:t>
      </w:r>
      <w:r w:rsidR="009C75A8">
        <w:rPr>
          <w:spacing w:val="-3"/>
        </w:rPr>
        <w:t xml:space="preserve"> </w:t>
      </w:r>
      <w:r w:rsidRPr="009C75A8">
        <w:rPr>
          <w:spacing w:val="-3"/>
        </w:rPr>
        <w:t xml:space="preserve">Stipulation are supported by the </w:t>
      </w:r>
      <w:r w:rsidR="00F1645F">
        <w:rPr>
          <w:spacing w:val="-3"/>
        </w:rPr>
        <w:t xml:space="preserve">evidence in the </w:t>
      </w:r>
      <w:r w:rsidRPr="009C75A8">
        <w:rPr>
          <w:spacing w:val="-3"/>
        </w:rPr>
        <w:t>record and is a fair and reasonable resolution</w:t>
      </w:r>
      <w:r w:rsidR="009C75A8">
        <w:rPr>
          <w:spacing w:val="-3"/>
        </w:rPr>
        <w:t xml:space="preserve"> </w:t>
      </w:r>
      <w:r w:rsidR="009C75A8">
        <w:rPr>
          <w:rFonts w:eastAsia="Calibri"/>
        </w:rPr>
        <w:t>which appropriately</w:t>
      </w:r>
      <w:r w:rsidR="00F1645F">
        <w:rPr>
          <w:rFonts w:eastAsia="Calibri"/>
        </w:rPr>
        <w:t xml:space="preserve"> strikes</w:t>
      </w:r>
      <w:r w:rsidR="009C75A8">
        <w:rPr>
          <w:rFonts w:eastAsia="Calibri"/>
        </w:rPr>
        <w:t xml:space="preserve"> </w:t>
      </w:r>
      <w:r w:rsidR="00020F30">
        <w:rPr>
          <w:rFonts w:eastAsia="Calibri"/>
        </w:rPr>
        <w:t xml:space="preserve">the </w:t>
      </w:r>
      <w:r w:rsidR="009C75A8">
        <w:rPr>
          <w:rFonts w:eastAsia="Calibri"/>
        </w:rPr>
        <w:t>balance</w:t>
      </w:r>
      <w:r w:rsidR="00020F30">
        <w:rPr>
          <w:rFonts w:eastAsia="Calibri"/>
        </w:rPr>
        <w:t xml:space="preserve"> of</w:t>
      </w:r>
      <w:r w:rsidR="009C75A8">
        <w:rPr>
          <w:rFonts w:eastAsia="Calibri"/>
        </w:rPr>
        <w:t xml:space="preserve"> the interest of all Parties </w:t>
      </w:r>
      <w:r w:rsidR="00F1645F">
        <w:rPr>
          <w:rFonts w:eastAsia="Calibri"/>
        </w:rPr>
        <w:t xml:space="preserve">while </w:t>
      </w:r>
      <w:r w:rsidR="009C75A8">
        <w:rPr>
          <w:rFonts w:eastAsia="Calibri"/>
        </w:rPr>
        <w:t xml:space="preserve">ensuring system reliability and providing energy at a reasonable cost. </w:t>
      </w:r>
      <w:r w:rsidRPr="009C75A8">
        <w:rPr>
          <w:spacing w:val="-3"/>
        </w:rPr>
        <w:t>Therefore, the Commission approves</w:t>
      </w:r>
      <w:r w:rsidR="009C75A8">
        <w:rPr>
          <w:spacing w:val="-3"/>
        </w:rPr>
        <w:t xml:space="preserve"> and adopts </w:t>
      </w:r>
      <w:r w:rsidRPr="009C75A8">
        <w:rPr>
          <w:spacing w:val="-3"/>
        </w:rPr>
        <w:t>the</w:t>
      </w:r>
      <w:r w:rsidR="009C75A8">
        <w:rPr>
          <w:spacing w:val="-3"/>
        </w:rPr>
        <w:t xml:space="preserve"> </w:t>
      </w:r>
      <w:r w:rsidRPr="009C75A8">
        <w:rPr>
          <w:spacing w:val="-3"/>
        </w:rPr>
        <w:t>Stipulation</w:t>
      </w:r>
      <w:r w:rsidR="009C75A8">
        <w:rPr>
          <w:spacing w:val="-3"/>
        </w:rPr>
        <w:t xml:space="preserve"> as </w:t>
      </w:r>
      <w:r w:rsidR="00FF55BD">
        <w:rPr>
          <w:spacing w:val="-3"/>
        </w:rPr>
        <w:t xml:space="preserve">detailed </w:t>
      </w:r>
      <w:r w:rsidR="009C75A8">
        <w:rPr>
          <w:spacing w:val="-3"/>
        </w:rPr>
        <w:t>below</w:t>
      </w:r>
      <w:r w:rsidR="002154A2">
        <w:rPr>
          <w:spacing w:val="-3"/>
        </w:rPr>
        <w:t>.</w:t>
      </w:r>
    </w:p>
    <w:p w14:paraId="60F06EC4" w14:textId="77777777" w:rsidR="005245CF" w:rsidRDefault="005245CF" w:rsidP="0014068D">
      <w:pPr>
        <w:tabs>
          <w:tab w:val="left" w:pos="2610"/>
        </w:tabs>
        <w:spacing w:after="120" w:line="360" w:lineRule="auto"/>
        <w:ind w:firstLine="720"/>
        <w:contextualSpacing/>
        <w:jc w:val="both"/>
        <w:rPr>
          <w:spacing w:val="-3"/>
        </w:rPr>
      </w:pPr>
    </w:p>
    <w:p w14:paraId="28A7F4E7" w14:textId="77777777" w:rsidR="00A47555" w:rsidRDefault="00F21101" w:rsidP="0014068D">
      <w:pPr>
        <w:spacing w:after="120" w:line="360" w:lineRule="auto"/>
        <w:contextualSpacing/>
        <w:jc w:val="center"/>
        <w:rPr>
          <w:b/>
        </w:rPr>
      </w:pPr>
      <w:r w:rsidRPr="00F47986">
        <w:rPr>
          <w:b/>
        </w:rPr>
        <w:t>2.</w:t>
      </w:r>
    </w:p>
    <w:p w14:paraId="253015CD" w14:textId="19BECA6F" w:rsidR="00053DBF" w:rsidRDefault="008C213E" w:rsidP="0014068D">
      <w:pPr>
        <w:spacing w:after="120" w:line="360" w:lineRule="auto"/>
        <w:ind w:firstLine="720"/>
        <w:contextualSpacing/>
      </w:pPr>
      <w:r>
        <w:lastRenderedPageBreak/>
        <w:t xml:space="preserve">The Commission finds </w:t>
      </w:r>
      <w:r w:rsidR="00AB38C6">
        <w:t xml:space="preserve">and concludes </w:t>
      </w:r>
      <w:r>
        <w:t>that</w:t>
      </w:r>
      <w:r w:rsidR="00AB38C6">
        <w:t xml:space="preserve"> the</w:t>
      </w:r>
      <w:r>
        <w:t xml:space="preserve"> provisions of the agreement shall have full force and effect as stated in the Stipulation and concludes</w:t>
      </w:r>
      <w:r w:rsidR="00831DA2">
        <w:t xml:space="preserve"> that </w:t>
      </w:r>
      <w:r w:rsidR="00DD4A93">
        <w:t>all other</w:t>
      </w:r>
      <w:r w:rsidR="00831DA2">
        <w:t xml:space="preserve"> </w:t>
      </w:r>
      <w:r w:rsidR="00081C88">
        <w:t>recommendations and requests from the Non-</w:t>
      </w:r>
      <w:r w:rsidR="008E58AF">
        <w:t xml:space="preserve">signing </w:t>
      </w:r>
      <w:r w:rsidR="00081C88">
        <w:t>parties are denied.</w:t>
      </w:r>
    </w:p>
    <w:p w14:paraId="4768D133" w14:textId="77777777" w:rsidR="005245CF" w:rsidRPr="00BB7D1F" w:rsidRDefault="005245CF" w:rsidP="0014068D">
      <w:pPr>
        <w:spacing w:after="120" w:line="360" w:lineRule="auto"/>
        <w:ind w:firstLine="720"/>
        <w:contextualSpacing/>
        <w:rPr>
          <w:b/>
        </w:rPr>
      </w:pPr>
    </w:p>
    <w:p w14:paraId="1818FE6E" w14:textId="36F5A54F" w:rsidR="003C3E4A" w:rsidRPr="00F47986" w:rsidRDefault="00094C4D" w:rsidP="0014068D">
      <w:pPr>
        <w:pStyle w:val="Default"/>
        <w:spacing w:line="360" w:lineRule="auto"/>
        <w:contextualSpacing/>
        <w:jc w:val="center"/>
        <w:rPr>
          <w:b/>
          <w:bCs/>
        </w:rPr>
      </w:pPr>
      <w:r w:rsidRPr="00F47986">
        <w:rPr>
          <w:b/>
          <w:bCs/>
        </w:rPr>
        <w:t>3.</w:t>
      </w:r>
    </w:p>
    <w:p w14:paraId="7010BEA3" w14:textId="3CFCFA47" w:rsidR="00BB7D1F" w:rsidRDefault="00094C4D" w:rsidP="0014068D">
      <w:pPr>
        <w:pStyle w:val="ListParagraph"/>
        <w:spacing w:line="360" w:lineRule="auto"/>
        <w:ind w:left="0" w:firstLine="720"/>
        <w:jc w:val="both"/>
        <w:rPr>
          <w:rFonts w:ascii="Times New Roman" w:hAnsi="Times New Roman"/>
          <w:sz w:val="24"/>
          <w:szCs w:val="24"/>
        </w:rPr>
      </w:pPr>
      <w:r w:rsidRPr="00BA6669">
        <w:rPr>
          <w:rFonts w:ascii="Times New Roman" w:hAnsi="Times New Roman"/>
          <w:sz w:val="24"/>
          <w:szCs w:val="24"/>
        </w:rPr>
        <w:t xml:space="preserve">The </w:t>
      </w:r>
      <w:r>
        <w:rPr>
          <w:rFonts w:ascii="Times New Roman" w:hAnsi="Times New Roman"/>
          <w:sz w:val="24"/>
          <w:szCs w:val="24"/>
        </w:rPr>
        <w:t>Commission finds and concludes that the 2</w:t>
      </w:r>
      <w:r w:rsidRPr="00BA6669">
        <w:rPr>
          <w:rFonts w:ascii="Times New Roman" w:hAnsi="Times New Roman"/>
          <w:sz w:val="24"/>
          <w:szCs w:val="24"/>
        </w:rPr>
        <w:t>022 IRP is approved as filed unless amended by this Stipulation.</w:t>
      </w:r>
    </w:p>
    <w:p w14:paraId="501A3DB9" w14:textId="77777777" w:rsidR="005245CF" w:rsidRPr="00BB7D1F" w:rsidRDefault="005245CF" w:rsidP="0014068D">
      <w:pPr>
        <w:pStyle w:val="ListParagraph"/>
        <w:spacing w:line="360" w:lineRule="auto"/>
        <w:ind w:left="0" w:firstLine="720"/>
        <w:jc w:val="both"/>
        <w:rPr>
          <w:rFonts w:ascii="Times New Roman" w:hAnsi="Times New Roman"/>
          <w:sz w:val="24"/>
          <w:szCs w:val="24"/>
        </w:rPr>
      </w:pPr>
    </w:p>
    <w:p w14:paraId="739128DE" w14:textId="1353D8E1" w:rsidR="003C3E4A" w:rsidRPr="00BB7D1F" w:rsidRDefault="003C3E4A" w:rsidP="0014068D">
      <w:pPr>
        <w:spacing w:line="360" w:lineRule="auto"/>
        <w:contextualSpacing/>
        <w:jc w:val="center"/>
        <w:rPr>
          <w:b/>
          <w:bCs/>
        </w:rPr>
      </w:pPr>
      <w:r w:rsidRPr="00F47986">
        <w:rPr>
          <w:b/>
          <w:bCs/>
        </w:rPr>
        <w:t>4.</w:t>
      </w:r>
    </w:p>
    <w:p w14:paraId="1D8A5F57" w14:textId="1190EACE" w:rsidR="00BB7D1F" w:rsidRDefault="003C3E4A" w:rsidP="0014068D">
      <w:pPr>
        <w:pStyle w:val="ListParagraph"/>
        <w:spacing w:line="360" w:lineRule="auto"/>
        <w:ind w:left="0" w:firstLine="720"/>
        <w:jc w:val="both"/>
        <w:rPr>
          <w:rFonts w:ascii="Times New Roman" w:hAnsi="Times New Roman" w:cs="Times New Roman"/>
          <w:bCs/>
          <w:sz w:val="24"/>
          <w:szCs w:val="24"/>
        </w:rPr>
      </w:pPr>
      <w:r>
        <w:rPr>
          <w:rFonts w:ascii="Times New Roman" w:hAnsi="Times New Roman"/>
          <w:sz w:val="24"/>
          <w:szCs w:val="24"/>
        </w:rPr>
        <w:t xml:space="preserve">The Commission finds and concludes that </w:t>
      </w:r>
      <w:r w:rsidR="00094C4D" w:rsidRPr="00BA6669">
        <w:rPr>
          <w:rFonts w:ascii="Times New Roman" w:hAnsi="Times New Roman"/>
          <w:sz w:val="24"/>
          <w:szCs w:val="24"/>
        </w:rPr>
        <w:t xml:space="preserve">Plant Wansley Units 1-2, Plant Wansley Unit 5A, and Plant Boulevard Unit 1 shall be decertified and retired by August 31, 2022. </w:t>
      </w:r>
      <w:r w:rsidR="00427CFC" w:rsidRPr="00113B8E">
        <w:rPr>
          <w:rFonts w:ascii="Times New Roman" w:hAnsi="Times New Roman" w:cs="Times New Roman"/>
          <w:bCs/>
          <w:sz w:val="24"/>
          <w:szCs w:val="24"/>
        </w:rPr>
        <w:t>With regard to the</w:t>
      </w:r>
      <w:r w:rsidR="00427CFC">
        <w:rPr>
          <w:rFonts w:ascii="Times New Roman" w:hAnsi="Times New Roman" w:cs="Times New Roman"/>
          <w:bCs/>
          <w:sz w:val="24"/>
          <w:szCs w:val="24"/>
        </w:rPr>
        <w:t>se</w:t>
      </w:r>
      <w:r w:rsidR="00427CFC" w:rsidRPr="00113B8E">
        <w:rPr>
          <w:rFonts w:ascii="Times New Roman" w:hAnsi="Times New Roman" w:cs="Times New Roman"/>
          <w:bCs/>
          <w:sz w:val="24"/>
          <w:szCs w:val="24"/>
        </w:rPr>
        <w:t xml:space="preserve"> coal units, Staff </w:t>
      </w:r>
      <w:r w:rsidR="00427CFC">
        <w:rPr>
          <w:rFonts w:ascii="Times New Roman" w:hAnsi="Times New Roman" w:cs="Times New Roman"/>
          <w:bCs/>
          <w:sz w:val="24"/>
          <w:szCs w:val="24"/>
        </w:rPr>
        <w:t>and the Company agreed</w:t>
      </w:r>
      <w:r w:rsidR="00427CFC" w:rsidRPr="00113B8E">
        <w:rPr>
          <w:rFonts w:ascii="Times New Roman" w:hAnsi="Times New Roman" w:cs="Times New Roman"/>
          <w:bCs/>
          <w:sz w:val="24"/>
          <w:szCs w:val="24"/>
        </w:rPr>
        <w:t xml:space="preserve"> that the economics of those units are </w:t>
      </w:r>
      <w:r w:rsidR="00CC1DA3" w:rsidRPr="00113B8E">
        <w:rPr>
          <w:rFonts w:ascii="Times New Roman" w:hAnsi="Times New Roman" w:cs="Times New Roman"/>
          <w:bCs/>
          <w:sz w:val="24"/>
          <w:szCs w:val="24"/>
        </w:rPr>
        <w:t>challenged,</w:t>
      </w:r>
      <w:r w:rsidR="00427CFC">
        <w:rPr>
          <w:rFonts w:ascii="Times New Roman" w:hAnsi="Times New Roman" w:cs="Times New Roman"/>
          <w:bCs/>
          <w:sz w:val="24"/>
          <w:szCs w:val="24"/>
        </w:rPr>
        <w:t xml:space="preserve"> and that decertification and retirement </w:t>
      </w:r>
      <w:r w:rsidR="00CC1DA3">
        <w:rPr>
          <w:rFonts w:ascii="Times New Roman" w:hAnsi="Times New Roman" w:cs="Times New Roman"/>
          <w:bCs/>
          <w:sz w:val="24"/>
          <w:szCs w:val="24"/>
        </w:rPr>
        <w:t>is</w:t>
      </w:r>
      <w:r w:rsidR="00427CFC">
        <w:rPr>
          <w:rFonts w:ascii="Times New Roman" w:hAnsi="Times New Roman" w:cs="Times New Roman"/>
          <w:bCs/>
          <w:sz w:val="24"/>
          <w:szCs w:val="24"/>
        </w:rPr>
        <w:t xml:space="preserve"> appropriate</w:t>
      </w:r>
      <w:r w:rsidR="00427CFC" w:rsidRPr="00113B8E">
        <w:rPr>
          <w:rFonts w:ascii="Times New Roman" w:hAnsi="Times New Roman" w:cs="Times New Roman"/>
          <w:bCs/>
          <w:sz w:val="24"/>
          <w:szCs w:val="24"/>
        </w:rPr>
        <w:t xml:space="preserve">, considering the availability of reasonably available low-cost replacement capacity, and </w:t>
      </w:r>
      <w:r w:rsidR="004A1A1E">
        <w:rPr>
          <w:rFonts w:ascii="Times New Roman" w:hAnsi="Times New Roman" w:cs="Times New Roman"/>
          <w:bCs/>
          <w:sz w:val="24"/>
          <w:szCs w:val="24"/>
        </w:rPr>
        <w:t xml:space="preserve">the </w:t>
      </w:r>
      <w:r w:rsidR="00427CFC" w:rsidRPr="00113B8E">
        <w:rPr>
          <w:rFonts w:ascii="Times New Roman" w:hAnsi="Times New Roman" w:cs="Times New Roman"/>
          <w:bCs/>
          <w:sz w:val="24"/>
          <w:szCs w:val="24"/>
        </w:rPr>
        <w:t>possibility of future environmental legislation.</w:t>
      </w:r>
    </w:p>
    <w:p w14:paraId="3DF361D5" w14:textId="77777777" w:rsidR="005245CF" w:rsidRPr="00BB7D1F" w:rsidRDefault="005245CF" w:rsidP="0014068D">
      <w:pPr>
        <w:pStyle w:val="ListParagraph"/>
        <w:spacing w:line="360" w:lineRule="auto"/>
        <w:ind w:left="0" w:firstLine="720"/>
        <w:jc w:val="both"/>
        <w:rPr>
          <w:rFonts w:ascii="Times New Roman" w:hAnsi="Times New Roman" w:cs="Times New Roman"/>
          <w:bCs/>
          <w:sz w:val="24"/>
          <w:szCs w:val="24"/>
        </w:rPr>
      </w:pPr>
    </w:p>
    <w:p w14:paraId="1A541288" w14:textId="0266FA76" w:rsidR="00094C4D" w:rsidRPr="00BB7D1F" w:rsidRDefault="003C3E4A" w:rsidP="0014068D">
      <w:pPr>
        <w:spacing w:line="360" w:lineRule="auto"/>
        <w:contextualSpacing/>
        <w:jc w:val="center"/>
        <w:rPr>
          <w:b/>
          <w:bCs/>
        </w:rPr>
      </w:pPr>
      <w:r w:rsidRPr="00BB7D1F">
        <w:rPr>
          <w:b/>
          <w:bCs/>
        </w:rPr>
        <w:t>5.</w:t>
      </w:r>
    </w:p>
    <w:p w14:paraId="0F376DE7" w14:textId="1DE978B4" w:rsidR="00BB7D1F" w:rsidRDefault="003C3E4A" w:rsidP="0014068D">
      <w:pPr>
        <w:pStyle w:val="ListParagraph"/>
        <w:spacing w:line="360" w:lineRule="auto"/>
        <w:ind w:left="0" w:firstLine="720"/>
        <w:jc w:val="both"/>
        <w:rPr>
          <w:rFonts w:ascii="Times New Roman" w:hAnsi="Times New Roman" w:cs="Times New Roman"/>
          <w:sz w:val="24"/>
          <w:szCs w:val="24"/>
        </w:rPr>
      </w:pPr>
      <w:r w:rsidRPr="00BB7D1F">
        <w:rPr>
          <w:rFonts w:ascii="Times New Roman" w:hAnsi="Times New Roman" w:cs="Times New Roman"/>
          <w:sz w:val="24"/>
          <w:szCs w:val="24"/>
        </w:rPr>
        <w:t xml:space="preserve">The Commission finds and concludes that </w:t>
      </w:r>
      <w:r w:rsidR="00094C4D" w:rsidRPr="00BB7D1F">
        <w:rPr>
          <w:rFonts w:ascii="Times New Roman" w:hAnsi="Times New Roman" w:cs="Times New Roman"/>
          <w:sz w:val="24"/>
          <w:szCs w:val="24"/>
        </w:rPr>
        <w:t xml:space="preserve">Plant Scherer Unit 3, Plant Gaston Units 1-4, and Plant Gaston Unit A shall be decertified and retired by December 31, 2028. </w:t>
      </w:r>
      <w:r w:rsidR="00CC1DA3" w:rsidRPr="00BB7D1F">
        <w:rPr>
          <w:rFonts w:ascii="Times New Roman" w:hAnsi="Times New Roman" w:cs="Times New Roman"/>
          <w:sz w:val="24"/>
          <w:szCs w:val="24"/>
        </w:rPr>
        <w:t xml:space="preserve">Staff and the Company agreed that due to the economics of the units it was in the best interest of the ratepayers to decertify and retire these units by December 31, 2028. </w:t>
      </w:r>
    </w:p>
    <w:p w14:paraId="61D4976E" w14:textId="77777777" w:rsidR="005245CF" w:rsidRDefault="005245CF" w:rsidP="0014068D">
      <w:pPr>
        <w:pStyle w:val="ListParagraph"/>
        <w:spacing w:line="360" w:lineRule="auto"/>
        <w:ind w:left="0" w:firstLine="720"/>
        <w:jc w:val="both"/>
        <w:rPr>
          <w:rFonts w:ascii="Times New Roman" w:hAnsi="Times New Roman" w:cs="Times New Roman"/>
          <w:sz w:val="24"/>
          <w:szCs w:val="24"/>
        </w:rPr>
      </w:pPr>
    </w:p>
    <w:p w14:paraId="3AD4245C" w14:textId="656C8501" w:rsidR="00BB7D1F" w:rsidRPr="00BB7D1F" w:rsidRDefault="003C3E4A" w:rsidP="0014068D">
      <w:pPr>
        <w:spacing w:line="360" w:lineRule="auto"/>
        <w:contextualSpacing/>
        <w:jc w:val="center"/>
      </w:pPr>
      <w:r w:rsidRPr="00BB7D1F">
        <w:rPr>
          <w:b/>
        </w:rPr>
        <w:t>6.</w:t>
      </w:r>
    </w:p>
    <w:p w14:paraId="1FCF510C" w14:textId="3F31E97C" w:rsidR="00BB7D1F" w:rsidRDefault="001A03C2" w:rsidP="0014068D">
      <w:pPr>
        <w:pStyle w:val="ListParagraph"/>
        <w:spacing w:line="360" w:lineRule="auto"/>
        <w:ind w:left="0" w:firstLine="720"/>
        <w:rPr>
          <w:rFonts w:ascii="Times New Roman" w:hAnsi="Times New Roman" w:cs="Times New Roman"/>
          <w:sz w:val="24"/>
          <w:szCs w:val="24"/>
        </w:rPr>
      </w:pPr>
      <w:r w:rsidRPr="00BB7D1F">
        <w:rPr>
          <w:rFonts w:ascii="Times New Roman" w:hAnsi="Times New Roman" w:cs="Times New Roman"/>
          <w:sz w:val="24"/>
          <w:szCs w:val="24"/>
        </w:rPr>
        <w:t xml:space="preserve">The </w:t>
      </w:r>
      <w:r w:rsidR="00F96B0E" w:rsidRPr="00BB7D1F">
        <w:rPr>
          <w:rFonts w:ascii="Times New Roman" w:hAnsi="Times New Roman" w:cs="Times New Roman"/>
          <w:sz w:val="24"/>
          <w:szCs w:val="24"/>
        </w:rPr>
        <w:t>r</w:t>
      </w:r>
      <w:r w:rsidR="00094C4D" w:rsidRPr="00BB7D1F">
        <w:rPr>
          <w:rFonts w:ascii="Times New Roman" w:hAnsi="Times New Roman" w:cs="Times New Roman"/>
          <w:sz w:val="24"/>
          <w:szCs w:val="24"/>
        </w:rPr>
        <w:t>etirement of Bowen Units 1-2 is a close call</w:t>
      </w:r>
      <w:r w:rsidR="00F1126B" w:rsidRPr="00BB7D1F">
        <w:rPr>
          <w:rFonts w:ascii="Times New Roman" w:hAnsi="Times New Roman" w:cs="Times New Roman"/>
          <w:sz w:val="24"/>
          <w:szCs w:val="24"/>
        </w:rPr>
        <w:t>, economically</w:t>
      </w:r>
      <w:r w:rsidR="00094C4D" w:rsidRPr="00BB7D1F">
        <w:rPr>
          <w:rFonts w:ascii="Times New Roman" w:hAnsi="Times New Roman" w:cs="Times New Roman"/>
          <w:sz w:val="24"/>
          <w:szCs w:val="24"/>
        </w:rPr>
        <w:t>. Stipulating Parties agree</w:t>
      </w:r>
      <w:r w:rsidR="00F1126B" w:rsidRPr="00BB7D1F">
        <w:rPr>
          <w:rFonts w:ascii="Times New Roman" w:hAnsi="Times New Roman" w:cs="Times New Roman"/>
          <w:sz w:val="24"/>
          <w:szCs w:val="24"/>
        </w:rPr>
        <w:t>d</w:t>
      </w:r>
      <w:r w:rsidR="00094C4D" w:rsidRPr="00BB7D1F">
        <w:rPr>
          <w:rFonts w:ascii="Times New Roman" w:hAnsi="Times New Roman" w:cs="Times New Roman"/>
          <w:sz w:val="24"/>
          <w:szCs w:val="24"/>
        </w:rPr>
        <w:t xml:space="preserve"> that the decision to retire Bowen Units 1-2</w:t>
      </w:r>
      <w:r w:rsidR="00F1126B" w:rsidRPr="00BB7D1F">
        <w:rPr>
          <w:rFonts w:ascii="Times New Roman" w:hAnsi="Times New Roman" w:cs="Times New Roman"/>
          <w:sz w:val="24"/>
          <w:szCs w:val="24"/>
        </w:rPr>
        <w:t>,</w:t>
      </w:r>
      <w:r w:rsidR="00094C4D" w:rsidRPr="00BB7D1F">
        <w:rPr>
          <w:rFonts w:ascii="Times New Roman" w:hAnsi="Times New Roman" w:cs="Times New Roman"/>
          <w:sz w:val="24"/>
          <w:szCs w:val="24"/>
        </w:rPr>
        <w:t xml:space="preserve"> and </w:t>
      </w:r>
      <w:r w:rsidR="00F1126B" w:rsidRPr="00BB7D1F">
        <w:rPr>
          <w:rFonts w:ascii="Times New Roman" w:hAnsi="Times New Roman" w:cs="Times New Roman"/>
          <w:sz w:val="24"/>
          <w:szCs w:val="24"/>
        </w:rPr>
        <w:t>the retirement date,</w:t>
      </w:r>
      <w:r w:rsidR="00094C4D" w:rsidRPr="00BB7D1F">
        <w:rPr>
          <w:rFonts w:ascii="Times New Roman" w:hAnsi="Times New Roman" w:cs="Times New Roman"/>
          <w:sz w:val="24"/>
          <w:szCs w:val="24"/>
        </w:rPr>
        <w:t xml:space="preserve"> </w:t>
      </w:r>
      <w:r w:rsidR="00F1126B" w:rsidRPr="00BB7D1F">
        <w:rPr>
          <w:rFonts w:ascii="Times New Roman" w:hAnsi="Times New Roman" w:cs="Times New Roman"/>
          <w:sz w:val="24"/>
          <w:szCs w:val="24"/>
        </w:rPr>
        <w:t>are</w:t>
      </w:r>
      <w:r w:rsidR="00094C4D" w:rsidRPr="00BB7D1F">
        <w:rPr>
          <w:rFonts w:ascii="Times New Roman" w:hAnsi="Times New Roman" w:cs="Times New Roman"/>
          <w:sz w:val="24"/>
          <w:szCs w:val="24"/>
        </w:rPr>
        <w:t xml:space="preserve"> policy decision</w:t>
      </w:r>
      <w:r w:rsidR="00F1126B" w:rsidRPr="00BB7D1F">
        <w:rPr>
          <w:rFonts w:ascii="Times New Roman" w:hAnsi="Times New Roman" w:cs="Times New Roman"/>
          <w:sz w:val="24"/>
          <w:szCs w:val="24"/>
        </w:rPr>
        <w:t>s</w:t>
      </w:r>
      <w:r w:rsidR="00094C4D" w:rsidRPr="00BB7D1F">
        <w:rPr>
          <w:rFonts w:ascii="Times New Roman" w:hAnsi="Times New Roman" w:cs="Times New Roman"/>
          <w:sz w:val="24"/>
          <w:szCs w:val="24"/>
        </w:rPr>
        <w:t xml:space="preserve"> for the Commission</w:t>
      </w:r>
      <w:r w:rsidR="008D58E7" w:rsidRPr="00BB7D1F">
        <w:rPr>
          <w:rFonts w:ascii="Times New Roman" w:hAnsi="Times New Roman" w:cs="Times New Roman"/>
          <w:sz w:val="24"/>
          <w:szCs w:val="24"/>
        </w:rPr>
        <w:t xml:space="preserve"> and shall be determined by </w:t>
      </w:r>
      <w:r w:rsidR="00CC1DA3" w:rsidRPr="00BB7D1F">
        <w:rPr>
          <w:rFonts w:ascii="Times New Roman" w:hAnsi="Times New Roman" w:cs="Times New Roman"/>
          <w:sz w:val="24"/>
          <w:szCs w:val="24"/>
        </w:rPr>
        <w:t xml:space="preserve">a </w:t>
      </w:r>
      <w:r w:rsidR="008D58E7" w:rsidRPr="00BB7D1F">
        <w:rPr>
          <w:rFonts w:ascii="Times New Roman" w:hAnsi="Times New Roman" w:cs="Times New Roman"/>
          <w:sz w:val="24"/>
          <w:szCs w:val="24"/>
        </w:rPr>
        <w:t>Commissioner</w:t>
      </w:r>
      <w:r w:rsidR="00CC1DA3" w:rsidRPr="00BB7D1F">
        <w:rPr>
          <w:rFonts w:ascii="Times New Roman" w:hAnsi="Times New Roman" w:cs="Times New Roman"/>
          <w:sz w:val="24"/>
          <w:szCs w:val="24"/>
        </w:rPr>
        <w:t xml:space="preserve"> vote</w:t>
      </w:r>
      <w:r w:rsidR="00094C4D" w:rsidRPr="00BB7D1F">
        <w:rPr>
          <w:rFonts w:ascii="Times New Roman" w:hAnsi="Times New Roman" w:cs="Times New Roman"/>
          <w:sz w:val="24"/>
          <w:szCs w:val="24"/>
        </w:rPr>
        <w:t>.</w:t>
      </w:r>
    </w:p>
    <w:p w14:paraId="78D6FF34" w14:textId="77777777" w:rsidR="005245CF" w:rsidRPr="00BB7D1F" w:rsidRDefault="005245CF" w:rsidP="0014068D">
      <w:pPr>
        <w:pStyle w:val="ListParagraph"/>
        <w:spacing w:line="360" w:lineRule="auto"/>
        <w:ind w:left="0" w:firstLine="720"/>
        <w:rPr>
          <w:rFonts w:ascii="Times New Roman" w:hAnsi="Times New Roman" w:cs="Times New Roman"/>
          <w:sz w:val="24"/>
          <w:szCs w:val="24"/>
        </w:rPr>
      </w:pPr>
    </w:p>
    <w:p w14:paraId="1A0FBA48" w14:textId="133D52E1" w:rsidR="003C3E4A" w:rsidRPr="00BB7D1F" w:rsidRDefault="003C3E4A" w:rsidP="0014068D">
      <w:pPr>
        <w:spacing w:line="360" w:lineRule="auto"/>
        <w:contextualSpacing/>
        <w:jc w:val="center"/>
      </w:pPr>
      <w:r w:rsidRPr="00BB7D1F">
        <w:rPr>
          <w:b/>
        </w:rPr>
        <w:t>7.</w:t>
      </w:r>
    </w:p>
    <w:p w14:paraId="7AAA9CC6" w14:textId="29D14842" w:rsidR="00B95DBA" w:rsidRDefault="00094C4D" w:rsidP="001F2DF3">
      <w:pPr>
        <w:pStyle w:val="ListParagraph"/>
        <w:spacing w:line="360" w:lineRule="auto"/>
        <w:ind w:left="0" w:firstLine="720"/>
        <w:jc w:val="both"/>
        <w:rPr>
          <w:rFonts w:ascii="Times New Roman" w:hAnsi="Times New Roman"/>
          <w:sz w:val="24"/>
          <w:szCs w:val="24"/>
        </w:rPr>
      </w:pPr>
      <w:bookmarkStart w:id="2" w:name="_Hlk103683124"/>
      <w:r w:rsidRPr="00BA6669">
        <w:rPr>
          <w:rFonts w:ascii="Times New Roman" w:hAnsi="Times New Roman"/>
          <w:sz w:val="24"/>
          <w:szCs w:val="24"/>
        </w:rPr>
        <w:lastRenderedPageBreak/>
        <w:t xml:space="preserve">The </w:t>
      </w:r>
      <w:r w:rsidR="00F5618F">
        <w:rPr>
          <w:rFonts w:ascii="Times New Roman" w:hAnsi="Times New Roman"/>
          <w:sz w:val="24"/>
          <w:szCs w:val="24"/>
        </w:rPr>
        <w:t>Stipulation provides</w:t>
      </w:r>
      <w:r w:rsidR="008D58E7">
        <w:rPr>
          <w:rFonts w:ascii="Times New Roman" w:hAnsi="Times New Roman"/>
          <w:sz w:val="24"/>
          <w:szCs w:val="24"/>
        </w:rPr>
        <w:t xml:space="preserve"> that the </w:t>
      </w:r>
      <w:r w:rsidRPr="00BA6669">
        <w:rPr>
          <w:rFonts w:ascii="Times New Roman" w:hAnsi="Times New Roman"/>
          <w:sz w:val="24"/>
          <w:szCs w:val="24"/>
        </w:rPr>
        <w:t>Company’s plan to install E</w:t>
      </w:r>
      <w:r w:rsidRPr="00FD43CA">
        <w:rPr>
          <w:rFonts w:ascii="Times New Roman" w:hAnsi="Times New Roman"/>
          <w:sz w:val="24"/>
          <w:szCs w:val="24"/>
        </w:rPr>
        <w:t>ffluent Limitation Guideline</w:t>
      </w:r>
      <w:r w:rsidRPr="00EB22B3">
        <w:rPr>
          <w:rFonts w:ascii="Times New Roman" w:hAnsi="Times New Roman"/>
          <w:sz w:val="24"/>
          <w:szCs w:val="24"/>
        </w:rPr>
        <w:t xml:space="preserve">s (“ELG”) </w:t>
      </w:r>
      <w:r w:rsidRPr="00B900AF">
        <w:rPr>
          <w:rFonts w:ascii="Times New Roman" w:hAnsi="Times New Roman"/>
          <w:sz w:val="24"/>
          <w:szCs w:val="24"/>
        </w:rPr>
        <w:t xml:space="preserve">controls for Plant Bowen Units 3-4 </w:t>
      </w:r>
      <w:r w:rsidRPr="00072EFB">
        <w:rPr>
          <w:rFonts w:ascii="Times New Roman" w:hAnsi="Times New Roman"/>
          <w:sz w:val="24"/>
          <w:szCs w:val="24"/>
        </w:rPr>
        <w:t xml:space="preserve">(and, subject to the retirement decision outlined in </w:t>
      </w:r>
      <w:r w:rsidRPr="00BA6669">
        <w:rPr>
          <w:rFonts w:ascii="Times New Roman" w:hAnsi="Times New Roman"/>
          <w:sz w:val="24"/>
          <w:szCs w:val="24"/>
        </w:rPr>
        <w:t>Paragraph 4</w:t>
      </w:r>
      <w:r w:rsidR="00F5618F">
        <w:rPr>
          <w:rFonts w:ascii="Times New Roman" w:hAnsi="Times New Roman"/>
          <w:sz w:val="24"/>
          <w:szCs w:val="24"/>
        </w:rPr>
        <w:t xml:space="preserve"> of the Supply Side Plan Stipulation</w:t>
      </w:r>
      <w:r w:rsidRPr="00BA6669">
        <w:rPr>
          <w:rFonts w:ascii="Times New Roman" w:hAnsi="Times New Roman"/>
          <w:sz w:val="24"/>
          <w:szCs w:val="24"/>
        </w:rPr>
        <w:t>, Plant Bowen Units 1-2), and Plant Scherer Units 1-2 is approved as part of the Company’s Environmental Compliance Strategy</w:t>
      </w:r>
      <w:r w:rsidR="008D58E7">
        <w:rPr>
          <w:rFonts w:ascii="Times New Roman" w:hAnsi="Times New Roman"/>
          <w:sz w:val="24"/>
          <w:szCs w:val="24"/>
        </w:rPr>
        <w:t>.</w:t>
      </w:r>
      <w:r w:rsidR="00B95DBA">
        <w:rPr>
          <w:rFonts w:ascii="Times New Roman" w:hAnsi="Times New Roman"/>
          <w:sz w:val="24"/>
          <w:szCs w:val="24"/>
        </w:rPr>
        <w:t xml:space="preserve"> </w:t>
      </w:r>
    </w:p>
    <w:p w14:paraId="4AEBFC82" w14:textId="77777777" w:rsidR="00B95DBA" w:rsidRDefault="00B95DBA" w:rsidP="001F2DF3">
      <w:pPr>
        <w:pStyle w:val="ListParagraph"/>
        <w:spacing w:line="360" w:lineRule="auto"/>
        <w:ind w:left="0" w:firstLine="720"/>
        <w:jc w:val="both"/>
        <w:rPr>
          <w:rFonts w:ascii="Times New Roman" w:hAnsi="Times New Roman"/>
          <w:sz w:val="24"/>
          <w:szCs w:val="24"/>
        </w:rPr>
      </w:pPr>
    </w:p>
    <w:p w14:paraId="627CF21E" w14:textId="65FA35BA" w:rsidR="0040416F" w:rsidRPr="00E15503" w:rsidRDefault="0040416F" w:rsidP="001F2DF3">
      <w:pPr>
        <w:pStyle w:val="ListParagraph"/>
        <w:spacing w:line="360" w:lineRule="auto"/>
        <w:ind w:left="0" w:firstLine="720"/>
        <w:jc w:val="both"/>
        <w:rPr>
          <w:rFonts w:ascii="Times New Roman" w:hAnsi="Times New Roman" w:cs="Times New Roman"/>
          <w:sz w:val="24"/>
          <w:szCs w:val="24"/>
        </w:rPr>
      </w:pPr>
      <w:r w:rsidRPr="00E15503">
        <w:rPr>
          <w:rFonts w:ascii="Times New Roman" w:hAnsi="Times New Roman" w:cs="Times New Roman"/>
          <w:sz w:val="24"/>
          <w:szCs w:val="24"/>
        </w:rPr>
        <w:t>The Company proposed continuing to operate Bowen 3-4 beyond 2028 for transmission reliability reasons. PIA Staff’s position is that it is reasonable for the Company to continue to operate Bowen 3-4 beyond 2028 for transmission reliability reasons.  Because it is reasonable to operate the units beyond 2028, ELG upgrades selected by the Company would have to be implemented by 2025 in compliance with EPA regulations.</w:t>
      </w:r>
    </w:p>
    <w:p w14:paraId="64A23E03" w14:textId="77777777" w:rsidR="005245CF" w:rsidRPr="00BB7D1F" w:rsidRDefault="005245CF" w:rsidP="0014068D">
      <w:pPr>
        <w:pStyle w:val="ListParagraph"/>
        <w:spacing w:line="360" w:lineRule="auto"/>
        <w:ind w:left="0" w:firstLine="720"/>
        <w:jc w:val="both"/>
        <w:rPr>
          <w:rFonts w:ascii="Times New Roman" w:hAnsi="Times New Roman"/>
          <w:sz w:val="24"/>
          <w:szCs w:val="24"/>
        </w:rPr>
      </w:pPr>
    </w:p>
    <w:p w14:paraId="17522586" w14:textId="236732BD" w:rsidR="00094C4D" w:rsidRPr="00BB7D1F" w:rsidRDefault="008D58E7" w:rsidP="0014068D">
      <w:pPr>
        <w:spacing w:line="360" w:lineRule="auto"/>
        <w:contextualSpacing/>
        <w:jc w:val="center"/>
        <w:rPr>
          <w:b/>
          <w:bCs/>
        </w:rPr>
      </w:pPr>
      <w:r w:rsidRPr="00BB7D1F">
        <w:rPr>
          <w:b/>
          <w:bCs/>
        </w:rPr>
        <w:t>8.</w:t>
      </w:r>
      <w:bookmarkEnd w:id="2"/>
    </w:p>
    <w:p w14:paraId="144CA41E" w14:textId="08AFE0FA" w:rsidR="0070219B" w:rsidRPr="00B95DBA" w:rsidRDefault="008D58E7" w:rsidP="00B95DBA">
      <w:pPr>
        <w:pStyle w:val="ListParagraph"/>
        <w:spacing w:line="360" w:lineRule="auto"/>
        <w:ind w:left="0" w:firstLine="720"/>
        <w:jc w:val="both"/>
        <w:rPr>
          <w:rFonts w:ascii="Times New Roman" w:hAnsi="Times New Roman" w:cs="Times New Roman"/>
          <w:bCs/>
          <w:sz w:val="24"/>
          <w:szCs w:val="24"/>
        </w:rPr>
      </w:pPr>
      <w:r>
        <w:rPr>
          <w:rFonts w:ascii="Times New Roman" w:hAnsi="Times New Roman"/>
          <w:sz w:val="24"/>
          <w:szCs w:val="24"/>
        </w:rPr>
        <w:t>The Commission grant</w:t>
      </w:r>
      <w:r w:rsidR="00B95DBA">
        <w:rPr>
          <w:rFonts w:ascii="Times New Roman" w:hAnsi="Times New Roman"/>
          <w:sz w:val="24"/>
          <w:szCs w:val="24"/>
        </w:rPr>
        <w:t>s</w:t>
      </w:r>
      <w:r>
        <w:rPr>
          <w:rFonts w:ascii="Times New Roman" w:hAnsi="Times New Roman"/>
          <w:sz w:val="24"/>
          <w:szCs w:val="24"/>
        </w:rPr>
        <w:t xml:space="preserve"> the</w:t>
      </w:r>
      <w:r w:rsidR="00094C4D" w:rsidRPr="00BA6669">
        <w:rPr>
          <w:rFonts w:ascii="Times New Roman" w:hAnsi="Times New Roman"/>
          <w:sz w:val="24"/>
          <w:szCs w:val="24"/>
        </w:rPr>
        <w:t xml:space="preserve"> certificate of public convenience and necessity for the long-term PPA</w:t>
      </w:r>
      <w:r w:rsidR="00D64D48">
        <w:rPr>
          <w:rFonts w:ascii="Times New Roman" w:hAnsi="Times New Roman"/>
          <w:sz w:val="24"/>
          <w:szCs w:val="24"/>
        </w:rPr>
        <w:t>s</w:t>
      </w:r>
      <w:r w:rsidR="00094C4D" w:rsidRPr="00BA6669">
        <w:rPr>
          <w:rFonts w:ascii="Times New Roman" w:hAnsi="Times New Roman"/>
          <w:sz w:val="24"/>
          <w:szCs w:val="24"/>
        </w:rPr>
        <w:t xml:space="preserve"> for Plant Wansley Unit 7, Plant Dahlberg Units 2 &amp; 6, Plant Harris Unit 2, Plant Dahlberg </w:t>
      </w:r>
      <w:r w:rsidR="00094C4D" w:rsidRPr="00B95DBA">
        <w:rPr>
          <w:rFonts w:ascii="Times New Roman" w:hAnsi="Times New Roman" w:cs="Times New Roman"/>
          <w:sz w:val="24"/>
          <w:szCs w:val="24"/>
        </w:rPr>
        <w:t>Units 1, 3 &amp; 5, Plant Monroe Units 1-2, and Plant Dahlberg Units 8-10, as requested in this case.</w:t>
      </w:r>
      <w:r w:rsidR="00B95DBA" w:rsidRPr="00B95DBA">
        <w:rPr>
          <w:rFonts w:ascii="Times New Roman" w:hAnsi="Times New Roman" w:cs="Times New Roman"/>
          <w:sz w:val="24"/>
          <w:szCs w:val="24"/>
        </w:rPr>
        <w:t xml:space="preserve">  </w:t>
      </w:r>
      <w:r w:rsidR="0070219B" w:rsidRPr="00B95DBA">
        <w:rPr>
          <w:rFonts w:ascii="Times New Roman" w:hAnsi="Times New Roman" w:cs="Times New Roman"/>
          <w:bCs/>
          <w:sz w:val="24"/>
          <w:szCs w:val="24"/>
        </w:rPr>
        <w:t xml:space="preserve">With the exception of </w:t>
      </w:r>
      <w:r w:rsidR="00D64D48" w:rsidRPr="00B95DBA">
        <w:rPr>
          <w:rFonts w:ascii="Times New Roman" w:hAnsi="Times New Roman" w:cs="Times New Roman"/>
          <w:bCs/>
          <w:sz w:val="24"/>
          <w:szCs w:val="24"/>
        </w:rPr>
        <w:t xml:space="preserve">Plant </w:t>
      </w:r>
      <w:r w:rsidR="0070219B" w:rsidRPr="00B95DBA">
        <w:rPr>
          <w:rFonts w:ascii="Times New Roman" w:hAnsi="Times New Roman" w:cs="Times New Roman"/>
          <w:bCs/>
          <w:sz w:val="24"/>
          <w:szCs w:val="24"/>
        </w:rPr>
        <w:t>Bowen</w:t>
      </w:r>
      <w:r w:rsidR="00D64D48" w:rsidRPr="00B95DBA">
        <w:rPr>
          <w:rFonts w:ascii="Times New Roman" w:hAnsi="Times New Roman" w:cs="Times New Roman"/>
          <w:bCs/>
          <w:sz w:val="24"/>
          <w:szCs w:val="24"/>
        </w:rPr>
        <w:t xml:space="preserve"> Units</w:t>
      </w:r>
      <w:r w:rsidR="0070219B" w:rsidRPr="00B95DBA">
        <w:rPr>
          <w:rFonts w:ascii="Times New Roman" w:hAnsi="Times New Roman" w:cs="Times New Roman"/>
          <w:bCs/>
          <w:sz w:val="24"/>
          <w:szCs w:val="24"/>
        </w:rPr>
        <w:t xml:space="preserve"> 1-2, Staff’s and the Company’s Action Plans </w:t>
      </w:r>
      <w:r w:rsidR="00F1126B" w:rsidRPr="00B95DBA">
        <w:rPr>
          <w:rFonts w:ascii="Times New Roman" w:hAnsi="Times New Roman" w:cs="Times New Roman"/>
          <w:bCs/>
          <w:sz w:val="24"/>
          <w:szCs w:val="24"/>
        </w:rPr>
        <w:t>aligned with respect to coal retirements and approval of PPAs</w:t>
      </w:r>
      <w:r w:rsidR="0070219B" w:rsidRPr="00B95DBA">
        <w:rPr>
          <w:rFonts w:ascii="Times New Roman" w:hAnsi="Times New Roman" w:cs="Times New Roman"/>
          <w:bCs/>
          <w:sz w:val="24"/>
          <w:szCs w:val="24"/>
        </w:rPr>
        <w:t>. Staff and the Company agree</w:t>
      </w:r>
      <w:r w:rsidR="0004358C" w:rsidRPr="00B95DBA">
        <w:rPr>
          <w:rFonts w:ascii="Times New Roman" w:hAnsi="Times New Roman" w:cs="Times New Roman"/>
          <w:bCs/>
          <w:sz w:val="24"/>
          <w:szCs w:val="24"/>
        </w:rPr>
        <w:t>d</w:t>
      </w:r>
      <w:r w:rsidR="0070219B" w:rsidRPr="00B95DBA">
        <w:rPr>
          <w:rFonts w:ascii="Times New Roman" w:hAnsi="Times New Roman" w:cs="Times New Roman"/>
          <w:bCs/>
          <w:sz w:val="24"/>
          <w:szCs w:val="24"/>
        </w:rPr>
        <w:t xml:space="preserve"> that the PPA resources that the Company propose</w:t>
      </w:r>
      <w:r w:rsidR="00F1126B" w:rsidRPr="00B95DBA">
        <w:rPr>
          <w:rFonts w:ascii="Times New Roman" w:hAnsi="Times New Roman" w:cs="Times New Roman"/>
          <w:bCs/>
          <w:sz w:val="24"/>
          <w:szCs w:val="24"/>
        </w:rPr>
        <w:t>d</w:t>
      </w:r>
      <w:r w:rsidR="0070219B" w:rsidRPr="00B95DBA">
        <w:rPr>
          <w:rFonts w:ascii="Times New Roman" w:hAnsi="Times New Roman" w:cs="Times New Roman"/>
          <w:bCs/>
          <w:sz w:val="24"/>
          <w:szCs w:val="24"/>
        </w:rPr>
        <w:t xml:space="preserve"> to acquire would be able to fill the capacity need at the time of plant </w:t>
      </w:r>
      <w:r w:rsidR="00BD5B45" w:rsidRPr="00B95DBA">
        <w:rPr>
          <w:rFonts w:ascii="Times New Roman" w:hAnsi="Times New Roman" w:cs="Times New Roman"/>
          <w:bCs/>
          <w:sz w:val="24"/>
          <w:szCs w:val="24"/>
        </w:rPr>
        <w:t xml:space="preserve">retirements. </w:t>
      </w:r>
    </w:p>
    <w:p w14:paraId="376DC733" w14:textId="77777777" w:rsidR="005245CF" w:rsidRPr="00BB7D1F" w:rsidRDefault="005245CF" w:rsidP="0014068D">
      <w:pPr>
        <w:spacing w:line="360" w:lineRule="auto"/>
        <w:ind w:firstLine="720"/>
        <w:contextualSpacing/>
        <w:jc w:val="both"/>
        <w:rPr>
          <w:bCs/>
        </w:rPr>
      </w:pPr>
    </w:p>
    <w:p w14:paraId="63CEE173" w14:textId="293D9282" w:rsidR="00094C4D" w:rsidRPr="00BB7D1F" w:rsidRDefault="008D58E7" w:rsidP="0014068D">
      <w:pPr>
        <w:spacing w:line="360" w:lineRule="auto"/>
        <w:contextualSpacing/>
        <w:jc w:val="center"/>
        <w:rPr>
          <w:b/>
        </w:rPr>
      </w:pPr>
      <w:r w:rsidRPr="00053DBF">
        <w:rPr>
          <w:b/>
        </w:rPr>
        <w:t>9.</w:t>
      </w:r>
    </w:p>
    <w:p w14:paraId="24A2AB8B" w14:textId="2801A160" w:rsidR="00430520" w:rsidRDefault="00962F42" w:rsidP="0014068D">
      <w:pPr>
        <w:pStyle w:val="ListParagraph"/>
        <w:spacing w:line="360" w:lineRule="auto"/>
        <w:ind w:left="0" w:firstLine="720"/>
        <w:jc w:val="both"/>
        <w:rPr>
          <w:rFonts w:ascii="Times New Roman" w:hAnsi="Times New Roman"/>
          <w:sz w:val="24"/>
          <w:szCs w:val="24"/>
        </w:rPr>
      </w:pPr>
      <w:bookmarkStart w:id="3" w:name="_Hlk103263403"/>
      <w:r>
        <w:rPr>
          <w:rFonts w:ascii="Times New Roman" w:hAnsi="Times New Roman"/>
          <w:sz w:val="24"/>
          <w:szCs w:val="24"/>
        </w:rPr>
        <w:t xml:space="preserve">The </w:t>
      </w:r>
      <w:r w:rsidR="00094C4D" w:rsidRPr="00BA6669">
        <w:rPr>
          <w:rFonts w:ascii="Times New Roman" w:hAnsi="Times New Roman"/>
          <w:sz w:val="24"/>
          <w:szCs w:val="24"/>
        </w:rPr>
        <w:t>additional sum for the procurement of the long-term capacity PPAs approved in Paragraph 6</w:t>
      </w:r>
      <w:r w:rsidR="00F5618F">
        <w:rPr>
          <w:rFonts w:ascii="Times New Roman" w:hAnsi="Times New Roman"/>
          <w:sz w:val="24"/>
          <w:szCs w:val="24"/>
        </w:rPr>
        <w:t xml:space="preserve"> of the Supply-Side Plan Stipulation</w:t>
      </w:r>
      <w:r w:rsidR="00094C4D" w:rsidRPr="00BA6669">
        <w:rPr>
          <w:rFonts w:ascii="Times New Roman" w:hAnsi="Times New Roman"/>
          <w:sz w:val="24"/>
          <w:szCs w:val="24"/>
        </w:rPr>
        <w:t xml:space="preserve"> will be set at $</w:t>
      </w:r>
      <w:r w:rsidR="00094C4D">
        <w:rPr>
          <w:rFonts w:ascii="Times New Roman" w:eastAsia="Times New Roman" w:hAnsi="Times New Roman"/>
          <w:sz w:val="24"/>
          <w:szCs w:val="24"/>
        </w:rPr>
        <w:t>3</w:t>
      </w:r>
      <w:r w:rsidR="00094C4D" w:rsidRPr="00BA6669">
        <w:rPr>
          <w:rFonts w:ascii="Times New Roman" w:eastAsia="Times New Roman" w:hAnsi="Times New Roman"/>
          <w:sz w:val="24"/>
          <w:szCs w:val="24"/>
        </w:rPr>
        <w:t>/kW-yr</w:t>
      </w:r>
      <w:r w:rsidR="00094C4D" w:rsidRPr="00BA6669">
        <w:rPr>
          <w:rFonts w:ascii="Times New Roman" w:hAnsi="Times New Roman"/>
          <w:sz w:val="24"/>
          <w:szCs w:val="24"/>
        </w:rPr>
        <w:t xml:space="preserve">. </w:t>
      </w:r>
      <w:r w:rsidR="00B95DBA">
        <w:rPr>
          <w:rFonts w:ascii="Times New Roman" w:hAnsi="Times New Roman"/>
          <w:sz w:val="24"/>
          <w:szCs w:val="24"/>
        </w:rPr>
        <w:t>S</w:t>
      </w:r>
      <w:r w:rsidRPr="00644215">
        <w:rPr>
          <w:rFonts w:ascii="Times New Roman" w:hAnsi="Times New Roman"/>
          <w:sz w:val="24"/>
          <w:szCs w:val="24"/>
        </w:rPr>
        <w:t>uch an additional sum</w:t>
      </w:r>
      <w:r w:rsidR="00EF4D62">
        <w:rPr>
          <w:rFonts w:ascii="Times New Roman" w:hAnsi="Times New Roman"/>
          <w:sz w:val="24"/>
          <w:szCs w:val="24"/>
        </w:rPr>
        <w:t xml:space="preserve"> </w:t>
      </w:r>
      <w:proofErr w:type="gramStart"/>
      <w:r w:rsidR="00EF4D62">
        <w:rPr>
          <w:rFonts w:ascii="Times New Roman" w:hAnsi="Times New Roman"/>
          <w:sz w:val="24"/>
          <w:szCs w:val="24"/>
        </w:rPr>
        <w:t>takes into account</w:t>
      </w:r>
      <w:proofErr w:type="gramEnd"/>
      <w:r w:rsidR="00EF4D62">
        <w:rPr>
          <w:rFonts w:ascii="Times New Roman" w:hAnsi="Times New Roman"/>
          <w:sz w:val="24"/>
          <w:szCs w:val="24"/>
        </w:rPr>
        <w:t xml:space="preserve"> the considerations set forth in O.C.G.A. § 46-3A-8,</w:t>
      </w:r>
      <w:r w:rsidRPr="00644215">
        <w:rPr>
          <w:rFonts w:ascii="Times New Roman" w:hAnsi="Times New Roman"/>
          <w:sz w:val="24"/>
          <w:szCs w:val="24"/>
        </w:rPr>
        <w:t xml:space="preserve"> </w:t>
      </w:r>
      <w:r w:rsidRPr="00D43ABD">
        <w:rPr>
          <w:rFonts w:ascii="Times New Roman" w:hAnsi="Times New Roman"/>
          <w:sz w:val="24"/>
          <w:szCs w:val="24"/>
        </w:rPr>
        <w:t xml:space="preserve">appropriately balances the interests of the Company and its </w:t>
      </w:r>
      <w:r w:rsidR="00BD5B45" w:rsidRPr="00BD5B45">
        <w:rPr>
          <w:rFonts w:ascii="Times New Roman" w:hAnsi="Times New Roman"/>
          <w:sz w:val="24"/>
          <w:szCs w:val="24"/>
        </w:rPr>
        <w:t>customers and</w:t>
      </w:r>
      <w:r w:rsidRPr="00D43ABD">
        <w:rPr>
          <w:rFonts w:ascii="Times New Roman" w:hAnsi="Times New Roman"/>
          <w:sz w:val="24"/>
          <w:szCs w:val="24"/>
        </w:rPr>
        <w:t xml:space="preserve"> </w:t>
      </w:r>
      <w:r w:rsidR="00427CFC" w:rsidRPr="00D43ABD">
        <w:rPr>
          <w:rFonts w:ascii="Times New Roman" w:hAnsi="Times New Roman"/>
          <w:sz w:val="24"/>
          <w:szCs w:val="24"/>
        </w:rPr>
        <w:t xml:space="preserve">provides an incentive to the Company </w:t>
      </w:r>
      <w:r w:rsidRPr="00D43ABD">
        <w:rPr>
          <w:rFonts w:ascii="Times New Roman" w:hAnsi="Times New Roman"/>
          <w:sz w:val="24"/>
          <w:szCs w:val="24"/>
        </w:rPr>
        <w:t>which the Commission finds to be reasonable.</w:t>
      </w:r>
    </w:p>
    <w:p w14:paraId="3503102F" w14:textId="77777777" w:rsidR="005245CF" w:rsidRPr="00BB7D1F" w:rsidRDefault="005245CF" w:rsidP="0014068D">
      <w:pPr>
        <w:pStyle w:val="ListParagraph"/>
        <w:spacing w:line="360" w:lineRule="auto"/>
        <w:ind w:left="0" w:firstLine="720"/>
        <w:jc w:val="both"/>
        <w:rPr>
          <w:rFonts w:ascii="Times New Roman" w:hAnsi="Times New Roman"/>
          <w:sz w:val="24"/>
          <w:szCs w:val="24"/>
        </w:rPr>
      </w:pPr>
    </w:p>
    <w:p w14:paraId="69C0AF42" w14:textId="4A63943D" w:rsidR="00094C4D" w:rsidRPr="00BB7D1F" w:rsidRDefault="00427CFC" w:rsidP="0014068D">
      <w:pPr>
        <w:spacing w:line="360" w:lineRule="auto"/>
        <w:contextualSpacing/>
        <w:jc w:val="center"/>
        <w:rPr>
          <w:b/>
        </w:rPr>
      </w:pPr>
      <w:r w:rsidRPr="00053DBF">
        <w:rPr>
          <w:b/>
        </w:rPr>
        <w:t>10.</w:t>
      </w:r>
      <w:bookmarkEnd w:id="3"/>
    </w:p>
    <w:p w14:paraId="5945CE01" w14:textId="5EF573E6" w:rsidR="00427CFC" w:rsidRDefault="00094C4D" w:rsidP="0014068D">
      <w:pPr>
        <w:pStyle w:val="ListParagraph"/>
        <w:spacing w:line="360" w:lineRule="auto"/>
        <w:ind w:left="0" w:firstLine="720"/>
        <w:jc w:val="both"/>
        <w:rPr>
          <w:rFonts w:ascii="Times New Roman" w:hAnsi="Times New Roman"/>
          <w:sz w:val="24"/>
          <w:szCs w:val="24"/>
        </w:rPr>
      </w:pPr>
      <w:bookmarkStart w:id="4" w:name="_Hlk103510767"/>
      <w:bookmarkStart w:id="5" w:name="_Hlk104968932"/>
      <w:r w:rsidRPr="00BA6669">
        <w:rPr>
          <w:rFonts w:ascii="Times New Roman" w:eastAsia="SimSun" w:hAnsi="Times New Roman"/>
          <w:sz w:val="24"/>
          <w:szCs w:val="24"/>
          <w:lang w:eastAsia="zh-CN"/>
        </w:rPr>
        <w:lastRenderedPageBreak/>
        <w:t xml:space="preserve">The </w:t>
      </w:r>
      <w:r w:rsidRPr="00BA6669">
        <w:rPr>
          <w:rFonts w:ascii="Times New Roman" w:hAnsi="Times New Roman"/>
          <w:sz w:val="24"/>
          <w:szCs w:val="24"/>
        </w:rPr>
        <w:t>transmission projects necessary to accommodate the retirements approved in the 2022 IRP are approved.</w:t>
      </w:r>
      <w:bookmarkEnd w:id="4"/>
      <w:r w:rsidRPr="00BA6669">
        <w:rPr>
          <w:rFonts w:ascii="Times New Roman" w:hAnsi="Times New Roman"/>
          <w:sz w:val="24"/>
          <w:szCs w:val="24"/>
        </w:rPr>
        <w:t xml:space="preserve"> This approval includes the transmission projects (or their equivalent solutions) identified in the Selected Supporting Information section of Technical Appendix Volume 1. </w:t>
      </w:r>
      <w:r w:rsidR="00430520">
        <w:rPr>
          <w:rFonts w:ascii="Times New Roman" w:eastAsia="SimSun" w:hAnsi="Times New Roman"/>
          <w:sz w:val="24"/>
          <w:szCs w:val="24"/>
          <w:lang w:eastAsia="zh-CN"/>
        </w:rPr>
        <w:t xml:space="preserve">The Company provided the 10-year transmission plan and several other studies including the Operating Studies, Loss Studies, System Interface Studies, and Optimal Generation Siting Studies to </w:t>
      </w:r>
      <w:r w:rsidR="00F1126B">
        <w:rPr>
          <w:rFonts w:ascii="Times New Roman" w:eastAsia="SimSun" w:hAnsi="Times New Roman"/>
          <w:sz w:val="24"/>
          <w:szCs w:val="24"/>
          <w:lang w:eastAsia="zh-CN"/>
        </w:rPr>
        <w:t>identify</w:t>
      </w:r>
      <w:r w:rsidR="00430520">
        <w:rPr>
          <w:rFonts w:ascii="Times New Roman" w:eastAsia="SimSun" w:hAnsi="Times New Roman"/>
          <w:sz w:val="24"/>
          <w:szCs w:val="24"/>
          <w:lang w:eastAsia="zh-CN"/>
        </w:rPr>
        <w:t xml:space="preserve"> </w:t>
      </w:r>
      <w:r w:rsidR="0012177E">
        <w:rPr>
          <w:rFonts w:ascii="Times New Roman" w:eastAsia="SimSun" w:hAnsi="Times New Roman"/>
          <w:sz w:val="24"/>
          <w:szCs w:val="24"/>
          <w:lang w:eastAsia="zh-CN"/>
        </w:rPr>
        <w:t>a</w:t>
      </w:r>
      <w:r w:rsidR="00430520">
        <w:rPr>
          <w:rFonts w:ascii="Times New Roman" w:eastAsia="SimSun" w:hAnsi="Times New Roman"/>
          <w:sz w:val="24"/>
          <w:szCs w:val="24"/>
          <w:lang w:eastAsia="zh-CN"/>
        </w:rPr>
        <w:t>nd addresses various needs on the transmission system. Staff reviewed the Company’s ten-year transmission plan</w:t>
      </w:r>
      <w:r w:rsidR="00F53049">
        <w:rPr>
          <w:rFonts w:ascii="Times New Roman" w:eastAsia="SimSun" w:hAnsi="Times New Roman"/>
          <w:sz w:val="24"/>
          <w:szCs w:val="24"/>
          <w:lang w:eastAsia="zh-CN"/>
        </w:rPr>
        <w:t>,</w:t>
      </w:r>
      <w:r w:rsidR="00430520">
        <w:rPr>
          <w:rFonts w:ascii="Times New Roman" w:eastAsia="SimSun" w:hAnsi="Times New Roman"/>
          <w:sz w:val="24"/>
          <w:szCs w:val="24"/>
          <w:lang w:eastAsia="zh-CN"/>
        </w:rPr>
        <w:t xml:space="preserve"> </w:t>
      </w:r>
      <w:r w:rsidR="00F1126B">
        <w:rPr>
          <w:rFonts w:ascii="Times New Roman" w:eastAsia="SimSun" w:hAnsi="Times New Roman"/>
          <w:sz w:val="24"/>
          <w:szCs w:val="24"/>
          <w:lang w:eastAsia="zh-CN"/>
        </w:rPr>
        <w:t>testified</w:t>
      </w:r>
      <w:r w:rsidR="00430520">
        <w:rPr>
          <w:rFonts w:ascii="Times New Roman" w:eastAsia="SimSun" w:hAnsi="Times New Roman"/>
          <w:sz w:val="24"/>
          <w:szCs w:val="24"/>
          <w:lang w:eastAsia="zh-CN"/>
        </w:rPr>
        <w:t xml:space="preserve"> the projects meet NERC TPL requirements</w:t>
      </w:r>
      <w:r w:rsidR="00F53049">
        <w:rPr>
          <w:rFonts w:ascii="Times New Roman" w:eastAsia="SimSun" w:hAnsi="Times New Roman"/>
          <w:sz w:val="24"/>
          <w:szCs w:val="24"/>
          <w:lang w:eastAsia="zh-CN"/>
        </w:rPr>
        <w:t>,</w:t>
      </w:r>
      <w:r w:rsidR="00430520">
        <w:rPr>
          <w:rFonts w:ascii="Times New Roman" w:eastAsia="SimSun" w:hAnsi="Times New Roman"/>
          <w:sz w:val="24"/>
          <w:szCs w:val="24"/>
          <w:lang w:eastAsia="zh-CN"/>
        </w:rPr>
        <w:t xml:space="preserve"> and supports the recommendations</w:t>
      </w:r>
      <w:r w:rsidR="00430520" w:rsidRPr="007F29D4">
        <w:rPr>
          <w:rFonts w:ascii="Times New Roman" w:hAnsi="Times New Roman"/>
          <w:sz w:val="24"/>
          <w:szCs w:val="24"/>
        </w:rPr>
        <w:t xml:space="preserve"> of the Company regarding the proposed retirement</w:t>
      </w:r>
      <w:r w:rsidR="00F1126B">
        <w:rPr>
          <w:rFonts w:ascii="Times New Roman" w:hAnsi="Times New Roman"/>
          <w:sz w:val="24"/>
          <w:szCs w:val="24"/>
        </w:rPr>
        <w:t>s.</w:t>
      </w:r>
      <w:r w:rsidR="00430520" w:rsidRPr="007F29D4">
        <w:rPr>
          <w:rFonts w:ascii="Times New Roman" w:hAnsi="Times New Roman"/>
          <w:sz w:val="24"/>
          <w:szCs w:val="24"/>
        </w:rPr>
        <w:t xml:space="preserve"> </w:t>
      </w:r>
    </w:p>
    <w:p w14:paraId="4B7A6F47" w14:textId="7A8E1428" w:rsidR="005245CF" w:rsidRDefault="005245CF" w:rsidP="0014068D">
      <w:pPr>
        <w:pStyle w:val="ListParagraph"/>
        <w:spacing w:line="360" w:lineRule="auto"/>
        <w:ind w:left="0" w:firstLine="720"/>
        <w:jc w:val="both"/>
        <w:rPr>
          <w:rFonts w:ascii="Times New Roman" w:hAnsi="Times New Roman"/>
          <w:sz w:val="24"/>
          <w:szCs w:val="24"/>
        </w:rPr>
      </w:pPr>
    </w:p>
    <w:p w14:paraId="37A83459" w14:textId="77777777" w:rsidR="000B5AA7" w:rsidRPr="00BB7D1F" w:rsidRDefault="000B5AA7" w:rsidP="0014068D">
      <w:pPr>
        <w:pStyle w:val="ListParagraph"/>
        <w:spacing w:line="360" w:lineRule="auto"/>
        <w:ind w:left="0" w:firstLine="720"/>
        <w:jc w:val="both"/>
        <w:rPr>
          <w:rFonts w:ascii="Times New Roman" w:hAnsi="Times New Roman"/>
          <w:sz w:val="24"/>
          <w:szCs w:val="24"/>
        </w:rPr>
      </w:pPr>
    </w:p>
    <w:p w14:paraId="328DD353" w14:textId="6C9652E5" w:rsidR="00094C4D" w:rsidRPr="00BB7D1F" w:rsidRDefault="00427CFC" w:rsidP="0014068D">
      <w:pPr>
        <w:spacing w:line="360" w:lineRule="auto"/>
        <w:contextualSpacing/>
        <w:jc w:val="center"/>
        <w:rPr>
          <w:b/>
        </w:rPr>
      </w:pPr>
      <w:r w:rsidRPr="00053DBF">
        <w:rPr>
          <w:b/>
        </w:rPr>
        <w:t>11.</w:t>
      </w:r>
    </w:p>
    <w:p w14:paraId="05F0E1A3" w14:textId="096C3971" w:rsidR="00094C4D" w:rsidRDefault="00094C4D" w:rsidP="0014068D">
      <w:pPr>
        <w:pStyle w:val="ListParagraph"/>
        <w:spacing w:line="360" w:lineRule="auto"/>
        <w:ind w:left="0" w:firstLine="720"/>
        <w:jc w:val="both"/>
        <w:rPr>
          <w:rFonts w:ascii="Times New Roman" w:hAnsi="Times New Roman"/>
          <w:bCs/>
          <w:sz w:val="24"/>
          <w:szCs w:val="24"/>
        </w:rPr>
      </w:pPr>
      <w:r w:rsidRPr="00BA6669">
        <w:rPr>
          <w:rFonts w:ascii="Times New Roman" w:hAnsi="Times New Roman"/>
          <w:sz w:val="24"/>
          <w:szCs w:val="24"/>
        </w:rPr>
        <w:t>The Company will develop and file an annual transmission update report with the status of each transmission project in the Company’s Selected Supporting Information contained within Technical Appendix Volume 1 and the Unit Retirement Study contained within Technical Appendix Volume 2 of the 2022 IRP. The report</w:t>
      </w:r>
      <w:r>
        <w:rPr>
          <w:rFonts w:ascii="Times New Roman" w:hAnsi="Times New Roman"/>
          <w:sz w:val="24"/>
          <w:szCs w:val="24"/>
        </w:rPr>
        <w:t xml:space="preserve"> will be filed on or before February 28 of each year and</w:t>
      </w:r>
      <w:r w:rsidRPr="00BA6669">
        <w:rPr>
          <w:rFonts w:ascii="Times New Roman" w:hAnsi="Times New Roman"/>
          <w:sz w:val="24"/>
          <w:szCs w:val="24"/>
        </w:rPr>
        <w:t xml:space="preserve"> will include the schedule, status and budget for each active and future transmission project. </w:t>
      </w:r>
      <w:r w:rsidR="00BF6736" w:rsidRPr="007F29D4">
        <w:rPr>
          <w:rFonts w:ascii="Times New Roman" w:hAnsi="Times New Roman"/>
          <w:bCs/>
          <w:sz w:val="24"/>
          <w:szCs w:val="24"/>
        </w:rPr>
        <w:t xml:space="preserve">This type of transparency in </w:t>
      </w:r>
      <w:r w:rsidR="00F96B0E">
        <w:rPr>
          <w:rFonts w:ascii="Times New Roman" w:hAnsi="Times New Roman"/>
          <w:bCs/>
          <w:sz w:val="24"/>
          <w:szCs w:val="24"/>
        </w:rPr>
        <w:t xml:space="preserve">transmission </w:t>
      </w:r>
      <w:r w:rsidR="00BF6736" w:rsidRPr="007F29D4">
        <w:rPr>
          <w:rFonts w:ascii="Times New Roman" w:hAnsi="Times New Roman"/>
          <w:bCs/>
          <w:sz w:val="24"/>
          <w:szCs w:val="24"/>
        </w:rPr>
        <w:t>planning w</w:t>
      </w:r>
      <w:r w:rsidR="00BF6736">
        <w:rPr>
          <w:rFonts w:ascii="Times New Roman" w:hAnsi="Times New Roman"/>
          <w:bCs/>
          <w:sz w:val="24"/>
          <w:szCs w:val="24"/>
        </w:rPr>
        <w:t>ill</w:t>
      </w:r>
      <w:r w:rsidR="00BF6736" w:rsidRPr="007F29D4">
        <w:rPr>
          <w:rFonts w:ascii="Times New Roman" w:hAnsi="Times New Roman"/>
          <w:bCs/>
          <w:sz w:val="24"/>
          <w:szCs w:val="24"/>
        </w:rPr>
        <w:t xml:space="preserve"> facilitate better decision-making </w:t>
      </w:r>
      <w:r w:rsidR="00F1126B">
        <w:rPr>
          <w:rFonts w:ascii="Times New Roman" w:hAnsi="Times New Roman"/>
          <w:bCs/>
          <w:sz w:val="24"/>
          <w:szCs w:val="24"/>
        </w:rPr>
        <w:t>compared to</w:t>
      </w:r>
      <w:r w:rsidR="00BF6736" w:rsidRPr="007F29D4">
        <w:rPr>
          <w:rFonts w:ascii="Times New Roman" w:hAnsi="Times New Roman"/>
          <w:bCs/>
          <w:sz w:val="24"/>
          <w:szCs w:val="24"/>
        </w:rPr>
        <w:t xml:space="preserve"> the three</w:t>
      </w:r>
      <w:r w:rsidR="00F1126B">
        <w:rPr>
          <w:rFonts w:ascii="Times New Roman" w:hAnsi="Times New Roman"/>
          <w:bCs/>
          <w:sz w:val="24"/>
          <w:szCs w:val="24"/>
        </w:rPr>
        <w:t>-</w:t>
      </w:r>
      <w:r w:rsidR="00BF6736" w:rsidRPr="007F29D4">
        <w:rPr>
          <w:rFonts w:ascii="Times New Roman" w:hAnsi="Times New Roman"/>
          <w:bCs/>
          <w:sz w:val="24"/>
          <w:szCs w:val="24"/>
        </w:rPr>
        <w:t xml:space="preserve">year look </w:t>
      </w:r>
      <w:r w:rsidR="006A7577">
        <w:rPr>
          <w:rFonts w:ascii="Times New Roman" w:hAnsi="Times New Roman"/>
          <w:bCs/>
          <w:sz w:val="24"/>
          <w:szCs w:val="24"/>
        </w:rPr>
        <w:t xml:space="preserve">that </w:t>
      </w:r>
      <w:r w:rsidR="00BF6736" w:rsidRPr="007F29D4">
        <w:rPr>
          <w:rFonts w:ascii="Times New Roman" w:hAnsi="Times New Roman"/>
          <w:bCs/>
          <w:sz w:val="24"/>
          <w:szCs w:val="24"/>
        </w:rPr>
        <w:t>the Commissio</w:t>
      </w:r>
      <w:r w:rsidR="006A7577">
        <w:rPr>
          <w:rFonts w:ascii="Times New Roman" w:hAnsi="Times New Roman"/>
          <w:bCs/>
          <w:sz w:val="24"/>
          <w:szCs w:val="24"/>
        </w:rPr>
        <w:t xml:space="preserve">n currently </w:t>
      </w:r>
      <w:r w:rsidR="00F1126B">
        <w:rPr>
          <w:rFonts w:ascii="Times New Roman" w:hAnsi="Times New Roman"/>
          <w:bCs/>
          <w:sz w:val="24"/>
          <w:szCs w:val="24"/>
        </w:rPr>
        <w:t>receives</w:t>
      </w:r>
      <w:r w:rsidR="00BF6736" w:rsidRPr="007F29D4">
        <w:rPr>
          <w:rFonts w:ascii="Times New Roman" w:hAnsi="Times New Roman"/>
          <w:bCs/>
          <w:sz w:val="24"/>
          <w:szCs w:val="24"/>
        </w:rPr>
        <w:t xml:space="preserve"> in the IRP</w:t>
      </w:r>
      <w:r w:rsidR="00BF6736">
        <w:rPr>
          <w:rFonts w:ascii="Times New Roman" w:hAnsi="Times New Roman"/>
          <w:bCs/>
          <w:sz w:val="24"/>
          <w:szCs w:val="24"/>
        </w:rPr>
        <w:t xml:space="preserve"> filing</w:t>
      </w:r>
      <w:r w:rsidR="00BF6736" w:rsidRPr="007F29D4">
        <w:rPr>
          <w:rFonts w:ascii="Times New Roman" w:hAnsi="Times New Roman"/>
          <w:bCs/>
          <w:sz w:val="24"/>
          <w:szCs w:val="24"/>
        </w:rPr>
        <w:t>.</w:t>
      </w:r>
    </w:p>
    <w:p w14:paraId="7A4780D8" w14:textId="77777777" w:rsidR="005245CF" w:rsidRPr="00BB7D1F" w:rsidRDefault="005245CF" w:rsidP="0014068D">
      <w:pPr>
        <w:pStyle w:val="ListParagraph"/>
        <w:spacing w:line="360" w:lineRule="auto"/>
        <w:ind w:left="0" w:firstLine="720"/>
        <w:jc w:val="both"/>
        <w:rPr>
          <w:rFonts w:ascii="Times New Roman" w:hAnsi="Times New Roman"/>
          <w:sz w:val="24"/>
          <w:szCs w:val="24"/>
        </w:rPr>
      </w:pPr>
    </w:p>
    <w:bookmarkEnd w:id="5"/>
    <w:p w14:paraId="4F18041B" w14:textId="69114866" w:rsidR="002E2B69" w:rsidRPr="00BB7D1F" w:rsidRDefault="002E2B69" w:rsidP="0014068D">
      <w:pPr>
        <w:spacing w:line="360" w:lineRule="auto"/>
        <w:contextualSpacing/>
        <w:jc w:val="center"/>
        <w:rPr>
          <w:b/>
        </w:rPr>
      </w:pPr>
      <w:r w:rsidRPr="00053DBF">
        <w:rPr>
          <w:b/>
        </w:rPr>
        <w:t>12.</w:t>
      </w:r>
    </w:p>
    <w:p w14:paraId="7E2DBBDF" w14:textId="30D688A1" w:rsidR="002E2B69" w:rsidRDefault="002E2B69" w:rsidP="0014068D">
      <w:pPr>
        <w:pStyle w:val="ListParagraph"/>
        <w:spacing w:line="360" w:lineRule="auto"/>
        <w:ind w:left="0" w:firstLine="720"/>
        <w:jc w:val="both"/>
        <w:rPr>
          <w:rFonts w:ascii="Times New Roman" w:hAnsi="Times New Roman"/>
          <w:bCs/>
          <w:sz w:val="24"/>
          <w:szCs w:val="24"/>
        </w:rPr>
      </w:pPr>
      <w:r>
        <w:rPr>
          <w:rFonts w:ascii="Times New Roman" w:eastAsia="SimSun" w:hAnsi="Times New Roman"/>
          <w:sz w:val="24"/>
          <w:szCs w:val="24"/>
          <w:lang w:eastAsia="zh-CN"/>
        </w:rPr>
        <w:t xml:space="preserve">The </w:t>
      </w:r>
      <w:r w:rsidRPr="00BA6669">
        <w:rPr>
          <w:rFonts w:ascii="Times New Roman" w:eastAsia="SimSun" w:hAnsi="Times New Roman"/>
          <w:sz w:val="24"/>
          <w:szCs w:val="24"/>
          <w:lang w:eastAsia="zh-CN"/>
        </w:rPr>
        <w:t xml:space="preserve">Company is approved to proceed with the North Georgia Reliability Plan as defined in Chapter 12 of the 2022 IRP except for projects from the </w:t>
      </w:r>
      <w:r w:rsidRPr="00BA6669">
        <w:rPr>
          <w:rFonts w:ascii="Times New Roman" w:hAnsi="Times New Roman"/>
          <w:sz w:val="24"/>
          <w:szCs w:val="24"/>
          <w:lang w:eastAsia="zh-CN" w:bidi="hi-IN"/>
        </w:rPr>
        <w:t>Utility Scale RFP being limited to projects sited in north Georgia</w:t>
      </w:r>
      <w:r w:rsidRPr="00BA6669">
        <w:rPr>
          <w:rFonts w:ascii="Times New Roman" w:eastAsia="SimSun" w:hAnsi="Times New Roman"/>
          <w:sz w:val="24"/>
          <w:szCs w:val="24"/>
          <w:lang w:eastAsia="zh-CN"/>
        </w:rPr>
        <w:t xml:space="preserve">. The Company will work with Commission Staff to develop a process that facilitates the development of renewable resources in north Georgia. </w:t>
      </w:r>
      <w:r>
        <w:rPr>
          <w:rFonts w:ascii="Times New Roman" w:eastAsia="SimSun" w:hAnsi="Times New Roman"/>
          <w:sz w:val="24"/>
          <w:szCs w:val="24"/>
          <w:lang w:eastAsia="zh-CN"/>
        </w:rPr>
        <w:t>T</w:t>
      </w:r>
      <w:r w:rsidRPr="007F29D4">
        <w:rPr>
          <w:rFonts w:ascii="Times New Roman" w:hAnsi="Times New Roman"/>
          <w:bCs/>
          <w:sz w:val="24"/>
          <w:szCs w:val="24"/>
        </w:rPr>
        <w:t xml:space="preserve">he </w:t>
      </w:r>
      <w:r>
        <w:rPr>
          <w:rFonts w:ascii="Times New Roman" w:hAnsi="Times New Roman"/>
          <w:bCs/>
          <w:sz w:val="24"/>
          <w:szCs w:val="24"/>
        </w:rPr>
        <w:t xml:space="preserve">Company testified that the North Georgia Reliability Plan will allow it </w:t>
      </w:r>
      <w:r w:rsidR="006A7577">
        <w:rPr>
          <w:rFonts w:ascii="Times New Roman" w:hAnsi="Times New Roman"/>
          <w:bCs/>
          <w:sz w:val="24"/>
          <w:szCs w:val="24"/>
        </w:rPr>
        <w:t xml:space="preserve">to </w:t>
      </w:r>
      <w:r w:rsidRPr="00AA68FC">
        <w:rPr>
          <w:rFonts w:ascii="Times New Roman" w:hAnsi="Times New Roman"/>
          <w:bCs/>
          <w:sz w:val="24"/>
          <w:szCs w:val="24"/>
        </w:rPr>
        <w:t>transition its fleet and expand renewable resource growth</w:t>
      </w:r>
      <w:r>
        <w:rPr>
          <w:rFonts w:ascii="Times New Roman" w:hAnsi="Times New Roman"/>
          <w:bCs/>
          <w:sz w:val="24"/>
          <w:szCs w:val="24"/>
        </w:rPr>
        <w:t xml:space="preserve"> in a reliable and economic manner and</w:t>
      </w:r>
      <w:r w:rsidRPr="00AA68FC">
        <w:rPr>
          <w:rFonts w:ascii="Times New Roman" w:hAnsi="Times New Roman"/>
          <w:bCs/>
          <w:sz w:val="24"/>
          <w:szCs w:val="24"/>
        </w:rPr>
        <w:t xml:space="preserve"> develop the generation supply system and the transmission system as a whole and in parallel</w:t>
      </w:r>
      <w:r>
        <w:rPr>
          <w:rFonts w:ascii="Times New Roman" w:hAnsi="Times New Roman"/>
          <w:bCs/>
          <w:sz w:val="24"/>
          <w:szCs w:val="24"/>
        </w:rPr>
        <w:t xml:space="preserve">. PIA Staff testified that, although </w:t>
      </w:r>
      <w:r w:rsidRPr="00AA68FC">
        <w:rPr>
          <w:rFonts w:ascii="Times New Roman" w:hAnsi="Times New Roman"/>
          <w:bCs/>
          <w:sz w:val="24"/>
          <w:szCs w:val="24"/>
        </w:rPr>
        <w:t xml:space="preserve">a specific set of facilities that would make up </w:t>
      </w:r>
      <w:r>
        <w:rPr>
          <w:rFonts w:ascii="Times New Roman" w:hAnsi="Times New Roman"/>
          <w:bCs/>
          <w:sz w:val="24"/>
          <w:szCs w:val="24"/>
        </w:rPr>
        <w:t xml:space="preserve">North Georgia Reliability Plan was not proposed, </w:t>
      </w:r>
      <w:r w:rsidRPr="007F29D4">
        <w:rPr>
          <w:rFonts w:ascii="Times New Roman" w:hAnsi="Times New Roman"/>
          <w:bCs/>
          <w:sz w:val="24"/>
          <w:szCs w:val="24"/>
        </w:rPr>
        <w:lastRenderedPageBreak/>
        <w:t>construction of transmission infrastructure due to the planned retirement of Plant Bowen Units 1-4 is critical to the ability to serve the Company’s load requirements</w:t>
      </w:r>
      <w:r>
        <w:rPr>
          <w:rFonts w:ascii="Times New Roman" w:hAnsi="Times New Roman"/>
          <w:bCs/>
          <w:sz w:val="24"/>
          <w:szCs w:val="24"/>
        </w:rPr>
        <w:t xml:space="preserve">. </w:t>
      </w:r>
    </w:p>
    <w:p w14:paraId="6024D40C" w14:textId="77777777" w:rsidR="005245CF" w:rsidRPr="00BB7D1F" w:rsidRDefault="005245CF" w:rsidP="0014068D">
      <w:pPr>
        <w:pStyle w:val="ListParagraph"/>
        <w:spacing w:line="360" w:lineRule="auto"/>
        <w:ind w:left="0" w:firstLine="720"/>
        <w:jc w:val="both"/>
        <w:rPr>
          <w:rFonts w:ascii="Times New Roman" w:eastAsia="SimSun" w:hAnsi="Times New Roman"/>
          <w:sz w:val="24"/>
          <w:szCs w:val="24"/>
          <w:lang w:eastAsia="zh-CN"/>
        </w:rPr>
      </w:pPr>
    </w:p>
    <w:p w14:paraId="3AAACC35" w14:textId="45476CB9" w:rsidR="002E2B69" w:rsidRPr="00BB7D1F" w:rsidRDefault="002E2B69" w:rsidP="0014068D">
      <w:pPr>
        <w:spacing w:line="360" w:lineRule="auto"/>
        <w:contextualSpacing/>
        <w:jc w:val="center"/>
        <w:rPr>
          <w:rFonts w:eastAsia="SimSun"/>
          <w:b/>
          <w:lang w:eastAsia="zh-CN"/>
        </w:rPr>
      </w:pPr>
      <w:r w:rsidRPr="00053DBF">
        <w:rPr>
          <w:rFonts w:eastAsia="SimSun"/>
          <w:b/>
          <w:lang w:eastAsia="zh-CN"/>
        </w:rPr>
        <w:t>13.</w:t>
      </w:r>
    </w:p>
    <w:p w14:paraId="61151C51" w14:textId="3AC44F49" w:rsidR="002E2B69" w:rsidRDefault="00E71903" w:rsidP="0014068D">
      <w:pPr>
        <w:pStyle w:val="ListParagraph"/>
        <w:spacing w:line="360" w:lineRule="auto"/>
        <w:ind w:left="0" w:firstLine="720"/>
        <w:jc w:val="both"/>
        <w:rPr>
          <w:rFonts w:ascii="Times New Roman" w:eastAsia="SimSun" w:hAnsi="Times New Roman"/>
          <w:sz w:val="24"/>
          <w:szCs w:val="24"/>
          <w:lang w:eastAsia="zh-CN"/>
        </w:rPr>
      </w:pPr>
      <w:r w:rsidRPr="006A7577">
        <w:rPr>
          <w:rFonts w:ascii="Times New Roman" w:eastAsia="SimSun" w:hAnsi="Times New Roman"/>
          <w:sz w:val="24"/>
          <w:szCs w:val="24"/>
          <w:lang w:eastAsia="zh-CN"/>
        </w:rPr>
        <w:t xml:space="preserve">The </w:t>
      </w:r>
      <w:r w:rsidR="00747C3D">
        <w:rPr>
          <w:rFonts w:ascii="Times New Roman" w:eastAsia="SimSun" w:hAnsi="Times New Roman"/>
          <w:sz w:val="24"/>
          <w:szCs w:val="24"/>
          <w:lang w:eastAsia="zh-CN"/>
        </w:rPr>
        <w:t>Stipulation provides</w:t>
      </w:r>
      <w:r w:rsidRPr="006A7577">
        <w:rPr>
          <w:rFonts w:ascii="Times New Roman" w:eastAsia="SimSun" w:hAnsi="Times New Roman"/>
          <w:sz w:val="24"/>
          <w:szCs w:val="24"/>
          <w:lang w:eastAsia="zh-CN"/>
        </w:rPr>
        <w:t xml:space="preserve"> that </w:t>
      </w:r>
      <w:r w:rsidR="00747C3D">
        <w:rPr>
          <w:rFonts w:ascii="Times New Roman" w:eastAsia="SimSun" w:hAnsi="Times New Roman"/>
          <w:sz w:val="24"/>
          <w:szCs w:val="24"/>
          <w:lang w:eastAsia="zh-CN"/>
        </w:rPr>
        <w:t xml:space="preserve">PIA </w:t>
      </w:r>
      <w:r w:rsidR="002E2B69" w:rsidRPr="006A7577">
        <w:rPr>
          <w:rFonts w:ascii="Times New Roman" w:eastAsia="SimSun" w:hAnsi="Times New Roman"/>
          <w:sz w:val="24"/>
          <w:szCs w:val="24"/>
          <w:lang w:eastAsia="zh-CN"/>
        </w:rPr>
        <w:t xml:space="preserve">Staff reserves the right to challenge the timing of transmission capital investments </w:t>
      </w:r>
      <w:r w:rsidR="003A0456">
        <w:rPr>
          <w:rFonts w:ascii="Times New Roman" w:eastAsia="SimSun" w:hAnsi="Times New Roman"/>
          <w:sz w:val="24"/>
          <w:szCs w:val="24"/>
          <w:lang w:eastAsia="zh-CN"/>
        </w:rPr>
        <w:t>for the years</w:t>
      </w:r>
      <w:r w:rsidR="002E2B69" w:rsidRPr="006A7577">
        <w:rPr>
          <w:rFonts w:ascii="Times New Roman" w:eastAsia="SimSun" w:hAnsi="Times New Roman"/>
          <w:sz w:val="24"/>
          <w:szCs w:val="24"/>
          <w:lang w:eastAsia="zh-CN"/>
        </w:rPr>
        <w:t xml:space="preserve"> 2023</w:t>
      </w:r>
      <w:r w:rsidR="003A0456">
        <w:rPr>
          <w:rFonts w:ascii="Times New Roman" w:eastAsia="SimSun" w:hAnsi="Times New Roman"/>
          <w:sz w:val="24"/>
          <w:szCs w:val="24"/>
          <w:lang w:eastAsia="zh-CN"/>
        </w:rPr>
        <w:t xml:space="preserve"> through</w:t>
      </w:r>
      <w:r w:rsidR="002E2B69" w:rsidRPr="006A7577">
        <w:rPr>
          <w:rFonts w:ascii="Times New Roman" w:eastAsia="SimSun" w:hAnsi="Times New Roman"/>
          <w:sz w:val="24"/>
          <w:szCs w:val="24"/>
          <w:lang w:eastAsia="zh-CN"/>
        </w:rPr>
        <w:t xml:space="preserve"> 2025 in the 2022 rate case. The Company’s 2022 rate case was filed on June 24, 2022, prior to the date of this order, with assumptions that may not be accurate depending on the Commission’s decision in this docket.</w:t>
      </w:r>
      <w:r w:rsidR="00747C3D">
        <w:rPr>
          <w:rFonts w:ascii="Times New Roman" w:eastAsia="SimSun" w:hAnsi="Times New Roman"/>
          <w:sz w:val="24"/>
          <w:szCs w:val="24"/>
          <w:lang w:eastAsia="zh-CN"/>
        </w:rPr>
        <w:t xml:space="preserve">  The Commission finds and concludes that it is reasonable for PIA Staff to reserve the right to respond appropriately to Georgia Power’s rate case filing.</w:t>
      </w:r>
    </w:p>
    <w:p w14:paraId="5ABD5C0F" w14:textId="7D91D856" w:rsidR="005245CF" w:rsidRDefault="005245CF" w:rsidP="0014068D">
      <w:pPr>
        <w:pStyle w:val="ListParagraph"/>
        <w:spacing w:line="360" w:lineRule="auto"/>
        <w:ind w:left="0" w:firstLine="720"/>
        <w:jc w:val="both"/>
        <w:rPr>
          <w:rFonts w:ascii="Times New Roman" w:eastAsia="SimSun" w:hAnsi="Times New Roman"/>
          <w:sz w:val="24"/>
          <w:szCs w:val="24"/>
          <w:lang w:eastAsia="zh-CN"/>
        </w:rPr>
      </w:pPr>
    </w:p>
    <w:p w14:paraId="5F25603D" w14:textId="77777777" w:rsidR="000B5AA7" w:rsidRPr="00BB7D1F" w:rsidRDefault="000B5AA7" w:rsidP="0014068D">
      <w:pPr>
        <w:pStyle w:val="ListParagraph"/>
        <w:spacing w:line="360" w:lineRule="auto"/>
        <w:ind w:left="0" w:firstLine="720"/>
        <w:jc w:val="both"/>
        <w:rPr>
          <w:rFonts w:ascii="Times New Roman" w:eastAsia="SimSun" w:hAnsi="Times New Roman"/>
          <w:sz w:val="24"/>
          <w:szCs w:val="24"/>
          <w:lang w:eastAsia="zh-CN"/>
        </w:rPr>
      </w:pPr>
    </w:p>
    <w:p w14:paraId="5DD23209" w14:textId="5C0A42E1" w:rsidR="002E2B69" w:rsidRPr="00BB7D1F" w:rsidRDefault="002E2B69" w:rsidP="0014068D">
      <w:pPr>
        <w:spacing w:line="360" w:lineRule="auto"/>
        <w:contextualSpacing/>
        <w:jc w:val="center"/>
        <w:rPr>
          <w:rFonts w:eastAsia="SimSun"/>
          <w:b/>
          <w:lang w:eastAsia="zh-CN"/>
        </w:rPr>
      </w:pPr>
      <w:r w:rsidRPr="00053DBF">
        <w:rPr>
          <w:rFonts w:eastAsia="SimSun"/>
          <w:b/>
          <w:lang w:eastAsia="zh-CN"/>
        </w:rPr>
        <w:t>14.</w:t>
      </w:r>
    </w:p>
    <w:p w14:paraId="3A36BC8A" w14:textId="7A926DBC" w:rsidR="00E71903" w:rsidRDefault="002E2B69" w:rsidP="0014068D">
      <w:pPr>
        <w:pStyle w:val="ListParagraph"/>
        <w:spacing w:line="360" w:lineRule="auto"/>
        <w:ind w:left="0" w:firstLine="720"/>
        <w:jc w:val="both"/>
        <w:rPr>
          <w:rFonts w:ascii="Times New Roman" w:eastAsia="SimSun" w:hAnsi="Times New Roman"/>
          <w:sz w:val="24"/>
          <w:szCs w:val="24"/>
          <w:lang w:eastAsia="zh-CN"/>
        </w:rPr>
      </w:pPr>
      <w:r w:rsidRPr="00BA6669">
        <w:rPr>
          <w:rFonts w:ascii="Times New Roman" w:eastAsia="SimSun" w:hAnsi="Times New Roman"/>
          <w:sz w:val="24"/>
          <w:szCs w:val="24"/>
          <w:lang w:eastAsia="zh-CN"/>
        </w:rPr>
        <w:t>The Stipulating parties agree</w:t>
      </w:r>
      <w:r w:rsidR="003A0456">
        <w:rPr>
          <w:rFonts w:ascii="Times New Roman" w:eastAsia="SimSun" w:hAnsi="Times New Roman"/>
          <w:sz w:val="24"/>
          <w:szCs w:val="24"/>
          <w:lang w:eastAsia="zh-CN"/>
        </w:rPr>
        <w:t>d</w:t>
      </w:r>
      <w:r w:rsidRPr="00BA6669">
        <w:rPr>
          <w:rFonts w:ascii="Times New Roman" w:eastAsia="SimSun" w:hAnsi="Times New Roman"/>
          <w:sz w:val="24"/>
          <w:szCs w:val="24"/>
          <w:lang w:eastAsia="zh-CN"/>
        </w:rPr>
        <w:t xml:space="preserve"> that the Company’s request to develop, own, and operate 1,000 MW of ESS projects by 2030 is not approved in this IRP. While the Stipulating Parties acknowledge the potential value of ESS to the reliability of the electric system, the cost</w:t>
      </w:r>
      <w:r>
        <w:rPr>
          <w:rFonts w:ascii="Times New Roman" w:eastAsia="SimSun" w:hAnsi="Times New Roman"/>
          <w:sz w:val="24"/>
          <w:szCs w:val="24"/>
          <w:lang w:eastAsia="zh-CN"/>
        </w:rPr>
        <w:t>s</w:t>
      </w:r>
      <w:r w:rsidRPr="00BA6669">
        <w:rPr>
          <w:rFonts w:ascii="Times New Roman" w:eastAsia="SimSun" w:hAnsi="Times New Roman"/>
          <w:sz w:val="24"/>
          <w:szCs w:val="24"/>
          <w:lang w:eastAsia="zh-CN"/>
        </w:rPr>
        <w:t xml:space="preserve"> of ESS should be </w:t>
      </w:r>
      <w:proofErr w:type="gramStart"/>
      <w:r w:rsidRPr="00BA6669">
        <w:rPr>
          <w:rFonts w:ascii="Times New Roman" w:eastAsia="SimSun" w:hAnsi="Times New Roman"/>
          <w:sz w:val="24"/>
          <w:szCs w:val="24"/>
          <w:lang w:eastAsia="zh-CN"/>
        </w:rPr>
        <w:t>taken into account</w:t>
      </w:r>
      <w:proofErr w:type="gramEnd"/>
      <w:r w:rsidRPr="00BA6669">
        <w:rPr>
          <w:rFonts w:ascii="Times New Roman" w:eastAsia="SimSun" w:hAnsi="Times New Roman"/>
          <w:sz w:val="24"/>
          <w:szCs w:val="24"/>
          <w:lang w:eastAsia="zh-CN"/>
        </w:rPr>
        <w:t xml:space="preserve"> relative to any benefit</w:t>
      </w:r>
      <w:r>
        <w:rPr>
          <w:rFonts w:ascii="Times New Roman" w:eastAsia="SimSun" w:hAnsi="Times New Roman"/>
          <w:sz w:val="24"/>
          <w:szCs w:val="24"/>
          <w:lang w:eastAsia="zh-CN"/>
        </w:rPr>
        <w:t>s</w:t>
      </w:r>
      <w:r w:rsidRPr="00BA6669">
        <w:rPr>
          <w:rFonts w:ascii="Times New Roman" w:eastAsia="SimSun" w:hAnsi="Times New Roman"/>
          <w:sz w:val="24"/>
          <w:szCs w:val="24"/>
          <w:lang w:eastAsia="zh-CN"/>
        </w:rPr>
        <w:t xml:space="preserve"> provided. </w:t>
      </w:r>
    </w:p>
    <w:p w14:paraId="513E53FE" w14:textId="77777777" w:rsidR="00E71903" w:rsidRDefault="00E71903" w:rsidP="0014068D">
      <w:pPr>
        <w:pStyle w:val="ListParagraph"/>
        <w:spacing w:line="360" w:lineRule="auto"/>
        <w:ind w:left="0" w:firstLine="720"/>
        <w:jc w:val="both"/>
        <w:rPr>
          <w:rFonts w:ascii="Times New Roman" w:eastAsia="SimSun" w:hAnsi="Times New Roman"/>
          <w:sz w:val="24"/>
          <w:szCs w:val="24"/>
          <w:lang w:eastAsia="zh-CN"/>
        </w:rPr>
      </w:pPr>
    </w:p>
    <w:p w14:paraId="3342F264" w14:textId="7B0FAE77" w:rsidR="002E2B69" w:rsidRDefault="002E2B69" w:rsidP="0014068D">
      <w:pPr>
        <w:pStyle w:val="ListParagraph"/>
        <w:spacing w:line="360" w:lineRule="auto"/>
        <w:ind w:left="0" w:firstLine="720"/>
        <w:jc w:val="both"/>
        <w:rPr>
          <w:rFonts w:ascii="Times New Roman" w:eastAsia="SimSun" w:hAnsi="Times New Roman"/>
          <w:sz w:val="24"/>
          <w:szCs w:val="24"/>
          <w:lang w:eastAsia="zh-CN"/>
        </w:rPr>
      </w:pPr>
      <w:r>
        <w:rPr>
          <w:rFonts w:ascii="Times New Roman" w:eastAsia="SimSun" w:hAnsi="Times New Roman"/>
          <w:sz w:val="24"/>
          <w:szCs w:val="24"/>
          <w:lang w:eastAsia="zh-CN"/>
        </w:rPr>
        <w:t>T</w:t>
      </w:r>
      <w:r w:rsidRPr="00AA68FC">
        <w:rPr>
          <w:rFonts w:ascii="Times New Roman" w:eastAsia="SimSun" w:hAnsi="Times New Roman"/>
          <w:sz w:val="24"/>
          <w:szCs w:val="24"/>
          <w:lang w:eastAsia="zh-CN"/>
        </w:rPr>
        <w:t>he</w:t>
      </w:r>
      <w:r>
        <w:rPr>
          <w:rFonts w:ascii="Times New Roman" w:eastAsia="SimSun" w:hAnsi="Times New Roman"/>
          <w:sz w:val="24"/>
          <w:szCs w:val="24"/>
          <w:lang w:eastAsia="zh-CN"/>
        </w:rPr>
        <w:t xml:space="preserve"> Commission finds</w:t>
      </w:r>
      <w:r w:rsidR="00B95DBA">
        <w:rPr>
          <w:rFonts w:ascii="Times New Roman" w:eastAsia="SimSun" w:hAnsi="Times New Roman"/>
          <w:sz w:val="24"/>
          <w:szCs w:val="24"/>
          <w:lang w:eastAsia="zh-CN"/>
        </w:rPr>
        <w:t xml:space="preserve"> and concludes</w:t>
      </w:r>
      <w:r>
        <w:rPr>
          <w:rFonts w:ascii="Times New Roman" w:eastAsia="SimSun" w:hAnsi="Times New Roman"/>
          <w:sz w:val="24"/>
          <w:szCs w:val="24"/>
          <w:lang w:eastAsia="zh-CN"/>
        </w:rPr>
        <w:t xml:space="preserve"> </w:t>
      </w:r>
      <w:r w:rsidR="006A7577">
        <w:rPr>
          <w:rFonts w:ascii="Times New Roman" w:eastAsia="SimSun" w:hAnsi="Times New Roman"/>
          <w:sz w:val="24"/>
          <w:szCs w:val="24"/>
          <w:lang w:eastAsia="zh-CN"/>
        </w:rPr>
        <w:t xml:space="preserve">that </w:t>
      </w:r>
      <w:r>
        <w:rPr>
          <w:rFonts w:ascii="Times New Roman" w:eastAsia="SimSun" w:hAnsi="Times New Roman"/>
          <w:sz w:val="24"/>
          <w:szCs w:val="24"/>
          <w:lang w:eastAsia="zh-CN"/>
        </w:rPr>
        <w:t>the settlement balances the</w:t>
      </w:r>
      <w:r w:rsidRPr="00AA68FC">
        <w:rPr>
          <w:rFonts w:ascii="Times New Roman" w:eastAsia="SimSun" w:hAnsi="Times New Roman"/>
          <w:sz w:val="24"/>
          <w:szCs w:val="24"/>
          <w:lang w:eastAsia="zh-CN"/>
        </w:rPr>
        <w:t xml:space="preserve"> Compan</w:t>
      </w:r>
      <w:r>
        <w:rPr>
          <w:rFonts w:ascii="Times New Roman" w:eastAsia="SimSun" w:hAnsi="Times New Roman"/>
          <w:sz w:val="24"/>
          <w:szCs w:val="24"/>
          <w:lang w:eastAsia="zh-CN"/>
        </w:rPr>
        <w:t>y’s</w:t>
      </w:r>
      <w:r w:rsidRPr="00AA68FC">
        <w:rPr>
          <w:rFonts w:ascii="Times New Roman" w:eastAsia="SimSun" w:hAnsi="Times New Roman"/>
          <w:sz w:val="24"/>
          <w:szCs w:val="24"/>
          <w:lang w:eastAsia="zh-CN"/>
        </w:rPr>
        <w:t xml:space="preserve"> </w:t>
      </w:r>
      <w:r>
        <w:rPr>
          <w:rFonts w:ascii="Times New Roman" w:eastAsia="SimSun" w:hAnsi="Times New Roman"/>
          <w:sz w:val="24"/>
          <w:szCs w:val="24"/>
          <w:lang w:eastAsia="zh-CN"/>
        </w:rPr>
        <w:t>testimony, that</w:t>
      </w:r>
      <w:r w:rsidRPr="00AA68FC">
        <w:rPr>
          <w:rFonts w:ascii="Times New Roman" w:eastAsia="SimSun" w:hAnsi="Times New Roman"/>
          <w:sz w:val="24"/>
          <w:szCs w:val="24"/>
          <w:lang w:eastAsia="zh-CN"/>
        </w:rPr>
        <w:t xml:space="preserve"> add</w:t>
      </w:r>
      <w:r>
        <w:rPr>
          <w:rFonts w:ascii="Times New Roman" w:eastAsia="SimSun" w:hAnsi="Times New Roman"/>
          <w:sz w:val="24"/>
          <w:szCs w:val="24"/>
          <w:lang w:eastAsia="zh-CN"/>
        </w:rPr>
        <w:t>ing</w:t>
      </w:r>
      <w:r w:rsidRPr="00AA68FC">
        <w:rPr>
          <w:rFonts w:ascii="Times New Roman" w:eastAsia="SimSun" w:hAnsi="Times New Roman"/>
          <w:sz w:val="24"/>
          <w:szCs w:val="24"/>
          <w:lang w:eastAsia="zh-CN"/>
        </w:rPr>
        <w:t xml:space="preserve"> ESS </w:t>
      </w:r>
      <w:r>
        <w:rPr>
          <w:rFonts w:ascii="Times New Roman" w:eastAsia="SimSun" w:hAnsi="Times New Roman"/>
          <w:sz w:val="24"/>
          <w:szCs w:val="24"/>
          <w:lang w:eastAsia="zh-CN"/>
        </w:rPr>
        <w:t>will help</w:t>
      </w:r>
      <w:r w:rsidRPr="00AA68FC">
        <w:rPr>
          <w:rFonts w:ascii="Times New Roman" w:eastAsia="SimSun" w:hAnsi="Times New Roman"/>
          <w:sz w:val="24"/>
          <w:szCs w:val="24"/>
          <w:lang w:eastAsia="zh-CN"/>
        </w:rPr>
        <w:t xml:space="preserve"> ensure reliability for customers</w:t>
      </w:r>
      <w:r>
        <w:rPr>
          <w:rFonts w:ascii="Times New Roman" w:eastAsia="SimSun" w:hAnsi="Times New Roman"/>
          <w:sz w:val="24"/>
          <w:szCs w:val="24"/>
          <w:lang w:eastAsia="zh-CN"/>
        </w:rPr>
        <w:t xml:space="preserve"> as renewable penetration increases, with </w:t>
      </w:r>
      <w:r w:rsidR="00747C3D">
        <w:rPr>
          <w:rFonts w:ascii="Times New Roman" w:eastAsia="SimSun" w:hAnsi="Times New Roman"/>
          <w:sz w:val="24"/>
          <w:szCs w:val="24"/>
          <w:lang w:eastAsia="zh-CN"/>
        </w:rPr>
        <w:t xml:space="preserve">PIA </w:t>
      </w:r>
      <w:r>
        <w:rPr>
          <w:rFonts w:ascii="Times New Roman" w:eastAsia="SimSun" w:hAnsi="Times New Roman"/>
          <w:sz w:val="24"/>
          <w:szCs w:val="24"/>
          <w:lang w:eastAsia="zh-CN"/>
        </w:rPr>
        <w:t xml:space="preserve">Staff’s position that the full program was </w:t>
      </w:r>
      <w:r w:rsidR="000056C4">
        <w:rPr>
          <w:rFonts w:ascii="Times New Roman" w:eastAsia="SimSun" w:hAnsi="Times New Roman"/>
          <w:sz w:val="24"/>
          <w:szCs w:val="24"/>
          <w:lang w:eastAsia="zh-CN"/>
        </w:rPr>
        <w:t>premature,</w:t>
      </w:r>
      <w:r>
        <w:rPr>
          <w:rFonts w:ascii="Times New Roman" w:eastAsia="SimSun" w:hAnsi="Times New Roman"/>
          <w:sz w:val="24"/>
          <w:szCs w:val="24"/>
          <w:lang w:eastAsia="zh-CN"/>
        </w:rPr>
        <w:t xml:space="preserve"> and that consideration of market-driven procurement and ownership of the resources could be more economic.</w:t>
      </w:r>
    </w:p>
    <w:p w14:paraId="69DC27BD" w14:textId="77777777" w:rsidR="005245CF" w:rsidRPr="00BB7D1F" w:rsidRDefault="005245CF" w:rsidP="0014068D">
      <w:pPr>
        <w:pStyle w:val="ListParagraph"/>
        <w:spacing w:line="360" w:lineRule="auto"/>
        <w:ind w:left="0" w:firstLine="720"/>
        <w:jc w:val="both"/>
        <w:rPr>
          <w:rFonts w:ascii="Times New Roman" w:hAnsi="Times New Roman"/>
          <w:sz w:val="24"/>
          <w:szCs w:val="24"/>
        </w:rPr>
      </w:pPr>
    </w:p>
    <w:p w14:paraId="4BDE34F4" w14:textId="452F477E" w:rsidR="002E2B69" w:rsidRPr="00BB7D1F" w:rsidRDefault="002E2B69" w:rsidP="0014068D">
      <w:pPr>
        <w:spacing w:line="360" w:lineRule="auto"/>
        <w:contextualSpacing/>
        <w:jc w:val="center"/>
        <w:rPr>
          <w:b/>
        </w:rPr>
      </w:pPr>
      <w:r w:rsidRPr="00053DBF">
        <w:rPr>
          <w:b/>
        </w:rPr>
        <w:t>15.</w:t>
      </w:r>
    </w:p>
    <w:p w14:paraId="50D10D73" w14:textId="7A2680BB" w:rsidR="0057781C" w:rsidRDefault="002E2B69" w:rsidP="0014068D">
      <w:pPr>
        <w:pStyle w:val="ListParagraph"/>
        <w:spacing w:line="360" w:lineRule="auto"/>
        <w:ind w:left="0" w:firstLine="720"/>
        <w:jc w:val="both"/>
        <w:rPr>
          <w:rFonts w:ascii="Times New Roman" w:eastAsia="SimSun" w:hAnsi="Times New Roman"/>
          <w:sz w:val="24"/>
          <w:szCs w:val="24"/>
          <w:lang w:eastAsia="zh-CN"/>
        </w:rPr>
      </w:pPr>
      <w:r w:rsidRPr="00BA6669">
        <w:rPr>
          <w:rFonts w:ascii="Times New Roman" w:eastAsia="SimSun" w:hAnsi="Times New Roman"/>
          <w:sz w:val="24"/>
          <w:szCs w:val="24"/>
          <w:lang w:eastAsia="zh-CN"/>
        </w:rPr>
        <w:t xml:space="preserve">The Company is provisionally authorized to develop, own, and operate the </w:t>
      </w:r>
      <w:proofErr w:type="spellStart"/>
      <w:r w:rsidRPr="00BA6669">
        <w:rPr>
          <w:rFonts w:ascii="Times New Roman" w:eastAsia="SimSun" w:hAnsi="Times New Roman"/>
          <w:sz w:val="24"/>
          <w:szCs w:val="24"/>
          <w:lang w:eastAsia="zh-CN"/>
        </w:rPr>
        <w:t>McGrau</w:t>
      </w:r>
      <w:proofErr w:type="spellEnd"/>
      <w:r w:rsidRPr="00BA6669">
        <w:rPr>
          <w:rFonts w:ascii="Times New Roman" w:eastAsia="SimSun" w:hAnsi="Times New Roman"/>
          <w:sz w:val="24"/>
          <w:szCs w:val="24"/>
          <w:lang w:eastAsia="zh-CN"/>
        </w:rPr>
        <w:t xml:space="preserve"> Ford Battery Facility (“</w:t>
      </w:r>
      <w:proofErr w:type="spellStart"/>
      <w:r w:rsidRPr="00BA6669">
        <w:rPr>
          <w:rFonts w:ascii="Times New Roman" w:eastAsia="SimSun" w:hAnsi="Times New Roman"/>
          <w:sz w:val="24"/>
          <w:szCs w:val="24"/>
          <w:lang w:eastAsia="zh-CN"/>
        </w:rPr>
        <w:t>McGrau</w:t>
      </w:r>
      <w:proofErr w:type="spellEnd"/>
      <w:r w:rsidRPr="00BA6669">
        <w:rPr>
          <w:rFonts w:ascii="Times New Roman" w:eastAsia="SimSun" w:hAnsi="Times New Roman"/>
          <w:sz w:val="24"/>
          <w:szCs w:val="24"/>
          <w:lang w:eastAsia="zh-CN"/>
        </w:rPr>
        <w:t xml:space="preserve"> Ford Project”). The Company will be required to provide the final </w:t>
      </w:r>
      <w:proofErr w:type="spellStart"/>
      <w:r w:rsidRPr="00BA6669">
        <w:rPr>
          <w:rFonts w:ascii="Times New Roman" w:eastAsia="SimSun" w:hAnsi="Times New Roman"/>
          <w:sz w:val="24"/>
          <w:szCs w:val="24"/>
          <w:lang w:eastAsia="zh-CN"/>
        </w:rPr>
        <w:t>McGrau</w:t>
      </w:r>
      <w:proofErr w:type="spellEnd"/>
      <w:r w:rsidRPr="00BA6669">
        <w:rPr>
          <w:rFonts w:ascii="Times New Roman" w:eastAsia="SimSun" w:hAnsi="Times New Roman"/>
          <w:sz w:val="24"/>
          <w:szCs w:val="24"/>
          <w:lang w:eastAsia="zh-CN"/>
        </w:rPr>
        <w:t xml:space="preserve"> Ford Engineering Procurement and Construction (“EPC”) agreement (or agreements if more than one) to the Commission prior to undertaking procurement for or construction of the </w:t>
      </w:r>
      <w:proofErr w:type="spellStart"/>
      <w:r w:rsidRPr="00BA6669">
        <w:rPr>
          <w:rFonts w:ascii="Times New Roman" w:eastAsia="SimSun" w:hAnsi="Times New Roman"/>
          <w:sz w:val="24"/>
          <w:szCs w:val="24"/>
          <w:lang w:eastAsia="zh-CN"/>
        </w:rPr>
        <w:t>McGrau</w:t>
      </w:r>
      <w:proofErr w:type="spellEnd"/>
      <w:r w:rsidRPr="00BA6669">
        <w:rPr>
          <w:rFonts w:ascii="Times New Roman" w:eastAsia="SimSun" w:hAnsi="Times New Roman"/>
          <w:sz w:val="24"/>
          <w:szCs w:val="24"/>
          <w:lang w:eastAsia="zh-CN"/>
        </w:rPr>
        <w:t xml:space="preserve"> Ford Project. Following the Company’s provision of the EPC agreement to the </w:t>
      </w:r>
      <w:r w:rsidRPr="00BA6669">
        <w:rPr>
          <w:rFonts w:ascii="Times New Roman" w:eastAsia="SimSun" w:hAnsi="Times New Roman"/>
          <w:sz w:val="24"/>
          <w:szCs w:val="24"/>
          <w:lang w:eastAsia="zh-CN"/>
        </w:rPr>
        <w:lastRenderedPageBreak/>
        <w:t xml:space="preserve">Commission, the Commission will determine whether to proceed with </w:t>
      </w:r>
      <w:r>
        <w:rPr>
          <w:rFonts w:ascii="Times New Roman" w:eastAsia="SimSun" w:hAnsi="Times New Roman"/>
          <w:sz w:val="24"/>
          <w:szCs w:val="24"/>
          <w:lang w:eastAsia="zh-CN"/>
        </w:rPr>
        <w:t xml:space="preserve">the </w:t>
      </w:r>
      <w:proofErr w:type="spellStart"/>
      <w:r w:rsidRPr="00BA6669">
        <w:rPr>
          <w:rFonts w:ascii="Times New Roman" w:eastAsia="SimSun" w:hAnsi="Times New Roman"/>
          <w:sz w:val="24"/>
          <w:szCs w:val="24"/>
          <w:lang w:eastAsia="zh-CN"/>
        </w:rPr>
        <w:t>McGrau</w:t>
      </w:r>
      <w:proofErr w:type="spellEnd"/>
      <w:r w:rsidRPr="00BA6669">
        <w:rPr>
          <w:rFonts w:ascii="Times New Roman" w:eastAsia="SimSun" w:hAnsi="Times New Roman"/>
          <w:sz w:val="24"/>
          <w:szCs w:val="24"/>
          <w:lang w:eastAsia="zh-CN"/>
        </w:rPr>
        <w:t xml:space="preserve"> Ford Project and provide a deemed certified amount for the </w:t>
      </w:r>
      <w:proofErr w:type="spellStart"/>
      <w:r w:rsidRPr="00BA6669">
        <w:rPr>
          <w:rFonts w:ascii="Times New Roman" w:eastAsia="SimSun" w:hAnsi="Times New Roman"/>
          <w:sz w:val="24"/>
          <w:szCs w:val="24"/>
          <w:lang w:eastAsia="zh-CN"/>
        </w:rPr>
        <w:t>McGrau</w:t>
      </w:r>
      <w:proofErr w:type="spellEnd"/>
      <w:r w:rsidRPr="00BA6669">
        <w:rPr>
          <w:rFonts w:ascii="Times New Roman" w:eastAsia="SimSun" w:hAnsi="Times New Roman"/>
          <w:sz w:val="24"/>
          <w:szCs w:val="24"/>
          <w:lang w:eastAsia="zh-CN"/>
        </w:rPr>
        <w:t xml:space="preserve"> Ford Project. If the Company exceeds the deemed certified amount, the Company has the burden of showing that such costs were prudently incurred. The Company will also file quarterly construction monitoring reports from the date construction begins through the date of commercial operation. </w:t>
      </w:r>
    </w:p>
    <w:p w14:paraId="4196FAC4" w14:textId="77777777" w:rsidR="00E71903" w:rsidRDefault="00E71903" w:rsidP="0014068D">
      <w:pPr>
        <w:pStyle w:val="ListParagraph"/>
        <w:spacing w:line="360" w:lineRule="auto"/>
        <w:ind w:left="0" w:firstLine="720"/>
        <w:rPr>
          <w:rFonts w:ascii="Times New Roman" w:eastAsia="SimSun" w:hAnsi="Times New Roman"/>
          <w:sz w:val="24"/>
          <w:szCs w:val="24"/>
          <w:lang w:eastAsia="zh-CN"/>
        </w:rPr>
      </w:pPr>
    </w:p>
    <w:p w14:paraId="3D084694" w14:textId="40A1864C" w:rsidR="002E2B69" w:rsidRDefault="002E2B69" w:rsidP="0014068D">
      <w:pPr>
        <w:pStyle w:val="ListParagraph"/>
        <w:spacing w:line="360" w:lineRule="auto"/>
        <w:ind w:left="0" w:firstLine="720"/>
        <w:jc w:val="both"/>
        <w:rPr>
          <w:rFonts w:ascii="Times New Roman" w:eastAsia="SimSun" w:hAnsi="Times New Roman"/>
          <w:sz w:val="24"/>
          <w:szCs w:val="24"/>
          <w:lang w:eastAsia="zh-CN"/>
        </w:rPr>
      </w:pPr>
      <w:r>
        <w:rPr>
          <w:rFonts w:ascii="Times New Roman" w:eastAsia="SimSun" w:hAnsi="Times New Roman"/>
          <w:sz w:val="24"/>
          <w:szCs w:val="24"/>
          <w:lang w:eastAsia="zh-CN"/>
        </w:rPr>
        <w:t xml:space="preserve">The Commission finds </w:t>
      </w:r>
      <w:r w:rsidR="00B95DBA">
        <w:rPr>
          <w:rFonts w:ascii="Times New Roman" w:eastAsia="SimSun" w:hAnsi="Times New Roman"/>
          <w:sz w:val="24"/>
          <w:szCs w:val="24"/>
          <w:lang w:eastAsia="zh-CN"/>
        </w:rPr>
        <w:t xml:space="preserve">and concludes </w:t>
      </w:r>
      <w:r>
        <w:rPr>
          <w:rFonts w:ascii="Times New Roman" w:eastAsia="SimSun" w:hAnsi="Times New Roman"/>
          <w:sz w:val="24"/>
          <w:szCs w:val="24"/>
          <w:lang w:eastAsia="zh-CN"/>
        </w:rPr>
        <w:t xml:space="preserve">this provision of the settlement provides an avenue for the </w:t>
      </w:r>
      <w:proofErr w:type="spellStart"/>
      <w:r>
        <w:rPr>
          <w:rFonts w:ascii="Times New Roman" w:eastAsia="SimSun" w:hAnsi="Times New Roman"/>
          <w:sz w:val="24"/>
          <w:szCs w:val="24"/>
          <w:lang w:eastAsia="zh-CN"/>
        </w:rPr>
        <w:t>McGrau</w:t>
      </w:r>
      <w:proofErr w:type="spellEnd"/>
      <w:r>
        <w:rPr>
          <w:rFonts w:ascii="Times New Roman" w:eastAsia="SimSun" w:hAnsi="Times New Roman"/>
          <w:sz w:val="24"/>
          <w:szCs w:val="24"/>
          <w:lang w:eastAsia="zh-CN"/>
        </w:rPr>
        <w:t xml:space="preserve"> Ford Project to be completed with a more complete record and assurance of economic benefits, as requested by </w:t>
      </w:r>
      <w:r w:rsidR="003D0FAA">
        <w:rPr>
          <w:rFonts w:ascii="Times New Roman" w:eastAsia="SimSun" w:hAnsi="Times New Roman"/>
          <w:sz w:val="24"/>
          <w:szCs w:val="24"/>
          <w:lang w:eastAsia="zh-CN"/>
        </w:rPr>
        <w:t xml:space="preserve">PIA </w:t>
      </w:r>
      <w:r>
        <w:rPr>
          <w:rFonts w:ascii="Times New Roman" w:eastAsia="SimSun" w:hAnsi="Times New Roman"/>
          <w:sz w:val="24"/>
          <w:szCs w:val="24"/>
          <w:lang w:eastAsia="zh-CN"/>
        </w:rPr>
        <w:t>Staff in its testimony.</w:t>
      </w:r>
    </w:p>
    <w:p w14:paraId="41DA3E6F" w14:textId="77777777" w:rsidR="005245CF" w:rsidRPr="00BB7D1F" w:rsidRDefault="005245CF" w:rsidP="0014068D">
      <w:pPr>
        <w:pStyle w:val="ListParagraph"/>
        <w:spacing w:line="360" w:lineRule="auto"/>
        <w:ind w:left="0" w:firstLine="720"/>
        <w:jc w:val="both"/>
        <w:rPr>
          <w:rFonts w:ascii="Times New Roman" w:hAnsi="Times New Roman"/>
          <w:sz w:val="24"/>
          <w:szCs w:val="24"/>
        </w:rPr>
      </w:pPr>
    </w:p>
    <w:p w14:paraId="6A6814BD" w14:textId="28EB303B" w:rsidR="002E2B69" w:rsidRPr="00BB7D1F" w:rsidRDefault="002E2B69" w:rsidP="0014068D">
      <w:pPr>
        <w:spacing w:line="360" w:lineRule="auto"/>
        <w:contextualSpacing/>
        <w:jc w:val="center"/>
        <w:rPr>
          <w:b/>
          <w:bCs/>
        </w:rPr>
      </w:pPr>
      <w:r w:rsidRPr="00BB7D1F">
        <w:rPr>
          <w:b/>
          <w:bCs/>
        </w:rPr>
        <w:t>16.</w:t>
      </w:r>
    </w:p>
    <w:p w14:paraId="6737ABBD" w14:textId="59E185D2" w:rsidR="0057781C" w:rsidRDefault="002E2B69" w:rsidP="0014068D">
      <w:pPr>
        <w:pStyle w:val="ListParagraph"/>
        <w:spacing w:line="360" w:lineRule="auto"/>
        <w:ind w:left="0" w:firstLine="720"/>
        <w:jc w:val="both"/>
        <w:rPr>
          <w:rFonts w:ascii="Times New Roman" w:hAnsi="Times New Roman"/>
          <w:sz w:val="24"/>
          <w:szCs w:val="24"/>
        </w:rPr>
      </w:pPr>
      <w:r w:rsidRPr="00BA6669">
        <w:rPr>
          <w:rFonts w:ascii="Times New Roman" w:hAnsi="Times New Roman"/>
          <w:sz w:val="24"/>
          <w:szCs w:val="24"/>
        </w:rPr>
        <w:t xml:space="preserve">In the absence of a Commission approved winter target reserve margin (“TRM”), and because resource additions are not anticipated during the 3-year IRP period using either the </w:t>
      </w:r>
      <w:r w:rsidR="00747C3D">
        <w:rPr>
          <w:rFonts w:ascii="Times New Roman" w:hAnsi="Times New Roman"/>
          <w:sz w:val="24"/>
          <w:szCs w:val="24"/>
        </w:rPr>
        <w:t xml:space="preserve">PIA </w:t>
      </w:r>
      <w:r w:rsidRPr="00BA6669">
        <w:rPr>
          <w:rFonts w:ascii="Times New Roman" w:hAnsi="Times New Roman"/>
          <w:sz w:val="24"/>
          <w:szCs w:val="24"/>
        </w:rPr>
        <w:t>Staff’s proposed 24.5% or the Company’s proposed 26%, the Stipulating Parties agree</w:t>
      </w:r>
      <w:r w:rsidR="007F6FFD">
        <w:rPr>
          <w:rFonts w:ascii="Times New Roman" w:hAnsi="Times New Roman"/>
          <w:sz w:val="24"/>
          <w:szCs w:val="24"/>
        </w:rPr>
        <w:t>d</w:t>
      </w:r>
      <w:r w:rsidRPr="00BA6669">
        <w:rPr>
          <w:rFonts w:ascii="Times New Roman" w:hAnsi="Times New Roman"/>
          <w:sz w:val="24"/>
          <w:szCs w:val="24"/>
        </w:rPr>
        <w:t xml:space="preserve"> that the Company will continue to use the System winter</w:t>
      </w:r>
      <w:r>
        <w:rPr>
          <w:rFonts w:ascii="Times New Roman" w:hAnsi="Times New Roman"/>
          <w:sz w:val="24"/>
          <w:szCs w:val="24"/>
        </w:rPr>
        <w:t xml:space="preserve"> TRM </w:t>
      </w:r>
      <w:r w:rsidRPr="00BA6669">
        <w:rPr>
          <w:rFonts w:ascii="Times New Roman" w:hAnsi="Times New Roman"/>
          <w:sz w:val="24"/>
          <w:szCs w:val="24"/>
        </w:rPr>
        <w:t xml:space="preserve">of 26% for seasonal planning purposes until such time as a winter TRM is agreed to between PIA Staff and the Company and approved by the Commission. There is no requirement for the Commission to act upon the winter TRM request at this time. The Company may propose resource additions in the next IRP, if needed, to meet winter TRM, and the Commission can determine at that time the appropriate winter TRM and whether such additional capacity is needed. Use of the 26% winter TRM for planning purposes is not an endorsement by the Stipulating Parties of that TRM, and no Stipulating Party is foreclosed from proposing an alternative winter TRM in a future case. </w:t>
      </w:r>
    </w:p>
    <w:p w14:paraId="50CD456F" w14:textId="77777777" w:rsidR="0057781C" w:rsidRDefault="0057781C" w:rsidP="0014068D">
      <w:pPr>
        <w:pStyle w:val="ListParagraph"/>
        <w:spacing w:line="360" w:lineRule="auto"/>
        <w:ind w:left="0" w:firstLine="720"/>
        <w:jc w:val="both"/>
        <w:rPr>
          <w:rFonts w:ascii="Times New Roman" w:hAnsi="Times New Roman"/>
          <w:sz w:val="24"/>
          <w:szCs w:val="24"/>
        </w:rPr>
      </w:pPr>
    </w:p>
    <w:p w14:paraId="6696DEEC" w14:textId="2A8AC448" w:rsidR="002E2B69" w:rsidRDefault="002E2B69" w:rsidP="0014068D">
      <w:pPr>
        <w:pStyle w:val="ListParagraph"/>
        <w:spacing w:line="360" w:lineRule="auto"/>
        <w:ind w:left="0" w:firstLine="720"/>
        <w:jc w:val="both"/>
        <w:rPr>
          <w:rFonts w:ascii="Times New Roman" w:hAnsi="Times New Roman"/>
          <w:sz w:val="24"/>
          <w:szCs w:val="24"/>
        </w:rPr>
      </w:pPr>
      <w:r>
        <w:rPr>
          <w:rFonts w:ascii="Times New Roman" w:hAnsi="Times New Roman"/>
          <w:sz w:val="24"/>
          <w:szCs w:val="24"/>
        </w:rPr>
        <w:t xml:space="preserve">The Commission finds </w:t>
      </w:r>
      <w:r w:rsidR="00B95DBA">
        <w:rPr>
          <w:rFonts w:ascii="Times New Roman" w:hAnsi="Times New Roman"/>
          <w:sz w:val="24"/>
          <w:szCs w:val="24"/>
        </w:rPr>
        <w:t xml:space="preserve">and concludes </w:t>
      </w:r>
      <w:r>
        <w:rPr>
          <w:rFonts w:ascii="Times New Roman" w:hAnsi="Times New Roman"/>
          <w:sz w:val="24"/>
          <w:szCs w:val="24"/>
        </w:rPr>
        <w:t>this provision, and its justification, to be appropriate. No evidence in the record supports the need to add capacity resources prior to the 2025 IRP</w:t>
      </w:r>
      <w:r w:rsidR="00F1126B">
        <w:rPr>
          <w:rFonts w:ascii="Times New Roman" w:hAnsi="Times New Roman"/>
          <w:sz w:val="24"/>
          <w:szCs w:val="24"/>
        </w:rPr>
        <w:t xml:space="preserve"> in order to meet the proposed target reserve margins</w:t>
      </w:r>
      <w:r>
        <w:rPr>
          <w:rFonts w:ascii="Times New Roman" w:hAnsi="Times New Roman"/>
          <w:sz w:val="24"/>
          <w:szCs w:val="24"/>
        </w:rPr>
        <w:t>.</w:t>
      </w:r>
    </w:p>
    <w:p w14:paraId="619F9122" w14:textId="77777777" w:rsidR="005245CF" w:rsidRPr="00BB7D1F" w:rsidRDefault="005245CF" w:rsidP="0014068D">
      <w:pPr>
        <w:pStyle w:val="ListParagraph"/>
        <w:spacing w:line="360" w:lineRule="auto"/>
        <w:ind w:left="0" w:firstLine="720"/>
        <w:jc w:val="both"/>
        <w:rPr>
          <w:rFonts w:ascii="Times New Roman" w:hAnsi="Times New Roman"/>
          <w:sz w:val="24"/>
          <w:szCs w:val="24"/>
        </w:rPr>
      </w:pPr>
    </w:p>
    <w:p w14:paraId="39864463" w14:textId="3BE7FD16" w:rsidR="002E2B69" w:rsidRPr="00BB7D1F" w:rsidRDefault="002E2B69" w:rsidP="0014068D">
      <w:pPr>
        <w:spacing w:line="360" w:lineRule="auto"/>
        <w:contextualSpacing/>
        <w:jc w:val="center"/>
        <w:rPr>
          <w:b/>
        </w:rPr>
      </w:pPr>
      <w:r w:rsidRPr="00053DBF">
        <w:rPr>
          <w:b/>
        </w:rPr>
        <w:t>17.</w:t>
      </w:r>
    </w:p>
    <w:p w14:paraId="6EFA5A23" w14:textId="7787D531" w:rsidR="002E2B69" w:rsidRDefault="002E2B69" w:rsidP="0014068D">
      <w:pPr>
        <w:pStyle w:val="ListParagraph"/>
        <w:spacing w:line="360" w:lineRule="auto"/>
        <w:ind w:left="0" w:firstLine="720"/>
        <w:jc w:val="both"/>
        <w:rPr>
          <w:rFonts w:ascii="Times New Roman" w:hAnsi="Times New Roman"/>
          <w:sz w:val="24"/>
          <w:szCs w:val="24"/>
        </w:rPr>
      </w:pPr>
      <w:r w:rsidRPr="00BA6669">
        <w:rPr>
          <w:rFonts w:ascii="Times New Roman" w:hAnsi="Times New Roman"/>
          <w:sz w:val="24"/>
          <w:szCs w:val="24"/>
        </w:rPr>
        <w:lastRenderedPageBreak/>
        <w:t>The</w:t>
      </w:r>
      <w:r w:rsidR="0057781C">
        <w:rPr>
          <w:rFonts w:ascii="Times New Roman" w:hAnsi="Times New Roman"/>
          <w:sz w:val="24"/>
          <w:szCs w:val="24"/>
        </w:rPr>
        <w:t xml:space="preserve"> </w:t>
      </w:r>
      <w:r w:rsidR="007F6FFD">
        <w:rPr>
          <w:rFonts w:ascii="Times New Roman" w:hAnsi="Times New Roman"/>
          <w:sz w:val="24"/>
          <w:szCs w:val="24"/>
        </w:rPr>
        <w:t>Stipulating Parties agreed to the approval of the Company’s</w:t>
      </w:r>
      <w:r w:rsidRPr="00BA6669">
        <w:rPr>
          <w:rFonts w:ascii="Times New Roman" w:hAnsi="Times New Roman"/>
          <w:sz w:val="24"/>
          <w:szCs w:val="24"/>
        </w:rPr>
        <w:t xml:space="preserve"> ECS as updated in the 2022 IRP. This includes </w:t>
      </w:r>
      <w:r w:rsidRPr="00BA6669">
        <w:rPr>
          <w:rFonts w:ascii="Times New Roman" w:eastAsia="SimSun" w:hAnsi="Times New Roman"/>
          <w:sz w:val="24"/>
          <w:szCs w:val="24"/>
          <w:lang w:eastAsia="zh-CN"/>
        </w:rPr>
        <w:t>specific</w:t>
      </w:r>
      <w:r w:rsidRPr="00BA6669">
        <w:rPr>
          <w:rFonts w:ascii="Times New Roman" w:hAnsi="Times New Roman"/>
          <w:sz w:val="24"/>
          <w:szCs w:val="24"/>
        </w:rPr>
        <w:t xml:space="preserve"> approval of the updates to the Company’s plans to address CCR at the Company’s ash ponds and landfills.</w:t>
      </w:r>
      <w:r w:rsidRPr="00BA6669">
        <w:rPr>
          <w:rFonts w:ascii="Times New Roman" w:eastAsia="SimSun" w:hAnsi="Times New Roman"/>
          <w:sz w:val="24"/>
          <w:szCs w:val="24"/>
          <w:lang w:eastAsia="zh-CN"/>
        </w:rPr>
        <w:t xml:space="preserve"> </w:t>
      </w:r>
      <w:r w:rsidR="007F6FFD">
        <w:rPr>
          <w:rFonts w:ascii="Times New Roman" w:eastAsia="SimSun" w:hAnsi="Times New Roman"/>
          <w:sz w:val="24"/>
          <w:szCs w:val="24"/>
          <w:lang w:eastAsia="zh-CN"/>
        </w:rPr>
        <w:t xml:space="preserve">The </w:t>
      </w:r>
      <w:r w:rsidRPr="00BA6669">
        <w:rPr>
          <w:rFonts w:ascii="Times New Roman" w:eastAsia="SimSun" w:hAnsi="Times New Roman"/>
          <w:sz w:val="24"/>
          <w:szCs w:val="24"/>
          <w:lang w:eastAsia="zh-CN"/>
        </w:rPr>
        <w:t>Stipulating Parties acknowledge</w:t>
      </w:r>
      <w:r w:rsidR="007F6FFD">
        <w:rPr>
          <w:rFonts w:ascii="Times New Roman" w:eastAsia="SimSun" w:hAnsi="Times New Roman"/>
          <w:sz w:val="24"/>
          <w:szCs w:val="24"/>
          <w:lang w:eastAsia="zh-CN"/>
        </w:rPr>
        <w:t>d</w:t>
      </w:r>
      <w:r w:rsidRPr="00BA6669">
        <w:rPr>
          <w:rFonts w:ascii="Times New Roman" w:eastAsia="SimSun" w:hAnsi="Times New Roman"/>
          <w:sz w:val="24"/>
          <w:szCs w:val="24"/>
          <w:lang w:eastAsia="zh-CN"/>
        </w:rPr>
        <w:t xml:space="preserve"> that projected CCR compliance costs have been reviewed in this case</w:t>
      </w:r>
      <w:r>
        <w:rPr>
          <w:rFonts w:ascii="Times New Roman" w:eastAsia="SimSun" w:hAnsi="Times New Roman"/>
          <w:sz w:val="24"/>
          <w:szCs w:val="24"/>
          <w:lang w:eastAsia="zh-CN"/>
        </w:rPr>
        <w:t>,</w:t>
      </w:r>
      <w:r w:rsidRPr="00BA6669">
        <w:rPr>
          <w:rFonts w:ascii="Times New Roman" w:eastAsia="SimSun" w:hAnsi="Times New Roman"/>
          <w:sz w:val="24"/>
          <w:szCs w:val="24"/>
          <w:lang w:eastAsia="zh-CN"/>
        </w:rPr>
        <w:t xml:space="preserve"> that the Commission is not approving any costs</w:t>
      </w:r>
      <w:r>
        <w:rPr>
          <w:rFonts w:ascii="Times New Roman" w:eastAsia="SimSun" w:hAnsi="Times New Roman"/>
          <w:sz w:val="24"/>
          <w:szCs w:val="24"/>
          <w:lang w:eastAsia="zh-CN"/>
        </w:rPr>
        <w:t xml:space="preserve">, </w:t>
      </w:r>
      <w:r w:rsidRPr="00BA6669">
        <w:rPr>
          <w:rFonts w:ascii="Times New Roman" w:eastAsia="SimSun" w:hAnsi="Times New Roman"/>
          <w:sz w:val="24"/>
          <w:szCs w:val="24"/>
          <w:lang w:eastAsia="zh-CN"/>
        </w:rPr>
        <w:t xml:space="preserve">and that it is </w:t>
      </w:r>
      <w:r w:rsidR="007F6FFD">
        <w:rPr>
          <w:rFonts w:ascii="Times New Roman" w:eastAsia="SimSun" w:hAnsi="Times New Roman"/>
          <w:sz w:val="24"/>
          <w:szCs w:val="24"/>
          <w:lang w:eastAsia="zh-CN"/>
        </w:rPr>
        <w:t>un</w:t>
      </w:r>
      <w:r w:rsidRPr="00BA6669">
        <w:rPr>
          <w:rFonts w:ascii="Times New Roman" w:eastAsia="SimSun" w:hAnsi="Times New Roman"/>
          <w:sz w:val="24"/>
          <w:szCs w:val="24"/>
          <w:lang w:eastAsia="zh-CN"/>
        </w:rPr>
        <w:t xml:space="preserve">necessary for the Commission to approve a specific budget for CCR compliance in this IRP proceeding. The </w:t>
      </w:r>
      <w:r w:rsidR="007F6FFD">
        <w:rPr>
          <w:rFonts w:ascii="Times New Roman" w:eastAsia="SimSun" w:hAnsi="Times New Roman"/>
          <w:sz w:val="24"/>
          <w:szCs w:val="24"/>
          <w:lang w:eastAsia="zh-CN"/>
        </w:rPr>
        <w:t xml:space="preserve">Stipulating </w:t>
      </w:r>
      <w:r w:rsidRPr="00BA6669">
        <w:rPr>
          <w:rFonts w:ascii="Times New Roman" w:eastAsia="SimSun" w:hAnsi="Times New Roman"/>
          <w:sz w:val="24"/>
          <w:szCs w:val="24"/>
          <w:lang w:eastAsia="zh-CN"/>
        </w:rPr>
        <w:t>Parties agree</w:t>
      </w:r>
      <w:r w:rsidR="007F6FFD">
        <w:rPr>
          <w:rFonts w:ascii="Times New Roman" w:eastAsia="SimSun" w:hAnsi="Times New Roman"/>
          <w:sz w:val="24"/>
          <w:szCs w:val="24"/>
          <w:lang w:eastAsia="zh-CN"/>
        </w:rPr>
        <w:t>d</w:t>
      </w:r>
      <w:r w:rsidRPr="00BA6669">
        <w:rPr>
          <w:rFonts w:ascii="Times New Roman" w:eastAsia="SimSun" w:hAnsi="Times New Roman"/>
          <w:sz w:val="24"/>
          <w:szCs w:val="24"/>
          <w:lang w:eastAsia="zh-CN"/>
        </w:rPr>
        <w:t xml:space="preserve"> that the Company will seek recovery of such costs in its 2022 base rate case. PIA Staff reserve</w:t>
      </w:r>
      <w:r w:rsidR="00602DC6">
        <w:rPr>
          <w:rFonts w:ascii="Times New Roman" w:eastAsia="SimSun" w:hAnsi="Times New Roman"/>
          <w:sz w:val="24"/>
          <w:szCs w:val="24"/>
          <w:lang w:eastAsia="zh-CN"/>
        </w:rPr>
        <w:t>d</w:t>
      </w:r>
      <w:r w:rsidRPr="00BA6669">
        <w:rPr>
          <w:rFonts w:ascii="Times New Roman" w:eastAsia="SimSun" w:hAnsi="Times New Roman"/>
          <w:sz w:val="24"/>
          <w:szCs w:val="24"/>
          <w:lang w:eastAsia="zh-CN"/>
        </w:rPr>
        <w:t xml:space="preserve"> the right to challenge the Company’s request for recovery in the 2022 base rate case, including, but not limited to, the amount to be recovered as </w:t>
      </w:r>
      <w:r>
        <w:rPr>
          <w:rFonts w:ascii="Times New Roman" w:eastAsia="SimSun" w:hAnsi="Times New Roman"/>
          <w:sz w:val="24"/>
          <w:szCs w:val="24"/>
          <w:lang w:eastAsia="zh-CN"/>
        </w:rPr>
        <w:t xml:space="preserve">reasonable and </w:t>
      </w:r>
      <w:r w:rsidRPr="00BA6669">
        <w:rPr>
          <w:rFonts w:ascii="Times New Roman" w:eastAsia="SimSun" w:hAnsi="Times New Roman"/>
          <w:sz w:val="24"/>
          <w:szCs w:val="24"/>
          <w:lang w:eastAsia="zh-CN"/>
        </w:rPr>
        <w:t xml:space="preserve">prudent, the period over which costs are recovered and the method by which </w:t>
      </w:r>
      <w:r w:rsidR="007F6FFD">
        <w:rPr>
          <w:rFonts w:ascii="Times New Roman" w:eastAsia="SimSun" w:hAnsi="Times New Roman"/>
          <w:sz w:val="24"/>
          <w:szCs w:val="24"/>
          <w:lang w:eastAsia="zh-CN"/>
        </w:rPr>
        <w:t>such costs</w:t>
      </w:r>
      <w:r w:rsidRPr="00BA6669">
        <w:rPr>
          <w:rFonts w:ascii="Times New Roman" w:eastAsia="SimSun" w:hAnsi="Times New Roman"/>
          <w:sz w:val="24"/>
          <w:szCs w:val="24"/>
          <w:lang w:eastAsia="zh-CN"/>
        </w:rPr>
        <w:t xml:space="preserve"> are recovered. </w:t>
      </w:r>
      <w:r w:rsidRPr="00BA6669">
        <w:rPr>
          <w:rFonts w:ascii="Times New Roman" w:hAnsi="Times New Roman"/>
          <w:sz w:val="24"/>
          <w:szCs w:val="24"/>
        </w:rPr>
        <w:t>The Company will continue to provide semi-annual reports to the Commission. The Company will also provide notice to the Commission within 30 days of any determination by the Environmental Protection Division that would alter the Company’s current plan from closing certain ash ponds in place. Additionally, the Company will continue to file the ECS annually with the Commission no later than March 31</w:t>
      </w:r>
      <w:r w:rsidRPr="00BA6669">
        <w:rPr>
          <w:rFonts w:ascii="Times New Roman" w:hAnsi="Times New Roman"/>
          <w:sz w:val="24"/>
          <w:szCs w:val="24"/>
          <w:vertAlign w:val="superscript"/>
        </w:rPr>
        <w:t xml:space="preserve">st </w:t>
      </w:r>
      <w:r w:rsidRPr="00BA6669">
        <w:rPr>
          <w:rFonts w:ascii="Times New Roman" w:hAnsi="Times New Roman"/>
          <w:sz w:val="24"/>
          <w:szCs w:val="24"/>
        </w:rPr>
        <w:t>of each year.</w:t>
      </w:r>
      <w:r>
        <w:rPr>
          <w:rFonts w:ascii="Times New Roman" w:hAnsi="Times New Roman"/>
          <w:sz w:val="24"/>
          <w:szCs w:val="24"/>
        </w:rPr>
        <w:t xml:space="preserve"> The Commission finds and concludes that the </w:t>
      </w:r>
      <w:r w:rsidRPr="007F67CF">
        <w:rPr>
          <w:rFonts w:ascii="Times New Roman" w:hAnsi="Times New Roman"/>
          <w:sz w:val="24"/>
          <w:szCs w:val="24"/>
        </w:rPr>
        <w:t xml:space="preserve">IRP proceeding is the appropriate forum for the Commission to consider approval of the Company’s </w:t>
      </w:r>
      <w:r w:rsidR="006C5922" w:rsidRPr="007F67CF">
        <w:rPr>
          <w:rFonts w:ascii="Times New Roman" w:hAnsi="Times New Roman"/>
          <w:sz w:val="24"/>
          <w:szCs w:val="24"/>
        </w:rPr>
        <w:t>ECS</w:t>
      </w:r>
      <w:r w:rsidR="006C5922">
        <w:rPr>
          <w:rFonts w:ascii="Times New Roman" w:hAnsi="Times New Roman"/>
          <w:sz w:val="24"/>
          <w:szCs w:val="24"/>
        </w:rPr>
        <w:t xml:space="preserve"> and</w:t>
      </w:r>
      <w:r>
        <w:rPr>
          <w:rFonts w:ascii="Times New Roman" w:hAnsi="Times New Roman"/>
          <w:sz w:val="24"/>
          <w:szCs w:val="24"/>
        </w:rPr>
        <w:t xml:space="preserve"> is not</w:t>
      </w:r>
      <w:r w:rsidRPr="007F67CF">
        <w:rPr>
          <w:rFonts w:ascii="Times New Roman" w:hAnsi="Times New Roman"/>
          <w:sz w:val="24"/>
          <w:szCs w:val="24"/>
        </w:rPr>
        <w:t xml:space="preserve"> the appropriate forum to approve costs associated with the ECS. </w:t>
      </w:r>
    </w:p>
    <w:p w14:paraId="6C08BCC1" w14:textId="263E3086" w:rsidR="0057781C" w:rsidRDefault="0057781C" w:rsidP="0014068D">
      <w:pPr>
        <w:pStyle w:val="ListParagraph"/>
        <w:spacing w:line="360" w:lineRule="auto"/>
        <w:ind w:left="0" w:firstLine="720"/>
        <w:jc w:val="both"/>
        <w:rPr>
          <w:rFonts w:ascii="Times New Roman" w:hAnsi="Times New Roman"/>
          <w:sz w:val="24"/>
          <w:szCs w:val="24"/>
        </w:rPr>
      </w:pPr>
    </w:p>
    <w:p w14:paraId="1560D832" w14:textId="65987F01" w:rsidR="002E2B69" w:rsidRDefault="0057781C" w:rsidP="0014068D">
      <w:pPr>
        <w:pStyle w:val="ListParagraph"/>
        <w:spacing w:line="360" w:lineRule="auto"/>
        <w:ind w:left="0" w:firstLine="720"/>
        <w:jc w:val="both"/>
        <w:rPr>
          <w:rFonts w:ascii="Times New Roman" w:hAnsi="Times New Roman"/>
          <w:sz w:val="24"/>
          <w:szCs w:val="24"/>
        </w:rPr>
      </w:pPr>
      <w:r>
        <w:rPr>
          <w:rFonts w:ascii="Times New Roman" w:hAnsi="Times New Roman"/>
          <w:sz w:val="24"/>
          <w:szCs w:val="24"/>
        </w:rPr>
        <w:t xml:space="preserve">The Company filed extensive testimony detailing </w:t>
      </w:r>
      <w:r w:rsidR="00A05EF4">
        <w:rPr>
          <w:rFonts w:ascii="Times New Roman" w:hAnsi="Times New Roman"/>
          <w:sz w:val="24"/>
          <w:szCs w:val="24"/>
        </w:rPr>
        <w:t>its</w:t>
      </w:r>
      <w:r>
        <w:rPr>
          <w:rFonts w:ascii="Times New Roman" w:hAnsi="Times New Roman"/>
          <w:sz w:val="24"/>
          <w:szCs w:val="24"/>
        </w:rPr>
        <w:t xml:space="preserve"> proposed ECS strategy</w:t>
      </w:r>
      <w:r w:rsidR="009C3D7E">
        <w:rPr>
          <w:rFonts w:ascii="Times New Roman" w:hAnsi="Times New Roman"/>
          <w:sz w:val="24"/>
          <w:szCs w:val="24"/>
        </w:rPr>
        <w:t xml:space="preserve"> and </w:t>
      </w:r>
      <w:r w:rsidR="00A05EF4">
        <w:rPr>
          <w:rFonts w:ascii="Times New Roman" w:hAnsi="Times New Roman"/>
          <w:sz w:val="24"/>
          <w:szCs w:val="24"/>
        </w:rPr>
        <w:t>sponsored</w:t>
      </w:r>
      <w:r w:rsidR="009C3D7E">
        <w:rPr>
          <w:rFonts w:ascii="Times New Roman" w:hAnsi="Times New Roman"/>
          <w:sz w:val="24"/>
          <w:szCs w:val="24"/>
        </w:rPr>
        <w:t xml:space="preserve"> a </w:t>
      </w:r>
      <w:r w:rsidR="00A05EF4">
        <w:rPr>
          <w:rFonts w:ascii="Times New Roman" w:hAnsi="Times New Roman"/>
          <w:sz w:val="24"/>
          <w:szCs w:val="24"/>
        </w:rPr>
        <w:t xml:space="preserve">witness </w:t>
      </w:r>
      <w:r w:rsidR="009C3D7E">
        <w:rPr>
          <w:rFonts w:ascii="Times New Roman" w:hAnsi="Times New Roman"/>
          <w:sz w:val="24"/>
          <w:szCs w:val="24"/>
        </w:rPr>
        <w:t xml:space="preserve">panel to defend </w:t>
      </w:r>
      <w:r w:rsidR="00A05EF4">
        <w:rPr>
          <w:rFonts w:ascii="Times New Roman" w:hAnsi="Times New Roman"/>
          <w:sz w:val="24"/>
          <w:szCs w:val="24"/>
        </w:rPr>
        <w:t>its</w:t>
      </w:r>
      <w:r w:rsidR="009C3D7E">
        <w:rPr>
          <w:rFonts w:ascii="Times New Roman" w:hAnsi="Times New Roman"/>
          <w:sz w:val="24"/>
          <w:szCs w:val="24"/>
        </w:rPr>
        <w:t xml:space="preserve"> strategy</w:t>
      </w:r>
      <w:r>
        <w:rPr>
          <w:rFonts w:ascii="Times New Roman" w:hAnsi="Times New Roman"/>
          <w:sz w:val="24"/>
          <w:szCs w:val="24"/>
        </w:rPr>
        <w:t xml:space="preserve">. </w:t>
      </w:r>
      <w:r w:rsidR="00A05EF4">
        <w:rPr>
          <w:rFonts w:ascii="Times New Roman" w:hAnsi="Times New Roman"/>
          <w:sz w:val="24"/>
          <w:szCs w:val="24"/>
        </w:rPr>
        <w:t xml:space="preserve">PIA </w:t>
      </w:r>
      <w:r w:rsidR="00E71903">
        <w:rPr>
          <w:rFonts w:ascii="Times New Roman" w:hAnsi="Times New Roman"/>
          <w:sz w:val="24"/>
          <w:szCs w:val="24"/>
        </w:rPr>
        <w:t>Staff testified</w:t>
      </w:r>
      <w:r>
        <w:rPr>
          <w:rFonts w:ascii="Times New Roman" w:hAnsi="Times New Roman"/>
          <w:sz w:val="24"/>
          <w:szCs w:val="24"/>
        </w:rPr>
        <w:t xml:space="preserve"> that the IRP </w:t>
      </w:r>
      <w:r w:rsidR="00A05EF4">
        <w:rPr>
          <w:rFonts w:ascii="Times New Roman" w:hAnsi="Times New Roman"/>
          <w:sz w:val="24"/>
          <w:szCs w:val="24"/>
        </w:rPr>
        <w:t>i</w:t>
      </w:r>
      <w:r>
        <w:rPr>
          <w:rFonts w:ascii="Times New Roman" w:hAnsi="Times New Roman"/>
          <w:sz w:val="24"/>
          <w:szCs w:val="24"/>
        </w:rPr>
        <w:t xml:space="preserve">s the appropriate </w:t>
      </w:r>
      <w:r w:rsidR="00A05EF4">
        <w:rPr>
          <w:rFonts w:ascii="Times New Roman" w:hAnsi="Times New Roman"/>
          <w:sz w:val="24"/>
          <w:szCs w:val="24"/>
        </w:rPr>
        <w:t>proceeding</w:t>
      </w:r>
      <w:r>
        <w:rPr>
          <w:rFonts w:ascii="Times New Roman" w:hAnsi="Times New Roman"/>
          <w:sz w:val="24"/>
          <w:szCs w:val="24"/>
        </w:rPr>
        <w:t xml:space="preserve"> </w:t>
      </w:r>
      <w:r w:rsidR="00A05EF4">
        <w:rPr>
          <w:rFonts w:ascii="Times New Roman" w:hAnsi="Times New Roman"/>
          <w:sz w:val="24"/>
          <w:szCs w:val="24"/>
        </w:rPr>
        <w:t xml:space="preserve">for Georgia Power </w:t>
      </w:r>
      <w:r>
        <w:rPr>
          <w:rFonts w:ascii="Times New Roman" w:hAnsi="Times New Roman"/>
          <w:sz w:val="24"/>
          <w:szCs w:val="24"/>
        </w:rPr>
        <w:t xml:space="preserve">to </w:t>
      </w:r>
      <w:r w:rsidR="00F1126B">
        <w:rPr>
          <w:rFonts w:ascii="Times New Roman" w:hAnsi="Times New Roman"/>
          <w:sz w:val="24"/>
          <w:szCs w:val="24"/>
        </w:rPr>
        <w:t>seek</w:t>
      </w:r>
      <w:r>
        <w:rPr>
          <w:rFonts w:ascii="Times New Roman" w:hAnsi="Times New Roman"/>
          <w:sz w:val="24"/>
          <w:szCs w:val="24"/>
        </w:rPr>
        <w:t xml:space="preserve"> approval of </w:t>
      </w:r>
      <w:r w:rsidR="00A05EF4">
        <w:rPr>
          <w:rFonts w:ascii="Times New Roman" w:hAnsi="Times New Roman"/>
          <w:sz w:val="24"/>
          <w:szCs w:val="24"/>
        </w:rPr>
        <w:t>its</w:t>
      </w:r>
      <w:r>
        <w:rPr>
          <w:rFonts w:ascii="Times New Roman" w:hAnsi="Times New Roman"/>
          <w:sz w:val="24"/>
          <w:szCs w:val="24"/>
        </w:rPr>
        <w:t xml:space="preserve"> ECS strategy. The Commission finds that </w:t>
      </w:r>
      <w:r w:rsidR="009C3D7E">
        <w:rPr>
          <w:rFonts w:ascii="Times New Roman" w:hAnsi="Times New Roman"/>
          <w:sz w:val="24"/>
          <w:szCs w:val="24"/>
        </w:rPr>
        <w:t xml:space="preserve">the </w:t>
      </w:r>
      <w:r w:rsidR="00A05EF4">
        <w:rPr>
          <w:rFonts w:ascii="Times New Roman" w:hAnsi="Times New Roman"/>
          <w:sz w:val="24"/>
          <w:szCs w:val="24"/>
        </w:rPr>
        <w:t xml:space="preserve">ECS </w:t>
      </w:r>
      <w:r w:rsidR="009C3D7E">
        <w:rPr>
          <w:rFonts w:ascii="Times New Roman" w:hAnsi="Times New Roman"/>
          <w:sz w:val="24"/>
          <w:szCs w:val="24"/>
        </w:rPr>
        <w:t>Strategy is reasonable</w:t>
      </w:r>
      <w:r w:rsidR="00E71903">
        <w:rPr>
          <w:rFonts w:ascii="Times New Roman" w:hAnsi="Times New Roman"/>
          <w:sz w:val="24"/>
          <w:szCs w:val="24"/>
        </w:rPr>
        <w:t>,</w:t>
      </w:r>
      <w:r w:rsidR="009C3D7E">
        <w:rPr>
          <w:rFonts w:ascii="Times New Roman" w:hAnsi="Times New Roman"/>
          <w:sz w:val="24"/>
          <w:szCs w:val="24"/>
        </w:rPr>
        <w:t xml:space="preserve"> and that the costs will be reviewed in an appropriate future docket. </w:t>
      </w:r>
    </w:p>
    <w:p w14:paraId="264D3A35" w14:textId="77777777" w:rsidR="005245CF" w:rsidRPr="00BB7D1F" w:rsidRDefault="005245CF" w:rsidP="0014068D">
      <w:pPr>
        <w:pStyle w:val="ListParagraph"/>
        <w:spacing w:line="360" w:lineRule="auto"/>
        <w:ind w:left="0" w:firstLine="720"/>
        <w:jc w:val="both"/>
        <w:rPr>
          <w:rFonts w:ascii="Times New Roman" w:hAnsi="Times New Roman"/>
          <w:sz w:val="24"/>
          <w:szCs w:val="24"/>
        </w:rPr>
      </w:pPr>
    </w:p>
    <w:p w14:paraId="60629456" w14:textId="36826FEF" w:rsidR="002E2B69" w:rsidRPr="00BB7D1F" w:rsidRDefault="002E2B69" w:rsidP="0014068D">
      <w:pPr>
        <w:spacing w:line="360" w:lineRule="auto"/>
        <w:contextualSpacing/>
        <w:jc w:val="center"/>
        <w:rPr>
          <w:b/>
        </w:rPr>
      </w:pPr>
      <w:r w:rsidRPr="00053DBF">
        <w:rPr>
          <w:b/>
        </w:rPr>
        <w:t>18.</w:t>
      </w:r>
    </w:p>
    <w:p w14:paraId="69DFD055" w14:textId="2CFBF034" w:rsidR="002E2B69" w:rsidRDefault="009C3D7E" w:rsidP="0014068D">
      <w:pPr>
        <w:pStyle w:val="ListParagraph"/>
        <w:spacing w:line="360" w:lineRule="auto"/>
        <w:ind w:left="0" w:firstLine="720"/>
        <w:jc w:val="both"/>
        <w:rPr>
          <w:rFonts w:ascii="Times New Roman" w:hAnsi="Times New Roman"/>
          <w:sz w:val="24"/>
          <w:szCs w:val="24"/>
        </w:rPr>
      </w:pPr>
      <w:r>
        <w:rPr>
          <w:rFonts w:ascii="Times New Roman" w:hAnsi="Times New Roman"/>
          <w:sz w:val="24"/>
          <w:szCs w:val="24"/>
        </w:rPr>
        <w:t xml:space="preserve">The </w:t>
      </w:r>
      <w:r w:rsidR="00A05EF4">
        <w:rPr>
          <w:rFonts w:ascii="Times New Roman" w:hAnsi="Times New Roman"/>
          <w:sz w:val="24"/>
          <w:szCs w:val="24"/>
        </w:rPr>
        <w:t>Stipulation provides</w:t>
      </w:r>
      <w:r>
        <w:rPr>
          <w:rFonts w:ascii="Times New Roman" w:hAnsi="Times New Roman"/>
          <w:sz w:val="24"/>
          <w:szCs w:val="24"/>
        </w:rPr>
        <w:t xml:space="preserve"> that o</w:t>
      </w:r>
      <w:r w:rsidR="002E2B69" w:rsidRPr="00BA6669">
        <w:rPr>
          <w:rFonts w:ascii="Times New Roman" w:hAnsi="Times New Roman"/>
          <w:sz w:val="24"/>
          <w:szCs w:val="24"/>
        </w:rPr>
        <w:t xml:space="preserve">nce the Company’s CCR beneficial reuse RFP process has been completed, the Company will file a final report on the results of the RFP with the Commission. The report will include updates, if needed, to the Company’s cost benefit analysis that provides economic justification of the Company’s beneficial reuse plan. </w:t>
      </w:r>
      <w:r w:rsidR="00A05EF4">
        <w:rPr>
          <w:rFonts w:ascii="Times New Roman" w:hAnsi="Times New Roman"/>
          <w:sz w:val="24"/>
          <w:szCs w:val="24"/>
        </w:rPr>
        <w:t xml:space="preserve"> PIA Staff presented testimony that </w:t>
      </w:r>
      <w:r w:rsidR="002E2B69" w:rsidRPr="007F67CF">
        <w:rPr>
          <w:rFonts w:ascii="Times New Roman" w:hAnsi="Times New Roman"/>
          <w:sz w:val="24"/>
          <w:szCs w:val="24"/>
        </w:rPr>
        <w:t xml:space="preserve">the Company’s beneficial use proposal could result in net overall cost increases to </w:t>
      </w:r>
      <w:r w:rsidR="002E2B69" w:rsidRPr="007F67CF">
        <w:rPr>
          <w:rFonts w:ascii="Times New Roman" w:hAnsi="Times New Roman"/>
          <w:sz w:val="24"/>
          <w:szCs w:val="24"/>
        </w:rPr>
        <w:lastRenderedPageBreak/>
        <w:t xml:space="preserve">ratepayers. </w:t>
      </w:r>
      <w:r w:rsidR="002E2B69">
        <w:rPr>
          <w:rFonts w:ascii="Times New Roman" w:hAnsi="Times New Roman"/>
          <w:sz w:val="24"/>
          <w:szCs w:val="24"/>
        </w:rPr>
        <w:t>Th</w:t>
      </w:r>
      <w:r w:rsidR="00A05EF4">
        <w:rPr>
          <w:rFonts w:ascii="Times New Roman" w:hAnsi="Times New Roman"/>
          <w:sz w:val="24"/>
          <w:szCs w:val="24"/>
        </w:rPr>
        <w:t>is</w:t>
      </w:r>
      <w:r w:rsidR="002E2B69">
        <w:rPr>
          <w:rFonts w:ascii="Times New Roman" w:hAnsi="Times New Roman"/>
          <w:sz w:val="24"/>
          <w:szCs w:val="24"/>
        </w:rPr>
        <w:t xml:space="preserve"> provision </w:t>
      </w:r>
      <w:r w:rsidR="00A05EF4">
        <w:rPr>
          <w:rFonts w:ascii="Times New Roman" w:hAnsi="Times New Roman"/>
          <w:sz w:val="24"/>
          <w:szCs w:val="24"/>
        </w:rPr>
        <w:t>of the Stipulation</w:t>
      </w:r>
      <w:r w:rsidR="002E2B69">
        <w:rPr>
          <w:rFonts w:ascii="Times New Roman" w:hAnsi="Times New Roman"/>
          <w:sz w:val="24"/>
          <w:szCs w:val="24"/>
        </w:rPr>
        <w:t xml:space="preserve"> provides a mechanism to address </w:t>
      </w:r>
      <w:r w:rsidR="00A05EF4">
        <w:rPr>
          <w:rFonts w:ascii="Times New Roman" w:hAnsi="Times New Roman"/>
          <w:sz w:val="24"/>
          <w:szCs w:val="24"/>
        </w:rPr>
        <w:t xml:space="preserve">PIA Staff’s </w:t>
      </w:r>
      <w:r w:rsidR="002E2B69">
        <w:rPr>
          <w:rFonts w:ascii="Times New Roman" w:hAnsi="Times New Roman"/>
          <w:sz w:val="24"/>
          <w:szCs w:val="24"/>
        </w:rPr>
        <w:t>concern</w:t>
      </w:r>
      <w:r w:rsidR="00A05EF4">
        <w:rPr>
          <w:rFonts w:ascii="Times New Roman" w:hAnsi="Times New Roman"/>
          <w:sz w:val="24"/>
          <w:szCs w:val="24"/>
        </w:rPr>
        <w:t xml:space="preserve"> over whether</w:t>
      </w:r>
      <w:r w:rsidR="002E2B69" w:rsidRPr="007F67CF">
        <w:rPr>
          <w:rFonts w:ascii="Times New Roman" w:hAnsi="Times New Roman"/>
          <w:sz w:val="24"/>
          <w:szCs w:val="24"/>
        </w:rPr>
        <w:t xml:space="preserve"> </w:t>
      </w:r>
      <w:r w:rsidR="00A05EF4">
        <w:rPr>
          <w:rFonts w:ascii="Times New Roman" w:hAnsi="Times New Roman"/>
          <w:sz w:val="24"/>
          <w:szCs w:val="24"/>
        </w:rPr>
        <w:t xml:space="preserve">the </w:t>
      </w:r>
      <w:r w:rsidR="002E2B69" w:rsidRPr="007F67CF">
        <w:rPr>
          <w:rFonts w:ascii="Times New Roman" w:hAnsi="Times New Roman"/>
          <w:sz w:val="24"/>
          <w:szCs w:val="24"/>
        </w:rPr>
        <w:t>Company’s propos</w:t>
      </w:r>
      <w:r w:rsidR="002E2B69">
        <w:rPr>
          <w:rFonts w:ascii="Times New Roman" w:hAnsi="Times New Roman"/>
          <w:sz w:val="24"/>
          <w:szCs w:val="24"/>
        </w:rPr>
        <w:t>ed</w:t>
      </w:r>
      <w:r w:rsidR="002E2B69" w:rsidRPr="007F67CF">
        <w:rPr>
          <w:rFonts w:ascii="Times New Roman" w:hAnsi="Times New Roman"/>
          <w:sz w:val="24"/>
          <w:szCs w:val="24"/>
        </w:rPr>
        <w:t xml:space="preserve"> capital investments in ash processing infrastructure </w:t>
      </w:r>
      <w:r w:rsidR="002E2B69">
        <w:rPr>
          <w:rFonts w:ascii="Times New Roman" w:hAnsi="Times New Roman"/>
          <w:sz w:val="24"/>
          <w:szCs w:val="24"/>
        </w:rPr>
        <w:t>and</w:t>
      </w:r>
      <w:r w:rsidR="002E2B69" w:rsidRPr="007F67CF">
        <w:rPr>
          <w:rFonts w:ascii="Times New Roman" w:hAnsi="Times New Roman"/>
          <w:sz w:val="24"/>
          <w:szCs w:val="24"/>
        </w:rPr>
        <w:t xml:space="preserve"> estimated savings are realistic and will materialize sufficiently to produce net cost savings.</w:t>
      </w:r>
    </w:p>
    <w:p w14:paraId="0652C4AA" w14:textId="304F5E8A" w:rsidR="009C3D7E" w:rsidRDefault="009C3D7E" w:rsidP="0014068D">
      <w:pPr>
        <w:pStyle w:val="ListParagraph"/>
        <w:spacing w:line="360" w:lineRule="auto"/>
        <w:ind w:left="0" w:firstLine="720"/>
        <w:jc w:val="both"/>
        <w:rPr>
          <w:rFonts w:ascii="Times New Roman" w:hAnsi="Times New Roman"/>
          <w:sz w:val="24"/>
          <w:szCs w:val="24"/>
        </w:rPr>
      </w:pPr>
    </w:p>
    <w:p w14:paraId="0E4567A8" w14:textId="15EE35A6" w:rsidR="00644215" w:rsidRDefault="009C3D7E" w:rsidP="0014068D">
      <w:pPr>
        <w:pStyle w:val="ListParagraph"/>
        <w:spacing w:line="360" w:lineRule="auto"/>
        <w:ind w:left="0" w:firstLine="720"/>
        <w:jc w:val="both"/>
        <w:rPr>
          <w:rFonts w:ascii="Times New Roman" w:hAnsi="Times New Roman"/>
          <w:sz w:val="24"/>
          <w:szCs w:val="24"/>
        </w:rPr>
      </w:pPr>
      <w:r>
        <w:rPr>
          <w:rFonts w:ascii="Times New Roman" w:hAnsi="Times New Roman"/>
          <w:sz w:val="24"/>
          <w:szCs w:val="24"/>
        </w:rPr>
        <w:t xml:space="preserve">The Commission finds </w:t>
      </w:r>
      <w:r w:rsidR="00696B15">
        <w:rPr>
          <w:rFonts w:ascii="Times New Roman" w:hAnsi="Times New Roman"/>
          <w:sz w:val="24"/>
          <w:szCs w:val="24"/>
        </w:rPr>
        <w:t xml:space="preserve">and concludes </w:t>
      </w:r>
      <w:r>
        <w:rPr>
          <w:rFonts w:ascii="Times New Roman" w:hAnsi="Times New Roman"/>
          <w:sz w:val="24"/>
          <w:szCs w:val="24"/>
        </w:rPr>
        <w:t xml:space="preserve">that such a filing will allow for better decision-making and a more transparent process. </w:t>
      </w:r>
    </w:p>
    <w:p w14:paraId="514BD789" w14:textId="77777777" w:rsidR="005245CF" w:rsidRPr="00BB7D1F" w:rsidRDefault="005245CF" w:rsidP="0014068D">
      <w:pPr>
        <w:pStyle w:val="ListParagraph"/>
        <w:spacing w:line="360" w:lineRule="auto"/>
        <w:ind w:left="0" w:firstLine="720"/>
        <w:jc w:val="both"/>
        <w:rPr>
          <w:rFonts w:ascii="Times New Roman" w:hAnsi="Times New Roman"/>
          <w:sz w:val="24"/>
          <w:szCs w:val="24"/>
        </w:rPr>
      </w:pPr>
    </w:p>
    <w:p w14:paraId="133629D1" w14:textId="3715AB81" w:rsidR="00094C4D" w:rsidRPr="00BB7D1F" w:rsidRDefault="00644215" w:rsidP="0014068D">
      <w:pPr>
        <w:spacing w:line="360" w:lineRule="auto"/>
        <w:contextualSpacing/>
        <w:jc w:val="center"/>
        <w:rPr>
          <w:b/>
        </w:rPr>
      </w:pPr>
      <w:r w:rsidRPr="00053DBF">
        <w:rPr>
          <w:b/>
        </w:rPr>
        <w:t>19.</w:t>
      </w:r>
    </w:p>
    <w:p w14:paraId="4BC57DCD" w14:textId="583AB722" w:rsidR="008801EA" w:rsidRDefault="008801EA" w:rsidP="0014068D">
      <w:pPr>
        <w:pStyle w:val="ListParagraph"/>
        <w:spacing w:line="360" w:lineRule="auto"/>
        <w:ind w:left="90" w:firstLine="630"/>
        <w:jc w:val="both"/>
        <w:rPr>
          <w:rFonts w:ascii="Times New Roman" w:hAnsi="Times New Roman"/>
          <w:sz w:val="24"/>
          <w:szCs w:val="24"/>
        </w:rPr>
      </w:pPr>
      <w:r>
        <w:rPr>
          <w:rFonts w:ascii="Times New Roman" w:hAnsi="Times New Roman"/>
          <w:sz w:val="24"/>
          <w:szCs w:val="24"/>
        </w:rPr>
        <w:t>Paragraph 17 of t</w:t>
      </w:r>
      <w:r w:rsidR="00094C4D" w:rsidRPr="00BA6669">
        <w:rPr>
          <w:rFonts w:ascii="Times New Roman" w:hAnsi="Times New Roman"/>
          <w:sz w:val="24"/>
          <w:szCs w:val="24"/>
        </w:rPr>
        <w:t xml:space="preserve">he </w:t>
      </w:r>
      <w:r w:rsidR="00F5618F">
        <w:rPr>
          <w:rFonts w:ascii="Times New Roman" w:hAnsi="Times New Roman"/>
          <w:sz w:val="24"/>
          <w:szCs w:val="24"/>
        </w:rPr>
        <w:t xml:space="preserve">Supply Side Plan </w:t>
      </w:r>
      <w:r>
        <w:rPr>
          <w:rFonts w:ascii="Times New Roman" w:hAnsi="Times New Roman"/>
          <w:sz w:val="24"/>
          <w:szCs w:val="24"/>
        </w:rPr>
        <w:t xml:space="preserve">Stipulation provides as follows:  </w:t>
      </w:r>
    </w:p>
    <w:p w14:paraId="6B2AF99A" w14:textId="77777777" w:rsidR="008801EA" w:rsidRDefault="008801EA" w:rsidP="0014068D">
      <w:pPr>
        <w:pStyle w:val="ListParagraph"/>
        <w:spacing w:line="360" w:lineRule="auto"/>
        <w:ind w:left="90" w:firstLine="630"/>
        <w:jc w:val="both"/>
        <w:rPr>
          <w:rFonts w:ascii="Times New Roman" w:hAnsi="Times New Roman"/>
          <w:sz w:val="24"/>
          <w:szCs w:val="24"/>
        </w:rPr>
      </w:pPr>
    </w:p>
    <w:p w14:paraId="2B8F23FF" w14:textId="5F906EB0" w:rsidR="00094C4D" w:rsidRPr="00E15503" w:rsidRDefault="008801EA" w:rsidP="00E15503">
      <w:pPr>
        <w:pStyle w:val="ListParagraph"/>
        <w:spacing w:line="240" w:lineRule="auto"/>
        <w:ind w:left="1440" w:right="1440"/>
        <w:jc w:val="both"/>
        <w:rPr>
          <w:rFonts w:ascii="Times New Roman" w:eastAsia="SimSun" w:hAnsi="Times New Roman"/>
          <w:iCs/>
          <w:sz w:val="24"/>
          <w:szCs w:val="24"/>
          <w:lang w:eastAsia="zh-CN"/>
        </w:rPr>
      </w:pPr>
      <w:r w:rsidRPr="00E15503">
        <w:rPr>
          <w:rFonts w:ascii="Times New Roman" w:hAnsi="Times New Roman"/>
          <w:iCs/>
          <w:sz w:val="24"/>
          <w:szCs w:val="24"/>
        </w:rPr>
        <w:t xml:space="preserve">The </w:t>
      </w:r>
      <w:r w:rsidR="00094C4D" w:rsidRPr="00E15503">
        <w:rPr>
          <w:rFonts w:ascii="Times New Roman" w:hAnsi="Times New Roman"/>
          <w:iCs/>
          <w:sz w:val="24"/>
          <w:szCs w:val="24"/>
        </w:rPr>
        <w:t>detailed cost information that supports the measures taken to comply with the</w:t>
      </w:r>
      <w:r w:rsidRPr="00E15503">
        <w:rPr>
          <w:rFonts w:ascii="Times New Roman" w:hAnsi="Times New Roman"/>
          <w:iCs/>
          <w:sz w:val="24"/>
          <w:szCs w:val="24"/>
        </w:rPr>
        <w:t xml:space="preserve"> </w:t>
      </w:r>
      <w:r w:rsidR="00094C4D" w:rsidRPr="00E15503">
        <w:rPr>
          <w:rFonts w:ascii="Times New Roman" w:hAnsi="Times New Roman"/>
          <w:iCs/>
          <w:sz w:val="24"/>
          <w:szCs w:val="24"/>
        </w:rPr>
        <w:t xml:space="preserve">existing government-imposed environmental mandates necessary for the Company to implement its ECS as presented in Technical Appendix Volume 2 and Environmental Compliance Cost Recovery (“ECCR”) and CCR ARO tables in the Selected Supporting Information section of Technical Appendix Volume 1 of the 2022 IRP, as supplemented through data requests, have been reviewed in this proceeding and are acknowledged. </w:t>
      </w:r>
      <w:r w:rsidR="00094C4D" w:rsidRPr="00E15503">
        <w:rPr>
          <w:rFonts w:ascii="Times New Roman" w:eastAsia="SimSun" w:hAnsi="Times New Roman"/>
          <w:iCs/>
          <w:sz w:val="24"/>
          <w:szCs w:val="24"/>
          <w:lang w:eastAsia="zh-CN"/>
        </w:rPr>
        <w:t>Recovery</w:t>
      </w:r>
      <w:r w:rsidR="00094C4D" w:rsidRPr="00E15503">
        <w:rPr>
          <w:rFonts w:ascii="Times New Roman" w:hAnsi="Times New Roman"/>
          <w:iCs/>
          <w:sz w:val="24"/>
          <w:szCs w:val="24"/>
        </w:rPr>
        <w:t xml:space="preserve"> of ECS plan</w:t>
      </w:r>
      <w:r w:rsidR="00094C4D" w:rsidRPr="00E15503">
        <w:rPr>
          <w:rFonts w:ascii="Times New Roman" w:eastAsia="SimSun" w:hAnsi="Times New Roman"/>
          <w:iCs/>
          <w:sz w:val="24"/>
          <w:szCs w:val="24"/>
          <w:lang w:eastAsia="zh-CN"/>
        </w:rPr>
        <w:t xml:space="preserve"> costs will be determined by the Commission in a future rate case</w:t>
      </w:r>
      <w:r w:rsidR="00094C4D" w:rsidRPr="00E15503">
        <w:rPr>
          <w:rFonts w:ascii="Times New Roman" w:hAnsi="Times New Roman"/>
          <w:iCs/>
          <w:sz w:val="24"/>
          <w:szCs w:val="24"/>
        </w:rPr>
        <w:t xml:space="preserve">. </w:t>
      </w:r>
      <w:r w:rsidR="00094C4D" w:rsidRPr="00E15503">
        <w:rPr>
          <w:rFonts w:ascii="Times New Roman" w:eastAsia="SimSun" w:hAnsi="Times New Roman"/>
          <w:iCs/>
          <w:sz w:val="24"/>
          <w:szCs w:val="24"/>
          <w:lang w:eastAsia="zh-CN"/>
        </w:rPr>
        <w:t>PIA Staff reserves the right to challenge the Company’s request for recovery of ECS plan costs in the 2022 base rate case, including, but not limited to, the amount to be recovered as reasonable and prudent, the period over which costs are recovered and the method by which they are recovered.</w:t>
      </w:r>
    </w:p>
    <w:p w14:paraId="6F8186DB" w14:textId="571F641C" w:rsidR="004767B4" w:rsidRDefault="004767B4" w:rsidP="0014068D">
      <w:pPr>
        <w:pStyle w:val="ListParagraph"/>
        <w:spacing w:line="360" w:lineRule="auto"/>
        <w:ind w:left="0" w:firstLine="720"/>
        <w:jc w:val="both"/>
        <w:rPr>
          <w:rFonts w:ascii="Times New Roman" w:eastAsia="SimSun" w:hAnsi="Times New Roman"/>
          <w:sz w:val="24"/>
          <w:szCs w:val="24"/>
          <w:lang w:eastAsia="zh-CN"/>
        </w:rPr>
      </w:pPr>
    </w:p>
    <w:p w14:paraId="3F15BB0F" w14:textId="3B391CF3" w:rsidR="00644215" w:rsidRDefault="00E71903" w:rsidP="0014068D">
      <w:pPr>
        <w:pStyle w:val="ListParagraph"/>
        <w:spacing w:line="360" w:lineRule="auto"/>
        <w:ind w:left="0" w:firstLine="720"/>
        <w:jc w:val="both"/>
        <w:rPr>
          <w:rFonts w:ascii="Times New Roman" w:eastAsia="SimSun" w:hAnsi="Times New Roman"/>
          <w:sz w:val="24"/>
          <w:szCs w:val="24"/>
          <w:lang w:eastAsia="zh-CN"/>
        </w:rPr>
      </w:pPr>
      <w:r>
        <w:rPr>
          <w:rFonts w:ascii="Times New Roman" w:eastAsia="SimSun" w:hAnsi="Times New Roman"/>
          <w:sz w:val="24"/>
          <w:szCs w:val="24"/>
          <w:lang w:eastAsia="zh-CN"/>
        </w:rPr>
        <w:t>The Commission finds and concludes that the detailed cost information supports the measures necessary for the Company to implement its ECS, but</w:t>
      </w:r>
      <w:r w:rsidR="008801EA">
        <w:rPr>
          <w:rFonts w:ascii="Times New Roman" w:eastAsia="SimSun" w:hAnsi="Times New Roman"/>
          <w:sz w:val="24"/>
          <w:szCs w:val="24"/>
          <w:lang w:eastAsia="zh-CN"/>
        </w:rPr>
        <w:t xml:space="preserve"> the Commission</w:t>
      </w:r>
      <w:r>
        <w:rPr>
          <w:rFonts w:ascii="Times New Roman" w:eastAsia="SimSun" w:hAnsi="Times New Roman"/>
          <w:sz w:val="24"/>
          <w:szCs w:val="24"/>
          <w:lang w:eastAsia="zh-CN"/>
        </w:rPr>
        <w:t xml:space="preserve"> does not approve any specific costs. </w:t>
      </w:r>
    </w:p>
    <w:p w14:paraId="19186B40" w14:textId="77777777" w:rsidR="005245CF" w:rsidRPr="00BB7D1F" w:rsidRDefault="005245CF" w:rsidP="0014068D">
      <w:pPr>
        <w:pStyle w:val="ListParagraph"/>
        <w:spacing w:line="360" w:lineRule="auto"/>
        <w:ind w:left="0" w:firstLine="720"/>
        <w:jc w:val="both"/>
        <w:rPr>
          <w:rFonts w:ascii="Times New Roman" w:eastAsia="SimSun" w:hAnsi="Times New Roman"/>
          <w:sz w:val="24"/>
          <w:szCs w:val="24"/>
          <w:lang w:eastAsia="zh-CN"/>
        </w:rPr>
      </w:pPr>
    </w:p>
    <w:p w14:paraId="2D64BD83" w14:textId="2E43805C" w:rsidR="00094C4D" w:rsidRPr="00BB7D1F" w:rsidRDefault="00644215" w:rsidP="0014068D">
      <w:pPr>
        <w:spacing w:line="360" w:lineRule="auto"/>
        <w:contextualSpacing/>
        <w:jc w:val="center"/>
        <w:rPr>
          <w:b/>
        </w:rPr>
      </w:pPr>
      <w:r w:rsidRPr="00053DBF">
        <w:rPr>
          <w:b/>
        </w:rPr>
        <w:t>20.</w:t>
      </w:r>
    </w:p>
    <w:p w14:paraId="0CC71632" w14:textId="005D3016" w:rsidR="00094C4D" w:rsidRDefault="00094C4D" w:rsidP="0014068D">
      <w:pPr>
        <w:pStyle w:val="ListParagraph"/>
        <w:tabs>
          <w:tab w:val="left" w:pos="-720"/>
        </w:tabs>
        <w:autoSpaceDE w:val="0"/>
        <w:autoSpaceDN w:val="0"/>
        <w:adjustRightInd w:val="0"/>
        <w:spacing w:line="360" w:lineRule="auto"/>
        <w:ind w:left="0" w:firstLine="720"/>
        <w:jc w:val="both"/>
        <w:rPr>
          <w:rFonts w:ascii="Times New Roman" w:hAnsi="Times New Roman"/>
          <w:sz w:val="24"/>
          <w:szCs w:val="24"/>
        </w:rPr>
      </w:pPr>
      <w:r w:rsidRPr="00BA6669">
        <w:rPr>
          <w:rFonts w:ascii="Times New Roman" w:hAnsi="Times New Roman"/>
          <w:sz w:val="24"/>
          <w:szCs w:val="24"/>
        </w:rPr>
        <w:t xml:space="preserve">The </w:t>
      </w:r>
      <w:r w:rsidR="00701BDC">
        <w:rPr>
          <w:rFonts w:ascii="Times New Roman" w:hAnsi="Times New Roman"/>
          <w:sz w:val="24"/>
          <w:szCs w:val="24"/>
        </w:rPr>
        <w:t xml:space="preserve">Stipulation </w:t>
      </w:r>
      <w:r w:rsidR="00602DC6">
        <w:rPr>
          <w:rFonts w:ascii="Times New Roman" w:hAnsi="Times New Roman"/>
          <w:sz w:val="24"/>
          <w:szCs w:val="24"/>
        </w:rPr>
        <w:t xml:space="preserve">requires the </w:t>
      </w:r>
      <w:r w:rsidRPr="00BA6669">
        <w:rPr>
          <w:rFonts w:ascii="Times New Roman" w:hAnsi="Times New Roman"/>
          <w:sz w:val="24"/>
          <w:szCs w:val="24"/>
        </w:rPr>
        <w:t xml:space="preserve">Company </w:t>
      </w:r>
      <w:r w:rsidR="00602DC6">
        <w:rPr>
          <w:rFonts w:ascii="Times New Roman" w:hAnsi="Times New Roman"/>
          <w:sz w:val="24"/>
          <w:szCs w:val="24"/>
        </w:rPr>
        <w:t>to</w:t>
      </w:r>
      <w:r w:rsidR="00602DC6" w:rsidRPr="00BA6669">
        <w:rPr>
          <w:rFonts w:ascii="Times New Roman" w:hAnsi="Times New Roman"/>
          <w:sz w:val="24"/>
          <w:szCs w:val="24"/>
        </w:rPr>
        <w:t xml:space="preserve"> </w:t>
      </w:r>
      <w:r w:rsidRPr="00BA6669">
        <w:rPr>
          <w:rFonts w:ascii="Times New Roman" w:hAnsi="Times New Roman"/>
          <w:sz w:val="24"/>
          <w:szCs w:val="24"/>
        </w:rPr>
        <w:t xml:space="preserve">conduct an all-source </w:t>
      </w:r>
      <w:r w:rsidR="00334195">
        <w:rPr>
          <w:rFonts w:ascii="Times New Roman" w:hAnsi="Times New Roman"/>
          <w:sz w:val="24"/>
          <w:szCs w:val="24"/>
        </w:rPr>
        <w:t>RFP</w:t>
      </w:r>
      <w:r>
        <w:rPr>
          <w:rFonts w:ascii="Times New Roman" w:hAnsi="Times New Roman"/>
          <w:sz w:val="24"/>
          <w:szCs w:val="24"/>
        </w:rPr>
        <w:t xml:space="preserve"> </w:t>
      </w:r>
      <w:r w:rsidRPr="00BA6669">
        <w:rPr>
          <w:rFonts w:ascii="Times New Roman" w:hAnsi="Times New Roman"/>
          <w:sz w:val="24"/>
          <w:szCs w:val="24"/>
        </w:rPr>
        <w:t xml:space="preserve">for capacity needed in the 2029 – 2031 period to address the expiration of capacity PPAs during 2029 – 2031 and any generation retirements. Specific RFP guidelines, including resource eligibility requirements, will be approved by the Commission in accordance with the Commission’s RFP process. </w:t>
      </w:r>
    </w:p>
    <w:p w14:paraId="196DFAD9" w14:textId="2B3D27FB" w:rsidR="004767B4" w:rsidRDefault="004767B4" w:rsidP="0014068D">
      <w:pPr>
        <w:pStyle w:val="ListParagraph"/>
        <w:tabs>
          <w:tab w:val="left" w:pos="-720"/>
        </w:tabs>
        <w:autoSpaceDE w:val="0"/>
        <w:autoSpaceDN w:val="0"/>
        <w:adjustRightInd w:val="0"/>
        <w:spacing w:line="360" w:lineRule="auto"/>
        <w:ind w:left="0" w:firstLine="720"/>
        <w:jc w:val="both"/>
        <w:rPr>
          <w:rFonts w:ascii="Times New Roman" w:hAnsi="Times New Roman"/>
          <w:sz w:val="24"/>
          <w:szCs w:val="24"/>
        </w:rPr>
      </w:pPr>
    </w:p>
    <w:p w14:paraId="64B3BD62" w14:textId="1B47588D" w:rsidR="00E377A7" w:rsidRDefault="004767B4" w:rsidP="0014068D">
      <w:pPr>
        <w:pStyle w:val="ListParagraph"/>
        <w:tabs>
          <w:tab w:val="left" w:pos="-720"/>
        </w:tabs>
        <w:autoSpaceDE w:val="0"/>
        <w:autoSpaceDN w:val="0"/>
        <w:adjustRightInd w:val="0"/>
        <w:spacing w:line="360" w:lineRule="auto"/>
        <w:ind w:left="0" w:firstLine="720"/>
        <w:jc w:val="both"/>
        <w:rPr>
          <w:rFonts w:ascii="Times New Roman" w:hAnsi="Times New Roman"/>
          <w:sz w:val="24"/>
          <w:szCs w:val="24"/>
        </w:rPr>
      </w:pPr>
      <w:r>
        <w:rPr>
          <w:rFonts w:ascii="Times New Roman" w:hAnsi="Times New Roman"/>
          <w:sz w:val="24"/>
          <w:szCs w:val="24"/>
        </w:rPr>
        <w:t xml:space="preserve">Both </w:t>
      </w:r>
      <w:r w:rsidR="00701BDC">
        <w:rPr>
          <w:rFonts w:ascii="Times New Roman" w:hAnsi="Times New Roman"/>
          <w:sz w:val="24"/>
          <w:szCs w:val="24"/>
        </w:rPr>
        <w:t xml:space="preserve">PIA </w:t>
      </w:r>
      <w:r>
        <w:rPr>
          <w:rFonts w:ascii="Times New Roman" w:hAnsi="Times New Roman"/>
          <w:sz w:val="24"/>
          <w:szCs w:val="24"/>
        </w:rPr>
        <w:t xml:space="preserve">Staff and the Company </w:t>
      </w:r>
      <w:r w:rsidR="00701BDC">
        <w:rPr>
          <w:rFonts w:ascii="Times New Roman" w:hAnsi="Times New Roman"/>
          <w:sz w:val="24"/>
          <w:szCs w:val="24"/>
        </w:rPr>
        <w:t xml:space="preserve">presented </w:t>
      </w:r>
      <w:r>
        <w:rPr>
          <w:rFonts w:ascii="Times New Roman" w:hAnsi="Times New Roman"/>
          <w:sz w:val="24"/>
          <w:szCs w:val="24"/>
        </w:rPr>
        <w:t>testi</w:t>
      </w:r>
      <w:r w:rsidR="00701BDC">
        <w:rPr>
          <w:rFonts w:ascii="Times New Roman" w:hAnsi="Times New Roman"/>
          <w:sz w:val="24"/>
          <w:szCs w:val="24"/>
        </w:rPr>
        <w:t>mony</w:t>
      </w:r>
      <w:r>
        <w:rPr>
          <w:rFonts w:ascii="Times New Roman" w:hAnsi="Times New Roman"/>
          <w:sz w:val="24"/>
          <w:szCs w:val="24"/>
        </w:rPr>
        <w:t xml:space="preserve"> that their respective analys</w:t>
      </w:r>
      <w:r w:rsidR="00701BDC">
        <w:rPr>
          <w:rFonts w:ascii="Times New Roman" w:hAnsi="Times New Roman"/>
          <w:sz w:val="24"/>
          <w:szCs w:val="24"/>
        </w:rPr>
        <w:t>e</w:t>
      </w:r>
      <w:r>
        <w:rPr>
          <w:rFonts w:ascii="Times New Roman" w:hAnsi="Times New Roman"/>
          <w:sz w:val="24"/>
          <w:szCs w:val="24"/>
        </w:rPr>
        <w:t>s indicate that the Company will have a resource need in the 2029-2031 time-period even with the approval of resources sought in this IRP. The Commission finds that</w:t>
      </w:r>
      <w:r w:rsidR="00F1126B">
        <w:rPr>
          <w:rFonts w:ascii="Times New Roman" w:hAnsi="Times New Roman"/>
          <w:sz w:val="24"/>
          <w:szCs w:val="24"/>
        </w:rPr>
        <w:t>,</w:t>
      </w:r>
      <w:r>
        <w:rPr>
          <w:rFonts w:ascii="Times New Roman" w:hAnsi="Times New Roman"/>
          <w:sz w:val="24"/>
          <w:szCs w:val="24"/>
        </w:rPr>
        <w:t xml:space="preserve"> give</w:t>
      </w:r>
      <w:r w:rsidR="00F1126B">
        <w:rPr>
          <w:rFonts w:ascii="Times New Roman" w:hAnsi="Times New Roman"/>
          <w:sz w:val="24"/>
          <w:szCs w:val="24"/>
        </w:rPr>
        <w:t>n</w:t>
      </w:r>
      <w:r>
        <w:rPr>
          <w:rFonts w:ascii="Times New Roman" w:hAnsi="Times New Roman"/>
          <w:sz w:val="24"/>
          <w:szCs w:val="24"/>
        </w:rPr>
        <w:t xml:space="preserve"> the long lead time to build new capacity</w:t>
      </w:r>
      <w:r w:rsidR="00F1126B">
        <w:rPr>
          <w:rFonts w:ascii="Times New Roman" w:hAnsi="Times New Roman"/>
          <w:sz w:val="24"/>
          <w:szCs w:val="24"/>
        </w:rPr>
        <w:t>,</w:t>
      </w:r>
      <w:r>
        <w:rPr>
          <w:rFonts w:ascii="Times New Roman" w:hAnsi="Times New Roman"/>
          <w:sz w:val="24"/>
          <w:szCs w:val="24"/>
        </w:rPr>
        <w:t xml:space="preserve"> the Company should initiate an all-source RFP for the Company’s need for the 2029-2031 timeframe. </w:t>
      </w:r>
    </w:p>
    <w:p w14:paraId="1B1CCEE0" w14:textId="77777777" w:rsidR="005245CF" w:rsidRPr="005245CF" w:rsidRDefault="005245CF" w:rsidP="0014068D">
      <w:pPr>
        <w:pStyle w:val="ListParagraph"/>
        <w:tabs>
          <w:tab w:val="left" w:pos="-720"/>
        </w:tabs>
        <w:autoSpaceDE w:val="0"/>
        <w:autoSpaceDN w:val="0"/>
        <w:adjustRightInd w:val="0"/>
        <w:spacing w:line="360" w:lineRule="auto"/>
        <w:ind w:left="0" w:firstLine="720"/>
        <w:jc w:val="both"/>
        <w:rPr>
          <w:rFonts w:ascii="Times New Roman" w:hAnsi="Times New Roman"/>
          <w:sz w:val="24"/>
          <w:szCs w:val="24"/>
        </w:rPr>
      </w:pPr>
    </w:p>
    <w:p w14:paraId="4CAB3A34" w14:textId="35D29C84" w:rsidR="00094C4D" w:rsidRPr="005245CF" w:rsidRDefault="00644215" w:rsidP="0014068D">
      <w:pPr>
        <w:tabs>
          <w:tab w:val="left" w:pos="-720"/>
        </w:tabs>
        <w:autoSpaceDE w:val="0"/>
        <w:autoSpaceDN w:val="0"/>
        <w:adjustRightInd w:val="0"/>
        <w:spacing w:line="360" w:lineRule="auto"/>
        <w:contextualSpacing/>
        <w:jc w:val="center"/>
        <w:rPr>
          <w:b/>
        </w:rPr>
      </w:pPr>
      <w:r w:rsidRPr="00053DBF">
        <w:rPr>
          <w:b/>
        </w:rPr>
        <w:t>21.</w:t>
      </w:r>
    </w:p>
    <w:p w14:paraId="1BDF5DF3" w14:textId="43D06F58" w:rsidR="00701BDC" w:rsidRDefault="00701BDC" w:rsidP="0014068D">
      <w:pPr>
        <w:spacing w:line="360" w:lineRule="auto"/>
        <w:ind w:firstLine="720"/>
        <w:contextualSpacing/>
        <w:jc w:val="both"/>
        <w:rPr>
          <w:rFonts w:eastAsia="Times New Roman"/>
          <w:color w:val="000000"/>
        </w:rPr>
      </w:pPr>
      <w:r>
        <w:rPr>
          <w:rFonts w:eastAsia="Times New Roman"/>
          <w:color w:val="000000"/>
        </w:rPr>
        <w:t>Paragraph 19 of the</w:t>
      </w:r>
      <w:r w:rsidR="00F5618F">
        <w:rPr>
          <w:rFonts w:eastAsia="Times New Roman"/>
          <w:color w:val="000000"/>
        </w:rPr>
        <w:t xml:space="preserve"> Supply Side Plan</w:t>
      </w:r>
      <w:r>
        <w:rPr>
          <w:rFonts w:eastAsia="Times New Roman"/>
          <w:color w:val="000000"/>
        </w:rPr>
        <w:t xml:space="preserve"> Stipulation provides as follows: </w:t>
      </w:r>
    </w:p>
    <w:p w14:paraId="7236F42D" w14:textId="77777777" w:rsidR="00701BDC" w:rsidRDefault="00701BDC" w:rsidP="0014068D">
      <w:pPr>
        <w:spacing w:line="360" w:lineRule="auto"/>
        <w:ind w:firstLine="720"/>
        <w:contextualSpacing/>
        <w:jc w:val="both"/>
        <w:rPr>
          <w:rFonts w:eastAsia="Times New Roman"/>
          <w:color w:val="000000"/>
        </w:rPr>
      </w:pPr>
    </w:p>
    <w:p w14:paraId="31FB7991" w14:textId="6BCB4EB0" w:rsidR="00E377A7" w:rsidRPr="00E15503" w:rsidRDefault="00E377A7" w:rsidP="00E15503">
      <w:pPr>
        <w:ind w:left="1440" w:right="1440"/>
        <w:contextualSpacing/>
        <w:jc w:val="both"/>
        <w:rPr>
          <w:rFonts w:eastAsia="Times New Roman"/>
          <w:iCs/>
          <w:color w:val="000000"/>
        </w:rPr>
      </w:pPr>
      <w:r w:rsidRPr="00E15503">
        <w:rPr>
          <w:rFonts w:eastAsia="Times New Roman"/>
          <w:iCs/>
          <w:color w:val="000000"/>
        </w:rPr>
        <w:t>The Company shall procure 2,100 MW alternating current (“AC”) of new utility scale renewable resources, which are defined as projects greater than 6 MW AC in size. The Company will procure these resources for Commercial and Industrial customer subscriptions through the Clean and Renewable Energy Subscription (“CARES”) Program through the carveout MW amounts as proposed in the Company’s filing. Final program and tariff design for individual CARES carveouts will be finalized after the 2022 IRP through negotiations with members of the Commercial Group, members of the Georgia Association of Manufacturers, The Georgia Coalition of Local Governments, and Commission Staff. The Utility Scale procurement will take place through two separate RFP’s. The first RFP is expected to be issued in 2023 and will target 1,050 MW of renewable resources with proposed commercial operation dates of 2026 or 2027. A second RFP is expected to be issued in 2025, seeking to procure the remaining MW needed to reach the 2,100 MW target procurement, with proposed commercial operation dates of 2028 or 2029. Any resources not fully subscribed through the CARES Program will serve all retail customers. </w:t>
      </w:r>
    </w:p>
    <w:p w14:paraId="17737BA8" w14:textId="77777777" w:rsidR="00E377A7" w:rsidRPr="00DD2593" w:rsidRDefault="00E377A7" w:rsidP="00E15503">
      <w:pPr>
        <w:ind w:left="1440" w:right="1440"/>
        <w:contextualSpacing/>
        <w:jc w:val="both"/>
        <w:rPr>
          <w:rFonts w:eastAsia="Times New Roman"/>
          <w:color w:val="000000"/>
        </w:rPr>
      </w:pPr>
      <w:r w:rsidRPr="00DD2593">
        <w:rPr>
          <w:rFonts w:eastAsia="Times New Roman"/>
          <w:color w:val="000000"/>
        </w:rPr>
        <w:t> </w:t>
      </w:r>
    </w:p>
    <w:p w14:paraId="445B968D" w14:textId="3DA57719" w:rsidR="00E377A7" w:rsidRPr="00E15503" w:rsidRDefault="00E377A7" w:rsidP="00E15503">
      <w:pPr>
        <w:ind w:left="1440" w:right="1440"/>
        <w:contextualSpacing/>
        <w:jc w:val="both"/>
        <w:rPr>
          <w:rFonts w:eastAsia="Times New Roman"/>
          <w:iCs/>
          <w:color w:val="000000"/>
        </w:rPr>
      </w:pPr>
      <w:r w:rsidRPr="00E15503">
        <w:rPr>
          <w:rFonts w:eastAsia="Times New Roman"/>
          <w:iCs/>
          <w:color w:val="000000"/>
        </w:rPr>
        <w:t xml:space="preserve">The following will be included in the fuel clause and recovered through the Fuel Cost Recovery Mechanism (“FCR”): (i) all revenues collected through the CARES Program, with the exception of the additional sum as described in Paragraph 23, and (ii) all appropriate costs that are not recovered elsewhere by the Company and are incurred in connection with the procurement of the aforementioned resources for subscription in the CARES Program. CARES Program costs and revenues which are to be included in FCR include but are not limited to the following: (i) the costs to </w:t>
      </w:r>
      <w:r w:rsidRPr="00E15503">
        <w:rPr>
          <w:rFonts w:eastAsia="Times New Roman"/>
          <w:iCs/>
          <w:color w:val="000000"/>
        </w:rPr>
        <w:lastRenderedPageBreak/>
        <w:t>implement and administer the CARES Program, (ii) the bid fees collected in connection with the CARES Program, the fees collected from subscribing customers, and (iii) the PPA that are executed to supply the CARES Program, including any payments for PPAs made by participants.</w:t>
      </w:r>
    </w:p>
    <w:p w14:paraId="08AB73BF" w14:textId="77777777" w:rsidR="00E377A7" w:rsidRPr="00D43ABD" w:rsidRDefault="00E377A7" w:rsidP="0014068D">
      <w:pPr>
        <w:spacing w:line="360" w:lineRule="auto"/>
        <w:ind w:left="1440" w:right="1440"/>
        <w:contextualSpacing/>
        <w:jc w:val="both"/>
        <w:rPr>
          <w:rFonts w:eastAsia="Times New Roman"/>
          <w:color w:val="000000"/>
        </w:rPr>
      </w:pPr>
      <w:r w:rsidRPr="00D43ABD">
        <w:rPr>
          <w:rFonts w:eastAsia="Times New Roman"/>
          <w:color w:val="000000"/>
        </w:rPr>
        <w:t> </w:t>
      </w:r>
    </w:p>
    <w:p w14:paraId="7286CFBA" w14:textId="2EE0D0E3" w:rsidR="00644215" w:rsidRDefault="00E377A7" w:rsidP="0014068D">
      <w:pPr>
        <w:spacing w:line="360" w:lineRule="auto"/>
        <w:ind w:firstLine="720"/>
        <w:contextualSpacing/>
        <w:jc w:val="both"/>
        <w:rPr>
          <w:rFonts w:eastAsia="Times New Roman"/>
          <w:color w:val="000000"/>
        </w:rPr>
      </w:pPr>
      <w:r w:rsidRPr="00D43ABD">
        <w:rPr>
          <w:rFonts w:eastAsia="Times New Roman"/>
          <w:color w:val="000000"/>
        </w:rPr>
        <w:t xml:space="preserve">The Commission finds that a continuation of measured procurement of competitively bid renewable energy projects benefit Georgia Power customers and provide fuel diversity </w:t>
      </w:r>
      <w:r w:rsidR="002B5587">
        <w:rPr>
          <w:rFonts w:eastAsia="Times New Roman"/>
          <w:color w:val="000000"/>
        </w:rPr>
        <w:t>to</w:t>
      </w:r>
      <w:r w:rsidRPr="00D43ABD">
        <w:rPr>
          <w:rFonts w:eastAsia="Times New Roman"/>
          <w:color w:val="000000"/>
        </w:rPr>
        <w:t xml:space="preserve"> the Company's generation mix.  </w:t>
      </w:r>
    </w:p>
    <w:p w14:paraId="380E650C" w14:textId="77777777" w:rsidR="005245CF" w:rsidRPr="005245CF" w:rsidRDefault="005245CF" w:rsidP="0014068D">
      <w:pPr>
        <w:spacing w:line="360" w:lineRule="auto"/>
        <w:ind w:firstLine="720"/>
        <w:contextualSpacing/>
        <w:jc w:val="both"/>
        <w:rPr>
          <w:rFonts w:eastAsia="Times New Roman"/>
          <w:color w:val="000000"/>
        </w:rPr>
      </w:pPr>
    </w:p>
    <w:p w14:paraId="57F17664" w14:textId="290E88A7" w:rsidR="00094C4D" w:rsidRPr="005245CF" w:rsidRDefault="00644215" w:rsidP="0014068D">
      <w:pPr>
        <w:tabs>
          <w:tab w:val="left" w:pos="-720"/>
        </w:tabs>
        <w:autoSpaceDE w:val="0"/>
        <w:autoSpaceDN w:val="0"/>
        <w:adjustRightInd w:val="0"/>
        <w:spacing w:line="360" w:lineRule="auto"/>
        <w:contextualSpacing/>
        <w:jc w:val="center"/>
        <w:rPr>
          <w:b/>
          <w:bCs/>
        </w:rPr>
      </w:pPr>
      <w:r w:rsidRPr="00F062F2">
        <w:rPr>
          <w:b/>
          <w:bCs/>
        </w:rPr>
        <w:t>22.</w:t>
      </w:r>
    </w:p>
    <w:p w14:paraId="02B372CF" w14:textId="4BBB43BB" w:rsidR="00EE6573" w:rsidRPr="00D43ABD" w:rsidRDefault="00701BDC" w:rsidP="0014068D">
      <w:pPr>
        <w:spacing w:line="360" w:lineRule="auto"/>
        <w:ind w:firstLine="720"/>
        <w:contextualSpacing/>
        <w:jc w:val="both"/>
        <w:rPr>
          <w:rFonts w:eastAsia="Times New Roman"/>
          <w:color w:val="000000"/>
        </w:rPr>
      </w:pPr>
      <w:r>
        <w:rPr>
          <w:rFonts w:eastAsia="Times New Roman"/>
          <w:color w:val="000000"/>
        </w:rPr>
        <w:t>Under the Stipulation, t</w:t>
      </w:r>
      <w:r w:rsidR="00EE6573" w:rsidRPr="00D43ABD">
        <w:rPr>
          <w:rFonts w:eastAsia="Times New Roman"/>
          <w:color w:val="000000"/>
        </w:rPr>
        <w:t xml:space="preserve">he Company’s evaluation and selection of renewable resources based on the best cost provided to customers is approved for future renewable procurements. The </w:t>
      </w:r>
      <w:r>
        <w:rPr>
          <w:rFonts w:eastAsia="Times New Roman"/>
          <w:color w:val="000000"/>
        </w:rPr>
        <w:t xml:space="preserve">Stipulation further provides that the </w:t>
      </w:r>
      <w:r w:rsidR="00EE6573" w:rsidRPr="00D43ABD">
        <w:rPr>
          <w:rFonts w:eastAsia="Times New Roman"/>
          <w:color w:val="000000"/>
        </w:rPr>
        <w:t>Company will work with PIA Staff and the Independent Evaluator (“IE”) to determine the exact criteria and methods of evaluating, ranking, and selecting bids through the aforementioned best cost methodology as part of the Commission-approved RFP process. </w:t>
      </w:r>
    </w:p>
    <w:p w14:paraId="3948333C" w14:textId="77777777" w:rsidR="00EE6573" w:rsidRPr="00D43ABD" w:rsidRDefault="00EE6573" w:rsidP="0014068D">
      <w:pPr>
        <w:spacing w:line="360" w:lineRule="auto"/>
        <w:ind w:firstLine="720"/>
        <w:contextualSpacing/>
        <w:jc w:val="both"/>
        <w:rPr>
          <w:rFonts w:eastAsia="Times New Roman"/>
          <w:color w:val="000000"/>
        </w:rPr>
      </w:pPr>
      <w:r w:rsidRPr="00D43ABD">
        <w:rPr>
          <w:rFonts w:eastAsia="Times New Roman"/>
          <w:color w:val="000000"/>
        </w:rPr>
        <w:t> </w:t>
      </w:r>
    </w:p>
    <w:p w14:paraId="1AF2EC81" w14:textId="56CB48AE" w:rsidR="00644215" w:rsidRDefault="00EE6573" w:rsidP="0014068D">
      <w:pPr>
        <w:spacing w:line="360" w:lineRule="auto"/>
        <w:ind w:firstLine="720"/>
        <w:contextualSpacing/>
        <w:jc w:val="both"/>
        <w:rPr>
          <w:rFonts w:eastAsia="Times New Roman"/>
          <w:color w:val="000000"/>
        </w:rPr>
      </w:pPr>
      <w:r w:rsidRPr="00D43ABD">
        <w:rPr>
          <w:rFonts w:eastAsia="Times New Roman"/>
          <w:color w:val="000000"/>
        </w:rPr>
        <w:t xml:space="preserve">The Commission finds that procuring renewable resources </w:t>
      </w:r>
      <w:r w:rsidR="002B5587">
        <w:rPr>
          <w:rFonts w:eastAsia="Times New Roman"/>
          <w:color w:val="000000"/>
        </w:rPr>
        <w:t xml:space="preserve">provides </w:t>
      </w:r>
      <w:r w:rsidRPr="00D43ABD">
        <w:rPr>
          <w:rFonts w:eastAsia="Times New Roman"/>
          <w:color w:val="000000"/>
        </w:rPr>
        <w:t xml:space="preserve">benefits </w:t>
      </w:r>
      <w:r w:rsidR="002B5587">
        <w:rPr>
          <w:rFonts w:eastAsia="Times New Roman"/>
          <w:color w:val="000000"/>
        </w:rPr>
        <w:t xml:space="preserve">to </w:t>
      </w:r>
      <w:r w:rsidRPr="00D43ABD">
        <w:rPr>
          <w:rFonts w:eastAsia="Times New Roman"/>
          <w:color w:val="000000"/>
        </w:rPr>
        <w:t xml:space="preserve">Georgia Power customers and that such projects, individually, do not </w:t>
      </w:r>
      <w:r w:rsidR="00DC1217">
        <w:rPr>
          <w:rFonts w:eastAsia="Times New Roman"/>
          <w:color w:val="000000"/>
        </w:rPr>
        <w:t xml:space="preserve">have </w:t>
      </w:r>
      <w:r w:rsidRPr="00D43ABD">
        <w:rPr>
          <w:rFonts w:eastAsia="Times New Roman"/>
          <w:color w:val="000000"/>
        </w:rPr>
        <w:t xml:space="preserve">to be below the Company's avoided costs.  </w:t>
      </w:r>
      <w:r w:rsidR="00C47210">
        <w:rPr>
          <w:rFonts w:eastAsia="Times New Roman"/>
          <w:color w:val="000000"/>
        </w:rPr>
        <w:t xml:space="preserve">A </w:t>
      </w:r>
      <w:r w:rsidR="002B5587">
        <w:rPr>
          <w:rFonts w:eastAsia="Times New Roman"/>
          <w:color w:val="000000"/>
        </w:rPr>
        <w:t>p</w:t>
      </w:r>
      <w:r w:rsidRPr="00D43ABD">
        <w:rPr>
          <w:rFonts w:eastAsia="Times New Roman"/>
          <w:color w:val="000000"/>
        </w:rPr>
        <w:t xml:space="preserve">ortfolio of renewable projects that collectively provide benefits to ratepayers </w:t>
      </w:r>
      <w:r w:rsidR="00F1126B">
        <w:rPr>
          <w:rFonts w:eastAsia="Times New Roman"/>
          <w:color w:val="000000"/>
        </w:rPr>
        <w:t>may</w:t>
      </w:r>
      <w:r w:rsidRPr="00D43ABD">
        <w:rPr>
          <w:rFonts w:eastAsia="Times New Roman"/>
          <w:color w:val="000000"/>
        </w:rPr>
        <w:t xml:space="preserve"> be developed</w:t>
      </w:r>
      <w:r w:rsidR="00F1126B">
        <w:rPr>
          <w:rFonts w:eastAsia="Times New Roman"/>
          <w:color w:val="000000"/>
        </w:rPr>
        <w:t xml:space="preserve"> with Commission approval</w:t>
      </w:r>
      <w:r w:rsidRPr="00D43ABD">
        <w:rPr>
          <w:rFonts w:eastAsia="Times New Roman"/>
          <w:color w:val="000000"/>
        </w:rPr>
        <w:t>.</w:t>
      </w:r>
    </w:p>
    <w:p w14:paraId="645E55B2" w14:textId="77777777" w:rsidR="005245CF" w:rsidRPr="005245CF" w:rsidRDefault="005245CF" w:rsidP="0014068D">
      <w:pPr>
        <w:spacing w:line="360" w:lineRule="auto"/>
        <w:ind w:firstLine="720"/>
        <w:contextualSpacing/>
        <w:jc w:val="both"/>
        <w:rPr>
          <w:rFonts w:eastAsia="Times New Roman"/>
          <w:color w:val="000000"/>
        </w:rPr>
      </w:pPr>
    </w:p>
    <w:p w14:paraId="046C5C90" w14:textId="05F09508" w:rsidR="00963DC2" w:rsidRPr="005245CF" w:rsidRDefault="00644215" w:rsidP="0014068D">
      <w:pPr>
        <w:tabs>
          <w:tab w:val="left" w:pos="-720"/>
        </w:tabs>
        <w:autoSpaceDE w:val="0"/>
        <w:autoSpaceDN w:val="0"/>
        <w:adjustRightInd w:val="0"/>
        <w:spacing w:line="360" w:lineRule="auto"/>
        <w:contextualSpacing/>
        <w:jc w:val="center"/>
        <w:rPr>
          <w:b/>
        </w:rPr>
      </w:pPr>
      <w:r w:rsidRPr="00053DBF">
        <w:rPr>
          <w:b/>
        </w:rPr>
        <w:t xml:space="preserve">23. </w:t>
      </w:r>
    </w:p>
    <w:p w14:paraId="20DFFB71" w14:textId="350418C7" w:rsidR="00EE6573" w:rsidRPr="00D43ABD" w:rsidRDefault="00EE6573" w:rsidP="0014068D">
      <w:pPr>
        <w:spacing w:line="360" w:lineRule="auto"/>
        <w:ind w:firstLine="720"/>
        <w:contextualSpacing/>
        <w:jc w:val="both"/>
        <w:rPr>
          <w:rFonts w:eastAsia="Times New Roman"/>
          <w:color w:val="000000"/>
        </w:rPr>
      </w:pPr>
      <w:r w:rsidRPr="00D43ABD">
        <w:rPr>
          <w:rFonts w:eastAsia="Times New Roman"/>
          <w:color w:val="000000"/>
        </w:rPr>
        <w:t xml:space="preserve">The </w:t>
      </w:r>
      <w:r w:rsidR="008451DE">
        <w:rPr>
          <w:rFonts w:eastAsia="Times New Roman"/>
          <w:color w:val="000000"/>
        </w:rPr>
        <w:t xml:space="preserve">Stipulation provides </w:t>
      </w:r>
      <w:r w:rsidRPr="00D43ABD">
        <w:rPr>
          <w:rFonts w:eastAsia="Times New Roman"/>
          <w:color w:val="000000"/>
        </w:rPr>
        <w:t>that for future Utility Scale renewable RFPs, all renewable projects, both with and without storage devices, will be required to be operated on AGC, and the Company will consider new use cases that flexibly utilize the coupled energy storage devices with AGC control. The Company and Staff shall determine the appropriate methodology to value such resources before the next Utility Scale renewable RFP is released.</w:t>
      </w:r>
    </w:p>
    <w:p w14:paraId="4BBDD08D" w14:textId="77777777" w:rsidR="00EE6573" w:rsidRPr="00D43ABD" w:rsidRDefault="00EE6573" w:rsidP="0014068D">
      <w:pPr>
        <w:spacing w:line="360" w:lineRule="auto"/>
        <w:ind w:firstLine="720"/>
        <w:contextualSpacing/>
        <w:jc w:val="both"/>
        <w:rPr>
          <w:rFonts w:eastAsia="Times New Roman"/>
          <w:color w:val="000000"/>
        </w:rPr>
      </w:pPr>
      <w:r w:rsidRPr="00D43ABD">
        <w:rPr>
          <w:rFonts w:eastAsia="Times New Roman"/>
          <w:color w:val="000000"/>
        </w:rPr>
        <w:t> </w:t>
      </w:r>
    </w:p>
    <w:p w14:paraId="79E1C509" w14:textId="7937615B" w:rsidR="00094C4D" w:rsidRDefault="00EE6573" w:rsidP="0014068D">
      <w:pPr>
        <w:spacing w:line="360" w:lineRule="auto"/>
        <w:ind w:firstLine="720"/>
        <w:contextualSpacing/>
        <w:jc w:val="both"/>
        <w:rPr>
          <w:rFonts w:eastAsia="Times New Roman"/>
          <w:color w:val="000000"/>
        </w:rPr>
      </w:pPr>
      <w:r w:rsidRPr="00D43ABD">
        <w:rPr>
          <w:rFonts w:eastAsia="Times New Roman"/>
          <w:color w:val="000000"/>
        </w:rPr>
        <w:lastRenderedPageBreak/>
        <w:t>The Commission finds that AGC is beneficial in balancing the electrical needs of the Company's system.  Requiring AGC for renewable projects that are combined with storage will increase the Company's operational capability to increase service reliability</w:t>
      </w:r>
      <w:r w:rsidR="002B5587">
        <w:rPr>
          <w:rFonts w:eastAsia="Times New Roman"/>
          <w:color w:val="000000"/>
        </w:rPr>
        <w:t xml:space="preserve"> and allow solar projects that are coupled with storage to provide a greater benefit to the system</w:t>
      </w:r>
      <w:r w:rsidRPr="00D43ABD">
        <w:rPr>
          <w:rFonts w:eastAsia="Times New Roman"/>
          <w:color w:val="000000"/>
        </w:rPr>
        <w:t>. </w:t>
      </w:r>
    </w:p>
    <w:p w14:paraId="793EB343" w14:textId="77777777" w:rsidR="005245CF" w:rsidRPr="005245CF" w:rsidRDefault="005245CF" w:rsidP="0014068D">
      <w:pPr>
        <w:spacing w:line="360" w:lineRule="auto"/>
        <w:ind w:firstLine="720"/>
        <w:contextualSpacing/>
        <w:jc w:val="both"/>
        <w:rPr>
          <w:rFonts w:eastAsia="Times New Roman"/>
          <w:color w:val="000000"/>
        </w:rPr>
      </w:pPr>
    </w:p>
    <w:p w14:paraId="22ECC54B" w14:textId="1B302A66" w:rsidR="00EE6573" w:rsidRPr="005245CF" w:rsidRDefault="00644215" w:rsidP="0014068D">
      <w:pPr>
        <w:pStyle w:val="Answers"/>
        <w:tabs>
          <w:tab w:val="clear" w:pos="660"/>
        </w:tabs>
        <w:spacing w:line="360" w:lineRule="auto"/>
        <w:contextualSpacing/>
        <w:jc w:val="center"/>
        <w:rPr>
          <w:rFonts w:cs="Times New Roman"/>
          <w:b/>
        </w:rPr>
      </w:pPr>
      <w:r w:rsidRPr="00053DBF">
        <w:rPr>
          <w:rFonts w:cs="Times New Roman"/>
          <w:b/>
        </w:rPr>
        <w:t>24.</w:t>
      </w:r>
      <w:bookmarkStart w:id="6" w:name="_Hlk103263420"/>
    </w:p>
    <w:p w14:paraId="21BBA7AC" w14:textId="1E1E05B2" w:rsidR="00BD502B" w:rsidRDefault="00EE6573" w:rsidP="0014068D">
      <w:pPr>
        <w:spacing w:line="360" w:lineRule="auto"/>
        <w:ind w:firstLine="720"/>
        <w:contextualSpacing/>
        <w:jc w:val="both"/>
        <w:rPr>
          <w:rFonts w:eastAsia="Times New Roman"/>
          <w:color w:val="000000"/>
        </w:rPr>
      </w:pPr>
      <w:r w:rsidRPr="00D43ABD">
        <w:rPr>
          <w:rFonts w:eastAsia="Times New Roman"/>
          <w:color w:val="000000"/>
        </w:rPr>
        <w:t xml:space="preserve">The </w:t>
      </w:r>
      <w:r w:rsidR="008451DE">
        <w:rPr>
          <w:rFonts w:eastAsia="Times New Roman"/>
          <w:color w:val="000000"/>
        </w:rPr>
        <w:t xml:space="preserve">Stipulation provides that the </w:t>
      </w:r>
      <w:r w:rsidRPr="00D43ABD">
        <w:rPr>
          <w:rFonts w:eastAsia="Times New Roman"/>
          <w:color w:val="000000"/>
        </w:rPr>
        <w:t>Company shall issue an RFP to procure energy from up to 200 MW AC of “DG</w:t>
      </w:r>
      <w:r w:rsidR="002B5587">
        <w:rPr>
          <w:rFonts w:eastAsia="Times New Roman"/>
          <w:color w:val="000000"/>
        </w:rPr>
        <w:t xml:space="preserve"> solar resources</w:t>
      </w:r>
      <w:r w:rsidRPr="00D43ABD">
        <w:rPr>
          <w:rFonts w:eastAsia="Times New Roman"/>
          <w:color w:val="000000"/>
        </w:rPr>
        <w:t xml:space="preserve">, which are defined as </w:t>
      </w:r>
      <w:r w:rsidR="00907563">
        <w:rPr>
          <w:rFonts w:eastAsia="Times New Roman"/>
          <w:color w:val="000000"/>
        </w:rPr>
        <w:t>solar resources g</w:t>
      </w:r>
      <w:r w:rsidRPr="00D43ABD">
        <w:rPr>
          <w:rFonts w:eastAsia="Times New Roman"/>
          <w:color w:val="000000"/>
        </w:rPr>
        <w:t xml:space="preserve">reater than 250 kW but not more than 6 MW AC in size. </w:t>
      </w:r>
      <w:r w:rsidR="00BD502B">
        <w:rPr>
          <w:rFonts w:eastAsia="Times New Roman"/>
          <w:color w:val="000000"/>
        </w:rPr>
        <w:t>The Stipulation further provides that Georgia Power</w:t>
      </w:r>
      <w:r w:rsidRPr="00D43ABD">
        <w:rPr>
          <w:rFonts w:eastAsia="Times New Roman"/>
          <w:color w:val="000000"/>
        </w:rPr>
        <w:t xml:space="preserve"> will do so through two solicitation periods, each seeking 100 MW AC of DG solar resources. The first solicitation is expected to occur in 2023 with proposed commercial operation dates of 2024. The second solicitation is expected to occur in 2024 with a proposed commercial operation dates of 2025. The projects will be procured using the Company’s best cost procurement approach which will be agreed upon by the Company and </w:t>
      </w:r>
      <w:r w:rsidR="008451DE">
        <w:rPr>
          <w:rFonts w:eastAsia="Times New Roman"/>
          <w:color w:val="000000"/>
        </w:rPr>
        <w:t xml:space="preserve">PIA </w:t>
      </w:r>
      <w:r w:rsidRPr="00D43ABD">
        <w:rPr>
          <w:rFonts w:eastAsia="Times New Roman"/>
          <w:color w:val="000000"/>
        </w:rPr>
        <w:t>Staff and approved by the Commission during the RFP process. Contract terms for resulting DG projects will be for up to 35 years. DG projects must interconnect to Georgia Power’s distribution system. Bid and winners’ fees will be set to recover the total cost of procurement for the RFP solicitations. All revenues collected, and all appropriate costs not recovered elsewhere by the Company, which are incurred in connection with the procurement of the aforementioned DG resources shall be included in the fuel clause and recovered through the FCR.</w:t>
      </w:r>
    </w:p>
    <w:p w14:paraId="7296C5FC" w14:textId="77777777" w:rsidR="00BD502B" w:rsidRDefault="00BD502B" w:rsidP="0014068D">
      <w:pPr>
        <w:spacing w:line="360" w:lineRule="auto"/>
        <w:ind w:firstLine="720"/>
        <w:contextualSpacing/>
        <w:jc w:val="both"/>
        <w:rPr>
          <w:rFonts w:eastAsia="Times New Roman"/>
          <w:color w:val="000000"/>
        </w:rPr>
      </w:pPr>
    </w:p>
    <w:p w14:paraId="72BF0CF7" w14:textId="1248D545" w:rsidR="002E2B69" w:rsidRDefault="00BD502B" w:rsidP="0014068D">
      <w:pPr>
        <w:spacing w:line="360" w:lineRule="auto"/>
        <w:ind w:firstLine="720"/>
        <w:contextualSpacing/>
        <w:jc w:val="both"/>
        <w:rPr>
          <w:rFonts w:eastAsia="Times New Roman"/>
          <w:color w:val="000000"/>
        </w:rPr>
      </w:pPr>
      <w:r>
        <w:rPr>
          <w:rFonts w:eastAsia="Times New Roman"/>
          <w:color w:val="000000"/>
        </w:rPr>
        <w:t xml:space="preserve">The Commission finds and concludes that the record supports the procurement of up to 200 MW AC of distributed generation solar resources.  The timing and best cost procurement approach are reasonable and supported by the record. </w:t>
      </w:r>
    </w:p>
    <w:p w14:paraId="0F2A718A" w14:textId="77777777" w:rsidR="005245CF" w:rsidRPr="005245CF" w:rsidRDefault="005245CF" w:rsidP="0014068D">
      <w:pPr>
        <w:spacing w:line="360" w:lineRule="auto"/>
        <w:ind w:firstLine="720"/>
        <w:contextualSpacing/>
        <w:jc w:val="both"/>
        <w:rPr>
          <w:rFonts w:eastAsia="Times New Roman"/>
        </w:rPr>
      </w:pPr>
    </w:p>
    <w:p w14:paraId="4A7D83CA" w14:textId="5ABA4B3D" w:rsidR="003B11B2" w:rsidRPr="005245CF" w:rsidRDefault="00644215" w:rsidP="0014068D">
      <w:pPr>
        <w:pStyle w:val="Answers"/>
        <w:tabs>
          <w:tab w:val="clear" w:pos="660"/>
        </w:tabs>
        <w:spacing w:line="360" w:lineRule="auto"/>
        <w:ind w:left="0" w:firstLine="0"/>
        <w:contextualSpacing/>
        <w:jc w:val="center"/>
        <w:rPr>
          <w:rFonts w:cs="Times New Roman"/>
          <w:b/>
        </w:rPr>
      </w:pPr>
      <w:r w:rsidRPr="00053DBF">
        <w:rPr>
          <w:rFonts w:cs="Times New Roman"/>
          <w:b/>
        </w:rPr>
        <w:t>25.</w:t>
      </w:r>
    </w:p>
    <w:p w14:paraId="29A94A71" w14:textId="733939F3" w:rsidR="00094C4D" w:rsidRDefault="00094C4D" w:rsidP="0014068D">
      <w:pPr>
        <w:pStyle w:val="Answers"/>
        <w:tabs>
          <w:tab w:val="clear" w:pos="660"/>
        </w:tabs>
        <w:spacing w:line="360" w:lineRule="auto"/>
        <w:ind w:left="0" w:firstLine="720"/>
        <w:contextualSpacing/>
        <w:rPr>
          <w:rFonts w:eastAsia="Calibri"/>
          <w:color w:val="000000"/>
        </w:rPr>
      </w:pPr>
      <w:r w:rsidRPr="006A0B57">
        <w:t xml:space="preserve">The </w:t>
      </w:r>
      <w:r w:rsidR="008451DE">
        <w:t xml:space="preserve">Stipulation provides that </w:t>
      </w:r>
      <w:r w:rsidR="00010FBF">
        <w:t xml:space="preserve">the </w:t>
      </w:r>
      <w:r w:rsidRPr="006A0B57">
        <w:t xml:space="preserve">additional sum for both the utility scale resources procured </w:t>
      </w:r>
      <w:r w:rsidRPr="006A0B57">
        <w:rPr>
          <w:rFonts w:eastAsia="SimSun"/>
          <w:lang w:eastAsia="zh-CN"/>
        </w:rPr>
        <w:t xml:space="preserve">pursuant to Paragraph 19 </w:t>
      </w:r>
      <w:r w:rsidR="008451DE">
        <w:rPr>
          <w:rFonts w:eastAsia="SimSun"/>
          <w:lang w:eastAsia="zh-CN"/>
        </w:rPr>
        <w:t xml:space="preserve">of the </w:t>
      </w:r>
      <w:r w:rsidR="00F5618F">
        <w:rPr>
          <w:rFonts w:eastAsia="SimSun"/>
          <w:lang w:eastAsia="zh-CN"/>
        </w:rPr>
        <w:t xml:space="preserve">Supply Side Plan </w:t>
      </w:r>
      <w:r w:rsidR="008451DE">
        <w:rPr>
          <w:rFonts w:eastAsia="SimSun"/>
          <w:lang w:eastAsia="zh-CN"/>
        </w:rPr>
        <w:t>Stipulation</w:t>
      </w:r>
      <w:r w:rsidRPr="006A0B57">
        <w:t xml:space="preserve"> and the DG resources in Paragraph 22</w:t>
      </w:r>
      <w:r w:rsidR="008451DE">
        <w:t xml:space="preserve"> of the </w:t>
      </w:r>
      <w:r w:rsidR="00F5618F">
        <w:t xml:space="preserve">Supply Side Plan </w:t>
      </w:r>
      <w:r w:rsidR="008451DE">
        <w:t>Stipulation</w:t>
      </w:r>
      <w:r w:rsidRPr="006A0B57">
        <w:t xml:space="preserve"> shall be set at a levelized additional sum of $4.00/kW-yr.</w:t>
      </w:r>
      <w:bookmarkStart w:id="7" w:name="_Hlk91673347"/>
      <w:r w:rsidRPr="006A0B57">
        <w:t xml:space="preserve"> </w:t>
      </w:r>
      <w:r w:rsidR="00CB4F8E">
        <w:t xml:space="preserve">The Stipulation states that </w:t>
      </w:r>
      <w:r w:rsidR="005245CF">
        <w:t>a</w:t>
      </w:r>
      <w:r w:rsidRPr="006A0B57">
        <w:rPr>
          <w:rFonts w:eastAsia="Calibri"/>
          <w:color w:val="000000"/>
        </w:rPr>
        <w:t xml:space="preserve">doption of this additional sum is not precedent setting, </w:t>
      </w:r>
      <w:r w:rsidRPr="006A0B57">
        <w:rPr>
          <w:rFonts w:eastAsia="Calibri"/>
          <w:color w:val="000000"/>
        </w:rPr>
        <w:lastRenderedPageBreak/>
        <w:t>and no Stipulating Party is foreclosed from proposing an alternative additional sum in a future renewable procurement.</w:t>
      </w:r>
    </w:p>
    <w:p w14:paraId="19E3E5E8" w14:textId="55171C12" w:rsidR="002E2B69" w:rsidRDefault="002E2B69" w:rsidP="0014068D">
      <w:pPr>
        <w:pStyle w:val="Answers"/>
        <w:tabs>
          <w:tab w:val="clear" w:pos="660"/>
        </w:tabs>
        <w:spacing w:line="360" w:lineRule="auto"/>
        <w:ind w:left="0" w:firstLine="720"/>
        <w:contextualSpacing/>
        <w:rPr>
          <w:rFonts w:eastAsia="Calibri"/>
          <w:color w:val="000000"/>
        </w:rPr>
      </w:pPr>
    </w:p>
    <w:p w14:paraId="0B858473" w14:textId="3F3D42CD" w:rsidR="003B11B2" w:rsidRDefault="002E2B69" w:rsidP="0014068D">
      <w:pPr>
        <w:pStyle w:val="ListParagraph"/>
        <w:spacing w:line="360" w:lineRule="auto"/>
        <w:ind w:left="0" w:firstLine="720"/>
        <w:jc w:val="both"/>
        <w:rPr>
          <w:rFonts w:ascii="Times New Roman" w:hAnsi="Times New Roman"/>
          <w:sz w:val="24"/>
          <w:szCs w:val="24"/>
        </w:rPr>
      </w:pPr>
      <w:r w:rsidRPr="00BD5B45">
        <w:rPr>
          <w:rFonts w:ascii="Times New Roman" w:hAnsi="Times New Roman"/>
          <w:sz w:val="24"/>
          <w:szCs w:val="24"/>
        </w:rPr>
        <w:t xml:space="preserve">The </w:t>
      </w:r>
      <w:r w:rsidRPr="00644215">
        <w:rPr>
          <w:rFonts w:ascii="Times New Roman" w:hAnsi="Times New Roman"/>
          <w:sz w:val="24"/>
          <w:szCs w:val="24"/>
        </w:rPr>
        <w:t>Commission finds</w:t>
      </w:r>
      <w:r w:rsidR="00BD502B">
        <w:rPr>
          <w:rFonts w:ascii="Times New Roman" w:hAnsi="Times New Roman"/>
          <w:sz w:val="24"/>
          <w:szCs w:val="24"/>
        </w:rPr>
        <w:t xml:space="preserve"> and concludes</w:t>
      </w:r>
      <w:r w:rsidRPr="00644215">
        <w:rPr>
          <w:rFonts w:ascii="Times New Roman" w:hAnsi="Times New Roman"/>
          <w:sz w:val="24"/>
          <w:szCs w:val="24"/>
        </w:rPr>
        <w:t xml:space="preserve"> that such an additional sum </w:t>
      </w:r>
      <w:proofErr w:type="gramStart"/>
      <w:r w:rsidR="00BD502B">
        <w:rPr>
          <w:rFonts w:ascii="Times New Roman" w:hAnsi="Times New Roman"/>
          <w:sz w:val="24"/>
          <w:szCs w:val="24"/>
        </w:rPr>
        <w:t>takes into account</w:t>
      </w:r>
      <w:proofErr w:type="gramEnd"/>
      <w:r w:rsidR="00BD502B">
        <w:rPr>
          <w:rFonts w:ascii="Times New Roman" w:hAnsi="Times New Roman"/>
          <w:sz w:val="24"/>
          <w:szCs w:val="24"/>
        </w:rPr>
        <w:t xml:space="preserve"> the considerations set forth in O.C.G.A. § 46-3A-9, </w:t>
      </w:r>
      <w:r w:rsidRPr="006D53C7">
        <w:rPr>
          <w:rFonts w:ascii="Times New Roman" w:hAnsi="Times New Roman"/>
          <w:sz w:val="24"/>
          <w:szCs w:val="24"/>
        </w:rPr>
        <w:t xml:space="preserve">appropriately balances the interests of the Company and its </w:t>
      </w:r>
      <w:r w:rsidRPr="00BD5B45">
        <w:rPr>
          <w:rFonts w:ascii="Times New Roman" w:hAnsi="Times New Roman"/>
          <w:sz w:val="24"/>
          <w:szCs w:val="24"/>
        </w:rPr>
        <w:t>customers and</w:t>
      </w:r>
      <w:r w:rsidRPr="006D53C7">
        <w:rPr>
          <w:rFonts w:ascii="Times New Roman" w:hAnsi="Times New Roman"/>
          <w:sz w:val="24"/>
          <w:szCs w:val="24"/>
        </w:rPr>
        <w:t xml:space="preserve"> provides and incentive to the Company which the Commission finds to be reasonable.</w:t>
      </w:r>
      <w:r w:rsidR="00BD502B" w:rsidRPr="00BD502B">
        <w:rPr>
          <w:rFonts w:ascii="Times New Roman" w:hAnsi="Times New Roman"/>
          <w:sz w:val="24"/>
          <w:szCs w:val="24"/>
        </w:rPr>
        <w:t xml:space="preserve"> </w:t>
      </w:r>
    </w:p>
    <w:p w14:paraId="2C3898C0" w14:textId="77777777" w:rsidR="005245CF" w:rsidRPr="005245CF" w:rsidRDefault="005245CF" w:rsidP="0014068D">
      <w:pPr>
        <w:pStyle w:val="ListParagraph"/>
        <w:spacing w:line="360" w:lineRule="auto"/>
        <w:ind w:left="0" w:firstLine="720"/>
        <w:jc w:val="both"/>
        <w:rPr>
          <w:rFonts w:ascii="Times New Roman" w:hAnsi="Times New Roman"/>
          <w:sz w:val="24"/>
          <w:szCs w:val="24"/>
        </w:rPr>
      </w:pPr>
    </w:p>
    <w:p w14:paraId="5E99916A" w14:textId="60EA9975" w:rsidR="00094C4D" w:rsidRPr="005245CF" w:rsidRDefault="003B11B2" w:rsidP="0014068D">
      <w:pPr>
        <w:pStyle w:val="Answers"/>
        <w:tabs>
          <w:tab w:val="clear" w:pos="660"/>
        </w:tabs>
        <w:spacing w:line="360" w:lineRule="auto"/>
        <w:contextualSpacing/>
        <w:jc w:val="center"/>
        <w:rPr>
          <w:rFonts w:cs="Times New Roman"/>
          <w:b/>
        </w:rPr>
      </w:pPr>
      <w:r w:rsidRPr="00053DBF">
        <w:rPr>
          <w:b/>
        </w:rPr>
        <w:t>26.</w:t>
      </w:r>
    </w:p>
    <w:p w14:paraId="446C6A79" w14:textId="33C5E13E" w:rsidR="00094C4D" w:rsidRDefault="00094C4D" w:rsidP="0014068D">
      <w:pPr>
        <w:pStyle w:val="ListParagraph"/>
        <w:spacing w:line="360" w:lineRule="auto"/>
        <w:ind w:left="0" w:firstLine="720"/>
        <w:jc w:val="both"/>
        <w:rPr>
          <w:rFonts w:ascii="Times New Roman" w:hAnsi="Times New Roman"/>
          <w:sz w:val="24"/>
          <w:szCs w:val="24"/>
        </w:rPr>
      </w:pPr>
      <w:r w:rsidRPr="000F353D">
        <w:rPr>
          <w:rFonts w:ascii="Times New Roman" w:hAnsi="Times New Roman"/>
          <w:sz w:val="24"/>
          <w:szCs w:val="24"/>
        </w:rPr>
        <w:t xml:space="preserve">The </w:t>
      </w:r>
      <w:r w:rsidR="008451DE">
        <w:rPr>
          <w:rFonts w:ascii="Times New Roman" w:hAnsi="Times New Roman"/>
          <w:sz w:val="24"/>
          <w:szCs w:val="24"/>
        </w:rPr>
        <w:t xml:space="preserve">Stipulation </w:t>
      </w:r>
      <w:r w:rsidR="00F07BD4">
        <w:rPr>
          <w:rFonts w:ascii="Times New Roman" w:hAnsi="Times New Roman"/>
          <w:sz w:val="24"/>
          <w:szCs w:val="24"/>
        </w:rPr>
        <w:t xml:space="preserve">provides </w:t>
      </w:r>
      <w:r w:rsidR="00010FBF">
        <w:rPr>
          <w:rFonts w:ascii="Times New Roman" w:hAnsi="Times New Roman"/>
          <w:sz w:val="24"/>
          <w:szCs w:val="24"/>
        </w:rPr>
        <w:t>that</w:t>
      </w:r>
      <w:r w:rsidR="00F07BD4">
        <w:rPr>
          <w:rFonts w:ascii="Times New Roman" w:hAnsi="Times New Roman"/>
          <w:sz w:val="24"/>
          <w:szCs w:val="24"/>
        </w:rPr>
        <w:t xml:space="preserve"> the</w:t>
      </w:r>
      <w:r w:rsidR="00010FBF">
        <w:rPr>
          <w:rFonts w:ascii="Times New Roman" w:hAnsi="Times New Roman"/>
          <w:sz w:val="24"/>
          <w:szCs w:val="24"/>
        </w:rPr>
        <w:t xml:space="preserve"> </w:t>
      </w:r>
      <w:r w:rsidR="00334195">
        <w:rPr>
          <w:rFonts w:ascii="Times New Roman" w:hAnsi="Times New Roman"/>
          <w:sz w:val="24"/>
          <w:szCs w:val="24"/>
        </w:rPr>
        <w:t>Ho</w:t>
      </w:r>
      <w:r w:rsidRPr="000F353D">
        <w:rPr>
          <w:rFonts w:ascii="Times New Roman" w:hAnsi="Times New Roman"/>
          <w:sz w:val="24"/>
          <w:szCs w:val="24"/>
        </w:rPr>
        <w:t xml:space="preserve">sting </w:t>
      </w:r>
      <w:r w:rsidR="00334195">
        <w:rPr>
          <w:rFonts w:ascii="Times New Roman" w:hAnsi="Times New Roman"/>
          <w:sz w:val="24"/>
          <w:szCs w:val="24"/>
        </w:rPr>
        <w:t>Ca</w:t>
      </w:r>
      <w:r w:rsidRPr="000F353D">
        <w:rPr>
          <w:rFonts w:ascii="Times New Roman" w:hAnsi="Times New Roman"/>
          <w:sz w:val="24"/>
          <w:szCs w:val="24"/>
        </w:rPr>
        <w:t xml:space="preserve">pacity </w:t>
      </w:r>
      <w:r w:rsidR="00334195">
        <w:rPr>
          <w:rFonts w:ascii="Times New Roman" w:hAnsi="Times New Roman"/>
          <w:sz w:val="24"/>
          <w:szCs w:val="24"/>
        </w:rPr>
        <w:t>T</w:t>
      </w:r>
      <w:r w:rsidRPr="000F353D">
        <w:rPr>
          <w:rFonts w:ascii="Times New Roman" w:hAnsi="Times New Roman"/>
          <w:sz w:val="24"/>
          <w:szCs w:val="24"/>
        </w:rPr>
        <w:t>ool is approved</w:t>
      </w:r>
      <w:r w:rsidR="00BD502B">
        <w:rPr>
          <w:rFonts w:ascii="Times New Roman" w:hAnsi="Times New Roman"/>
          <w:sz w:val="24"/>
          <w:szCs w:val="24"/>
        </w:rPr>
        <w:t>, subject to specific modifications detailed in the Stipulation.</w:t>
      </w:r>
      <w:r w:rsidRPr="00FA062F">
        <w:rPr>
          <w:rFonts w:ascii="Times New Roman" w:hAnsi="Times New Roman"/>
          <w:sz w:val="24"/>
          <w:szCs w:val="24"/>
        </w:rPr>
        <w:t xml:space="preserve"> </w:t>
      </w:r>
      <w:r w:rsidR="00BD502B">
        <w:rPr>
          <w:rFonts w:ascii="Times New Roman" w:hAnsi="Times New Roman"/>
          <w:sz w:val="24"/>
          <w:szCs w:val="24"/>
        </w:rPr>
        <w:t>For instance, t</w:t>
      </w:r>
      <w:r w:rsidRPr="007A3F4E">
        <w:rPr>
          <w:rFonts w:ascii="Times New Roman" w:hAnsi="Times New Roman"/>
          <w:sz w:val="24"/>
          <w:szCs w:val="24"/>
        </w:rPr>
        <w:t>he Hosting Capacity Tool will be made available year-round pursuant to a registration process that requires the signing of a confidentiality and non</w:t>
      </w:r>
      <w:r w:rsidR="00907563">
        <w:rPr>
          <w:rFonts w:ascii="Times New Roman" w:hAnsi="Times New Roman"/>
          <w:sz w:val="24"/>
          <w:szCs w:val="24"/>
        </w:rPr>
        <w:t>-</w:t>
      </w:r>
      <w:r w:rsidRPr="007A3F4E">
        <w:rPr>
          <w:rFonts w:ascii="Times New Roman" w:hAnsi="Times New Roman"/>
          <w:sz w:val="24"/>
          <w:szCs w:val="24"/>
        </w:rPr>
        <w:t xml:space="preserve">disclosure agreement. </w:t>
      </w:r>
      <w:r w:rsidR="00BD502B">
        <w:rPr>
          <w:rFonts w:ascii="Times New Roman" w:hAnsi="Times New Roman"/>
          <w:sz w:val="24"/>
          <w:szCs w:val="24"/>
        </w:rPr>
        <w:t>Also, t</w:t>
      </w:r>
      <w:r w:rsidRPr="007A3F4E">
        <w:rPr>
          <w:rFonts w:ascii="Times New Roman" w:hAnsi="Times New Roman"/>
          <w:sz w:val="24"/>
          <w:szCs w:val="24"/>
        </w:rPr>
        <w:t>he Company will work to update the Hosting Capacity Tool semi-annually, but initial efforts will be focused on an annual update for the Company’s more than 2,300 feeders. The</w:t>
      </w:r>
      <w:r w:rsidR="00BD502B">
        <w:rPr>
          <w:rFonts w:ascii="Times New Roman" w:hAnsi="Times New Roman"/>
          <w:sz w:val="24"/>
          <w:szCs w:val="24"/>
        </w:rPr>
        <w:t xml:space="preserve"> Stipulation also provides that the</w:t>
      </w:r>
      <w:r w:rsidRPr="007A3F4E">
        <w:rPr>
          <w:rFonts w:ascii="Times New Roman" w:hAnsi="Times New Roman"/>
          <w:sz w:val="24"/>
          <w:szCs w:val="24"/>
        </w:rPr>
        <w:t xml:space="preserve"> hosting capacity analysis </w:t>
      </w:r>
      <w:r w:rsidR="00BD502B">
        <w:rPr>
          <w:rFonts w:ascii="Times New Roman" w:hAnsi="Times New Roman"/>
          <w:sz w:val="24"/>
          <w:szCs w:val="24"/>
        </w:rPr>
        <w:t>must</w:t>
      </w:r>
      <w:r w:rsidRPr="007A3F4E">
        <w:rPr>
          <w:rFonts w:ascii="Times New Roman" w:hAnsi="Times New Roman"/>
          <w:sz w:val="24"/>
          <w:szCs w:val="24"/>
        </w:rPr>
        <w:t xml:space="preserve"> reflect the available solar capacity based on Minimum Daytime Loading or Coincident Peak limitations at the breaker, but is not intended to be a replacement for the Company’s required interconnection study process. Administrative costs associated with the Hosting Capacity Tool will be recovered through the FCR. </w:t>
      </w:r>
    </w:p>
    <w:p w14:paraId="65D55C4E" w14:textId="45430802" w:rsidR="002E2B69" w:rsidRDefault="002E2B69" w:rsidP="0014068D">
      <w:pPr>
        <w:pStyle w:val="ListParagraph"/>
        <w:spacing w:line="360" w:lineRule="auto"/>
        <w:ind w:left="0" w:firstLine="720"/>
        <w:jc w:val="both"/>
        <w:rPr>
          <w:rFonts w:ascii="Times New Roman" w:hAnsi="Times New Roman"/>
          <w:sz w:val="24"/>
          <w:szCs w:val="24"/>
        </w:rPr>
      </w:pPr>
    </w:p>
    <w:p w14:paraId="1A05F537" w14:textId="241ADA47" w:rsidR="003B11B2" w:rsidRDefault="00010FBF" w:rsidP="0014068D">
      <w:pPr>
        <w:pStyle w:val="ListParagraph"/>
        <w:spacing w:line="360" w:lineRule="auto"/>
        <w:ind w:left="0" w:firstLine="720"/>
        <w:jc w:val="both"/>
        <w:rPr>
          <w:rFonts w:ascii="Times New Roman" w:hAnsi="Times New Roman"/>
          <w:sz w:val="24"/>
          <w:szCs w:val="24"/>
          <w:lang w:eastAsia="zh-CN" w:bidi="hi-IN"/>
        </w:rPr>
      </w:pPr>
      <w:r>
        <w:rPr>
          <w:rFonts w:ascii="Times New Roman" w:hAnsi="Times New Roman"/>
          <w:sz w:val="24"/>
          <w:szCs w:val="24"/>
          <w:lang w:eastAsia="zh-CN" w:bidi="hi-IN"/>
        </w:rPr>
        <w:t xml:space="preserve">The Company testified that the hosting </w:t>
      </w:r>
      <w:r w:rsidRPr="00EC3FAC">
        <w:rPr>
          <w:rFonts w:ascii="Times New Roman" w:hAnsi="Times New Roman"/>
          <w:sz w:val="24"/>
          <w:szCs w:val="24"/>
          <w:lang w:eastAsia="zh-CN" w:bidi="hi-IN"/>
        </w:rPr>
        <w:t xml:space="preserve">capacity tool </w:t>
      </w:r>
      <w:r>
        <w:rPr>
          <w:rFonts w:ascii="Times New Roman" w:hAnsi="Times New Roman"/>
          <w:sz w:val="24"/>
          <w:szCs w:val="24"/>
          <w:lang w:eastAsia="zh-CN" w:bidi="hi-IN"/>
        </w:rPr>
        <w:t xml:space="preserve">will be a Geographic Information System (“GIS”) based graphical interface providing a </w:t>
      </w:r>
      <w:r w:rsidRPr="00F96B11">
        <w:rPr>
          <w:rFonts w:ascii="Times New Roman" w:hAnsi="Times New Roman"/>
          <w:sz w:val="24"/>
          <w:szCs w:val="24"/>
          <w:lang w:eastAsia="zh-CN" w:bidi="hi-IN"/>
        </w:rPr>
        <w:t>snapshot of distribution circuit available capacity</w:t>
      </w:r>
      <w:r>
        <w:rPr>
          <w:rFonts w:ascii="Times New Roman" w:hAnsi="Times New Roman"/>
          <w:sz w:val="24"/>
          <w:szCs w:val="24"/>
          <w:lang w:eastAsia="zh-CN" w:bidi="hi-IN"/>
        </w:rPr>
        <w:t xml:space="preserve">. The </w:t>
      </w:r>
      <w:r w:rsidR="00EE6573">
        <w:rPr>
          <w:rFonts w:ascii="Times New Roman" w:hAnsi="Times New Roman"/>
          <w:sz w:val="24"/>
          <w:szCs w:val="24"/>
          <w:lang w:eastAsia="zh-CN" w:bidi="hi-IN"/>
        </w:rPr>
        <w:t>Commission</w:t>
      </w:r>
      <w:r>
        <w:rPr>
          <w:rFonts w:ascii="Times New Roman" w:hAnsi="Times New Roman"/>
          <w:sz w:val="24"/>
          <w:szCs w:val="24"/>
          <w:lang w:eastAsia="zh-CN" w:bidi="hi-IN"/>
        </w:rPr>
        <w:t xml:space="preserve"> finds that this tool will improve interconnection</w:t>
      </w:r>
      <w:r w:rsidR="00EE6573">
        <w:rPr>
          <w:rFonts w:ascii="Times New Roman" w:hAnsi="Times New Roman"/>
          <w:sz w:val="24"/>
          <w:szCs w:val="24"/>
          <w:lang w:eastAsia="zh-CN" w:bidi="hi-IN"/>
        </w:rPr>
        <w:t xml:space="preserve"> guidance for DG projects. </w:t>
      </w:r>
    </w:p>
    <w:p w14:paraId="3534A225" w14:textId="77777777" w:rsidR="005245CF" w:rsidRPr="005245CF" w:rsidRDefault="005245CF" w:rsidP="0014068D">
      <w:pPr>
        <w:pStyle w:val="ListParagraph"/>
        <w:spacing w:line="360" w:lineRule="auto"/>
        <w:ind w:left="0" w:firstLine="720"/>
        <w:jc w:val="both"/>
        <w:rPr>
          <w:rFonts w:ascii="Times New Roman" w:hAnsi="Times New Roman"/>
          <w:sz w:val="24"/>
          <w:szCs w:val="24"/>
        </w:rPr>
      </w:pPr>
    </w:p>
    <w:p w14:paraId="0E3D6B11" w14:textId="1B9AABAB" w:rsidR="00094C4D" w:rsidRPr="005245CF" w:rsidRDefault="003B11B2" w:rsidP="0014068D">
      <w:pPr>
        <w:spacing w:line="360" w:lineRule="auto"/>
        <w:contextualSpacing/>
        <w:jc w:val="center"/>
        <w:rPr>
          <w:b/>
        </w:rPr>
      </w:pPr>
      <w:r w:rsidRPr="00053DBF">
        <w:rPr>
          <w:b/>
        </w:rPr>
        <w:t>27.</w:t>
      </w:r>
    </w:p>
    <w:p w14:paraId="65412D1C" w14:textId="750E34B8" w:rsidR="00094C4D" w:rsidRDefault="00094C4D" w:rsidP="0014068D">
      <w:pPr>
        <w:pStyle w:val="ListParagraph"/>
        <w:spacing w:line="360" w:lineRule="auto"/>
        <w:ind w:left="0" w:firstLine="720"/>
        <w:jc w:val="both"/>
        <w:rPr>
          <w:rFonts w:ascii="Times New Roman" w:hAnsi="Times New Roman"/>
          <w:sz w:val="24"/>
          <w:szCs w:val="24"/>
          <w:lang w:eastAsia="zh-CN" w:bidi="hi-IN"/>
        </w:rPr>
      </w:pPr>
      <w:r w:rsidRPr="00BA6669">
        <w:rPr>
          <w:rFonts w:ascii="Times New Roman" w:eastAsia="SimSun" w:hAnsi="Times New Roman"/>
          <w:sz w:val="24"/>
          <w:szCs w:val="24"/>
          <w:lang w:eastAsia="zh-CN"/>
        </w:rPr>
        <w:t xml:space="preserve">The Company and Staff will </w:t>
      </w:r>
      <w:r w:rsidRPr="00BA6669">
        <w:rPr>
          <w:rFonts w:ascii="Times New Roman" w:hAnsi="Times New Roman"/>
          <w:sz w:val="24"/>
          <w:szCs w:val="24"/>
          <w:lang w:eastAsia="zh-CN" w:bidi="hi-IN"/>
        </w:rPr>
        <w:t>initiate a review of Georgia Power’s DG interconnection process</w:t>
      </w:r>
      <w:r>
        <w:rPr>
          <w:rFonts w:ascii="Times New Roman" w:hAnsi="Times New Roman"/>
          <w:sz w:val="24"/>
          <w:szCs w:val="24"/>
          <w:lang w:eastAsia="zh-CN" w:bidi="hi-IN"/>
        </w:rPr>
        <w:t xml:space="preserve"> prior to the next DG RFP</w:t>
      </w:r>
      <w:r w:rsidRPr="00BA6669">
        <w:rPr>
          <w:rFonts w:ascii="Times New Roman" w:hAnsi="Times New Roman"/>
          <w:sz w:val="24"/>
          <w:szCs w:val="24"/>
          <w:lang w:eastAsia="zh-CN" w:bidi="hi-IN"/>
        </w:rPr>
        <w:t xml:space="preserve"> to consider modifications</w:t>
      </w:r>
      <w:r w:rsidR="00907563">
        <w:rPr>
          <w:rFonts w:ascii="Times New Roman" w:hAnsi="Times New Roman"/>
          <w:sz w:val="24"/>
          <w:szCs w:val="24"/>
          <w:lang w:eastAsia="zh-CN" w:bidi="hi-IN"/>
        </w:rPr>
        <w:t xml:space="preserve"> to the process</w:t>
      </w:r>
      <w:r w:rsidRPr="00BA6669">
        <w:rPr>
          <w:rFonts w:ascii="Times New Roman" w:hAnsi="Times New Roman"/>
          <w:sz w:val="24"/>
          <w:szCs w:val="24"/>
          <w:lang w:eastAsia="zh-CN" w:bidi="hi-IN"/>
        </w:rPr>
        <w:t xml:space="preserve"> and to establish a distribution interconnection cost matrix.</w:t>
      </w:r>
    </w:p>
    <w:p w14:paraId="0AF82342" w14:textId="6C6D5EDC" w:rsidR="00D43ABD" w:rsidRDefault="00D43ABD" w:rsidP="0014068D">
      <w:pPr>
        <w:pStyle w:val="ListParagraph"/>
        <w:spacing w:line="360" w:lineRule="auto"/>
        <w:ind w:left="0" w:firstLine="720"/>
        <w:jc w:val="both"/>
        <w:rPr>
          <w:rFonts w:ascii="Times New Roman" w:hAnsi="Times New Roman"/>
          <w:sz w:val="24"/>
          <w:szCs w:val="24"/>
          <w:lang w:eastAsia="zh-CN" w:bidi="hi-IN"/>
        </w:rPr>
      </w:pPr>
    </w:p>
    <w:p w14:paraId="354CC296" w14:textId="00CD4526" w:rsidR="003B11B2" w:rsidRDefault="00D43ABD" w:rsidP="0014068D">
      <w:pPr>
        <w:pStyle w:val="ListParagraph"/>
        <w:spacing w:line="360" w:lineRule="auto"/>
        <w:ind w:left="0" w:firstLine="720"/>
        <w:jc w:val="both"/>
        <w:rPr>
          <w:rFonts w:ascii="Times New Roman" w:hAnsi="Times New Roman"/>
          <w:sz w:val="24"/>
          <w:szCs w:val="24"/>
          <w:lang w:eastAsia="zh-CN" w:bidi="hi-IN"/>
        </w:rPr>
      </w:pPr>
      <w:r>
        <w:rPr>
          <w:rFonts w:ascii="Times New Roman" w:hAnsi="Times New Roman"/>
          <w:sz w:val="24"/>
          <w:szCs w:val="24"/>
          <w:lang w:eastAsia="zh-CN" w:bidi="hi-IN"/>
        </w:rPr>
        <w:t xml:space="preserve">The Commission finds and concludes that this review is a reasonable manner to improve the </w:t>
      </w:r>
      <w:r w:rsidR="00907563">
        <w:rPr>
          <w:rFonts w:ascii="Times New Roman" w:hAnsi="Times New Roman"/>
          <w:sz w:val="24"/>
          <w:szCs w:val="24"/>
          <w:lang w:eastAsia="zh-CN" w:bidi="hi-IN"/>
        </w:rPr>
        <w:t xml:space="preserve">current </w:t>
      </w:r>
      <w:r>
        <w:rPr>
          <w:rFonts w:ascii="Times New Roman" w:hAnsi="Times New Roman"/>
          <w:sz w:val="24"/>
          <w:szCs w:val="24"/>
          <w:lang w:eastAsia="zh-CN" w:bidi="hi-IN"/>
        </w:rPr>
        <w:t xml:space="preserve">DG interconnection process. </w:t>
      </w:r>
    </w:p>
    <w:p w14:paraId="3A228B9C" w14:textId="77777777" w:rsidR="005245CF" w:rsidRPr="005245CF" w:rsidRDefault="005245CF" w:rsidP="0014068D">
      <w:pPr>
        <w:pStyle w:val="ListParagraph"/>
        <w:spacing w:line="360" w:lineRule="auto"/>
        <w:ind w:left="0" w:firstLine="720"/>
        <w:jc w:val="both"/>
        <w:rPr>
          <w:rFonts w:ascii="Times New Roman" w:hAnsi="Times New Roman"/>
          <w:sz w:val="24"/>
          <w:szCs w:val="24"/>
          <w:lang w:eastAsia="zh-CN" w:bidi="hi-IN"/>
        </w:rPr>
      </w:pPr>
    </w:p>
    <w:p w14:paraId="106C8562" w14:textId="7DDF3919" w:rsidR="00094C4D" w:rsidRPr="005245CF" w:rsidRDefault="003B11B2" w:rsidP="0014068D">
      <w:pPr>
        <w:spacing w:line="360" w:lineRule="auto"/>
        <w:contextualSpacing/>
        <w:jc w:val="center"/>
        <w:rPr>
          <w:rFonts w:eastAsia="SimSun"/>
          <w:b/>
          <w:lang w:eastAsia="zh-CN"/>
        </w:rPr>
      </w:pPr>
      <w:r w:rsidRPr="00053DBF">
        <w:rPr>
          <w:rFonts w:eastAsia="SimSun"/>
          <w:b/>
          <w:lang w:eastAsia="zh-CN"/>
        </w:rPr>
        <w:t>28.</w:t>
      </w:r>
      <w:bookmarkEnd w:id="6"/>
    </w:p>
    <w:p w14:paraId="2E45BDE5" w14:textId="5DE28138" w:rsidR="00094C4D" w:rsidRDefault="00094C4D" w:rsidP="0014068D">
      <w:pPr>
        <w:pStyle w:val="ListParagraph"/>
        <w:spacing w:line="360" w:lineRule="auto"/>
        <w:ind w:left="0" w:firstLine="720"/>
        <w:jc w:val="both"/>
        <w:rPr>
          <w:rFonts w:ascii="Times New Roman" w:hAnsi="Times New Roman"/>
          <w:sz w:val="24"/>
          <w:szCs w:val="24"/>
          <w:lang w:eastAsia="zh-CN" w:bidi="hi-IN"/>
        </w:rPr>
      </w:pPr>
      <w:r w:rsidRPr="00BA6669">
        <w:rPr>
          <w:rFonts w:ascii="Times New Roman" w:hAnsi="Times New Roman"/>
          <w:sz w:val="24"/>
          <w:szCs w:val="24"/>
        </w:rPr>
        <w:t>T</w:t>
      </w:r>
      <w:r w:rsidRPr="00BA6669">
        <w:rPr>
          <w:rFonts w:ascii="Times New Roman" w:hAnsi="Times New Roman"/>
          <w:sz w:val="24"/>
          <w:szCs w:val="24"/>
          <w:lang w:eastAsia="zh-CN" w:bidi="hi-IN"/>
        </w:rPr>
        <w:t xml:space="preserve">he </w:t>
      </w:r>
      <w:r w:rsidR="00D90C3A">
        <w:rPr>
          <w:rFonts w:ascii="Times New Roman" w:hAnsi="Times New Roman"/>
          <w:sz w:val="24"/>
          <w:szCs w:val="24"/>
          <w:lang w:eastAsia="zh-CN" w:bidi="hi-IN"/>
        </w:rPr>
        <w:t>Stipulating Parties agree</w:t>
      </w:r>
      <w:r w:rsidR="0004358C">
        <w:rPr>
          <w:rFonts w:ascii="Times New Roman" w:hAnsi="Times New Roman"/>
          <w:sz w:val="24"/>
          <w:szCs w:val="24"/>
          <w:lang w:eastAsia="zh-CN" w:bidi="hi-IN"/>
        </w:rPr>
        <w:t>d</w:t>
      </w:r>
      <w:r w:rsidR="00D90C3A">
        <w:rPr>
          <w:rFonts w:ascii="Times New Roman" w:hAnsi="Times New Roman"/>
          <w:sz w:val="24"/>
          <w:szCs w:val="24"/>
          <w:lang w:eastAsia="zh-CN" w:bidi="hi-IN"/>
        </w:rPr>
        <w:t xml:space="preserve"> to the approval of </w:t>
      </w:r>
      <w:r w:rsidR="00D43ABD">
        <w:rPr>
          <w:rFonts w:ascii="Times New Roman" w:hAnsi="Times New Roman"/>
          <w:sz w:val="24"/>
          <w:szCs w:val="24"/>
          <w:lang w:eastAsia="zh-CN" w:bidi="hi-IN"/>
        </w:rPr>
        <w:t xml:space="preserve">the </w:t>
      </w:r>
      <w:r w:rsidRPr="00BA6669">
        <w:rPr>
          <w:rFonts w:ascii="Times New Roman" w:hAnsi="Times New Roman"/>
          <w:sz w:val="24"/>
          <w:szCs w:val="24"/>
        </w:rPr>
        <w:t xml:space="preserve">Existing Resource Retail REC Retirement (“R3”) </w:t>
      </w:r>
      <w:r w:rsidRPr="00BA6669">
        <w:rPr>
          <w:rFonts w:ascii="Times New Roman" w:hAnsi="Times New Roman"/>
          <w:sz w:val="24"/>
          <w:szCs w:val="24"/>
          <w:lang w:eastAsia="zh-CN" w:bidi="hi-IN"/>
        </w:rPr>
        <w:t>Program. The Company agree</w:t>
      </w:r>
      <w:r w:rsidR="0004358C">
        <w:rPr>
          <w:rFonts w:ascii="Times New Roman" w:hAnsi="Times New Roman"/>
          <w:sz w:val="24"/>
          <w:szCs w:val="24"/>
          <w:lang w:eastAsia="zh-CN" w:bidi="hi-IN"/>
        </w:rPr>
        <w:t>d</w:t>
      </w:r>
      <w:r w:rsidRPr="00BA6669">
        <w:rPr>
          <w:rFonts w:ascii="Times New Roman" w:hAnsi="Times New Roman"/>
          <w:sz w:val="24"/>
          <w:szCs w:val="24"/>
          <w:lang w:eastAsia="zh-CN" w:bidi="hi-IN"/>
        </w:rPr>
        <w:t xml:space="preserve"> to file quarterly participation reports that provide the amount of MW and the number of customers that have subscribed to the R3 program. </w:t>
      </w:r>
      <w:bookmarkStart w:id="8" w:name="_Hlk105063620"/>
    </w:p>
    <w:p w14:paraId="5DAFA726" w14:textId="426CA40D" w:rsidR="00D43ABD" w:rsidRDefault="00D43ABD" w:rsidP="0014068D">
      <w:pPr>
        <w:pStyle w:val="ListParagraph"/>
        <w:spacing w:line="360" w:lineRule="auto"/>
        <w:ind w:left="0" w:firstLine="720"/>
        <w:jc w:val="both"/>
        <w:rPr>
          <w:rFonts w:ascii="Times New Roman" w:hAnsi="Times New Roman"/>
          <w:sz w:val="24"/>
          <w:szCs w:val="24"/>
          <w:lang w:eastAsia="zh-CN" w:bidi="hi-IN"/>
        </w:rPr>
      </w:pPr>
    </w:p>
    <w:p w14:paraId="22A76B1C" w14:textId="1EBDCC7B" w:rsidR="003B11B2" w:rsidRDefault="00D43ABD" w:rsidP="0014068D">
      <w:pPr>
        <w:spacing w:line="360" w:lineRule="auto"/>
        <w:ind w:firstLine="720"/>
        <w:contextualSpacing/>
        <w:jc w:val="both"/>
        <w:rPr>
          <w:rFonts w:eastAsia="Times New Roman"/>
          <w:color w:val="000000"/>
        </w:rPr>
      </w:pPr>
      <w:r w:rsidRPr="00D43ABD">
        <w:rPr>
          <w:rFonts w:eastAsia="Times New Roman"/>
          <w:color w:val="000000"/>
        </w:rPr>
        <w:t>Th</w:t>
      </w:r>
      <w:r>
        <w:rPr>
          <w:rFonts w:eastAsia="Times New Roman"/>
          <w:color w:val="000000"/>
        </w:rPr>
        <w:t xml:space="preserve">e Commission finds that </w:t>
      </w:r>
      <w:r w:rsidR="00D16FFC">
        <w:rPr>
          <w:rFonts w:eastAsia="Times New Roman"/>
          <w:color w:val="000000"/>
        </w:rPr>
        <w:t xml:space="preserve">the R3 program </w:t>
      </w:r>
      <w:r w:rsidRPr="00D43ABD">
        <w:rPr>
          <w:rFonts w:eastAsia="Times New Roman"/>
          <w:color w:val="000000"/>
        </w:rPr>
        <w:t xml:space="preserve">will </w:t>
      </w:r>
      <w:r w:rsidR="00D16FFC">
        <w:rPr>
          <w:rFonts w:eastAsia="Times New Roman"/>
          <w:color w:val="000000"/>
        </w:rPr>
        <w:t xml:space="preserve">help to </w:t>
      </w:r>
      <w:r w:rsidRPr="00D43ABD">
        <w:rPr>
          <w:rFonts w:eastAsia="Times New Roman"/>
          <w:color w:val="000000"/>
        </w:rPr>
        <w:t>meet the needs of large volume customers</w:t>
      </w:r>
    </w:p>
    <w:p w14:paraId="1DAD48FB" w14:textId="30BBC6E6" w:rsidR="005245CF" w:rsidRDefault="005245CF" w:rsidP="0014068D">
      <w:pPr>
        <w:spacing w:line="360" w:lineRule="auto"/>
        <w:ind w:firstLine="720"/>
        <w:contextualSpacing/>
        <w:jc w:val="both"/>
        <w:rPr>
          <w:rFonts w:eastAsia="Times New Roman"/>
        </w:rPr>
      </w:pPr>
    </w:p>
    <w:p w14:paraId="2ECA41A5" w14:textId="2C180264" w:rsidR="00E80A72" w:rsidRDefault="00E80A72" w:rsidP="0014068D">
      <w:pPr>
        <w:spacing w:line="360" w:lineRule="auto"/>
        <w:ind w:firstLine="720"/>
        <w:contextualSpacing/>
        <w:jc w:val="both"/>
        <w:rPr>
          <w:rFonts w:eastAsia="Times New Roman"/>
        </w:rPr>
      </w:pPr>
    </w:p>
    <w:p w14:paraId="3020872D" w14:textId="77777777" w:rsidR="00E80A72" w:rsidRPr="005245CF" w:rsidRDefault="00E80A72" w:rsidP="0014068D">
      <w:pPr>
        <w:spacing w:line="360" w:lineRule="auto"/>
        <w:ind w:firstLine="720"/>
        <w:contextualSpacing/>
        <w:jc w:val="both"/>
        <w:rPr>
          <w:rFonts w:eastAsia="Times New Roman"/>
        </w:rPr>
      </w:pPr>
    </w:p>
    <w:bookmarkEnd w:id="7"/>
    <w:bookmarkEnd w:id="8"/>
    <w:p w14:paraId="0EA769D9" w14:textId="3A157643" w:rsidR="00E12908" w:rsidRPr="005245CF" w:rsidRDefault="00EE6573" w:rsidP="0014068D">
      <w:pPr>
        <w:spacing w:line="360" w:lineRule="auto"/>
        <w:contextualSpacing/>
        <w:jc w:val="center"/>
        <w:rPr>
          <w:rFonts w:eastAsia="SimSun"/>
          <w:b/>
          <w:lang w:eastAsia="zh-CN"/>
        </w:rPr>
      </w:pPr>
      <w:r w:rsidRPr="00053DBF">
        <w:rPr>
          <w:rFonts w:eastAsia="SimSun"/>
          <w:b/>
          <w:lang w:eastAsia="zh-CN"/>
        </w:rPr>
        <w:t>29.</w:t>
      </w:r>
    </w:p>
    <w:p w14:paraId="47946EFE" w14:textId="276A0E85" w:rsidR="00E12908" w:rsidRDefault="00E12908" w:rsidP="0014068D">
      <w:pPr>
        <w:spacing w:line="360" w:lineRule="auto"/>
        <w:ind w:firstLine="720"/>
        <w:contextualSpacing/>
        <w:jc w:val="both"/>
        <w:rPr>
          <w:lang w:eastAsia="zh-CN" w:bidi="hi-IN"/>
        </w:rPr>
      </w:pPr>
      <w:r w:rsidRPr="00D53E19">
        <w:rPr>
          <w:rFonts w:eastAsia="SimSun"/>
          <w:lang w:eastAsia="zh-CN"/>
        </w:rPr>
        <w:t xml:space="preserve">The </w:t>
      </w:r>
      <w:r w:rsidRPr="006D53C7">
        <w:rPr>
          <w:rFonts w:eastAsia="Times New Roman"/>
          <w:lang w:eastAsia="zh-CN"/>
        </w:rPr>
        <w:t>Commission finds and concludes that the Community Solar Program has remained under-</w:t>
      </w:r>
      <w:r w:rsidR="00963DC2" w:rsidRPr="006D53C7">
        <w:rPr>
          <w:rFonts w:eastAsia="Times New Roman"/>
          <w:lang w:eastAsia="zh-CN"/>
        </w:rPr>
        <w:t>subscribed and</w:t>
      </w:r>
      <w:r w:rsidRPr="006D53C7">
        <w:rPr>
          <w:rFonts w:eastAsia="Times New Roman"/>
          <w:lang w:eastAsia="zh-CN"/>
        </w:rPr>
        <w:t xml:space="preserve"> should be updated</w:t>
      </w:r>
      <w:r>
        <w:rPr>
          <w:rFonts w:eastAsia="Times New Roman"/>
          <w:lang w:eastAsia="zh-CN"/>
        </w:rPr>
        <w:t xml:space="preserve"> to make it more accessible</w:t>
      </w:r>
      <w:r w:rsidRPr="006D53C7">
        <w:rPr>
          <w:rFonts w:eastAsia="Times New Roman"/>
          <w:lang w:eastAsia="zh-CN"/>
        </w:rPr>
        <w:t>. The</w:t>
      </w:r>
      <w:r w:rsidRPr="006D53C7">
        <w:rPr>
          <w:rFonts w:eastAsia="SimSun"/>
          <w:lang w:eastAsia="zh-CN"/>
        </w:rPr>
        <w:t xml:space="preserve"> Company’s </w:t>
      </w:r>
      <w:r w:rsidRPr="006D53C7">
        <w:t xml:space="preserve">Community Solar Program proposed in the 2022 IRP is approved except for the Company’s requests to increase the residential block charge to $27.99 and to set the </w:t>
      </w:r>
      <w:r w:rsidRPr="006D53C7">
        <w:rPr>
          <w:lang w:eastAsia="zh-CN" w:bidi="hi-IN"/>
        </w:rPr>
        <w:t>commercial option at $29.99/month, which will be considered in the 2022 Rate Case</w:t>
      </w:r>
      <w:r w:rsidRPr="006D53C7">
        <w:t xml:space="preserve">. This approval includes the Income-Qualified Community Solar Pilot. The </w:t>
      </w:r>
      <w:r w:rsidRPr="006D53C7">
        <w:rPr>
          <w:lang w:eastAsia="zh-CN" w:bidi="hi-IN"/>
        </w:rPr>
        <w:t>Co</w:t>
      </w:r>
      <w:r w:rsidRPr="005A26D7">
        <w:rPr>
          <w:lang w:eastAsia="zh-CN" w:bidi="hi-IN"/>
        </w:rPr>
        <w:t>mpany agree</w:t>
      </w:r>
      <w:r w:rsidR="0004358C">
        <w:rPr>
          <w:lang w:eastAsia="zh-CN" w:bidi="hi-IN"/>
        </w:rPr>
        <w:t>d</w:t>
      </w:r>
      <w:r w:rsidRPr="005A26D7">
        <w:rPr>
          <w:lang w:eastAsia="zh-CN" w:bidi="hi-IN"/>
        </w:rPr>
        <w:t xml:space="preserve"> to file quarterly participation reports that provide the number of customers and subscription blocks that have been subscribed to for each portion of the Community Solar program.</w:t>
      </w:r>
    </w:p>
    <w:p w14:paraId="4B6FB5FF" w14:textId="77777777" w:rsidR="00E12908" w:rsidRDefault="00E12908" w:rsidP="0014068D">
      <w:pPr>
        <w:spacing w:line="360" w:lineRule="auto"/>
        <w:contextualSpacing/>
        <w:rPr>
          <w:rFonts w:eastAsia="SimSun"/>
          <w:lang w:eastAsia="zh-CN"/>
        </w:rPr>
      </w:pPr>
    </w:p>
    <w:p w14:paraId="4F340910" w14:textId="71B7E286" w:rsidR="00E12908" w:rsidRPr="005245CF" w:rsidRDefault="00E12908" w:rsidP="0014068D">
      <w:pPr>
        <w:spacing w:line="360" w:lineRule="auto"/>
        <w:contextualSpacing/>
        <w:jc w:val="center"/>
        <w:rPr>
          <w:rFonts w:eastAsia="SimSun"/>
          <w:b/>
          <w:lang w:eastAsia="zh-CN"/>
        </w:rPr>
      </w:pPr>
      <w:r w:rsidRPr="00053DBF">
        <w:rPr>
          <w:rFonts w:eastAsia="SimSun"/>
          <w:b/>
          <w:lang w:eastAsia="zh-CN"/>
        </w:rPr>
        <w:t>30.</w:t>
      </w:r>
    </w:p>
    <w:p w14:paraId="58B5E872" w14:textId="2ABBD0E5" w:rsidR="00D43ABD" w:rsidRDefault="00E12908" w:rsidP="0014068D">
      <w:pPr>
        <w:spacing w:line="360" w:lineRule="auto"/>
        <w:ind w:firstLine="720"/>
        <w:contextualSpacing/>
        <w:jc w:val="both"/>
        <w:rPr>
          <w:lang w:eastAsia="zh-CN" w:bidi="hi-IN"/>
        </w:rPr>
      </w:pPr>
      <w:r w:rsidRPr="0035796E">
        <w:t xml:space="preserve">The Company’s Flex REC Program and modification to the Simple Solar Program proposed in the 2022 IRP are approved except for revisions to the rates for this program, which will be considered </w:t>
      </w:r>
      <w:r>
        <w:t xml:space="preserve">in </w:t>
      </w:r>
      <w:r w:rsidRPr="0035796E">
        <w:t xml:space="preserve">the Company’s </w:t>
      </w:r>
      <w:r>
        <w:t>2022 Rate Case.</w:t>
      </w:r>
      <w:r w:rsidRPr="0035796E">
        <w:t xml:space="preserve"> The Company agree</w:t>
      </w:r>
      <w:r w:rsidR="00435C76">
        <w:t>d</w:t>
      </w:r>
      <w:r w:rsidRPr="0035796E">
        <w:t xml:space="preserve"> to file with the </w:t>
      </w:r>
      <w:r w:rsidRPr="0035796E">
        <w:lastRenderedPageBreak/>
        <w:t>Commission</w:t>
      </w:r>
      <w:r>
        <w:t>, f</w:t>
      </w:r>
      <w:r w:rsidRPr="0035796E">
        <w:t>or informational purpose</w:t>
      </w:r>
      <w:r>
        <w:t>s, t</w:t>
      </w:r>
      <w:r w:rsidRPr="0035796E">
        <w:t xml:space="preserve">he negotiated contracts for the </w:t>
      </w:r>
      <w:r w:rsidRPr="0035796E">
        <w:rPr>
          <w:lang w:eastAsia="zh-CN" w:bidi="hi-IN"/>
        </w:rPr>
        <w:t xml:space="preserve">Economic Development Flex REC option once they are executed. </w:t>
      </w:r>
    </w:p>
    <w:p w14:paraId="74404B1D" w14:textId="77777777" w:rsidR="00D43ABD" w:rsidRDefault="00D43ABD" w:rsidP="0014068D">
      <w:pPr>
        <w:spacing w:line="360" w:lineRule="auto"/>
        <w:ind w:firstLine="720"/>
        <w:contextualSpacing/>
        <w:jc w:val="both"/>
        <w:rPr>
          <w:lang w:eastAsia="zh-CN" w:bidi="hi-IN"/>
        </w:rPr>
      </w:pPr>
    </w:p>
    <w:p w14:paraId="182EF366" w14:textId="0249AD19" w:rsidR="00E12908" w:rsidRDefault="00E12908" w:rsidP="0014068D">
      <w:pPr>
        <w:spacing w:line="360" w:lineRule="auto"/>
        <w:ind w:firstLine="720"/>
        <w:contextualSpacing/>
        <w:jc w:val="both"/>
        <w:rPr>
          <w:rFonts w:eastAsia="Times New Roman"/>
        </w:rPr>
      </w:pPr>
      <w:r w:rsidRPr="00FC1702">
        <w:rPr>
          <w:rFonts w:eastAsia="Times New Roman"/>
        </w:rPr>
        <w:t>T</w:t>
      </w:r>
      <w:r>
        <w:rPr>
          <w:rFonts w:eastAsia="Times New Roman"/>
        </w:rPr>
        <w:t>he Commission finds and concludes that t</w:t>
      </w:r>
      <w:r w:rsidRPr="00FC1702">
        <w:rPr>
          <w:rFonts w:eastAsia="Times New Roman"/>
        </w:rPr>
        <w:t>his update to the Simple Solar Program will better meet the needs of large volume customers, while continu</w:t>
      </w:r>
      <w:r>
        <w:rPr>
          <w:rFonts w:eastAsia="Times New Roman"/>
        </w:rPr>
        <w:t>ing</w:t>
      </w:r>
      <w:r w:rsidRPr="00FC1702">
        <w:rPr>
          <w:rFonts w:eastAsia="Times New Roman"/>
        </w:rPr>
        <w:t xml:space="preserve"> to provide a simple option for residential and commercial customers to </w:t>
      </w:r>
      <w:r w:rsidR="00D16FFC">
        <w:rPr>
          <w:rFonts w:eastAsia="Times New Roman"/>
        </w:rPr>
        <w:t>support</w:t>
      </w:r>
      <w:r w:rsidRPr="00FC1702">
        <w:rPr>
          <w:rFonts w:eastAsia="Times New Roman"/>
        </w:rPr>
        <w:t xml:space="preserve"> solar energy</w:t>
      </w:r>
    </w:p>
    <w:p w14:paraId="5E0B3331" w14:textId="77777777" w:rsidR="005245CF" w:rsidRPr="005245CF" w:rsidRDefault="005245CF" w:rsidP="0014068D">
      <w:pPr>
        <w:spacing w:line="360" w:lineRule="auto"/>
        <w:ind w:firstLine="720"/>
        <w:contextualSpacing/>
        <w:jc w:val="both"/>
        <w:rPr>
          <w:rFonts w:ascii="Calibri" w:eastAsia="Times New Roman" w:hAnsi="Calibri" w:cs="Calibri"/>
          <w:sz w:val="22"/>
          <w:szCs w:val="22"/>
        </w:rPr>
      </w:pPr>
    </w:p>
    <w:p w14:paraId="104DB1B2" w14:textId="32029158" w:rsidR="00E12908" w:rsidRPr="005245CF" w:rsidRDefault="00E12908" w:rsidP="0014068D">
      <w:pPr>
        <w:spacing w:line="360" w:lineRule="auto"/>
        <w:contextualSpacing/>
        <w:jc w:val="center"/>
        <w:rPr>
          <w:b/>
        </w:rPr>
      </w:pPr>
      <w:r w:rsidRPr="00053DBF">
        <w:rPr>
          <w:b/>
        </w:rPr>
        <w:t>31.</w:t>
      </w:r>
      <w:bookmarkStart w:id="9" w:name="_Hlk103772131"/>
    </w:p>
    <w:p w14:paraId="081F11D3" w14:textId="4A1B0CBD" w:rsidR="00E12908" w:rsidRDefault="00E12908" w:rsidP="0014068D">
      <w:pPr>
        <w:spacing w:line="360" w:lineRule="auto"/>
        <w:ind w:firstLine="720"/>
        <w:contextualSpacing/>
        <w:jc w:val="both"/>
      </w:pPr>
      <w:r w:rsidRPr="006D53C7">
        <w:rPr>
          <w:rFonts w:eastAsia="Times New Roman"/>
        </w:rPr>
        <w:t xml:space="preserve">The Commission finds that the costs and benefits of renewable resources continue to develop as the penetration of solar grows on the system. </w:t>
      </w:r>
      <w:r w:rsidRPr="006D53C7">
        <w:t>The Renewable Cost Benefit Framework (“RCB”) and the Renewable Integration Study (“RIS”) filed in this case are approved for future renewable procurements with the three following modifications. First, the Stipulating Parties agree</w:t>
      </w:r>
      <w:r w:rsidR="00435C76">
        <w:t>d</w:t>
      </w:r>
      <w:r w:rsidRPr="006D53C7">
        <w:t xml:space="preserve"> to use the incremental renewable integration costs approach when determining the renewable integration costs for future renewable procurements until a future study is completed and approved. This assumption will be $1.93/MWh for solar resources up to the 2,300 MW of new renewables approved in this IRP. Staff and the Company will meet after the 2022 IRP concludes to address the other methodological differences discussed in Section 4 of Staff’s direct testimony and then file a report, including any proposed methodology changes by either party resulting from the discussions, with the Commission for approval by June 30, 2023. In addition, the Company and Staff will discuss Staff’s suggestion to modify the Deferred Generation Capacity Cost component to use the economic carrying costs (“ECC”) of a combined cycle unit instead of a combustion turbine. Second, for IRP-approved procurements for which RECs are conveyed, the Stipulating Parties agree</w:t>
      </w:r>
      <w:r w:rsidR="00435C76">
        <w:t>d</w:t>
      </w:r>
      <w:r w:rsidRPr="006D53C7">
        <w:t xml:space="preserve"> to include a REC component within the RCB Framework. Staff and the Company will meet after the 2022 IRP concludes to determine how to appropriately value the REC component and then bring the method to the Commission for approval. Third, the Stipulating Parties also agree</w:t>
      </w:r>
      <w:r w:rsidR="00435C76">
        <w:t>d</w:t>
      </w:r>
      <w:r w:rsidRPr="006D53C7">
        <w:t xml:space="preserve"> to use the effective load carrying capability (“ELCC”) method when determining capacity value for procurement activities. The Stipulating Parties agree</w:t>
      </w:r>
      <w:r w:rsidR="00435C76">
        <w:t>d</w:t>
      </w:r>
      <w:r w:rsidRPr="006D53C7">
        <w:t xml:space="preserve"> that resolution of this issue does not limit the positions that either Party can take regarding the RCB and RIS costs in a future proceeding where modifications to the RCB and RIS may be considered.</w:t>
      </w:r>
    </w:p>
    <w:p w14:paraId="09D1A0E8" w14:textId="77777777" w:rsidR="005245CF" w:rsidRDefault="005245CF" w:rsidP="0014068D">
      <w:pPr>
        <w:spacing w:line="360" w:lineRule="auto"/>
        <w:ind w:firstLine="720"/>
        <w:contextualSpacing/>
        <w:jc w:val="both"/>
      </w:pPr>
    </w:p>
    <w:p w14:paraId="0B99BA10" w14:textId="600ACE92" w:rsidR="00E12908" w:rsidRPr="005245CF" w:rsidRDefault="00E12908" w:rsidP="0014068D">
      <w:pPr>
        <w:spacing w:line="360" w:lineRule="auto"/>
        <w:contextualSpacing/>
        <w:jc w:val="center"/>
        <w:rPr>
          <w:rFonts w:eastAsia="SimSun"/>
          <w:b/>
          <w:lang w:eastAsia="zh-CN"/>
        </w:rPr>
      </w:pPr>
      <w:r w:rsidRPr="00053DBF">
        <w:rPr>
          <w:b/>
        </w:rPr>
        <w:lastRenderedPageBreak/>
        <w:t>32.</w:t>
      </w:r>
      <w:bookmarkEnd w:id="9"/>
    </w:p>
    <w:p w14:paraId="122F2E4B" w14:textId="2D03338E" w:rsidR="00E12908" w:rsidRDefault="004A7B11" w:rsidP="0014068D">
      <w:pPr>
        <w:spacing w:line="360" w:lineRule="auto"/>
        <w:ind w:firstLine="720"/>
        <w:contextualSpacing/>
        <w:jc w:val="both"/>
      </w:pPr>
      <w:r>
        <w:t xml:space="preserve">PIA </w:t>
      </w:r>
      <w:r w:rsidR="00E12908" w:rsidRPr="005A26D7">
        <w:t xml:space="preserve">Staff’s witnesses recommended that the Company use the </w:t>
      </w:r>
      <w:r w:rsidR="00E12908" w:rsidRPr="006A5D01">
        <w:t>EL</w:t>
      </w:r>
      <w:r w:rsidR="00E12908" w:rsidRPr="006D53C7">
        <w:t>CC method going forward. Trans., p. 405. The Commission finds and concludes that ELCC is the industry standard and provides a consistent methodology that applies to all generators within a project type, and appropriately evaluates the contribution of renewable</w:t>
      </w:r>
      <w:r w:rsidR="004F0F36">
        <w:t xml:space="preserve"> and energy limited</w:t>
      </w:r>
      <w:r w:rsidR="00E12908" w:rsidRPr="006D53C7">
        <w:t xml:space="preserve"> resources to the reliability of the system.  T</w:t>
      </w:r>
      <w:r w:rsidR="00696B15">
        <w:t>r.</w:t>
      </w:r>
      <w:r w:rsidR="00E12908" w:rsidRPr="006D53C7">
        <w:t xml:space="preserve"> 418.  In the next IRP, and any upcoming RFPs issued before the next IRP, the Company agrees to use the ELCC methodology to determine the renewable resource capacity values.</w:t>
      </w:r>
    </w:p>
    <w:p w14:paraId="73567FD7" w14:textId="77777777" w:rsidR="005245CF" w:rsidRPr="005245CF" w:rsidRDefault="005245CF" w:rsidP="0014068D">
      <w:pPr>
        <w:spacing w:line="360" w:lineRule="auto"/>
        <w:ind w:firstLine="720"/>
        <w:contextualSpacing/>
        <w:jc w:val="both"/>
      </w:pPr>
    </w:p>
    <w:p w14:paraId="370FAE97" w14:textId="7CEA1F94" w:rsidR="00E12908" w:rsidRPr="00053DBF" w:rsidRDefault="00E12908" w:rsidP="0014068D">
      <w:pPr>
        <w:spacing w:line="360" w:lineRule="auto"/>
        <w:contextualSpacing/>
        <w:jc w:val="center"/>
        <w:rPr>
          <w:rFonts w:eastAsia="SimSun"/>
          <w:b/>
          <w:lang w:eastAsia="zh-CN"/>
        </w:rPr>
      </w:pPr>
      <w:r w:rsidRPr="00053DBF">
        <w:rPr>
          <w:rFonts w:eastAsia="SimSun"/>
          <w:b/>
          <w:lang w:eastAsia="zh-CN"/>
        </w:rPr>
        <w:t>33.</w:t>
      </w:r>
    </w:p>
    <w:p w14:paraId="6FA9AB4C" w14:textId="71E3518C" w:rsidR="00E12908" w:rsidRPr="006D53C7" w:rsidRDefault="00E12908" w:rsidP="0014068D">
      <w:pPr>
        <w:spacing w:line="360" w:lineRule="auto"/>
        <w:ind w:firstLine="720"/>
        <w:contextualSpacing/>
        <w:jc w:val="both"/>
        <w:rPr>
          <w:rFonts w:eastAsia="Arial"/>
        </w:rPr>
      </w:pPr>
      <w:r w:rsidRPr="005A26D7">
        <w:t>The Stipulating Parties agree</w:t>
      </w:r>
      <w:r w:rsidR="00435C76">
        <w:t>d</w:t>
      </w:r>
      <w:r w:rsidRPr="005A26D7">
        <w:t xml:space="preserve"> that Blocks 2-4 and Blocks 5&amp;6 wholesale capacity offer should be rejected by the Commission. Staff witnesses testified that the offer was </w:t>
      </w:r>
      <w:r w:rsidRPr="006A5D01">
        <w:t>uneconomic</w:t>
      </w:r>
      <w:r w:rsidRPr="006D53C7">
        <w:t xml:space="preserve">. Tr. 31. The Commission finds and concludes that the offer should be rejected. The offer by the Company, and the rejection by the Commission fulfills the Company’s requirements under Docket No. 26550 to offer this capacity to the retail jurisdiction. The Company may, at its discretion, offer such capacity within the wholesale market or to the retail jurisdiction in a future capacity solicitation or through other permissible avenues. In addition, </w:t>
      </w:r>
      <w:r w:rsidRPr="006D53C7">
        <w:rPr>
          <w:rFonts w:eastAsia="Arial"/>
        </w:rPr>
        <w:t>the Commission deem</w:t>
      </w:r>
      <w:r w:rsidR="00696B15">
        <w:rPr>
          <w:rFonts w:eastAsia="Arial"/>
        </w:rPr>
        <w:t>s</w:t>
      </w:r>
      <w:r w:rsidRPr="006D53C7">
        <w:rPr>
          <w:rFonts w:eastAsia="Arial"/>
        </w:rPr>
        <w:t xml:space="preserve"> the Company’s obligations to make any wholesale offer under Docket No. 26550 consisting of Plant Gaston Units 1-4 and A and Plant Scherer Unit 3 satisfied, thereby releasing the Company from any further requirement to offer wholesale capacity from these units to the retail jurisdiction prior to any remarketing of that capacity.</w:t>
      </w:r>
    </w:p>
    <w:p w14:paraId="5B1D77A5" w14:textId="77777777" w:rsidR="00E12908" w:rsidRDefault="00E12908" w:rsidP="0014068D">
      <w:pPr>
        <w:spacing w:line="360" w:lineRule="auto"/>
        <w:contextualSpacing/>
        <w:jc w:val="both"/>
      </w:pPr>
    </w:p>
    <w:p w14:paraId="23CDF039" w14:textId="1F2D4AFB" w:rsidR="00E12908" w:rsidRPr="005245CF" w:rsidRDefault="00E12908" w:rsidP="0014068D">
      <w:pPr>
        <w:spacing w:line="360" w:lineRule="auto"/>
        <w:contextualSpacing/>
        <w:jc w:val="center"/>
        <w:rPr>
          <w:b/>
        </w:rPr>
      </w:pPr>
      <w:r w:rsidRPr="00053DBF">
        <w:rPr>
          <w:b/>
        </w:rPr>
        <w:t>34.</w:t>
      </w:r>
    </w:p>
    <w:p w14:paraId="500910EF" w14:textId="3139A239" w:rsidR="00E12908" w:rsidRDefault="00E12908" w:rsidP="0014068D">
      <w:pPr>
        <w:spacing w:line="360" w:lineRule="auto"/>
        <w:ind w:firstLine="720"/>
        <w:contextualSpacing/>
        <w:jc w:val="both"/>
        <w:rPr>
          <w:color w:val="000000"/>
        </w:rPr>
      </w:pPr>
      <w:r w:rsidRPr="005A26D7">
        <w:t>The Stipulating Parties agree</w:t>
      </w:r>
      <w:r w:rsidR="00435C76">
        <w:t>d</w:t>
      </w:r>
      <w:r w:rsidRPr="005A26D7">
        <w:t xml:space="preserve"> to approve the modernization of Plant Sinclair and Plant Burton. The proposal to include Plant North Highlands in the Company’s hydro-electric modernization plan is not approved at this time. Plant Sinclair and Plant Burton shall be added to the Company’s semi-annual reporting on its hydr</w:t>
      </w:r>
      <w:r w:rsidRPr="006A5D01">
        <w:t xml:space="preserve">o modernization efforts. All future hydro modernization requests will include a cost-benefit analysis and economic comparison of the alternatives to modernization. </w:t>
      </w:r>
      <w:bookmarkStart w:id="10" w:name="_Hlk105601408"/>
      <w:r w:rsidRPr="006D53C7">
        <w:rPr>
          <w:color w:val="000000"/>
        </w:rPr>
        <w:t xml:space="preserve">The Company will provide such an analysis for Plant Burton in its </w:t>
      </w:r>
      <w:r w:rsidRPr="006D53C7">
        <w:rPr>
          <w:color w:val="000000"/>
        </w:rPr>
        <w:lastRenderedPageBreak/>
        <w:t>2025 IRP filing</w:t>
      </w:r>
      <w:bookmarkEnd w:id="10"/>
      <w:r w:rsidRPr="006D53C7">
        <w:rPr>
          <w:color w:val="000000"/>
        </w:rPr>
        <w:t>. The parties disagreed in testimony on the modernization efforts and the Commission finds and concludes that this more limited plan is a reasonable compromise.</w:t>
      </w:r>
      <w:bookmarkStart w:id="11" w:name="_Hlk103692872"/>
    </w:p>
    <w:p w14:paraId="3BD549AB" w14:textId="77777777" w:rsidR="005245CF" w:rsidRPr="005245CF" w:rsidRDefault="005245CF" w:rsidP="0014068D">
      <w:pPr>
        <w:spacing w:line="360" w:lineRule="auto"/>
        <w:ind w:firstLine="720"/>
        <w:contextualSpacing/>
        <w:jc w:val="both"/>
      </w:pPr>
    </w:p>
    <w:p w14:paraId="2FC67D5C" w14:textId="56F99AA8" w:rsidR="00E12908" w:rsidRPr="005245CF" w:rsidRDefault="00E12908" w:rsidP="0014068D">
      <w:pPr>
        <w:spacing w:line="360" w:lineRule="auto"/>
        <w:contextualSpacing/>
        <w:jc w:val="center"/>
        <w:rPr>
          <w:b/>
        </w:rPr>
      </w:pPr>
      <w:r w:rsidRPr="00053DBF">
        <w:rPr>
          <w:b/>
        </w:rPr>
        <w:t>35.</w:t>
      </w:r>
    </w:p>
    <w:p w14:paraId="113E2D30" w14:textId="38BC6092" w:rsidR="00E12908" w:rsidRDefault="00677209" w:rsidP="0014068D">
      <w:pPr>
        <w:spacing w:line="360" w:lineRule="auto"/>
        <w:ind w:firstLine="720"/>
        <w:contextualSpacing/>
        <w:jc w:val="both"/>
      </w:pPr>
      <w:r>
        <w:t xml:space="preserve">PIA </w:t>
      </w:r>
      <w:r w:rsidR="00E12908">
        <w:t>Staff and Company witnesses differed in their positions on t</w:t>
      </w:r>
      <w:r w:rsidR="00E12908" w:rsidRPr="00E43302">
        <w:t>he DER Customer Program proposed to be implemented through the Demand Response Credit Tariff (“DRC-1”) and the Resilience Asset Service Tariff (“RAST-1”)</w:t>
      </w:r>
      <w:r w:rsidR="00E12908">
        <w:t>. This program</w:t>
      </w:r>
      <w:r w:rsidR="00E12908" w:rsidRPr="00E43302">
        <w:t xml:space="preserve"> will be approved on a pilot basis with an overall cap of 250 MW. The tariffs </w:t>
      </w:r>
      <w:r w:rsidR="00E12908" w:rsidRPr="00E43302">
        <w:rPr>
          <w:color w:val="000000"/>
        </w:rPr>
        <w:t xml:space="preserve">and associated contract terms and conditions </w:t>
      </w:r>
      <w:r w:rsidR="00E12908" w:rsidRPr="00E43302">
        <w:t xml:space="preserve">shall be designed in a manner that will eliminate, to the extent reasonably possible, any potential that non-participating customers will be harmed. Within </w:t>
      </w:r>
      <w:r w:rsidR="00A8754E">
        <w:t>four</w:t>
      </w:r>
      <w:r w:rsidR="00E12908" w:rsidRPr="00E43302">
        <w:t xml:space="preserve"> months following the issuance of the Commission’s Order approving this Stipulation, the Company will collaborate with the Commercial Group and Staff on the development of these elements in the DER pilot program tariffs. Following this collaboration, the Company shall file the DRC-1 and RAST-1 tariffs for Commission approval. The Stipulating Parties preserve their right to argue for modifications to the tariffs when they are filed for approval.  The Commission finds that approval of a pilot program will provide </w:t>
      </w:r>
      <w:r w:rsidR="00E12908">
        <w:t>parties</w:t>
      </w:r>
      <w:r w:rsidR="00E12908" w:rsidRPr="00D53E19">
        <w:t xml:space="preserve"> the opportunity to </w:t>
      </w:r>
      <w:r w:rsidR="00E12908">
        <w:t xml:space="preserve">examine and </w:t>
      </w:r>
      <w:r w:rsidR="00E12908" w:rsidRPr="00D53E19">
        <w:t xml:space="preserve">compare any benefits </w:t>
      </w:r>
      <w:r w:rsidR="00E12908">
        <w:t>or</w:t>
      </w:r>
      <w:r w:rsidR="00E12908" w:rsidRPr="00D53E19">
        <w:t xml:space="preserve"> detriments </w:t>
      </w:r>
      <w:r w:rsidR="00E12908">
        <w:t>of the program before deciding whether to make the program permanent.</w:t>
      </w:r>
    </w:p>
    <w:p w14:paraId="3059AD13" w14:textId="77777777" w:rsidR="005245CF" w:rsidRDefault="005245CF" w:rsidP="0014068D">
      <w:pPr>
        <w:spacing w:line="360" w:lineRule="auto"/>
        <w:ind w:firstLine="720"/>
        <w:contextualSpacing/>
        <w:jc w:val="both"/>
      </w:pPr>
    </w:p>
    <w:p w14:paraId="6AFB3847" w14:textId="2CBAE030" w:rsidR="00E12908" w:rsidRPr="005245CF" w:rsidRDefault="00D43ABD" w:rsidP="0014068D">
      <w:pPr>
        <w:spacing w:line="360" w:lineRule="auto"/>
        <w:contextualSpacing/>
        <w:jc w:val="center"/>
        <w:rPr>
          <w:b/>
        </w:rPr>
      </w:pPr>
      <w:r w:rsidRPr="00053DBF">
        <w:rPr>
          <w:b/>
        </w:rPr>
        <w:t>36.</w:t>
      </w:r>
      <w:bookmarkEnd w:id="11"/>
    </w:p>
    <w:p w14:paraId="7EEA391E" w14:textId="24D6AC59" w:rsidR="003B11B2" w:rsidRDefault="00E12908" w:rsidP="0014068D">
      <w:pPr>
        <w:pStyle w:val="ListParagraph"/>
        <w:spacing w:line="360" w:lineRule="auto"/>
        <w:ind w:left="0" w:firstLine="720"/>
        <w:jc w:val="both"/>
      </w:pPr>
      <w:r w:rsidRPr="00BA6669">
        <w:rPr>
          <w:rFonts w:ascii="Times New Roman" w:hAnsi="Times New Roman"/>
          <w:sz w:val="24"/>
          <w:szCs w:val="24"/>
        </w:rPr>
        <w:t>The DER local reliability and constraints pilot projects at Mansfield, Savannah, Moreland Way and Lake Sinclair are approved. The Company shall file semi-annual update reports for the first five years of the pilot projects.</w:t>
      </w:r>
      <w:r w:rsidRPr="00D53E19">
        <w:rPr>
          <w:rFonts w:ascii="Times New Roman" w:hAnsi="Times New Roman"/>
          <w:sz w:val="24"/>
          <w:szCs w:val="24"/>
        </w:rPr>
        <w:t xml:space="preserve"> </w:t>
      </w:r>
      <w:r w:rsidRPr="00E43302">
        <w:rPr>
          <w:rFonts w:ascii="Times New Roman" w:hAnsi="Times New Roman"/>
          <w:sz w:val="24"/>
          <w:szCs w:val="24"/>
        </w:rPr>
        <w:t>The Com</w:t>
      </w:r>
      <w:r>
        <w:rPr>
          <w:rFonts w:ascii="Times New Roman" w:hAnsi="Times New Roman"/>
          <w:sz w:val="24"/>
          <w:szCs w:val="24"/>
        </w:rPr>
        <w:t>mission finds that approval of this more limited</w:t>
      </w:r>
      <w:r w:rsidRPr="00E43302">
        <w:rPr>
          <w:rFonts w:ascii="Times New Roman" w:hAnsi="Times New Roman"/>
          <w:sz w:val="24"/>
          <w:szCs w:val="24"/>
        </w:rPr>
        <w:t xml:space="preserve"> pilot program will </w:t>
      </w:r>
      <w:r>
        <w:rPr>
          <w:rFonts w:ascii="Times New Roman" w:hAnsi="Times New Roman"/>
          <w:sz w:val="24"/>
          <w:szCs w:val="24"/>
        </w:rPr>
        <w:t>still provide sufficient information on the potential of the program, while costing ratepayers less than the Company’s original proposal</w:t>
      </w:r>
      <w:r>
        <w:t>.</w:t>
      </w:r>
    </w:p>
    <w:p w14:paraId="1832B27B" w14:textId="627882FF" w:rsidR="007A56CB" w:rsidRPr="005245CF" w:rsidRDefault="007A56CB" w:rsidP="0014068D">
      <w:pPr>
        <w:spacing w:line="360" w:lineRule="auto"/>
        <w:contextualSpacing/>
        <w:jc w:val="center"/>
        <w:rPr>
          <w:b/>
        </w:rPr>
      </w:pPr>
      <w:bookmarkStart w:id="12" w:name="_Hlk103512316"/>
      <w:r w:rsidRPr="00053DBF">
        <w:rPr>
          <w:b/>
        </w:rPr>
        <w:t>37.</w:t>
      </w:r>
    </w:p>
    <w:p w14:paraId="2D28C7FF" w14:textId="677A961E" w:rsidR="007A56CB" w:rsidRDefault="007A56CB" w:rsidP="0014068D">
      <w:pPr>
        <w:pStyle w:val="ListParagraph"/>
        <w:spacing w:line="360" w:lineRule="auto"/>
        <w:ind w:left="0" w:firstLine="720"/>
        <w:jc w:val="both"/>
        <w:rPr>
          <w:rFonts w:ascii="Times New Roman" w:hAnsi="Times New Roman"/>
          <w:sz w:val="24"/>
          <w:szCs w:val="24"/>
        </w:rPr>
      </w:pPr>
      <w:r w:rsidRPr="00BA6669">
        <w:rPr>
          <w:rFonts w:ascii="Times New Roman" w:hAnsi="Times New Roman"/>
          <w:sz w:val="24"/>
          <w:szCs w:val="24"/>
        </w:rPr>
        <w:t xml:space="preserve">The </w:t>
      </w:r>
      <w:r w:rsidR="00677209">
        <w:rPr>
          <w:rFonts w:ascii="Times New Roman" w:hAnsi="Times New Roman"/>
          <w:sz w:val="24"/>
          <w:szCs w:val="24"/>
        </w:rPr>
        <w:t xml:space="preserve">Stipulating Parties agreed that </w:t>
      </w:r>
      <w:r w:rsidRPr="00BA6669">
        <w:rPr>
          <w:rFonts w:ascii="Times New Roman" w:hAnsi="Times New Roman"/>
          <w:sz w:val="24"/>
          <w:szCs w:val="24"/>
        </w:rPr>
        <w:t xml:space="preserve">capital and O&amp;M costs for the Tall Wind demonstration project (but not yet the recovery of such costs), as set out in the Selected Supporting Information section of Technical Appendix Volume 1, </w:t>
      </w:r>
      <w:r w:rsidR="00677209">
        <w:rPr>
          <w:rFonts w:ascii="Times New Roman" w:hAnsi="Times New Roman"/>
          <w:sz w:val="24"/>
          <w:szCs w:val="24"/>
        </w:rPr>
        <w:t>should be</w:t>
      </w:r>
      <w:r w:rsidRPr="00BA6669">
        <w:rPr>
          <w:rFonts w:ascii="Times New Roman" w:hAnsi="Times New Roman"/>
          <w:sz w:val="24"/>
          <w:szCs w:val="24"/>
        </w:rPr>
        <w:t xml:space="preserve"> approved. </w:t>
      </w:r>
      <w:r w:rsidR="00677209">
        <w:rPr>
          <w:rFonts w:ascii="Times New Roman" w:hAnsi="Times New Roman"/>
          <w:sz w:val="24"/>
          <w:szCs w:val="24"/>
        </w:rPr>
        <w:t xml:space="preserve">As part of this provision, the </w:t>
      </w:r>
      <w:r w:rsidRPr="00BA6669">
        <w:rPr>
          <w:rFonts w:ascii="Times New Roman" w:hAnsi="Times New Roman"/>
          <w:sz w:val="24"/>
          <w:szCs w:val="24"/>
        </w:rPr>
        <w:t>Company agree</w:t>
      </w:r>
      <w:r w:rsidR="00435C76">
        <w:rPr>
          <w:rFonts w:ascii="Times New Roman" w:hAnsi="Times New Roman"/>
          <w:sz w:val="24"/>
          <w:szCs w:val="24"/>
        </w:rPr>
        <w:t>d</w:t>
      </w:r>
      <w:r w:rsidR="00677209">
        <w:rPr>
          <w:rFonts w:ascii="Times New Roman" w:hAnsi="Times New Roman"/>
          <w:sz w:val="24"/>
          <w:szCs w:val="24"/>
        </w:rPr>
        <w:t xml:space="preserve"> that it</w:t>
      </w:r>
      <w:r w:rsidRPr="00BA6669">
        <w:rPr>
          <w:rFonts w:ascii="Times New Roman" w:hAnsi="Times New Roman"/>
          <w:sz w:val="24"/>
          <w:szCs w:val="24"/>
        </w:rPr>
        <w:t xml:space="preserve"> </w:t>
      </w:r>
      <w:r w:rsidR="00677209">
        <w:rPr>
          <w:rFonts w:ascii="Times New Roman" w:hAnsi="Times New Roman"/>
          <w:sz w:val="24"/>
          <w:szCs w:val="24"/>
        </w:rPr>
        <w:t xml:space="preserve">will </w:t>
      </w:r>
      <w:r w:rsidRPr="00BA6669">
        <w:rPr>
          <w:rFonts w:ascii="Times New Roman" w:hAnsi="Times New Roman"/>
          <w:sz w:val="24"/>
          <w:szCs w:val="24"/>
        </w:rPr>
        <w:t xml:space="preserve">notice the Commission should it determine that the budget for the Tall </w:t>
      </w:r>
      <w:r w:rsidRPr="00BA6669">
        <w:rPr>
          <w:rFonts w:ascii="Times New Roman" w:hAnsi="Times New Roman"/>
          <w:sz w:val="24"/>
          <w:szCs w:val="24"/>
        </w:rPr>
        <w:lastRenderedPageBreak/>
        <w:t>Wind project will exceed the budgeted amount presented in the 2022 IRP</w:t>
      </w:r>
      <w:r w:rsidR="00677209">
        <w:rPr>
          <w:rFonts w:ascii="Times New Roman" w:hAnsi="Times New Roman"/>
          <w:sz w:val="24"/>
          <w:szCs w:val="24"/>
        </w:rPr>
        <w:t xml:space="preserve"> and that it will</w:t>
      </w:r>
      <w:r w:rsidRPr="00BA6669">
        <w:rPr>
          <w:rFonts w:ascii="Times New Roman" w:hAnsi="Times New Roman"/>
          <w:sz w:val="24"/>
          <w:szCs w:val="24"/>
        </w:rPr>
        <w:t xml:space="preserve"> file semi-annual update reports through the life of the demonstration project.</w:t>
      </w:r>
    </w:p>
    <w:p w14:paraId="2EF743A8" w14:textId="77777777" w:rsidR="005245CF" w:rsidRPr="00515DC7" w:rsidRDefault="005245CF" w:rsidP="0014068D">
      <w:pPr>
        <w:pStyle w:val="ListParagraph"/>
        <w:spacing w:line="360" w:lineRule="auto"/>
        <w:ind w:left="0" w:firstLine="720"/>
        <w:jc w:val="both"/>
        <w:rPr>
          <w:rFonts w:ascii="Times New Roman" w:hAnsi="Times New Roman"/>
          <w:sz w:val="24"/>
          <w:szCs w:val="24"/>
        </w:rPr>
      </w:pPr>
    </w:p>
    <w:p w14:paraId="108D533D" w14:textId="1D9AD450" w:rsidR="007A56CB" w:rsidRDefault="007A56CB" w:rsidP="0014068D">
      <w:pPr>
        <w:pStyle w:val="BodyText"/>
        <w:spacing w:line="360" w:lineRule="auto"/>
        <w:ind w:firstLine="720"/>
        <w:contextualSpacing/>
        <w:rPr>
          <w:rFonts w:ascii="Times New Roman" w:hAnsi="Times New Roman"/>
          <w:bCs/>
          <w:iCs/>
          <w:sz w:val="24"/>
        </w:rPr>
      </w:pPr>
      <w:r>
        <w:rPr>
          <w:rFonts w:ascii="Times New Roman" w:hAnsi="Times New Roman"/>
          <w:bCs/>
          <w:iCs/>
          <w:sz w:val="24"/>
        </w:rPr>
        <w:t xml:space="preserve">In the Company’s 2016 IRP, the Commission adopted a stipulation that approved the Company’s High Wind Study. 2016 IRP Order, Attachment Para. 10.  Pursuant to the Stipulation, Georgia Power agreed to file quarterly reports on the status of High Wind Study.  </w:t>
      </w:r>
      <w:r>
        <w:rPr>
          <w:rFonts w:ascii="Times New Roman" w:hAnsi="Times New Roman"/>
          <w:bCs/>
          <w:i/>
          <w:iCs/>
          <w:sz w:val="24"/>
        </w:rPr>
        <w:t xml:space="preserve">Id.  </w:t>
      </w:r>
      <w:r>
        <w:rPr>
          <w:rFonts w:ascii="Times New Roman" w:hAnsi="Times New Roman"/>
          <w:bCs/>
          <w:iCs/>
          <w:sz w:val="24"/>
        </w:rPr>
        <w:t xml:space="preserve">The Company presented testimony that its study results indicate that “wind resources in Georgia could be economically developed at hub heights of 120 meters or higher.”  Main Panel Testimony at 51.  Consistent with these study results, the Company proposed development of two wind turbines, up to four MW each, with hub heights between 140 and 165 meters.  </w:t>
      </w:r>
      <w:r>
        <w:rPr>
          <w:rFonts w:ascii="Times New Roman" w:hAnsi="Times New Roman"/>
          <w:bCs/>
          <w:i/>
          <w:iCs/>
          <w:sz w:val="24"/>
        </w:rPr>
        <w:t>Id.</w:t>
      </w:r>
    </w:p>
    <w:p w14:paraId="071DFE72" w14:textId="77777777" w:rsidR="005245CF" w:rsidRPr="009E0CBE" w:rsidRDefault="005245CF" w:rsidP="0014068D">
      <w:pPr>
        <w:pStyle w:val="BodyText"/>
        <w:spacing w:line="360" w:lineRule="auto"/>
        <w:ind w:firstLine="720"/>
        <w:contextualSpacing/>
        <w:rPr>
          <w:rFonts w:ascii="Times New Roman" w:hAnsi="Times New Roman"/>
          <w:bCs/>
          <w:iCs/>
          <w:sz w:val="24"/>
        </w:rPr>
      </w:pPr>
    </w:p>
    <w:p w14:paraId="18BEF739" w14:textId="64DDDA55" w:rsidR="007A56CB" w:rsidRDefault="007A56CB" w:rsidP="0014068D">
      <w:pPr>
        <w:pStyle w:val="BodyText"/>
        <w:tabs>
          <w:tab w:val="left" w:pos="990"/>
        </w:tabs>
        <w:spacing w:line="360" w:lineRule="auto"/>
        <w:ind w:firstLine="720"/>
        <w:contextualSpacing/>
        <w:rPr>
          <w:rFonts w:ascii="Times New Roman" w:hAnsi="Times New Roman"/>
          <w:i/>
          <w:sz w:val="24"/>
          <w:lang w:eastAsia="zh-CN" w:bidi="hi-IN"/>
        </w:rPr>
      </w:pPr>
      <w:r>
        <w:rPr>
          <w:rFonts w:ascii="Times New Roman" w:hAnsi="Times New Roman"/>
          <w:sz w:val="24"/>
          <w:lang w:eastAsia="zh-CN" w:bidi="hi-IN"/>
        </w:rPr>
        <w:t>Georgia Power state</w:t>
      </w:r>
      <w:r w:rsidR="002462D3">
        <w:rPr>
          <w:rFonts w:ascii="Times New Roman" w:hAnsi="Times New Roman"/>
          <w:sz w:val="24"/>
          <w:lang w:eastAsia="zh-CN" w:bidi="hi-IN"/>
        </w:rPr>
        <w:t>d</w:t>
      </w:r>
      <w:r>
        <w:rPr>
          <w:rFonts w:ascii="Times New Roman" w:hAnsi="Times New Roman"/>
          <w:sz w:val="24"/>
          <w:lang w:eastAsia="zh-CN" w:bidi="hi-IN"/>
        </w:rPr>
        <w:t xml:space="preserve"> that t</w:t>
      </w:r>
      <w:r w:rsidRPr="00F348DA">
        <w:rPr>
          <w:rFonts w:ascii="Times New Roman" w:hAnsi="Times New Roman"/>
          <w:sz w:val="24"/>
          <w:lang w:eastAsia="zh-CN" w:bidi="hi-IN"/>
        </w:rPr>
        <w:t>his project is designed to demonstrate the economic and technical feasibility of tall wind in Georgia as well as validating the in-field construction techniques required for the spiral weld technology at higher hub heights</w:t>
      </w:r>
      <w:r>
        <w:rPr>
          <w:rFonts w:ascii="Times New Roman" w:hAnsi="Times New Roman"/>
          <w:sz w:val="24"/>
          <w:lang w:eastAsia="zh-CN" w:bidi="hi-IN"/>
        </w:rPr>
        <w:t xml:space="preserve">.  </w:t>
      </w:r>
      <w:r w:rsidR="00677209">
        <w:rPr>
          <w:rFonts w:ascii="Times New Roman" w:hAnsi="Times New Roman"/>
          <w:sz w:val="24"/>
          <w:lang w:eastAsia="zh-CN" w:bidi="hi-IN"/>
        </w:rPr>
        <w:t xml:space="preserve">Pre-filed Testimony of </w:t>
      </w:r>
      <w:r>
        <w:rPr>
          <w:rFonts w:ascii="Times New Roman" w:hAnsi="Times New Roman"/>
          <w:sz w:val="24"/>
          <w:lang w:eastAsia="zh-CN" w:bidi="hi-IN"/>
        </w:rPr>
        <w:t>Barber</w:t>
      </w:r>
      <w:r w:rsidR="00677209">
        <w:rPr>
          <w:rFonts w:ascii="Times New Roman" w:hAnsi="Times New Roman"/>
          <w:sz w:val="24"/>
          <w:lang w:eastAsia="zh-CN" w:bidi="hi-IN"/>
        </w:rPr>
        <w:t xml:space="preserve"> and</w:t>
      </w:r>
      <w:r>
        <w:rPr>
          <w:rFonts w:ascii="Times New Roman" w:hAnsi="Times New Roman"/>
          <w:sz w:val="24"/>
          <w:lang w:eastAsia="zh-CN" w:bidi="hi-IN"/>
        </w:rPr>
        <w:t xml:space="preserve"> Cook at 74.  Staff agreed that the project could be beneficial to Georgia ratepayers, and recommended that </w:t>
      </w:r>
      <w:r>
        <w:rPr>
          <w:rFonts w:ascii="Times New Roman" w:hAnsi="Times New Roman"/>
          <w:sz w:val="24"/>
        </w:rPr>
        <w:t xml:space="preserve">the associated costs should be shared with the other Southern Company Operating Companies. </w:t>
      </w:r>
      <w:r>
        <w:rPr>
          <w:rFonts w:ascii="Times New Roman" w:hAnsi="Times New Roman"/>
          <w:i/>
          <w:sz w:val="24"/>
        </w:rPr>
        <w:t xml:space="preserve">Id. </w:t>
      </w:r>
      <w:r>
        <w:rPr>
          <w:rFonts w:ascii="Times New Roman" w:hAnsi="Times New Roman"/>
          <w:sz w:val="24"/>
        </w:rPr>
        <w:t>at 75.</w:t>
      </w:r>
      <w:r>
        <w:rPr>
          <w:rFonts w:ascii="Times New Roman" w:hAnsi="Times New Roman"/>
          <w:sz w:val="24"/>
          <w:lang w:eastAsia="zh-CN" w:bidi="hi-IN"/>
        </w:rPr>
        <w:t xml:space="preserve"> Further, Staff recommended that the Commission approval be required prior to the Company exceeding the budgeted amount for this project.  </w:t>
      </w:r>
      <w:r>
        <w:rPr>
          <w:rFonts w:ascii="Times New Roman" w:hAnsi="Times New Roman"/>
          <w:i/>
          <w:sz w:val="24"/>
          <w:lang w:eastAsia="zh-CN" w:bidi="hi-IN"/>
        </w:rPr>
        <w:t xml:space="preserve">Id. </w:t>
      </w:r>
    </w:p>
    <w:p w14:paraId="59224337" w14:textId="77777777" w:rsidR="005245CF" w:rsidRDefault="005245CF" w:rsidP="0014068D">
      <w:pPr>
        <w:pStyle w:val="BodyText"/>
        <w:tabs>
          <w:tab w:val="left" w:pos="810"/>
        </w:tabs>
        <w:spacing w:line="360" w:lineRule="auto"/>
        <w:ind w:firstLine="720"/>
        <w:contextualSpacing/>
        <w:rPr>
          <w:rFonts w:ascii="Times New Roman" w:hAnsi="Times New Roman"/>
          <w:sz w:val="24"/>
          <w:lang w:eastAsia="zh-CN" w:bidi="hi-IN"/>
        </w:rPr>
      </w:pPr>
    </w:p>
    <w:p w14:paraId="519A3B02" w14:textId="2F994F3B" w:rsidR="005245CF" w:rsidRPr="009D00E9" w:rsidRDefault="00C2267A" w:rsidP="0014068D">
      <w:pPr>
        <w:pStyle w:val="BodyText"/>
        <w:tabs>
          <w:tab w:val="left" w:pos="810"/>
        </w:tabs>
        <w:spacing w:line="360" w:lineRule="auto"/>
        <w:ind w:firstLine="720"/>
        <w:contextualSpacing/>
        <w:rPr>
          <w:rFonts w:ascii="Times New Roman" w:hAnsi="Times New Roman"/>
          <w:sz w:val="24"/>
          <w:lang w:eastAsia="zh-CN" w:bidi="hi-IN"/>
        </w:rPr>
      </w:pPr>
      <w:r>
        <w:rPr>
          <w:rFonts w:ascii="Times New Roman" w:hAnsi="Times New Roman"/>
          <w:sz w:val="24"/>
          <w:lang w:eastAsia="zh-CN" w:bidi="hi-IN"/>
        </w:rPr>
        <w:t xml:space="preserve">As set forth in Paragraph </w:t>
      </w:r>
      <w:r w:rsidR="00C321AC">
        <w:rPr>
          <w:rFonts w:ascii="Times New Roman" w:hAnsi="Times New Roman"/>
          <w:sz w:val="24"/>
          <w:lang w:eastAsia="zh-CN" w:bidi="hi-IN"/>
        </w:rPr>
        <w:t>74 below</w:t>
      </w:r>
      <w:r>
        <w:rPr>
          <w:rFonts w:ascii="Times New Roman" w:hAnsi="Times New Roman"/>
          <w:sz w:val="24"/>
          <w:lang w:eastAsia="zh-CN" w:bidi="hi-IN"/>
        </w:rPr>
        <w:t>,</w:t>
      </w:r>
      <w:r w:rsidR="00C321AC">
        <w:rPr>
          <w:rFonts w:ascii="Times New Roman" w:hAnsi="Times New Roman"/>
          <w:sz w:val="24"/>
          <w:lang w:eastAsia="zh-CN" w:bidi="hi-IN"/>
        </w:rPr>
        <w:t xml:space="preserve"> the Commission </w:t>
      </w:r>
      <w:r>
        <w:rPr>
          <w:rFonts w:ascii="Times New Roman" w:hAnsi="Times New Roman"/>
          <w:sz w:val="24"/>
          <w:lang w:eastAsia="zh-CN" w:bidi="hi-IN"/>
        </w:rPr>
        <w:t>does not approve this provision of the Stipulation</w:t>
      </w:r>
      <w:r w:rsidR="00C321AC">
        <w:rPr>
          <w:rFonts w:ascii="Times New Roman" w:hAnsi="Times New Roman"/>
          <w:sz w:val="24"/>
          <w:lang w:eastAsia="zh-CN" w:bidi="hi-IN"/>
        </w:rPr>
        <w:t xml:space="preserve">. </w:t>
      </w:r>
    </w:p>
    <w:p w14:paraId="46AD88DC" w14:textId="1186B3DD" w:rsidR="007A56CB" w:rsidRPr="005245CF" w:rsidRDefault="007A56CB" w:rsidP="0014068D">
      <w:pPr>
        <w:spacing w:line="360" w:lineRule="auto"/>
        <w:contextualSpacing/>
        <w:jc w:val="center"/>
        <w:rPr>
          <w:b/>
        </w:rPr>
      </w:pPr>
      <w:r w:rsidRPr="00053DBF">
        <w:rPr>
          <w:b/>
        </w:rPr>
        <w:t>38.</w:t>
      </w:r>
    </w:p>
    <w:p w14:paraId="0A683CFD" w14:textId="41A56C41" w:rsidR="007A56CB" w:rsidRDefault="007A56CB" w:rsidP="0014068D">
      <w:pPr>
        <w:pStyle w:val="ListParagraph"/>
        <w:spacing w:line="360" w:lineRule="auto"/>
        <w:ind w:left="0" w:firstLine="720"/>
        <w:jc w:val="both"/>
        <w:rPr>
          <w:rFonts w:ascii="Times New Roman" w:hAnsi="Times New Roman"/>
          <w:sz w:val="24"/>
          <w:szCs w:val="24"/>
        </w:rPr>
      </w:pPr>
      <w:r w:rsidRPr="00BA6669">
        <w:rPr>
          <w:rFonts w:ascii="Times New Roman" w:hAnsi="Times New Roman"/>
          <w:sz w:val="24"/>
          <w:szCs w:val="24"/>
        </w:rPr>
        <w:t xml:space="preserve">The </w:t>
      </w:r>
      <w:r w:rsidR="00677209">
        <w:rPr>
          <w:rFonts w:ascii="Times New Roman" w:hAnsi="Times New Roman"/>
          <w:sz w:val="24"/>
          <w:szCs w:val="24"/>
        </w:rPr>
        <w:t xml:space="preserve">Stipulation provides that the </w:t>
      </w:r>
      <w:r w:rsidRPr="00BA6669">
        <w:rPr>
          <w:rFonts w:ascii="Times New Roman" w:hAnsi="Times New Roman"/>
          <w:sz w:val="24"/>
          <w:szCs w:val="24"/>
        </w:rPr>
        <w:t>integrated Hydrogen Microgrid pilot project as set out in Selected Supporting Information section of Technical Appendix Volume 1 s</w:t>
      </w:r>
      <w:r w:rsidR="00677209">
        <w:rPr>
          <w:rFonts w:ascii="Times New Roman" w:hAnsi="Times New Roman"/>
          <w:sz w:val="24"/>
          <w:szCs w:val="24"/>
        </w:rPr>
        <w:t>hould be</w:t>
      </w:r>
      <w:r w:rsidRPr="00BA6669">
        <w:rPr>
          <w:rFonts w:ascii="Times New Roman" w:hAnsi="Times New Roman"/>
          <w:sz w:val="24"/>
          <w:szCs w:val="24"/>
        </w:rPr>
        <w:t xml:space="preserve"> approved</w:t>
      </w:r>
      <w:r w:rsidR="00677209">
        <w:rPr>
          <w:rFonts w:ascii="Times New Roman" w:hAnsi="Times New Roman"/>
          <w:sz w:val="24"/>
          <w:szCs w:val="24"/>
        </w:rPr>
        <w:t xml:space="preserve"> and that</w:t>
      </w:r>
      <w:r w:rsidRPr="00BA6669">
        <w:rPr>
          <w:rFonts w:ascii="Times New Roman" w:hAnsi="Times New Roman"/>
          <w:sz w:val="24"/>
          <w:szCs w:val="24"/>
        </w:rPr>
        <w:t xml:space="preserve"> </w:t>
      </w:r>
      <w:r w:rsidR="00677209">
        <w:rPr>
          <w:rFonts w:ascii="Times New Roman" w:hAnsi="Times New Roman"/>
          <w:sz w:val="24"/>
          <w:szCs w:val="24"/>
        </w:rPr>
        <w:t>t</w:t>
      </w:r>
      <w:r w:rsidRPr="00BA6669">
        <w:rPr>
          <w:rFonts w:ascii="Times New Roman" w:hAnsi="Times New Roman"/>
          <w:sz w:val="24"/>
          <w:szCs w:val="24"/>
        </w:rPr>
        <w:t xml:space="preserve">he Company </w:t>
      </w:r>
      <w:r w:rsidR="00677209">
        <w:rPr>
          <w:rFonts w:ascii="Times New Roman" w:hAnsi="Times New Roman"/>
          <w:sz w:val="24"/>
          <w:szCs w:val="24"/>
        </w:rPr>
        <w:t>will</w:t>
      </w:r>
      <w:r w:rsidRPr="00BA6669">
        <w:rPr>
          <w:rFonts w:ascii="Times New Roman" w:hAnsi="Times New Roman"/>
          <w:sz w:val="24"/>
          <w:szCs w:val="24"/>
        </w:rPr>
        <w:t xml:space="preserve"> file quarterly update reports through the life of the pilot project</w:t>
      </w:r>
      <w:r w:rsidR="006C5922" w:rsidRPr="00BA6669">
        <w:rPr>
          <w:rFonts w:ascii="Times New Roman" w:hAnsi="Times New Roman"/>
          <w:sz w:val="24"/>
          <w:szCs w:val="24"/>
        </w:rPr>
        <w:t>.</w:t>
      </w:r>
      <w:r w:rsidR="006C5922">
        <w:rPr>
          <w:rFonts w:ascii="Times New Roman" w:hAnsi="Times New Roman"/>
          <w:sz w:val="24"/>
          <w:szCs w:val="24"/>
        </w:rPr>
        <w:t xml:space="preserve"> </w:t>
      </w:r>
    </w:p>
    <w:p w14:paraId="5BF859F3" w14:textId="77777777" w:rsidR="007A56CB" w:rsidRDefault="007A56CB" w:rsidP="0014068D">
      <w:pPr>
        <w:pStyle w:val="ListParagraph"/>
        <w:spacing w:line="360" w:lineRule="auto"/>
        <w:ind w:left="0" w:firstLine="720"/>
        <w:jc w:val="both"/>
        <w:rPr>
          <w:rFonts w:ascii="Times New Roman" w:hAnsi="Times New Roman"/>
          <w:sz w:val="24"/>
          <w:szCs w:val="24"/>
        </w:rPr>
      </w:pPr>
    </w:p>
    <w:p w14:paraId="71BA62ED" w14:textId="0D28CCF3" w:rsidR="007A56CB" w:rsidRDefault="007A56CB" w:rsidP="0014068D">
      <w:pPr>
        <w:pStyle w:val="ListParagraph"/>
        <w:spacing w:line="360" w:lineRule="auto"/>
        <w:ind w:left="0" w:firstLine="720"/>
        <w:jc w:val="both"/>
        <w:rPr>
          <w:rFonts w:ascii="Times New Roman" w:hAnsi="Times New Roman"/>
          <w:sz w:val="24"/>
          <w:szCs w:val="24"/>
        </w:rPr>
      </w:pPr>
      <w:r>
        <w:rPr>
          <w:rFonts w:ascii="Times New Roman" w:hAnsi="Times New Roman"/>
          <w:sz w:val="24"/>
          <w:szCs w:val="24"/>
        </w:rPr>
        <w:t xml:space="preserve">The Company submitted testimony that the “hydrogen microgrid concept has the potential to serve as a key enabler for zero-emission transportation while developing infrastructure that will serve as a distributed energy resource, create fuel flexibility, create grid resiliency, and could be </w:t>
      </w:r>
      <w:r>
        <w:rPr>
          <w:rFonts w:ascii="Times New Roman" w:hAnsi="Times New Roman"/>
          <w:sz w:val="24"/>
          <w:szCs w:val="24"/>
        </w:rPr>
        <w:lastRenderedPageBreak/>
        <w:t xml:space="preserve">deployed incrementally without the need for system-wide infrastructure changes.”  </w:t>
      </w:r>
      <w:r w:rsidR="00677209">
        <w:rPr>
          <w:rFonts w:ascii="Times New Roman" w:hAnsi="Times New Roman"/>
          <w:sz w:val="24"/>
          <w:szCs w:val="24"/>
        </w:rPr>
        <w:t xml:space="preserve">Pre-filed Testimony of </w:t>
      </w:r>
      <w:r>
        <w:rPr>
          <w:rFonts w:ascii="Times New Roman" w:hAnsi="Times New Roman"/>
          <w:sz w:val="24"/>
          <w:szCs w:val="24"/>
        </w:rPr>
        <w:t>Berry</w:t>
      </w:r>
      <w:r w:rsidR="00677209">
        <w:rPr>
          <w:rFonts w:ascii="Times New Roman" w:hAnsi="Times New Roman"/>
          <w:sz w:val="24"/>
          <w:szCs w:val="24"/>
        </w:rPr>
        <w:t xml:space="preserve"> and</w:t>
      </w:r>
      <w:r>
        <w:rPr>
          <w:rFonts w:ascii="Times New Roman" w:hAnsi="Times New Roman"/>
          <w:sz w:val="24"/>
          <w:szCs w:val="24"/>
        </w:rPr>
        <w:t xml:space="preserve"> Mitchell Testimony at 34.  The Commission finds and concludes that this testimony is credible.  The Commission further finds that reducing </w:t>
      </w:r>
      <w:r w:rsidR="006C5922">
        <w:rPr>
          <w:rFonts w:ascii="Times New Roman" w:hAnsi="Times New Roman"/>
          <w:sz w:val="24"/>
          <w:szCs w:val="24"/>
        </w:rPr>
        <w:t>emissions and</w:t>
      </w:r>
      <w:r>
        <w:rPr>
          <w:rFonts w:ascii="Times New Roman" w:hAnsi="Times New Roman"/>
          <w:sz w:val="24"/>
          <w:szCs w:val="24"/>
        </w:rPr>
        <w:t xml:space="preserve"> enhancing fuel flexibility and grid resiliency are beneficial to Georgia Power customers</w:t>
      </w:r>
      <w:r w:rsidR="006C5922">
        <w:rPr>
          <w:rFonts w:ascii="Times New Roman" w:hAnsi="Times New Roman"/>
          <w:sz w:val="24"/>
          <w:szCs w:val="24"/>
        </w:rPr>
        <w:t xml:space="preserve">. </w:t>
      </w:r>
      <w:r>
        <w:rPr>
          <w:rFonts w:ascii="Times New Roman" w:hAnsi="Times New Roman"/>
          <w:sz w:val="24"/>
          <w:szCs w:val="24"/>
        </w:rPr>
        <w:t>Therefore, approval of the Hydrogen Microgrid pilot project is appropriate.</w:t>
      </w:r>
    </w:p>
    <w:p w14:paraId="0169BD67" w14:textId="77777777" w:rsidR="005245CF" w:rsidRPr="00D43ABD" w:rsidRDefault="005245CF" w:rsidP="0014068D">
      <w:pPr>
        <w:pStyle w:val="ListParagraph"/>
        <w:spacing w:line="360" w:lineRule="auto"/>
        <w:ind w:left="0" w:firstLine="720"/>
        <w:jc w:val="both"/>
        <w:rPr>
          <w:rFonts w:ascii="Times New Roman" w:hAnsi="Times New Roman"/>
          <w:sz w:val="24"/>
          <w:szCs w:val="24"/>
        </w:rPr>
      </w:pPr>
    </w:p>
    <w:p w14:paraId="33B93972" w14:textId="33B2595A" w:rsidR="007A56CB" w:rsidRPr="005245CF" w:rsidRDefault="007A56CB" w:rsidP="0014068D">
      <w:pPr>
        <w:spacing w:line="360" w:lineRule="auto"/>
        <w:contextualSpacing/>
        <w:jc w:val="center"/>
        <w:rPr>
          <w:b/>
        </w:rPr>
      </w:pPr>
      <w:r w:rsidRPr="00053DBF">
        <w:rPr>
          <w:b/>
        </w:rPr>
        <w:t>39.</w:t>
      </w:r>
    </w:p>
    <w:p w14:paraId="277ED608" w14:textId="77D3C479" w:rsidR="00196DDC" w:rsidRDefault="00196DDC" w:rsidP="0014068D">
      <w:pPr>
        <w:pStyle w:val="ListParagraph"/>
        <w:spacing w:line="360" w:lineRule="auto"/>
        <w:ind w:left="0" w:firstLine="720"/>
        <w:jc w:val="both"/>
        <w:rPr>
          <w:rFonts w:ascii="Times New Roman" w:hAnsi="Times New Roman"/>
          <w:sz w:val="24"/>
          <w:szCs w:val="24"/>
        </w:rPr>
      </w:pPr>
      <w:bookmarkStart w:id="13" w:name="_Hlk103507014"/>
      <w:bookmarkStart w:id="14" w:name="_Hlk103688817"/>
      <w:r>
        <w:rPr>
          <w:rFonts w:ascii="Times New Roman" w:hAnsi="Times New Roman"/>
          <w:sz w:val="24"/>
          <w:szCs w:val="24"/>
        </w:rPr>
        <w:t>Paragraph 37 of the</w:t>
      </w:r>
      <w:r w:rsidR="00F5618F">
        <w:rPr>
          <w:rFonts w:ascii="Times New Roman" w:hAnsi="Times New Roman"/>
          <w:sz w:val="24"/>
          <w:szCs w:val="24"/>
        </w:rPr>
        <w:t xml:space="preserve"> Supply Side Plan</w:t>
      </w:r>
      <w:r>
        <w:rPr>
          <w:rFonts w:ascii="Times New Roman" w:hAnsi="Times New Roman"/>
          <w:sz w:val="24"/>
          <w:szCs w:val="24"/>
        </w:rPr>
        <w:t xml:space="preserve"> Stipulation provided as follows:</w:t>
      </w:r>
    </w:p>
    <w:p w14:paraId="28C32425" w14:textId="77777777" w:rsidR="00196DDC" w:rsidRDefault="00196DDC" w:rsidP="0014068D">
      <w:pPr>
        <w:pStyle w:val="ListParagraph"/>
        <w:spacing w:line="360" w:lineRule="auto"/>
        <w:ind w:left="0" w:firstLine="720"/>
        <w:jc w:val="both"/>
        <w:rPr>
          <w:rFonts w:ascii="Times New Roman" w:hAnsi="Times New Roman"/>
          <w:sz w:val="24"/>
          <w:szCs w:val="24"/>
        </w:rPr>
      </w:pPr>
    </w:p>
    <w:p w14:paraId="63DD8934" w14:textId="666E1908" w:rsidR="007A56CB" w:rsidRPr="00E15503" w:rsidRDefault="007A56CB" w:rsidP="00E15503">
      <w:pPr>
        <w:pStyle w:val="ListParagraph"/>
        <w:spacing w:line="240" w:lineRule="auto"/>
        <w:ind w:left="1440" w:right="1440"/>
        <w:jc w:val="both"/>
        <w:rPr>
          <w:rFonts w:ascii="Times New Roman" w:hAnsi="Times New Roman"/>
          <w:iCs/>
          <w:sz w:val="24"/>
          <w:szCs w:val="24"/>
        </w:rPr>
      </w:pPr>
      <w:r w:rsidRPr="00E15503">
        <w:rPr>
          <w:rFonts w:ascii="Times New Roman" w:hAnsi="Times New Roman"/>
          <w:iCs/>
          <w:sz w:val="24"/>
          <w:szCs w:val="24"/>
        </w:rPr>
        <w:t>The remaining net book values of Plant Wansley Units 1-2, Plant Wansley Unit 5A, and Plant Boulevard Unit 1 shall be reclassified as regulatory assets and the Company shall provide for amortization expense at a rate equal to the unit’s depreciation rate approved in the Company’s 2019 base rate case. The timing of recovery of the remaining balances of these regulatory assets as of December 31, 2022, will be deferred for consideration in the Company’s 2022 base rate case. The Stipulating Parties reserve the right to make any arguments, including policy and legal arguments, on the recovery mechanism and appropriate period in which the costs should be recovered. Parties may argue their respective positions on that issue in the 2022 base rate case.</w:t>
      </w:r>
    </w:p>
    <w:p w14:paraId="44E571F9" w14:textId="77777777" w:rsidR="007A56CB" w:rsidRDefault="007A56CB" w:rsidP="0014068D">
      <w:pPr>
        <w:spacing w:line="360" w:lineRule="auto"/>
        <w:ind w:firstLine="720"/>
        <w:contextualSpacing/>
        <w:jc w:val="both"/>
        <w:rPr>
          <w:rFonts w:eastAsia="SimSun"/>
          <w:lang w:eastAsia="zh-CN"/>
        </w:rPr>
      </w:pPr>
    </w:p>
    <w:p w14:paraId="31522E61" w14:textId="0DE29C31" w:rsidR="007A56CB" w:rsidRDefault="007A56CB" w:rsidP="0014068D">
      <w:pPr>
        <w:pStyle w:val="ListParagraph"/>
        <w:spacing w:line="360" w:lineRule="auto"/>
        <w:ind w:left="0" w:firstLine="720"/>
        <w:jc w:val="both"/>
        <w:rPr>
          <w:rFonts w:ascii="Times New Roman" w:hAnsi="Times New Roman"/>
          <w:sz w:val="24"/>
          <w:szCs w:val="24"/>
        </w:rPr>
      </w:pPr>
      <w:r w:rsidRPr="00BA6669">
        <w:rPr>
          <w:rFonts w:ascii="Times New Roman" w:hAnsi="Times New Roman"/>
          <w:sz w:val="24"/>
          <w:szCs w:val="24"/>
        </w:rPr>
        <w:t>Any unusable materials and supplies inventory balance remaining at the date of each unit retirement shall be reclassified as a regulatory asset and the timing of recovery deferred for consideration in the Company’s 2022 base rate case. The Stipulating Parties reserve</w:t>
      </w:r>
      <w:r w:rsidR="002462D3">
        <w:rPr>
          <w:rFonts w:ascii="Times New Roman" w:hAnsi="Times New Roman"/>
          <w:sz w:val="24"/>
          <w:szCs w:val="24"/>
        </w:rPr>
        <w:t>d</w:t>
      </w:r>
      <w:r w:rsidRPr="00BA6669">
        <w:rPr>
          <w:rFonts w:ascii="Times New Roman" w:hAnsi="Times New Roman"/>
          <w:sz w:val="24"/>
          <w:szCs w:val="24"/>
        </w:rPr>
        <w:t xml:space="preserve"> the right to make any arguments, including policy and legal arguments, on the recovery mechanism and appropriate period in which the costs should be recovered if applicable. Parties may argue their respective positions on that issue in the 2022 base rate case.</w:t>
      </w:r>
    </w:p>
    <w:p w14:paraId="38CA1FAC" w14:textId="77777777" w:rsidR="007A56CB" w:rsidRDefault="007A56CB" w:rsidP="0014068D">
      <w:pPr>
        <w:pStyle w:val="ListParagraph"/>
        <w:spacing w:line="360" w:lineRule="auto"/>
        <w:ind w:left="0" w:firstLine="720"/>
        <w:jc w:val="both"/>
        <w:rPr>
          <w:rFonts w:ascii="Times New Roman" w:hAnsi="Times New Roman"/>
          <w:sz w:val="24"/>
          <w:szCs w:val="24"/>
        </w:rPr>
      </w:pPr>
    </w:p>
    <w:p w14:paraId="232667F5" w14:textId="434E75A7" w:rsidR="007A56CB" w:rsidRDefault="007A56CB" w:rsidP="0014068D">
      <w:pPr>
        <w:pStyle w:val="ListParagraph"/>
        <w:spacing w:line="360" w:lineRule="auto"/>
        <w:ind w:left="0" w:firstLine="720"/>
        <w:jc w:val="both"/>
        <w:rPr>
          <w:rFonts w:ascii="Times New Roman" w:hAnsi="Times New Roman"/>
          <w:sz w:val="24"/>
          <w:szCs w:val="24"/>
        </w:rPr>
      </w:pPr>
      <w:r>
        <w:rPr>
          <w:rFonts w:ascii="Times New Roman" w:hAnsi="Times New Roman"/>
          <w:sz w:val="24"/>
          <w:szCs w:val="24"/>
        </w:rPr>
        <w:t xml:space="preserve">Under this Stipulation, Plant Wansley Units 1-2, Plant Wansley Unit 5A and Plant Boulevard Unit 1 are to be retired by August 31, 2022.  It is consistent with </w:t>
      </w:r>
      <w:r w:rsidR="00A8754E">
        <w:rPr>
          <w:rFonts w:ascii="Times New Roman" w:hAnsi="Times New Roman"/>
          <w:sz w:val="24"/>
          <w:szCs w:val="24"/>
        </w:rPr>
        <w:t>the testimony of the PIA Staff Panel, Trokey and Smith</w:t>
      </w:r>
      <w:r>
        <w:rPr>
          <w:rFonts w:ascii="Times New Roman" w:hAnsi="Times New Roman"/>
          <w:sz w:val="24"/>
          <w:szCs w:val="24"/>
        </w:rPr>
        <w:t xml:space="preserve"> to reclassify the remaining net book values of generating units as regulatory assets upon retirement.    The Stipulation’s treatment of unusable materials and </w:t>
      </w:r>
      <w:r>
        <w:rPr>
          <w:rFonts w:ascii="Times New Roman" w:hAnsi="Times New Roman"/>
          <w:sz w:val="24"/>
          <w:szCs w:val="24"/>
        </w:rPr>
        <w:lastRenderedPageBreak/>
        <w:t>supplies inventory balance is consistent with the overall treatment of the retired units.  The Commission finds and concludes that the reclassifications of regulatory assets and unusable materials and supplies inventory balance is reasonable.  It is also consistent with the Commission’s general practice and sound ratemaking policy to consider the timing of the recovery in the context of the Company’s general rate case where the Commission will conduct a general review of the Company’s earnings level.</w:t>
      </w:r>
    </w:p>
    <w:p w14:paraId="0ABE6768" w14:textId="77777777" w:rsidR="005245CF" w:rsidRPr="005245CF" w:rsidRDefault="005245CF" w:rsidP="0014068D">
      <w:pPr>
        <w:pStyle w:val="ListParagraph"/>
        <w:spacing w:line="360" w:lineRule="auto"/>
        <w:ind w:left="0" w:firstLine="720"/>
        <w:jc w:val="both"/>
        <w:rPr>
          <w:rFonts w:ascii="Times New Roman" w:hAnsi="Times New Roman"/>
          <w:sz w:val="24"/>
          <w:szCs w:val="24"/>
        </w:rPr>
      </w:pPr>
    </w:p>
    <w:p w14:paraId="2133DC80" w14:textId="63DFF251" w:rsidR="007A56CB" w:rsidRPr="005245CF" w:rsidRDefault="007A56CB" w:rsidP="0014068D">
      <w:pPr>
        <w:spacing w:line="360" w:lineRule="auto"/>
        <w:contextualSpacing/>
        <w:jc w:val="center"/>
        <w:rPr>
          <w:b/>
        </w:rPr>
      </w:pPr>
      <w:r w:rsidRPr="00053DBF">
        <w:rPr>
          <w:b/>
        </w:rPr>
        <w:t>40.</w:t>
      </w:r>
    </w:p>
    <w:p w14:paraId="5D9EDC49" w14:textId="38EC1300" w:rsidR="007A56CB" w:rsidRDefault="00196DDC" w:rsidP="0014068D">
      <w:pPr>
        <w:pStyle w:val="ListParagraph"/>
        <w:spacing w:line="360" w:lineRule="auto"/>
        <w:ind w:left="0" w:firstLine="720"/>
        <w:jc w:val="both"/>
        <w:rPr>
          <w:rFonts w:ascii="Times New Roman" w:eastAsia="SimSun" w:hAnsi="Times New Roman"/>
          <w:sz w:val="24"/>
          <w:szCs w:val="24"/>
          <w:lang w:eastAsia="zh-CN"/>
        </w:rPr>
      </w:pPr>
      <w:r>
        <w:rPr>
          <w:rFonts w:ascii="Times New Roman" w:eastAsia="SimSun" w:hAnsi="Times New Roman"/>
          <w:sz w:val="24"/>
          <w:szCs w:val="24"/>
          <w:lang w:eastAsia="zh-CN"/>
        </w:rPr>
        <w:t>Because the</w:t>
      </w:r>
      <w:r w:rsidR="007A56CB" w:rsidRPr="00BA6669">
        <w:rPr>
          <w:rFonts w:ascii="Times New Roman" w:eastAsia="SimSun" w:hAnsi="Times New Roman"/>
          <w:sz w:val="24"/>
          <w:szCs w:val="24"/>
          <w:lang w:eastAsia="zh-CN"/>
        </w:rPr>
        <w:t xml:space="preserve"> remaining units that are decertified and retired pursuant to the final order issued in this IRP are projected to retire after 2025, the Stipulating Parties agreed that the remaining net book values and unusable materials and supplies inventory balances, if any, for those generating units retiring after 2025 approved in this case will be reclassified to regulatory asset accounts as of the units’ retirement dates. The </w:t>
      </w:r>
      <w:r>
        <w:rPr>
          <w:rFonts w:ascii="Times New Roman" w:eastAsia="SimSun" w:hAnsi="Times New Roman"/>
          <w:sz w:val="24"/>
          <w:szCs w:val="24"/>
          <w:lang w:eastAsia="zh-CN"/>
        </w:rPr>
        <w:t xml:space="preserve">Stipulating Parties further agreed that the </w:t>
      </w:r>
      <w:r w:rsidR="007A56CB" w:rsidRPr="00BA6669">
        <w:rPr>
          <w:rFonts w:ascii="Times New Roman" w:eastAsia="SimSun" w:hAnsi="Times New Roman"/>
          <w:sz w:val="24"/>
          <w:szCs w:val="24"/>
          <w:lang w:eastAsia="zh-CN"/>
        </w:rPr>
        <w:t>timing of recovery for the regulatory assets, if a balance remains, shall be decided in a future base rate case.</w:t>
      </w:r>
    </w:p>
    <w:p w14:paraId="3275C8CB" w14:textId="77777777" w:rsidR="007A56CB" w:rsidRDefault="007A56CB" w:rsidP="0014068D">
      <w:pPr>
        <w:pStyle w:val="ListParagraph"/>
        <w:spacing w:line="360" w:lineRule="auto"/>
        <w:jc w:val="both"/>
        <w:rPr>
          <w:rFonts w:ascii="Times New Roman" w:eastAsia="SimSun" w:hAnsi="Times New Roman"/>
          <w:sz w:val="24"/>
          <w:szCs w:val="24"/>
          <w:lang w:eastAsia="zh-CN"/>
        </w:rPr>
      </w:pPr>
    </w:p>
    <w:p w14:paraId="2E306836" w14:textId="3955E766" w:rsidR="007A56CB" w:rsidRDefault="007A56CB" w:rsidP="0014068D">
      <w:pPr>
        <w:pStyle w:val="ListParagraph"/>
        <w:spacing w:line="360" w:lineRule="auto"/>
        <w:ind w:left="0" w:firstLine="720"/>
        <w:jc w:val="both"/>
        <w:rPr>
          <w:rFonts w:ascii="Times New Roman" w:eastAsia="SimSun" w:hAnsi="Times New Roman"/>
          <w:sz w:val="24"/>
          <w:szCs w:val="24"/>
          <w:lang w:eastAsia="zh-CN"/>
        </w:rPr>
      </w:pPr>
      <w:r>
        <w:rPr>
          <w:rFonts w:ascii="Times New Roman" w:eastAsia="SimSun" w:hAnsi="Times New Roman"/>
          <w:sz w:val="24"/>
          <w:szCs w:val="24"/>
          <w:lang w:eastAsia="zh-CN"/>
        </w:rPr>
        <w:t>The regulatory treatment of generating units that are to be decertified and retired after 2025 is consistent with the principles established in the Stipulation for those units that will be retired as of August 31, 2022.  That is, that the reclassification will occur as of the units’ retirement dates and the timing of the recovery of any regulatory assets will be decided in a rate case.  For the same reasons stated in paragraph 39</w:t>
      </w:r>
      <w:r w:rsidR="00F5618F">
        <w:rPr>
          <w:rFonts w:ascii="Times New Roman" w:eastAsia="SimSun" w:hAnsi="Times New Roman"/>
          <w:sz w:val="24"/>
          <w:szCs w:val="24"/>
          <w:lang w:eastAsia="zh-CN"/>
        </w:rPr>
        <w:t xml:space="preserve"> of this Order</w:t>
      </w:r>
      <w:r>
        <w:rPr>
          <w:rFonts w:ascii="Times New Roman" w:eastAsia="SimSun" w:hAnsi="Times New Roman"/>
          <w:sz w:val="24"/>
          <w:szCs w:val="24"/>
          <w:lang w:eastAsia="zh-CN"/>
        </w:rPr>
        <w:t>, the Commission finds and concludes that this paragraph of the stipulation is reasonable and consistent with sound ratemaking policy.</w:t>
      </w:r>
      <w:bookmarkEnd w:id="13"/>
    </w:p>
    <w:p w14:paraId="2F9B07E7" w14:textId="77777777" w:rsidR="005245CF" w:rsidRPr="005245CF" w:rsidRDefault="005245CF" w:rsidP="0014068D">
      <w:pPr>
        <w:pStyle w:val="ListParagraph"/>
        <w:spacing w:line="360" w:lineRule="auto"/>
        <w:ind w:left="0" w:firstLine="720"/>
        <w:jc w:val="both"/>
        <w:rPr>
          <w:rFonts w:ascii="Times New Roman" w:eastAsia="SimSun" w:hAnsi="Times New Roman"/>
          <w:sz w:val="24"/>
          <w:szCs w:val="24"/>
          <w:lang w:eastAsia="zh-CN"/>
        </w:rPr>
      </w:pPr>
    </w:p>
    <w:p w14:paraId="26DF0874" w14:textId="4ACBEFAC" w:rsidR="007A56CB" w:rsidRPr="005245CF" w:rsidRDefault="007A56CB" w:rsidP="0014068D">
      <w:pPr>
        <w:spacing w:line="360" w:lineRule="auto"/>
        <w:contextualSpacing/>
        <w:jc w:val="center"/>
        <w:rPr>
          <w:b/>
        </w:rPr>
      </w:pPr>
      <w:r w:rsidRPr="00053DBF">
        <w:rPr>
          <w:rFonts w:eastAsia="SimSun"/>
          <w:b/>
          <w:lang w:eastAsia="zh-CN"/>
        </w:rPr>
        <w:t>41.</w:t>
      </w:r>
    </w:p>
    <w:p w14:paraId="74F59A15" w14:textId="500DB7ED" w:rsidR="00F01F89" w:rsidRDefault="00196DDC" w:rsidP="0014068D">
      <w:pPr>
        <w:pStyle w:val="ListParagraph"/>
        <w:spacing w:line="360" w:lineRule="auto"/>
        <w:ind w:left="0" w:firstLine="720"/>
        <w:jc w:val="both"/>
        <w:rPr>
          <w:rFonts w:ascii="Times New Roman" w:hAnsi="Times New Roman" w:cs="Times New Roman"/>
          <w:sz w:val="24"/>
          <w:szCs w:val="24"/>
        </w:rPr>
      </w:pPr>
      <w:r>
        <w:rPr>
          <w:rFonts w:ascii="Times New Roman" w:hAnsi="Times New Roman"/>
          <w:sz w:val="24"/>
          <w:szCs w:val="24"/>
        </w:rPr>
        <w:t xml:space="preserve">The Stipulation provided that </w:t>
      </w:r>
      <w:r w:rsidRPr="00196DDC">
        <w:rPr>
          <w:rFonts w:ascii="Times New Roman" w:hAnsi="Times New Roman" w:cs="Times New Roman"/>
          <w:sz w:val="24"/>
          <w:szCs w:val="24"/>
        </w:rPr>
        <w:t>f</w:t>
      </w:r>
      <w:r w:rsidR="007A56CB" w:rsidRPr="00196DDC">
        <w:rPr>
          <w:rFonts w:ascii="Times New Roman" w:hAnsi="Times New Roman" w:cs="Times New Roman"/>
          <w:sz w:val="24"/>
          <w:szCs w:val="24"/>
        </w:rPr>
        <w:t>ollowing each unit’s dismantlement, any over or under recovered cost of removal balances shall be reviewed in a future base rate case. PIA Staff testified to concerns regarding the Company’s estimates of the costs of removal/dismantlement for some generating units, and therefore recommended that no transfer of cost of removal or dismantlement cost estimates into a regulatory asset account be approved during the IRP.</w:t>
      </w:r>
    </w:p>
    <w:p w14:paraId="572F1B58" w14:textId="77777777" w:rsidR="005245CF" w:rsidRDefault="005245CF" w:rsidP="0014068D">
      <w:pPr>
        <w:pStyle w:val="ListParagraph"/>
        <w:spacing w:line="360" w:lineRule="auto"/>
        <w:ind w:left="0" w:firstLine="720"/>
        <w:jc w:val="both"/>
      </w:pPr>
    </w:p>
    <w:p w14:paraId="70635939" w14:textId="486D0B69" w:rsidR="00053DBF" w:rsidRDefault="007A56CB" w:rsidP="0014068D">
      <w:pPr>
        <w:spacing w:line="360" w:lineRule="auto"/>
        <w:ind w:firstLine="720"/>
        <w:contextualSpacing/>
        <w:jc w:val="both"/>
      </w:pPr>
      <w:r>
        <w:lastRenderedPageBreak/>
        <w:t>The Commission finds and concludes that reviewing any over or under recovered cost of removal balances in a future base rate case is a reasonable approach that addresses PIA Staff’s concerns.</w:t>
      </w:r>
    </w:p>
    <w:p w14:paraId="1A5BA1E0" w14:textId="77777777" w:rsidR="005245CF" w:rsidRDefault="005245CF" w:rsidP="0014068D">
      <w:pPr>
        <w:spacing w:line="360" w:lineRule="auto"/>
        <w:ind w:firstLine="720"/>
        <w:contextualSpacing/>
        <w:jc w:val="both"/>
      </w:pPr>
    </w:p>
    <w:p w14:paraId="3D1E3CB4" w14:textId="1953615F" w:rsidR="007A56CB" w:rsidRPr="005245CF" w:rsidRDefault="007A56CB" w:rsidP="0014068D">
      <w:pPr>
        <w:spacing w:line="360" w:lineRule="auto"/>
        <w:contextualSpacing/>
        <w:jc w:val="center"/>
        <w:rPr>
          <w:b/>
        </w:rPr>
      </w:pPr>
      <w:r w:rsidRPr="00053DBF">
        <w:rPr>
          <w:b/>
        </w:rPr>
        <w:t>42.</w:t>
      </w:r>
      <w:bookmarkEnd w:id="14"/>
    </w:p>
    <w:p w14:paraId="5E897F4B" w14:textId="234B99F0" w:rsidR="007A56CB" w:rsidRDefault="007A56CB" w:rsidP="0014068D">
      <w:pPr>
        <w:pStyle w:val="ListParagraph"/>
        <w:spacing w:line="360" w:lineRule="auto"/>
        <w:ind w:left="0" w:firstLine="720"/>
        <w:jc w:val="both"/>
        <w:rPr>
          <w:rFonts w:eastAsia="SimSun"/>
          <w:lang w:eastAsia="zh-CN"/>
        </w:rPr>
      </w:pPr>
      <w:r w:rsidRPr="00BA6669">
        <w:rPr>
          <w:rFonts w:ascii="Times New Roman" w:eastAsia="Arial" w:hAnsi="Times New Roman"/>
          <w:sz w:val="24"/>
          <w:szCs w:val="24"/>
        </w:rPr>
        <w:t xml:space="preserve">The </w:t>
      </w:r>
      <w:r w:rsidR="00196DDC">
        <w:rPr>
          <w:rFonts w:ascii="Times New Roman" w:eastAsia="Arial" w:hAnsi="Times New Roman"/>
          <w:sz w:val="24"/>
          <w:szCs w:val="24"/>
        </w:rPr>
        <w:t xml:space="preserve">Stipulation provides that the </w:t>
      </w:r>
      <w:r w:rsidRPr="00BA6669">
        <w:rPr>
          <w:rFonts w:ascii="Times New Roman" w:eastAsia="Arial" w:hAnsi="Times New Roman"/>
          <w:sz w:val="24"/>
          <w:szCs w:val="24"/>
        </w:rPr>
        <w:t xml:space="preserve">capital and O&amp;M costs the Company will incur for the subsequent license review for Plant Hatch Units 1-2 (but not yet the recovery of such costs) </w:t>
      </w:r>
      <w:r>
        <w:rPr>
          <w:rFonts w:ascii="Times New Roman" w:eastAsia="Arial" w:hAnsi="Times New Roman"/>
          <w:sz w:val="24"/>
          <w:szCs w:val="24"/>
        </w:rPr>
        <w:t xml:space="preserve">are </w:t>
      </w:r>
      <w:r w:rsidRPr="00BA6669">
        <w:rPr>
          <w:rFonts w:ascii="Times New Roman" w:eastAsia="Arial" w:hAnsi="Times New Roman"/>
          <w:sz w:val="24"/>
          <w:szCs w:val="24"/>
        </w:rPr>
        <w:t xml:space="preserve">approved as presented in this IRP. </w:t>
      </w:r>
      <w:r w:rsidRPr="00196DDC">
        <w:rPr>
          <w:rFonts w:ascii="Times New Roman" w:hAnsi="Times New Roman" w:cs="Times New Roman"/>
          <w:bCs/>
          <w:iCs/>
          <w:sz w:val="24"/>
          <w:szCs w:val="24"/>
        </w:rPr>
        <w:t xml:space="preserve">The current 60-year licenses for Plant Hatch Units 1 and 2 will expire in August 2034 and June 2038, respectively.  Main Panel at 26.  Georgia Power estimates the cost of a subsequent license renewal to be approximately $28 million.  </w:t>
      </w:r>
      <w:r w:rsidRPr="00196DDC">
        <w:rPr>
          <w:rFonts w:ascii="Times New Roman" w:hAnsi="Times New Roman" w:cs="Times New Roman"/>
          <w:bCs/>
          <w:i/>
          <w:iCs/>
          <w:sz w:val="24"/>
          <w:szCs w:val="24"/>
        </w:rPr>
        <w:t xml:space="preserve">Id.  </w:t>
      </w:r>
      <w:r w:rsidRPr="00196DDC">
        <w:rPr>
          <w:rFonts w:ascii="Times New Roman" w:hAnsi="Times New Roman" w:cs="Times New Roman"/>
          <w:bCs/>
          <w:iCs/>
          <w:sz w:val="24"/>
          <w:szCs w:val="24"/>
        </w:rPr>
        <w:t xml:space="preserve">Georgia Power presented testimony that its “feasibility study concluded that Plant Hatch Units 1 and 2 could operate an additional 20 years and did not identify any unexpected or major required capital investments.” </w:t>
      </w:r>
      <w:r w:rsidRPr="00196DDC">
        <w:rPr>
          <w:rFonts w:ascii="Times New Roman" w:hAnsi="Times New Roman" w:cs="Times New Roman"/>
          <w:bCs/>
          <w:i/>
          <w:iCs/>
          <w:sz w:val="24"/>
          <w:szCs w:val="24"/>
        </w:rPr>
        <w:t>Id.</w:t>
      </w:r>
      <w:r w:rsidRPr="00196DDC">
        <w:rPr>
          <w:rFonts w:ascii="Times New Roman" w:hAnsi="Times New Roman" w:cs="Times New Roman"/>
          <w:bCs/>
          <w:iCs/>
          <w:sz w:val="24"/>
          <w:szCs w:val="24"/>
        </w:rPr>
        <w:t xml:space="preserve">  Georgia Power testified further that continued operation of the units is economic.  </w:t>
      </w:r>
      <w:r w:rsidRPr="00196DDC">
        <w:rPr>
          <w:rFonts w:ascii="Times New Roman" w:hAnsi="Times New Roman" w:cs="Times New Roman"/>
          <w:bCs/>
          <w:i/>
          <w:iCs/>
          <w:sz w:val="24"/>
          <w:szCs w:val="24"/>
        </w:rPr>
        <w:t>Id.</w:t>
      </w:r>
      <w:r>
        <w:rPr>
          <w:bCs/>
          <w:i/>
          <w:iCs/>
        </w:rPr>
        <w:t xml:space="preserve">  </w:t>
      </w:r>
      <w:r>
        <w:rPr>
          <w:rFonts w:eastAsia="SimSun"/>
          <w:lang w:eastAsia="zh-CN"/>
        </w:rPr>
        <w:t xml:space="preserve"> </w:t>
      </w:r>
    </w:p>
    <w:p w14:paraId="2974093C" w14:textId="77777777" w:rsidR="00515DC7" w:rsidRDefault="00515DC7" w:rsidP="0014068D">
      <w:pPr>
        <w:spacing w:line="360" w:lineRule="auto"/>
        <w:contextualSpacing/>
        <w:rPr>
          <w:rFonts w:eastAsia="SimSun"/>
          <w:lang w:eastAsia="zh-CN"/>
        </w:rPr>
      </w:pPr>
    </w:p>
    <w:p w14:paraId="5D56E4F3" w14:textId="3A667BA0" w:rsidR="007A56CB" w:rsidRPr="005245CF" w:rsidRDefault="007A56CB" w:rsidP="0014068D">
      <w:pPr>
        <w:spacing w:line="360" w:lineRule="auto"/>
        <w:contextualSpacing/>
        <w:jc w:val="center"/>
        <w:rPr>
          <w:rFonts w:eastAsia="SimSun"/>
          <w:b/>
          <w:lang w:eastAsia="zh-CN"/>
        </w:rPr>
      </w:pPr>
      <w:r w:rsidRPr="00053DBF">
        <w:rPr>
          <w:rFonts w:eastAsia="SimSun"/>
          <w:b/>
          <w:lang w:eastAsia="zh-CN"/>
        </w:rPr>
        <w:t>43.</w:t>
      </w:r>
    </w:p>
    <w:p w14:paraId="27B5375E" w14:textId="773F5AA3" w:rsidR="007A56CB" w:rsidRPr="00196DDC" w:rsidRDefault="00196DDC" w:rsidP="0014068D">
      <w:pPr>
        <w:pStyle w:val="ListParagraph"/>
        <w:spacing w:line="360" w:lineRule="auto"/>
        <w:ind w:left="0" w:firstLine="720"/>
        <w:jc w:val="both"/>
        <w:rPr>
          <w:rFonts w:ascii="Times New Roman" w:hAnsi="Times New Roman" w:cs="Times New Roman"/>
          <w:bCs/>
          <w:sz w:val="24"/>
          <w:szCs w:val="24"/>
        </w:rPr>
      </w:pPr>
      <w:r>
        <w:rPr>
          <w:rFonts w:ascii="Times New Roman" w:eastAsia="SimSun" w:hAnsi="Times New Roman"/>
          <w:sz w:val="24"/>
          <w:szCs w:val="24"/>
          <w:lang w:eastAsia="zh-CN"/>
        </w:rPr>
        <w:t>Under the Stipulation, t</w:t>
      </w:r>
      <w:r w:rsidR="007A56CB" w:rsidRPr="00BA6669">
        <w:rPr>
          <w:rFonts w:ascii="Times New Roman" w:eastAsia="SimSun" w:hAnsi="Times New Roman"/>
          <w:sz w:val="24"/>
          <w:szCs w:val="24"/>
          <w:lang w:eastAsia="zh-CN"/>
        </w:rPr>
        <w:t>he Company agree</w:t>
      </w:r>
      <w:r>
        <w:rPr>
          <w:rFonts w:ascii="Times New Roman" w:eastAsia="SimSun" w:hAnsi="Times New Roman"/>
          <w:sz w:val="24"/>
          <w:szCs w:val="24"/>
          <w:lang w:eastAsia="zh-CN"/>
        </w:rPr>
        <w:t>d</w:t>
      </w:r>
      <w:r w:rsidR="007A56CB" w:rsidRPr="00BA6669">
        <w:rPr>
          <w:rFonts w:ascii="Times New Roman" w:eastAsia="SimSun" w:hAnsi="Times New Roman"/>
          <w:sz w:val="24"/>
          <w:szCs w:val="24"/>
          <w:lang w:eastAsia="zh-CN"/>
        </w:rPr>
        <w:t xml:space="preserve"> to update its Residential Consumer Survey </w:t>
      </w:r>
      <w:r>
        <w:rPr>
          <w:rFonts w:ascii="Times New Roman" w:eastAsia="SimSun" w:hAnsi="Times New Roman"/>
          <w:sz w:val="24"/>
          <w:szCs w:val="24"/>
          <w:lang w:eastAsia="zh-CN"/>
        </w:rPr>
        <w:t>“</w:t>
      </w:r>
      <w:r w:rsidR="007A56CB" w:rsidRPr="00BA6669">
        <w:rPr>
          <w:rFonts w:ascii="Times New Roman" w:eastAsia="SimSun" w:hAnsi="Times New Roman"/>
          <w:sz w:val="24"/>
          <w:szCs w:val="24"/>
          <w:lang w:eastAsia="zh-CN"/>
        </w:rPr>
        <w:t>to collect more recent information regarding the end-use market saturation and incorporate as appropriate in the 2025 IRP.</w:t>
      </w:r>
      <w:r>
        <w:rPr>
          <w:rFonts w:ascii="Times New Roman" w:eastAsia="SimSun" w:hAnsi="Times New Roman"/>
          <w:sz w:val="24"/>
          <w:szCs w:val="24"/>
          <w:lang w:eastAsia="zh-CN"/>
        </w:rPr>
        <w:t>”</w:t>
      </w:r>
      <w:r w:rsidR="007A56CB" w:rsidRPr="00BA6669">
        <w:rPr>
          <w:rFonts w:ascii="Times New Roman" w:eastAsia="SimSun" w:hAnsi="Times New Roman"/>
          <w:sz w:val="24"/>
          <w:szCs w:val="24"/>
          <w:lang w:eastAsia="zh-CN"/>
        </w:rPr>
        <w:t xml:space="preserve"> </w:t>
      </w:r>
      <w:r w:rsidR="007A56CB" w:rsidRPr="00196DDC">
        <w:rPr>
          <w:rFonts w:ascii="Times New Roman" w:hAnsi="Times New Roman" w:cs="Times New Roman"/>
          <w:bCs/>
          <w:sz w:val="24"/>
          <w:szCs w:val="24"/>
        </w:rPr>
        <w:t xml:space="preserve">The residential saturation survey is useful in understanding appliance ownership, age, size, and efficiency within the residential sector. The data from the survey informs the residential long-term energy sales forecasting model.  </w:t>
      </w:r>
      <w:r>
        <w:rPr>
          <w:rFonts w:ascii="Times New Roman" w:hAnsi="Times New Roman" w:cs="Times New Roman"/>
          <w:bCs/>
          <w:sz w:val="24"/>
          <w:szCs w:val="24"/>
        </w:rPr>
        <w:t xml:space="preserve">Pre-filed Testimony of </w:t>
      </w:r>
      <w:r w:rsidR="007A56CB" w:rsidRPr="00196DDC">
        <w:rPr>
          <w:rFonts w:ascii="Times New Roman" w:hAnsi="Times New Roman" w:cs="Times New Roman"/>
          <w:bCs/>
          <w:sz w:val="24"/>
          <w:szCs w:val="24"/>
        </w:rPr>
        <w:t xml:space="preserve">Thomas at 6.  For its 2022 IRP forecast, Georgia Power used a 2016 survey.  </w:t>
      </w:r>
      <w:r w:rsidR="007A56CB" w:rsidRPr="00196DDC">
        <w:rPr>
          <w:rFonts w:ascii="Times New Roman" w:hAnsi="Times New Roman" w:cs="Times New Roman"/>
          <w:bCs/>
          <w:i/>
          <w:sz w:val="24"/>
          <w:szCs w:val="24"/>
        </w:rPr>
        <w:t xml:space="preserve">Id.  </w:t>
      </w:r>
      <w:r w:rsidR="007A56CB" w:rsidRPr="00196DDC">
        <w:rPr>
          <w:rFonts w:ascii="Times New Roman" w:hAnsi="Times New Roman" w:cs="Times New Roman"/>
          <w:bCs/>
          <w:sz w:val="24"/>
          <w:szCs w:val="24"/>
        </w:rPr>
        <w:t xml:space="preserve">PIA Staff recommended that the Commission direct the Company to update its Residential Consumer Survey every three years.  </w:t>
      </w:r>
      <w:r w:rsidR="007A56CB" w:rsidRPr="00196DDC">
        <w:rPr>
          <w:rFonts w:ascii="Times New Roman" w:hAnsi="Times New Roman" w:cs="Times New Roman"/>
          <w:bCs/>
          <w:i/>
          <w:sz w:val="24"/>
          <w:szCs w:val="24"/>
        </w:rPr>
        <w:t xml:space="preserve">Id.  </w:t>
      </w:r>
      <w:r w:rsidR="007A56CB" w:rsidRPr="00196DDC">
        <w:rPr>
          <w:rFonts w:ascii="Times New Roman" w:hAnsi="Times New Roman" w:cs="Times New Roman"/>
          <w:bCs/>
          <w:sz w:val="24"/>
          <w:szCs w:val="24"/>
        </w:rPr>
        <w:t xml:space="preserve">at 7.  PIA Staff explained that primary data about appliance ownership in its territory informs Georgia Power as to whether trends in ownership diverge from the EIA information, which will allow the Company to adjust its load forecast accordingly.  </w:t>
      </w:r>
      <w:r w:rsidR="007A56CB" w:rsidRPr="00196DDC">
        <w:rPr>
          <w:rFonts w:ascii="Times New Roman" w:hAnsi="Times New Roman" w:cs="Times New Roman"/>
          <w:bCs/>
          <w:i/>
          <w:sz w:val="24"/>
          <w:szCs w:val="24"/>
        </w:rPr>
        <w:t xml:space="preserve">Id.  </w:t>
      </w:r>
      <w:r w:rsidR="007A56CB" w:rsidRPr="00196DDC">
        <w:rPr>
          <w:rFonts w:ascii="Times New Roman" w:hAnsi="Times New Roman" w:cs="Times New Roman"/>
          <w:bCs/>
          <w:sz w:val="24"/>
          <w:szCs w:val="24"/>
        </w:rPr>
        <w:t>The Commission finds and concludes that collecting updated consumer survey information has the potential to improve the Company’s load forecasts in future IRPs.  For this reason, the Commission finds that this provision of the Stipulation is reasonable.</w:t>
      </w:r>
    </w:p>
    <w:p w14:paraId="732D9F85" w14:textId="77777777" w:rsidR="007A56CB" w:rsidRDefault="007A56CB" w:rsidP="0014068D">
      <w:pPr>
        <w:spacing w:line="360" w:lineRule="auto"/>
        <w:contextualSpacing/>
        <w:rPr>
          <w:rFonts w:eastAsia="SimSun"/>
          <w:lang w:eastAsia="zh-CN"/>
        </w:rPr>
      </w:pPr>
    </w:p>
    <w:p w14:paraId="384DA23C" w14:textId="3507E7FA" w:rsidR="007A56CB" w:rsidRPr="00053DBF" w:rsidRDefault="007A56CB" w:rsidP="0014068D">
      <w:pPr>
        <w:spacing w:line="360" w:lineRule="auto"/>
        <w:contextualSpacing/>
        <w:jc w:val="center"/>
        <w:rPr>
          <w:rFonts w:eastAsia="SimSun"/>
          <w:b/>
          <w:lang w:eastAsia="zh-CN"/>
        </w:rPr>
      </w:pPr>
      <w:r w:rsidRPr="00053DBF">
        <w:rPr>
          <w:rFonts w:eastAsia="SimSun"/>
          <w:b/>
          <w:lang w:eastAsia="zh-CN"/>
        </w:rPr>
        <w:t>44.</w:t>
      </w:r>
    </w:p>
    <w:p w14:paraId="7C771BB9" w14:textId="54852051" w:rsidR="007A56CB" w:rsidRPr="00196DDC" w:rsidRDefault="007A56CB" w:rsidP="0014068D">
      <w:pPr>
        <w:pStyle w:val="ListParagraph"/>
        <w:spacing w:line="360" w:lineRule="auto"/>
        <w:ind w:left="0" w:firstLine="720"/>
        <w:jc w:val="both"/>
        <w:rPr>
          <w:bCs/>
          <w:i/>
        </w:rPr>
      </w:pPr>
      <w:r w:rsidRPr="00BA6669">
        <w:rPr>
          <w:rFonts w:ascii="Times New Roman" w:eastAsia="SimSun" w:hAnsi="Times New Roman"/>
          <w:sz w:val="24"/>
          <w:szCs w:val="24"/>
          <w:lang w:eastAsia="zh-CN"/>
        </w:rPr>
        <w:t>The Company agree</w:t>
      </w:r>
      <w:r w:rsidR="00196DDC">
        <w:rPr>
          <w:rFonts w:ascii="Times New Roman" w:eastAsia="SimSun" w:hAnsi="Times New Roman"/>
          <w:sz w:val="24"/>
          <w:szCs w:val="24"/>
          <w:lang w:eastAsia="zh-CN"/>
        </w:rPr>
        <w:t>d</w:t>
      </w:r>
      <w:r w:rsidRPr="00BA6669">
        <w:rPr>
          <w:rFonts w:ascii="Times New Roman" w:eastAsia="SimSun" w:hAnsi="Times New Roman"/>
          <w:sz w:val="24"/>
          <w:szCs w:val="24"/>
          <w:lang w:eastAsia="zh-CN"/>
        </w:rPr>
        <w:t xml:space="preserve"> to file with the 2025 IRP a forecast scenario of Georgia Power’s Peak Demand and Energy forecast using weather normal data for the most recent 20 </w:t>
      </w:r>
      <w:r w:rsidRPr="00196DDC">
        <w:rPr>
          <w:rFonts w:ascii="Times New Roman" w:eastAsia="SimSun" w:hAnsi="Times New Roman" w:cs="Times New Roman"/>
          <w:sz w:val="24"/>
          <w:szCs w:val="24"/>
          <w:lang w:eastAsia="zh-CN"/>
        </w:rPr>
        <w:t>years.</w:t>
      </w:r>
      <w:r w:rsidR="00196DDC">
        <w:rPr>
          <w:rFonts w:ascii="Times New Roman" w:eastAsia="SimSun" w:hAnsi="Times New Roman" w:cs="Times New Roman"/>
          <w:sz w:val="24"/>
          <w:szCs w:val="24"/>
          <w:lang w:eastAsia="zh-CN"/>
        </w:rPr>
        <w:t xml:space="preserve"> </w:t>
      </w:r>
      <w:r w:rsidRPr="00196DDC">
        <w:rPr>
          <w:rFonts w:ascii="Times New Roman" w:hAnsi="Times New Roman" w:cs="Times New Roman"/>
          <w:bCs/>
          <w:sz w:val="24"/>
          <w:szCs w:val="24"/>
        </w:rPr>
        <w:t xml:space="preserve">Weather normalization is the process of estimating what historical energy and peak demand would have been had normal, or typical, weather had occurred. Thomas at 8.  The process is useful for understanding the underlying trends in historical loads.  </w:t>
      </w:r>
      <w:r w:rsidRPr="00196DDC">
        <w:rPr>
          <w:rFonts w:ascii="Times New Roman" w:hAnsi="Times New Roman" w:cs="Times New Roman"/>
          <w:bCs/>
          <w:i/>
          <w:sz w:val="24"/>
          <w:szCs w:val="24"/>
        </w:rPr>
        <w:t xml:space="preserve">Id.  </w:t>
      </w:r>
      <w:r w:rsidRPr="00196DDC">
        <w:rPr>
          <w:rFonts w:ascii="Times New Roman" w:hAnsi="Times New Roman" w:cs="Times New Roman"/>
          <w:bCs/>
          <w:sz w:val="24"/>
          <w:szCs w:val="24"/>
        </w:rPr>
        <w:t xml:space="preserve">The Commission finds that a 20-year fixed normal approach captures any trends that may be occurring better than a 41-year normal.  </w:t>
      </w:r>
      <w:r w:rsidRPr="00196DDC">
        <w:rPr>
          <w:rFonts w:ascii="Times New Roman" w:hAnsi="Times New Roman" w:cs="Times New Roman"/>
          <w:bCs/>
          <w:i/>
          <w:sz w:val="24"/>
          <w:szCs w:val="24"/>
        </w:rPr>
        <w:t xml:space="preserve">Id. </w:t>
      </w:r>
      <w:r w:rsidRPr="00196DDC">
        <w:rPr>
          <w:rFonts w:ascii="Times New Roman" w:hAnsi="Times New Roman" w:cs="Times New Roman"/>
          <w:bCs/>
          <w:sz w:val="24"/>
          <w:szCs w:val="24"/>
        </w:rPr>
        <w:t xml:space="preserve">at 12.  The 20-year approach also helps establish stability through maintaining a fixed normal assumption throughout the forecast horizon.  </w:t>
      </w:r>
      <w:r w:rsidRPr="00196DDC">
        <w:rPr>
          <w:rFonts w:ascii="Times New Roman" w:hAnsi="Times New Roman" w:cs="Times New Roman"/>
          <w:bCs/>
          <w:i/>
          <w:sz w:val="24"/>
          <w:szCs w:val="24"/>
        </w:rPr>
        <w:t>Id.</w:t>
      </w:r>
    </w:p>
    <w:p w14:paraId="4E307F97" w14:textId="77777777" w:rsidR="007A56CB" w:rsidRDefault="007A56CB" w:rsidP="0014068D">
      <w:pPr>
        <w:spacing w:line="360" w:lineRule="auto"/>
        <w:contextualSpacing/>
        <w:jc w:val="center"/>
        <w:rPr>
          <w:rFonts w:eastAsia="SimSun"/>
          <w:lang w:eastAsia="zh-CN"/>
        </w:rPr>
      </w:pPr>
    </w:p>
    <w:p w14:paraId="2C2EC79F" w14:textId="374B8316" w:rsidR="007A56CB" w:rsidRPr="005245CF" w:rsidRDefault="007A56CB" w:rsidP="0014068D">
      <w:pPr>
        <w:spacing w:line="360" w:lineRule="auto"/>
        <w:contextualSpacing/>
        <w:jc w:val="center"/>
        <w:rPr>
          <w:rFonts w:eastAsia="SimSun"/>
          <w:b/>
          <w:lang w:eastAsia="zh-CN"/>
        </w:rPr>
      </w:pPr>
      <w:r w:rsidRPr="00053DBF">
        <w:rPr>
          <w:rFonts w:eastAsia="SimSun"/>
          <w:b/>
          <w:lang w:eastAsia="zh-CN"/>
        </w:rPr>
        <w:t>45.</w:t>
      </w:r>
    </w:p>
    <w:p w14:paraId="1C3738B5" w14:textId="08A174BB" w:rsidR="007A56CB" w:rsidRDefault="00817AAA" w:rsidP="0014068D">
      <w:pPr>
        <w:pStyle w:val="ListParagraph"/>
        <w:tabs>
          <w:tab w:val="left" w:pos="900"/>
        </w:tabs>
        <w:spacing w:line="360" w:lineRule="auto"/>
        <w:ind w:left="0" w:firstLine="720"/>
        <w:jc w:val="both"/>
        <w:rPr>
          <w:rFonts w:ascii="Times New Roman" w:eastAsia="SimSun" w:hAnsi="Times New Roman"/>
          <w:sz w:val="24"/>
          <w:szCs w:val="24"/>
          <w:lang w:eastAsia="zh-CN"/>
        </w:rPr>
      </w:pPr>
      <w:r>
        <w:rPr>
          <w:rFonts w:ascii="Times New Roman" w:eastAsia="SimSun" w:hAnsi="Times New Roman"/>
          <w:sz w:val="24"/>
          <w:szCs w:val="24"/>
          <w:lang w:eastAsia="zh-CN"/>
        </w:rPr>
        <w:t xml:space="preserve">The Stipulation provides that Georgia Power will pay for any reasonably necessary specialized assistance to PIA Staff related to </w:t>
      </w:r>
      <w:r w:rsidR="007A56CB" w:rsidRPr="00BA6669">
        <w:rPr>
          <w:rFonts w:ascii="Times New Roman" w:eastAsia="SimSun" w:hAnsi="Times New Roman"/>
          <w:sz w:val="24"/>
          <w:szCs w:val="24"/>
          <w:lang w:eastAsia="zh-CN"/>
        </w:rPr>
        <w:t xml:space="preserve">the ongoing review and analysis required by </w:t>
      </w:r>
      <w:r>
        <w:rPr>
          <w:rFonts w:ascii="Times New Roman" w:eastAsia="SimSun" w:hAnsi="Times New Roman"/>
          <w:sz w:val="24"/>
          <w:szCs w:val="24"/>
          <w:lang w:eastAsia="zh-CN"/>
        </w:rPr>
        <w:t xml:space="preserve">the </w:t>
      </w:r>
      <w:r w:rsidR="007A56CB" w:rsidRPr="00BA6669">
        <w:rPr>
          <w:rFonts w:ascii="Times New Roman" w:eastAsia="SimSun" w:hAnsi="Times New Roman"/>
          <w:sz w:val="24"/>
          <w:szCs w:val="24"/>
          <w:lang w:eastAsia="zh-CN"/>
        </w:rPr>
        <w:t>agreement in an amount not to exceed $500,000 annually</w:t>
      </w:r>
      <w:r>
        <w:rPr>
          <w:rFonts w:ascii="Times New Roman" w:eastAsia="SimSun" w:hAnsi="Times New Roman"/>
          <w:sz w:val="24"/>
          <w:szCs w:val="24"/>
          <w:lang w:eastAsia="zh-CN"/>
        </w:rPr>
        <w:t xml:space="preserve"> and that</w:t>
      </w:r>
      <w:r w:rsidR="007A56CB" w:rsidRPr="00BA6669">
        <w:rPr>
          <w:rFonts w:ascii="Times New Roman" w:eastAsia="SimSun" w:hAnsi="Times New Roman"/>
          <w:sz w:val="24"/>
          <w:szCs w:val="24"/>
          <w:lang w:eastAsia="zh-CN"/>
        </w:rPr>
        <w:t xml:space="preserve"> the Company shall be entitled to recover the full amount of any costs charged to the utility.</w:t>
      </w:r>
    </w:p>
    <w:p w14:paraId="0D8727A3" w14:textId="77777777" w:rsidR="007A56CB" w:rsidRDefault="007A56CB" w:rsidP="0014068D">
      <w:pPr>
        <w:pStyle w:val="ListParagraph"/>
        <w:spacing w:line="360" w:lineRule="auto"/>
        <w:ind w:left="0" w:firstLine="720"/>
        <w:jc w:val="both"/>
        <w:rPr>
          <w:rFonts w:ascii="Times New Roman" w:eastAsia="SimSun" w:hAnsi="Times New Roman"/>
          <w:sz w:val="24"/>
          <w:szCs w:val="24"/>
          <w:lang w:eastAsia="zh-CN"/>
        </w:rPr>
      </w:pPr>
    </w:p>
    <w:p w14:paraId="3326C466" w14:textId="3ECDCCC8" w:rsidR="00334195" w:rsidRDefault="007A56CB" w:rsidP="0014068D">
      <w:pPr>
        <w:pStyle w:val="ListParagraph"/>
        <w:spacing w:line="360" w:lineRule="auto"/>
        <w:ind w:left="0" w:firstLine="720"/>
        <w:jc w:val="both"/>
        <w:rPr>
          <w:rFonts w:ascii="Times New Roman" w:eastAsia="SimSun" w:hAnsi="Times New Roman"/>
          <w:sz w:val="24"/>
          <w:szCs w:val="24"/>
          <w:lang w:eastAsia="zh-CN"/>
        </w:rPr>
      </w:pPr>
      <w:r>
        <w:rPr>
          <w:rFonts w:ascii="Times New Roman" w:eastAsia="SimSun" w:hAnsi="Times New Roman"/>
          <w:sz w:val="24"/>
          <w:szCs w:val="24"/>
          <w:lang w:eastAsia="zh-CN"/>
        </w:rPr>
        <w:t xml:space="preserve">The Commission finds and concludes that this provision is reasonable given the ongoing level of review required by the Commission and its Staff, and that this provision is authorized by O.C.G.A. § 46-2-33(a). </w:t>
      </w:r>
    </w:p>
    <w:p w14:paraId="7835F10A" w14:textId="77777777" w:rsidR="005245CF" w:rsidRPr="005245CF" w:rsidRDefault="005245CF" w:rsidP="0014068D">
      <w:pPr>
        <w:pStyle w:val="ListParagraph"/>
        <w:spacing w:line="360" w:lineRule="auto"/>
        <w:ind w:left="0" w:firstLine="720"/>
        <w:jc w:val="both"/>
        <w:rPr>
          <w:rFonts w:ascii="Times New Roman" w:eastAsia="SimSun" w:hAnsi="Times New Roman"/>
          <w:sz w:val="24"/>
          <w:szCs w:val="24"/>
          <w:lang w:eastAsia="zh-CN"/>
        </w:rPr>
      </w:pPr>
    </w:p>
    <w:p w14:paraId="37F45FFA" w14:textId="7AD56865" w:rsidR="002D64C5" w:rsidRPr="00A47555" w:rsidRDefault="00334195" w:rsidP="0014068D">
      <w:pPr>
        <w:spacing w:line="360" w:lineRule="auto"/>
        <w:contextualSpacing/>
        <w:jc w:val="center"/>
        <w:rPr>
          <w:rFonts w:eastAsia="SimSun"/>
          <w:b/>
          <w:lang w:eastAsia="zh-CN"/>
        </w:rPr>
      </w:pPr>
      <w:r w:rsidRPr="00053DBF">
        <w:rPr>
          <w:rFonts w:eastAsia="SimSun"/>
          <w:b/>
          <w:lang w:eastAsia="zh-CN"/>
        </w:rPr>
        <w:t>46.</w:t>
      </w:r>
      <w:bookmarkEnd w:id="12"/>
    </w:p>
    <w:p w14:paraId="69ECDDE8" w14:textId="2364F77D" w:rsidR="00A47555" w:rsidRDefault="002D64C5" w:rsidP="0014068D">
      <w:pPr>
        <w:pStyle w:val="ListParagraph"/>
        <w:keepNext/>
        <w:spacing w:line="360" w:lineRule="auto"/>
        <w:ind w:left="0" w:firstLine="720"/>
        <w:rPr>
          <w:rFonts w:ascii="Times New Roman" w:hAnsi="Times New Roman"/>
          <w:sz w:val="24"/>
          <w:szCs w:val="24"/>
        </w:rPr>
      </w:pPr>
      <w:r w:rsidRPr="00BA6669">
        <w:rPr>
          <w:rFonts w:ascii="Times New Roman" w:hAnsi="Times New Roman"/>
          <w:sz w:val="24"/>
          <w:szCs w:val="24"/>
        </w:rPr>
        <w:t xml:space="preserve">The Company’s DSM Certification is approved as filed with the following adjustments proposed by PIA Staff and agreed to by the Company. </w:t>
      </w:r>
    </w:p>
    <w:p w14:paraId="73773233" w14:textId="77777777" w:rsidR="005245CF" w:rsidRPr="00A47555" w:rsidRDefault="005245CF" w:rsidP="0014068D">
      <w:pPr>
        <w:pStyle w:val="ListParagraph"/>
        <w:keepNext/>
        <w:spacing w:line="360" w:lineRule="auto"/>
        <w:ind w:left="0" w:firstLine="720"/>
        <w:rPr>
          <w:rFonts w:ascii="Times New Roman" w:hAnsi="Times New Roman"/>
          <w:sz w:val="24"/>
          <w:szCs w:val="24"/>
        </w:rPr>
      </w:pPr>
    </w:p>
    <w:p w14:paraId="2C1E5A7C" w14:textId="7DD0F8F2" w:rsidR="002D64C5" w:rsidRPr="00053DBF" w:rsidRDefault="002D64C5" w:rsidP="0014068D">
      <w:pPr>
        <w:keepNext/>
        <w:spacing w:line="360" w:lineRule="auto"/>
        <w:contextualSpacing/>
        <w:jc w:val="center"/>
        <w:rPr>
          <w:b/>
        </w:rPr>
      </w:pPr>
      <w:r w:rsidRPr="00053DBF">
        <w:rPr>
          <w:b/>
        </w:rPr>
        <w:t>4</w:t>
      </w:r>
      <w:r w:rsidR="00817AAA" w:rsidRPr="00053DBF">
        <w:rPr>
          <w:b/>
        </w:rPr>
        <w:t>7</w:t>
      </w:r>
      <w:r w:rsidRPr="00053DBF">
        <w:rPr>
          <w:b/>
        </w:rPr>
        <w:t>.</w:t>
      </w:r>
    </w:p>
    <w:p w14:paraId="48DF0364" w14:textId="77777777" w:rsidR="002D64C5" w:rsidRPr="00BA6669" w:rsidRDefault="002D64C5" w:rsidP="0014068D">
      <w:pPr>
        <w:pStyle w:val="ListParagraph"/>
        <w:spacing w:line="360" w:lineRule="auto"/>
        <w:rPr>
          <w:rFonts w:ascii="Times New Roman" w:hAnsi="Times New Roman"/>
          <w:sz w:val="24"/>
          <w:szCs w:val="24"/>
        </w:rPr>
      </w:pPr>
    </w:p>
    <w:p w14:paraId="198BA32E" w14:textId="77777777" w:rsidR="00E77709" w:rsidRDefault="00F5618F" w:rsidP="0014068D">
      <w:pPr>
        <w:pStyle w:val="ListParagraph"/>
        <w:spacing w:line="360" w:lineRule="auto"/>
        <w:ind w:left="0" w:firstLine="720"/>
        <w:rPr>
          <w:rFonts w:ascii="Times New Roman" w:hAnsi="Times New Roman"/>
          <w:sz w:val="24"/>
          <w:szCs w:val="24"/>
        </w:rPr>
      </w:pPr>
      <w:r>
        <w:rPr>
          <w:rFonts w:ascii="Times New Roman" w:hAnsi="Times New Roman"/>
          <w:sz w:val="24"/>
          <w:szCs w:val="24"/>
        </w:rPr>
        <w:t>Paragraph 2 of the Demand Side Plan Stipulation</w:t>
      </w:r>
      <w:r w:rsidR="00E77709">
        <w:rPr>
          <w:rFonts w:ascii="Times New Roman" w:hAnsi="Times New Roman"/>
          <w:sz w:val="24"/>
          <w:szCs w:val="24"/>
        </w:rPr>
        <w:t xml:space="preserve"> states as follows:</w:t>
      </w:r>
    </w:p>
    <w:p w14:paraId="50DC38A2" w14:textId="523A16DB" w:rsidR="00F5618F" w:rsidRDefault="00F5618F" w:rsidP="0014068D">
      <w:pPr>
        <w:pStyle w:val="ListParagraph"/>
        <w:spacing w:line="360" w:lineRule="auto"/>
        <w:ind w:left="0" w:firstLine="720"/>
        <w:rPr>
          <w:rFonts w:ascii="Times New Roman" w:hAnsi="Times New Roman"/>
          <w:sz w:val="24"/>
          <w:szCs w:val="24"/>
        </w:rPr>
      </w:pPr>
      <w:r>
        <w:rPr>
          <w:rFonts w:ascii="Times New Roman" w:hAnsi="Times New Roman"/>
          <w:sz w:val="24"/>
          <w:szCs w:val="24"/>
        </w:rPr>
        <w:t xml:space="preserve"> </w:t>
      </w:r>
    </w:p>
    <w:p w14:paraId="2E91F94F" w14:textId="33A15F92" w:rsidR="002D64C5" w:rsidRPr="00E15503" w:rsidRDefault="002D64C5" w:rsidP="0014068D">
      <w:pPr>
        <w:pStyle w:val="ListParagraph"/>
        <w:spacing w:line="360" w:lineRule="auto"/>
        <w:ind w:left="1440" w:right="1440"/>
        <w:rPr>
          <w:rFonts w:ascii="Times New Roman" w:hAnsi="Times New Roman"/>
          <w:iCs/>
          <w:sz w:val="24"/>
          <w:szCs w:val="24"/>
        </w:rPr>
      </w:pPr>
      <w:r w:rsidRPr="00E15503">
        <w:rPr>
          <w:rFonts w:ascii="Times New Roman" w:hAnsi="Times New Roman"/>
          <w:iCs/>
          <w:sz w:val="24"/>
          <w:szCs w:val="24"/>
        </w:rPr>
        <w:lastRenderedPageBreak/>
        <w:t xml:space="preserve">The Company will include an additional </w:t>
      </w:r>
      <w:bookmarkStart w:id="15" w:name="_Hlk103183946"/>
      <w:r w:rsidRPr="00E15503">
        <w:rPr>
          <w:rFonts w:ascii="Times New Roman" w:hAnsi="Times New Roman"/>
          <w:iCs/>
          <w:sz w:val="24"/>
          <w:szCs w:val="24"/>
        </w:rPr>
        <w:t xml:space="preserve">sensitivity in its 2025 IRP development and resource optimization process. In this additional sensitivity case, DSM resources, including demand response and energy efficiency, will be allowed to compete head-to-head with supply-side options in the Company’s IRP model as a selectable resource. </w:t>
      </w:r>
      <w:bookmarkEnd w:id="15"/>
      <w:r w:rsidRPr="00E15503">
        <w:rPr>
          <w:rFonts w:ascii="Times New Roman" w:hAnsi="Times New Roman"/>
          <w:iCs/>
          <w:sz w:val="24"/>
          <w:szCs w:val="24"/>
        </w:rPr>
        <w:t xml:space="preserve">This new sensitivity will replace the Aggressive Case scenario in the DSM Program Planning Process. The Commission will authorize the Company to recover the additional costs required to complete this new sensitivity through the DSM rider after review and approval by Commission Staff. To implement this change:     </w:t>
      </w:r>
    </w:p>
    <w:p w14:paraId="31160758" w14:textId="77777777" w:rsidR="002D64C5" w:rsidRPr="00A8754E" w:rsidRDefault="002D64C5" w:rsidP="0014068D">
      <w:pPr>
        <w:pStyle w:val="ListParagraph"/>
        <w:spacing w:line="360" w:lineRule="auto"/>
        <w:rPr>
          <w:rFonts w:ascii="Times New Roman" w:hAnsi="Times New Roman"/>
          <w:sz w:val="24"/>
          <w:szCs w:val="24"/>
        </w:rPr>
      </w:pPr>
    </w:p>
    <w:p w14:paraId="352484ED" w14:textId="77777777" w:rsidR="002D64C5" w:rsidRPr="00E15503" w:rsidRDefault="002D64C5" w:rsidP="0014068D">
      <w:pPr>
        <w:pStyle w:val="ListParagraph"/>
        <w:numPr>
          <w:ilvl w:val="1"/>
          <w:numId w:val="15"/>
        </w:numPr>
        <w:spacing w:line="360" w:lineRule="auto"/>
        <w:ind w:left="1800" w:right="1440"/>
        <w:rPr>
          <w:rFonts w:ascii="Times New Roman" w:hAnsi="Times New Roman"/>
          <w:iCs/>
          <w:sz w:val="24"/>
          <w:szCs w:val="24"/>
        </w:rPr>
      </w:pPr>
      <w:bookmarkStart w:id="16" w:name="_Hlk103512703"/>
      <w:r w:rsidRPr="00E15503">
        <w:rPr>
          <w:rFonts w:ascii="Times New Roman" w:hAnsi="Times New Roman"/>
          <w:iCs/>
          <w:sz w:val="24"/>
          <w:szCs w:val="24"/>
        </w:rPr>
        <w:t xml:space="preserve">Step 8 in the DSM Program Planning Process will be revised </w:t>
      </w:r>
      <w:bookmarkEnd w:id="16"/>
      <w:r w:rsidRPr="00E15503">
        <w:rPr>
          <w:rFonts w:ascii="Times New Roman" w:hAnsi="Times New Roman"/>
          <w:iCs/>
          <w:sz w:val="24"/>
          <w:szCs w:val="24"/>
        </w:rPr>
        <w:t>to state: “The Company will also produce an additional sensitivity in its 2025 IRP development and resource optimization process, where DSM is allowed to compete head-to-head with supply-side options in the Company’s IRP model as a selectable resource.”</w:t>
      </w:r>
    </w:p>
    <w:p w14:paraId="550C364A" w14:textId="77777777" w:rsidR="002D64C5" w:rsidRPr="00A8754E" w:rsidRDefault="002D64C5" w:rsidP="0014068D">
      <w:pPr>
        <w:pStyle w:val="ListParagraph"/>
        <w:spacing w:line="360" w:lineRule="auto"/>
        <w:ind w:left="1800" w:right="1440" w:hanging="360"/>
        <w:rPr>
          <w:rFonts w:ascii="Times New Roman" w:hAnsi="Times New Roman"/>
          <w:sz w:val="24"/>
          <w:szCs w:val="24"/>
        </w:rPr>
      </w:pPr>
    </w:p>
    <w:p w14:paraId="508B8594" w14:textId="732AB347" w:rsidR="002D64C5" w:rsidRPr="00E15503" w:rsidRDefault="002D64C5" w:rsidP="0014068D">
      <w:pPr>
        <w:pStyle w:val="ListParagraph"/>
        <w:numPr>
          <w:ilvl w:val="1"/>
          <w:numId w:val="15"/>
        </w:numPr>
        <w:spacing w:line="360" w:lineRule="auto"/>
        <w:ind w:left="1800" w:right="1440"/>
        <w:rPr>
          <w:rFonts w:ascii="Times New Roman" w:hAnsi="Times New Roman"/>
          <w:iCs/>
          <w:sz w:val="24"/>
          <w:szCs w:val="24"/>
        </w:rPr>
      </w:pPr>
      <w:r w:rsidRPr="00E15503">
        <w:rPr>
          <w:rFonts w:ascii="Times New Roman" w:hAnsi="Times New Roman"/>
          <w:iCs/>
          <w:sz w:val="24"/>
          <w:szCs w:val="24"/>
        </w:rPr>
        <w:t xml:space="preserve"> Step 9 in the DSM Program Planning Process will be revised to state: “The Company will use the difference in costs between the base case and the Proposed DSM change case configuration to determine the avoided generation cost impact of the DSM measures in the Proposed DSM change case. As the final step, the cost effectiveness tests mentioned in item 6 (above) will be calculated based on the inputs and adjustments from the system tools. Revenue impacts will be based on current rates and escalations based on the Company’s financial projections adjusted for the DSM cost impacts. The avoided generation costs from the system tools and the avoided </w:t>
      </w:r>
      <w:r w:rsidRPr="00E15503">
        <w:rPr>
          <w:rFonts w:ascii="Times New Roman" w:hAnsi="Times New Roman"/>
          <w:iCs/>
          <w:sz w:val="24"/>
          <w:szCs w:val="24"/>
        </w:rPr>
        <w:lastRenderedPageBreak/>
        <w:t>Transmission and Distribution (“T&amp;D”) revenue requirements as estimated by PRICEM will be used to calculate the benefits of the RIM, TRC and Program Administrator test for the Proposed DSM change case. The projected deadline for including new programs in the system planning process is October 1, 2024.</w:t>
      </w:r>
    </w:p>
    <w:p w14:paraId="139070A9" w14:textId="58D94154" w:rsidR="002D64C5" w:rsidRDefault="002D64C5" w:rsidP="0014068D">
      <w:pPr>
        <w:spacing w:line="360" w:lineRule="auto"/>
        <w:ind w:left="1800" w:right="1440" w:hanging="360"/>
        <w:contextualSpacing/>
      </w:pPr>
    </w:p>
    <w:p w14:paraId="197B5211" w14:textId="74A23276" w:rsidR="007A56CB" w:rsidRPr="005245CF" w:rsidRDefault="00E77709" w:rsidP="0014068D">
      <w:pPr>
        <w:pStyle w:val="ListParagraph"/>
        <w:spacing w:line="360" w:lineRule="auto"/>
        <w:rPr>
          <w:rFonts w:ascii="Times New Roman" w:eastAsia="SimSun" w:hAnsi="Times New Roman"/>
          <w:sz w:val="24"/>
          <w:szCs w:val="24"/>
          <w:lang w:eastAsia="zh-CN"/>
        </w:rPr>
      </w:pPr>
      <w:r>
        <w:rPr>
          <w:rFonts w:ascii="Times New Roman" w:eastAsia="SimSun" w:hAnsi="Times New Roman"/>
          <w:sz w:val="24"/>
          <w:szCs w:val="24"/>
          <w:lang w:eastAsia="zh-CN"/>
        </w:rPr>
        <w:t>This provision of the Stipulation is supported by the record.</w:t>
      </w:r>
    </w:p>
    <w:p w14:paraId="5AEB8C89" w14:textId="77777777" w:rsidR="007A56CB" w:rsidRPr="005245CF" w:rsidRDefault="007A56CB" w:rsidP="0014068D">
      <w:pPr>
        <w:spacing w:line="360" w:lineRule="auto"/>
        <w:ind w:right="1440"/>
        <w:contextualSpacing/>
        <w:jc w:val="both"/>
      </w:pPr>
    </w:p>
    <w:p w14:paraId="3829248E" w14:textId="0D76C0DF" w:rsidR="007A56CB" w:rsidRPr="00FB22BA" w:rsidRDefault="00E77709" w:rsidP="0014068D">
      <w:pPr>
        <w:spacing w:line="360" w:lineRule="auto"/>
        <w:contextualSpacing/>
        <w:jc w:val="center"/>
        <w:rPr>
          <w:b/>
        </w:rPr>
      </w:pPr>
      <w:r>
        <w:rPr>
          <w:b/>
        </w:rPr>
        <w:t>48</w:t>
      </w:r>
      <w:r w:rsidR="00945A3A" w:rsidRPr="00FB22BA">
        <w:rPr>
          <w:b/>
        </w:rPr>
        <w:t>.</w:t>
      </w:r>
    </w:p>
    <w:p w14:paraId="6083584D" w14:textId="6FA068C9" w:rsidR="00945A3A" w:rsidRDefault="00945A3A" w:rsidP="0014068D">
      <w:pPr>
        <w:spacing w:line="360" w:lineRule="auto"/>
        <w:ind w:firstLine="720"/>
        <w:contextualSpacing/>
        <w:jc w:val="both"/>
      </w:pPr>
      <w:r w:rsidRPr="00220A4E">
        <w:t xml:space="preserve">The </w:t>
      </w:r>
      <w:r w:rsidR="00E77709">
        <w:t xml:space="preserve">Stipulation provides that </w:t>
      </w:r>
      <w:r w:rsidRPr="00220A4E">
        <w:t>the Demand Side Management Working Group (“DSMWG”)</w:t>
      </w:r>
      <w:r>
        <w:t xml:space="preserve"> shall continue</w:t>
      </w:r>
      <w:r w:rsidRPr="00220A4E">
        <w:t xml:space="preserve"> in its current form and be involved in the development of future DSM programs in the same manner it has operated in past IRP cycles.</w:t>
      </w:r>
      <w:r>
        <w:t xml:space="preserve"> The DSMWG has provided a forum for interested parties to engage with Staff and Company to improve current programs and design new programs and pilots and it is appropriate to continue.</w:t>
      </w:r>
    </w:p>
    <w:p w14:paraId="30453606" w14:textId="77777777" w:rsidR="007A56CB" w:rsidRDefault="007A56CB" w:rsidP="0014068D">
      <w:pPr>
        <w:spacing w:line="360" w:lineRule="auto"/>
        <w:contextualSpacing/>
        <w:jc w:val="both"/>
      </w:pPr>
    </w:p>
    <w:p w14:paraId="3EED8397" w14:textId="1FD1E2FC" w:rsidR="007A56CB" w:rsidRPr="00FB22BA" w:rsidRDefault="00E77709" w:rsidP="0014068D">
      <w:pPr>
        <w:spacing w:line="360" w:lineRule="auto"/>
        <w:contextualSpacing/>
        <w:jc w:val="center"/>
        <w:rPr>
          <w:b/>
        </w:rPr>
      </w:pPr>
      <w:r>
        <w:rPr>
          <w:b/>
        </w:rPr>
        <w:t>49</w:t>
      </w:r>
      <w:r w:rsidR="00945A3A" w:rsidRPr="00FB22BA">
        <w:rPr>
          <w:b/>
        </w:rPr>
        <w:t>.</w:t>
      </w:r>
    </w:p>
    <w:p w14:paraId="791CC8DE" w14:textId="131E0B2E" w:rsidR="00945A3A" w:rsidRDefault="00945A3A" w:rsidP="0014068D">
      <w:pPr>
        <w:spacing w:line="360" w:lineRule="auto"/>
        <w:ind w:firstLine="720"/>
        <w:contextualSpacing/>
        <w:jc w:val="both"/>
      </w:pPr>
      <w:r>
        <w:t xml:space="preserve">The </w:t>
      </w:r>
      <w:r w:rsidR="00E77709">
        <w:t>Stipulation provides for the approval of</w:t>
      </w:r>
      <w:r>
        <w:t xml:space="preserve"> the Company’s requests for decertification of the </w:t>
      </w:r>
      <w:r w:rsidRPr="00BA6669">
        <w:t xml:space="preserve">Residential Power Credit and Commercial Midstream Programs, approval of the certification of the </w:t>
      </w:r>
      <w:proofErr w:type="spellStart"/>
      <w:r w:rsidRPr="00BA6669">
        <w:t>HopeWorks</w:t>
      </w:r>
      <w:proofErr w:type="spellEnd"/>
      <w:r w:rsidRPr="00BA6669">
        <w:t xml:space="preserve"> Program, approval of the Company’s waiver request for Commission Rule 515-3-4-.04(4)(a)3 for the Thermostat Demand Response Program, and approval of the amended certificates for the Residential Behavioral, Residential Home Energy Improvement Program (“HEIP”), Residential Refrigerator Recycling, Residential Specialty Lighting, Residential Home Energy Efficiency Assistance, Commercial Custom, Commercial Prescriptive, Commercial Small </w:t>
      </w:r>
      <w:r w:rsidRPr="003F3FF1">
        <w:t>Commercial Direct Install, and Commercial Behavioral Programs</w:t>
      </w:r>
      <w:r w:rsidR="00E77709">
        <w:t>. The Commission finds these programs</w:t>
      </w:r>
      <w:r w:rsidRPr="003F3FF1">
        <w:t xml:space="preserve"> </w:t>
      </w:r>
      <w:r w:rsidR="00D937B5">
        <w:t xml:space="preserve">are </w:t>
      </w:r>
      <w:r w:rsidRPr="003F3FF1">
        <w:t xml:space="preserve">reasonable and </w:t>
      </w:r>
      <w:r w:rsidR="007F711A">
        <w:t>are approved.</w:t>
      </w:r>
      <w:r w:rsidR="005245CF">
        <w:t xml:space="preserve"> </w:t>
      </w:r>
      <w:r w:rsidRPr="003F3FF1">
        <w:t xml:space="preserve">The Power Credit and </w:t>
      </w:r>
      <w:r w:rsidR="007F711A">
        <w:t xml:space="preserve">Commercial </w:t>
      </w:r>
      <w:r w:rsidRPr="003F3FF1">
        <w:t>Midstream programs are no longer cost effective for custome</w:t>
      </w:r>
      <w:r>
        <w:t xml:space="preserve">rs and therefore should be eliminated. </w:t>
      </w:r>
      <w:r w:rsidRPr="003F3FF1">
        <w:t xml:space="preserve">The </w:t>
      </w:r>
      <w:proofErr w:type="spellStart"/>
      <w:r w:rsidRPr="003F3FF1">
        <w:t>HopeWorks</w:t>
      </w:r>
      <w:proofErr w:type="spellEnd"/>
      <w:r w:rsidRPr="003F3FF1">
        <w:t xml:space="preserve"> Program will serve </w:t>
      </w:r>
      <w:r w:rsidR="007F711A">
        <w:t xml:space="preserve">senior </w:t>
      </w:r>
      <w:r w:rsidRPr="003F3FF1">
        <w:t>income qualified customers</w:t>
      </w:r>
      <w:r w:rsidR="00A47555">
        <w:t xml:space="preserve"> </w:t>
      </w:r>
      <w:r w:rsidRPr="003F3FF1">
        <w:t>who have been underserved by previous</w:t>
      </w:r>
      <w:r>
        <w:t xml:space="preserve"> DSM offerings.</w:t>
      </w:r>
      <w:r w:rsidRPr="003F3FF1">
        <w:t xml:space="preserve"> The </w:t>
      </w:r>
      <w:r>
        <w:t xml:space="preserve">Company’s </w:t>
      </w:r>
      <w:r w:rsidRPr="003F3FF1">
        <w:t xml:space="preserve">waiver request for the Thermostat Demand Response </w:t>
      </w:r>
      <w:r w:rsidRPr="003F3FF1">
        <w:lastRenderedPageBreak/>
        <w:t xml:space="preserve">Program allows for the program to provide demand benefits for customers without the burden of passing the economic screening that only </w:t>
      </w:r>
      <w:proofErr w:type="gramStart"/>
      <w:r w:rsidRPr="003F3FF1">
        <w:t>takes into account</w:t>
      </w:r>
      <w:proofErr w:type="gramEnd"/>
      <w:r w:rsidRPr="003F3FF1">
        <w:t xml:space="preserve"> energy savings and is there</w:t>
      </w:r>
      <w:r>
        <w:t>fore</w:t>
      </w:r>
      <w:r w:rsidRPr="003F3FF1">
        <w:t xml:space="preserve"> not an appropriate metric for this program. All amended certificates are </w:t>
      </w:r>
      <w:r>
        <w:t xml:space="preserve">updates </w:t>
      </w:r>
      <w:r w:rsidRPr="003F3FF1">
        <w:t xml:space="preserve">for programs that have proven to provide benefits for customers in </w:t>
      </w:r>
      <w:r w:rsidR="00CC60A2">
        <w:t>current programs</w:t>
      </w:r>
      <w:r w:rsidRPr="003F3FF1">
        <w:t>.</w:t>
      </w:r>
      <w:r w:rsidRPr="00894575">
        <w:t xml:space="preserve">  </w:t>
      </w:r>
    </w:p>
    <w:p w14:paraId="33096644" w14:textId="77777777" w:rsidR="007A56CB" w:rsidRDefault="007A56CB" w:rsidP="0014068D">
      <w:pPr>
        <w:spacing w:line="360" w:lineRule="auto"/>
        <w:contextualSpacing/>
        <w:jc w:val="both"/>
      </w:pPr>
    </w:p>
    <w:p w14:paraId="778C421E" w14:textId="57E83B97" w:rsidR="007A56CB" w:rsidRPr="00FB22BA" w:rsidRDefault="00945A3A" w:rsidP="0014068D">
      <w:pPr>
        <w:spacing w:line="360" w:lineRule="auto"/>
        <w:contextualSpacing/>
        <w:jc w:val="center"/>
        <w:rPr>
          <w:b/>
        </w:rPr>
      </w:pPr>
      <w:r>
        <w:rPr>
          <w:b/>
        </w:rPr>
        <w:t>5</w:t>
      </w:r>
      <w:r w:rsidR="00E77709">
        <w:rPr>
          <w:b/>
        </w:rPr>
        <w:t>0</w:t>
      </w:r>
      <w:r w:rsidRPr="00FB22BA">
        <w:rPr>
          <w:b/>
        </w:rPr>
        <w:t>.</w:t>
      </w:r>
    </w:p>
    <w:p w14:paraId="6974AC02" w14:textId="0A1EC79C" w:rsidR="00945A3A" w:rsidRDefault="00E77709" w:rsidP="0014068D">
      <w:pPr>
        <w:spacing w:line="360" w:lineRule="auto"/>
        <w:ind w:firstLine="720"/>
        <w:contextualSpacing/>
        <w:jc w:val="both"/>
      </w:pPr>
      <w:r>
        <w:t>Under the Stipulation, t</w:t>
      </w:r>
      <w:r w:rsidR="00945A3A" w:rsidRPr="00C06536">
        <w:t>he Company will pause the Commercial Behavioral Program, pending decertification, if the upcoming 2024 Evaluation, Measurement, and Verification (“EM&amp;V”) does not show the program to be cost effective. The current Commercial Behavioral Program has not been cost effective for the fi</w:t>
      </w:r>
      <w:r w:rsidR="00945A3A">
        <w:t>rst two years of its existence.</w:t>
      </w:r>
      <w:r w:rsidR="00945A3A" w:rsidRPr="00C06536">
        <w:t xml:space="preserve"> As modeled by the Company, the program should be cost effective in the upcoming</w:t>
      </w:r>
      <w:r w:rsidR="00945A3A">
        <w:t xml:space="preserve"> years as the program matures. </w:t>
      </w:r>
      <w:r w:rsidR="00945A3A" w:rsidRPr="00C06536">
        <w:t>Staff has concerns that the program may never provide the ex</w:t>
      </w:r>
      <w:r w:rsidR="00945A3A">
        <w:t>pected benefits for customers. The Commission further finds that t</w:t>
      </w:r>
      <w:r w:rsidR="00945A3A" w:rsidRPr="00C06536">
        <w:t xml:space="preserve">his provision allows the program to be </w:t>
      </w:r>
      <w:r w:rsidR="00945A3A">
        <w:t xml:space="preserve">paused </w:t>
      </w:r>
      <w:r w:rsidR="00945A3A" w:rsidRPr="00C06536">
        <w:t xml:space="preserve">prior to the 2025 IRP in order to prevent spending on a program that is not delivering benefits to customers. </w:t>
      </w:r>
    </w:p>
    <w:p w14:paraId="7D4026E2" w14:textId="77777777" w:rsidR="00D43ABD" w:rsidRDefault="00D43ABD" w:rsidP="0014068D">
      <w:pPr>
        <w:spacing w:line="360" w:lineRule="auto"/>
        <w:ind w:left="720"/>
        <w:contextualSpacing/>
        <w:jc w:val="both"/>
      </w:pPr>
    </w:p>
    <w:p w14:paraId="5EB5F874" w14:textId="3A48551C" w:rsidR="007A56CB" w:rsidRPr="00FB22BA" w:rsidRDefault="00945A3A" w:rsidP="0014068D">
      <w:pPr>
        <w:spacing w:line="360" w:lineRule="auto"/>
        <w:contextualSpacing/>
        <w:jc w:val="center"/>
        <w:rPr>
          <w:b/>
        </w:rPr>
      </w:pPr>
      <w:r>
        <w:rPr>
          <w:b/>
        </w:rPr>
        <w:t>5</w:t>
      </w:r>
      <w:r w:rsidR="00E77709">
        <w:rPr>
          <w:b/>
        </w:rPr>
        <w:t>1</w:t>
      </w:r>
      <w:r w:rsidRPr="00FB22BA">
        <w:rPr>
          <w:b/>
        </w:rPr>
        <w:t>.</w:t>
      </w:r>
    </w:p>
    <w:p w14:paraId="2899EA07" w14:textId="60254197" w:rsidR="00945A3A" w:rsidRDefault="00945A3A" w:rsidP="0014068D">
      <w:pPr>
        <w:spacing w:line="360" w:lineRule="auto"/>
        <w:ind w:firstLine="720"/>
        <w:contextualSpacing/>
        <w:jc w:val="both"/>
      </w:pPr>
      <w:r>
        <w:t>The Commission finds and concludes that the Residential Investment to Save Energy (“RISE”) pilot provides benefits to customers and should continue for the 2023-2025 program cycle in its current form. The pilot is designed to serve income qualified customers that could not otherwise participate in DSM programs by covering the upfront costs of energy improvements and allows payback through a tariff on the participant’s bill.</w:t>
      </w:r>
    </w:p>
    <w:p w14:paraId="105226AF" w14:textId="77777777" w:rsidR="00E77709" w:rsidRDefault="00E77709" w:rsidP="0014068D">
      <w:pPr>
        <w:spacing w:line="360" w:lineRule="auto"/>
        <w:ind w:firstLine="720"/>
        <w:contextualSpacing/>
        <w:jc w:val="both"/>
      </w:pPr>
    </w:p>
    <w:p w14:paraId="6F6ADA2D" w14:textId="03F5F39C" w:rsidR="007A56CB" w:rsidRPr="00FB22BA" w:rsidRDefault="00945A3A" w:rsidP="0014068D">
      <w:pPr>
        <w:spacing w:line="360" w:lineRule="auto"/>
        <w:contextualSpacing/>
        <w:jc w:val="center"/>
        <w:rPr>
          <w:b/>
        </w:rPr>
      </w:pPr>
      <w:r>
        <w:rPr>
          <w:b/>
        </w:rPr>
        <w:t>5</w:t>
      </w:r>
      <w:r w:rsidR="00E77709">
        <w:rPr>
          <w:b/>
        </w:rPr>
        <w:t>2</w:t>
      </w:r>
      <w:r w:rsidRPr="00FB22BA">
        <w:rPr>
          <w:b/>
        </w:rPr>
        <w:t>.</w:t>
      </w:r>
    </w:p>
    <w:p w14:paraId="14D04CD7" w14:textId="536B0C41" w:rsidR="00945A3A" w:rsidRDefault="00945A3A" w:rsidP="0014068D">
      <w:pPr>
        <w:spacing w:line="360" w:lineRule="auto"/>
        <w:ind w:firstLine="720"/>
        <w:contextualSpacing/>
        <w:jc w:val="both"/>
      </w:pPr>
      <w:r w:rsidRPr="00C06536">
        <w:t xml:space="preserve">The Commission finds and concludes that </w:t>
      </w:r>
      <w:r>
        <w:t>ABT</w:t>
      </w:r>
      <w:r w:rsidRPr="00C06536">
        <w:t xml:space="preserve"> for the 2023-2025 program cycle as approved in the 2019 IRP </w:t>
      </w:r>
      <w:r>
        <w:t>will provide benefits to customers</w:t>
      </w:r>
      <w:r w:rsidRPr="00C06536">
        <w:t xml:space="preserve">. </w:t>
      </w:r>
      <w:r>
        <w:t>The ABT provides a service to building owners that is otherwise unavailable and allows the building owner to better understand and manage the energy use in their buildings.</w:t>
      </w:r>
      <w:r w:rsidR="007F711A">
        <w:t xml:space="preserve">  The Commission further finds that the preapproved costs for the continuance of the ABT</w:t>
      </w:r>
      <w:r w:rsidR="00CC60A2">
        <w:t xml:space="preserve"> for the period of 2023-2025</w:t>
      </w:r>
      <w:r w:rsidR="007F711A">
        <w:t xml:space="preserve"> shall be $600,000.</w:t>
      </w:r>
    </w:p>
    <w:p w14:paraId="6EE04FCA" w14:textId="77777777" w:rsidR="00053DBF" w:rsidRDefault="00053DBF" w:rsidP="0014068D">
      <w:pPr>
        <w:spacing w:line="360" w:lineRule="auto"/>
        <w:contextualSpacing/>
        <w:jc w:val="both"/>
      </w:pPr>
    </w:p>
    <w:p w14:paraId="2A1E750B" w14:textId="5329DAD4" w:rsidR="007A56CB" w:rsidRPr="00FB22BA" w:rsidRDefault="00945A3A" w:rsidP="0014068D">
      <w:pPr>
        <w:spacing w:line="360" w:lineRule="auto"/>
        <w:contextualSpacing/>
        <w:jc w:val="center"/>
        <w:rPr>
          <w:b/>
        </w:rPr>
      </w:pPr>
      <w:r>
        <w:rPr>
          <w:b/>
        </w:rPr>
        <w:t>5</w:t>
      </w:r>
      <w:r w:rsidR="008F58B4">
        <w:rPr>
          <w:b/>
        </w:rPr>
        <w:t>3</w:t>
      </w:r>
      <w:r w:rsidRPr="00FB22BA">
        <w:rPr>
          <w:b/>
        </w:rPr>
        <w:t>.</w:t>
      </w:r>
    </w:p>
    <w:p w14:paraId="7C092DC0" w14:textId="456220CE" w:rsidR="00945A3A" w:rsidRDefault="00945A3A" w:rsidP="0014068D">
      <w:pPr>
        <w:spacing w:line="360" w:lineRule="auto"/>
        <w:ind w:firstLine="720"/>
        <w:contextualSpacing/>
        <w:jc w:val="both"/>
      </w:pPr>
      <w:r>
        <w:lastRenderedPageBreak/>
        <w:t xml:space="preserve">The Commission finds and concludes that expanding the HEIP to include the proposed Manufactured Homes Program, with the exception of “whole home replacement” will allow the program to serve homes that historically been underserved by the Company’s current </w:t>
      </w:r>
      <w:r w:rsidR="007F711A">
        <w:t xml:space="preserve">DSM </w:t>
      </w:r>
      <w:r>
        <w:t xml:space="preserve">programs. The Commission further finds that customers living in manufactured homes often have significant energy burdens and thereby could greatly benefit from energy efficiency upgrades </w:t>
      </w:r>
      <w:r w:rsidR="007F711A">
        <w:t xml:space="preserve">but </w:t>
      </w:r>
      <w:r>
        <w:t xml:space="preserve">may not have the resources to invest without </w:t>
      </w:r>
      <w:r w:rsidR="007F711A">
        <w:t>the approval of this carve</w:t>
      </w:r>
      <w:r w:rsidR="00A8754E">
        <w:t xml:space="preserve"> </w:t>
      </w:r>
      <w:r w:rsidR="007F711A">
        <w:t xml:space="preserve">out for the HEIP </w:t>
      </w:r>
      <w:r>
        <w:t>program.</w:t>
      </w:r>
    </w:p>
    <w:p w14:paraId="298B28CA" w14:textId="77777777" w:rsidR="007A56CB" w:rsidRDefault="007A56CB" w:rsidP="0014068D">
      <w:pPr>
        <w:spacing w:line="360" w:lineRule="auto"/>
        <w:contextualSpacing/>
        <w:jc w:val="both"/>
      </w:pPr>
    </w:p>
    <w:p w14:paraId="11387D7F" w14:textId="07BCE77D" w:rsidR="007A56CB" w:rsidRPr="00FB22BA" w:rsidRDefault="00945A3A" w:rsidP="0014068D">
      <w:pPr>
        <w:spacing w:line="360" w:lineRule="auto"/>
        <w:contextualSpacing/>
        <w:jc w:val="center"/>
        <w:rPr>
          <w:b/>
        </w:rPr>
      </w:pPr>
      <w:r>
        <w:rPr>
          <w:b/>
        </w:rPr>
        <w:t>5</w:t>
      </w:r>
      <w:r w:rsidR="008F58B4">
        <w:rPr>
          <w:b/>
        </w:rPr>
        <w:t>4</w:t>
      </w:r>
      <w:r w:rsidRPr="00FB22BA">
        <w:rPr>
          <w:b/>
        </w:rPr>
        <w:t>.</w:t>
      </w:r>
    </w:p>
    <w:p w14:paraId="68543075" w14:textId="75094C2C" w:rsidR="00945A3A" w:rsidRDefault="00945A3A" w:rsidP="0014068D">
      <w:pPr>
        <w:spacing w:line="360" w:lineRule="auto"/>
        <w:ind w:firstLine="720"/>
        <w:contextualSpacing/>
        <w:jc w:val="both"/>
      </w:pPr>
      <w:r>
        <w:t xml:space="preserve">The </w:t>
      </w:r>
      <w:r w:rsidR="008F58B4">
        <w:t>Stipulation provides</w:t>
      </w:r>
      <w:r>
        <w:t xml:space="preserve"> that in order to implement the savings additions from Paragraph 8</w:t>
      </w:r>
      <w:r w:rsidR="00930215">
        <w:t xml:space="preserve"> of the DSM Stipulation</w:t>
      </w:r>
      <w:r>
        <w:t>, the DSM energy savings targets shall be adjusted using the Applied Energy Group (“AEG”) tool used by the Company in this case. By allowing AEG to model the additional savings, it will help ensure that the program is designed consistent with all other programs</w:t>
      </w:r>
      <w:r w:rsidR="00930215">
        <w:t xml:space="preserve"> that are</w:t>
      </w:r>
      <w:r>
        <w:t xml:space="preserve"> approved in this proceeding.</w:t>
      </w:r>
    </w:p>
    <w:p w14:paraId="7B6CA146" w14:textId="77777777" w:rsidR="007A56CB" w:rsidRDefault="007A56CB" w:rsidP="0014068D">
      <w:pPr>
        <w:spacing w:line="360" w:lineRule="auto"/>
        <w:contextualSpacing/>
        <w:jc w:val="both"/>
      </w:pPr>
    </w:p>
    <w:p w14:paraId="34DEFBBD" w14:textId="00BC22CF" w:rsidR="007A56CB" w:rsidRPr="00FB22BA" w:rsidRDefault="00945A3A" w:rsidP="0014068D">
      <w:pPr>
        <w:spacing w:line="360" w:lineRule="auto"/>
        <w:contextualSpacing/>
        <w:jc w:val="center"/>
        <w:rPr>
          <w:b/>
        </w:rPr>
      </w:pPr>
      <w:r>
        <w:rPr>
          <w:b/>
        </w:rPr>
        <w:t>5</w:t>
      </w:r>
      <w:r w:rsidR="008F58B4">
        <w:rPr>
          <w:b/>
        </w:rPr>
        <w:t>5</w:t>
      </w:r>
      <w:r w:rsidRPr="00FB22BA">
        <w:rPr>
          <w:b/>
        </w:rPr>
        <w:t>.</w:t>
      </w:r>
    </w:p>
    <w:p w14:paraId="5D91B997" w14:textId="3D414D4E" w:rsidR="00945A3A" w:rsidRDefault="00945A3A" w:rsidP="0014068D">
      <w:pPr>
        <w:spacing w:line="360" w:lineRule="auto"/>
        <w:ind w:firstLine="720"/>
        <w:contextualSpacing/>
        <w:jc w:val="both"/>
      </w:pPr>
      <w:r>
        <w:t>The Commission finds and concludes that reducing the DSM program budget non-incentive costs for certified programs by a total of $4 million over the three-year program cycle is in the best interest of customers. This reduction of non-incentive costs will bring the budget closer</w:t>
      </w:r>
      <w:r w:rsidR="00930215">
        <w:t xml:space="preserve"> in line with </w:t>
      </w:r>
      <w:r>
        <w:t xml:space="preserve">historical spending averages and ensure that DSM programs </w:t>
      </w:r>
      <w:r w:rsidR="00930215">
        <w:t xml:space="preserve">remain </w:t>
      </w:r>
      <w:r>
        <w:t>cost effective.</w:t>
      </w:r>
    </w:p>
    <w:p w14:paraId="2355FD1D" w14:textId="77777777" w:rsidR="005245CF" w:rsidRDefault="005245CF" w:rsidP="0014068D">
      <w:pPr>
        <w:spacing w:line="360" w:lineRule="auto"/>
        <w:contextualSpacing/>
        <w:jc w:val="both"/>
      </w:pPr>
    </w:p>
    <w:p w14:paraId="19FF103C" w14:textId="4C900530" w:rsidR="007A56CB" w:rsidRPr="00FB22BA" w:rsidRDefault="00945A3A" w:rsidP="0014068D">
      <w:pPr>
        <w:spacing w:line="360" w:lineRule="auto"/>
        <w:contextualSpacing/>
        <w:jc w:val="center"/>
        <w:rPr>
          <w:b/>
        </w:rPr>
      </w:pPr>
      <w:r>
        <w:rPr>
          <w:b/>
        </w:rPr>
        <w:t>5</w:t>
      </w:r>
      <w:r w:rsidR="008F58B4">
        <w:rPr>
          <w:b/>
        </w:rPr>
        <w:t>6</w:t>
      </w:r>
      <w:r w:rsidRPr="00FB22BA">
        <w:rPr>
          <w:b/>
        </w:rPr>
        <w:t>.</w:t>
      </w:r>
    </w:p>
    <w:p w14:paraId="61D075BE" w14:textId="2D8B3559" w:rsidR="007A56CB" w:rsidRDefault="00945A3A" w:rsidP="0014068D">
      <w:pPr>
        <w:spacing w:line="360" w:lineRule="auto"/>
        <w:ind w:firstLine="720"/>
        <w:contextualSpacing/>
        <w:jc w:val="both"/>
      </w:pPr>
      <w:r>
        <w:t>The Commission finds and concludes that</w:t>
      </w:r>
      <w:r w:rsidR="00A8754E">
        <w:t xml:space="preserve"> it</w:t>
      </w:r>
      <w:r>
        <w:t xml:space="preserve"> is appropriate to include a per building cap of $75,000 for the Commercial Custom Program. The building cap </w:t>
      </w:r>
      <w:r w:rsidR="00930215">
        <w:t xml:space="preserve">will help </w:t>
      </w:r>
      <w:r>
        <w:t>ensure</w:t>
      </w:r>
      <w:r w:rsidR="00930215">
        <w:t xml:space="preserve"> that</w:t>
      </w:r>
      <w:r>
        <w:t xml:space="preserve"> more customer</w:t>
      </w:r>
      <w:r w:rsidR="00930215">
        <w:t xml:space="preserve">s are able to </w:t>
      </w:r>
      <w:r>
        <w:t>participat</w:t>
      </w:r>
      <w:r w:rsidR="00930215">
        <w:t>e</w:t>
      </w:r>
      <w:r>
        <w:t xml:space="preserve"> by limiting the possibility that a single participant could use a significant portion of the Custom Program incentive budget.</w:t>
      </w:r>
    </w:p>
    <w:p w14:paraId="5D12073D" w14:textId="77777777" w:rsidR="005245CF" w:rsidRDefault="005245CF" w:rsidP="0014068D">
      <w:pPr>
        <w:spacing w:line="360" w:lineRule="auto"/>
        <w:ind w:firstLine="720"/>
        <w:contextualSpacing/>
        <w:jc w:val="both"/>
      </w:pPr>
    </w:p>
    <w:p w14:paraId="55C91B88" w14:textId="174D86DA" w:rsidR="007A56CB" w:rsidRPr="00FB22BA" w:rsidRDefault="008F58B4" w:rsidP="0014068D">
      <w:pPr>
        <w:spacing w:line="360" w:lineRule="auto"/>
        <w:contextualSpacing/>
        <w:jc w:val="center"/>
        <w:rPr>
          <w:b/>
        </w:rPr>
      </w:pPr>
      <w:r>
        <w:rPr>
          <w:b/>
        </w:rPr>
        <w:t>57</w:t>
      </w:r>
      <w:r w:rsidR="00945A3A" w:rsidRPr="00FB22BA">
        <w:rPr>
          <w:b/>
        </w:rPr>
        <w:t>.</w:t>
      </w:r>
    </w:p>
    <w:p w14:paraId="7C0CB752" w14:textId="66114D5E" w:rsidR="00945A3A" w:rsidRDefault="00945A3A" w:rsidP="0014068D">
      <w:pPr>
        <w:spacing w:line="360" w:lineRule="auto"/>
        <w:ind w:firstLine="720"/>
        <w:contextualSpacing/>
        <w:jc w:val="both"/>
      </w:pPr>
      <w:r>
        <w:t xml:space="preserve">The Commission finds that it is reasonable and appropriate to continue the educational feature of the </w:t>
      </w:r>
      <w:r w:rsidR="00930215">
        <w:t xml:space="preserve">Company’s </w:t>
      </w:r>
      <w:r>
        <w:t xml:space="preserve">Demand Side Plan. Therefore, the Commission concludes that the education initiative, Learning Power, will continue with a $4 million annual budget for 2023-2025.  </w:t>
      </w:r>
    </w:p>
    <w:p w14:paraId="0EE1AE37" w14:textId="77777777" w:rsidR="00945A3A" w:rsidRPr="00C06536" w:rsidRDefault="00945A3A" w:rsidP="0014068D">
      <w:pPr>
        <w:spacing w:line="360" w:lineRule="auto"/>
        <w:contextualSpacing/>
        <w:jc w:val="both"/>
      </w:pPr>
      <w:r>
        <w:lastRenderedPageBreak/>
        <w:t xml:space="preserve"> </w:t>
      </w:r>
    </w:p>
    <w:p w14:paraId="784D2FFD" w14:textId="143B28B2" w:rsidR="007A56CB" w:rsidRPr="00516C53" w:rsidRDefault="008F58B4" w:rsidP="0014068D">
      <w:pPr>
        <w:spacing w:line="360" w:lineRule="auto"/>
        <w:ind w:left="720" w:hanging="720"/>
        <w:contextualSpacing/>
        <w:jc w:val="center"/>
        <w:rPr>
          <w:b/>
          <w:bCs/>
        </w:rPr>
      </w:pPr>
      <w:r>
        <w:rPr>
          <w:b/>
          <w:bCs/>
        </w:rPr>
        <w:t>58</w:t>
      </w:r>
      <w:r w:rsidR="00945A3A" w:rsidRPr="00516C53">
        <w:rPr>
          <w:b/>
          <w:bCs/>
        </w:rPr>
        <w:t>.</w:t>
      </w:r>
    </w:p>
    <w:p w14:paraId="2F6EDF6A" w14:textId="758C6C33" w:rsidR="00945A3A" w:rsidRDefault="00945A3A" w:rsidP="0014068D">
      <w:pPr>
        <w:spacing w:line="360" w:lineRule="auto"/>
        <w:ind w:firstLine="720"/>
        <w:contextualSpacing/>
        <w:jc w:val="both"/>
      </w:pPr>
      <w:r w:rsidRPr="006B4ADC">
        <w:t>The Commission finds</w:t>
      </w:r>
      <w:r>
        <w:t xml:space="preserve"> and concludes </w:t>
      </w:r>
      <w:r w:rsidRPr="006B4ADC">
        <w:t>that the annual Residential and Commercial Energy Efficiency Consumer Awareness budgets of $4.5 million and $1.1 million, respectively for the period of 2023-2025 is appropriate. These amounts</w:t>
      </w:r>
      <w:r>
        <w:t xml:space="preserve"> were agreed upon by PIA Staff and the Company and </w:t>
      </w:r>
      <w:r w:rsidRPr="006B4ADC">
        <w:t xml:space="preserve">will allow the </w:t>
      </w:r>
      <w:r>
        <w:t>spending to remain at its current level.</w:t>
      </w:r>
    </w:p>
    <w:p w14:paraId="01B85071" w14:textId="77777777" w:rsidR="007A56CB" w:rsidRDefault="007A56CB" w:rsidP="0014068D">
      <w:pPr>
        <w:spacing w:line="360" w:lineRule="auto"/>
        <w:contextualSpacing/>
        <w:rPr>
          <w:b/>
          <w:bCs/>
        </w:rPr>
      </w:pPr>
    </w:p>
    <w:p w14:paraId="7994856A" w14:textId="3C9503CA" w:rsidR="007A56CB" w:rsidRPr="00516C53" w:rsidRDefault="008F58B4" w:rsidP="0014068D">
      <w:pPr>
        <w:spacing w:line="360" w:lineRule="auto"/>
        <w:ind w:left="720" w:hanging="720"/>
        <w:contextualSpacing/>
        <w:jc w:val="center"/>
        <w:rPr>
          <w:b/>
          <w:bCs/>
        </w:rPr>
      </w:pPr>
      <w:r>
        <w:rPr>
          <w:b/>
          <w:bCs/>
        </w:rPr>
        <w:t>59</w:t>
      </w:r>
      <w:r w:rsidR="00945A3A" w:rsidRPr="00516C53">
        <w:rPr>
          <w:b/>
          <w:bCs/>
        </w:rPr>
        <w:t>.</w:t>
      </w:r>
    </w:p>
    <w:p w14:paraId="2FF4FB19" w14:textId="022421F3" w:rsidR="00945A3A" w:rsidRDefault="008F58B4" w:rsidP="0014068D">
      <w:pPr>
        <w:tabs>
          <w:tab w:val="left" w:pos="810"/>
          <w:tab w:val="left" w:pos="900"/>
        </w:tabs>
        <w:spacing w:line="360" w:lineRule="auto"/>
        <w:ind w:firstLine="720"/>
        <w:contextualSpacing/>
        <w:jc w:val="both"/>
      </w:pPr>
      <w:r>
        <w:t xml:space="preserve">Under the Stipulation, </w:t>
      </w:r>
      <w:r w:rsidR="00945A3A" w:rsidRPr="006B4ADC">
        <w:t xml:space="preserve">the DSM pilot budget </w:t>
      </w:r>
      <w:r>
        <w:t>will</w:t>
      </w:r>
      <w:r w:rsidR="00945A3A" w:rsidRPr="006B4ADC">
        <w:t xml:space="preserve"> be $3 million per year. This amount shall be split evenly between the Residential and Commercial classes.  The </w:t>
      </w:r>
      <w:r>
        <w:t>Stipulation</w:t>
      </w:r>
      <w:r w:rsidR="00945A3A" w:rsidRPr="006B4ADC">
        <w:t xml:space="preserve"> </w:t>
      </w:r>
      <w:r>
        <w:t xml:space="preserve">requires </w:t>
      </w:r>
      <w:r w:rsidR="00945A3A" w:rsidRPr="006B4ADC">
        <w:t xml:space="preserve">the Company </w:t>
      </w:r>
      <w:r>
        <w:t>to</w:t>
      </w:r>
      <w:r w:rsidR="00945A3A" w:rsidRPr="006B4ADC">
        <w:t xml:space="preserve"> seek Staff’s input regarding any proposed pilots before they are implemented as well as throughout the pilot.</w:t>
      </w:r>
      <w:r w:rsidR="00930215">
        <w:t xml:space="preserve"> This provision </w:t>
      </w:r>
      <w:r>
        <w:t>should</w:t>
      </w:r>
      <w:r w:rsidR="00930215">
        <w:t xml:space="preserve"> </w:t>
      </w:r>
      <w:r>
        <w:t xml:space="preserve">enable </w:t>
      </w:r>
      <w:r w:rsidR="00930215">
        <w:t xml:space="preserve">Staff and the Company to </w:t>
      </w:r>
      <w:r>
        <w:t>understand each other’s positions, work from the same information and come to agreements where possible</w:t>
      </w:r>
      <w:r w:rsidR="00930215">
        <w:t xml:space="preserve"> regarding which pilots could be beneficial for future DSM programs.</w:t>
      </w:r>
    </w:p>
    <w:p w14:paraId="12EBE5D5" w14:textId="77777777" w:rsidR="007A56CB" w:rsidRPr="006B4ADC" w:rsidRDefault="007A56CB" w:rsidP="0014068D">
      <w:pPr>
        <w:spacing w:line="360" w:lineRule="auto"/>
        <w:contextualSpacing/>
        <w:jc w:val="both"/>
      </w:pPr>
    </w:p>
    <w:p w14:paraId="41A677F5" w14:textId="3BBF2F08" w:rsidR="007A56CB" w:rsidRPr="00516C53" w:rsidRDefault="00945A3A" w:rsidP="0014068D">
      <w:pPr>
        <w:spacing w:line="360" w:lineRule="auto"/>
        <w:contextualSpacing/>
        <w:jc w:val="center"/>
        <w:rPr>
          <w:b/>
          <w:bCs/>
        </w:rPr>
      </w:pPr>
      <w:r w:rsidRPr="00516C53">
        <w:rPr>
          <w:b/>
          <w:bCs/>
        </w:rPr>
        <w:t>6</w:t>
      </w:r>
      <w:r w:rsidR="007E3AD5">
        <w:rPr>
          <w:b/>
          <w:bCs/>
        </w:rPr>
        <w:t>0</w:t>
      </w:r>
      <w:r w:rsidRPr="00516C53">
        <w:rPr>
          <w:b/>
          <w:bCs/>
        </w:rPr>
        <w:t>.</w:t>
      </w:r>
    </w:p>
    <w:p w14:paraId="2E16B570" w14:textId="2C4A35C6" w:rsidR="00945A3A" w:rsidRDefault="00945A3A" w:rsidP="0014068D">
      <w:pPr>
        <w:spacing w:line="360" w:lineRule="auto"/>
        <w:ind w:firstLine="720"/>
        <w:contextualSpacing/>
        <w:jc w:val="both"/>
      </w:pPr>
      <w:r w:rsidRPr="006B4ADC">
        <w:t xml:space="preserve">The </w:t>
      </w:r>
      <w:r w:rsidR="008F58B4">
        <w:t xml:space="preserve">Stipulation provides </w:t>
      </w:r>
      <w:r w:rsidRPr="006B4ADC">
        <w:t>that the currently approved methodology for the DSM additional sum mechanism shall continue with an increase to 9.5% of shared savings. The Commission further finds that the additional sum shall continue to be based on net energy savings rather than gross energy savings</w:t>
      </w:r>
      <w:r w:rsidR="00152E65">
        <w:t xml:space="preserve"> as proposed by the Company</w:t>
      </w:r>
      <w:r w:rsidRPr="006B4ADC">
        <w:t>.</w:t>
      </w:r>
      <w:r>
        <w:t xml:space="preserve"> This methodology balances the benefits of the DSM programs with customers and the Company while providing an adequate incentive for the Company. </w:t>
      </w:r>
    </w:p>
    <w:p w14:paraId="6FA07970" w14:textId="77777777" w:rsidR="007A56CB" w:rsidRDefault="007A56CB" w:rsidP="0014068D">
      <w:pPr>
        <w:spacing w:line="360" w:lineRule="auto"/>
        <w:contextualSpacing/>
        <w:jc w:val="both"/>
      </w:pPr>
    </w:p>
    <w:p w14:paraId="22332E76" w14:textId="307C06CC" w:rsidR="007A56CB" w:rsidRPr="00516C53" w:rsidRDefault="00945A3A" w:rsidP="0014068D">
      <w:pPr>
        <w:spacing w:line="360" w:lineRule="auto"/>
        <w:ind w:left="720" w:hanging="720"/>
        <w:contextualSpacing/>
        <w:jc w:val="center"/>
        <w:rPr>
          <w:b/>
          <w:bCs/>
        </w:rPr>
      </w:pPr>
      <w:r w:rsidRPr="00516C53">
        <w:rPr>
          <w:b/>
          <w:bCs/>
        </w:rPr>
        <w:t>6</w:t>
      </w:r>
      <w:r w:rsidR="007E3AD5">
        <w:rPr>
          <w:b/>
          <w:bCs/>
        </w:rPr>
        <w:t>1</w:t>
      </w:r>
      <w:r w:rsidRPr="00516C53">
        <w:rPr>
          <w:b/>
          <w:bCs/>
        </w:rPr>
        <w:t>.</w:t>
      </w:r>
    </w:p>
    <w:p w14:paraId="562D08D5" w14:textId="3F37223F" w:rsidR="00945A3A" w:rsidRDefault="00945A3A" w:rsidP="0014068D">
      <w:pPr>
        <w:spacing w:line="360" w:lineRule="auto"/>
        <w:ind w:firstLine="720"/>
        <w:contextualSpacing/>
        <w:jc w:val="both"/>
      </w:pPr>
      <w:r>
        <w:t xml:space="preserve">The </w:t>
      </w:r>
      <w:r w:rsidR="007E3AD5">
        <w:t xml:space="preserve">Stipulation provides </w:t>
      </w:r>
      <w:r>
        <w:t>that once the Company selects program implementers</w:t>
      </w:r>
      <w:r w:rsidR="00152E65">
        <w:t xml:space="preserve"> for its approved DSM programs</w:t>
      </w:r>
      <w:r>
        <w:t xml:space="preserve"> and program plans are developed, that these plans shall be provided to PIA Staff for review and input prior to the implementation of the corresponding programs. It is appropriate that PIA Staff has the opportunity to review these plans prior to the implementation of the respective DSM Program. The Commission further finds that the Company shall provide PIA Staff with at least 15 days of review of the Final Program Plans.</w:t>
      </w:r>
    </w:p>
    <w:p w14:paraId="6BC30915" w14:textId="77777777" w:rsidR="007A56CB" w:rsidRDefault="007A56CB" w:rsidP="0014068D">
      <w:pPr>
        <w:spacing w:line="360" w:lineRule="auto"/>
        <w:contextualSpacing/>
        <w:jc w:val="both"/>
      </w:pPr>
    </w:p>
    <w:p w14:paraId="35A8E512" w14:textId="211D7F20" w:rsidR="007A56CB" w:rsidRPr="00516C53" w:rsidRDefault="00945A3A" w:rsidP="0014068D">
      <w:pPr>
        <w:spacing w:line="360" w:lineRule="auto"/>
        <w:ind w:left="720" w:hanging="720"/>
        <w:contextualSpacing/>
        <w:jc w:val="center"/>
        <w:rPr>
          <w:b/>
          <w:bCs/>
        </w:rPr>
      </w:pPr>
      <w:r w:rsidRPr="00516C53">
        <w:rPr>
          <w:b/>
          <w:bCs/>
        </w:rPr>
        <w:t>6</w:t>
      </w:r>
      <w:r w:rsidR="007E3AD5">
        <w:rPr>
          <w:b/>
          <w:bCs/>
        </w:rPr>
        <w:t>2</w:t>
      </w:r>
      <w:r w:rsidRPr="00516C53">
        <w:rPr>
          <w:b/>
          <w:bCs/>
        </w:rPr>
        <w:t>.</w:t>
      </w:r>
    </w:p>
    <w:p w14:paraId="7ECEBB0A" w14:textId="49C2EBFB" w:rsidR="00945A3A" w:rsidRDefault="00945A3A" w:rsidP="0014068D">
      <w:pPr>
        <w:spacing w:line="360" w:lineRule="auto"/>
        <w:ind w:firstLine="720"/>
        <w:contextualSpacing/>
        <w:jc w:val="both"/>
      </w:pPr>
      <w:r>
        <w:t xml:space="preserve">The </w:t>
      </w:r>
      <w:r w:rsidR="007E3AD5">
        <w:t>Stipulation provides</w:t>
      </w:r>
      <w:r>
        <w:t xml:space="preserve"> that the current DSM true-up process shall continue, including not allowing the rollover of unspent annual budget dollars or unrealized savings targets. This true-up process has been successful for several years and provides </w:t>
      </w:r>
      <w:r w:rsidR="00152E65">
        <w:t xml:space="preserve">the necessary </w:t>
      </w:r>
      <w:r>
        <w:t>protection for customers that any unspent budget dollars will be refunded</w:t>
      </w:r>
      <w:r w:rsidR="00152E65">
        <w:t xml:space="preserve"> through the annual true-up process</w:t>
      </w:r>
      <w:r>
        <w:t>.</w:t>
      </w:r>
    </w:p>
    <w:p w14:paraId="547853BF" w14:textId="77777777" w:rsidR="007A56CB" w:rsidRDefault="007A56CB" w:rsidP="0014068D">
      <w:pPr>
        <w:spacing w:line="360" w:lineRule="auto"/>
        <w:contextualSpacing/>
        <w:jc w:val="both"/>
      </w:pPr>
    </w:p>
    <w:p w14:paraId="5747BA37" w14:textId="03A2BF40" w:rsidR="007A56CB" w:rsidRPr="00516C53" w:rsidRDefault="00945A3A" w:rsidP="0014068D">
      <w:pPr>
        <w:spacing w:line="360" w:lineRule="auto"/>
        <w:contextualSpacing/>
        <w:jc w:val="center"/>
        <w:rPr>
          <w:b/>
          <w:bCs/>
        </w:rPr>
      </w:pPr>
      <w:r>
        <w:rPr>
          <w:b/>
          <w:bCs/>
        </w:rPr>
        <w:t>6</w:t>
      </w:r>
      <w:r w:rsidR="007E3AD5">
        <w:rPr>
          <w:b/>
          <w:bCs/>
        </w:rPr>
        <w:t>3</w:t>
      </w:r>
      <w:r>
        <w:rPr>
          <w:b/>
          <w:bCs/>
        </w:rPr>
        <w:t>.</w:t>
      </w:r>
    </w:p>
    <w:p w14:paraId="4B8B3AD6" w14:textId="3B0FFE90" w:rsidR="00945A3A" w:rsidRDefault="00945A3A" w:rsidP="0014068D">
      <w:pPr>
        <w:spacing w:line="360" w:lineRule="auto"/>
        <w:ind w:firstLine="720"/>
        <w:contextualSpacing/>
        <w:jc w:val="both"/>
      </w:pPr>
      <w:r>
        <w:t xml:space="preserve">The </w:t>
      </w:r>
      <w:r w:rsidR="007E3AD5">
        <w:t xml:space="preserve">Stipulation provides </w:t>
      </w:r>
      <w:r>
        <w:t xml:space="preserve">that the three-year program EM&amp;V cycle shall continue </w:t>
      </w:r>
      <w:r w:rsidR="00152E65">
        <w:t>for</w:t>
      </w:r>
      <w:r>
        <w:t xml:space="preserve"> </w:t>
      </w:r>
      <w:r w:rsidR="007E3AD5">
        <w:t xml:space="preserve">the years </w:t>
      </w:r>
      <w:r>
        <w:t xml:space="preserve">2023-2035. The EM&amp;V process provides </w:t>
      </w:r>
      <w:r w:rsidR="007E3AD5">
        <w:t xml:space="preserve">PIA </w:t>
      </w:r>
      <w:r>
        <w:t xml:space="preserve">Staff and Company valuable feedback for all programs. The timeline for research, filing of reports, and implementation of results the reports allows for proper oversight of the programs and provides sufficient time to determine what, if any, adjustments need to be made to the </w:t>
      </w:r>
      <w:r w:rsidR="00152E65">
        <w:t xml:space="preserve">DSM </w:t>
      </w:r>
      <w:r>
        <w:t xml:space="preserve">programs for the next program cycle. </w:t>
      </w:r>
    </w:p>
    <w:p w14:paraId="0A734DBD" w14:textId="77777777" w:rsidR="007A56CB" w:rsidRDefault="007A56CB" w:rsidP="0014068D">
      <w:pPr>
        <w:spacing w:line="360" w:lineRule="auto"/>
        <w:contextualSpacing/>
        <w:jc w:val="both"/>
      </w:pPr>
    </w:p>
    <w:p w14:paraId="56F5D69E" w14:textId="158FBED0" w:rsidR="007A56CB" w:rsidRPr="00516C53" w:rsidRDefault="00945A3A" w:rsidP="0014068D">
      <w:pPr>
        <w:spacing w:line="360" w:lineRule="auto"/>
        <w:ind w:left="720" w:hanging="720"/>
        <w:contextualSpacing/>
        <w:jc w:val="center"/>
        <w:rPr>
          <w:b/>
          <w:bCs/>
        </w:rPr>
      </w:pPr>
      <w:r>
        <w:rPr>
          <w:b/>
          <w:bCs/>
        </w:rPr>
        <w:t>6</w:t>
      </w:r>
      <w:r w:rsidR="007E3AD5">
        <w:rPr>
          <w:b/>
          <w:bCs/>
        </w:rPr>
        <w:t>4</w:t>
      </w:r>
      <w:r>
        <w:rPr>
          <w:b/>
          <w:bCs/>
        </w:rPr>
        <w:t>.</w:t>
      </w:r>
    </w:p>
    <w:p w14:paraId="0673238E" w14:textId="4697ECC1" w:rsidR="00945A3A" w:rsidRDefault="00945A3A" w:rsidP="0014068D">
      <w:pPr>
        <w:spacing w:line="360" w:lineRule="auto"/>
        <w:ind w:firstLine="720"/>
        <w:contextualSpacing/>
        <w:jc w:val="both"/>
      </w:pPr>
      <w:r>
        <w:t xml:space="preserve">The </w:t>
      </w:r>
      <w:r w:rsidR="007E3AD5">
        <w:t>Stipulation provides that</w:t>
      </w:r>
      <w:r>
        <w:t xml:space="preserve"> the 2021 and 2018 EM&amp;V results shall be used as recommended by the independent program evaluators. The use of a mix of EM&amp;V results is appropriate, as agreed to by PIA Staff, because certain findings from the 2021 EM&amp;V Report were not valid due to Covid-19 limiting DSM participation during the evaluation timeframe.</w:t>
      </w:r>
    </w:p>
    <w:p w14:paraId="6F65EC28" w14:textId="77777777" w:rsidR="007A56CB" w:rsidRDefault="007A56CB" w:rsidP="0014068D">
      <w:pPr>
        <w:spacing w:line="360" w:lineRule="auto"/>
        <w:contextualSpacing/>
        <w:jc w:val="both"/>
      </w:pPr>
    </w:p>
    <w:p w14:paraId="79307152" w14:textId="4D6294FC" w:rsidR="007A56CB" w:rsidRPr="00516C53" w:rsidRDefault="00945A3A" w:rsidP="0014068D">
      <w:pPr>
        <w:spacing w:line="360" w:lineRule="auto"/>
        <w:contextualSpacing/>
        <w:jc w:val="center"/>
        <w:rPr>
          <w:b/>
          <w:bCs/>
        </w:rPr>
      </w:pPr>
      <w:r>
        <w:rPr>
          <w:b/>
          <w:bCs/>
        </w:rPr>
        <w:t>6</w:t>
      </w:r>
      <w:r w:rsidR="007E3AD5">
        <w:rPr>
          <w:b/>
          <w:bCs/>
        </w:rPr>
        <w:t>5</w:t>
      </w:r>
      <w:r>
        <w:rPr>
          <w:b/>
          <w:bCs/>
        </w:rPr>
        <w:t>.</w:t>
      </w:r>
    </w:p>
    <w:p w14:paraId="2DD8D927" w14:textId="59FA5E76" w:rsidR="00945A3A" w:rsidRDefault="00945A3A" w:rsidP="0014068D">
      <w:pPr>
        <w:spacing w:line="360" w:lineRule="auto"/>
        <w:ind w:firstLine="720"/>
        <w:contextualSpacing/>
        <w:jc w:val="both"/>
      </w:pPr>
      <w:r>
        <w:t xml:space="preserve">The </w:t>
      </w:r>
      <w:r w:rsidR="007E3AD5">
        <w:t>Stipulation provides</w:t>
      </w:r>
      <w:r>
        <w:t xml:space="preserve"> that for commercial lighting hours of use (“HOU”) the Company shall continue to use the AEG design tool’s results for energy savings for the current cycle. The </w:t>
      </w:r>
      <w:r w:rsidR="00990379">
        <w:t>Stipulation</w:t>
      </w:r>
      <w:r>
        <w:t xml:space="preserve"> further </w:t>
      </w:r>
      <w:r w:rsidR="00990379">
        <w:t>states</w:t>
      </w:r>
      <w:r>
        <w:t xml:space="preserve"> that the Company will conduct a commercial lighting HOU study in the 2024 EM&amp;V process and will apply those results, as determined by the evaluator, for future programs.</w:t>
      </w:r>
      <w:r w:rsidR="00990379">
        <w:t xml:space="preserve"> </w:t>
      </w:r>
      <w:r w:rsidR="00DE5A33">
        <w:t xml:space="preserve"> This is reasonable as the HOU study will determine current HOU for many different building types.</w:t>
      </w:r>
    </w:p>
    <w:p w14:paraId="0CF1859C" w14:textId="77777777" w:rsidR="00507DFC" w:rsidRDefault="00507DFC" w:rsidP="0014068D">
      <w:pPr>
        <w:spacing w:line="360" w:lineRule="auto"/>
        <w:ind w:left="720"/>
        <w:contextualSpacing/>
        <w:jc w:val="both"/>
      </w:pPr>
    </w:p>
    <w:p w14:paraId="5D7D309B" w14:textId="7506C9AD" w:rsidR="007A56CB" w:rsidRPr="003B570D" w:rsidRDefault="00945A3A" w:rsidP="0014068D">
      <w:pPr>
        <w:spacing w:line="360" w:lineRule="auto"/>
        <w:contextualSpacing/>
        <w:jc w:val="center"/>
        <w:rPr>
          <w:b/>
          <w:bCs/>
        </w:rPr>
      </w:pPr>
      <w:r w:rsidRPr="003B570D">
        <w:rPr>
          <w:b/>
          <w:bCs/>
        </w:rPr>
        <w:t>6</w:t>
      </w:r>
      <w:r w:rsidR="00990379">
        <w:rPr>
          <w:b/>
          <w:bCs/>
        </w:rPr>
        <w:t>6</w:t>
      </w:r>
      <w:r w:rsidRPr="003B570D">
        <w:rPr>
          <w:b/>
          <w:bCs/>
        </w:rPr>
        <w:t>.</w:t>
      </w:r>
    </w:p>
    <w:p w14:paraId="51C2758A" w14:textId="2F37A5C4" w:rsidR="00990379" w:rsidRDefault="00945A3A" w:rsidP="0014068D">
      <w:pPr>
        <w:spacing w:line="360" w:lineRule="auto"/>
        <w:ind w:firstLine="720"/>
        <w:contextualSpacing/>
        <w:jc w:val="both"/>
      </w:pPr>
      <w:r>
        <w:lastRenderedPageBreak/>
        <w:t xml:space="preserve">The </w:t>
      </w:r>
      <w:r w:rsidR="00990379">
        <w:t>Stipulation provides</w:t>
      </w:r>
      <w:r>
        <w:t xml:space="preserve"> that the Company shall evaluate income-qualified savings in a manner consistent with the remainder of the Residential sector to confirm whether this Net-To-Gross (“NTG”) assumption is appropriate. It is not appropriate to assume a 100% NTG without </w:t>
      </w:r>
      <w:r w:rsidR="00152E65">
        <w:t xml:space="preserve">energy </w:t>
      </w:r>
      <w:r>
        <w:t>savings from this sector being evaluated. The Commission further finds that the Company shall work with Staff to determine whether values derived from the EM&amp;V results should be used in future income qualified program planning.</w:t>
      </w:r>
    </w:p>
    <w:p w14:paraId="04DF2819" w14:textId="77777777" w:rsidR="00A47555" w:rsidRDefault="00A47555" w:rsidP="0014068D">
      <w:pPr>
        <w:spacing w:line="360" w:lineRule="auto"/>
        <w:contextualSpacing/>
        <w:jc w:val="both"/>
      </w:pPr>
    </w:p>
    <w:p w14:paraId="72A27138" w14:textId="0011FD09" w:rsidR="007A56CB" w:rsidRPr="003B570D" w:rsidRDefault="00990379" w:rsidP="0014068D">
      <w:pPr>
        <w:spacing w:line="360" w:lineRule="auto"/>
        <w:ind w:left="720" w:hanging="720"/>
        <w:contextualSpacing/>
        <w:jc w:val="center"/>
        <w:rPr>
          <w:b/>
          <w:bCs/>
        </w:rPr>
      </w:pPr>
      <w:r>
        <w:rPr>
          <w:b/>
          <w:bCs/>
        </w:rPr>
        <w:t>6</w:t>
      </w:r>
      <w:r w:rsidR="00945A3A">
        <w:rPr>
          <w:b/>
          <w:bCs/>
        </w:rPr>
        <w:t>7.</w:t>
      </w:r>
    </w:p>
    <w:p w14:paraId="40A899CF" w14:textId="290B96E1" w:rsidR="00945A3A" w:rsidRDefault="00945A3A" w:rsidP="0014068D">
      <w:pPr>
        <w:spacing w:line="360" w:lineRule="auto"/>
        <w:ind w:firstLine="720"/>
        <w:contextualSpacing/>
        <w:jc w:val="both"/>
      </w:pPr>
      <w:r>
        <w:t>The Commission finds and concludes that it appropriate to continue the current policy to implement the EM&amp;V results in the first year of the next IRP cycle. The continuation of policy was agreed upon by PIA Staff and the Company and provides certainty within a program cycle that did not exist when applying results immediately during the middle of the DSM program cycle.</w:t>
      </w:r>
    </w:p>
    <w:p w14:paraId="22F8C186" w14:textId="0D25E9B6" w:rsidR="007A56CB" w:rsidRDefault="007A56CB" w:rsidP="0014068D">
      <w:pPr>
        <w:spacing w:line="360" w:lineRule="auto"/>
        <w:contextualSpacing/>
        <w:jc w:val="both"/>
      </w:pPr>
    </w:p>
    <w:p w14:paraId="0283935C" w14:textId="40C05AD2" w:rsidR="00E80A72" w:rsidRDefault="00E80A72" w:rsidP="0014068D">
      <w:pPr>
        <w:spacing w:line="360" w:lineRule="auto"/>
        <w:contextualSpacing/>
        <w:jc w:val="both"/>
      </w:pPr>
    </w:p>
    <w:p w14:paraId="2E69009C" w14:textId="77777777" w:rsidR="00E80A72" w:rsidRDefault="00E80A72" w:rsidP="0014068D">
      <w:pPr>
        <w:spacing w:line="360" w:lineRule="auto"/>
        <w:contextualSpacing/>
        <w:jc w:val="both"/>
      </w:pPr>
    </w:p>
    <w:p w14:paraId="14C5FF96" w14:textId="7D3CCF6F" w:rsidR="00D43ABD" w:rsidRPr="003B570D" w:rsidRDefault="007700E0" w:rsidP="0014068D">
      <w:pPr>
        <w:spacing w:line="360" w:lineRule="auto"/>
        <w:contextualSpacing/>
        <w:jc w:val="center"/>
        <w:rPr>
          <w:b/>
          <w:bCs/>
        </w:rPr>
      </w:pPr>
      <w:r>
        <w:rPr>
          <w:b/>
          <w:bCs/>
        </w:rPr>
        <w:t>68</w:t>
      </w:r>
      <w:r w:rsidR="00945A3A">
        <w:rPr>
          <w:b/>
          <w:bCs/>
        </w:rPr>
        <w:t>.</w:t>
      </w:r>
    </w:p>
    <w:p w14:paraId="7D5F2811" w14:textId="4AEF29B9" w:rsidR="00A47555" w:rsidRDefault="00945A3A" w:rsidP="0014068D">
      <w:pPr>
        <w:spacing w:line="360" w:lineRule="auto"/>
        <w:ind w:firstLine="720"/>
        <w:contextualSpacing/>
        <w:jc w:val="both"/>
      </w:pPr>
      <w:r>
        <w:t xml:space="preserve">The </w:t>
      </w:r>
      <w:r w:rsidR="00990379">
        <w:t>Stipulation provides</w:t>
      </w:r>
      <w:r>
        <w:t xml:space="preserve"> that the upcoming EM&amp;V of the DSM programs shall include a new in-situ metering study for the Refrigerator Recycling Program. The study currently being used is out of date and the program will benefit from a newer study. The </w:t>
      </w:r>
      <w:r w:rsidR="007700E0">
        <w:t xml:space="preserve">Stipulation also provides </w:t>
      </w:r>
      <w:r>
        <w:t>that the costs of the study shall be recovered from the DSM rider.</w:t>
      </w:r>
      <w:r w:rsidR="007700E0">
        <w:t xml:space="preserve">  </w:t>
      </w:r>
      <w:r w:rsidR="00DE5A33">
        <w:t>This is appropriate since the study is a DSM related expense.</w:t>
      </w:r>
    </w:p>
    <w:p w14:paraId="54207BDE" w14:textId="77777777" w:rsidR="00A47555" w:rsidRDefault="00A47555" w:rsidP="0014068D">
      <w:pPr>
        <w:spacing w:line="360" w:lineRule="auto"/>
        <w:ind w:firstLine="720"/>
        <w:contextualSpacing/>
        <w:jc w:val="both"/>
      </w:pPr>
    </w:p>
    <w:p w14:paraId="693EE672" w14:textId="5537D18A" w:rsidR="00D43ABD" w:rsidRPr="003B570D" w:rsidRDefault="007700E0" w:rsidP="001809EE">
      <w:pPr>
        <w:spacing w:line="360" w:lineRule="auto"/>
        <w:contextualSpacing/>
        <w:jc w:val="center"/>
        <w:rPr>
          <w:b/>
          <w:bCs/>
        </w:rPr>
      </w:pPr>
      <w:r>
        <w:rPr>
          <w:b/>
          <w:bCs/>
        </w:rPr>
        <w:t>69</w:t>
      </w:r>
      <w:r w:rsidR="00945A3A">
        <w:rPr>
          <w:b/>
          <w:bCs/>
        </w:rPr>
        <w:t>.</w:t>
      </w:r>
    </w:p>
    <w:p w14:paraId="0A258C74" w14:textId="7AED7499" w:rsidR="00A47555" w:rsidRDefault="00945A3A" w:rsidP="000B5AA7">
      <w:pPr>
        <w:spacing w:line="360" w:lineRule="auto"/>
        <w:ind w:firstLine="720"/>
        <w:contextualSpacing/>
        <w:jc w:val="both"/>
      </w:pPr>
      <w:r>
        <w:t xml:space="preserve">The </w:t>
      </w:r>
      <w:r w:rsidR="007700E0">
        <w:t xml:space="preserve">Stipulation provides that the Staff will work with the Company on an as-needed basis </w:t>
      </w:r>
      <w:r>
        <w:t>to extend the 90</w:t>
      </w:r>
      <w:r w:rsidR="007700E0">
        <w:t>-</w:t>
      </w:r>
      <w:r>
        <w:t>day</w:t>
      </w:r>
      <w:r w:rsidR="007700E0">
        <w:t xml:space="preserve"> for providing detailed evaluation plans for each of the approved DSM programs</w:t>
      </w:r>
      <w:r>
        <w:t>. This extension</w:t>
      </w:r>
      <w:r w:rsidR="00CC60A2">
        <w:t>,</w:t>
      </w:r>
      <w:r>
        <w:t xml:space="preserve"> if needed</w:t>
      </w:r>
      <w:r w:rsidR="00CC60A2">
        <w:t>,</w:t>
      </w:r>
      <w:r>
        <w:t xml:space="preserve"> will allow the Company the additional time that it needs to complete the detailed evaluation plans in the event that the selection of the Program Implementer is delayed</w:t>
      </w:r>
      <w:r w:rsidR="000C550A">
        <w:t xml:space="preserve"> or if more time is needed to develop the detailed evaluation plans</w:t>
      </w:r>
      <w:r>
        <w:t>.</w:t>
      </w:r>
    </w:p>
    <w:p w14:paraId="38E55485" w14:textId="25A70817" w:rsidR="00F80304" w:rsidRDefault="00F80304" w:rsidP="0014068D">
      <w:pPr>
        <w:spacing w:line="360" w:lineRule="auto"/>
        <w:ind w:firstLine="720"/>
        <w:contextualSpacing/>
        <w:jc w:val="both"/>
      </w:pPr>
    </w:p>
    <w:p w14:paraId="13EE1567" w14:textId="6278F373" w:rsidR="00F80304" w:rsidRDefault="00F80304" w:rsidP="008D52BC">
      <w:pPr>
        <w:spacing w:line="360" w:lineRule="auto"/>
        <w:ind w:right="720" w:firstLine="720"/>
        <w:contextualSpacing/>
        <w:jc w:val="center"/>
        <w:rPr>
          <w:b/>
          <w:bCs/>
        </w:rPr>
      </w:pPr>
      <w:r>
        <w:rPr>
          <w:b/>
          <w:bCs/>
        </w:rPr>
        <w:t>70.</w:t>
      </w:r>
    </w:p>
    <w:p w14:paraId="3F96EE98" w14:textId="30A31B6D" w:rsidR="00AB3A8F" w:rsidRDefault="00697588" w:rsidP="000B5AA7">
      <w:pPr>
        <w:spacing w:line="360" w:lineRule="auto"/>
        <w:ind w:firstLine="720"/>
        <w:contextualSpacing/>
        <w:jc w:val="both"/>
      </w:pPr>
      <w:r>
        <w:lastRenderedPageBreak/>
        <w:t xml:space="preserve">At its </w:t>
      </w:r>
      <w:r w:rsidR="00F80304">
        <w:t xml:space="preserve">July 21, 2022Administrative Session, </w:t>
      </w:r>
      <w:r>
        <w:t>the Commission made the following</w:t>
      </w:r>
      <w:r w:rsidR="000B5AA7">
        <w:t xml:space="preserve"> </w:t>
      </w:r>
      <w:r>
        <w:t>amendments to the Stipulation.  First, the Commission approved the following motion by Commissioner Shaw:</w:t>
      </w:r>
    </w:p>
    <w:p w14:paraId="1C4C1A5C" w14:textId="400E29EA" w:rsidR="00AB3A8F" w:rsidRDefault="00AB3A8F" w:rsidP="00E15503">
      <w:pPr>
        <w:ind w:left="1440" w:right="1440"/>
        <w:contextualSpacing/>
        <w:jc w:val="both"/>
      </w:pPr>
      <w:r>
        <w:t xml:space="preserve">The Commission recognizes the benefits of biomass as a renewable resource, and in order to support Georgia’s forest industry and rural job and economic development growth I move that: </w:t>
      </w:r>
    </w:p>
    <w:p w14:paraId="7A6ABD30" w14:textId="77777777" w:rsidR="00A8754E" w:rsidRDefault="00A8754E" w:rsidP="00E15503">
      <w:pPr>
        <w:ind w:left="1440" w:right="1440"/>
        <w:contextualSpacing/>
        <w:jc w:val="both"/>
      </w:pPr>
    </w:p>
    <w:p w14:paraId="2E9BF1E5" w14:textId="7D349DEB" w:rsidR="00AB3A8F" w:rsidRPr="006615F4" w:rsidRDefault="00AB3A8F" w:rsidP="00E15503">
      <w:pPr>
        <w:pStyle w:val="ListParagraph"/>
        <w:numPr>
          <w:ilvl w:val="0"/>
          <w:numId w:val="21"/>
        </w:numPr>
        <w:spacing w:line="240" w:lineRule="auto"/>
        <w:ind w:right="1440"/>
        <w:jc w:val="both"/>
      </w:pPr>
      <w:r w:rsidRPr="006615F4">
        <w:rPr>
          <w:rFonts w:ascii="Times New Roman" w:hAnsi="Times New Roman" w:cs="Times New Roman"/>
          <w:sz w:val="24"/>
          <w:szCs w:val="24"/>
        </w:rPr>
        <w:t>Georgia Power will re-issue the Biomass Request for Proposal no later than 1st Quarter 2023. The reissued Biomass RFP will seek new biomass generation to serve Georgia Power's customers and will utilize the 2019 Biomass RFP competitive solicitation model that allows the Company to recover all of its program costs and grants the Company an additional sum of $3/kW-year. The RFP shall also request that bidders provide information with bid on: the number and nature of new jobs, if any, the project will provide; the amount of new capital investment that will be put into the project; and, other information relevant to economic development stemming from the project.</w:t>
      </w:r>
    </w:p>
    <w:p w14:paraId="2F9BBA0E" w14:textId="2E869BAF" w:rsidR="00AB3A8F" w:rsidRPr="006615F4" w:rsidRDefault="00AB3A8F" w:rsidP="00E15503">
      <w:pPr>
        <w:pStyle w:val="ListParagraph"/>
        <w:numPr>
          <w:ilvl w:val="0"/>
          <w:numId w:val="21"/>
        </w:numPr>
        <w:spacing w:line="240" w:lineRule="auto"/>
        <w:ind w:right="1440"/>
        <w:jc w:val="both"/>
      </w:pPr>
      <w:r w:rsidRPr="006615F4">
        <w:rPr>
          <w:rFonts w:ascii="Times New Roman" w:hAnsi="Times New Roman" w:cs="Times New Roman"/>
          <w:sz w:val="24"/>
          <w:szCs w:val="24"/>
        </w:rPr>
        <w:t xml:space="preserve">The Biomass RFP will seek to fill up to 140 MW of new biomass capacity and energy for Georgia Power customers. Included in this number are the unfilled MW from the 2019 Biomass RFP. The PPA contract term will be for up to 30 years. There will be an 80 MW cap on project size. </w:t>
      </w:r>
    </w:p>
    <w:p w14:paraId="043D7917" w14:textId="427C15A1" w:rsidR="00AB3A8F" w:rsidRPr="006615F4" w:rsidRDefault="00AB3A8F" w:rsidP="00E15503">
      <w:pPr>
        <w:pStyle w:val="ListParagraph"/>
        <w:numPr>
          <w:ilvl w:val="0"/>
          <w:numId w:val="21"/>
        </w:numPr>
        <w:spacing w:line="240" w:lineRule="auto"/>
        <w:ind w:right="1440"/>
        <w:jc w:val="both"/>
      </w:pPr>
      <w:r w:rsidRPr="006615F4">
        <w:rPr>
          <w:rFonts w:ascii="Times New Roman" w:hAnsi="Times New Roman" w:cs="Times New Roman"/>
          <w:sz w:val="24"/>
          <w:szCs w:val="24"/>
        </w:rPr>
        <w:t xml:space="preserve">The fuel used in any biomass facility selected for contracting must be “biomass material” as it is defined as it is in the Georgia Code (O.C.G.A 48-8-3(83)(B).  </w:t>
      </w:r>
    </w:p>
    <w:p w14:paraId="455B1E34" w14:textId="3C46CA7D" w:rsidR="00AB3A8F" w:rsidRPr="006615F4" w:rsidRDefault="00AB3A8F" w:rsidP="00E15503">
      <w:pPr>
        <w:pStyle w:val="ListParagraph"/>
        <w:numPr>
          <w:ilvl w:val="0"/>
          <w:numId w:val="21"/>
        </w:numPr>
        <w:spacing w:line="240" w:lineRule="auto"/>
        <w:ind w:right="1440"/>
        <w:jc w:val="both"/>
      </w:pPr>
      <w:r w:rsidRPr="006615F4">
        <w:rPr>
          <w:rFonts w:ascii="Times New Roman" w:hAnsi="Times New Roman" w:cs="Times New Roman"/>
          <w:sz w:val="24"/>
          <w:szCs w:val="24"/>
        </w:rPr>
        <w:t xml:space="preserve">The current Independent Evaluator (“IE “) for the biomass RFP will remain in place, and the Company will seek to expedite the Biomass RFP timeline to complete the RFP evaluation in 12 months. </w:t>
      </w:r>
    </w:p>
    <w:p w14:paraId="53A2893B" w14:textId="54324499" w:rsidR="00AB3A8F" w:rsidRPr="006615F4" w:rsidRDefault="00AB3A8F" w:rsidP="00E15503">
      <w:pPr>
        <w:pStyle w:val="ListParagraph"/>
        <w:numPr>
          <w:ilvl w:val="0"/>
          <w:numId w:val="21"/>
        </w:numPr>
        <w:spacing w:line="240" w:lineRule="auto"/>
        <w:ind w:right="1440"/>
        <w:jc w:val="both"/>
      </w:pPr>
      <w:r w:rsidRPr="006615F4">
        <w:rPr>
          <w:rFonts w:ascii="Times New Roman" w:hAnsi="Times New Roman" w:cs="Times New Roman"/>
          <w:sz w:val="24"/>
          <w:szCs w:val="24"/>
        </w:rPr>
        <w:t xml:space="preserve">Prior to the RFP being issued in 1st Quarter of 2023, the Company will host an in-person bidders conference for all interested biomass bidders to provide feedback on the draft RFP and pro forma PPA, and to ensure that all bidders are afforded the opportunity to have their specific needs and input considered in the RFP documents. </w:t>
      </w:r>
    </w:p>
    <w:p w14:paraId="55228DEC" w14:textId="70C137C7" w:rsidR="00AB3A8F" w:rsidRPr="006615F4" w:rsidRDefault="00AB3A8F" w:rsidP="00E15503">
      <w:pPr>
        <w:pStyle w:val="ListParagraph"/>
        <w:numPr>
          <w:ilvl w:val="0"/>
          <w:numId w:val="21"/>
        </w:numPr>
        <w:spacing w:line="240" w:lineRule="auto"/>
        <w:ind w:right="1440"/>
        <w:jc w:val="both"/>
      </w:pPr>
      <w:r w:rsidRPr="006615F4">
        <w:rPr>
          <w:rFonts w:ascii="Times New Roman" w:hAnsi="Times New Roman" w:cs="Times New Roman"/>
          <w:sz w:val="24"/>
          <w:szCs w:val="24"/>
        </w:rPr>
        <w:t xml:space="preserve">At the end of the RFP process, the Commission reserves the right to reject any bid or </w:t>
      </w:r>
      <w:r w:rsidR="0091615C">
        <w:rPr>
          <w:rFonts w:ascii="Times New Roman" w:hAnsi="Times New Roman" w:cs="Times New Roman"/>
          <w:sz w:val="24"/>
          <w:szCs w:val="24"/>
        </w:rPr>
        <w:t xml:space="preserve">all </w:t>
      </w:r>
      <w:r w:rsidRPr="006615F4">
        <w:rPr>
          <w:rFonts w:ascii="Times New Roman" w:hAnsi="Times New Roman" w:cs="Times New Roman"/>
          <w:sz w:val="24"/>
          <w:szCs w:val="24"/>
        </w:rPr>
        <w:t>bids if the Commission determines that accepting the bid is not in the best interest of ratepayers.</w:t>
      </w:r>
    </w:p>
    <w:p w14:paraId="200F2139" w14:textId="341B09CB" w:rsidR="001809EE" w:rsidRPr="001809EE" w:rsidRDefault="001809EE" w:rsidP="008D52BC">
      <w:pPr>
        <w:spacing w:line="360" w:lineRule="auto"/>
        <w:contextualSpacing/>
      </w:pPr>
    </w:p>
    <w:p w14:paraId="000688DB" w14:textId="7812B4CB" w:rsidR="001809EE" w:rsidRDefault="001809EE" w:rsidP="004D6318">
      <w:pPr>
        <w:spacing w:line="360" w:lineRule="auto"/>
        <w:contextualSpacing/>
        <w:jc w:val="center"/>
      </w:pPr>
      <w:r>
        <w:rPr>
          <w:b/>
          <w:bCs/>
        </w:rPr>
        <w:lastRenderedPageBreak/>
        <w:t>71.</w:t>
      </w:r>
    </w:p>
    <w:p w14:paraId="42453D5A" w14:textId="416D1F85" w:rsidR="001809EE" w:rsidRDefault="00697588" w:rsidP="008D52BC">
      <w:pPr>
        <w:spacing w:line="360" w:lineRule="auto"/>
        <w:ind w:firstLine="720"/>
        <w:contextualSpacing/>
        <w:jc w:val="both"/>
      </w:pPr>
      <w:r>
        <w:t>Second, the Commission approved the following motion from Commissioner Shaw:</w:t>
      </w:r>
    </w:p>
    <w:p w14:paraId="7A1FFC7F" w14:textId="2F146662" w:rsidR="00322152" w:rsidRDefault="00322152" w:rsidP="00E15503">
      <w:pPr>
        <w:ind w:left="1440" w:right="1440"/>
        <w:contextualSpacing/>
        <w:jc w:val="both"/>
      </w:pPr>
      <w:r>
        <w:t xml:space="preserve">Rather than continuing to try to address rooftop solar with a series of temporary and partial measures where some customers receive net metering while others receive only avoided cost or, in some cases, nothing at all, I move that the Commission direct Staff and the Company to each address the appropriate structure and pricing of the RNR-10 tariff in the current rate case so that the Commission can move towards a fair and long term way of addressing the issue. </w:t>
      </w:r>
    </w:p>
    <w:p w14:paraId="38268FFE" w14:textId="77777777" w:rsidR="00322152" w:rsidRDefault="00322152" w:rsidP="00E15503">
      <w:pPr>
        <w:ind w:right="1440"/>
        <w:contextualSpacing/>
        <w:jc w:val="both"/>
      </w:pPr>
    </w:p>
    <w:p w14:paraId="08172E3B" w14:textId="3CA89CC3" w:rsidR="00322152" w:rsidRDefault="00322152" w:rsidP="00E15503">
      <w:pPr>
        <w:ind w:left="1440" w:right="1440"/>
        <w:contextualSpacing/>
        <w:jc w:val="both"/>
      </w:pPr>
      <w:r>
        <w:t>In this IRP, we simply do not have the cost information necessary to set just and reasonable rates, terms, and conditions for rooftop solar.  In addition, we do not have the information to determine whether or how such rates, terms, and conditions would impact other customers. Under my motion, the parties in the rate case would have the opportunity to provide, test, and challenge cost</w:t>
      </w:r>
      <w:r w:rsidR="0091615C">
        <w:t>-</w:t>
      </w:r>
      <w:r>
        <w:t>based data and the Commission would have more options than simply deciding whether or not to continue temporarily doling out net metering to a subset of customers.</w:t>
      </w:r>
    </w:p>
    <w:p w14:paraId="70948DA9" w14:textId="5AB93FE3" w:rsidR="00322152" w:rsidRDefault="00322152" w:rsidP="00322152">
      <w:pPr>
        <w:spacing w:line="360" w:lineRule="auto"/>
        <w:ind w:right="1440"/>
        <w:contextualSpacing/>
        <w:jc w:val="both"/>
      </w:pPr>
    </w:p>
    <w:p w14:paraId="0FD4C4C1" w14:textId="29765FA8" w:rsidR="00322152" w:rsidRDefault="00322152" w:rsidP="008D52BC">
      <w:pPr>
        <w:spacing w:line="360" w:lineRule="auto"/>
        <w:contextualSpacing/>
        <w:jc w:val="both"/>
      </w:pPr>
      <w:r>
        <w:tab/>
      </w:r>
    </w:p>
    <w:p w14:paraId="5019AC63" w14:textId="77777777" w:rsidR="00E65CE8" w:rsidRDefault="00E65CE8" w:rsidP="00322152">
      <w:pPr>
        <w:spacing w:line="360" w:lineRule="auto"/>
        <w:ind w:right="1440"/>
        <w:contextualSpacing/>
        <w:jc w:val="both"/>
      </w:pPr>
    </w:p>
    <w:p w14:paraId="718EC077" w14:textId="77777777" w:rsidR="00A40366" w:rsidRDefault="00322152" w:rsidP="00322152">
      <w:pPr>
        <w:spacing w:line="360" w:lineRule="auto"/>
        <w:contextualSpacing/>
        <w:jc w:val="center"/>
        <w:rPr>
          <w:b/>
          <w:bCs/>
        </w:rPr>
      </w:pPr>
      <w:r>
        <w:rPr>
          <w:b/>
          <w:bCs/>
        </w:rPr>
        <w:t>72.</w:t>
      </w:r>
    </w:p>
    <w:p w14:paraId="2BF55782" w14:textId="65C79803" w:rsidR="00A40366" w:rsidRDefault="00697588" w:rsidP="000B5AA7">
      <w:pPr>
        <w:spacing w:line="360" w:lineRule="auto"/>
        <w:ind w:firstLine="720"/>
        <w:contextualSpacing/>
        <w:jc w:val="both"/>
      </w:pPr>
      <w:r>
        <w:t xml:space="preserve">Third, </w:t>
      </w:r>
      <w:r w:rsidR="002A448D">
        <w:t>by approving</w:t>
      </w:r>
      <w:r>
        <w:t xml:space="preserve"> the following Commissioner McDonald motion, following a friendly amendment by Commissioner Johnson</w:t>
      </w:r>
      <w:r w:rsidR="002A448D">
        <w:t>, the Commission amended the Stipulation to state</w:t>
      </w:r>
      <w:r>
        <w:t>: “</w:t>
      </w:r>
      <w:r w:rsidRPr="00A40366">
        <w:t xml:space="preserve">Georgia Power Company shall acquire an additional </w:t>
      </w:r>
      <w:r>
        <w:t xml:space="preserve">500 </w:t>
      </w:r>
      <w:r w:rsidRPr="00A40366">
        <w:t>mw</w:t>
      </w:r>
      <w:r>
        <w:t xml:space="preserve"> </w:t>
      </w:r>
      <w:r w:rsidRPr="00A40366">
        <w:t>of Energy Storage Systems via the Commission RFP bid process.</w:t>
      </w:r>
      <w:r>
        <w:t xml:space="preserve"> Th</w:t>
      </w:r>
      <w:r w:rsidR="00C321AC">
        <w:t>ese</w:t>
      </w:r>
      <w:r>
        <w:t xml:space="preserve"> Energy Storage System</w:t>
      </w:r>
      <w:r w:rsidR="00C321AC">
        <w:t>s</w:t>
      </w:r>
      <w:r>
        <w:t xml:space="preserve"> shall be operated and controlled by Georgia Power Company.”</w:t>
      </w:r>
    </w:p>
    <w:p w14:paraId="2517A1D7" w14:textId="77777777" w:rsidR="00A40366" w:rsidRDefault="00A40366" w:rsidP="00322152">
      <w:pPr>
        <w:spacing w:line="360" w:lineRule="auto"/>
        <w:contextualSpacing/>
        <w:jc w:val="center"/>
        <w:rPr>
          <w:b/>
          <w:bCs/>
        </w:rPr>
      </w:pPr>
    </w:p>
    <w:p w14:paraId="49768555" w14:textId="77777777" w:rsidR="00150220" w:rsidRDefault="00150220" w:rsidP="00322152">
      <w:pPr>
        <w:spacing w:line="360" w:lineRule="auto"/>
        <w:contextualSpacing/>
        <w:jc w:val="center"/>
        <w:rPr>
          <w:b/>
          <w:bCs/>
        </w:rPr>
      </w:pPr>
      <w:r w:rsidRPr="00E80A72">
        <w:rPr>
          <w:b/>
          <w:bCs/>
        </w:rPr>
        <w:t>73.</w:t>
      </w:r>
    </w:p>
    <w:p w14:paraId="0DF50426" w14:textId="73448B11" w:rsidR="002276A8" w:rsidRDefault="002A448D" w:rsidP="002276A8">
      <w:pPr>
        <w:spacing w:line="360" w:lineRule="auto"/>
        <w:ind w:firstLine="720"/>
        <w:contextualSpacing/>
        <w:jc w:val="both"/>
      </w:pPr>
      <w:r>
        <w:t>Fourth, the Commission adopted the following motion by Commissioner McDonald</w:t>
      </w:r>
      <w:r w:rsidR="002276A8">
        <w:t xml:space="preserve">: </w:t>
      </w:r>
    </w:p>
    <w:p w14:paraId="0BACCCC5" w14:textId="77777777" w:rsidR="002276A8" w:rsidRDefault="002276A8" w:rsidP="00E15503">
      <w:pPr>
        <w:ind w:left="1440" w:right="1440"/>
        <w:contextualSpacing/>
        <w:jc w:val="both"/>
      </w:pPr>
      <w:r>
        <w:t xml:space="preserve">Within 60 days from the Final Order, Commission Staff and Georgia Power Company (“Georgia Power”) shall meet to develop guidelines for establishing a Distributed Generation Working Group ("DG Working Group") for the purpose of improving the procurement practices in order to fulfill the DG procurements approved in the 2022 IRP Final Order.  The DG Working Group </w:t>
      </w:r>
      <w:r>
        <w:lastRenderedPageBreak/>
        <w:t xml:space="preserve">shall consist of 5 Commission Staff members, 5 Solar Association representatives, 5 Georgia Power representatives, and 5 members from the general public who shall be appointed by the Commission Chairman and subject to approval by the full Commission. </w:t>
      </w:r>
    </w:p>
    <w:p w14:paraId="7F38666C" w14:textId="77777777" w:rsidR="002276A8" w:rsidRPr="0082771D" w:rsidRDefault="002276A8" w:rsidP="00E15503">
      <w:pPr>
        <w:ind w:left="1440" w:right="1440" w:firstLine="720"/>
        <w:contextualSpacing/>
        <w:jc w:val="both"/>
      </w:pPr>
    </w:p>
    <w:p w14:paraId="31BE3AAA" w14:textId="77777777" w:rsidR="002276A8" w:rsidRPr="0082771D" w:rsidRDefault="002276A8" w:rsidP="00E15503">
      <w:pPr>
        <w:pStyle w:val="ListParagraph"/>
        <w:numPr>
          <w:ilvl w:val="0"/>
          <w:numId w:val="23"/>
        </w:numPr>
        <w:spacing w:line="240" w:lineRule="auto"/>
        <w:ind w:right="1440"/>
        <w:jc w:val="both"/>
      </w:pPr>
      <w:r w:rsidRPr="0082771D">
        <w:rPr>
          <w:rFonts w:ascii="Times New Roman" w:hAnsi="Times New Roman" w:cs="Times New Roman"/>
          <w:sz w:val="24"/>
          <w:szCs w:val="24"/>
        </w:rPr>
        <w:t>At least 60 days prior to the release of Draft DG RFP and PPA documents, Commission Staff shall convene a DG Working Group meeting to enable collaborative group discussion regarding the proposed RFP and PPA documents and modifications that can be made prior to the posting of the Draft RFP and PPA documents on the Independent Monitor website.</w:t>
      </w:r>
    </w:p>
    <w:p w14:paraId="69DD684B" w14:textId="77777777" w:rsidR="002276A8" w:rsidRPr="0082771D" w:rsidRDefault="002276A8" w:rsidP="00E15503">
      <w:pPr>
        <w:ind w:left="1440" w:right="1440" w:firstLine="720"/>
        <w:contextualSpacing/>
        <w:jc w:val="both"/>
      </w:pPr>
    </w:p>
    <w:p w14:paraId="6DF6EB98" w14:textId="77777777" w:rsidR="002276A8" w:rsidRPr="0082771D" w:rsidRDefault="002276A8" w:rsidP="00E15503">
      <w:pPr>
        <w:pStyle w:val="ListParagraph"/>
        <w:numPr>
          <w:ilvl w:val="0"/>
          <w:numId w:val="23"/>
        </w:numPr>
        <w:spacing w:line="240" w:lineRule="auto"/>
        <w:ind w:right="1440"/>
        <w:jc w:val="both"/>
      </w:pPr>
      <w:r w:rsidRPr="0082771D">
        <w:rPr>
          <w:rFonts w:ascii="Times New Roman" w:hAnsi="Times New Roman" w:cs="Times New Roman"/>
          <w:sz w:val="24"/>
          <w:szCs w:val="24"/>
        </w:rPr>
        <w:t>At least 15 days prior to the release of Draft DG RFP and PPA documents, the Company shall provide a written summary to the DG Working Group of any changes the Company has agreed to make to the RFP and PPA documents, along with reasons for the rejection of other changes proposed by DG Working Group members.</w:t>
      </w:r>
    </w:p>
    <w:p w14:paraId="34B92B11" w14:textId="77777777" w:rsidR="002276A8" w:rsidRPr="0082771D" w:rsidRDefault="002276A8" w:rsidP="00E15503">
      <w:pPr>
        <w:ind w:left="1440" w:right="1440" w:firstLine="720"/>
        <w:contextualSpacing/>
        <w:jc w:val="both"/>
      </w:pPr>
    </w:p>
    <w:p w14:paraId="3EB606F7" w14:textId="77777777" w:rsidR="002276A8" w:rsidRPr="0082771D" w:rsidRDefault="002276A8" w:rsidP="00E15503">
      <w:pPr>
        <w:pStyle w:val="ListParagraph"/>
        <w:numPr>
          <w:ilvl w:val="0"/>
          <w:numId w:val="23"/>
        </w:numPr>
        <w:spacing w:line="240" w:lineRule="auto"/>
        <w:ind w:right="1440"/>
        <w:jc w:val="both"/>
      </w:pPr>
      <w:r w:rsidRPr="0082771D">
        <w:rPr>
          <w:rFonts w:ascii="Times New Roman" w:hAnsi="Times New Roman" w:cs="Times New Roman"/>
          <w:sz w:val="24"/>
          <w:szCs w:val="24"/>
        </w:rPr>
        <w:t>After Commission approval of the DG RFP and PPA documents, the Commission will allow direct in person communications if facilitated by Staff, between Georgia Power and DG Working Group members as well as interested bidders while the RFP is ongoing to attempt to resolve problems or concerns that could result in a more successful RFP.</w:t>
      </w:r>
    </w:p>
    <w:p w14:paraId="3C082332" w14:textId="175437CE" w:rsidR="002276A8" w:rsidRDefault="002276A8" w:rsidP="00150220">
      <w:pPr>
        <w:spacing w:line="360" w:lineRule="auto"/>
        <w:ind w:firstLine="720"/>
        <w:contextualSpacing/>
        <w:jc w:val="both"/>
      </w:pPr>
    </w:p>
    <w:p w14:paraId="4A30656E" w14:textId="77777777" w:rsidR="00150220" w:rsidRDefault="00150220" w:rsidP="00E15503">
      <w:pPr>
        <w:spacing w:line="360" w:lineRule="auto"/>
        <w:contextualSpacing/>
        <w:rPr>
          <w:b/>
          <w:bCs/>
        </w:rPr>
      </w:pPr>
    </w:p>
    <w:p w14:paraId="2C3837AF" w14:textId="2E878D72" w:rsidR="00322152" w:rsidRDefault="00A40366" w:rsidP="008D52BC">
      <w:pPr>
        <w:spacing w:line="360" w:lineRule="auto"/>
        <w:contextualSpacing/>
        <w:jc w:val="center"/>
      </w:pPr>
      <w:r>
        <w:rPr>
          <w:b/>
          <w:bCs/>
        </w:rPr>
        <w:t>7</w:t>
      </w:r>
      <w:r w:rsidR="007E1E88">
        <w:rPr>
          <w:b/>
          <w:bCs/>
        </w:rPr>
        <w:t>4</w:t>
      </w:r>
      <w:r>
        <w:rPr>
          <w:b/>
          <w:bCs/>
        </w:rPr>
        <w:t>.</w:t>
      </w:r>
      <w:r w:rsidR="00322152">
        <w:rPr>
          <w:b/>
          <w:bCs/>
        </w:rPr>
        <w:t xml:space="preserve"> </w:t>
      </w:r>
    </w:p>
    <w:p w14:paraId="6ADC4F96" w14:textId="5D8D895B" w:rsidR="00DD11D0" w:rsidRDefault="002A448D" w:rsidP="00C2267A">
      <w:pPr>
        <w:spacing w:line="360" w:lineRule="auto"/>
        <w:ind w:firstLine="720"/>
        <w:contextualSpacing/>
        <w:jc w:val="both"/>
      </w:pPr>
      <w:r>
        <w:t>Fifth, by adopting a Commissioner McDonald motion following a friendly amendment by Commissioner Johnson, the Commission struck 35 of the Stipulation to eliminate the Tall Winds Demonstration Project.</w:t>
      </w:r>
      <w:r w:rsidR="00DD11D0">
        <w:t xml:space="preserve"> </w:t>
      </w:r>
    </w:p>
    <w:p w14:paraId="51961B75" w14:textId="53A1F628" w:rsidR="00A90491" w:rsidRDefault="00A90491" w:rsidP="00A90491">
      <w:pPr>
        <w:spacing w:line="360" w:lineRule="auto"/>
        <w:contextualSpacing/>
        <w:jc w:val="center"/>
      </w:pPr>
      <w:r w:rsidRPr="00E80A72">
        <w:rPr>
          <w:b/>
          <w:bCs/>
        </w:rPr>
        <w:t>75.</w:t>
      </w:r>
      <w:r>
        <w:rPr>
          <w:b/>
          <w:bCs/>
        </w:rPr>
        <w:t xml:space="preserve"> </w:t>
      </w:r>
    </w:p>
    <w:p w14:paraId="6C34F2DA" w14:textId="77991F5B" w:rsidR="002276A8" w:rsidRDefault="002A448D" w:rsidP="00144237">
      <w:pPr>
        <w:spacing w:line="360" w:lineRule="auto"/>
        <w:ind w:firstLine="720"/>
        <w:contextualSpacing/>
        <w:jc w:val="both"/>
      </w:pPr>
      <w:r>
        <w:t xml:space="preserve">Sixth, the Commission amended the Stipulation to increase the energy savings targets for the Company’s Residential and Commercial Energy Efficiency Programs by 15% and the related DSM program budget by 11%.  The Commission further directed the Staff and Company to meet within 60 days of this Order to finalize the revised DSM portfolio and DSM budgets for 2023-2025, which should include an overall increase in energy savings of 15%.  </w:t>
      </w:r>
    </w:p>
    <w:p w14:paraId="376ACC4F" w14:textId="781C3789" w:rsidR="00A90491" w:rsidRDefault="00A90491" w:rsidP="00A90491">
      <w:pPr>
        <w:spacing w:line="360" w:lineRule="auto"/>
        <w:contextualSpacing/>
        <w:jc w:val="both"/>
      </w:pPr>
    </w:p>
    <w:p w14:paraId="5119F530" w14:textId="321C3B73" w:rsidR="00144237" w:rsidRDefault="00144237" w:rsidP="008D52BC">
      <w:pPr>
        <w:spacing w:line="360" w:lineRule="auto"/>
        <w:contextualSpacing/>
        <w:jc w:val="center"/>
      </w:pPr>
      <w:r>
        <w:rPr>
          <w:b/>
          <w:bCs/>
        </w:rPr>
        <w:t xml:space="preserve">76. </w:t>
      </w:r>
    </w:p>
    <w:p w14:paraId="21F305F2" w14:textId="79B697E0" w:rsidR="00144237" w:rsidRDefault="00675386" w:rsidP="00E80A72">
      <w:pPr>
        <w:spacing w:line="360" w:lineRule="auto"/>
        <w:ind w:firstLine="720"/>
        <w:contextualSpacing/>
        <w:jc w:val="both"/>
      </w:pPr>
      <w:r>
        <w:t>Seventh, the Commission adopted Commissioner Johnson’s motion to amend the Stipulation to order that Plant Bowen 1 and 2 not be retired as part of this IRP and that such decertification and retirement be reassessed in the 2025 IRP.</w:t>
      </w:r>
    </w:p>
    <w:p w14:paraId="0ECD2D78" w14:textId="1760D38A" w:rsidR="00144237" w:rsidRDefault="00144237" w:rsidP="008D52BC">
      <w:pPr>
        <w:spacing w:line="360" w:lineRule="auto"/>
        <w:contextualSpacing/>
        <w:jc w:val="center"/>
      </w:pPr>
    </w:p>
    <w:p w14:paraId="1C57B43B" w14:textId="289C1F3F" w:rsidR="00357D60" w:rsidRDefault="00357D60" w:rsidP="004D6318">
      <w:pPr>
        <w:spacing w:line="360" w:lineRule="auto"/>
        <w:contextualSpacing/>
        <w:jc w:val="both"/>
      </w:pPr>
    </w:p>
    <w:p w14:paraId="62F877A4" w14:textId="31E6B2C5" w:rsidR="00EC3BBA" w:rsidRDefault="00EC3BBA" w:rsidP="00EC3BBA">
      <w:pPr>
        <w:spacing w:line="360" w:lineRule="auto"/>
        <w:contextualSpacing/>
        <w:jc w:val="center"/>
      </w:pPr>
      <w:r>
        <w:rPr>
          <w:b/>
          <w:bCs/>
        </w:rPr>
        <w:t>7</w:t>
      </w:r>
      <w:r w:rsidR="00682D12">
        <w:rPr>
          <w:b/>
          <w:bCs/>
        </w:rPr>
        <w:t>7</w:t>
      </w:r>
      <w:bookmarkStart w:id="17" w:name="_GoBack"/>
      <w:bookmarkEnd w:id="17"/>
      <w:r>
        <w:rPr>
          <w:b/>
          <w:bCs/>
        </w:rPr>
        <w:t xml:space="preserve">. </w:t>
      </w:r>
    </w:p>
    <w:p w14:paraId="08676B43" w14:textId="3D0D1031" w:rsidR="00357D60" w:rsidRDefault="00675386" w:rsidP="00EC3BBA">
      <w:pPr>
        <w:spacing w:line="360" w:lineRule="auto"/>
        <w:ind w:firstLine="720"/>
        <w:contextualSpacing/>
        <w:jc w:val="both"/>
      </w:pPr>
      <w:r>
        <w:t>At its</w:t>
      </w:r>
      <w:r w:rsidR="00EC3BBA">
        <w:t xml:space="preserve"> July 22, 2022 Administrative Session, </w:t>
      </w:r>
      <w:r>
        <w:t xml:space="preserve">the Commission adopted </w:t>
      </w:r>
      <w:r w:rsidR="00EC3BBA">
        <w:t>C</w:t>
      </w:r>
      <w:r>
        <w:t>hairperson</w:t>
      </w:r>
      <w:r w:rsidR="00EC3BBA">
        <w:t xml:space="preserve"> Pridemore</w:t>
      </w:r>
      <w:r>
        <w:t>’s</w:t>
      </w:r>
      <w:r w:rsidR="00EC3BBA">
        <w:t xml:space="preserve"> motion to adopt the Stipulation as amended.</w:t>
      </w:r>
    </w:p>
    <w:p w14:paraId="03E4F782" w14:textId="77777777" w:rsidR="00474395" w:rsidRDefault="00474395" w:rsidP="008D52BC">
      <w:pPr>
        <w:spacing w:line="360" w:lineRule="auto"/>
        <w:ind w:firstLine="720"/>
        <w:contextualSpacing/>
        <w:jc w:val="both"/>
      </w:pPr>
    </w:p>
    <w:p w14:paraId="62E4FB44" w14:textId="6982E46C" w:rsidR="00A47555" w:rsidRDefault="00A47555" w:rsidP="008D52BC">
      <w:pPr>
        <w:spacing w:line="360" w:lineRule="auto"/>
        <w:contextualSpacing/>
        <w:jc w:val="center"/>
        <w:rPr>
          <w:b/>
        </w:rPr>
      </w:pPr>
      <w:r>
        <w:t>******</w:t>
      </w:r>
    </w:p>
    <w:p w14:paraId="5B7AFCF6" w14:textId="77777777" w:rsidR="00A47555" w:rsidRDefault="00A47555" w:rsidP="00A47555">
      <w:pPr>
        <w:spacing w:line="360" w:lineRule="auto"/>
        <w:rPr>
          <w:b/>
        </w:rPr>
      </w:pPr>
    </w:p>
    <w:p w14:paraId="33AEED90" w14:textId="375892C8" w:rsidR="007C3C4D" w:rsidRDefault="007C3C4D" w:rsidP="00A47555">
      <w:pPr>
        <w:spacing w:line="360" w:lineRule="auto"/>
        <w:jc w:val="center"/>
        <w:rPr>
          <w:b/>
        </w:rPr>
      </w:pPr>
      <w:r w:rsidRPr="007C3C4D">
        <w:rPr>
          <w:b/>
        </w:rPr>
        <w:t>ORDERING PARAGRAPHS</w:t>
      </w:r>
    </w:p>
    <w:p w14:paraId="58DC777E" w14:textId="77777777" w:rsidR="004C2E9D" w:rsidRDefault="004C2E9D" w:rsidP="00B9325B">
      <w:pPr>
        <w:spacing w:line="360" w:lineRule="auto"/>
        <w:jc w:val="both"/>
        <w:rPr>
          <w:b/>
        </w:rPr>
      </w:pPr>
    </w:p>
    <w:p w14:paraId="2E0B4D6B" w14:textId="39330756" w:rsidR="00201683" w:rsidRPr="007154AC" w:rsidRDefault="00AC7B65" w:rsidP="00F90F59">
      <w:pPr>
        <w:spacing w:line="360" w:lineRule="auto"/>
        <w:jc w:val="both"/>
      </w:pPr>
      <w:r>
        <w:rPr>
          <w:b/>
        </w:rPr>
        <w:tab/>
      </w:r>
      <w:r w:rsidR="004C2E9D" w:rsidRPr="007C3C4D">
        <w:rPr>
          <w:b/>
        </w:rPr>
        <w:t>WHEREFORE, IT IS ORDERED,</w:t>
      </w:r>
      <w:r w:rsidR="004C2E9D">
        <w:t xml:space="preserve"> that the Commission adopts the</w:t>
      </w:r>
      <w:r w:rsidR="00E34E16">
        <w:t xml:space="preserve"> </w:t>
      </w:r>
      <w:r w:rsidR="00061A02">
        <w:t>Stipulation</w:t>
      </w:r>
      <w:r w:rsidR="00B26DEB">
        <w:t xml:space="preserve"> (Attachment A)</w:t>
      </w:r>
      <w:r w:rsidR="00061A02">
        <w:t xml:space="preserve"> as </w:t>
      </w:r>
      <w:r w:rsidR="00675386">
        <w:t>amended</w:t>
      </w:r>
      <w:r w:rsidR="00507DFC">
        <w:t xml:space="preserve"> </w:t>
      </w:r>
      <w:r w:rsidR="00F90D57">
        <w:t>herein</w:t>
      </w:r>
      <w:r w:rsidR="00061A02">
        <w:t xml:space="preserve"> as a</w:t>
      </w:r>
      <w:r w:rsidR="008D6198">
        <w:t xml:space="preserve"> fair</w:t>
      </w:r>
      <w:r w:rsidR="00797E75">
        <w:t xml:space="preserve"> and </w:t>
      </w:r>
      <w:r w:rsidR="00061A02">
        <w:t>reasonable resolution of the issues in</w:t>
      </w:r>
      <w:r w:rsidR="00201683">
        <w:t xml:space="preserve"> Docket Nos. 4</w:t>
      </w:r>
      <w:r w:rsidR="00F90F59">
        <w:t>4160 and 44161</w:t>
      </w:r>
      <w:r w:rsidR="00201683">
        <w:t>.</w:t>
      </w:r>
    </w:p>
    <w:p w14:paraId="00937CE3" w14:textId="06683433" w:rsidR="004C2E9D" w:rsidRDefault="004C2E9D" w:rsidP="00B9325B">
      <w:pPr>
        <w:spacing w:line="360" w:lineRule="auto"/>
        <w:ind w:firstLine="720"/>
        <w:jc w:val="both"/>
      </w:pPr>
      <w:r w:rsidRPr="007C3C4D">
        <w:rPr>
          <w:b/>
        </w:rPr>
        <w:t>ORDERED FURTHER,</w:t>
      </w:r>
      <w:r>
        <w:rPr>
          <w:b/>
        </w:rPr>
        <w:t xml:space="preserve"> </w:t>
      </w:r>
      <w:r w:rsidR="00B26DEB">
        <w:t>t</w:t>
      </w:r>
      <w:r>
        <w:t xml:space="preserve">he Commission finds that </w:t>
      </w:r>
      <w:r w:rsidR="00F90F59">
        <w:t>the</w:t>
      </w:r>
      <w:r>
        <w:t xml:space="preserve"> provisions of the agreement shall have full force and effect as stated in the Stipulation.</w:t>
      </w:r>
    </w:p>
    <w:p w14:paraId="41C62797" w14:textId="77777777" w:rsidR="004E413E" w:rsidRDefault="007504F4" w:rsidP="00B9325B">
      <w:pPr>
        <w:spacing w:line="360" w:lineRule="auto"/>
        <w:jc w:val="both"/>
      </w:pPr>
      <w:r>
        <w:tab/>
      </w:r>
      <w:r w:rsidR="004B739F">
        <w:rPr>
          <w:b/>
        </w:rPr>
        <w:t xml:space="preserve">ORDERED FURTHER, </w:t>
      </w:r>
      <w:r w:rsidR="00B26DEB" w:rsidRPr="00B9325B">
        <w:t xml:space="preserve">that </w:t>
      </w:r>
      <w:r w:rsidR="00B26DEB">
        <w:t>w</w:t>
      </w:r>
      <w:r w:rsidR="004C2E9D">
        <w:t>ith the exception of the above findings of facts and conclusions of law, the Commission denies the remaining recommendations of all non-</w:t>
      </w:r>
      <w:r w:rsidR="0005693A">
        <w:t xml:space="preserve">signing </w:t>
      </w:r>
      <w:r w:rsidR="004C2E9D">
        <w:t xml:space="preserve">parties. </w:t>
      </w:r>
    </w:p>
    <w:p w14:paraId="438ABF2E" w14:textId="77777777" w:rsidR="004C2E9D" w:rsidRDefault="004C2E9D" w:rsidP="00B9325B">
      <w:pPr>
        <w:spacing w:line="360" w:lineRule="auto"/>
        <w:ind w:firstLine="720"/>
        <w:jc w:val="both"/>
      </w:pPr>
      <w:r>
        <w:rPr>
          <w:b/>
        </w:rPr>
        <w:t xml:space="preserve">ORDERED FURTHER, </w:t>
      </w:r>
      <w:r>
        <w:t>all findings, conclusions, and decisions contained within the preceding sections of this Order are hereby adopted as findings of fact, conclusions of law, and decisions of regulatory policy of this Commission.</w:t>
      </w:r>
    </w:p>
    <w:p w14:paraId="56FC3553" w14:textId="77777777" w:rsidR="00F90D57" w:rsidRDefault="004C2E9D" w:rsidP="00B9325B">
      <w:pPr>
        <w:spacing w:line="360" w:lineRule="auto"/>
        <w:jc w:val="both"/>
      </w:pPr>
      <w:r w:rsidRPr="007C3C4D">
        <w:tab/>
      </w:r>
      <w:r w:rsidRPr="007C3C4D">
        <w:rPr>
          <w:b/>
        </w:rPr>
        <w:t>ORDERED FURTHER,</w:t>
      </w:r>
      <w:r w:rsidRPr="007C3C4D">
        <w:t xml:space="preserve"> that a motion for reconsideration, rehearing, oral argument, or any other motion shall not stay the effective date of this Order, unless otherwise ordered by the Commission.</w:t>
      </w:r>
    </w:p>
    <w:p w14:paraId="413EE2D7" w14:textId="77777777" w:rsidR="004C2E9D" w:rsidRPr="007C3C4D" w:rsidRDefault="004C2E9D" w:rsidP="00B9325B">
      <w:pPr>
        <w:spacing w:line="360" w:lineRule="auto"/>
        <w:jc w:val="both"/>
      </w:pPr>
      <w:r w:rsidRPr="007C3C4D">
        <w:lastRenderedPageBreak/>
        <w:tab/>
      </w:r>
      <w:r w:rsidRPr="007C3C4D">
        <w:rPr>
          <w:b/>
        </w:rPr>
        <w:t>ORDERED FURTHER,</w:t>
      </w:r>
      <w:r w:rsidRPr="007C3C4D">
        <w:t xml:space="preserve"> that jurisdiction over this matter is expressly retained for the purpose of entering such further Order(s) as this Commission may deem just and proper.</w:t>
      </w:r>
    </w:p>
    <w:p w14:paraId="24911851" w14:textId="77777777" w:rsidR="004C2E9D" w:rsidRDefault="004C2E9D" w:rsidP="000573FC">
      <w:pPr>
        <w:tabs>
          <w:tab w:val="left" w:pos="0"/>
        </w:tabs>
        <w:spacing w:line="276" w:lineRule="auto"/>
        <w:jc w:val="both"/>
      </w:pPr>
    </w:p>
    <w:p w14:paraId="3E1FF570" w14:textId="587FBBA2" w:rsidR="004C2E9D" w:rsidRPr="007C3C4D" w:rsidRDefault="004C2E9D" w:rsidP="000573FC">
      <w:pPr>
        <w:tabs>
          <w:tab w:val="left" w:pos="0"/>
        </w:tabs>
        <w:spacing w:line="276" w:lineRule="auto"/>
        <w:jc w:val="both"/>
      </w:pPr>
      <w:r w:rsidRPr="007C3C4D">
        <w:tab/>
        <w:t>The above by action of the Commission in Administrative Session on the</w:t>
      </w:r>
      <w:r w:rsidR="00F90F59">
        <w:t xml:space="preserve"> </w:t>
      </w:r>
      <w:r w:rsidR="000C550A">
        <w:t>21st</w:t>
      </w:r>
      <w:r w:rsidR="00F90F59">
        <w:t xml:space="preserve"> </w:t>
      </w:r>
      <w:r w:rsidRPr="007C3C4D">
        <w:t>of July 20</w:t>
      </w:r>
      <w:r w:rsidR="000C550A">
        <w:t>22</w:t>
      </w:r>
      <w:r w:rsidRPr="007C3C4D">
        <w:t>.</w:t>
      </w:r>
    </w:p>
    <w:p w14:paraId="6B179C68" w14:textId="77777777" w:rsidR="004C2E9D" w:rsidRPr="007C3C4D" w:rsidRDefault="004C2E9D" w:rsidP="000573FC">
      <w:pPr>
        <w:tabs>
          <w:tab w:val="left" w:pos="0"/>
        </w:tabs>
        <w:spacing w:line="276" w:lineRule="auto"/>
        <w:jc w:val="both"/>
      </w:pPr>
    </w:p>
    <w:p w14:paraId="03D83001" w14:textId="77777777" w:rsidR="004C2E9D" w:rsidRPr="007C3C4D" w:rsidRDefault="004C2E9D" w:rsidP="004C2E9D">
      <w:pPr>
        <w:tabs>
          <w:tab w:val="left" w:pos="0"/>
        </w:tabs>
        <w:jc w:val="both"/>
        <w:rPr>
          <w:b/>
        </w:rPr>
      </w:pPr>
    </w:p>
    <w:p w14:paraId="17B65156" w14:textId="77777777" w:rsidR="007C3C4D" w:rsidRPr="007C3C4D" w:rsidRDefault="007C3C4D" w:rsidP="007C3C4D">
      <w:pPr>
        <w:tabs>
          <w:tab w:val="left" w:pos="0"/>
        </w:tabs>
        <w:jc w:val="both"/>
      </w:pPr>
    </w:p>
    <w:p w14:paraId="485B01D8" w14:textId="77777777" w:rsidR="007C3C4D" w:rsidRPr="007C3C4D" w:rsidRDefault="007C3C4D" w:rsidP="007C3C4D">
      <w:pPr>
        <w:tabs>
          <w:tab w:val="left" w:pos="0"/>
        </w:tabs>
        <w:jc w:val="both"/>
        <w:rPr>
          <w:b/>
        </w:rPr>
      </w:pPr>
    </w:p>
    <w:p w14:paraId="66629EBF" w14:textId="77777777" w:rsidR="007C3C4D" w:rsidRPr="007C3C4D" w:rsidRDefault="007C3C4D" w:rsidP="007C3C4D">
      <w:pPr>
        <w:tabs>
          <w:tab w:val="left" w:pos="0"/>
        </w:tabs>
        <w:jc w:val="both"/>
      </w:pPr>
      <w:r w:rsidRPr="007C3C4D">
        <w:t>________________________</w:t>
      </w:r>
      <w:r w:rsidRPr="007C3C4D">
        <w:tab/>
      </w:r>
      <w:r w:rsidRPr="007C3C4D">
        <w:tab/>
      </w:r>
      <w:r w:rsidRPr="007C3C4D">
        <w:tab/>
        <w:t>________________________</w:t>
      </w:r>
    </w:p>
    <w:p w14:paraId="7070F913" w14:textId="48C84A75" w:rsidR="007C3C4D" w:rsidRPr="00F47986" w:rsidRDefault="00F90F59" w:rsidP="007C3C4D">
      <w:pPr>
        <w:tabs>
          <w:tab w:val="left" w:pos="0"/>
        </w:tabs>
        <w:jc w:val="both"/>
        <w:rPr>
          <w:caps/>
        </w:rPr>
      </w:pPr>
      <w:r w:rsidRPr="00F47986">
        <w:rPr>
          <w:caps/>
        </w:rPr>
        <w:t>Sallie Tanner</w:t>
      </w:r>
      <w:r w:rsidR="007C3C4D" w:rsidRPr="00F47986">
        <w:rPr>
          <w:caps/>
        </w:rPr>
        <w:tab/>
      </w:r>
      <w:r w:rsidR="007C3C4D" w:rsidRPr="00F47986">
        <w:rPr>
          <w:caps/>
        </w:rPr>
        <w:tab/>
      </w:r>
      <w:r w:rsidR="007C3C4D" w:rsidRPr="00F47986">
        <w:rPr>
          <w:caps/>
        </w:rPr>
        <w:tab/>
      </w:r>
      <w:r w:rsidR="007C3C4D" w:rsidRPr="00F47986">
        <w:rPr>
          <w:caps/>
        </w:rPr>
        <w:tab/>
      </w:r>
      <w:r w:rsidRPr="00F47986">
        <w:rPr>
          <w:caps/>
        </w:rPr>
        <w:tab/>
      </w:r>
      <w:r w:rsidR="00507DFC" w:rsidRPr="00F47986">
        <w:rPr>
          <w:caps/>
        </w:rPr>
        <w:t>Tricia</w:t>
      </w:r>
      <w:r w:rsidRPr="00F47986">
        <w:rPr>
          <w:caps/>
        </w:rPr>
        <w:t xml:space="preserve"> Pridemore</w:t>
      </w:r>
      <w:r w:rsidR="007C3C4D" w:rsidRPr="00F47986">
        <w:rPr>
          <w:caps/>
        </w:rPr>
        <w:t xml:space="preserve"> </w:t>
      </w:r>
    </w:p>
    <w:p w14:paraId="39103920" w14:textId="46DD3369" w:rsidR="007C3C4D" w:rsidRPr="00F47986" w:rsidRDefault="007C3C4D" w:rsidP="007C3C4D">
      <w:pPr>
        <w:tabs>
          <w:tab w:val="left" w:pos="0"/>
        </w:tabs>
        <w:jc w:val="both"/>
        <w:rPr>
          <w:caps/>
        </w:rPr>
      </w:pPr>
      <w:r w:rsidRPr="00F47986">
        <w:rPr>
          <w:caps/>
        </w:rPr>
        <w:t>Executive Secretary</w:t>
      </w:r>
      <w:r w:rsidRPr="00F47986">
        <w:rPr>
          <w:caps/>
        </w:rPr>
        <w:tab/>
      </w:r>
      <w:r w:rsidRPr="00F47986">
        <w:rPr>
          <w:caps/>
        </w:rPr>
        <w:tab/>
      </w:r>
      <w:r w:rsidRPr="00F47986">
        <w:rPr>
          <w:caps/>
        </w:rPr>
        <w:tab/>
      </w:r>
      <w:r w:rsidRPr="00F47986">
        <w:rPr>
          <w:caps/>
        </w:rPr>
        <w:tab/>
        <w:t>Chairman</w:t>
      </w:r>
    </w:p>
    <w:p w14:paraId="3E6C57C4" w14:textId="1AE704FB" w:rsidR="007C3C4D" w:rsidRDefault="007C3C4D" w:rsidP="007C3C4D">
      <w:pPr>
        <w:tabs>
          <w:tab w:val="left" w:pos="0"/>
        </w:tabs>
        <w:jc w:val="both"/>
        <w:rPr>
          <w:caps/>
        </w:rPr>
      </w:pPr>
    </w:p>
    <w:p w14:paraId="2BB6CA0E" w14:textId="77777777" w:rsidR="00507DFC" w:rsidRPr="00F47986" w:rsidRDefault="00507DFC" w:rsidP="007C3C4D">
      <w:pPr>
        <w:tabs>
          <w:tab w:val="left" w:pos="0"/>
        </w:tabs>
        <w:jc w:val="both"/>
        <w:rPr>
          <w:caps/>
        </w:rPr>
      </w:pPr>
    </w:p>
    <w:p w14:paraId="5D6FDD8E" w14:textId="77777777" w:rsidR="007C3C4D" w:rsidRPr="00F47986" w:rsidRDefault="007C3C4D" w:rsidP="007C3C4D">
      <w:pPr>
        <w:tabs>
          <w:tab w:val="left" w:pos="0"/>
        </w:tabs>
        <w:jc w:val="both"/>
        <w:rPr>
          <w:caps/>
        </w:rPr>
      </w:pPr>
      <w:r w:rsidRPr="00F47986">
        <w:rPr>
          <w:caps/>
        </w:rPr>
        <w:t>________________________</w:t>
      </w:r>
      <w:r w:rsidRPr="00F47986">
        <w:rPr>
          <w:caps/>
        </w:rPr>
        <w:tab/>
      </w:r>
      <w:r w:rsidRPr="00F47986">
        <w:rPr>
          <w:caps/>
        </w:rPr>
        <w:tab/>
      </w:r>
      <w:r w:rsidRPr="00F47986">
        <w:rPr>
          <w:caps/>
        </w:rPr>
        <w:tab/>
        <w:t>_________________________</w:t>
      </w:r>
    </w:p>
    <w:p w14:paraId="27938B3F" w14:textId="105F16A2" w:rsidR="007C3C4D" w:rsidRPr="00F47986" w:rsidRDefault="007C3C4D" w:rsidP="007C3C4D">
      <w:pPr>
        <w:tabs>
          <w:tab w:val="left" w:pos="0"/>
        </w:tabs>
        <w:jc w:val="both"/>
        <w:rPr>
          <w:caps/>
        </w:rPr>
      </w:pPr>
      <w:r w:rsidRPr="00F47986">
        <w:rPr>
          <w:caps/>
        </w:rPr>
        <w:t>Date</w:t>
      </w:r>
      <w:r w:rsidRPr="00F47986">
        <w:rPr>
          <w:caps/>
        </w:rPr>
        <w:tab/>
      </w:r>
      <w:r w:rsidRPr="00F47986">
        <w:rPr>
          <w:caps/>
        </w:rPr>
        <w:tab/>
      </w:r>
      <w:r w:rsidRPr="00F47986">
        <w:rPr>
          <w:caps/>
        </w:rPr>
        <w:tab/>
      </w:r>
      <w:r w:rsidRPr="00F47986">
        <w:rPr>
          <w:caps/>
        </w:rPr>
        <w:tab/>
      </w:r>
      <w:r w:rsidRPr="00F47986">
        <w:rPr>
          <w:caps/>
        </w:rPr>
        <w:tab/>
      </w:r>
      <w:r w:rsidRPr="00F47986">
        <w:rPr>
          <w:caps/>
        </w:rPr>
        <w:tab/>
      </w:r>
      <w:r w:rsidRPr="00F47986">
        <w:rPr>
          <w:caps/>
        </w:rPr>
        <w:tab/>
      </w:r>
      <w:proofErr w:type="spellStart"/>
      <w:r w:rsidRPr="00F47986">
        <w:rPr>
          <w:caps/>
        </w:rPr>
        <w:t>Dat</w:t>
      </w:r>
      <w:r w:rsidR="005245CF">
        <w:rPr>
          <w:caps/>
        </w:rPr>
        <w:t>E</w:t>
      </w:r>
      <w:proofErr w:type="spellEnd"/>
    </w:p>
    <w:p w14:paraId="6251B09F" w14:textId="77777777" w:rsidR="009205D2" w:rsidRDefault="009205D2" w:rsidP="004E4510">
      <w:pPr>
        <w:spacing w:line="276" w:lineRule="auto"/>
      </w:pPr>
    </w:p>
    <w:sectPr w:rsidR="009205D2">
      <w:footerReference w:type="default" r:id="rId10"/>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87776B" w16cex:dateUtc="2022-07-24T11:46:00Z"/>
  <w16cex:commentExtensible w16cex:durableId="2687791A" w16cex:dateUtc="2022-07-24T11:54:00Z"/>
  <w16cex:commentExtensible w16cex:durableId="268CEEFF" w16cex:dateUtc="2022-07-28T15:18:00Z"/>
  <w16cex:commentExtensible w16cex:durableId="26882739" w16cex:dateUtc="2022-07-25T00:16:00Z"/>
  <w16cex:commentExtensible w16cex:durableId="2688280C" w16cex:dateUtc="2022-07-25T00:20:00Z"/>
  <w16cex:commentExtensible w16cex:durableId="268829F9" w16cex:dateUtc="2022-07-25T00:2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E06C4" w14:textId="77777777" w:rsidR="00D82B13" w:rsidRDefault="00D82B13" w:rsidP="00B71652">
      <w:r>
        <w:separator/>
      </w:r>
    </w:p>
  </w:endnote>
  <w:endnote w:type="continuationSeparator" w:id="0">
    <w:p w14:paraId="573F3EEB" w14:textId="77777777" w:rsidR="00D82B13" w:rsidRDefault="00D82B13" w:rsidP="00B71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auto"/>
    <w:pitch w:val="variable"/>
    <w:sig w:usb0="00000003" w:usb1="00000000" w:usb2="00000000" w:usb3="00000000" w:csb0="00000003" w:csb1="00000000"/>
  </w:font>
  <w:font w:name="TimesNewRomanPSMT">
    <w:altName w:val="Times New Roman"/>
    <w:panose1 w:val="00000000000000000000"/>
    <w:charset w:val="00"/>
    <w:family w:val="roman"/>
    <w:notTrueType/>
    <w:pitch w:val="default"/>
  </w:font>
  <w:font w:name="TimesNewRomanPS">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B318B" w14:textId="6F8534D8" w:rsidR="00953440" w:rsidRDefault="00953440">
    <w:pPr>
      <w:pStyle w:val="Footer"/>
      <w:jc w:val="center"/>
      <w:rPr>
        <w:sz w:val="22"/>
        <w:szCs w:val="22"/>
      </w:rPr>
    </w:pPr>
    <w:r w:rsidRPr="00F50C0C">
      <w:rPr>
        <w:sz w:val="22"/>
        <w:szCs w:val="22"/>
      </w:rPr>
      <w:t>Docket Nos. 4</w:t>
    </w:r>
    <w:r>
      <w:rPr>
        <w:sz w:val="22"/>
        <w:szCs w:val="22"/>
      </w:rPr>
      <w:t>4160</w:t>
    </w:r>
    <w:r w:rsidRPr="00F50C0C">
      <w:rPr>
        <w:sz w:val="22"/>
        <w:szCs w:val="22"/>
      </w:rPr>
      <w:t xml:space="preserve"> and 4</w:t>
    </w:r>
    <w:r>
      <w:rPr>
        <w:sz w:val="22"/>
        <w:szCs w:val="22"/>
      </w:rPr>
      <w:t>4161</w:t>
    </w:r>
  </w:p>
  <w:p w14:paraId="590876EA" w14:textId="77777777" w:rsidR="00953440" w:rsidRPr="00F50C0C" w:rsidRDefault="00953440">
    <w:pPr>
      <w:pStyle w:val="Footer"/>
      <w:jc w:val="center"/>
      <w:rPr>
        <w:sz w:val="22"/>
        <w:szCs w:val="22"/>
      </w:rPr>
    </w:pPr>
    <w:r>
      <w:rPr>
        <w:sz w:val="22"/>
        <w:szCs w:val="22"/>
      </w:rPr>
      <w:t>Order Adopting Stipulation</w:t>
    </w:r>
  </w:p>
  <w:p w14:paraId="34C6CB8C" w14:textId="44593E40" w:rsidR="00953440" w:rsidRDefault="00953440">
    <w:pPr>
      <w:pStyle w:val="Footer"/>
      <w:jc w:val="center"/>
      <w:rPr>
        <w:noProof/>
        <w:sz w:val="22"/>
        <w:szCs w:val="22"/>
      </w:rPr>
    </w:pPr>
    <w:r>
      <w:rPr>
        <w:noProof/>
        <w:sz w:val="22"/>
        <w:szCs w:val="22"/>
      </w:rPr>
      <w:t xml:space="preserve">Page </w:t>
    </w:r>
    <w:r w:rsidRPr="000C6043">
      <w:rPr>
        <w:noProof/>
        <w:sz w:val="22"/>
        <w:szCs w:val="22"/>
      </w:rPr>
      <w:fldChar w:fldCharType="begin"/>
    </w:r>
    <w:r w:rsidRPr="000C6043">
      <w:rPr>
        <w:noProof/>
        <w:sz w:val="22"/>
        <w:szCs w:val="22"/>
      </w:rPr>
      <w:instrText xml:space="preserve"> PAGE   \* MERGEFORMAT </w:instrText>
    </w:r>
    <w:r w:rsidRPr="000C6043">
      <w:rPr>
        <w:noProof/>
        <w:sz w:val="22"/>
        <w:szCs w:val="22"/>
      </w:rPr>
      <w:fldChar w:fldCharType="separate"/>
    </w:r>
    <w:r>
      <w:rPr>
        <w:noProof/>
        <w:sz w:val="22"/>
        <w:szCs w:val="22"/>
      </w:rPr>
      <w:t>1</w:t>
    </w:r>
    <w:r w:rsidRPr="000C6043">
      <w:rPr>
        <w:noProof/>
        <w:sz w:val="22"/>
        <w:szCs w:val="22"/>
      </w:rPr>
      <w:fldChar w:fldCharType="end"/>
    </w:r>
    <w:r>
      <w:rPr>
        <w:noProof/>
        <w:sz w:val="22"/>
        <w:szCs w:val="22"/>
      </w:rPr>
      <w:t xml:space="preserve"> of </w:t>
    </w:r>
    <w:r w:rsidR="008D55A8">
      <w:rPr>
        <w:noProof/>
        <w:sz w:val="22"/>
        <w:szCs w:val="22"/>
      </w:rPr>
      <w:t>47</w:t>
    </w:r>
    <w:r>
      <w:rPr>
        <w:noProof/>
        <w:sz w:val="22"/>
        <w:szCs w:val="22"/>
      </w:rPr>
      <w:t xml:space="preserve">  </w:t>
    </w:r>
  </w:p>
  <w:p w14:paraId="497B79D9" w14:textId="77777777" w:rsidR="00953440" w:rsidRPr="00F50C0C" w:rsidRDefault="00953440">
    <w:pPr>
      <w:pStyle w:val="Footer"/>
      <w:jc w:val="center"/>
      <w:rPr>
        <w:sz w:val="22"/>
        <w:szCs w:val="22"/>
      </w:rPr>
    </w:pPr>
  </w:p>
  <w:p w14:paraId="20FE5852" w14:textId="77777777" w:rsidR="00953440" w:rsidRPr="00F50C0C" w:rsidRDefault="00953440">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08FF30" w14:textId="77777777" w:rsidR="00D82B13" w:rsidRDefault="00D82B13" w:rsidP="00B71652">
      <w:r>
        <w:separator/>
      </w:r>
    </w:p>
  </w:footnote>
  <w:footnote w:type="continuationSeparator" w:id="0">
    <w:p w14:paraId="3DDE79BF" w14:textId="77777777" w:rsidR="00D82B13" w:rsidRDefault="00D82B13" w:rsidP="00B71652">
      <w:r>
        <w:continuationSeparator/>
      </w:r>
    </w:p>
  </w:footnote>
  <w:footnote w:id="1">
    <w:p w14:paraId="7FC2AA87" w14:textId="77777777" w:rsidR="00953440" w:rsidRDefault="00953440" w:rsidP="005F63C0">
      <w:pPr>
        <w:pStyle w:val="FootnoteText"/>
        <w:jc w:val="both"/>
      </w:pPr>
      <w:r>
        <w:rPr>
          <w:rStyle w:val="FootnoteReference"/>
          <w:rFonts w:ascii="Arial" w:hAnsi="Arial" w:cs="Arial"/>
        </w:rPr>
        <w:footnoteRef/>
      </w:r>
      <w:r>
        <w:rPr>
          <w:rFonts w:ascii="Arial" w:hAnsi="Arial" w:cs="Arial"/>
        </w:rPr>
        <w:t xml:space="preserve"> </w:t>
      </w:r>
      <w:r w:rsidRPr="001C2F6B">
        <w:rPr>
          <w:rFonts w:ascii="Times New Roman" w:hAnsi="Times New Roman"/>
        </w:rPr>
        <w:t xml:space="preserve">O.C.G.A. </w:t>
      </w:r>
      <w:r w:rsidRPr="001C2F6B">
        <w:rPr>
          <w:rStyle w:val="Outline2"/>
          <w:rFonts w:ascii="Times New Roman" w:hAnsi="Times New Roman"/>
          <w:spacing w:val="-3"/>
        </w:rPr>
        <w:t>§</w:t>
      </w:r>
      <w:r w:rsidRPr="001C2F6B">
        <w:rPr>
          <w:rFonts w:ascii="Times New Roman" w:hAnsi="Times New Roman"/>
        </w:rPr>
        <w:t xml:space="preserve"> 46-3A-2.</w:t>
      </w:r>
    </w:p>
  </w:footnote>
  <w:footnote w:id="2">
    <w:p w14:paraId="6A14FB25" w14:textId="77777777" w:rsidR="00953440" w:rsidRDefault="00953440" w:rsidP="005F63C0">
      <w:pPr>
        <w:pStyle w:val="FootnoteText"/>
        <w:jc w:val="both"/>
      </w:pPr>
      <w:r w:rsidRPr="001C2F6B">
        <w:rPr>
          <w:rStyle w:val="FootnoteReference"/>
          <w:rFonts w:ascii="Times New Roman" w:hAnsi="Times New Roman"/>
        </w:rPr>
        <w:footnoteRef/>
      </w:r>
      <w:r w:rsidRPr="001C2F6B">
        <w:rPr>
          <w:rFonts w:ascii="Times New Roman" w:hAnsi="Times New Roman"/>
        </w:rPr>
        <w:t xml:space="preserve"> O.C.G.A. § 46-3A-1(7).</w:t>
      </w:r>
    </w:p>
  </w:footnote>
  <w:footnote w:id="3">
    <w:p w14:paraId="77DA40B1" w14:textId="7162AB8A" w:rsidR="00953440" w:rsidRDefault="00953440" w:rsidP="00F47986">
      <w:pPr>
        <w:contextualSpacing/>
        <w:jc w:val="both"/>
      </w:pPr>
      <w:r>
        <w:rPr>
          <w:rStyle w:val="FootnoteReference"/>
        </w:rPr>
        <w:footnoteRef/>
      </w:r>
      <w:r>
        <w:t xml:space="preserve"> </w:t>
      </w:r>
      <w:r w:rsidRPr="00A57515">
        <w:rPr>
          <w:i/>
          <w:spacing w:val="-3"/>
          <w:sz w:val="20"/>
          <w:szCs w:val="20"/>
        </w:rPr>
        <w:t xml:space="preserve">See </w:t>
      </w:r>
      <w:r w:rsidRPr="00A57515">
        <w:rPr>
          <w:smallCaps/>
          <w:sz w:val="20"/>
          <w:szCs w:val="20"/>
        </w:rPr>
        <w:t>G</w:t>
      </w:r>
      <w:bookmarkStart w:id="0" w:name="_BA_Cite_06EBEF_000226"/>
      <w:bookmarkEnd w:id="0"/>
      <w:r w:rsidRPr="00A57515">
        <w:rPr>
          <w:smallCaps/>
          <w:sz w:val="20"/>
          <w:szCs w:val="20"/>
        </w:rPr>
        <w:t>a. Comp. R. and Regs.</w:t>
      </w:r>
      <w:r w:rsidRPr="00A57515">
        <w:rPr>
          <w:sz w:val="20"/>
          <w:szCs w:val="20"/>
        </w:rPr>
        <w:t xml:space="preserve"> </w:t>
      </w:r>
      <w:r>
        <w:rPr>
          <w:sz w:val="20"/>
          <w:szCs w:val="20"/>
        </w:rPr>
        <w:t xml:space="preserve">(“Commission Rule”) </w:t>
      </w:r>
      <w:r w:rsidRPr="00A57515">
        <w:rPr>
          <w:sz w:val="20"/>
          <w:szCs w:val="20"/>
        </w:rPr>
        <w:t>515-3-4-.01 through .12.</w:t>
      </w:r>
      <w:r w:rsidRPr="00A57515">
        <w:rPr>
          <w:spacing w:val="-3"/>
          <w:sz w:val="20"/>
          <w:szCs w:val="20"/>
        </w:rPr>
        <w:t xml:space="preserve">  </w:t>
      </w:r>
    </w:p>
  </w:footnote>
  <w:footnote w:id="4">
    <w:p w14:paraId="41F3AF41" w14:textId="77777777" w:rsidR="00953440" w:rsidRDefault="00953440" w:rsidP="005F63C0">
      <w:pPr>
        <w:pStyle w:val="FootnoteText"/>
        <w:contextualSpacing/>
        <w:jc w:val="both"/>
      </w:pPr>
      <w:r w:rsidRPr="001C2F6B">
        <w:rPr>
          <w:rStyle w:val="FootnoteReference"/>
          <w:rFonts w:ascii="Times New Roman" w:hAnsi="Times New Roman"/>
        </w:rPr>
        <w:footnoteRef/>
      </w:r>
      <w:r w:rsidRPr="001C2F6B">
        <w:rPr>
          <w:rFonts w:ascii="Times New Roman" w:hAnsi="Times New Roman"/>
        </w:rPr>
        <w:t xml:space="preserve"> O.C.G.A. § 46-3A-2(b)(1).</w:t>
      </w:r>
    </w:p>
  </w:footnote>
  <w:footnote w:id="5">
    <w:p w14:paraId="3C973145" w14:textId="77777777" w:rsidR="00953440" w:rsidRDefault="00953440" w:rsidP="005F63C0">
      <w:pPr>
        <w:pStyle w:val="FootnoteText"/>
        <w:jc w:val="both"/>
      </w:pPr>
      <w:r w:rsidRPr="001C2F6B">
        <w:rPr>
          <w:rStyle w:val="FootnoteReference"/>
          <w:rFonts w:ascii="Times New Roman" w:hAnsi="Times New Roman"/>
        </w:rPr>
        <w:footnoteRef/>
      </w:r>
      <w:r w:rsidRPr="001C2F6B">
        <w:rPr>
          <w:rFonts w:ascii="Times New Roman" w:hAnsi="Times New Roman"/>
        </w:rPr>
        <w:t xml:space="preserve"> O.C.G.A. § 46-3A-2(b)(2).</w:t>
      </w:r>
    </w:p>
  </w:footnote>
  <w:footnote w:id="6">
    <w:p w14:paraId="0F4A0A0C" w14:textId="77777777" w:rsidR="00953440" w:rsidRDefault="00953440" w:rsidP="005F63C0">
      <w:pPr>
        <w:pStyle w:val="FootnoteText"/>
        <w:jc w:val="both"/>
      </w:pPr>
      <w:r w:rsidRPr="001C2F6B">
        <w:rPr>
          <w:rStyle w:val="FootnoteReference"/>
          <w:rFonts w:ascii="Times New Roman" w:hAnsi="Times New Roman"/>
        </w:rPr>
        <w:footnoteRef/>
      </w:r>
      <w:r w:rsidRPr="001C2F6B">
        <w:rPr>
          <w:rFonts w:ascii="Times New Roman" w:hAnsi="Times New Roman"/>
        </w:rPr>
        <w:t xml:space="preserve"> O.C.G.A. § 46-3A-2 (b)(3).</w:t>
      </w:r>
    </w:p>
  </w:footnote>
  <w:footnote w:id="7">
    <w:p w14:paraId="26702A01" w14:textId="37000EEB" w:rsidR="00953440" w:rsidRDefault="00953440" w:rsidP="005F63C0">
      <w:pPr>
        <w:pStyle w:val="FootnoteText"/>
        <w:jc w:val="both"/>
      </w:pPr>
      <w:r w:rsidRPr="001C2F6B">
        <w:rPr>
          <w:rStyle w:val="FootnoteReference"/>
          <w:rFonts w:ascii="Times New Roman" w:hAnsi="Times New Roman"/>
        </w:rPr>
        <w:footnoteRef/>
      </w:r>
      <w:r w:rsidRPr="001C2F6B">
        <w:rPr>
          <w:rFonts w:ascii="Times New Roman" w:hAnsi="Times New Roman"/>
        </w:rPr>
        <w:t xml:space="preserve"> </w:t>
      </w:r>
      <w:r>
        <w:rPr>
          <w:rFonts w:ascii="Times New Roman" w:hAnsi="Times New Roman"/>
        </w:rPr>
        <w:t>Commission</w:t>
      </w:r>
      <w:r w:rsidRPr="001C2F6B">
        <w:rPr>
          <w:rFonts w:ascii="Times New Roman" w:hAnsi="Times New Roman"/>
        </w:rPr>
        <w:t xml:space="preserve"> Rule 515-3-4-.01(2).</w:t>
      </w:r>
    </w:p>
  </w:footnote>
  <w:footnote w:id="8">
    <w:p w14:paraId="38083251" w14:textId="77777777" w:rsidR="00953440" w:rsidRDefault="00953440" w:rsidP="005F63C0">
      <w:pPr>
        <w:pStyle w:val="FootnoteText"/>
        <w:rPr>
          <w:rFonts w:ascii="Times New Roman" w:hAnsi="Times New Roman"/>
        </w:rPr>
      </w:pPr>
      <w:r>
        <w:rPr>
          <w:rStyle w:val="FootnoteReference"/>
        </w:rPr>
        <w:footnoteRef/>
      </w:r>
      <w:r>
        <w:t xml:space="preserve"> </w:t>
      </w:r>
      <w:r w:rsidRPr="001C2F6B">
        <w:rPr>
          <w:rFonts w:ascii="Times New Roman" w:hAnsi="Times New Roman"/>
        </w:rPr>
        <w:t>O.C.G.A. § 46-3A-9</w:t>
      </w:r>
    </w:p>
    <w:p w14:paraId="2D7F31FB" w14:textId="77777777" w:rsidR="00953440" w:rsidRDefault="00953440" w:rsidP="005F63C0">
      <w:pPr>
        <w:pStyle w:val="FootnoteText"/>
      </w:pPr>
    </w:p>
  </w:footnote>
  <w:footnote w:id="9">
    <w:p w14:paraId="03AD3AE3" w14:textId="77777777" w:rsidR="00953440" w:rsidRDefault="00953440" w:rsidP="005F63C0">
      <w:pPr>
        <w:pStyle w:val="FootnoteText"/>
      </w:pPr>
      <w:r>
        <w:rPr>
          <w:rStyle w:val="FootnoteReference"/>
        </w:rPr>
        <w:footnoteRef/>
      </w:r>
      <w:r>
        <w:t xml:space="preserve"> </w:t>
      </w:r>
      <w:r>
        <w:rPr>
          <w:rFonts w:ascii="Times New Roman" w:hAnsi="Times New Roman"/>
          <w:i/>
        </w:rPr>
        <w:t>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D50A4"/>
    <w:multiLevelType w:val="multilevel"/>
    <w:tmpl w:val="C46AB2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B070EF"/>
    <w:multiLevelType w:val="hybridMultilevel"/>
    <w:tmpl w:val="B798C3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101918"/>
    <w:multiLevelType w:val="hybridMultilevel"/>
    <w:tmpl w:val="7C74E1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7793EB7"/>
    <w:multiLevelType w:val="hybridMultilevel"/>
    <w:tmpl w:val="9CF018E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85D4B8F"/>
    <w:multiLevelType w:val="hybridMultilevel"/>
    <w:tmpl w:val="CE96DB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7E12209"/>
    <w:multiLevelType w:val="hybridMultilevel"/>
    <w:tmpl w:val="82D4A1D4"/>
    <w:lvl w:ilvl="0" w:tplc="AFB0951A">
      <w:start w:val="1"/>
      <w:numFmt w:val="decimal"/>
      <w:lvlText w:val="%1."/>
      <w:lvlJc w:val="left"/>
      <w:pPr>
        <w:ind w:left="360" w:hanging="360"/>
      </w:pPr>
    </w:lvl>
    <w:lvl w:ilvl="1" w:tplc="6E74DCB6">
      <w:start w:val="1"/>
      <w:numFmt w:val="lowerLetter"/>
      <w:lvlText w:val="%2."/>
      <w:lvlJc w:val="left"/>
      <w:pPr>
        <w:ind w:left="1080" w:hanging="360"/>
      </w:pPr>
    </w:lvl>
    <w:lvl w:ilvl="2" w:tplc="CD0E4A68">
      <w:start w:val="1"/>
      <w:numFmt w:val="lowerRoman"/>
      <w:lvlText w:val="%3."/>
      <w:lvlJc w:val="right"/>
      <w:pPr>
        <w:ind w:left="1800" w:hanging="180"/>
      </w:pPr>
    </w:lvl>
    <w:lvl w:ilvl="3" w:tplc="051A26EA">
      <w:start w:val="1"/>
      <w:numFmt w:val="decimal"/>
      <w:lvlText w:val="%4."/>
      <w:lvlJc w:val="left"/>
      <w:pPr>
        <w:ind w:left="2520" w:hanging="360"/>
      </w:pPr>
    </w:lvl>
    <w:lvl w:ilvl="4" w:tplc="5B2886D6">
      <w:start w:val="1"/>
      <w:numFmt w:val="lowerLetter"/>
      <w:lvlText w:val="%5."/>
      <w:lvlJc w:val="left"/>
      <w:pPr>
        <w:ind w:left="3240" w:hanging="360"/>
      </w:pPr>
    </w:lvl>
    <w:lvl w:ilvl="5" w:tplc="58F4E4D6">
      <w:start w:val="1"/>
      <w:numFmt w:val="lowerRoman"/>
      <w:lvlText w:val="%6."/>
      <w:lvlJc w:val="right"/>
      <w:pPr>
        <w:ind w:left="3960" w:hanging="180"/>
      </w:pPr>
    </w:lvl>
    <w:lvl w:ilvl="6" w:tplc="6ACED11C">
      <w:start w:val="1"/>
      <w:numFmt w:val="decimal"/>
      <w:lvlText w:val="%7."/>
      <w:lvlJc w:val="left"/>
      <w:pPr>
        <w:ind w:left="4680" w:hanging="360"/>
      </w:pPr>
    </w:lvl>
    <w:lvl w:ilvl="7" w:tplc="D55E1E08">
      <w:start w:val="1"/>
      <w:numFmt w:val="lowerLetter"/>
      <w:lvlText w:val="%8."/>
      <w:lvlJc w:val="left"/>
      <w:pPr>
        <w:ind w:left="5400" w:hanging="360"/>
      </w:pPr>
    </w:lvl>
    <w:lvl w:ilvl="8" w:tplc="8AF685B0">
      <w:start w:val="1"/>
      <w:numFmt w:val="lowerRoman"/>
      <w:lvlText w:val="%9."/>
      <w:lvlJc w:val="right"/>
      <w:pPr>
        <w:ind w:left="6120" w:hanging="180"/>
      </w:pPr>
    </w:lvl>
  </w:abstractNum>
  <w:abstractNum w:abstractNumId="6" w15:restartNumberingAfterBreak="0">
    <w:nsid w:val="2BEA711F"/>
    <w:multiLevelType w:val="hybridMultilevel"/>
    <w:tmpl w:val="13366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12397A"/>
    <w:multiLevelType w:val="hybridMultilevel"/>
    <w:tmpl w:val="6186EA2C"/>
    <w:lvl w:ilvl="0" w:tplc="04090011">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5445E6"/>
    <w:multiLevelType w:val="hybridMultilevel"/>
    <w:tmpl w:val="6E96F236"/>
    <w:lvl w:ilvl="0" w:tplc="82F0C81A">
      <w:start w:val="1"/>
      <w:numFmt w:val="decimal"/>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36775E5"/>
    <w:multiLevelType w:val="hybridMultilevel"/>
    <w:tmpl w:val="472E2432"/>
    <w:lvl w:ilvl="0" w:tplc="FA760A1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FE6E59"/>
    <w:multiLevelType w:val="hybridMultilevel"/>
    <w:tmpl w:val="F1448766"/>
    <w:lvl w:ilvl="0" w:tplc="3A60C41C">
      <w:start w:val="1"/>
      <w:numFmt w:val="decimal"/>
      <w:lvlText w:val="%1."/>
      <w:lvlJc w:val="left"/>
      <w:pPr>
        <w:ind w:left="126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553A5D18"/>
    <w:multiLevelType w:val="hybridMultilevel"/>
    <w:tmpl w:val="635C40E2"/>
    <w:lvl w:ilvl="0" w:tplc="A6F6B610">
      <w:start w:val="1"/>
      <w:numFmt w:val="decimal"/>
      <w:lvlText w:val="%1."/>
      <w:lvlJc w:val="left"/>
      <w:pPr>
        <w:ind w:left="720" w:hanging="360"/>
      </w:pPr>
      <w:rPr>
        <w:rFonts w:ascii="Times New Roman" w:eastAsia="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A32413"/>
    <w:multiLevelType w:val="multilevel"/>
    <w:tmpl w:val="08F01ED8"/>
    <w:lvl w:ilvl="0">
      <w:start w:val="1"/>
      <w:numFmt w:val="none"/>
      <w:pStyle w:val="Answer1"/>
      <w:lvlText w:val="A.%1"/>
      <w:lvlJc w:val="left"/>
      <w:pPr>
        <w:tabs>
          <w:tab w:val="num" w:pos="270"/>
        </w:tabs>
        <w:ind w:left="270" w:firstLine="0"/>
      </w:pPr>
      <w:rPr>
        <w:rFonts w:ascii="Times New Roman" w:hAnsi="Times New Roman" w:cs="Times New Roman"/>
        <w:b w:val="0"/>
        <w:i w:val="0"/>
        <w:caps w:val="0"/>
        <w:strike w:val="0"/>
        <w:dstrike w:val="0"/>
        <w:vanish w:val="0"/>
        <w:webHidden w:val="0"/>
        <w:sz w:val="24"/>
        <w:u w:val="none"/>
        <w:effect w:val="none"/>
        <w:vertAlign w:val="baseline"/>
        <w:specVanish w:val="0"/>
      </w:rPr>
    </w:lvl>
    <w:lvl w:ilvl="1">
      <w:start w:val="1"/>
      <w:numFmt w:val="none"/>
      <w:pStyle w:val="Answer2"/>
      <w:suff w:val="nothing"/>
      <w:lvlText w:val=""/>
      <w:lvlJc w:val="left"/>
      <w:pPr>
        <w:tabs>
          <w:tab w:val="num" w:pos="0"/>
        </w:tabs>
        <w:ind w:left="0" w:firstLine="0"/>
      </w:pPr>
      <w:rPr>
        <w:rFonts w:ascii="Times New Roman" w:hAnsi="Times New Roman" w:cs="Times New Roman"/>
        <w:b w:val="0"/>
        <w:i w:val="0"/>
        <w:caps w:val="0"/>
        <w:strike w:val="0"/>
        <w:dstrike w:val="0"/>
        <w:vanish w:val="0"/>
        <w:webHidden w:val="0"/>
        <w:sz w:val="24"/>
        <w:u w:val="none"/>
        <w:effect w:val="none"/>
        <w:vertAlign w:val="baseline"/>
        <w:specVanish w:val="0"/>
      </w:rPr>
    </w:lvl>
    <w:lvl w:ilvl="2">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webHidden w:val="0"/>
        <w:sz w:val="24"/>
        <w:u w:val="none"/>
        <w:effect w:val="none"/>
        <w:vertAlign w:val="baseline"/>
        <w:specVanish w:val="0"/>
      </w:rPr>
    </w:lvl>
    <w:lvl w:ilvl="3">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webHidden w:val="0"/>
        <w:sz w:val="24"/>
        <w:u w:val="none"/>
        <w:effect w:val="none"/>
        <w:vertAlign w:val="baseline"/>
        <w:specVanish w:val="0"/>
      </w:rPr>
    </w:lvl>
    <w:lvl w:ilvl="4">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webHidden w:val="0"/>
        <w:sz w:val="24"/>
        <w:u w:val="none"/>
        <w:effect w:val="none"/>
        <w:vertAlign w:val="baseline"/>
        <w:specVanish w:val="0"/>
      </w:rPr>
    </w:lvl>
    <w:lvl w:ilvl="5">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webHidden w:val="0"/>
        <w:sz w:val="24"/>
        <w:u w:val="none"/>
        <w:effect w:val="none"/>
        <w:vertAlign w:val="baseline"/>
        <w:specVanish w:val="0"/>
      </w:rPr>
    </w:lvl>
    <w:lvl w:ilvl="6">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webHidden w:val="0"/>
        <w:sz w:val="24"/>
        <w:u w:val="none"/>
        <w:effect w:val="none"/>
        <w:vertAlign w:val="baseline"/>
        <w:specVanish w:val="0"/>
      </w:rPr>
    </w:lvl>
    <w:lvl w:ilvl="7">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webHidden w:val="0"/>
        <w:sz w:val="24"/>
        <w:u w:val="none"/>
        <w:effect w:val="none"/>
        <w:vertAlign w:val="baseline"/>
        <w:specVanish w:val="0"/>
      </w:rPr>
    </w:lvl>
    <w:lvl w:ilvl="8">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webHidden w:val="0"/>
        <w:sz w:val="24"/>
        <w:u w:val="none"/>
        <w:effect w:val="none"/>
        <w:vertAlign w:val="baseline"/>
        <w:specVanish w:val="0"/>
      </w:rPr>
    </w:lvl>
  </w:abstractNum>
  <w:abstractNum w:abstractNumId="13" w15:restartNumberingAfterBreak="0">
    <w:nsid w:val="55A5658B"/>
    <w:multiLevelType w:val="hybridMultilevel"/>
    <w:tmpl w:val="5F049DD6"/>
    <w:lvl w:ilvl="0" w:tplc="CD501A6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1DF607B"/>
    <w:multiLevelType w:val="hybridMultilevel"/>
    <w:tmpl w:val="D0B8B91A"/>
    <w:lvl w:ilvl="0" w:tplc="1D08006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3A32C1F"/>
    <w:multiLevelType w:val="hybridMultilevel"/>
    <w:tmpl w:val="B706D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9B5C66"/>
    <w:multiLevelType w:val="hybridMultilevel"/>
    <w:tmpl w:val="E7740858"/>
    <w:lvl w:ilvl="0" w:tplc="BC3CF650">
      <w:start w:val="1"/>
      <w:numFmt w:val="decimal"/>
      <w:lvlText w:val="%1."/>
      <w:lvlJc w:val="left"/>
      <w:pPr>
        <w:ind w:left="720" w:hanging="720"/>
      </w:pPr>
      <w:rPr>
        <w:rFonts w:hint="default"/>
      </w:rPr>
    </w:lvl>
    <w:lvl w:ilvl="1" w:tplc="FA760A10">
      <w:start w:val="1"/>
      <w:numFmt w:val="lowerLetter"/>
      <w:lvlText w:val="%2."/>
      <w:lvlJc w:val="left"/>
      <w:pPr>
        <w:ind w:left="1440" w:hanging="360"/>
      </w:pPr>
    </w:lvl>
    <w:lvl w:ilvl="2" w:tplc="49B40D9E" w:tentative="1">
      <w:start w:val="1"/>
      <w:numFmt w:val="lowerRoman"/>
      <w:lvlText w:val="%3."/>
      <w:lvlJc w:val="right"/>
      <w:pPr>
        <w:ind w:left="2160" w:hanging="180"/>
      </w:pPr>
    </w:lvl>
    <w:lvl w:ilvl="3" w:tplc="A2B69E98" w:tentative="1">
      <w:start w:val="1"/>
      <w:numFmt w:val="decimal"/>
      <w:lvlText w:val="%4."/>
      <w:lvlJc w:val="left"/>
      <w:pPr>
        <w:ind w:left="2880" w:hanging="360"/>
      </w:pPr>
    </w:lvl>
    <w:lvl w:ilvl="4" w:tplc="DBA28B5A" w:tentative="1">
      <w:start w:val="1"/>
      <w:numFmt w:val="lowerLetter"/>
      <w:lvlText w:val="%5."/>
      <w:lvlJc w:val="left"/>
      <w:pPr>
        <w:ind w:left="3600" w:hanging="360"/>
      </w:pPr>
    </w:lvl>
    <w:lvl w:ilvl="5" w:tplc="784C9908" w:tentative="1">
      <w:start w:val="1"/>
      <w:numFmt w:val="lowerRoman"/>
      <w:lvlText w:val="%6."/>
      <w:lvlJc w:val="right"/>
      <w:pPr>
        <w:ind w:left="4320" w:hanging="180"/>
      </w:pPr>
    </w:lvl>
    <w:lvl w:ilvl="6" w:tplc="4394D860" w:tentative="1">
      <w:start w:val="1"/>
      <w:numFmt w:val="decimal"/>
      <w:lvlText w:val="%7."/>
      <w:lvlJc w:val="left"/>
      <w:pPr>
        <w:ind w:left="5040" w:hanging="360"/>
      </w:pPr>
    </w:lvl>
    <w:lvl w:ilvl="7" w:tplc="94365AB2" w:tentative="1">
      <w:start w:val="1"/>
      <w:numFmt w:val="lowerLetter"/>
      <w:lvlText w:val="%8."/>
      <w:lvlJc w:val="left"/>
      <w:pPr>
        <w:ind w:left="5760" w:hanging="360"/>
      </w:pPr>
    </w:lvl>
    <w:lvl w:ilvl="8" w:tplc="F0FC7798" w:tentative="1">
      <w:start w:val="1"/>
      <w:numFmt w:val="lowerRoman"/>
      <w:lvlText w:val="%9."/>
      <w:lvlJc w:val="right"/>
      <w:pPr>
        <w:ind w:left="6480" w:hanging="180"/>
      </w:pPr>
    </w:lvl>
  </w:abstractNum>
  <w:abstractNum w:abstractNumId="17" w15:restartNumberingAfterBreak="0">
    <w:nsid w:val="693E3E2A"/>
    <w:multiLevelType w:val="hybridMultilevel"/>
    <w:tmpl w:val="75C2EF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D3E35C0"/>
    <w:multiLevelType w:val="hybridMultilevel"/>
    <w:tmpl w:val="4B9C0A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3AE301D"/>
    <w:multiLevelType w:val="hybridMultilevel"/>
    <w:tmpl w:val="F87EB8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5633834"/>
    <w:multiLevelType w:val="hybridMultilevel"/>
    <w:tmpl w:val="FE6E610A"/>
    <w:lvl w:ilvl="0" w:tplc="513E46D2">
      <w:start w:val="1"/>
      <w:numFmt w:val="decimal"/>
      <w:lvlText w:val="%1."/>
      <w:lvlJc w:val="left"/>
      <w:pPr>
        <w:ind w:left="720" w:hanging="360"/>
      </w:pPr>
      <w:rPr>
        <w:rFonts w:ascii="Times New Roman" w:hAnsi="Times New Roman" w:cs="Times New Roman" w:hint="default"/>
      </w:rPr>
    </w:lvl>
    <w:lvl w:ilvl="1" w:tplc="3604CA40">
      <w:start w:val="1"/>
      <w:numFmt w:val="lowerLetter"/>
      <w:lvlText w:val="%2."/>
      <w:lvlJc w:val="left"/>
      <w:pPr>
        <w:ind w:left="1440" w:hanging="360"/>
      </w:pPr>
    </w:lvl>
    <w:lvl w:ilvl="2" w:tplc="73783D70" w:tentative="1">
      <w:start w:val="1"/>
      <w:numFmt w:val="lowerRoman"/>
      <w:lvlText w:val="%3."/>
      <w:lvlJc w:val="right"/>
      <w:pPr>
        <w:ind w:left="2160" w:hanging="180"/>
      </w:pPr>
    </w:lvl>
    <w:lvl w:ilvl="3" w:tplc="4D3ED88E" w:tentative="1">
      <w:start w:val="1"/>
      <w:numFmt w:val="decimal"/>
      <w:lvlText w:val="%4."/>
      <w:lvlJc w:val="left"/>
      <w:pPr>
        <w:ind w:left="2880" w:hanging="360"/>
      </w:pPr>
    </w:lvl>
    <w:lvl w:ilvl="4" w:tplc="5044D72A" w:tentative="1">
      <w:start w:val="1"/>
      <w:numFmt w:val="lowerLetter"/>
      <w:lvlText w:val="%5."/>
      <w:lvlJc w:val="left"/>
      <w:pPr>
        <w:ind w:left="3600" w:hanging="360"/>
      </w:pPr>
    </w:lvl>
    <w:lvl w:ilvl="5" w:tplc="F314DB2A" w:tentative="1">
      <w:start w:val="1"/>
      <w:numFmt w:val="lowerRoman"/>
      <w:lvlText w:val="%6."/>
      <w:lvlJc w:val="right"/>
      <w:pPr>
        <w:ind w:left="4320" w:hanging="180"/>
      </w:pPr>
    </w:lvl>
    <w:lvl w:ilvl="6" w:tplc="87DEE19E" w:tentative="1">
      <w:start w:val="1"/>
      <w:numFmt w:val="decimal"/>
      <w:lvlText w:val="%7."/>
      <w:lvlJc w:val="left"/>
      <w:pPr>
        <w:ind w:left="5040" w:hanging="360"/>
      </w:pPr>
    </w:lvl>
    <w:lvl w:ilvl="7" w:tplc="ECEA6FA6" w:tentative="1">
      <w:start w:val="1"/>
      <w:numFmt w:val="lowerLetter"/>
      <w:lvlText w:val="%8."/>
      <w:lvlJc w:val="left"/>
      <w:pPr>
        <w:ind w:left="5760" w:hanging="360"/>
      </w:pPr>
    </w:lvl>
    <w:lvl w:ilvl="8" w:tplc="CFF0B11E" w:tentative="1">
      <w:start w:val="1"/>
      <w:numFmt w:val="lowerRoman"/>
      <w:lvlText w:val="%9."/>
      <w:lvlJc w:val="right"/>
      <w:pPr>
        <w:ind w:left="6480" w:hanging="180"/>
      </w:pPr>
    </w:lvl>
  </w:abstractNum>
  <w:abstractNum w:abstractNumId="21" w15:restartNumberingAfterBreak="0">
    <w:nsid w:val="7613035F"/>
    <w:multiLevelType w:val="hybridMultilevel"/>
    <w:tmpl w:val="FFFFFFFF"/>
    <w:lvl w:ilvl="0" w:tplc="2A30C188">
      <w:start w:val="1"/>
      <w:numFmt w:val="decimal"/>
      <w:lvlText w:val="%1."/>
      <w:lvlJc w:val="left"/>
      <w:pPr>
        <w:ind w:left="720" w:hanging="360"/>
      </w:pPr>
    </w:lvl>
    <w:lvl w:ilvl="1" w:tplc="1C7AECF4">
      <w:start w:val="1"/>
      <w:numFmt w:val="lowerLetter"/>
      <w:lvlText w:val="%2."/>
      <w:lvlJc w:val="left"/>
      <w:pPr>
        <w:ind w:left="1440" w:hanging="360"/>
      </w:pPr>
    </w:lvl>
    <w:lvl w:ilvl="2" w:tplc="0E66D03A">
      <w:start w:val="1"/>
      <w:numFmt w:val="lowerRoman"/>
      <w:lvlText w:val="%3."/>
      <w:lvlJc w:val="right"/>
      <w:pPr>
        <w:ind w:left="2160" w:hanging="180"/>
      </w:pPr>
    </w:lvl>
    <w:lvl w:ilvl="3" w:tplc="E1F4F3C0">
      <w:start w:val="1"/>
      <w:numFmt w:val="decimal"/>
      <w:lvlText w:val="%4."/>
      <w:lvlJc w:val="left"/>
      <w:pPr>
        <w:ind w:left="2880" w:hanging="360"/>
      </w:pPr>
    </w:lvl>
    <w:lvl w:ilvl="4" w:tplc="A7AAA79A">
      <w:start w:val="1"/>
      <w:numFmt w:val="lowerLetter"/>
      <w:lvlText w:val="%5."/>
      <w:lvlJc w:val="left"/>
      <w:pPr>
        <w:ind w:left="3600" w:hanging="360"/>
      </w:pPr>
    </w:lvl>
    <w:lvl w:ilvl="5" w:tplc="5FEC640E">
      <w:start w:val="1"/>
      <w:numFmt w:val="lowerRoman"/>
      <w:lvlText w:val="%6."/>
      <w:lvlJc w:val="right"/>
      <w:pPr>
        <w:ind w:left="4320" w:hanging="180"/>
      </w:pPr>
    </w:lvl>
    <w:lvl w:ilvl="6" w:tplc="FA3C98F4">
      <w:start w:val="1"/>
      <w:numFmt w:val="decimal"/>
      <w:lvlText w:val="%7."/>
      <w:lvlJc w:val="left"/>
      <w:pPr>
        <w:ind w:left="5040" w:hanging="360"/>
      </w:pPr>
    </w:lvl>
    <w:lvl w:ilvl="7" w:tplc="43044694">
      <w:start w:val="1"/>
      <w:numFmt w:val="lowerLetter"/>
      <w:lvlText w:val="%8."/>
      <w:lvlJc w:val="left"/>
      <w:pPr>
        <w:ind w:left="5760" w:hanging="360"/>
      </w:pPr>
    </w:lvl>
    <w:lvl w:ilvl="8" w:tplc="0538901A">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6"/>
  </w:num>
  <w:num w:numId="11">
    <w:abstractNumId w:val="19"/>
  </w:num>
  <w:num w:numId="12">
    <w:abstractNumId w:val="1"/>
  </w:num>
  <w:num w:numId="13">
    <w:abstractNumId w:val="15"/>
  </w:num>
  <w:num w:numId="14">
    <w:abstractNumId w:val="20"/>
  </w:num>
  <w:num w:numId="15">
    <w:abstractNumId w:val="16"/>
  </w:num>
  <w:num w:numId="16">
    <w:abstractNumId w:val="9"/>
  </w:num>
  <w:num w:numId="17">
    <w:abstractNumId w:val="21"/>
  </w:num>
  <w:num w:numId="18">
    <w:abstractNumId w:val="11"/>
  </w:num>
  <w:num w:numId="19">
    <w:abstractNumId w:val="7"/>
  </w:num>
  <w:num w:numId="20">
    <w:abstractNumId w:val="8"/>
  </w:num>
  <w:num w:numId="21">
    <w:abstractNumId w:val="3"/>
  </w:num>
  <w:num w:numId="22">
    <w:abstractNumId w:val="13"/>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E32"/>
    <w:rsid w:val="00001387"/>
    <w:rsid w:val="00005017"/>
    <w:rsid w:val="000056C4"/>
    <w:rsid w:val="000068F6"/>
    <w:rsid w:val="00010FBF"/>
    <w:rsid w:val="0001347E"/>
    <w:rsid w:val="0001693D"/>
    <w:rsid w:val="00016D16"/>
    <w:rsid w:val="00020D7B"/>
    <w:rsid w:val="00020F30"/>
    <w:rsid w:val="0003001D"/>
    <w:rsid w:val="00033B66"/>
    <w:rsid w:val="0004040D"/>
    <w:rsid w:val="0004358C"/>
    <w:rsid w:val="00045637"/>
    <w:rsid w:val="0004650A"/>
    <w:rsid w:val="00046799"/>
    <w:rsid w:val="00053DBF"/>
    <w:rsid w:val="000566D0"/>
    <w:rsid w:val="000568F7"/>
    <w:rsid w:val="0005693A"/>
    <w:rsid w:val="000573FC"/>
    <w:rsid w:val="00061A02"/>
    <w:rsid w:val="00067D26"/>
    <w:rsid w:val="00072170"/>
    <w:rsid w:val="0007509F"/>
    <w:rsid w:val="00077563"/>
    <w:rsid w:val="00080A7D"/>
    <w:rsid w:val="00081C88"/>
    <w:rsid w:val="0008780A"/>
    <w:rsid w:val="000907F7"/>
    <w:rsid w:val="00093963"/>
    <w:rsid w:val="00094C4D"/>
    <w:rsid w:val="00096A1B"/>
    <w:rsid w:val="000A4915"/>
    <w:rsid w:val="000B2CF5"/>
    <w:rsid w:val="000B559F"/>
    <w:rsid w:val="000B5AA7"/>
    <w:rsid w:val="000B65E8"/>
    <w:rsid w:val="000C022C"/>
    <w:rsid w:val="000C0D6A"/>
    <w:rsid w:val="000C355C"/>
    <w:rsid w:val="000C550A"/>
    <w:rsid w:val="000C5FC9"/>
    <w:rsid w:val="000C6043"/>
    <w:rsid w:val="000D6C2F"/>
    <w:rsid w:val="000D7CEB"/>
    <w:rsid w:val="000E7FC1"/>
    <w:rsid w:val="000F0B9F"/>
    <w:rsid w:val="000F19A8"/>
    <w:rsid w:val="000F484E"/>
    <w:rsid w:val="00106BEF"/>
    <w:rsid w:val="00117B06"/>
    <w:rsid w:val="0012177E"/>
    <w:rsid w:val="001268A4"/>
    <w:rsid w:val="00132F01"/>
    <w:rsid w:val="0014068D"/>
    <w:rsid w:val="00144237"/>
    <w:rsid w:val="001447C4"/>
    <w:rsid w:val="00150220"/>
    <w:rsid w:val="00150F93"/>
    <w:rsid w:val="00152E65"/>
    <w:rsid w:val="0015587F"/>
    <w:rsid w:val="00155AF8"/>
    <w:rsid w:val="00156270"/>
    <w:rsid w:val="00161F73"/>
    <w:rsid w:val="00165597"/>
    <w:rsid w:val="00171B74"/>
    <w:rsid w:val="00171E3F"/>
    <w:rsid w:val="001779B9"/>
    <w:rsid w:val="001809EE"/>
    <w:rsid w:val="00182331"/>
    <w:rsid w:val="00184C18"/>
    <w:rsid w:val="00187F8A"/>
    <w:rsid w:val="0019075A"/>
    <w:rsid w:val="00190BD9"/>
    <w:rsid w:val="00192635"/>
    <w:rsid w:val="001943FE"/>
    <w:rsid w:val="00196DDC"/>
    <w:rsid w:val="001A03C2"/>
    <w:rsid w:val="001B4E2C"/>
    <w:rsid w:val="001B5500"/>
    <w:rsid w:val="001B5EB0"/>
    <w:rsid w:val="001B5EF2"/>
    <w:rsid w:val="001C1C9A"/>
    <w:rsid w:val="001C4DEA"/>
    <w:rsid w:val="001D77DC"/>
    <w:rsid w:val="001E03BC"/>
    <w:rsid w:val="001E0B1F"/>
    <w:rsid w:val="001E0BA3"/>
    <w:rsid w:val="001E0C26"/>
    <w:rsid w:val="001E42FE"/>
    <w:rsid w:val="001E4CFE"/>
    <w:rsid w:val="001F18BB"/>
    <w:rsid w:val="001F26F1"/>
    <w:rsid w:val="001F2DF3"/>
    <w:rsid w:val="002010AB"/>
    <w:rsid w:val="00201683"/>
    <w:rsid w:val="0020684E"/>
    <w:rsid w:val="0021042F"/>
    <w:rsid w:val="002125CC"/>
    <w:rsid w:val="002154A2"/>
    <w:rsid w:val="00227079"/>
    <w:rsid w:val="002276A8"/>
    <w:rsid w:val="00227968"/>
    <w:rsid w:val="00235253"/>
    <w:rsid w:val="002462D3"/>
    <w:rsid w:val="002559B9"/>
    <w:rsid w:val="00256846"/>
    <w:rsid w:val="00262C8B"/>
    <w:rsid w:val="00264690"/>
    <w:rsid w:val="002833AB"/>
    <w:rsid w:val="00290682"/>
    <w:rsid w:val="002924D3"/>
    <w:rsid w:val="00295C53"/>
    <w:rsid w:val="00296362"/>
    <w:rsid w:val="002A448D"/>
    <w:rsid w:val="002A49EA"/>
    <w:rsid w:val="002A552E"/>
    <w:rsid w:val="002B0E32"/>
    <w:rsid w:val="002B18A9"/>
    <w:rsid w:val="002B5505"/>
    <w:rsid w:val="002B5587"/>
    <w:rsid w:val="002B78F2"/>
    <w:rsid w:val="002C26A3"/>
    <w:rsid w:val="002C4C2F"/>
    <w:rsid w:val="002D1A76"/>
    <w:rsid w:val="002D64C5"/>
    <w:rsid w:val="002D732A"/>
    <w:rsid w:val="002E0B60"/>
    <w:rsid w:val="002E2B69"/>
    <w:rsid w:val="002E5526"/>
    <w:rsid w:val="002F09B2"/>
    <w:rsid w:val="002F1214"/>
    <w:rsid w:val="002F4D09"/>
    <w:rsid w:val="00307213"/>
    <w:rsid w:val="00307621"/>
    <w:rsid w:val="00315173"/>
    <w:rsid w:val="00315923"/>
    <w:rsid w:val="00320457"/>
    <w:rsid w:val="0032105F"/>
    <w:rsid w:val="00322152"/>
    <w:rsid w:val="003278A0"/>
    <w:rsid w:val="003335D0"/>
    <w:rsid w:val="0033398E"/>
    <w:rsid w:val="00334195"/>
    <w:rsid w:val="00340F00"/>
    <w:rsid w:val="0035011B"/>
    <w:rsid w:val="003516FE"/>
    <w:rsid w:val="00355BD2"/>
    <w:rsid w:val="003574E9"/>
    <w:rsid w:val="00357D60"/>
    <w:rsid w:val="00364AA2"/>
    <w:rsid w:val="00372BC2"/>
    <w:rsid w:val="00377C18"/>
    <w:rsid w:val="00380334"/>
    <w:rsid w:val="00386D90"/>
    <w:rsid w:val="00390FD0"/>
    <w:rsid w:val="003A0456"/>
    <w:rsid w:val="003A5465"/>
    <w:rsid w:val="003B11B2"/>
    <w:rsid w:val="003B50A6"/>
    <w:rsid w:val="003C1D4F"/>
    <w:rsid w:val="003C3E4A"/>
    <w:rsid w:val="003C5DF8"/>
    <w:rsid w:val="003C7753"/>
    <w:rsid w:val="003D0FAA"/>
    <w:rsid w:val="003E2200"/>
    <w:rsid w:val="003E45A2"/>
    <w:rsid w:val="003E4BFE"/>
    <w:rsid w:val="003E4CFA"/>
    <w:rsid w:val="003E568F"/>
    <w:rsid w:val="003F0951"/>
    <w:rsid w:val="003F177E"/>
    <w:rsid w:val="003F2269"/>
    <w:rsid w:val="003F71C4"/>
    <w:rsid w:val="004037B8"/>
    <w:rsid w:val="0040416F"/>
    <w:rsid w:val="004115CE"/>
    <w:rsid w:val="00414EF2"/>
    <w:rsid w:val="00420FA5"/>
    <w:rsid w:val="00423176"/>
    <w:rsid w:val="0042431B"/>
    <w:rsid w:val="00426AA9"/>
    <w:rsid w:val="00427CFC"/>
    <w:rsid w:val="00430520"/>
    <w:rsid w:val="00432446"/>
    <w:rsid w:val="0043262F"/>
    <w:rsid w:val="00435C76"/>
    <w:rsid w:val="00436893"/>
    <w:rsid w:val="004376BA"/>
    <w:rsid w:val="0044257F"/>
    <w:rsid w:val="0044523F"/>
    <w:rsid w:val="00454D36"/>
    <w:rsid w:val="00464B75"/>
    <w:rsid w:val="00467977"/>
    <w:rsid w:val="0047262A"/>
    <w:rsid w:val="00472F2E"/>
    <w:rsid w:val="00474395"/>
    <w:rsid w:val="004767B4"/>
    <w:rsid w:val="00482D48"/>
    <w:rsid w:val="00485A5C"/>
    <w:rsid w:val="00487330"/>
    <w:rsid w:val="004A06E1"/>
    <w:rsid w:val="004A19D4"/>
    <w:rsid w:val="004A1A1E"/>
    <w:rsid w:val="004A1DF3"/>
    <w:rsid w:val="004A3040"/>
    <w:rsid w:val="004A7B11"/>
    <w:rsid w:val="004B2C72"/>
    <w:rsid w:val="004B362E"/>
    <w:rsid w:val="004B4525"/>
    <w:rsid w:val="004B739F"/>
    <w:rsid w:val="004B79FE"/>
    <w:rsid w:val="004C2E9D"/>
    <w:rsid w:val="004C4A8A"/>
    <w:rsid w:val="004C604E"/>
    <w:rsid w:val="004D6318"/>
    <w:rsid w:val="004D6ADB"/>
    <w:rsid w:val="004E1932"/>
    <w:rsid w:val="004E2C59"/>
    <w:rsid w:val="004E413E"/>
    <w:rsid w:val="004E42D9"/>
    <w:rsid w:val="004E42E6"/>
    <w:rsid w:val="004E4510"/>
    <w:rsid w:val="004F0F36"/>
    <w:rsid w:val="004F1B49"/>
    <w:rsid w:val="004F6B8E"/>
    <w:rsid w:val="005003A5"/>
    <w:rsid w:val="00503C2C"/>
    <w:rsid w:val="00507DFC"/>
    <w:rsid w:val="005119B9"/>
    <w:rsid w:val="00513B6A"/>
    <w:rsid w:val="0051498C"/>
    <w:rsid w:val="00515DC7"/>
    <w:rsid w:val="005201B6"/>
    <w:rsid w:val="00521F3E"/>
    <w:rsid w:val="00521FEF"/>
    <w:rsid w:val="005225C9"/>
    <w:rsid w:val="005245CF"/>
    <w:rsid w:val="0053397B"/>
    <w:rsid w:val="00536BA3"/>
    <w:rsid w:val="00540B59"/>
    <w:rsid w:val="00544262"/>
    <w:rsid w:val="0055350D"/>
    <w:rsid w:val="00557BE9"/>
    <w:rsid w:val="0056071C"/>
    <w:rsid w:val="00560B65"/>
    <w:rsid w:val="00562C73"/>
    <w:rsid w:val="0056534C"/>
    <w:rsid w:val="00566D6A"/>
    <w:rsid w:val="0057781C"/>
    <w:rsid w:val="00580586"/>
    <w:rsid w:val="00581793"/>
    <w:rsid w:val="00585491"/>
    <w:rsid w:val="005A0A1F"/>
    <w:rsid w:val="005A2F54"/>
    <w:rsid w:val="005A325F"/>
    <w:rsid w:val="005A39CE"/>
    <w:rsid w:val="005B5B03"/>
    <w:rsid w:val="005B72BE"/>
    <w:rsid w:val="005B779E"/>
    <w:rsid w:val="005C253E"/>
    <w:rsid w:val="005C2F48"/>
    <w:rsid w:val="005D0686"/>
    <w:rsid w:val="005D097D"/>
    <w:rsid w:val="005E17F5"/>
    <w:rsid w:val="005E20B6"/>
    <w:rsid w:val="005F63C0"/>
    <w:rsid w:val="00602DC6"/>
    <w:rsid w:val="006047CD"/>
    <w:rsid w:val="00605481"/>
    <w:rsid w:val="0061208B"/>
    <w:rsid w:val="00613E3D"/>
    <w:rsid w:val="00616930"/>
    <w:rsid w:val="00623D15"/>
    <w:rsid w:val="00624575"/>
    <w:rsid w:val="00630437"/>
    <w:rsid w:val="00640DDD"/>
    <w:rsid w:val="00644215"/>
    <w:rsid w:val="006615F4"/>
    <w:rsid w:val="00662400"/>
    <w:rsid w:val="0066327D"/>
    <w:rsid w:val="006676E3"/>
    <w:rsid w:val="00667894"/>
    <w:rsid w:val="00670FEE"/>
    <w:rsid w:val="006717F0"/>
    <w:rsid w:val="00674E0E"/>
    <w:rsid w:val="0067506D"/>
    <w:rsid w:val="00675386"/>
    <w:rsid w:val="00677209"/>
    <w:rsid w:val="00682D12"/>
    <w:rsid w:val="00685A2F"/>
    <w:rsid w:val="00687CC5"/>
    <w:rsid w:val="0069021B"/>
    <w:rsid w:val="00690FCB"/>
    <w:rsid w:val="00692ECD"/>
    <w:rsid w:val="00693387"/>
    <w:rsid w:val="00696B15"/>
    <w:rsid w:val="00697588"/>
    <w:rsid w:val="006A7577"/>
    <w:rsid w:val="006B2E8D"/>
    <w:rsid w:val="006B3251"/>
    <w:rsid w:val="006B4A98"/>
    <w:rsid w:val="006C13C1"/>
    <w:rsid w:val="006C5922"/>
    <w:rsid w:val="006D02AA"/>
    <w:rsid w:val="006D447F"/>
    <w:rsid w:val="006D6626"/>
    <w:rsid w:val="006E5A84"/>
    <w:rsid w:val="006F14B4"/>
    <w:rsid w:val="006F6C24"/>
    <w:rsid w:val="00701BDC"/>
    <w:rsid w:val="0070219B"/>
    <w:rsid w:val="00711CF9"/>
    <w:rsid w:val="00721817"/>
    <w:rsid w:val="00721856"/>
    <w:rsid w:val="00723678"/>
    <w:rsid w:val="00726DD2"/>
    <w:rsid w:val="00730558"/>
    <w:rsid w:val="00732743"/>
    <w:rsid w:val="00733CF7"/>
    <w:rsid w:val="00735092"/>
    <w:rsid w:val="007469AC"/>
    <w:rsid w:val="00747C3D"/>
    <w:rsid w:val="007504F4"/>
    <w:rsid w:val="0075113E"/>
    <w:rsid w:val="0076189D"/>
    <w:rsid w:val="007619FF"/>
    <w:rsid w:val="00765532"/>
    <w:rsid w:val="0076654F"/>
    <w:rsid w:val="007700E0"/>
    <w:rsid w:val="00772659"/>
    <w:rsid w:val="0078284B"/>
    <w:rsid w:val="00782DC7"/>
    <w:rsid w:val="00792FF0"/>
    <w:rsid w:val="00796812"/>
    <w:rsid w:val="00797E75"/>
    <w:rsid w:val="007A56CB"/>
    <w:rsid w:val="007B58BD"/>
    <w:rsid w:val="007B5D6F"/>
    <w:rsid w:val="007B7276"/>
    <w:rsid w:val="007C3C4D"/>
    <w:rsid w:val="007D11C5"/>
    <w:rsid w:val="007D30B3"/>
    <w:rsid w:val="007D65D9"/>
    <w:rsid w:val="007E1E88"/>
    <w:rsid w:val="007E27F3"/>
    <w:rsid w:val="007E2E3C"/>
    <w:rsid w:val="007E3AD5"/>
    <w:rsid w:val="007F0CE0"/>
    <w:rsid w:val="007F6FFD"/>
    <w:rsid w:val="007F711A"/>
    <w:rsid w:val="008028E0"/>
    <w:rsid w:val="008054AC"/>
    <w:rsid w:val="00810F88"/>
    <w:rsid w:val="0081133E"/>
    <w:rsid w:val="00817049"/>
    <w:rsid w:val="00817AAA"/>
    <w:rsid w:val="00817EF6"/>
    <w:rsid w:val="008225A5"/>
    <w:rsid w:val="00831DA2"/>
    <w:rsid w:val="00840855"/>
    <w:rsid w:val="00840C73"/>
    <w:rsid w:val="008451DE"/>
    <w:rsid w:val="00847209"/>
    <w:rsid w:val="008502D0"/>
    <w:rsid w:val="0085232A"/>
    <w:rsid w:val="00852EA9"/>
    <w:rsid w:val="0085736E"/>
    <w:rsid w:val="00864B5D"/>
    <w:rsid w:val="00865207"/>
    <w:rsid w:val="008656EC"/>
    <w:rsid w:val="00867A71"/>
    <w:rsid w:val="008701A9"/>
    <w:rsid w:val="00873B10"/>
    <w:rsid w:val="00875C2F"/>
    <w:rsid w:val="008768BF"/>
    <w:rsid w:val="008768C3"/>
    <w:rsid w:val="008769EF"/>
    <w:rsid w:val="008801EA"/>
    <w:rsid w:val="00881AC9"/>
    <w:rsid w:val="008861B3"/>
    <w:rsid w:val="00893C4A"/>
    <w:rsid w:val="008A2CB6"/>
    <w:rsid w:val="008C1AA8"/>
    <w:rsid w:val="008C213E"/>
    <w:rsid w:val="008D16E9"/>
    <w:rsid w:val="008D52BC"/>
    <w:rsid w:val="008D55A8"/>
    <w:rsid w:val="008D58E7"/>
    <w:rsid w:val="008D6198"/>
    <w:rsid w:val="008D7A11"/>
    <w:rsid w:val="008E1928"/>
    <w:rsid w:val="008E2911"/>
    <w:rsid w:val="008E58AF"/>
    <w:rsid w:val="008E6EA0"/>
    <w:rsid w:val="008E7B0C"/>
    <w:rsid w:val="008F0976"/>
    <w:rsid w:val="008F152A"/>
    <w:rsid w:val="008F2D89"/>
    <w:rsid w:val="008F58B4"/>
    <w:rsid w:val="008F5984"/>
    <w:rsid w:val="00901222"/>
    <w:rsid w:val="009023D5"/>
    <w:rsid w:val="00906AA6"/>
    <w:rsid w:val="00907563"/>
    <w:rsid w:val="0091615C"/>
    <w:rsid w:val="009205D2"/>
    <w:rsid w:val="00920D6B"/>
    <w:rsid w:val="00930215"/>
    <w:rsid w:val="00930967"/>
    <w:rsid w:val="009326B6"/>
    <w:rsid w:val="00937539"/>
    <w:rsid w:val="00941B54"/>
    <w:rsid w:val="00942085"/>
    <w:rsid w:val="00945A3A"/>
    <w:rsid w:val="00953440"/>
    <w:rsid w:val="00954960"/>
    <w:rsid w:val="009606C2"/>
    <w:rsid w:val="00962F42"/>
    <w:rsid w:val="00963DC2"/>
    <w:rsid w:val="00965EEC"/>
    <w:rsid w:val="009726EE"/>
    <w:rsid w:val="00973844"/>
    <w:rsid w:val="0097713A"/>
    <w:rsid w:val="00981C0C"/>
    <w:rsid w:val="009875EE"/>
    <w:rsid w:val="00990379"/>
    <w:rsid w:val="00995F2F"/>
    <w:rsid w:val="009A7460"/>
    <w:rsid w:val="009B23F1"/>
    <w:rsid w:val="009B7AEC"/>
    <w:rsid w:val="009C1C6D"/>
    <w:rsid w:val="009C27A5"/>
    <w:rsid w:val="009C3D7E"/>
    <w:rsid w:val="009C75A8"/>
    <w:rsid w:val="009D23B1"/>
    <w:rsid w:val="009D3677"/>
    <w:rsid w:val="009E7611"/>
    <w:rsid w:val="009F08C8"/>
    <w:rsid w:val="009F4148"/>
    <w:rsid w:val="009F51FA"/>
    <w:rsid w:val="00A04962"/>
    <w:rsid w:val="00A05EF4"/>
    <w:rsid w:val="00A065B0"/>
    <w:rsid w:val="00A06978"/>
    <w:rsid w:val="00A078E2"/>
    <w:rsid w:val="00A11046"/>
    <w:rsid w:val="00A14807"/>
    <w:rsid w:val="00A2628E"/>
    <w:rsid w:val="00A3118B"/>
    <w:rsid w:val="00A34D14"/>
    <w:rsid w:val="00A353B1"/>
    <w:rsid w:val="00A35B00"/>
    <w:rsid w:val="00A40366"/>
    <w:rsid w:val="00A40605"/>
    <w:rsid w:val="00A40651"/>
    <w:rsid w:val="00A446C4"/>
    <w:rsid w:val="00A47555"/>
    <w:rsid w:val="00A5419A"/>
    <w:rsid w:val="00A55BC9"/>
    <w:rsid w:val="00A55C68"/>
    <w:rsid w:val="00A5646B"/>
    <w:rsid w:val="00A57515"/>
    <w:rsid w:val="00A61D00"/>
    <w:rsid w:val="00A61FF1"/>
    <w:rsid w:val="00A62CB1"/>
    <w:rsid w:val="00A678DB"/>
    <w:rsid w:val="00A67F01"/>
    <w:rsid w:val="00A709AB"/>
    <w:rsid w:val="00A71866"/>
    <w:rsid w:val="00A7408D"/>
    <w:rsid w:val="00A76AF3"/>
    <w:rsid w:val="00A8165E"/>
    <w:rsid w:val="00A8547F"/>
    <w:rsid w:val="00A8754E"/>
    <w:rsid w:val="00A879F1"/>
    <w:rsid w:val="00A90491"/>
    <w:rsid w:val="00A92A73"/>
    <w:rsid w:val="00A93BEC"/>
    <w:rsid w:val="00A975FD"/>
    <w:rsid w:val="00AA175B"/>
    <w:rsid w:val="00AA66A8"/>
    <w:rsid w:val="00AB150F"/>
    <w:rsid w:val="00AB38C6"/>
    <w:rsid w:val="00AB3A8F"/>
    <w:rsid w:val="00AB671C"/>
    <w:rsid w:val="00AC6195"/>
    <w:rsid w:val="00AC7B65"/>
    <w:rsid w:val="00AD333D"/>
    <w:rsid w:val="00AD335F"/>
    <w:rsid w:val="00AD61E6"/>
    <w:rsid w:val="00AD652D"/>
    <w:rsid w:val="00AE41E1"/>
    <w:rsid w:val="00AF07E6"/>
    <w:rsid w:val="00AF7473"/>
    <w:rsid w:val="00B0183F"/>
    <w:rsid w:val="00B02BFB"/>
    <w:rsid w:val="00B134BF"/>
    <w:rsid w:val="00B14569"/>
    <w:rsid w:val="00B16AFF"/>
    <w:rsid w:val="00B176F8"/>
    <w:rsid w:val="00B26DEB"/>
    <w:rsid w:val="00B31E4F"/>
    <w:rsid w:val="00B33738"/>
    <w:rsid w:val="00B36761"/>
    <w:rsid w:val="00B3766D"/>
    <w:rsid w:val="00B37E4B"/>
    <w:rsid w:val="00B43B75"/>
    <w:rsid w:val="00B604C9"/>
    <w:rsid w:val="00B62887"/>
    <w:rsid w:val="00B66D75"/>
    <w:rsid w:val="00B71652"/>
    <w:rsid w:val="00B752F3"/>
    <w:rsid w:val="00B80720"/>
    <w:rsid w:val="00B81149"/>
    <w:rsid w:val="00B8315E"/>
    <w:rsid w:val="00B85CB0"/>
    <w:rsid w:val="00B8697A"/>
    <w:rsid w:val="00B87554"/>
    <w:rsid w:val="00B90885"/>
    <w:rsid w:val="00B9325B"/>
    <w:rsid w:val="00B95DBA"/>
    <w:rsid w:val="00BA0AE9"/>
    <w:rsid w:val="00BB3B56"/>
    <w:rsid w:val="00BB7D1F"/>
    <w:rsid w:val="00BD2200"/>
    <w:rsid w:val="00BD30E1"/>
    <w:rsid w:val="00BD502B"/>
    <w:rsid w:val="00BD540C"/>
    <w:rsid w:val="00BD5B45"/>
    <w:rsid w:val="00BD7690"/>
    <w:rsid w:val="00BD7D56"/>
    <w:rsid w:val="00BE4970"/>
    <w:rsid w:val="00BE5907"/>
    <w:rsid w:val="00BF2AC0"/>
    <w:rsid w:val="00BF4535"/>
    <w:rsid w:val="00BF6736"/>
    <w:rsid w:val="00C004A6"/>
    <w:rsid w:val="00C0316E"/>
    <w:rsid w:val="00C21A28"/>
    <w:rsid w:val="00C2267A"/>
    <w:rsid w:val="00C2667B"/>
    <w:rsid w:val="00C26D77"/>
    <w:rsid w:val="00C321AC"/>
    <w:rsid w:val="00C347D8"/>
    <w:rsid w:val="00C407CD"/>
    <w:rsid w:val="00C42C69"/>
    <w:rsid w:val="00C47031"/>
    <w:rsid w:val="00C47210"/>
    <w:rsid w:val="00C532B1"/>
    <w:rsid w:val="00C621B7"/>
    <w:rsid w:val="00C65BAF"/>
    <w:rsid w:val="00C7351A"/>
    <w:rsid w:val="00C76359"/>
    <w:rsid w:val="00C76C93"/>
    <w:rsid w:val="00C827FA"/>
    <w:rsid w:val="00C91616"/>
    <w:rsid w:val="00C919D2"/>
    <w:rsid w:val="00C92B32"/>
    <w:rsid w:val="00C95859"/>
    <w:rsid w:val="00CA5510"/>
    <w:rsid w:val="00CB4F8E"/>
    <w:rsid w:val="00CB62FE"/>
    <w:rsid w:val="00CC1DA3"/>
    <w:rsid w:val="00CC4976"/>
    <w:rsid w:val="00CC60A2"/>
    <w:rsid w:val="00CD4F9E"/>
    <w:rsid w:val="00CD680D"/>
    <w:rsid w:val="00CE1DD6"/>
    <w:rsid w:val="00CE6FC6"/>
    <w:rsid w:val="00CF1F1B"/>
    <w:rsid w:val="00CF4C29"/>
    <w:rsid w:val="00CF509F"/>
    <w:rsid w:val="00D0004D"/>
    <w:rsid w:val="00D01089"/>
    <w:rsid w:val="00D012BF"/>
    <w:rsid w:val="00D06901"/>
    <w:rsid w:val="00D07392"/>
    <w:rsid w:val="00D128BD"/>
    <w:rsid w:val="00D14762"/>
    <w:rsid w:val="00D16FFC"/>
    <w:rsid w:val="00D260A8"/>
    <w:rsid w:val="00D26803"/>
    <w:rsid w:val="00D4024C"/>
    <w:rsid w:val="00D40C35"/>
    <w:rsid w:val="00D41885"/>
    <w:rsid w:val="00D42ABF"/>
    <w:rsid w:val="00D4317A"/>
    <w:rsid w:val="00D43ABD"/>
    <w:rsid w:val="00D44815"/>
    <w:rsid w:val="00D47EA5"/>
    <w:rsid w:val="00D64D48"/>
    <w:rsid w:val="00D736DD"/>
    <w:rsid w:val="00D77B72"/>
    <w:rsid w:val="00D81CDA"/>
    <w:rsid w:val="00D82B13"/>
    <w:rsid w:val="00D82DF2"/>
    <w:rsid w:val="00D8562D"/>
    <w:rsid w:val="00D90C3A"/>
    <w:rsid w:val="00D9189D"/>
    <w:rsid w:val="00D937B5"/>
    <w:rsid w:val="00DA0998"/>
    <w:rsid w:val="00DA13D0"/>
    <w:rsid w:val="00DA3A32"/>
    <w:rsid w:val="00DB2673"/>
    <w:rsid w:val="00DB31D7"/>
    <w:rsid w:val="00DB3C75"/>
    <w:rsid w:val="00DB4522"/>
    <w:rsid w:val="00DB4AE2"/>
    <w:rsid w:val="00DC1217"/>
    <w:rsid w:val="00DC1968"/>
    <w:rsid w:val="00DC62BC"/>
    <w:rsid w:val="00DC73E3"/>
    <w:rsid w:val="00DD11D0"/>
    <w:rsid w:val="00DD2593"/>
    <w:rsid w:val="00DD462C"/>
    <w:rsid w:val="00DD4A93"/>
    <w:rsid w:val="00DE32C1"/>
    <w:rsid w:val="00DE5A33"/>
    <w:rsid w:val="00DF1B11"/>
    <w:rsid w:val="00DF3A25"/>
    <w:rsid w:val="00DF7532"/>
    <w:rsid w:val="00DF756D"/>
    <w:rsid w:val="00E1048A"/>
    <w:rsid w:val="00E12908"/>
    <w:rsid w:val="00E15503"/>
    <w:rsid w:val="00E16A66"/>
    <w:rsid w:val="00E16AB7"/>
    <w:rsid w:val="00E22310"/>
    <w:rsid w:val="00E227E9"/>
    <w:rsid w:val="00E25FBD"/>
    <w:rsid w:val="00E26D00"/>
    <w:rsid w:val="00E26E4F"/>
    <w:rsid w:val="00E27E7D"/>
    <w:rsid w:val="00E321A8"/>
    <w:rsid w:val="00E34E16"/>
    <w:rsid w:val="00E35030"/>
    <w:rsid w:val="00E35C0F"/>
    <w:rsid w:val="00E377A7"/>
    <w:rsid w:val="00E41B37"/>
    <w:rsid w:val="00E45C1B"/>
    <w:rsid w:val="00E470F5"/>
    <w:rsid w:val="00E55834"/>
    <w:rsid w:val="00E65CE8"/>
    <w:rsid w:val="00E662CE"/>
    <w:rsid w:val="00E70C90"/>
    <w:rsid w:val="00E71903"/>
    <w:rsid w:val="00E73EA9"/>
    <w:rsid w:val="00E77709"/>
    <w:rsid w:val="00E80A72"/>
    <w:rsid w:val="00E81498"/>
    <w:rsid w:val="00E94DCA"/>
    <w:rsid w:val="00E96999"/>
    <w:rsid w:val="00EA0ECF"/>
    <w:rsid w:val="00EB08BA"/>
    <w:rsid w:val="00EB2919"/>
    <w:rsid w:val="00EB3C33"/>
    <w:rsid w:val="00EC269D"/>
    <w:rsid w:val="00EC3011"/>
    <w:rsid w:val="00EC3BBA"/>
    <w:rsid w:val="00EE6563"/>
    <w:rsid w:val="00EE6573"/>
    <w:rsid w:val="00EF4D62"/>
    <w:rsid w:val="00EF78DB"/>
    <w:rsid w:val="00F01F89"/>
    <w:rsid w:val="00F0537D"/>
    <w:rsid w:val="00F062F2"/>
    <w:rsid w:val="00F066AD"/>
    <w:rsid w:val="00F07BD4"/>
    <w:rsid w:val="00F1126B"/>
    <w:rsid w:val="00F1645F"/>
    <w:rsid w:val="00F20791"/>
    <w:rsid w:val="00F21101"/>
    <w:rsid w:val="00F2262E"/>
    <w:rsid w:val="00F31E4B"/>
    <w:rsid w:val="00F32FCF"/>
    <w:rsid w:val="00F44103"/>
    <w:rsid w:val="00F44C06"/>
    <w:rsid w:val="00F45FFB"/>
    <w:rsid w:val="00F46C5B"/>
    <w:rsid w:val="00F47986"/>
    <w:rsid w:val="00F50C0C"/>
    <w:rsid w:val="00F51242"/>
    <w:rsid w:val="00F53049"/>
    <w:rsid w:val="00F5618F"/>
    <w:rsid w:val="00F63320"/>
    <w:rsid w:val="00F735E1"/>
    <w:rsid w:val="00F80304"/>
    <w:rsid w:val="00F860A1"/>
    <w:rsid w:val="00F87BC3"/>
    <w:rsid w:val="00F90D57"/>
    <w:rsid w:val="00F90F59"/>
    <w:rsid w:val="00F96B0E"/>
    <w:rsid w:val="00F97363"/>
    <w:rsid w:val="00FA43CC"/>
    <w:rsid w:val="00FA67E2"/>
    <w:rsid w:val="00FB1C6C"/>
    <w:rsid w:val="00FB787E"/>
    <w:rsid w:val="00FB7A50"/>
    <w:rsid w:val="00FC014A"/>
    <w:rsid w:val="00FC63B0"/>
    <w:rsid w:val="00FD67B5"/>
    <w:rsid w:val="00FD7D51"/>
    <w:rsid w:val="00FE3806"/>
    <w:rsid w:val="00FE54E6"/>
    <w:rsid w:val="00FF2403"/>
    <w:rsid w:val="00FF5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hapeDefaults>
    <o:shapedefaults v:ext="edit" spidmax="2049"/>
    <o:shapelayout v:ext="edit">
      <o:idmap v:ext="edit" data="1"/>
    </o:shapelayout>
  </w:shapeDefaults>
  <w:decimalSymbol w:val="."/>
  <w:listSeparator w:val=","/>
  <w14:docId w14:val="441633B7"/>
  <w15:chartTrackingRefBased/>
  <w15:docId w15:val="{51E0C627-DDBE-4D47-BDEC-8BFCADB9B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11C5"/>
    <w:pPr>
      <w:spacing w:after="0" w:line="240" w:lineRule="auto"/>
    </w:pPr>
  </w:style>
  <w:style w:type="paragraph" w:styleId="Heading1">
    <w:name w:val="heading 1"/>
    <w:basedOn w:val="Normal"/>
    <w:next w:val="Normal"/>
    <w:link w:val="Heading1Char"/>
    <w:qFormat/>
    <w:rsid w:val="00953440"/>
    <w:pPr>
      <w:keepNext/>
      <w:widowControl w:val="0"/>
      <w:tabs>
        <w:tab w:val="center" w:pos="4680"/>
      </w:tabs>
      <w:autoSpaceDE w:val="0"/>
      <w:autoSpaceDN w:val="0"/>
      <w:adjustRightInd w:val="0"/>
      <w:jc w:val="center"/>
      <w:outlineLvl w:val="0"/>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71652"/>
    <w:rPr>
      <w:rFonts w:ascii="Courier New" w:hAnsi="Courier New"/>
      <w:sz w:val="20"/>
    </w:rPr>
  </w:style>
  <w:style w:type="character" w:customStyle="1" w:styleId="FootnoteTextChar">
    <w:name w:val="Footnote Text Char"/>
    <w:basedOn w:val="DefaultParagraphFont"/>
    <w:link w:val="FootnoteText"/>
    <w:uiPriority w:val="99"/>
    <w:semiHidden/>
    <w:rsid w:val="00B71652"/>
    <w:rPr>
      <w:rFonts w:ascii="Courier New" w:eastAsia="Times New Roman" w:hAnsi="Courier New" w:cs="Times New Roman"/>
      <w:sz w:val="20"/>
      <w:szCs w:val="20"/>
    </w:rPr>
  </w:style>
  <w:style w:type="character" w:styleId="FootnoteReference">
    <w:name w:val="footnote reference"/>
    <w:uiPriority w:val="99"/>
    <w:semiHidden/>
    <w:rsid w:val="00B71652"/>
    <w:rPr>
      <w:rFonts w:ascii="Courier New" w:hAnsi="Courier New" w:cs="Times New Roman"/>
      <w:sz w:val="20"/>
      <w:vertAlign w:val="superscript"/>
    </w:rPr>
  </w:style>
  <w:style w:type="character" w:customStyle="1" w:styleId="Outline2">
    <w:name w:val="Outline 2"/>
    <w:rsid w:val="00B71652"/>
    <w:rPr>
      <w:rFonts w:cs="Times New Roman"/>
    </w:rPr>
  </w:style>
  <w:style w:type="paragraph" w:styleId="BalloonText">
    <w:name w:val="Balloon Text"/>
    <w:basedOn w:val="Normal"/>
    <w:link w:val="BalloonTextChar"/>
    <w:uiPriority w:val="99"/>
    <w:semiHidden/>
    <w:unhideWhenUsed/>
    <w:rsid w:val="004E45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510"/>
    <w:rPr>
      <w:rFonts w:ascii="Segoe UI" w:eastAsia="Times New Roman" w:hAnsi="Segoe UI" w:cs="Segoe UI"/>
      <w:sz w:val="18"/>
      <w:szCs w:val="18"/>
    </w:rPr>
  </w:style>
  <w:style w:type="character" w:styleId="Hyperlink">
    <w:name w:val="Hyperlink"/>
    <w:basedOn w:val="DefaultParagraphFont"/>
    <w:uiPriority w:val="99"/>
    <w:unhideWhenUsed/>
    <w:rsid w:val="00390FD0"/>
    <w:rPr>
      <w:color w:val="0563C1" w:themeColor="hyperlink"/>
      <w:u w:val="single"/>
    </w:rPr>
  </w:style>
  <w:style w:type="character" w:customStyle="1" w:styleId="UnresolvedMention1">
    <w:name w:val="Unresolved Mention1"/>
    <w:basedOn w:val="DefaultParagraphFont"/>
    <w:uiPriority w:val="99"/>
    <w:semiHidden/>
    <w:unhideWhenUsed/>
    <w:rsid w:val="00390FD0"/>
    <w:rPr>
      <w:color w:val="605E5C"/>
      <w:shd w:val="clear" w:color="auto" w:fill="E1DFDD"/>
    </w:rPr>
  </w:style>
  <w:style w:type="paragraph" w:styleId="Header">
    <w:name w:val="header"/>
    <w:basedOn w:val="Normal"/>
    <w:link w:val="HeaderChar"/>
    <w:uiPriority w:val="99"/>
    <w:unhideWhenUsed/>
    <w:rsid w:val="009606C2"/>
    <w:pPr>
      <w:tabs>
        <w:tab w:val="center" w:pos="4680"/>
        <w:tab w:val="right" w:pos="9360"/>
      </w:tabs>
    </w:pPr>
  </w:style>
  <w:style w:type="character" w:customStyle="1" w:styleId="HeaderChar">
    <w:name w:val="Header Char"/>
    <w:basedOn w:val="DefaultParagraphFont"/>
    <w:link w:val="Header"/>
    <w:uiPriority w:val="99"/>
    <w:rsid w:val="009606C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606C2"/>
    <w:pPr>
      <w:tabs>
        <w:tab w:val="center" w:pos="4680"/>
        <w:tab w:val="right" w:pos="9360"/>
      </w:tabs>
    </w:pPr>
  </w:style>
  <w:style w:type="character" w:customStyle="1" w:styleId="FooterChar">
    <w:name w:val="Footer Char"/>
    <w:basedOn w:val="DefaultParagraphFont"/>
    <w:link w:val="Footer"/>
    <w:uiPriority w:val="99"/>
    <w:rsid w:val="009606C2"/>
    <w:rPr>
      <w:rFonts w:ascii="Times New Roman" w:eastAsia="Times New Roman" w:hAnsi="Times New Roman" w:cs="Times New Roman"/>
      <w:sz w:val="24"/>
      <w:szCs w:val="20"/>
    </w:rPr>
  </w:style>
  <w:style w:type="paragraph" w:styleId="BodyText">
    <w:name w:val="Body Text"/>
    <w:basedOn w:val="Normal"/>
    <w:link w:val="BodyTextChar"/>
    <w:semiHidden/>
    <w:unhideWhenUsed/>
    <w:rsid w:val="00C47031"/>
    <w:pPr>
      <w:spacing w:after="240" w:line="240" w:lineRule="atLeast"/>
      <w:ind w:firstLine="360"/>
      <w:jc w:val="both"/>
    </w:pPr>
    <w:rPr>
      <w:rFonts w:ascii="Garamond" w:hAnsi="Garamond"/>
      <w:sz w:val="22"/>
    </w:rPr>
  </w:style>
  <w:style w:type="character" w:customStyle="1" w:styleId="BodyTextChar">
    <w:name w:val="Body Text Char"/>
    <w:basedOn w:val="DefaultParagraphFont"/>
    <w:link w:val="BodyText"/>
    <w:semiHidden/>
    <w:rsid w:val="00C47031"/>
    <w:rPr>
      <w:rFonts w:ascii="Garamond" w:eastAsia="Times New Roman" w:hAnsi="Garamond" w:cs="Times New Roman"/>
      <w:szCs w:val="20"/>
    </w:rPr>
  </w:style>
  <w:style w:type="paragraph" w:customStyle="1" w:styleId="MessageHeaderLast">
    <w:name w:val="Message Header Last"/>
    <w:basedOn w:val="MessageHeader"/>
    <w:next w:val="BodyText"/>
    <w:rsid w:val="00C47031"/>
    <w:pPr>
      <w:keepLines/>
      <w:pBdr>
        <w:top w:val="none" w:sz="0" w:space="0" w:color="auto"/>
        <w:left w:val="none" w:sz="0" w:space="0" w:color="auto"/>
        <w:bottom w:val="single" w:sz="6" w:space="18" w:color="808080"/>
        <w:right w:val="none" w:sz="0" w:space="0" w:color="auto"/>
      </w:pBdr>
      <w:shd w:val="clear" w:color="auto" w:fill="auto"/>
      <w:spacing w:after="360" w:line="240" w:lineRule="atLeast"/>
    </w:pPr>
    <w:rPr>
      <w:rFonts w:ascii="Garamond" w:eastAsia="Times New Roman" w:hAnsi="Garamond" w:cs="Times New Roman"/>
      <w:caps/>
      <w:sz w:val="18"/>
      <w:szCs w:val="20"/>
    </w:rPr>
  </w:style>
  <w:style w:type="paragraph" w:customStyle="1" w:styleId="Default">
    <w:name w:val="Default"/>
    <w:rsid w:val="00C47031"/>
    <w:pPr>
      <w:autoSpaceDE w:val="0"/>
      <w:autoSpaceDN w:val="0"/>
      <w:adjustRightInd w:val="0"/>
      <w:spacing w:after="0" w:line="240" w:lineRule="auto"/>
    </w:pPr>
    <w:rPr>
      <w:rFonts w:eastAsia="Calibri"/>
      <w:color w:val="000000"/>
    </w:rPr>
  </w:style>
  <w:style w:type="paragraph" w:styleId="MessageHeader">
    <w:name w:val="Message Header"/>
    <w:basedOn w:val="Normal"/>
    <w:link w:val="MessageHeaderChar"/>
    <w:uiPriority w:val="99"/>
    <w:semiHidden/>
    <w:unhideWhenUsed/>
    <w:rsid w:val="00C4703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C47031"/>
    <w:rPr>
      <w:rFonts w:asciiTheme="majorHAnsi" w:eastAsiaTheme="majorEastAsia" w:hAnsiTheme="majorHAnsi" w:cstheme="majorBidi"/>
      <w:sz w:val="24"/>
      <w:szCs w:val="24"/>
      <w:shd w:val="pct20" w:color="auto" w:fill="auto"/>
    </w:rPr>
  </w:style>
  <w:style w:type="paragraph" w:styleId="ListParagraph">
    <w:name w:val="List Paragraph"/>
    <w:basedOn w:val="Normal"/>
    <w:link w:val="ListParagraphChar"/>
    <w:uiPriority w:val="34"/>
    <w:qFormat/>
    <w:rsid w:val="002E0B60"/>
    <w:pPr>
      <w:spacing w:after="160" w:line="256" w:lineRule="auto"/>
      <w:ind w:left="720"/>
      <w:contextualSpacing/>
    </w:pPr>
    <w:rPr>
      <w:rFonts w:asciiTheme="minorHAnsi" w:hAnsiTheme="minorHAnsi" w:cstheme="minorBidi"/>
      <w:sz w:val="22"/>
      <w:szCs w:val="22"/>
    </w:rPr>
  </w:style>
  <w:style w:type="paragraph" w:customStyle="1" w:styleId="xmsonormal">
    <w:name w:val="x_msonormal"/>
    <w:basedOn w:val="Normal"/>
    <w:rsid w:val="00817EF6"/>
    <w:pPr>
      <w:spacing w:before="100" w:beforeAutospacing="1" w:after="100" w:afterAutospacing="1"/>
    </w:pPr>
  </w:style>
  <w:style w:type="paragraph" w:customStyle="1" w:styleId="Answer1">
    <w:name w:val="Answer 1"/>
    <w:basedOn w:val="Normal"/>
    <w:next w:val="BodyText"/>
    <w:rsid w:val="00817EF6"/>
    <w:pPr>
      <w:numPr>
        <w:numId w:val="2"/>
      </w:numPr>
      <w:spacing w:before="240" w:after="240" w:line="480" w:lineRule="auto"/>
      <w:outlineLvl w:val="0"/>
    </w:pPr>
  </w:style>
  <w:style w:type="paragraph" w:customStyle="1" w:styleId="Answer2">
    <w:name w:val="Answer 2"/>
    <w:basedOn w:val="Normal"/>
    <w:next w:val="BodyText"/>
    <w:rsid w:val="00817EF6"/>
    <w:pPr>
      <w:numPr>
        <w:ilvl w:val="1"/>
        <w:numId w:val="2"/>
      </w:numPr>
      <w:spacing w:after="240" w:line="480" w:lineRule="auto"/>
      <w:jc w:val="both"/>
      <w:outlineLvl w:val="1"/>
    </w:pPr>
    <w:rPr>
      <w:rFonts w:eastAsia="MS Mincho"/>
    </w:rPr>
  </w:style>
  <w:style w:type="paragraph" w:styleId="BodyTextIndent3">
    <w:name w:val="Body Text Indent 3"/>
    <w:basedOn w:val="Normal"/>
    <w:link w:val="BodyTextIndent3Char"/>
    <w:uiPriority w:val="99"/>
    <w:semiHidden/>
    <w:unhideWhenUsed/>
    <w:rsid w:val="0016559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65597"/>
    <w:rPr>
      <w:rFonts w:ascii="Times New Roman" w:eastAsia="Times New Roman" w:hAnsi="Times New Roman" w:cs="Times New Roman"/>
      <w:sz w:val="16"/>
      <w:szCs w:val="16"/>
    </w:rPr>
  </w:style>
  <w:style w:type="character" w:styleId="CommentReference">
    <w:name w:val="annotation reference"/>
    <w:basedOn w:val="DefaultParagraphFont"/>
    <w:uiPriority w:val="99"/>
    <w:unhideWhenUsed/>
    <w:rsid w:val="009B7AEC"/>
    <w:rPr>
      <w:sz w:val="16"/>
      <w:szCs w:val="16"/>
    </w:rPr>
  </w:style>
  <w:style w:type="paragraph" w:styleId="CommentText">
    <w:name w:val="annotation text"/>
    <w:basedOn w:val="Normal"/>
    <w:link w:val="CommentTextChar"/>
    <w:uiPriority w:val="99"/>
    <w:unhideWhenUsed/>
    <w:rsid w:val="009B7AEC"/>
    <w:rPr>
      <w:sz w:val="20"/>
      <w:szCs w:val="20"/>
    </w:rPr>
  </w:style>
  <w:style w:type="character" w:customStyle="1" w:styleId="CommentTextChar">
    <w:name w:val="Comment Text Char"/>
    <w:basedOn w:val="DefaultParagraphFont"/>
    <w:link w:val="CommentText"/>
    <w:uiPriority w:val="99"/>
    <w:rsid w:val="009B7AEC"/>
    <w:rPr>
      <w:sz w:val="20"/>
      <w:szCs w:val="20"/>
    </w:rPr>
  </w:style>
  <w:style w:type="paragraph" w:styleId="CommentSubject">
    <w:name w:val="annotation subject"/>
    <w:basedOn w:val="CommentText"/>
    <w:next w:val="CommentText"/>
    <w:link w:val="CommentSubjectChar"/>
    <w:uiPriority w:val="99"/>
    <w:semiHidden/>
    <w:unhideWhenUsed/>
    <w:rsid w:val="009B7AEC"/>
    <w:rPr>
      <w:b/>
      <w:bCs/>
    </w:rPr>
  </w:style>
  <w:style w:type="character" w:customStyle="1" w:styleId="CommentSubjectChar">
    <w:name w:val="Comment Subject Char"/>
    <w:basedOn w:val="CommentTextChar"/>
    <w:link w:val="CommentSubject"/>
    <w:uiPriority w:val="99"/>
    <w:semiHidden/>
    <w:rsid w:val="009B7AEC"/>
    <w:rPr>
      <w:b/>
      <w:bCs/>
      <w:sz w:val="20"/>
      <w:szCs w:val="20"/>
    </w:rPr>
  </w:style>
  <w:style w:type="paragraph" w:styleId="Revision">
    <w:name w:val="Revision"/>
    <w:hidden/>
    <w:uiPriority w:val="99"/>
    <w:semiHidden/>
    <w:rsid w:val="00A14807"/>
    <w:pPr>
      <w:spacing w:after="0" w:line="240" w:lineRule="auto"/>
    </w:pPr>
  </w:style>
  <w:style w:type="character" w:customStyle="1" w:styleId="ListParagraphChar">
    <w:name w:val="List Paragraph Char"/>
    <w:link w:val="ListParagraph"/>
    <w:uiPriority w:val="34"/>
    <w:rsid w:val="00094C4D"/>
    <w:rPr>
      <w:rFonts w:asciiTheme="minorHAnsi" w:hAnsiTheme="minorHAnsi" w:cstheme="minorBidi"/>
      <w:sz w:val="22"/>
      <w:szCs w:val="22"/>
    </w:rPr>
  </w:style>
  <w:style w:type="paragraph" w:customStyle="1" w:styleId="Answers">
    <w:name w:val="Answers"/>
    <w:basedOn w:val="Normal"/>
    <w:link w:val="AnswersChar"/>
    <w:qFormat/>
    <w:rsid w:val="00094C4D"/>
    <w:pPr>
      <w:tabs>
        <w:tab w:val="left" w:pos="660"/>
      </w:tabs>
      <w:spacing w:line="480" w:lineRule="auto"/>
      <w:ind w:left="720" w:hanging="720"/>
      <w:jc w:val="both"/>
    </w:pPr>
    <w:rPr>
      <w:rFonts w:eastAsia="Times New Roman" w:cs="Calibri"/>
    </w:rPr>
  </w:style>
  <w:style w:type="character" w:customStyle="1" w:styleId="AnswersChar">
    <w:name w:val="Answers Char"/>
    <w:basedOn w:val="DefaultParagraphFont"/>
    <w:link w:val="Answers"/>
    <w:rsid w:val="00094C4D"/>
    <w:rPr>
      <w:rFonts w:eastAsia="Times New Roman" w:cs="Calibri"/>
    </w:rPr>
  </w:style>
  <w:style w:type="character" w:customStyle="1" w:styleId="cf01">
    <w:name w:val="cf01"/>
    <w:basedOn w:val="DefaultParagraphFont"/>
    <w:rsid w:val="00E73EA9"/>
    <w:rPr>
      <w:rFonts w:ascii="Segoe UI" w:hAnsi="Segoe UI" w:cs="Segoe UI" w:hint="default"/>
      <w:sz w:val="18"/>
      <w:szCs w:val="18"/>
    </w:rPr>
  </w:style>
  <w:style w:type="paragraph" w:styleId="NormalWeb">
    <w:name w:val="Normal (Web)"/>
    <w:basedOn w:val="Normal"/>
    <w:uiPriority w:val="99"/>
    <w:unhideWhenUsed/>
    <w:rsid w:val="005B779E"/>
    <w:pPr>
      <w:spacing w:before="100" w:beforeAutospacing="1" w:after="100" w:afterAutospacing="1"/>
    </w:pPr>
    <w:rPr>
      <w:rFonts w:eastAsia="Times New Roman"/>
    </w:rPr>
  </w:style>
  <w:style w:type="paragraph" w:styleId="HTMLPreformatted">
    <w:name w:val="HTML Preformatted"/>
    <w:basedOn w:val="Normal"/>
    <w:link w:val="HTMLPreformattedChar"/>
    <w:uiPriority w:val="99"/>
    <w:semiHidden/>
    <w:unhideWhenUsed/>
    <w:rsid w:val="004E4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E42D9"/>
    <w:rPr>
      <w:rFonts w:ascii="Courier New" w:eastAsia="Times New Roman" w:hAnsi="Courier New" w:cs="Courier New"/>
      <w:sz w:val="20"/>
      <w:szCs w:val="20"/>
    </w:rPr>
  </w:style>
  <w:style w:type="character" w:customStyle="1" w:styleId="Heading1Char">
    <w:name w:val="Heading 1 Char"/>
    <w:basedOn w:val="DefaultParagraphFont"/>
    <w:link w:val="Heading1"/>
    <w:rsid w:val="00953440"/>
    <w:rPr>
      <w:rFonts w:eastAsia="Times New Roman"/>
    </w:rPr>
  </w:style>
  <w:style w:type="character" w:styleId="Strong">
    <w:name w:val="Strong"/>
    <w:qFormat/>
    <w:rsid w:val="00953440"/>
    <w:rPr>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12448">
      <w:bodyDiv w:val="1"/>
      <w:marLeft w:val="0"/>
      <w:marRight w:val="0"/>
      <w:marTop w:val="0"/>
      <w:marBottom w:val="0"/>
      <w:divBdr>
        <w:top w:val="none" w:sz="0" w:space="0" w:color="auto"/>
        <w:left w:val="none" w:sz="0" w:space="0" w:color="auto"/>
        <w:bottom w:val="none" w:sz="0" w:space="0" w:color="auto"/>
        <w:right w:val="none" w:sz="0" w:space="0" w:color="auto"/>
      </w:divBdr>
    </w:div>
    <w:div w:id="421679317">
      <w:bodyDiv w:val="1"/>
      <w:marLeft w:val="0"/>
      <w:marRight w:val="0"/>
      <w:marTop w:val="0"/>
      <w:marBottom w:val="0"/>
      <w:divBdr>
        <w:top w:val="none" w:sz="0" w:space="0" w:color="auto"/>
        <w:left w:val="none" w:sz="0" w:space="0" w:color="auto"/>
        <w:bottom w:val="none" w:sz="0" w:space="0" w:color="auto"/>
        <w:right w:val="none" w:sz="0" w:space="0" w:color="auto"/>
      </w:divBdr>
      <w:divsChild>
        <w:div w:id="905342290">
          <w:marLeft w:val="0"/>
          <w:marRight w:val="0"/>
          <w:marTop w:val="0"/>
          <w:marBottom w:val="0"/>
          <w:divBdr>
            <w:top w:val="none" w:sz="0" w:space="0" w:color="auto"/>
            <w:left w:val="none" w:sz="0" w:space="0" w:color="auto"/>
            <w:bottom w:val="none" w:sz="0" w:space="0" w:color="auto"/>
            <w:right w:val="none" w:sz="0" w:space="0" w:color="auto"/>
          </w:divBdr>
          <w:divsChild>
            <w:div w:id="1201281664">
              <w:marLeft w:val="0"/>
              <w:marRight w:val="0"/>
              <w:marTop w:val="0"/>
              <w:marBottom w:val="0"/>
              <w:divBdr>
                <w:top w:val="none" w:sz="0" w:space="0" w:color="auto"/>
                <w:left w:val="none" w:sz="0" w:space="0" w:color="auto"/>
                <w:bottom w:val="none" w:sz="0" w:space="0" w:color="auto"/>
                <w:right w:val="none" w:sz="0" w:space="0" w:color="auto"/>
              </w:divBdr>
              <w:divsChild>
                <w:div w:id="523596613">
                  <w:marLeft w:val="0"/>
                  <w:marRight w:val="0"/>
                  <w:marTop w:val="0"/>
                  <w:marBottom w:val="0"/>
                  <w:divBdr>
                    <w:top w:val="none" w:sz="0" w:space="0" w:color="auto"/>
                    <w:left w:val="none" w:sz="0" w:space="0" w:color="auto"/>
                    <w:bottom w:val="none" w:sz="0" w:space="0" w:color="auto"/>
                    <w:right w:val="none" w:sz="0" w:space="0" w:color="auto"/>
                  </w:divBdr>
                </w:div>
              </w:divsChild>
            </w:div>
            <w:div w:id="1491482582">
              <w:marLeft w:val="0"/>
              <w:marRight w:val="0"/>
              <w:marTop w:val="0"/>
              <w:marBottom w:val="0"/>
              <w:divBdr>
                <w:top w:val="none" w:sz="0" w:space="0" w:color="auto"/>
                <w:left w:val="none" w:sz="0" w:space="0" w:color="auto"/>
                <w:bottom w:val="none" w:sz="0" w:space="0" w:color="auto"/>
                <w:right w:val="none" w:sz="0" w:space="0" w:color="auto"/>
              </w:divBdr>
              <w:divsChild>
                <w:div w:id="619528572">
                  <w:marLeft w:val="0"/>
                  <w:marRight w:val="0"/>
                  <w:marTop w:val="0"/>
                  <w:marBottom w:val="0"/>
                  <w:divBdr>
                    <w:top w:val="none" w:sz="0" w:space="0" w:color="auto"/>
                    <w:left w:val="none" w:sz="0" w:space="0" w:color="auto"/>
                    <w:bottom w:val="none" w:sz="0" w:space="0" w:color="auto"/>
                    <w:right w:val="none" w:sz="0" w:space="0" w:color="auto"/>
                  </w:divBdr>
                </w:div>
              </w:divsChild>
            </w:div>
            <w:div w:id="201941566">
              <w:marLeft w:val="0"/>
              <w:marRight w:val="0"/>
              <w:marTop w:val="0"/>
              <w:marBottom w:val="0"/>
              <w:divBdr>
                <w:top w:val="none" w:sz="0" w:space="0" w:color="auto"/>
                <w:left w:val="none" w:sz="0" w:space="0" w:color="auto"/>
                <w:bottom w:val="none" w:sz="0" w:space="0" w:color="auto"/>
                <w:right w:val="none" w:sz="0" w:space="0" w:color="auto"/>
              </w:divBdr>
              <w:divsChild>
                <w:div w:id="327248171">
                  <w:marLeft w:val="0"/>
                  <w:marRight w:val="0"/>
                  <w:marTop w:val="0"/>
                  <w:marBottom w:val="0"/>
                  <w:divBdr>
                    <w:top w:val="none" w:sz="0" w:space="0" w:color="auto"/>
                    <w:left w:val="none" w:sz="0" w:space="0" w:color="auto"/>
                    <w:bottom w:val="none" w:sz="0" w:space="0" w:color="auto"/>
                    <w:right w:val="none" w:sz="0" w:space="0" w:color="auto"/>
                  </w:divBdr>
                </w:div>
                <w:div w:id="1146242760">
                  <w:marLeft w:val="0"/>
                  <w:marRight w:val="0"/>
                  <w:marTop w:val="0"/>
                  <w:marBottom w:val="0"/>
                  <w:divBdr>
                    <w:top w:val="none" w:sz="0" w:space="0" w:color="auto"/>
                    <w:left w:val="none" w:sz="0" w:space="0" w:color="auto"/>
                    <w:bottom w:val="none" w:sz="0" w:space="0" w:color="auto"/>
                    <w:right w:val="none" w:sz="0" w:space="0" w:color="auto"/>
                  </w:divBdr>
                </w:div>
              </w:divsChild>
            </w:div>
            <w:div w:id="1921520159">
              <w:marLeft w:val="0"/>
              <w:marRight w:val="0"/>
              <w:marTop w:val="0"/>
              <w:marBottom w:val="0"/>
              <w:divBdr>
                <w:top w:val="none" w:sz="0" w:space="0" w:color="auto"/>
                <w:left w:val="none" w:sz="0" w:space="0" w:color="auto"/>
                <w:bottom w:val="none" w:sz="0" w:space="0" w:color="auto"/>
                <w:right w:val="none" w:sz="0" w:space="0" w:color="auto"/>
              </w:divBdr>
              <w:divsChild>
                <w:div w:id="41105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92951">
          <w:marLeft w:val="0"/>
          <w:marRight w:val="0"/>
          <w:marTop w:val="0"/>
          <w:marBottom w:val="0"/>
          <w:divBdr>
            <w:top w:val="none" w:sz="0" w:space="0" w:color="auto"/>
            <w:left w:val="none" w:sz="0" w:space="0" w:color="auto"/>
            <w:bottom w:val="none" w:sz="0" w:space="0" w:color="auto"/>
            <w:right w:val="none" w:sz="0" w:space="0" w:color="auto"/>
          </w:divBdr>
          <w:divsChild>
            <w:div w:id="1890871816">
              <w:marLeft w:val="0"/>
              <w:marRight w:val="0"/>
              <w:marTop w:val="0"/>
              <w:marBottom w:val="0"/>
              <w:divBdr>
                <w:top w:val="none" w:sz="0" w:space="0" w:color="auto"/>
                <w:left w:val="none" w:sz="0" w:space="0" w:color="auto"/>
                <w:bottom w:val="none" w:sz="0" w:space="0" w:color="auto"/>
                <w:right w:val="none" w:sz="0" w:space="0" w:color="auto"/>
              </w:divBdr>
              <w:divsChild>
                <w:div w:id="101069290">
                  <w:marLeft w:val="0"/>
                  <w:marRight w:val="0"/>
                  <w:marTop w:val="0"/>
                  <w:marBottom w:val="0"/>
                  <w:divBdr>
                    <w:top w:val="none" w:sz="0" w:space="0" w:color="auto"/>
                    <w:left w:val="none" w:sz="0" w:space="0" w:color="auto"/>
                    <w:bottom w:val="none" w:sz="0" w:space="0" w:color="auto"/>
                    <w:right w:val="none" w:sz="0" w:space="0" w:color="auto"/>
                  </w:divBdr>
                </w:div>
              </w:divsChild>
            </w:div>
            <w:div w:id="10034905">
              <w:marLeft w:val="0"/>
              <w:marRight w:val="0"/>
              <w:marTop w:val="0"/>
              <w:marBottom w:val="0"/>
              <w:divBdr>
                <w:top w:val="none" w:sz="0" w:space="0" w:color="auto"/>
                <w:left w:val="none" w:sz="0" w:space="0" w:color="auto"/>
                <w:bottom w:val="none" w:sz="0" w:space="0" w:color="auto"/>
                <w:right w:val="none" w:sz="0" w:space="0" w:color="auto"/>
              </w:divBdr>
              <w:divsChild>
                <w:div w:id="1470517359">
                  <w:marLeft w:val="0"/>
                  <w:marRight w:val="0"/>
                  <w:marTop w:val="0"/>
                  <w:marBottom w:val="0"/>
                  <w:divBdr>
                    <w:top w:val="none" w:sz="0" w:space="0" w:color="auto"/>
                    <w:left w:val="none" w:sz="0" w:space="0" w:color="auto"/>
                    <w:bottom w:val="none" w:sz="0" w:space="0" w:color="auto"/>
                    <w:right w:val="none" w:sz="0" w:space="0" w:color="auto"/>
                  </w:divBdr>
                </w:div>
                <w:div w:id="1629583875">
                  <w:marLeft w:val="0"/>
                  <w:marRight w:val="0"/>
                  <w:marTop w:val="0"/>
                  <w:marBottom w:val="0"/>
                  <w:divBdr>
                    <w:top w:val="none" w:sz="0" w:space="0" w:color="auto"/>
                    <w:left w:val="none" w:sz="0" w:space="0" w:color="auto"/>
                    <w:bottom w:val="none" w:sz="0" w:space="0" w:color="auto"/>
                    <w:right w:val="none" w:sz="0" w:space="0" w:color="auto"/>
                  </w:divBdr>
                </w:div>
              </w:divsChild>
            </w:div>
            <w:div w:id="692339748">
              <w:marLeft w:val="0"/>
              <w:marRight w:val="0"/>
              <w:marTop w:val="0"/>
              <w:marBottom w:val="0"/>
              <w:divBdr>
                <w:top w:val="none" w:sz="0" w:space="0" w:color="auto"/>
                <w:left w:val="none" w:sz="0" w:space="0" w:color="auto"/>
                <w:bottom w:val="none" w:sz="0" w:space="0" w:color="auto"/>
                <w:right w:val="none" w:sz="0" w:space="0" w:color="auto"/>
              </w:divBdr>
              <w:divsChild>
                <w:div w:id="2129423477">
                  <w:marLeft w:val="0"/>
                  <w:marRight w:val="0"/>
                  <w:marTop w:val="0"/>
                  <w:marBottom w:val="0"/>
                  <w:divBdr>
                    <w:top w:val="none" w:sz="0" w:space="0" w:color="auto"/>
                    <w:left w:val="none" w:sz="0" w:space="0" w:color="auto"/>
                    <w:bottom w:val="none" w:sz="0" w:space="0" w:color="auto"/>
                    <w:right w:val="none" w:sz="0" w:space="0" w:color="auto"/>
                  </w:divBdr>
                </w:div>
                <w:div w:id="1571964740">
                  <w:marLeft w:val="0"/>
                  <w:marRight w:val="0"/>
                  <w:marTop w:val="0"/>
                  <w:marBottom w:val="0"/>
                  <w:divBdr>
                    <w:top w:val="none" w:sz="0" w:space="0" w:color="auto"/>
                    <w:left w:val="none" w:sz="0" w:space="0" w:color="auto"/>
                    <w:bottom w:val="none" w:sz="0" w:space="0" w:color="auto"/>
                    <w:right w:val="none" w:sz="0" w:space="0" w:color="auto"/>
                  </w:divBdr>
                </w:div>
              </w:divsChild>
            </w:div>
            <w:div w:id="117526221">
              <w:marLeft w:val="0"/>
              <w:marRight w:val="0"/>
              <w:marTop w:val="0"/>
              <w:marBottom w:val="0"/>
              <w:divBdr>
                <w:top w:val="none" w:sz="0" w:space="0" w:color="auto"/>
                <w:left w:val="none" w:sz="0" w:space="0" w:color="auto"/>
                <w:bottom w:val="none" w:sz="0" w:space="0" w:color="auto"/>
                <w:right w:val="none" w:sz="0" w:space="0" w:color="auto"/>
              </w:divBdr>
              <w:divsChild>
                <w:div w:id="954217907">
                  <w:marLeft w:val="0"/>
                  <w:marRight w:val="0"/>
                  <w:marTop w:val="0"/>
                  <w:marBottom w:val="0"/>
                  <w:divBdr>
                    <w:top w:val="none" w:sz="0" w:space="0" w:color="auto"/>
                    <w:left w:val="none" w:sz="0" w:space="0" w:color="auto"/>
                    <w:bottom w:val="none" w:sz="0" w:space="0" w:color="auto"/>
                    <w:right w:val="none" w:sz="0" w:space="0" w:color="auto"/>
                  </w:divBdr>
                </w:div>
                <w:div w:id="749081802">
                  <w:marLeft w:val="0"/>
                  <w:marRight w:val="0"/>
                  <w:marTop w:val="0"/>
                  <w:marBottom w:val="0"/>
                  <w:divBdr>
                    <w:top w:val="none" w:sz="0" w:space="0" w:color="auto"/>
                    <w:left w:val="none" w:sz="0" w:space="0" w:color="auto"/>
                    <w:bottom w:val="none" w:sz="0" w:space="0" w:color="auto"/>
                    <w:right w:val="none" w:sz="0" w:space="0" w:color="auto"/>
                  </w:divBdr>
                </w:div>
              </w:divsChild>
            </w:div>
            <w:div w:id="986671502">
              <w:marLeft w:val="0"/>
              <w:marRight w:val="0"/>
              <w:marTop w:val="0"/>
              <w:marBottom w:val="0"/>
              <w:divBdr>
                <w:top w:val="none" w:sz="0" w:space="0" w:color="auto"/>
                <w:left w:val="none" w:sz="0" w:space="0" w:color="auto"/>
                <w:bottom w:val="none" w:sz="0" w:space="0" w:color="auto"/>
                <w:right w:val="none" w:sz="0" w:space="0" w:color="auto"/>
              </w:divBdr>
              <w:divsChild>
                <w:div w:id="876311832">
                  <w:marLeft w:val="0"/>
                  <w:marRight w:val="0"/>
                  <w:marTop w:val="0"/>
                  <w:marBottom w:val="0"/>
                  <w:divBdr>
                    <w:top w:val="none" w:sz="0" w:space="0" w:color="auto"/>
                    <w:left w:val="none" w:sz="0" w:space="0" w:color="auto"/>
                    <w:bottom w:val="none" w:sz="0" w:space="0" w:color="auto"/>
                    <w:right w:val="none" w:sz="0" w:space="0" w:color="auto"/>
                  </w:divBdr>
                </w:div>
              </w:divsChild>
            </w:div>
            <w:div w:id="194276594">
              <w:marLeft w:val="0"/>
              <w:marRight w:val="0"/>
              <w:marTop w:val="0"/>
              <w:marBottom w:val="0"/>
              <w:divBdr>
                <w:top w:val="none" w:sz="0" w:space="0" w:color="auto"/>
                <w:left w:val="none" w:sz="0" w:space="0" w:color="auto"/>
                <w:bottom w:val="none" w:sz="0" w:space="0" w:color="auto"/>
                <w:right w:val="none" w:sz="0" w:space="0" w:color="auto"/>
              </w:divBdr>
              <w:divsChild>
                <w:div w:id="360712975">
                  <w:marLeft w:val="0"/>
                  <w:marRight w:val="0"/>
                  <w:marTop w:val="0"/>
                  <w:marBottom w:val="0"/>
                  <w:divBdr>
                    <w:top w:val="none" w:sz="0" w:space="0" w:color="auto"/>
                    <w:left w:val="none" w:sz="0" w:space="0" w:color="auto"/>
                    <w:bottom w:val="none" w:sz="0" w:space="0" w:color="auto"/>
                    <w:right w:val="none" w:sz="0" w:space="0" w:color="auto"/>
                  </w:divBdr>
                </w:div>
                <w:div w:id="1320033259">
                  <w:marLeft w:val="0"/>
                  <w:marRight w:val="0"/>
                  <w:marTop w:val="0"/>
                  <w:marBottom w:val="0"/>
                  <w:divBdr>
                    <w:top w:val="none" w:sz="0" w:space="0" w:color="auto"/>
                    <w:left w:val="none" w:sz="0" w:space="0" w:color="auto"/>
                    <w:bottom w:val="none" w:sz="0" w:space="0" w:color="auto"/>
                    <w:right w:val="none" w:sz="0" w:space="0" w:color="auto"/>
                  </w:divBdr>
                </w:div>
              </w:divsChild>
            </w:div>
            <w:div w:id="1603147121">
              <w:marLeft w:val="0"/>
              <w:marRight w:val="0"/>
              <w:marTop w:val="0"/>
              <w:marBottom w:val="0"/>
              <w:divBdr>
                <w:top w:val="none" w:sz="0" w:space="0" w:color="auto"/>
                <w:left w:val="none" w:sz="0" w:space="0" w:color="auto"/>
                <w:bottom w:val="none" w:sz="0" w:space="0" w:color="auto"/>
                <w:right w:val="none" w:sz="0" w:space="0" w:color="auto"/>
              </w:divBdr>
              <w:divsChild>
                <w:div w:id="66679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258771">
          <w:marLeft w:val="0"/>
          <w:marRight w:val="0"/>
          <w:marTop w:val="0"/>
          <w:marBottom w:val="0"/>
          <w:divBdr>
            <w:top w:val="none" w:sz="0" w:space="0" w:color="auto"/>
            <w:left w:val="none" w:sz="0" w:space="0" w:color="auto"/>
            <w:bottom w:val="none" w:sz="0" w:space="0" w:color="auto"/>
            <w:right w:val="none" w:sz="0" w:space="0" w:color="auto"/>
          </w:divBdr>
          <w:divsChild>
            <w:div w:id="394202321">
              <w:marLeft w:val="0"/>
              <w:marRight w:val="0"/>
              <w:marTop w:val="0"/>
              <w:marBottom w:val="0"/>
              <w:divBdr>
                <w:top w:val="none" w:sz="0" w:space="0" w:color="auto"/>
                <w:left w:val="none" w:sz="0" w:space="0" w:color="auto"/>
                <w:bottom w:val="none" w:sz="0" w:space="0" w:color="auto"/>
                <w:right w:val="none" w:sz="0" w:space="0" w:color="auto"/>
              </w:divBdr>
              <w:divsChild>
                <w:div w:id="1487624504">
                  <w:marLeft w:val="0"/>
                  <w:marRight w:val="0"/>
                  <w:marTop w:val="0"/>
                  <w:marBottom w:val="0"/>
                  <w:divBdr>
                    <w:top w:val="none" w:sz="0" w:space="0" w:color="auto"/>
                    <w:left w:val="none" w:sz="0" w:space="0" w:color="auto"/>
                    <w:bottom w:val="none" w:sz="0" w:space="0" w:color="auto"/>
                    <w:right w:val="none" w:sz="0" w:space="0" w:color="auto"/>
                  </w:divBdr>
                </w:div>
                <w:div w:id="1646277266">
                  <w:marLeft w:val="0"/>
                  <w:marRight w:val="0"/>
                  <w:marTop w:val="0"/>
                  <w:marBottom w:val="0"/>
                  <w:divBdr>
                    <w:top w:val="none" w:sz="0" w:space="0" w:color="auto"/>
                    <w:left w:val="none" w:sz="0" w:space="0" w:color="auto"/>
                    <w:bottom w:val="none" w:sz="0" w:space="0" w:color="auto"/>
                    <w:right w:val="none" w:sz="0" w:space="0" w:color="auto"/>
                  </w:divBdr>
                </w:div>
              </w:divsChild>
            </w:div>
            <w:div w:id="495726632">
              <w:marLeft w:val="0"/>
              <w:marRight w:val="0"/>
              <w:marTop w:val="0"/>
              <w:marBottom w:val="0"/>
              <w:divBdr>
                <w:top w:val="none" w:sz="0" w:space="0" w:color="auto"/>
                <w:left w:val="none" w:sz="0" w:space="0" w:color="auto"/>
                <w:bottom w:val="none" w:sz="0" w:space="0" w:color="auto"/>
                <w:right w:val="none" w:sz="0" w:space="0" w:color="auto"/>
              </w:divBdr>
              <w:divsChild>
                <w:div w:id="676158521">
                  <w:marLeft w:val="0"/>
                  <w:marRight w:val="0"/>
                  <w:marTop w:val="0"/>
                  <w:marBottom w:val="0"/>
                  <w:divBdr>
                    <w:top w:val="none" w:sz="0" w:space="0" w:color="auto"/>
                    <w:left w:val="none" w:sz="0" w:space="0" w:color="auto"/>
                    <w:bottom w:val="none" w:sz="0" w:space="0" w:color="auto"/>
                    <w:right w:val="none" w:sz="0" w:space="0" w:color="auto"/>
                  </w:divBdr>
                </w:div>
                <w:div w:id="339821800">
                  <w:marLeft w:val="0"/>
                  <w:marRight w:val="0"/>
                  <w:marTop w:val="0"/>
                  <w:marBottom w:val="0"/>
                  <w:divBdr>
                    <w:top w:val="none" w:sz="0" w:space="0" w:color="auto"/>
                    <w:left w:val="none" w:sz="0" w:space="0" w:color="auto"/>
                    <w:bottom w:val="none" w:sz="0" w:space="0" w:color="auto"/>
                    <w:right w:val="none" w:sz="0" w:space="0" w:color="auto"/>
                  </w:divBdr>
                </w:div>
              </w:divsChild>
            </w:div>
            <w:div w:id="1083768871">
              <w:marLeft w:val="0"/>
              <w:marRight w:val="0"/>
              <w:marTop w:val="0"/>
              <w:marBottom w:val="0"/>
              <w:divBdr>
                <w:top w:val="none" w:sz="0" w:space="0" w:color="auto"/>
                <w:left w:val="none" w:sz="0" w:space="0" w:color="auto"/>
                <w:bottom w:val="none" w:sz="0" w:space="0" w:color="auto"/>
                <w:right w:val="none" w:sz="0" w:space="0" w:color="auto"/>
              </w:divBdr>
              <w:divsChild>
                <w:div w:id="1976254647">
                  <w:marLeft w:val="0"/>
                  <w:marRight w:val="0"/>
                  <w:marTop w:val="0"/>
                  <w:marBottom w:val="0"/>
                  <w:divBdr>
                    <w:top w:val="none" w:sz="0" w:space="0" w:color="auto"/>
                    <w:left w:val="none" w:sz="0" w:space="0" w:color="auto"/>
                    <w:bottom w:val="none" w:sz="0" w:space="0" w:color="auto"/>
                    <w:right w:val="none" w:sz="0" w:space="0" w:color="auto"/>
                  </w:divBdr>
                </w:div>
              </w:divsChild>
            </w:div>
            <w:div w:id="1560022148">
              <w:marLeft w:val="0"/>
              <w:marRight w:val="0"/>
              <w:marTop w:val="0"/>
              <w:marBottom w:val="0"/>
              <w:divBdr>
                <w:top w:val="none" w:sz="0" w:space="0" w:color="auto"/>
                <w:left w:val="none" w:sz="0" w:space="0" w:color="auto"/>
                <w:bottom w:val="none" w:sz="0" w:space="0" w:color="auto"/>
                <w:right w:val="none" w:sz="0" w:space="0" w:color="auto"/>
              </w:divBdr>
              <w:divsChild>
                <w:div w:id="1454639626">
                  <w:marLeft w:val="0"/>
                  <w:marRight w:val="0"/>
                  <w:marTop w:val="0"/>
                  <w:marBottom w:val="0"/>
                  <w:divBdr>
                    <w:top w:val="none" w:sz="0" w:space="0" w:color="auto"/>
                    <w:left w:val="none" w:sz="0" w:space="0" w:color="auto"/>
                    <w:bottom w:val="none" w:sz="0" w:space="0" w:color="auto"/>
                    <w:right w:val="none" w:sz="0" w:space="0" w:color="auto"/>
                  </w:divBdr>
                </w:div>
                <w:div w:id="456458262">
                  <w:marLeft w:val="0"/>
                  <w:marRight w:val="0"/>
                  <w:marTop w:val="0"/>
                  <w:marBottom w:val="0"/>
                  <w:divBdr>
                    <w:top w:val="none" w:sz="0" w:space="0" w:color="auto"/>
                    <w:left w:val="none" w:sz="0" w:space="0" w:color="auto"/>
                    <w:bottom w:val="none" w:sz="0" w:space="0" w:color="auto"/>
                    <w:right w:val="none" w:sz="0" w:space="0" w:color="auto"/>
                  </w:divBdr>
                </w:div>
              </w:divsChild>
            </w:div>
            <w:div w:id="129441964">
              <w:marLeft w:val="0"/>
              <w:marRight w:val="0"/>
              <w:marTop w:val="0"/>
              <w:marBottom w:val="0"/>
              <w:divBdr>
                <w:top w:val="none" w:sz="0" w:space="0" w:color="auto"/>
                <w:left w:val="none" w:sz="0" w:space="0" w:color="auto"/>
                <w:bottom w:val="none" w:sz="0" w:space="0" w:color="auto"/>
                <w:right w:val="none" w:sz="0" w:space="0" w:color="auto"/>
              </w:divBdr>
              <w:divsChild>
                <w:div w:id="950864947">
                  <w:marLeft w:val="0"/>
                  <w:marRight w:val="0"/>
                  <w:marTop w:val="0"/>
                  <w:marBottom w:val="0"/>
                  <w:divBdr>
                    <w:top w:val="none" w:sz="0" w:space="0" w:color="auto"/>
                    <w:left w:val="none" w:sz="0" w:space="0" w:color="auto"/>
                    <w:bottom w:val="none" w:sz="0" w:space="0" w:color="auto"/>
                    <w:right w:val="none" w:sz="0" w:space="0" w:color="auto"/>
                  </w:divBdr>
                </w:div>
              </w:divsChild>
            </w:div>
            <w:div w:id="215361857">
              <w:marLeft w:val="0"/>
              <w:marRight w:val="0"/>
              <w:marTop w:val="0"/>
              <w:marBottom w:val="0"/>
              <w:divBdr>
                <w:top w:val="none" w:sz="0" w:space="0" w:color="auto"/>
                <w:left w:val="none" w:sz="0" w:space="0" w:color="auto"/>
                <w:bottom w:val="none" w:sz="0" w:space="0" w:color="auto"/>
                <w:right w:val="none" w:sz="0" w:space="0" w:color="auto"/>
              </w:divBdr>
              <w:divsChild>
                <w:div w:id="130559048">
                  <w:marLeft w:val="0"/>
                  <w:marRight w:val="0"/>
                  <w:marTop w:val="0"/>
                  <w:marBottom w:val="0"/>
                  <w:divBdr>
                    <w:top w:val="none" w:sz="0" w:space="0" w:color="auto"/>
                    <w:left w:val="none" w:sz="0" w:space="0" w:color="auto"/>
                    <w:bottom w:val="none" w:sz="0" w:space="0" w:color="auto"/>
                    <w:right w:val="none" w:sz="0" w:space="0" w:color="auto"/>
                  </w:divBdr>
                </w:div>
                <w:div w:id="1235504904">
                  <w:marLeft w:val="0"/>
                  <w:marRight w:val="0"/>
                  <w:marTop w:val="0"/>
                  <w:marBottom w:val="0"/>
                  <w:divBdr>
                    <w:top w:val="none" w:sz="0" w:space="0" w:color="auto"/>
                    <w:left w:val="none" w:sz="0" w:space="0" w:color="auto"/>
                    <w:bottom w:val="none" w:sz="0" w:space="0" w:color="auto"/>
                    <w:right w:val="none" w:sz="0" w:space="0" w:color="auto"/>
                  </w:divBdr>
                </w:div>
              </w:divsChild>
            </w:div>
            <w:div w:id="1788889872">
              <w:marLeft w:val="0"/>
              <w:marRight w:val="0"/>
              <w:marTop w:val="0"/>
              <w:marBottom w:val="0"/>
              <w:divBdr>
                <w:top w:val="none" w:sz="0" w:space="0" w:color="auto"/>
                <w:left w:val="none" w:sz="0" w:space="0" w:color="auto"/>
                <w:bottom w:val="none" w:sz="0" w:space="0" w:color="auto"/>
                <w:right w:val="none" w:sz="0" w:space="0" w:color="auto"/>
              </w:divBdr>
              <w:divsChild>
                <w:div w:id="11315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346058">
          <w:marLeft w:val="0"/>
          <w:marRight w:val="0"/>
          <w:marTop w:val="0"/>
          <w:marBottom w:val="0"/>
          <w:divBdr>
            <w:top w:val="none" w:sz="0" w:space="0" w:color="auto"/>
            <w:left w:val="none" w:sz="0" w:space="0" w:color="auto"/>
            <w:bottom w:val="none" w:sz="0" w:space="0" w:color="auto"/>
            <w:right w:val="none" w:sz="0" w:space="0" w:color="auto"/>
          </w:divBdr>
          <w:divsChild>
            <w:div w:id="1018776375">
              <w:marLeft w:val="0"/>
              <w:marRight w:val="0"/>
              <w:marTop w:val="0"/>
              <w:marBottom w:val="0"/>
              <w:divBdr>
                <w:top w:val="none" w:sz="0" w:space="0" w:color="auto"/>
                <w:left w:val="none" w:sz="0" w:space="0" w:color="auto"/>
                <w:bottom w:val="none" w:sz="0" w:space="0" w:color="auto"/>
                <w:right w:val="none" w:sz="0" w:space="0" w:color="auto"/>
              </w:divBdr>
              <w:divsChild>
                <w:div w:id="553276320">
                  <w:marLeft w:val="0"/>
                  <w:marRight w:val="0"/>
                  <w:marTop w:val="0"/>
                  <w:marBottom w:val="0"/>
                  <w:divBdr>
                    <w:top w:val="none" w:sz="0" w:space="0" w:color="auto"/>
                    <w:left w:val="none" w:sz="0" w:space="0" w:color="auto"/>
                    <w:bottom w:val="none" w:sz="0" w:space="0" w:color="auto"/>
                    <w:right w:val="none" w:sz="0" w:space="0" w:color="auto"/>
                  </w:divBdr>
                </w:div>
                <w:div w:id="921567534">
                  <w:marLeft w:val="0"/>
                  <w:marRight w:val="0"/>
                  <w:marTop w:val="0"/>
                  <w:marBottom w:val="0"/>
                  <w:divBdr>
                    <w:top w:val="none" w:sz="0" w:space="0" w:color="auto"/>
                    <w:left w:val="none" w:sz="0" w:space="0" w:color="auto"/>
                    <w:bottom w:val="none" w:sz="0" w:space="0" w:color="auto"/>
                    <w:right w:val="none" w:sz="0" w:space="0" w:color="auto"/>
                  </w:divBdr>
                </w:div>
              </w:divsChild>
            </w:div>
            <w:div w:id="823204310">
              <w:marLeft w:val="0"/>
              <w:marRight w:val="0"/>
              <w:marTop w:val="0"/>
              <w:marBottom w:val="0"/>
              <w:divBdr>
                <w:top w:val="none" w:sz="0" w:space="0" w:color="auto"/>
                <w:left w:val="none" w:sz="0" w:space="0" w:color="auto"/>
                <w:bottom w:val="none" w:sz="0" w:space="0" w:color="auto"/>
                <w:right w:val="none" w:sz="0" w:space="0" w:color="auto"/>
              </w:divBdr>
              <w:divsChild>
                <w:div w:id="350883297">
                  <w:marLeft w:val="0"/>
                  <w:marRight w:val="0"/>
                  <w:marTop w:val="0"/>
                  <w:marBottom w:val="0"/>
                  <w:divBdr>
                    <w:top w:val="none" w:sz="0" w:space="0" w:color="auto"/>
                    <w:left w:val="none" w:sz="0" w:space="0" w:color="auto"/>
                    <w:bottom w:val="none" w:sz="0" w:space="0" w:color="auto"/>
                    <w:right w:val="none" w:sz="0" w:space="0" w:color="auto"/>
                  </w:divBdr>
                </w:div>
                <w:div w:id="111246242">
                  <w:marLeft w:val="0"/>
                  <w:marRight w:val="0"/>
                  <w:marTop w:val="0"/>
                  <w:marBottom w:val="0"/>
                  <w:divBdr>
                    <w:top w:val="none" w:sz="0" w:space="0" w:color="auto"/>
                    <w:left w:val="none" w:sz="0" w:space="0" w:color="auto"/>
                    <w:bottom w:val="none" w:sz="0" w:space="0" w:color="auto"/>
                    <w:right w:val="none" w:sz="0" w:space="0" w:color="auto"/>
                  </w:divBdr>
                </w:div>
              </w:divsChild>
            </w:div>
            <w:div w:id="2119597310">
              <w:marLeft w:val="0"/>
              <w:marRight w:val="0"/>
              <w:marTop w:val="0"/>
              <w:marBottom w:val="0"/>
              <w:divBdr>
                <w:top w:val="none" w:sz="0" w:space="0" w:color="auto"/>
                <w:left w:val="none" w:sz="0" w:space="0" w:color="auto"/>
                <w:bottom w:val="none" w:sz="0" w:space="0" w:color="auto"/>
                <w:right w:val="none" w:sz="0" w:space="0" w:color="auto"/>
              </w:divBdr>
              <w:divsChild>
                <w:div w:id="991568034">
                  <w:marLeft w:val="0"/>
                  <w:marRight w:val="0"/>
                  <w:marTop w:val="0"/>
                  <w:marBottom w:val="0"/>
                  <w:divBdr>
                    <w:top w:val="none" w:sz="0" w:space="0" w:color="auto"/>
                    <w:left w:val="none" w:sz="0" w:space="0" w:color="auto"/>
                    <w:bottom w:val="none" w:sz="0" w:space="0" w:color="auto"/>
                    <w:right w:val="none" w:sz="0" w:space="0" w:color="auto"/>
                  </w:divBdr>
                </w:div>
              </w:divsChild>
            </w:div>
            <w:div w:id="1691183239">
              <w:marLeft w:val="0"/>
              <w:marRight w:val="0"/>
              <w:marTop w:val="0"/>
              <w:marBottom w:val="0"/>
              <w:divBdr>
                <w:top w:val="none" w:sz="0" w:space="0" w:color="auto"/>
                <w:left w:val="none" w:sz="0" w:space="0" w:color="auto"/>
                <w:bottom w:val="none" w:sz="0" w:space="0" w:color="auto"/>
                <w:right w:val="none" w:sz="0" w:space="0" w:color="auto"/>
              </w:divBdr>
              <w:divsChild>
                <w:div w:id="1263218676">
                  <w:marLeft w:val="0"/>
                  <w:marRight w:val="0"/>
                  <w:marTop w:val="0"/>
                  <w:marBottom w:val="0"/>
                  <w:divBdr>
                    <w:top w:val="none" w:sz="0" w:space="0" w:color="auto"/>
                    <w:left w:val="none" w:sz="0" w:space="0" w:color="auto"/>
                    <w:bottom w:val="none" w:sz="0" w:space="0" w:color="auto"/>
                    <w:right w:val="none" w:sz="0" w:space="0" w:color="auto"/>
                  </w:divBdr>
                </w:div>
                <w:div w:id="707993691">
                  <w:marLeft w:val="0"/>
                  <w:marRight w:val="0"/>
                  <w:marTop w:val="0"/>
                  <w:marBottom w:val="0"/>
                  <w:divBdr>
                    <w:top w:val="none" w:sz="0" w:space="0" w:color="auto"/>
                    <w:left w:val="none" w:sz="0" w:space="0" w:color="auto"/>
                    <w:bottom w:val="none" w:sz="0" w:space="0" w:color="auto"/>
                    <w:right w:val="none" w:sz="0" w:space="0" w:color="auto"/>
                  </w:divBdr>
                </w:div>
              </w:divsChild>
            </w:div>
            <w:div w:id="42025246">
              <w:marLeft w:val="0"/>
              <w:marRight w:val="0"/>
              <w:marTop w:val="0"/>
              <w:marBottom w:val="0"/>
              <w:divBdr>
                <w:top w:val="none" w:sz="0" w:space="0" w:color="auto"/>
                <w:left w:val="none" w:sz="0" w:space="0" w:color="auto"/>
                <w:bottom w:val="none" w:sz="0" w:space="0" w:color="auto"/>
                <w:right w:val="none" w:sz="0" w:space="0" w:color="auto"/>
              </w:divBdr>
              <w:divsChild>
                <w:div w:id="62281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578015">
          <w:marLeft w:val="0"/>
          <w:marRight w:val="0"/>
          <w:marTop w:val="0"/>
          <w:marBottom w:val="0"/>
          <w:divBdr>
            <w:top w:val="none" w:sz="0" w:space="0" w:color="auto"/>
            <w:left w:val="none" w:sz="0" w:space="0" w:color="auto"/>
            <w:bottom w:val="none" w:sz="0" w:space="0" w:color="auto"/>
            <w:right w:val="none" w:sz="0" w:space="0" w:color="auto"/>
          </w:divBdr>
          <w:divsChild>
            <w:div w:id="48462224">
              <w:marLeft w:val="0"/>
              <w:marRight w:val="0"/>
              <w:marTop w:val="0"/>
              <w:marBottom w:val="0"/>
              <w:divBdr>
                <w:top w:val="none" w:sz="0" w:space="0" w:color="auto"/>
                <w:left w:val="none" w:sz="0" w:space="0" w:color="auto"/>
                <w:bottom w:val="none" w:sz="0" w:space="0" w:color="auto"/>
                <w:right w:val="none" w:sz="0" w:space="0" w:color="auto"/>
              </w:divBdr>
              <w:divsChild>
                <w:div w:id="54194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635262">
      <w:bodyDiv w:val="1"/>
      <w:marLeft w:val="0"/>
      <w:marRight w:val="0"/>
      <w:marTop w:val="0"/>
      <w:marBottom w:val="0"/>
      <w:divBdr>
        <w:top w:val="none" w:sz="0" w:space="0" w:color="auto"/>
        <w:left w:val="none" w:sz="0" w:space="0" w:color="auto"/>
        <w:bottom w:val="none" w:sz="0" w:space="0" w:color="auto"/>
        <w:right w:val="none" w:sz="0" w:space="0" w:color="auto"/>
      </w:divBdr>
    </w:div>
    <w:div w:id="444544450">
      <w:bodyDiv w:val="1"/>
      <w:marLeft w:val="0"/>
      <w:marRight w:val="0"/>
      <w:marTop w:val="0"/>
      <w:marBottom w:val="0"/>
      <w:divBdr>
        <w:top w:val="none" w:sz="0" w:space="0" w:color="auto"/>
        <w:left w:val="none" w:sz="0" w:space="0" w:color="auto"/>
        <w:bottom w:val="none" w:sz="0" w:space="0" w:color="auto"/>
        <w:right w:val="none" w:sz="0" w:space="0" w:color="auto"/>
      </w:divBdr>
      <w:divsChild>
        <w:div w:id="1137800191">
          <w:marLeft w:val="0"/>
          <w:marRight w:val="0"/>
          <w:marTop w:val="0"/>
          <w:marBottom w:val="0"/>
          <w:divBdr>
            <w:top w:val="none" w:sz="0" w:space="0" w:color="auto"/>
            <w:left w:val="none" w:sz="0" w:space="0" w:color="auto"/>
            <w:bottom w:val="none" w:sz="0" w:space="0" w:color="auto"/>
            <w:right w:val="none" w:sz="0" w:space="0" w:color="auto"/>
          </w:divBdr>
          <w:divsChild>
            <w:div w:id="118309054">
              <w:marLeft w:val="0"/>
              <w:marRight w:val="0"/>
              <w:marTop w:val="0"/>
              <w:marBottom w:val="0"/>
              <w:divBdr>
                <w:top w:val="none" w:sz="0" w:space="0" w:color="auto"/>
                <w:left w:val="none" w:sz="0" w:space="0" w:color="auto"/>
                <w:bottom w:val="none" w:sz="0" w:space="0" w:color="auto"/>
                <w:right w:val="none" w:sz="0" w:space="0" w:color="auto"/>
              </w:divBdr>
              <w:divsChild>
                <w:div w:id="2049866684">
                  <w:marLeft w:val="0"/>
                  <w:marRight w:val="0"/>
                  <w:marTop w:val="0"/>
                  <w:marBottom w:val="0"/>
                  <w:divBdr>
                    <w:top w:val="none" w:sz="0" w:space="0" w:color="auto"/>
                    <w:left w:val="none" w:sz="0" w:space="0" w:color="auto"/>
                    <w:bottom w:val="none" w:sz="0" w:space="0" w:color="auto"/>
                    <w:right w:val="none" w:sz="0" w:space="0" w:color="auto"/>
                  </w:divBdr>
                </w:div>
              </w:divsChild>
            </w:div>
            <w:div w:id="258954668">
              <w:marLeft w:val="0"/>
              <w:marRight w:val="0"/>
              <w:marTop w:val="0"/>
              <w:marBottom w:val="0"/>
              <w:divBdr>
                <w:top w:val="none" w:sz="0" w:space="0" w:color="auto"/>
                <w:left w:val="none" w:sz="0" w:space="0" w:color="auto"/>
                <w:bottom w:val="none" w:sz="0" w:space="0" w:color="auto"/>
                <w:right w:val="none" w:sz="0" w:space="0" w:color="auto"/>
              </w:divBdr>
              <w:divsChild>
                <w:div w:id="138406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06346">
          <w:marLeft w:val="0"/>
          <w:marRight w:val="0"/>
          <w:marTop w:val="0"/>
          <w:marBottom w:val="0"/>
          <w:divBdr>
            <w:top w:val="none" w:sz="0" w:space="0" w:color="auto"/>
            <w:left w:val="none" w:sz="0" w:space="0" w:color="auto"/>
            <w:bottom w:val="none" w:sz="0" w:space="0" w:color="auto"/>
            <w:right w:val="none" w:sz="0" w:space="0" w:color="auto"/>
          </w:divBdr>
          <w:divsChild>
            <w:div w:id="787165195">
              <w:marLeft w:val="0"/>
              <w:marRight w:val="0"/>
              <w:marTop w:val="0"/>
              <w:marBottom w:val="0"/>
              <w:divBdr>
                <w:top w:val="none" w:sz="0" w:space="0" w:color="auto"/>
                <w:left w:val="none" w:sz="0" w:space="0" w:color="auto"/>
                <w:bottom w:val="none" w:sz="0" w:space="0" w:color="auto"/>
                <w:right w:val="none" w:sz="0" w:space="0" w:color="auto"/>
              </w:divBdr>
              <w:divsChild>
                <w:div w:id="704402399">
                  <w:marLeft w:val="0"/>
                  <w:marRight w:val="0"/>
                  <w:marTop w:val="0"/>
                  <w:marBottom w:val="0"/>
                  <w:divBdr>
                    <w:top w:val="none" w:sz="0" w:space="0" w:color="auto"/>
                    <w:left w:val="none" w:sz="0" w:space="0" w:color="auto"/>
                    <w:bottom w:val="none" w:sz="0" w:space="0" w:color="auto"/>
                    <w:right w:val="none" w:sz="0" w:space="0" w:color="auto"/>
                  </w:divBdr>
                </w:div>
              </w:divsChild>
            </w:div>
            <w:div w:id="2024478776">
              <w:marLeft w:val="0"/>
              <w:marRight w:val="0"/>
              <w:marTop w:val="0"/>
              <w:marBottom w:val="0"/>
              <w:divBdr>
                <w:top w:val="none" w:sz="0" w:space="0" w:color="auto"/>
                <w:left w:val="none" w:sz="0" w:space="0" w:color="auto"/>
                <w:bottom w:val="none" w:sz="0" w:space="0" w:color="auto"/>
                <w:right w:val="none" w:sz="0" w:space="0" w:color="auto"/>
              </w:divBdr>
              <w:divsChild>
                <w:div w:id="57030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7513">
          <w:marLeft w:val="0"/>
          <w:marRight w:val="0"/>
          <w:marTop w:val="0"/>
          <w:marBottom w:val="0"/>
          <w:divBdr>
            <w:top w:val="none" w:sz="0" w:space="0" w:color="auto"/>
            <w:left w:val="none" w:sz="0" w:space="0" w:color="auto"/>
            <w:bottom w:val="none" w:sz="0" w:space="0" w:color="auto"/>
            <w:right w:val="none" w:sz="0" w:space="0" w:color="auto"/>
          </w:divBdr>
          <w:divsChild>
            <w:div w:id="861238225">
              <w:marLeft w:val="0"/>
              <w:marRight w:val="0"/>
              <w:marTop w:val="0"/>
              <w:marBottom w:val="0"/>
              <w:divBdr>
                <w:top w:val="none" w:sz="0" w:space="0" w:color="auto"/>
                <w:left w:val="none" w:sz="0" w:space="0" w:color="auto"/>
                <w:bottom w:val="none" w:sz="0" w:space="0" w:color="auto"/>
                <w:right w:val="none" w:sz="0" w:space="0" w:color="auto"/>
              </w:divBdr>
              <w:divsChild>
                <w:div w:id="201134810">
                  <w:marLeft w:val="0"/>
                  <w:marRight w:val="0"/>
                  <w:marTop w:val="0"/>
                  <w:marBottom w:val="0"/>
                  <w:divBdr>
                    <w:top w:val="none" w:sz="0" w:space="0" w:color="auto"/>
                    <w:left w:val="none" w:sz="0" w:space="0" w:color="auto"/>
                    <w:bottom w:val="none" w:sz="0" w:space="0" w:color="auto"/>
                    <w:right w:val="none" w:sz="0" w:space="0" w:color="auto"/>
                  </w:divBdr>
                </w:div>
              </w:divsChild>
            </w:div>
            <w:div w:id="1283533274">
              <w:marLeft w:val="0"/>
              <w:marRight w:val="0"/>
              <w:marTop w:val="0"/>
              <w:marBottom w:val="0"/>
              <w:divBdr>
                <w:top w:val="none" w:sz="0" w:space="0" w:color="auto"/>
                <w:left w:val="none" w:sz="0" w:space="0" w:color="auto"/>
                <w:bottom w:val="none" w:sz="0" w:space="0" w:color="auto"/>
                <w:right w:val="none" w:sz="0" w:space="0" w:color="auto"/>
              </w:divBdr>
              <w:divsChild>
                <w:div w:id="134848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495949">
          <w:marLeft w:val="0"/>
          <w:marRight w:val="0"/>
          <w:marTop w:val="0"/>
          <w:marBottom w:val="0"/>
          <w:divBdr>
            <w:top w:val="none" w:sz="0" w:space="0" w:color="auto"/>
            <w:left w:val="none" w:sz="0" w:space="0" w:color="auto"/>
            <w:bottom w:val="none" w:sz="0" w:space="0" w:color="auto"/>
            <w:right w:val="none" w:sz="0" w:space="0" w:color="auto"/>
          </w:divBdr>
          <w:divsChild>
            <w:div w:id="202524323">
              <w:marLeft w:val="0"/>
              <w:marRight w:val="0"/>
              <w:marTop w:val="0"/>
              <w:marBottom w:val="0"/>
              <w:divBdr>
                <w:top w:val="none" w:sz="0" w:space="0" w:color="auto"/>
                <w:left w:val="none" w:sz="0" w:space="0" w:color="auto"/>
                <w:bottom w:val="none" w:sz="0" w:space="0" w:color="auto"/>
                <w:right w:val="none" w:sz="0" w:space="0" w:color="auto"/>
              </w:divBdr>
              <w:divsChild>
                <w:div w:id="613827092">
                  <w:marLeft w:val="0"/>
                  <w:marRight w:val="0"/>
                  <w:marTop w:val="0"/>
                  <w:marBottom w:val="0"/>
                  <w:divBdr>
                    <w:top w:val="none" w:sz="0" w:space="0" w:color="auto"/>
                    <w:left w:val="none" w:sz="0" w:space="0" w:color="auto"/>
                    <w:bottom w:val="none" w:sz="0" w:space="0" w:color="auto"/>
                    <w:right w:val="none" w:sz="0" w:space="0" w:color="auto"/>
                  </w:divBdr>
                </w:div>
              </w:divsChild>
            </w:div>
            <w:div w:id="2090729734">
              <w:marLeft w:val="0"/>
              <w:marRight w:val="0"/>
              <w:marTop w:val="0"/>
              <w:marBottom w:val="0"/>
              <w:divBdr>
                <w:top w:val="none" w:sz="0" w:space="0" w:color="auto"/>
                <w:left w:val="none" w:sz="0" w:space="0" w:color="auto"/>
                <w:bottom w:val="none" w:sz="0" w:space="0" w:color="auto"/>
                <w:right w:val="none" w:sz="0" w:space="0" w:color="auto"/>
              </w:divBdr>
              <w:divsChild>
                <w:div w:id="216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536562">
          <w:marLeft w:val="0"/>
          <w:marRight w:val="0"/>
          <w:marTop w:val="0"/>
          <w:marBottom w:val="0"/>
          <w:divBdr>
            <w:top w:val="none" w:sz="0" w:space="0" w:color="auto"/>
            <w:left w:val="none" w:sz="0" w:space="0" w:color="auto"/>
            <w:bottom w:val="none" w:sz="0" w:space="0" w:color="auto"/>
            <w:right w:val="none" w:sz="0" w:space="0" w:color="auto"/>
          </w:divBdr>
          <w:divsChild>
            <w:div w:id="474295005">
              <w:marLeft w:val="0"/>
              <w:marRight w:val="0"/>
              <w:marTop w:val="0"/>
              <w:marBottom w:val="0"/>
              <w:divBdr>
                <w:top w:val="none" w:sz="0" w:space="0" w:color="auto"/>
                <w:left w:val="none" w:sz="0" w:space="0" w:color="auto"/>
                <w:bottom w:val="none" w:sz="0" w:space="0" w:color="auto"/>
                <w:right w:val="none" w:sz="0" w:space="0" w:color="auto"/>
              </w:divBdr>
              <w:divsChild>
                <w:div w:id="322469727">
                  <w:marLeft w:val="0"/>
                  <w:marRight w:val="0"/>
                  <w:marTop w:val="0"/>
                  <w:marBottom w:val="0"/>
                  <w:divBdr>
                    <w:top w:val="none" w:sz="0" w:space="0" w:color="auto"/>
                    <w:left w:val="none" w:sz="0" w:space="0" w:color="auto"/>
                    <w:bottom w:val="none" w:sz="0" w:space="0" w:color="auto"/>
                    <w:right w:val="none" w:sz="0" w:space="0" w:color="auto"/>
                  </w:divBdr>
                </w:div>
              </w:divsChild>
            </w:div>
            <w:div w:id="1277131601">
              <w:marLeft w:val="0"/>
              <w:marRight w:val="0"/>
              <w:marTop w:val="0"/>
              <w:marBottom w:val="0"/>
              <w:divBdr>
                <w:top w:val="none" w:sz="0" w:space="0" w:color="auto"/>
                <w:left w:val="none" w:sz="0" w:space="0" w:color="auto"/>
                <w:bottom w:val="none" w:sz="0" w:space="0" w:color="auto"/>
                <w:right w:val="none" w:sz="0" w:space="0" w:color="auto"/>
              </w:divBdr>
              <w:divsChild>
                <w:div w:id="11536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458611">
          <w:marLeft w:val="0"/>
          <w:marRight w:val="0"/>
          <w:marTop w:val="0"/>
          <w:marBottom w:val="0"/>
          <w:divBdr>
            <w:top w:val="none" w:sz="0" w:space="0" w:color="auto"/>
            <w:left w:val="none" w:sz="0" w:space="0" w:color="auto"/>
            <w:bottom w:val="none" w:sz="0" w:space="0" w:color="auto"/>
            <w:right w:val="none" w:sz="0" w:space="0" w:color="auto"/>
          </w:divBdr>
          <w:divsChild>
            <w:div w:id="1544442568">
              <w:marLeft w:val="0"/>
              <w:marRight w:val="0"/>
              <w:marTop w:val="0"/>
              <w:marBottom w:val="0"/>
              <w:divBdr>
                <w:top w:val="none" w:sz="0" w:space="0" w:color="auto"/>
                <w:left w:val="none" w:sz="0" w:space="0" w:color="auto"/>
                <w:bottom w:val="none" w:sz="0" w:space="0" w:color="auto"/>
                <w:right w:val="none" w:sz="0" w:space="0" w:color="auto"/>
              </w:divBdr>
              <w:divsChild>
                <w:div w:id="110600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326453">
      <w:bodyDiv w:val="1"/>
      <w:marLeft w:val="0"/>
      <w:marRight w:val="0"/>
      <w:marTop w:val="0"/>
      <w:marBottom w:val="0"/>
      <w:divBdr>
        <w:top w:val="none" w:sz="0" w:space="0" w:color="auto"/>
        <w:left w:val="none" w:sz="0" w:space="0" w:color="auto"/>
        <w:bottom w:val="none" w:sz="0" w:space="0" w:color="auto"/>
        <w:right w:val="none" w:sz="0" w:space="0" w:color="auto"/>
      </w:divBdr>
    </w:div>
    <w:div w:id="547113595">
      <w:bodyDiv w:val="1"/>
      <w:marLeft w:val="0"/>
      <w:marRight w:val="0"/>
      <w:marTop w:val="0"/>
      <w:marBottom w:val="0"/>
      <w:divBdr>
        <w:top w:val="none" w:sz="0" w:space="0" w:color="auto"/>
        <w:left w:val="none" w:sz="0" w:space="0" w:color="auto"/>
        <w:bottom w:val="none" w:sz="0" w:space="0" w:color="auto"/>
        <w:right w:val="none" w:sz="0" w:space="0" w:color="auto"/>
      </w:divBdr>
      <w:divsChild>
        <w:div w:id="325792773">
          <w:marLeft w:val="0"/>
          <w:marRight w:val="0"/>
          <w:marTop w:val="0"/>
          <w:marBottom w:val="0"/>
          <w:divBdr>
            <w:top w:val="none" w:sz="0" w:space="0" w:color="auto"/>
            <w:left w:val="none" w:sz="0" w:space="0" w:color="auto"/>
            <w:bottom w:val="none" w:sz="0" w:space="0" w:color="auto"/>
            <w:right w:val="none" w:sz="0" w:space="0" w:color="auto"/>
          </w:divBdr>
        </w:div>
        <w:div w:id="1314719233">
          <w:marLeft w:val="0"/>
          <w:marRight w:val="0"/>
          <w:marTop w:val="0"/>
          <w:marBottom w:val="0"/>
          <w:divBdr>
            <w:top w:val="none" w:sz="0" w:space="0" w:color="auto"/>
            <w:left w:val="none" w:sz="0" w:space="0" w:color="auto"/>
            <w:bottom w:val="none" w:sz="0" w:space="0" w:color="auto"/>
            <w:right w:val="none" w:sz="0" w:space="0" w:color="auto"/>
          </w:divBdr>
        </w:div>
        <w:div w:id="1735467084">
          <w:marLeft w:val="0"/>
          <w:marRight w:val="0"/>
          <w:marTop w:val="0"/>
          <w:marBottom w:val="0"/>
          <w:divBdr>
            <w:top w:val="none" w:sz="0" w:space="0" w:color="auto"/>
            <w:left w:val="none" w:sz="0" w:space="0" w:color="auto"/>
            <w:bottom w:val="none" w:sz="0" w:space="0" w:color="auto"/>
            <w:right w:val="none" w:sz="0" w:space="0" w:color="auto"/>
          </w:divBdr>
        </w:div>
      </w:divsChild>
    </w:div>
    <w:div w:id="798691275">
      <w:bodyDiv w:val="1"/>
      <w:marLeft w:val="0"/>
      <w:marRight w:val="0"/>
      <w:marTop w:val="0"/>
      <w:marBottom w:val="0"/>
      <w:divBdr>
        <w:top w:val="none" w:sz="0" w:space="0" w:color="auto"/>
        <w:left w:val="none" w:sz="0" w:space="0" w:color="auto"/>
        <w:bottom w:val="none" w:sz="0" w:space="0" w:color="auto"/>
        <w:right w:val="none" w:sz="0" w:space="0" w:color="auto"/>
      </w:divBdr>
      <w:divsChild>
        <w:div w:id="284433571">
          <w:marLeft w:val="0"/>
          <w:marRight w:val="0"/>
          <w:marTop w:val="0"/>
          <w:marBottom w:val="0"/>
          <w:divBdr>
            <w:top w:val="none" w:sz="0" w:space="0" w:color="auto"/>
            <w:left w:val="none" w:sz="0" w:space="0" w:color="auto"/>
            <w:bottom w:val="none" w:sz="0" w:space="0" w:color="auto"/>
            <w:right w:val="none" w:sz="0" w:space="0" w:color="auto"/>
          </w:divBdr>
          <w:divsChild>
            <w:div w:id="1636182409">
              <w:marLeft w:val="0"/>
              <w:marRight w:val="0"/>
              <w:marTop w:val="0"/>
              <w:marBottom w:val="0"/>
              <w:divBdr>
                <w:top w:val="none" w:sz="0" w:space="0" w:color="auto"/>
                <w:left w:val="none" w:sz="0" w:space="0" w:color="auto"/>
                <w:bottom w:val="none" w:sz="0" w:space="0" w:color="auto"/>
                <w:right w:val="none" w:sz="0" w:space="0" w:color="auto"/>
              </w:divBdr>
              <w:divsChild>
                <w:div w:id="181151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003270">
      <w:bodyDiv w:val="1"/>
      <w:marLeft w:val="0"/>
      <w:marRight w:val="0"/>
      <w:marTop w:val="0"/>
      <w:marBottom w:val="0"/>
      <w:divBdr>
        <w:top w:val="none" w:sz="0" w:space="0" w:color="auto"/>
        <w:left w:val="none" w:sz="0" w:space="0" w:color="auto"/>
        <w:bottom w:val="none" w:sz="0" w:space="0" w:color="auto"/>
        <w:right w:val="none" w:sz="0" w:space="0" w:color="auto"/>
      </w:divBdr>
    </w:div>
    <w:div w:id="1042900281">
      <w:bodyDiv w:val="1"/>
      <w:marLeft w:val="0"/>
      <w:marRight w:val="0"/>
      <w:marTop w:val="0"/>
      <w:marBottom w:val="0"/>
      <w:divBdr>
        <w:top w:val="none" w:sz="0" w:space="0" w:color="auto"/>
        <w:left w:val="none" w:sz="0" w:space="0" w:color="auto"/>
        <w:bottom w:val="none" w:sz="0" w:space="0" w:color="auto"/>
        <w:right w:val="none" w:sz="0" w:space="0" w:color="auto"/>
      </w:divBdr>
    </w:div>
    <w:div w:id="1199050644">
      <w:bodyDiv w:val="1"/>
      <w:marLeft w:val="0"/>
      <w:marRight w:val="0"/>
      <w:marTop w:val="0"/>
      <w:marBottom w:val="0"/>
      <w:divBdr>
        <w:top w:val="none" w:sz="0" w:space="0" w:color="auto"/>
        <w:left w:val="none" w:sz="0" w:space="0" w:color="auto"/>
        <w:bottom w:val="none" w:sz="0" w:space="0" w:color="auto"/>
        <w:right w:val="none" w:sz="0" w:space="0" w:color="auto"/>
      </w:divBdr>
      <w:divsChild>
        <w:div w:id="2119986037">
          <w:marLeft w:val="0"/>
          <w:marRight w:val="0"/>
          <w:marTop w:val="0"/>
          <w:marBottom w:val="0"/>
          <w:divBdr>
            <w:top w:val="none" w:sz="0" w:space="0" w:color="auto"/>
            <w:left w:val="none" w:sz="0" w:space="0" w:color="auto"/>
            <w:bottom w:val="none" w:sz="0" w:space="0" w:color="auto"/>
            <w:right w:val="none" w:sz="0" w:space="0" w:color="auto"/>
          </w:divBdr>
        </w:div>
        <w:div w:id="196431525">
          <w:marLeft w:val="0"/>
          <w:marRight w:val="0"/>
          <w:marTop w:val="0"/>
          <w:marBottom w:val="0"/>
          <w:divBdr>
            <w:top w:val="none" w:sz="0" w:space="0" w:color="auto"/>
            <w:left w:val="none" w:sz="0" w:space="0" w:color="auto"/>
            <w:bottom w:val="none" w:sz="0" w:space="0" w:color="auto"/>
            <w:right w:val="none" w:sz="0" w:space="0" w:color="auto"/>
          </w:divBdr>
        </w:div>
        <w:div w:id="829715919">
          <w:marLeft w:val="0"/>
          <w:marRight w:val="0"/>
          <w:marTop w:val="0"/>
          <w:marBottom w:val="0"/>
          <w:divBdr>
            <w:top w:val="none" w:sz="0" w:space="0" w:color="auto"/>
            <w:left w:val="none" w:sz="0" w:space="0" w:color="auto"/>
            <w:bottom w:val="none" w:sz="0" w:space="0" w:color="auto"/>
            <w:right w:val="none" w:sz="0" w:space="0" w:color="auto"/>
          </w:divBdr>
        </w:div>
        <w:div w:id="866216875">
          <w:marLeft w:val="0"/>
          <w:marRight w:val="0"/>
          <w:marTop w:val="0"/>
          <w:marBottom w:val="0"/>
          <w:divBdr>
            <w:top w:val="none" w:sz="0" w:space="0" w:color="auto"/>
            <w:left w:val="none" w:sz="0" w:space="0" w:color="auto"/>
            <w:bottom w:val="none" w:sz="0" w:space="0" w:color="auto"/>
            <w:right w:val="none" w:sz="0" w:space="0" w:color="auto"/>
          </w:divBdr>
        </w:div>
        <w:div w:id="651100916">
          <w:marLeft w:val="0"/>
          <w:marRight w:val="0"/>
          <w:marTop w:val="0"/>
          <w:marBottom w:val="0"/>
          <w:divBdr>
            <w:top w:val="none" w:sz="0" w:space="0" w:color="auto"/>
            <w:left w:val="none" w:sz="0" w:space="0" w:color="auto"/>
            <w:bottom w:val="none" w:sz="0" w:space="0" w:color="auto"/>
            <w:right w:val="none" w:sz="0" w:space="0" w:color="auto"/>
          </w:divBdr>
        </w:div>
      </w:divsChild>
    </w:div>
    <w:div w:id="1246571373">
      <w:bodyDiv w:val="1"/>
      <w:marLeft w:val="0"/>
      <w:marRight w:val="0"/>
      <w:marTop w:val="0"/>
      <w:marBottom w:val="0"/>
      <w:divBdr>
        <w:top w:val="none" w:sz="0" w:space="0" w:color="auto"/>
        <w:left w:val="none" w:sz="0" w:space="0" w:color="auto"/>
        <w:bottom w:val="none" w:sz="0" w:space="0" w:color="auto"/>
        <w:right w:val="none" w:sz="0" w:space="0" w:color="auto"/>
      </w:divBdr>
      <w:divsChild>
        <w:div w:id="816075054">
          <w:marLeft w:val="0"/>
          <w:marRight w:val="0"/>
          <w:marTop w:val="0"/>
          <w:marBottom w:val="0"/>
          <w:divBdr>
            <w:top w:val="none" w:sz="0" w:space="0" w:color="auto"/>
            <w:left w:val="none" w:sz="0" w:space="0" w:color="auto"/>
            <w:bottom w:val="none" w:sz="0" w:space="0" w:color="auto"/>
            <w:right w:val="none" w:sz="0" w:space="0" w:color="auto"/>
          </w:divBdr>
        </w:div>
        <w:div w:id="1961719928">
          <w:marLeft w:val="0"/>
          <w:marRight w:val="0"/>
          <w:marTop w:val="0"/>
          <w:marBottom w:val="0"/>
          <w:divBdr>
            <w:top w:val="none" w:sz="0" w:space="0" w:color="auto"/>
            <w:left w:val="none" w:sz="0" w:space="0" w:color="auto"/>
            <w:bottom w:val="none" w:sz="0" w:space="0" w:color="auto"/>
            <w:right w:val="none" w:sz="0" w:space="0" w:color="auto"/>
          </w:divBdr>
        </w:div>
        <w:div w:id="1270745954">
          <w:marLeft w:val="0"/>
          <w:marRight w:val="0"/>
          <w:marTop w:val="0"/>
          <w:marBottom w:val="0"/>
          <w:divBdr>
            <w:top w:val="none" w:sz="0" w:space="0" w:color="auto"/>
            <w:left w:val="none" w:sz="0" w:space="0" w:color="auto"/>
            <w:bottom w:val="none" w:sz="0" w:space="0" w:color="auto"/>
            <w:right w:val="none" w:sz="0" w:space="0" w:color="auto"/>
          </w:divBdr>
        </w:div>
        <w:div w:id="1004434806">
          <w:marLeft w:val="0"/>
          <w:marRight w:val="0"/>
          <w:marTop w:val="0"/>
          <w:marBottom w:val="0"/>
          <w:divBdr>
            <w:top w:val="none" w:sz="0" w:space="0" w:color="auto"/>
            <w:left w:val="none" w:sz="0" w:space="0" w:color="auto"/>
            <w:bottom w:val="none" w:sz="0" w:space="0" w:color="auto"/>
            <w:right w:val="none" w:sz="0" w:space="0" w:color="auto"/>
          </w:divBdr>
        </w:div>
        <w:div w:id="1598830374">
          <w:marLeft w:val="0"/>
          <w:marRight w:val="0"/>
          <w:marTop w:val="0"/>
          <w:marBottom w:val="0"/>
          <w:divBdr>
            <w:top w:val="none" w:sz="0" w:space="0" w:color="auto"/>
            <w:left w:val="none" w:sz="0" w:space="0" w:color="auto"/>
            <w:bottom w:val="none" w:sz="0" w:space="0" w:color="auto"/>
            <w:right w:val="none" w:sz="0" w:space="0" w:color="auto"/>
          </w:divBdr>
        </w:div>
      </w:divsChild>
    </w:div>
    <w:div w:id="1259215664">
      <w:bodyDiv w:val="1"/>
      <w:marLeft w:val="0"/>
      <w:marRight w:val="0"/>
      <w:marTop w:val="0"/>
      <w:marBottom w:val="0"/>
      <w:divBdr>
        <w:top w:val="none" w:sz="0" w:space="0" w:color="auto"/>
        <w:left w:val="none" w:sz="0" w:space="0" w:color="auto"/>
        <w:bottom w:val="none" w:sz="0" w:space="0" w:color="auto"/>
        <w:right w:val="none" w:sz="0" w:space="0" w:color="auto"/>
      </w:divBdr>
    </w:div>
    <w:div w:id="1321273572">
      <w:bodyDiv w:val="1"/>
      <w:marLeft w:val="0"/>
      <w:marRight w:val="0"/>
      <w:marTop w:val="0"/>
      <w:marBottom w:val="0"/>
      <w:divBdr>
        <w:top w:val="none" w:sz="0" w:space="0" w:color="auto"/>
        <w:left w:val="none" w:sz="0" w:space="0" w:color="auto"/>
        <w:bottom w:val="none" w:sz="0" w:space="0" w:color="auto"/>
        <w:right w:val="none" w:sz="0" w:space="0" w:color="auto"/>
      </w:divBdr>
    </w:div>
    <w:div w:id="1466852007">
      <w:bodyDiv w:val="1"/>
      <w:marLeft w:val="0"/>
      <w:marRight w:val="0"/>
      <w:marTop w:val="0"/>
      <w:marBottom w:val="0"/>
      <w:divBdr>
        <w:top w:val="none" w:sz="0" w:space="0" w:color="auto"/>
        <w:left w:val="none" w:sz="0" w:space="0" w:color="auto"/>
        <w:bottom w:val="none" w:sz="0" w:space="0" w:color="auto"/>
        <w:right w:val="none" w:sz="0" w:space="0" w:color="auto"/>
      </w:divBdr>
    </w:div>
    <w:div w:id="1628663387">
      <w:bodyDiv w:val="1"/>
      <w:marLeft w:val="0"/>
      <w:marRight w:val="0"/>
      <w:marTop w:val="0"/>
      <w:marBottom w:val="0"/>
      <w:divBdr>
        <w:top w:val="none" w:sz="0" w:space="0" w:color="auto"/>
        <w:left w:val="none" w:sz="0" w:space="0" w:color="auto"/>
        <w:bottom w:val="none" w:sz="0" w:space="0" w:color="auto"/>
        <w:right w:val="none" w:sz="0" w:space="0" w:color="auto"/>
      </w:divBdr>
      <w:divsChild>
        <w:div w:id="1332946666">
          <w:marLeft w:val="720"/>
          <w:marRight w:val="0"/>
          <w:marTop w:val="0"/>
          <w:marBottom w:val="0"/>
          <w:divBdr>
            <w:top w:val="none" w:sz="0" w:space="0" w:color="auto"/>
            <w:left w:val="none" w:sz="0" w:space="0" w:color="auto"/>
            <w:bottom w:val="none" w:sz="0" w:space="0" w:color="auto"/>
            <w:right w:val="none" w:sz="0" w:space="0" w:color="auto"/>
          </w:divBdr>
        </w:div>
      </w:divsChild>
    </w:div>
    <w:div w:id="1645507073">
      <w:bodyDiv w:val="1"/>
      <w:marLeft w:val="0"/>
      <w:marRight w:val="0"/>
      <w:marTop w:val="0"/>
      <w:marBottom w:val="0"/>
      <w:divBdr>
        <w:top w:val="none" w:sz="0" w:space="0" w:color="auto"/>
        <w:left w:val="none" w:sz="0" w:space="0" w:color="auto"/>
        <w:bottom w:val="none" w:sz="0" w:space="0" w:color="auto"/>
        <w:right w:val="none" w:sz="0" w:space="0" w:color="auto"/>
      </w:divBdr>
      <w:divsChild>
        <w:div w:id="1520389847">
          <w:marLeft w:val="0"/>
          <w:marRight w:val="0"/>
          <w:marTop w:val="0"/>
          <w:marBottom w:val="0"/>
          <w:divBdr>
            <w:top w:val="none" w:sz="0" w:space="0" w:color="auto"/>
            <w:left w:val="none" w:sz="0" w:space="0" w:color="auto"/>
            <w:bottom w:val="none" w:sz="0" w:space="0" w:color="auto"/>
            <w:right w:val="none" w:sz="0" w:space="0" w:color="auto"/>
          </w:divBdr>
          <w:divsChild>
            <w:div w:id="1829438350">
              <w:marLeft w:val="0"/>
              <w:marRight w:val="0"/>
              <w:marTop w:val="0"/>
              <w:marBottom w:val="0"/>
              <w:divBdr>
                <w:top w:val="none" w:sz="0" w:space="0" w:color="auto"/>
                <w:left w:val="none" w:sz="0" w:space="0" w:color="auto"/>
                <w:bottom w:val="none" w:sz="0" w:space="0" w:color="auto"/>
                <w:right w:val="none" w:sz="0" w:space="0" w:color="auto"/>
              </w:divBdr>
              <w:divsChild>
                <w:div w:id="495413838">
                  <w:marLeft w:val="0"/>
                  <w:marRight w:val="0"/>
                  <w:marTop w:val="0"/>
                  <w:marBottom w:val="0"/>
                  <w:divBdr>
                    <w:top w:val="none" w:sz="0" w:space="0" w:color="auto"/>
                    <w:left w:val="none" w:sz="0" w:space="0" w:color="auto"/>
                    <w:bottom w:val="none" w:sz="0" w:space="0" w:color="auto"/>
                    <w:right w:val="none" w:sz="0" w:space="0" w:color="auto"/>
                  </w:divBdr>
                </w:div>
              </w:divsChild>
            </w:div>
            <w:div w:id="607202413">
              <w:marLeft w:val="0"/>
              <w:marRight w:val="0"/>
              <w:marTop w:val="0"/>
              <w:marBottom w:val="0"/>
              <w:divBdr>
                <w:top w:val="none" w:sz="0" w:space="0" w:color="auto"/>
                <w:left w:val="none" w:sz="0" w:space="0" w:color="auto"/>
                <w:bottom w:val="none" w:sz="0" w:space="0" w:color="auto"/>
                <w:right w:val="none" w:sz="0" w:space="0" w:color="auto"/>
              </w:divBdr>
              <w:divsChild>
                <w:div w:id="165734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817192">
          <w:marLeft w:val="0"/>
          <w:marRight w:val="0"/>
          <w:marTop w:val="0"/>
          <w:marBottom w:val="0"/>
          <w:divBdr>
            <w:top w:val="none" w:sz="0" w:space="0" w:color="auto"/>
            <w:left w:val="none" w:sz="0" w:space="0" w:color="auto"/>
            <w:bottom w:val="none" w:sz="0" w:space="0" w:color="auto"/>
            <w:right w:val="none" w:sz="0" w:space="0" w:color="auto"/>
          </w:divBdr>
          <w:divsChild>
            <w:div w:id="1124351558">
              <w:marLeft w:val="0"/>
              <w:marRight w:val="0"/>
              <w:marTop w:val="0"/>
              <w:marBottom w:val="0"/>
              <w:divBdr>
                <w:top w:val="none" w:sz="0" w:space="0" w:color="auto"/>
                <w:left w:val="none" w:sz="0" w:space="0" w:color="auto"/>
                <w:bottom w:val="none" w:sz="0" w:space="0" w:color="auto"/>
                <w:right w:val="none" w:sz="0" w:space="0" w:color="auto"/>
              </w:divBdr>
              <w:divsChild>
                <w:div w:id="85808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536301">
      <w:bodyDiv w:val="1"/>
      <w:marLeft w:val="0"/>
      <w:marRight w:val="0"/>
      <w:marTop w:val="0"/>
      <w:marBottom w:val="0"/>
      <w:divBdr>
        <w:top w:val="none" w:sz="0" w:space="0" w:color="auto"/>
        <w:left w:val="none" w:sz="0" w:space="0" w:color="auto"/>
        <w:bottom w:val="none" w:sz="0" w:space="0" w:color="auto"/>
        <w:right w:val="none" w:sz="0" w:space="0" w:color="auto"/>
      </w:divBdr>
      <w:divsChild>
        <w:div w:id="1432628930">
          <w:marLeft w:val="0"/>
          <w:marRight w:val="0"/>
          <w:marTop w:val="0"/>
          <w:marBottom w:val="0"/>
          <w:divBdr>
            <w:top w:val="none" w:sz="0" w:space="0" w:color="auto"/>
            <w:left w:val="none" w:sz="0" w:space="0" w:color="auto"/>
            <w:bottom w:val="none" w:sz="0" w:space="0" w:color="auto"/>
            <w:right w:val="none" w:sz="0" w:space="0" w:color="auto"/>
          </w:divBdr>
          <w:divsChild>
            <w:div w:id="551621045">
              <w:marLeft w:val="0"/>
              <w:marRight w:val="0"/>
              <w:marTop w:val="0"/>
              <w:marBottom w:val="0"/>
              <w:divBdr>
                <w:top w:val="none" w:sz="0" w:space="0" w:color="auto"/>
                <w:left w:val="none" w:sz="0" w:space="0" w:color="auto"/>
                <w:bottom w:val="none" w:sz="0" w:space="0" w:color="auto"/>
                <w:right w:val="none" w:sz="0" w:space="0" w:color="auto"/>
              </w:divBdr>
              <w:divsChild>
                <w:div w:id="1137378218">
                  <w:marLeft w:val="0"/>
                  <w:marRight w:val="0"/>
                  <w:marTop w:val="0"/>
                  <w:marBottom w:val="0"/>
                  <w:divBdr>
                    <w:top w:val="none" w:sz="0" w:space="0" w:color="auto"/>
                    <w:left w:val="none" w:sz="0" w:space="0" w:color="auto"/>
                    <w:bottom w:val="none" w:sz="0" w:space="0" w:color="auto"/>
                    <w:right w:val="none" w:sz="0" w:space="0" w:color="auto"/>
                  </w:divBdr>
                </w:div>
              </w:divsChild>
            </w:div>
            <w:div w:id="1958482073">
              <w:marLeft w:val="0"/>
              <w:marRight w:val="0"/>
              <w:marTop w:val="0"/>
              <w:marBottom w:val="0"/>
              <w:divBdr>
                <w:top w:val="none" w:sz="0" w:space="0" w:color="auto"/>
                <w:left w:val="none" w:sz="0" w:space="0" w:color="auto"/>
                <w:bottom w:val="none" w:sz="0" w:space="0" w:color="auto"/>
                <w:right w:val="none" w:sz="0" w:space="0" w:color="auto"/>
              </w:divBdr>
              <w:divsChild>
                <w:div w:id="153669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400208">
          <w:marLeft w:val="0"/>
          <w:marRight w:val="0"/>
          <w:marTop w:val="0"/>
          <w:marBottom w:val="0"/>
          <w:divBdr>
            <w:top w:val="none" w:sz="0" w:space="0" w:color="auto"/>
            <w:left w:val="none" w:sz="0" w:space="0" w:color="auto"/>
            <w:bottom w:val="none" w:sz="0" w:space="0" w:color="auto"/>
            <w:right w:val="none" w:sz="0" w:space="0" w:color="auto"/>
          </w:divBdr>
          <w:divsChild>
            <w:div w:id="1068503254">
              <w:marLeft w:val="0"/>
              <w:marRight w:val="0"/>
              <w:marTop w:val="0"/>
              <w:marBottom w:val="0"/>
              <w:divBdr>
                <w:top w:val="none" w:sz="0" w:space="0" w:color="auto"/>
                <w:left w:val="none" w:sz="0" w:space="0" w:color="auto"/>
                <w:bottom w:val="none" w:sz="0" w:space="0" w:color="auto"/>
                <w:right w:val="none" w:sz="0" w:space="0" w:color="auto"/>
              </w:divBdr>
              <w:divsChild>
                <w:div w:id="166488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991209">
      <w:bodyDiv w:val="1"/>
      <w:marLeft w:val="0"/>
      <w:marRight w:val="0"/>
      <w:marTop w:val="0"/>
      <w:marBottom w:val="0"/>
      <w:divBdr>
        <w:top w:val="none" w:sz="0" w:space="0" w:color="auto"/>
        <w:left w:val="none" w:sz="0" w:space="0" w:color="auto"/>
        <w:bottom w:val="none" w:sz="0" w:space="0" w:color="auto"/>
        <w:right w:val="none" w:sz="0" w:space="0" w:color="auto"/>
      </w:divBdr>
    </w:div>
    <w:div w:id="1836992011">
      <w:bodyDiv w:val="1"/>
      <w:marLeft w:val="0"/>
      <w:marRight w:val="0"/>
      <w:marTop w:val="0"/>
      <w:marBottom w:val="0"/>
      <w:divBdr>
        <w:top w:val="none" w:sz="0" w:space="0" w:color="auto"/>
        <w:left w:val="none" w:sz="0" w:space="0" w:color="auto"/>
        <w:bottom w:val="none" w:sz="0" w:space="0" w:color="auto"/>
        <w:right w:val="none" w:sz="0" w:space="0" w:color="auto"/>
      </w:divBdr>
    </w:div>
    <w:div w:id="1846894535">
      <w:bodyDiv w:val="1"/>
      <w:marLeft w:val="0"/>
      <w:marRight w:val="0"/>
      <w:marTop w:val="0"/>
      <w:marBottom w:val="0"/>
      <w:divBdr>
        <w:top w:val="none" w:sz="0" w:space="0" w:color="auto"/>
        <w:left w:val="none" w:sz="0" w:space="0" w:color="auto"/>
        <w:bottom w:val="none" w:sz="0" w:space="0" w:color="auto"/>
        <w:right w:val="none" w:sz="0" w:space="0" w:color="auto"/>
      </w:divBdr>
    </w:div>
    <w:div w:id="1910843673">
      <w:bodyDiv w:val="1"/>
      <w:marLeft w:val="0"/>
      <w:marRight w:val="0"/>
      <w:marTop w:val="0"/>
      <w:marBottom w:val="0"/>
      <w:divBdr>
        <w:top w:val="none" w:sz="0" w:space="0" w:color="auto"/>
        <w:left w:val="none" w:sz="0" w:space="0" w:color="auto"/>
        <w:bottom w:val="none" w:sz="0" w:space="0" w:color="auto"/>
        <w:right w:val="none" w:sz="0" w:space="0" w:color="auto"/>
      </w:divBdr>
    </w:div>
    <w:div w:id="1931504762">
      <w:bodyDiv w:val="1"/>
      <w:marLeft w:val="0"/>
      <w:marRight w:val="0"/>
      <w:marTop w:val="0"/>
      <w:marBottom w:val="0"/>
      <w:divBdr>
        <w:top w:val="none" w:sz="0" w:space="0" w:color="auto"/>
        <w:left w:val="none" w:sz="0" w:space="0" w:color="auto"/>
        <w:bottom w:val="none" w:sz="0" w:space="0" w:color="auto"/>
        <w:right w:val="none" w:sz="0" w:space="0" w:color="auto"/>
      </w:divBdr>
    </w:div>
    <w:div w:id="2018581607">
      <w:bodyDiv w:val="1"/>
      <w:marLeft w:val="0"/>
      <w:marRight w:val="0"/>
      <w:marTop w:val="0"/>
      <w:marBottom w:val="0"/>
      <w:divBdr>
        <w:top w:val="none" w:sz="0" w:space="0" w:color="auto"/>
        <w:left w:val="none" w:sz="0" w:space="0" w:color="auto"/>
        <w:bottom w:val="none" w:sz="0" w:space="0" w:color="auto"/>
        <w:right w:val="none" w:sz="0" w:space="0" w:color="auto"/>
      </w:divBdr>
      <w:divsChild>
        <w:div w:id="1815874241">
          <w:marLeft w:val="0"/>
          <w:marRight w:val="0"/>
          <w:marTop w:val="0"/>
          <w:marBottom w:val="0"/>
          <w:divBdr>
            <w:top w:val="none" w:sz="0" w:space="0" w:color="auto"/>
            <w:left w:val="none" w:sz="0" w:space="0" w:color="auto"/>
            <w:bottom w:val="none" w:sz="0" w:space="0" w:color="auto"/>
            <w:right w:val="none" w:sz="0" w:space="0" w:color="auto"/>
          </w:divBdr>
        </w:div>
        <w:div w:id="499544609">
          <w:marLeft w:val="0"/>
          <w:marRight w:val="0"/>
          <w:marTop w:val="0"/>
          <w:marBottom w:val="0"/>
          <w:divBdr>
            <w:top w:val="none" w:sz="0" w:space="0" w:color="auto"/>
            <w:left w:val="none" w:sz="0" w:space="0" w:color="auto"/>
            <w:bottom w:val="none" w:sz="0" w:space="0" w:color="auto"/>
            <w:right w:val="none" w:sz="0" w:space="0" w:color="auto"/>
          </w:divBdr>
        </w:div>
        <w:div w:id="2047829031">
          <w:marLeft w:val="0"/>
          <w:marRight w:val="0"/>
          <w:marTop w:val="0"/>
          <w:marBottom w:val="0"/>
          <w:divBdr>
            <w:top w:val="none" w:sz="0" w:space="0" w:color="auto"/>
            <w:left w:val="none" w:sz="0" w:space="0" w:color="auto"/>
            <w:bottom w:val="none" w:sz="0" w:space="0" w:color="auto"/>
            <w:right w:val="none" w:sz="0" w:space="0" w:color="auto"/>
          </w:divBdr>
        </w:div>
        <w:div w:id="1622689259">
          <w:marLeft w:val="0"/>
          <w:marRight w:val="0"/>
          <w:marTop w:val="0"/>
          <w:marBottom w:val="0"/>
          <w:divBdr>
            <w:top w:val="none" w:sz="0" w:space="0" w:color="auto"/>
            <w:left w:val="none" w:sz="0" w:space="0" w:color="auto"/>
            <w:bottom w:val="none" w:sz="0" w:space="0" w:color="auto"/>
            <w:right w:val="none" w:sz="0" w:space="0" w:color="auto"/>
          </w:divBdr>
        </w:div>
      </w:divsChild>
    </w:div>
    <w:div w:id="210642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A1A24-4275-4EF7-91C8-BA744523D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12830</Words>
  <Characters>73135</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Gibson</dc:creator>
  <cp:keywords/>
  <dc:description/>
  <cp:lastModifiedBy>Sallie Tanner</cp:lastModifiedBy>
  <cp:revision>2</cp:revision>
  <cp:lastPrinted>2022-07-28T19:56:00Z</cp:lastPrinted>
  <dcterms:created xsi:type="dcterms:W3CDTF">2022-08-05T19:58:00Z</dcterms:created>
  <dcterms:modified xsi:type="dcterms:W3CDTF">2022-08-05T19:58:00Z</dcterms:modified>
</cp:coreProperties>
</file>