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62F3A2" w14:textId="0ECF1110" w:rsidR="005D23A3" w:rsidRPr="005F19CB" w:rsidRDefault="007C612F">
      <w:pPr>
        <w:pStyle w:val="Title"/>
        <w:suppressLineNumbers/>
        <w:spacing w:before="120"/>
        <w:rPr>
          <w:u w:val="none"/>
        </w:rPr>
      </w:pPr>
      <w:bookmarkStart w:id="0" w:name="_Hlk103785763"/>
      <w:bookmarkEnd w:id="0"/>
      <w:r w:rsidRPr="005F19CB">
        <w:rPr>
          <w:u w:val="none"/>
        </w:rPr>
        <w:t>DIRECT TESTIMONY OF</w:t>
      </w:r>
    </w:p>
    <w:p w14:paraId="3A2D4BCB" w14:textId="77777777" w:rsidR="00376EFF" w:rsidRDefault="00B56286">
      <w:pPr>
        <w:suppressLineNumbers/>
        <w:spacing w:before="120" w:after="120"/>
        <w:jc w:val="center"/>
        <w:outlineLvl w:val="0"/>
        <w:rPr>
          <w:b/>
        </w:rPr>
      </w:pPr>
      <w:r>
        <w:rPr>
          <w:b/>
        </w:rPr>
        <w:t>AARON P. ABRAMOVIT</w:t>
      </w:r>
      <w:r w:rsidR="00376EFF">
        <w:rPr>
          <w:b/>
        </w:rPr>
        <w:t xml:space="preserve">Z, </w:t>
      </w:r>
      <w:r w:rsidR="007C612F">
        <w:rPr>
          <w:b/>
        </w:rPr>
        <w:t xml:space="preserve">SARAH P. ADAMS, ADAM D. HOUSTON, </w:t>
      </w:r>
    </w:p>
    <w:p w14:paraId="12297BD9" w14:textId="23C43B8D" w:rsidR="005D23A3" w:rsidRPr="005F19CB" w:rsidRDefault="007C612F">
      <w:pPr>
        <w:suppressLineNumbers/>
        <w:spacing w:before="120" w:after="120"/>
        <w:jc w:val="center"/>
        <w:outlineLvl w:val="0"/>
        <w:rPr>
          <w:b/>
        </w:rPr>
      </w:pPr>
      <w:r>
        <w:rPr>
          <w:b/>
        </w:rPr>
        <w:t>AND MICHAEL B. ROBINSON</w:t>
      </w:r>
    </w:p>
    <w:p w14:paraId="5C81002F" w14:textId="77777777" w:rsidR="005D23A3" w:rsidRDefault="007C612F">
      <w:pPr>
        <w:suppressLineNumbers/>
        <w:spacing w:before="120" w:after="120"/>
        <w:jc w:val="center"/>
        <w:outlineLvl w:val="0"/>
        <w:rPr>
          <w:b/>
        </w:rPr>
      </w:pPr>
      <w:r w:rsidRPr="005F19CB">
        <w:rPr>
          <w:b/>
        </w:rPr>
        <w:t xml:space="preserve">ON BEHALF OF </w:t>
      </w:r>
    </w:p>
    <w:p w14:paraId="5BF0E86F" w14:textId="77777777" w:rsidR="005D23A3" w:rsidRDefault="007C612F">
      <w:pPr>
        <w:suppressLineNumbers/>
        <w:spacing w:before="120" w:after="120"/>
        <w:jc w:val="center"/>
        <w:outlineLvl w:val="0"/>
        <w:rPr>
          <w:b/>
        </w:rPr>
      </w:pPr>
      <w:r w:rsidRPr="005F19CB">
        <w:rPr>
          <w:b/>
        </w:rPr>
        <w:t>GEORGIA POWER COMPANY</w:t>
      </w:r>
    </w:p>
    <w:p w14:paraId="4411D09A" w14:textId="77777777" w:rsidR="005D23A3" w:rsidRPr="005F19CB" w:rsidRDefault="005D23A3">
      <w:pPr>
        <w:suppressLineNumbers/>
        <w:spacing w:before="120" w:after="120"/>
        <w:jc w:val="center"/>
        <w:outlineLvl w:val="0"/>
        <w:rPr>
          <w:b/>
        </w:rPr>
      </w:pPr>
    </w:p>
    <w:p w14:paraId="7A7C7B75" w14:textId="7C4B6782" w:rsidR="005D23A3" w:rsidRDefault="007C612F" w:rsidP="005D23A3">
      <w:pPr>
        <w:suppressLineNumbers/>
        <w:spacing w:before="120" w:after="120"/>
        <w:jc w:val="center"/>
        <w:outlineLvl w:val="0"/>
        <w:rPr>
          <w:b/>
        </w:rPr>
      </w:pPr>
      <w:r w:rsidRPr="005F19CB">
        <w:rPr>
          <w:b/>
        </w:rPr>
        <w:t xml:space="preserve">DOCKET NO. </w:t>
      </w:r>
      <w:r w:rsidR="007C76FC">
        <w:rPr>
          <w:b/>
        </w:rPr>
        <w:t>442</w:t>
      </w:r>
      <w:r w:rsidR="004811DC">
        <w:rPr>
          <w:b/>
        </w:rPr>
        <w:t>8</w:t>
      </w:r>
      <w:r w:rsidR="007C76FC">
        <w:rPr>
          <w:b/>
        </w:rPr>
        <w:t>0</w:t>
      </w:r>
    </w:p>
    <w:p w14:paraId="14993DB4" w14:textId="77777777" w:rsidR="005D23A3" w:rsidRDefault="005D23A3" w:rsidP="005D23A3">
      <w:pPr>
        <w:suppressLineNumbers/>
        <w:spacing w:before="120"/>
        <w:outlineLvl w:val="0"/>
        <w:rPr>
          <w:b/>
        </w:rPr>
      </w:pPr>
    </w:p>
    <w:p w14:paraId="55E0E227" w14:textId="2DE4DAFA" w:rsidR="005D23A3" w:rsidRPr="00334F9A" w:rsidRDefault="007C612F" w:rsidP="01A11CBB">
      <w:pPr>
        <w:pStyle w:val="OutlineL1"/>
        <w:suppressLineNumbers/>
        <w:tabs>
          <w:tab w:val="clear" w:pos="2610"/>
        </w:tabs>
        <w:spacing w:before="240" w:after="240" w:line="360" w:lineRule="auto"/>
        <w:ind w:left="0"/>
      </w:pPr>
      <w:bookmarkStart w:id="1" w:name="_Toc11174244"/>
      <w:r w:rsidRPr="00334F9A">
        <w:t>INTRODUCTION</w:t>
      </w:r>
      <w:bookmarkEnd w:id="1"/>
    </w:p>
    <w:p w14:paraId="4CFF343F" w14:textId="31292213" w:rsidR="005D23A3" w:rsidRPr="005F19CB" w:rsidRDefault="007C612F" w:rsidP="008F344C">
      <w:pPr>
        <w:spacing w:before="240" w:after="240" w:line="360" w:lineRule="auto"/>
        <w:jc w:val="both"/>
        <w:rPr>
          <w:b/>
        </w:rPr>
      </w:pPr>
      <w:r w:rsidRPr="005F19CB">
        <w:rPr>
          <w:b/>
        </w:rPr>
        <w:t>Q.</w:t>
      </w:r>
      <w:r w:rsidRPr="005F19CB">
        <w:rPr>
          <w:b/>
        </w:rPr>
        <w:tab/>
      </w:r>
      <w:r w:rsidRPr="008F344C">
        <w:rPr>
          <w:rFonts w:ascii="Times New Roman Bold" w:hAnsi="Times New Roman Bold"/>
          <w:b/>
          <w:caps/>
        </w:rPr>
        <w:t>P</w:t>
      </w:r>
      <w:r w:rsidR="009330A5" w:rsidRPr="008F344C">
        <w:rPr>
          <w:rFonts w:ascii="Times New Roman Bold" w:hAnsi="Times New Roman Bold"/>
          <w:b/>
          <w:caps/>
        </w:rPr>
        <w:t>lease state your names, titles</w:t>
      </w:r>
      <w:r w:rsidR="00867796" w:rsidRPr="008F344C">
        <w:rPr>
          <w:rFonts w:ascii="Times New Roman Bold" w:hAnsi="Times New Roman Bold"/>
          <w:b/>
          <w:caps/>
        </w:rPr>
        <w:t>,</w:t>
      </w:r>
      <w:r w:rsidR="009330A5" w:rsidRPr="008F344C">
        <w:rPr>
          <w:rFonts w:ascii="Times New Roman Bold" w:hAnsi="Times New Roman Bold"/>
          <w:b/>
          <w:caps/>
        </w:rPr>
        <w:t xml:space="preserve"> and business addresses.</w:t>
      </w:r>
    </w:p>
    <w:p w14:paraId="0C8ACCA1" w14:textId="3FF0BA37" w:rsidR="00883945" w:rsidRDefault="00883945" w:rsidP="00BE11F5">
      <w:pPr>
        <w:pStyle w:val="ListParagraph"/>
        <w:spacing w:after="240" w:line="360" w:lineRule="auto"/>
        <w:ind w:hanging="720"/>
        <w:contextualSpacing w:val="0"/>
        <w:jc w:val="both"/>
      </w:pPr>
      <w:r w:rsidRPr="00883945">
        <w:t>A.</w:t>
      </w:r>
      <w:r w:rsidRPr="00883945">
        <w:tab/>
        <w:t xml:space="preserve">Aaron P. </w:t>
      </w:r>
      <w:bookmarkStart w:id="2" w:name="_Hlk80891632"/>
      <w:r w:rsidRPr="00883945">
        <w:t>Abramovitz</w:t>
      </w:r>
      <w:bookmarkEnd w:id="2"/>
      <w:r w:rsidRPr="00883945">
        <w:t>. I am the Executive Vice President, Chief Financial Officer, and Treasurer for Georgia Power. My business address is 241 Ralph McGill Boulevard N.E., Atlanta, Georgia 30308.</w:t>
      </w:r>
    </w:p>
    <w:p w14:paraId="400C0423" w14:textId="77777777" w:rsidR="005D23A3" w:rsidRPr="005F19CB" w:rsidRDefault="007C612F" w:rsidP="00BE11F5">
      <w:pPr>
        <w:pStyle w:val="ListParagraph"/>
        <w:spacing w:after="240" w:line="360" w:lineRule="auto"/>
        <w:ind w:hanging="720"/>
        <w:contextualSpacing w:val="0"/>
        <w:jc w:val="both"/>
      </w:pPr>
      <w:r w:rsidRPr="005F19CB">
        <w:t>A.</w:t>
      </w:r>
      <w:r w:rsidRPr="005F19CB">
        <w:tab/>
      </w:r>
      <w:r>
        <w:t>Sarah P. Adams</w:t>
      </w:r>
      <w:r w:rsidRPr="005F19CB">
        <w:t>. I am</w:t>
      </w:r>
      <w:r>
        <w:t xml:space="preserve"> the</w:t>
      </w:r>
      <w:r w:rsidRPr="005F19CB">
        <w:t xml:space="preserve"> </w:t>
      </w:r>
      <w:r>
        <w:t xml:space="preserve">Vice President and </w:t>
      </w:r>
      <w:r w:rsidRPr="005F19CB">
        <w:t>Comptroller for Georgia Power.</w:t>
      </w:r>
      <w:r>
        <w:t xml:space="preserve"> </w:t>
      </w:r>
      <w:r w:rsidRPr="005F19CB">
        <w:t>My business address is 241 Ralph McGill Boulevard</w:t>
      </w:r>
      <w:r>
        <w:t xml:space="preserve"> N.E.</w:t>
      </w:r>
      <w:r w:rsidRPr="005F19CB">
        <w:t>, Atlanta, Georgia 30308.</w:t>
      </w:r>
    </w:p>
    <w:p w14:paraId="6CB93374" w14:textId="1D29281D" w:rsidR="005D23A3" w:rsidRDefault="007C612F" w:rsidP="570C0530">
      <w:pPr>
        <w:pStyle w:val="ListParagraph"/>
        <w:spacing w:after="240" w:line="360" w:lineRule="auto"/>
        <w:ind w:hanging="720"/>
        <w:jc w:val="both"/>
      </w:pPr>
      <w:r>
        <w:t xml:space="preserve">A. </w:t>
      </w:r>
      <w:r>
        <w:tab/>
        <w:t xml:space="preserve">Adam D. Houston. </w:t>
      </w:r>
      <w:r w:rsidRPr="005F19CB">
        <w:t xml:space="preserve">I am </w:t>
      </w:r>
      <w:r w:rsidR="3029F192">
        <w:t xml:space="preserve">the </w:t>
      </w:r>
      <w:r w:rsidRPr="005F19CB">
        <w:t>Assistant Comptroller for Georgia Power. My business address is 241 Ralph McGill Boulevard</w:t>
      </w:r>
      <w:r>
        <w:t xml:space="preserve"> N.E.</w:t>
      </w:r>
      <w:r w:rsidRPr="005F19CB">
        <w:t>, Atlanta, Georgia 30308.</w:t>
      </w:r>
    </w:p>
    <w:p w14:paraId="17F7D843" w14:textId="45DE3555" w:rsidR="005D23A3" w:rsidRDefault="007C612F" w:rsidP="00BE11F5">
      <w:pPr>
        <w:spacing w:after="240" w:line="360" w:lineRule="auto"/>
        <w:ind w:left="720" w:hanging="720"/>
        <w:jc w:val="both"/>
      </w:pPr>
      <w:r>
        <w:t>A.</w:t>
      </w:r>
      <w:r>
        <w:tab/>
        <w:t xml:space="preserve">Michael B. Robinson. </w:t>
      </w:r>
      <w:r w:rsidRPr="00EE387E">
        <w:t xml:space="preserve">I am the </w:t>
      </w:r>
      <w:r>
        <w:t xml:space="preserve">Vice President of Planning, Operations and Policy for </w:t>
      </w:r>
      <w:r w:rsidRPr="00EE387E">
        <w:t>Georgia Power</w:t>
      </w:r>
      <w:r>
        <w:t xml:space="preserve">. </w:t>
      </w:r>
      <w:r w:rsidRPr="005F19CB">
        <w:t>My business address is 241 Ralph McGill Boulevard</w:t>
      </w:r>
      <w:r>
        <w:t xml:space="preserve"> N.E.</w:t>
      </w:r>
      <w:r w:rsidRPr="005F19CB">
        <w:t>, Atlanta, Georgia 30308.</w:t>
      </w:r>
    </w:p>
    <w:p w14:paraId="4EE57E0C" w14:textId="2E58092F" w:rsidR="0047757F" w:rsidRPr="0047757F" w:rsidRDefault="0047757F" w:rsidP="008F344C">
      <w:pPr>
        <w:spacing w:before="240" w:after="240" w:line="360" w:lineRule="auto"/>
        <w:ind w:left="720" w:hanging="720"/>
        <w:jc w:val="both"/>
        <w:rPr>
          <w:b/>
        </w:rPr>
      </w:pPr>
      <w:r w:rsidRPr="0047757F">
        <w:rPr>
          <w:b/>
        </w:rPr>
        <w:t>Q.</w:t>
      </w:r>
      <w:r w:rsidRPr="0047757F">
        <w:rPr>
          <w:b/>
        </w:rPr>
        <w:tab/>
      </w:r>
      <w:r w:rsidRPr="008F344C">
        <w:rPr>
          <w:rFonts w:ascii="Times New Roman Bold" w:hAnsi="Times New Roman Bold"/>
          <w:b/>
          <w:caps/>
        </w:rPr>
        <w:t>M</w:t>
      </w:r>
      <w:r w:rsidR="009330A5" w:rsidRPr="008F344C">
        <w:rPr>
          <w:rFonts w:ascii="Times New Roman Bold" w:hAnsi="Times New Roman Bold"/>
          <w:b/>
          <w:caps/>
        </w:rPr>
        <w:t>r</w:t>
      </w:r>
      <w:r w:rsidRPr="008F344C">
        <w:rPr>
          <w:rFonts w:ascii="Times New Roman Bold" w:hAnsi="Times New Roman Bold"/>
          <w:b/>
          <w:caps/>
        </w:rPr>
        <w:t>.</w:t>
      </w:r>
      <w:r w:rsidR="00867796" w:rsidRPr="008F344C">
        <w:rPr>
          <w:rFonts w:ascii="Times New Roman Bold" w:hAnsi="Times New Roman Bold"/>
          <w:b/>
          <w:caps/>
        </w:rPr>
        <w:t xml:space="preserve"> Abramovitz, please summarize your education and professional experience.</w:t>
      </w:r>
    </w:p>
    <w:p w14:paraId="55216A2D" w14:textId="543BD289" w:rsidR="0047757F" w:rsidRPr="00697AEE" w:rsidRDefault="3978F4BF" w:rsidP="004C7D9C">
      <w:pPr>
        <w:spacing w:after="240" w:line="360" w:lineRule="auto"/>
        <w:ind w:left="720" w:hanging="720"/>
        <w:jc w:val="both"/>
      </w:pPr>
      <w:r>
        <w:t>A.</w:t>
      </w:r>
      <w:r w:rsidR="0047757F">
        <w:tab/>
      </w:r>
      <w:r>
        <w:t xml:space="preserve">I graduated from the University of Georgia with a Bachelor of Business Administration in Finance and Management Information Systems. I joined Southern Company as a contractor </w:t>
      </w:r>
      <w:r>
        <w:lastRenderedPageBreak/>
        <w:t xml:space="preserve">in the Financial Strategy and Decision Support organization. This was followed by a series of Financial Analyst roles in various disciplines that included Financial Planning, Financial Analysis, and Regulatory Support. From there I transitioned to Georgia Power to serve as the Coordinator for Forestry and Right of Way services. In 2008, I was assigned to the Kemper Project in Mississippi, where I served in financial leadership roles of increasing responsibility, eventually serving as the Project’s Finance Director, where I was responsible for governance, reporting, regulatory support, and </w:t>
      </w:r>
      <w:r w:rsidR="41B02888">
        <w:t xml:space="preserve">communications </w:t>
      </w:r>
      <w:r w:rsidR="1EED8FDB">
        <w:t xml:space="preserve">to </w:t>
      </w:r>
      <w:r w:rsidR="1B803FF9">
        <w:t>E</w:t>
      </w:r>
      <w:r>
        <w:t>xecutive</w:t>
      </w:r>
      <w:r w:rsidR="1B803FF9">
        <w:t>s</w:t>
      </w:r>
      <w:r>
        <w:t xml:space="preserve"> and </w:t>
      </w:r>
      <w:r w:rsidR="1B803FF9">
        <w:t xml:space="preserve">the </w:t>
      </w:r>
      <w:r>
        <w:t xml:space="preserve">Board of Directors. In 2015, I returned to Atlanta to serve as the Director of Investor Relations for Southern Company, where I was responsible for Southern Company’s communications and relationships with the investment community. In 2018, I was named the Southern Nuclear Vogtle 3 and 4 Vice President of Business Operations. In this role, I had responsibility for Southern Nuclear’s Project Controls, Risk Management, Budgeting and Reporting, and Commercial Analysis &amp; Controls. I moved to my current role as Executive Vice President, Chief Financial Officer, and Treasurer for Georgia Power </w:t>
      </w:r>
      <w:r w:rsidR="00A32DFB">
        <w:t>in September</w:t>
      </w:r>
      <w:r>
        <w:t xml:space="preserve"> 2021. I now oversee all accounting and finance functions </w:t>
      </w:r>
      <w:r w:rsidR="6D13693C">
        <w:t xml:space="preserve">for </w:t>
      </w:r>
      <w:r>
        <w:t>the Company including financial reporting, regulatory accounting, financial planning, analysis, and enterprise risk management.</w:t>
      </w:r>
    </w:p>
    <w:p w14:paraId="7DF315B0" w14:textId="04F98E09" w:rsidR="0047757F" w:rsidRPr="0047757F" w:rsidRDefault="0047757F" w:rsidP="004C7D9C">
      <w:pPr>
        <w:pStyle w:val="NormalWeb"/>
        <w:spacing w:line="360" w:lineRule="auto"/>
        <w:ind w:left="720" w:hanging="720"/>
        <w:jc w:val="both"/>
        <w:rPr>
          <w:b/>
        </w:rPr>
      </w:pPr>
      <w:r w:rsidRPr="0047757F">
        <w:rPr>
          <w:b/>
        </w:rPr>
        <w:t>Q.</w:t>
      </w:r>
      <w:r w:rsidRPr="0047757F">
        <w:rPr>
          <w:b/>
        </w:rPr>
        <w:tab/>
      </w:r>
      <w:r w:rsidRPr="008F344C">
        <w:rPr>
          <w:rFonts w:ascii="Times New Roman Bold" w:hAnsi="Times New Roman Bold"/>
          <w:b/>
          <w:caps/>
        </w:rPr>
        <w:t>M</w:t>
      </w:r>
      <w:r w:rsidR="00867796" w:rsidRPr="008F344C">
        <w:rPr>
          <w:rFonts w:ascii="Times New Roman Bold" w:hAnsi="Times New Roman Bold"/>
          <w:b/>
          <w:caps/>
        </w:rPr>
        <w:t>r. Abramovitz, have you previously testified before the Georgia Public Service Commission (“Commission”)?</w:t>
      </w:r>
    </w:p>
    <w:p w14:paraId="431740BC" w14:textId="51E6A080" w:rsidR="62F4DDC9" w:rsidRDefault="0047757F" w:rsidP="62F4DDC9">
      <w:pPr>
        <w:pStyle w:val="NormalWeb"/>
        <w:spacing w:line="360" w:lineRule="auto"/>
        <w:ind w:left="720" w:hanging="720"/>
        <w:jc w:val="both"/>
      </w:pPr>
      <w:r w:rsidRPr="00697AEE">
        <w:t>A.</w:t>
      </w:r>
      <w:r w:rsidRPr="00697AEE">
        <w:tab/>
        <w:t>Yes. I testified in the Vogtle Construction Monitoring proceeding, Docket No. 29849, regarding the Nineteenth, Twentieth/Twenty-first, Twenty-second, Twenty-third, and Twenty-fourth Semi-annual Reports and the Plant Vogtle Unit 3 and Common Rate Adjustment proceeding in Docket No. 43838</w:t>
      </w:r>
      <w:r w:rsidR="006D1B2C">
        <w:t xml:space="preserve"> (</w:t>
      </w:r>
      <w:r w:rsidR="00DB4A65">
        <w:t>“</w:t>
      </w:r>
      <w:r w:rsidR="006D1B2C">
        <w:t>Plant Vogtle Unit 3 and Common Rate Adjustment</w:t>
      </w:r>
      <w:r w:rsidR="00DB4A65">
        <w:t>”</w:t>
      </w:r>
      <w:r w:rsidR="006D1B2C">
        <w:t>)</w:t>
      </w:r>
      <w:r w:rsidRPr="00697AEE">
        <w:t>.</w:t>
      </w:r>
    </w:p>
    <w:p w14:paraId="48B54BC4" w14:textId="1E3FD364" w:rsidR="005D23A3" w:rsidRPr="005F19CB" w:rsidRDefault="007C612F" w:rsidP="008F344C">
      <w:pPr>
        <w:pStyle w:val="NormalWeb"/>
        <w:keepNext/>
        <w:spacing w:before="0" w:beforeAutospacing="0" w:after="240" w:afterAutospacing="0" w:line="360" w:lineRule="auto"/>
        <w:ind w:left="720" w:hanging="720"/>
        <w:jc w:val="both"/>
        <w:rPr>
          <w:b/>
        </w:rPr>
      </w:pPr>
      <w:r w:rsidRPr="005F19CB">
        <w:rPr>
          <w:b/>
        </w:rPr>
        <w:lastRenderedPageBreak/>
        <w:t>Q.</w:t>
      </w:r>
      <w:r w:rsidRPr="005F19CB">
        <w:rPr>
          <w:b/>
        </w:rPr>
        <w:tab/>
      </w:r>
      <w:r w:rsidRPr="008F344C">
        <w:rPr>
          <w:rFonts w:ascii="Times New Roman Bold" w:hAnsi="Times New Roman Bold"/>
          <w:b/>
          <w:caps/>
        </w:rPr>
        <w:t>M</w:t>
      </w:r>
      <w:r w:rsidR="00C91AE9" w:rsidRPr="008F344C">
        <w:rPr>
          <w:rFonts w:ascii="Times New Roman Bold" w:hAnsi="Times New Roman Bold"/>
          <w:b/>
          <w:caps/>
        </w:rPr>
        <w:t>s. Adams, please summarize your education and professional experi</w:t>
      </w:r>
      <w:r w:rsidR="00A65519" w:rsidRPr="008F344C">
        <w:rPr>
          <w:rFonts w:ascii="Times New Roman Bold" w:hAnsi="Times New Roman Bold"/>
          <w:b/>
          <w:caps/>
        </w:rPr>
        <w:t>ence.</w:t>
      </w:r>
    </w:p>
    <w:p w14:paraId="23A8B79E" w14:textId="1568A7D1" w:rsidR="005D23A3" w:rsidRDefault="007C612F" w:rsidP="007225A3">
      <w:pPr>
        <w:pStyle w:val="NormalWeb"/>
        <w:keepNext/>
        <w:spacing w:before="240" w:beforeAutospacing="0" w:after="240" w:afterAutospacing="0" w:line="360" w:lineRule="auto"/>
        <w:ind w:left="720" w:hanging="720"/>
        <w:jc w:val="both"/>
      </w:pPr>
      <w:r w:rsidRPr="005F19CB">
        <w:t>A.</w:t>
      </w:r>
      <w:r w:rsidRPr="005F19CB">
        <w:tab/>
        <w:t xml:space="preserve">I graduated from </w:t>
      </w:r>
      <w:r>
        <w:t xml:space="preserve">the </w:t>
      </w:r>
      <w:r w:rsidRPr="005F19CB">
        <w:t xml:space="preserve">University of </w:t>
      </w:r>
      <w:r>
        <w:t>Georgia</w:t>
      </w:r>
      <w:r w:rsidRPr="005F19CB">
        <w:t xml:space="preserve"> </w:t>
      </w:r>
      <w:r>
        <w:t>in 1993 with a Bachelor of Science in Middle School Education and in 1998 with a</w:t>
      </w:r>
      <w:r w:rsidRPr="005F19CB">
        <w:t xml:space="preserve"> </w:t>
      </w:r>
      <w:r>
        <w:t xml:space="preserve">Master of Accountancy degree. I </w:t>
      </w:r>
      <w:r w:rsidRPr="005F19CB">
        <w:t xml:space="preserve">began my </w:t>
      </w:r>
      <w:r>
        <w:t xml:space="preserve">professional accounting </w:t>
      </w:r>
      <w:r w:rsidRPr="005F19CB">
        <w:t xml:space="preserve">career </w:t>
      </w:r>
      <w:r>
        <w:t xml:space="preserve">with Arthur Andersen, LLP in Atlanta as an auditor primarily serving Southern Company. From 2002 to 2003, I served as senior financial analyst at Mirant Corporation. </w:t>
      </w:r>
      <w:r w:rsidRPr="005F19CB">
        <w:t xml:space="preserve">In 2003, I </w:t>
      </w:r>
      <w:r>
        <w:t>joined</w:t>
      </w:r>
      <w:r w:rsidRPr="005F19CB">
        <w:t xml:space="preserve"> Southern Company</w:t>
      </w:r>
      <w:r>
        <w:t xml:space="preserve"> and held several leadership positions in the Southern Company Generation and Southern Power Company organizations. </w:t>
      </w:r>
      <w:r w:rsidRPr="005F19CB">
        <w:t>In 2011</w:t>
      </w:r>
      <w:r>
        <w:t xml:space="preserve">, I joined Georgia Power as the manager of fuel and bulk power accounting and led several departments, including internal controls </w:t>
      </w:r>
      <w:r w:rsidR="00B52653">
        <w:t xml:space="preserve">and </w:t>
      </w:r>
      <w:r>
        <w:t xml:space="preserve">compliance, corporate secretary support, and accounting </w:t>
      </w:r>
      <w:r w:rsidR="00B52653">
        <w:t xml:space="preserve">and </w:t>
      </w:r>
      <w:r>
        <w:t xml:space="preserve">finance operations before being elected to Assistant Comptroller in 2017. In 2020, I was promoted to Vice President and Comptroller where I am responsible for the financial and regulatory functions of Georgia Power and manage and oversee accounting research, preparation of financial statements, </w:t>
      </w:r>
      <w:r w:rsidR="00B52653">
        <w:t>and</w:t>
      </w:r>
      <w:r>
        <w:t xml:space="preserve"> regulatory accounting filings with the </w:t>
      </w:r>
      <w:r w:rsidR="00B52653">
        <w:t>Securities and Exchange Commission (“</w:t>
      </w:r>
      <w:r>
        <w:t>SEC</w:t>
      </w:r>
      <w:r w:rsidR="00B52653">
        <w:t>”)</w:t>
      </w:r>
      <w:r>
        <w:t xml:space="preserve">, </w:t>
      </w:r>
      <w:r w:rsidR="00B52653">
        <w:t>Federal Energy Regulatory Commission (“</w:t>
      </w:r>
      <w:r>
        <w:t>FERC</w:t>
      </w:r>
      <w:r w:rsidR="00B52653">
        <w:t>”)</w:t>
      </w:r>
      <w:r>
        <w:t xml:space="preserve">, and </w:t>
      </w:r>
      <w:r w:rsidR="00B52653" w:rsidDel="007A2E68">
        <w:t>Commission</w:t>
      </w:r>
      <w:r w:rsidRPr="005F19CB">
        <w:t>.</w:t>
      </w:r>
      <w:r>
        <w:t xml:space="preserve"> </w:t>
      </w:r>
      <w:r w:rsidRPr="005F19CB">
        <w:t xml:space="preserve">I am a </w:t>
      </w:r>
      <w:r>
        <w:t>Certified Public Accountant licensed in Georgia.</w:t>
      </w:r>
    </w:p>
    <w:p w14:paraId="1A98DC2D" w14:textId="14DC9E8C" w:rsidR="005D23A3" w:rsidRPr="008F344C" w:rsidRDefault="007C612F" w:rsidP="007225A3">
      <w:pPr>
        <w:pStyle w:val="NormalWeb"/>
        <w:spacing w:before="240" w:beforeAutospacing="0" w:after="240" w:afterAutospacing="0" w:line="360" w:lineRule="auto"/>
        <w:ind w:left="720" w:hanging="720"/>
        <w:jc w:val="both"/>
        <w:rPr>
          <w:rFonts w:ascii="Times New Roman Bold" w:hAnsi="Times New Roman Bold"/>
          <w:b/>
          <w:caps/>
        </w:rPr>
      </w:pPr>
      <w:r w:rsidRPr="005F19CB">
        <w:rPr>
          <w:b/>
        </w:rPr>
        <w:t>Q.</w:t>
      </w:r>
      <w:r w:rsidRPr="005F19CB">
        <w:rPr>
          <w:b/>
        </w:rPr>
        <w:tab/>
      </w:r>
      <w:r w:rsidRPr="008F344C">
        <w:rPr>
          <w:rFonts w:ascii="Times New Roman Bold" w:hAnsi="Times New Roman Bold"/>
          <w:b/>
          <w:caps/>
        </w:rPr>
        <w:t>M</w:t>
      </w:r>
      <w:r w:rsidR="00A65519" w:rsidRPr="008F344C">
        <w:rPr>
          <w:rFonts w:ascii="Times New Roman Bold" w:hAnsi="Times New Roman Bold"/>
          <w:b/>
          <w:caps/>
        </w:rPr>
        <w:t>s. Adams, have you previously testified before the Commission?</w:t>
      </w:r>
    </w:p>
    <w:p w14:paraId="75437187" w14:textId="71E10851" w:rsidR="005D23A3" w:rsidRDefault="007C612F" w:rsidP="00BE11F5">
      <w:pPr>
        <w:pStyle w:val="NormalWeb"/>
        <w:spacing w:before="0" w:beforeAutospacing="0" w:after="240" w:afterAutospacing="0" w:line="360" w:lineRule="auto"/>
        <w:ind w:left="720" w:hanging="720"/>
        <w:jc w:val="both"/>
      </w:pPr>
      <w:r w:rsidRPr="005F19CB">
        <w:t>A.</w:t>
      </w:r>
      <w:r w:rsidRPr="005F19CB">
        <w:tab/>
      </w:r>
      <w:r w:rsidRPr="00347BA7">
        <w:t>Yes</w:t>
      </w:r>
      <w:r w:rsidRPr="00347BA7">
        <w:rPr>
          <w:rFonts w:eastAsia="Times New Roman"/>
        </w:rPr>
        <w:t>, I testified</w:t>
      </w:r>
      <w:r w:rsidRPr="00347BA7">
        <w:t xml:space="preserve"> before this Commission regarding </w:t>
      </w:r>
      <w:r>
        <w:t xml:space="preserve">Georgia Power’s 2019 </w:t>
      </w:r>
      <w:r w:rsidR="000B7FFA">
        <w:t>base rate case</w:t>
      </w:r>
      <w:r>
        <w:t xml:space="preserve"> in Docket No. 42516</w:t>
      </w:r>
      <w:r w:rsidR="0066066C">
        <w:t xml:space="preserve"> (“2019 </w:t>
      </w:r>
      <w:r w:rsidR="000B7FFA">
        <w:t>base rate case</w:t>
      </w:r>
      <w:r w:rsidR="0066066C">
        <w:t>”)</w:t>
      </w:r>
      <w:r w:rsidRPr="00773FCC">
        <w:t>.</w:t>
      </w:r>
      <w:r>
        <w:t xml:space="preserve"> </w:t>
      </w:r>
      <w:r w:rsidRPr="00773FCC">
        <w:t xml:space="preserve">I also testified in the Company’s Fuel Cost Recovery proceeding in Docket No. </w:t>
      </w:r>
      <w:r>
        <w:t>43011 and the Plant Vogtle Unit 3 and Common Rate Adjustment proceeding</w:t>
      </w:r>
      <w:r w:rsidRPr="005F19CB">
        <w:t>.</w:t>
      </w:r>
    </w:p>
    <w:p w14:paraId="0DC1C7DD" w14:textId="3414056A" w:rsidR="005D23A3" w:rsidRPr="005F19CB" w:rsidRDefault="007C612F" w:rsidP="008F344C">
      <w:pPr>
        <w:pStyle w:val="NormalWeb"/>
        <w:keepNext/>
        <w:spacing w:before="0" w:beforeAutospacing="0" w:after="240" w:afterAutospacing="0" w:line="360" w:lineRule="auto"/>
        <w:ind w:left="720" w:hanging="720"/>
        <w:jc w:val="both"/>
        <w:rPr>
          <w:b/>
        </w:rPr>
      </w:pPr>
      <w:r w:rsidRPr="005F19CB">
        <w:rPr>
          <w:b/>
        </w:rPr>
        <w:lastRenderedPageBreak/>
        <w:t>Q.</w:t>
      </w:r>
      <w:r w:rsidRPr="005F19CB">
        <w:rPr>
          <w:b/>
        </w:rPr>
        <w:tab/>
      </w:r>
      <w:r w:rsidRPr="008F344C">
        <w:rPr>
          <w:rFonts w:ascii="Times New Roman Bold" w:hAnsi="Times New Roman Bold"/>
          <w:b/>
          <w:caps/>
        </w:rPr>
        <w:t>M</w:t>
      </w:r>
      <w:r w:rsidR="00A65519" w:rsidRPr="008F344C">
        <w:rPr>
          <w:rFonts w:ascii="Times New Roman Bold" w:hAnsi="Times New Roman Bold"/>
          <w:b/>
          <w:caps/>
        </w:rPr>
        <w:t>r. Houston, please summarize your education and professional experience.</w:t>
      </w:r>
    </w:p>
    <w:p w14:paraId="3FA726EE" w14:textId="71C5B5A0" w:rsidR="003D6BF0" w:rsidRPr="008944A0" w:rsidRDefault="7B3DFF9A" w:rsidP="008F344C">
      <w:pPr>
        <w:keepNext/>
        <w:tabs>
          <w:tab w:val="num" w:pos="720"/>
        </w:tabs>
        <w:spacing w:after="240" w:line="360" w:lineRule="auto"/>
        <w:ind w:left="720" w:hanging="720"/>
        <w:jc w:val="both"/>
        <w:outlineLvl w:val="1"/>
        <w:rPr>
          <w:rFonts w:eastAsia="Times New Roman"/>
          <w:lang w:eastAsia="en-US"/>
        </w:rPr>
      </w:pPr>
      <w:r w:rsidRPr="210020F1">
        <w:rPr>
          <w:rFonts w:eastAsia="Times New Roman"/>
          <w:lang w:eastAsia="en-US"/>
        </w:rPr>
        <w:t>A.</w:t>
      </w:r>
      <w:r w:rsidR="007C612F">
        <w:tab/>
      </w:r>
      <w:r w:rsidR="54891A8A">
        <w:t>I graduated from Victoria University of Wellington</w:t>
      </w:r>
      <w:r w:rsidR="1B069B90">
        <w:t>, New Zealand</w:t>
      </w:r>
      <w:r w:rsidR="54891A8A">
        <w:t xml:space="preserve"> in 1995 with a Bachelor of Commerce and Administration in Economics and Finance. </w:t>
      </w:r>
      <w:r w:rsidR="65F0F8D4">
        <w:t xml:space="preserve">I </w:t>
      </w:r>
      <w:r w:rsidR="54891A8A">
        <w:t xml:space="preserve">began my professional accounting career with Arthur Andersen, LLP in Wellington as an Associate performing audits for multinational and local clients. </w:t>
      </w:r>
      <w:r w:rsidR="7543F9D9">
        <w:t>From 2002</w:t>
      </w:r>
      <w:r w:rsidR="007A2E68">
        <w:t>,</w:t>
      </w:r>
      <w:r w:rsidR="54891A8A">
        <w:t xml:space="preserve"> I worked </w:t>
      </w:r>
      <w:r w:rsidR="7543F9D9">
        <w:t>for</w:t>
      </w:r>
      <w:r w:rsidR="54891A8A">
        <w:t xml:space="preserve"> PricewaterhouseCoopers, LLP in Los Angeles</w:t>
      </w:r>
      <w:r w:rsidR="7543F9D9">
        <w:t xml:space="preserve"> and Chicago</w:t>
      </w:r>
      <w:r w:rsidR="796E382C">
        <w:t xml:space="preserve"> </w:t>
      </w:r>
      <w:r w:rsidR="54891A8A">
        <w:t>specializing in Power and Utility audits across the United States, including Exelon utility subsidiaries, PHI Holdings and AGL Resources Inc. In 2017</w:t>
      </w:r>
      <w:r w:rsidR="13AC64A4">
        <w:t>,</w:t>
      </w:r>
      <w:r w:rsidR="54891A8A">
        <w:t xml:space="preserve"> I joined Southern Power Company </w:t>
      </w:r>
      <w:r w:rsidR="24E6C260">
        <w:t>(“</w:t>
      </w:r>
      <w:r w:rsidR="5DA3E034">
        <w:t>Southern Power</w:t>
      </w:r>
      <w:r w:rsidR="24E6C260">
        <w:t xml:space="preserve">”) </w:t>
      </w:r>
      <w:r w:rsidR="54891A8A">
        <w:t>as the Assistant Comptroller responsible for accounting research, accounts payable, and internal controls and compliance. While at Southern Power</w:t>
      </w:r>
      <w:r w:rsidR="13AC64A4">
        <w:t>,</w:t>
      </w:r>
      <w:r w:rsidR="54891A8A">
        <w:t xml:space="preserve"> I </w:t>
      </w:r>
      <w:r w:rsidR="5275E05D">
        <w:t xml:space="preserve">was </w:t>
      </w:r>
      <w:r w:rsidR="54891A8A">
        <w:t xml:space="preserve">also </w:t>
      </w:r>
      <w:r w:rsidR="5275E05D">
        <w:t xml:space="preserve">given </w:t>
      </w:r>
      <w:r w:rsidR="54891A8A">
        <w:t>responsibility for financial accounting and reporting, and property accounting. In 2021, I joined Georgia Power as the Assistant Comptroller responsible for financial accounting and reporting, regulatory accounting (including fuel)</w:t>
      </w:r>
      <w:r w:rsidR="13AC64A4">
        <w:t>,</w:t>
      </w:r>
      <w:r w:rsidR="54891A8A">
        <w:t xml:space="preserve"> and accounting research. I am a Chartered Accountant </w:t>
      </w:r>
      <w:r w:rsidR="7543F9D9">
        <w:t>member of the Chartered Accountants</w:t>
      </w:r>
      <w:r w:rsidR="54891A8A">
        <w:t xml:space="preserve"> Australia and New Zealand</w:t>
      </w:r>
      <w:r w:rsidR="00F07D0B">
        <w:t>.</w:t>
      </w:r>
      <w:r w:rsidR="7543F9D9">
        <w:t xml:space="preserve"> </w:t>
      </w:r>
    </w:p>
    <w:p w14:paraId="2265D1F1" w14:textId="208425F7" w:rsidR="005D23A3" w:rsidRPr="005F19CB" w:rsidRDefault="007C612F" w:rsidP="00BE11F5">
      <w:pPr>
        <w:pStyle w:val="NormalWeb"/>
        <w:spacing w:before="0" w:beforeAutospacing="0" w:after="240" w:afterAutospacing="0" w:line="360" w:lineRule="auto"/>
        <w:ind w:left="720" w:hanging="720"/>
        <w:jc w:val="both"/>
        <w:rPr>
          <w:b/>
        </w:rPr>
      </w:pPr>
      <w:r w:rsidRPr="005F19CB">
        <w:rPr>
          <w:b/>
        </w:rPr>
        <w:t>Q.</w:t>
      </w:r>
      <w:r>
        <w:tab/>
      </w:r>
      <w:r w:rsidRPr="008F344C">
        <w:rPr>
          <w:rFonts w:ascii="Times New Roman Bold" w:hAnsi="Times New Roman Bold"/>
          <w:b/>
          <w:caps/>
        </w:rPr>
        <w:t>M</w:t>
      </w:r>
      <w:r w:rsidR="00A65519" w:rsidRPr="008F344C">
        <w:rPr>
          <w:rFonts w:ascii="Times New Roman Bold" w:hAnsi="Times New Roman Bold"/>
          <w:b/>
          <w:caps/>
        </w:rPr>
        <w:t xml:space="preserve">r. </w:t>
      </w:r>
      <w:r w:rsidR="00FE3A78" w:rsidRPr="008F344C">
        <w:rPr>
          <w:rFonts w:ascii="Times New Roman Bold" w:hAnsi="Times New Roman Bold"/>
          <w:b/>
          <w:caps/>
        </w:rPr>
        <w:t xml:space="preserve">Houston, have you previously testified before the Commission? </w:t>
      </w:r>
    </w:p>
    <w:p w14:paraId="3733E1D8" w14:textId="384DFFC2" w:rsidR="005D23A3" w:rsidRDefault="007C612F" w:rsidP="00BE11F5">
      <w:pPr>
        <w:pStyle w:val="NormalWeb"/>
        <w:spacing w:before="0" w:beforeAutospacing="0" w:after="240" w:afterAutospacing="0" w:line="360" w:lineRule="auto"/>
        <w:ind w:left="720" w:hanging="720"/>
        <w:jc w:val="both"/>
      </w:pPr>
      <w:r w:rsidRPr="005F19CB">
        <w:t>A.</w:t>
      </w:r>
      <w:r w:rsidRPr="005F19CB">
        <w:tab/>
      </w:r>
      <w:r w:rsidRPr="007A757D">
        <w:rPr>
          <w:rFonts w:eastAsia="Times New Roman"/>
          <w:szCs w:val="20"/>
        </w:rPr>
        <w:t xml:space="preserve">No, I have not </w:t>
      </w:r>
      <w:r>
        <w:rPr>
          <w:rFonts w:eastAsia="Times New Roman"/>
          <w:szCs w:val="20"/>
        </w:rPr>
        <w:t xml:space="preserve">previously </w:t>
      </w:r>
      <w:r w:rsidRPr="007A757D">
        <w:rPr>
          <w:rFonts w:eastAsia="Times New Roman"/>
          <w:szCs w:val="20"/>
        </w:rPr>
        <w:t>testified before th</w:t>
      </w:r>
      <w:r w:rsidR="002E49E5">
        <w:rPr>
          <w:rFonts w:eastAsia="Times New Roman"/>
          <w:szCs w:val="20"/>
        </w:rPr>
        <w:t>e</w:t>
      </w:r>
      <w:r w:rsidRPr="007A757D">
        <w:rPr>
          <w:rFonts w:eastAsia="Times New Roman"/>
          <w:szCs w:val="20"/>
        </w:rPr>
        <w:t xml:space="preserve"> Commission.</w:t>
      </w:r>
    </w:p>
    <w:p w14:paraId="3272A31C" w14:textId="1E4CEC7C" w:rsidR="005D23A3" w:rsidRPr="007A757D" w:rsidRDefault="7B3DFF9A" w:rsidP="210020F1">
      <w:pPr>
        <w:keepNext/>
        <w:tabs>
          <w:tab w:val="num" w:pos="720"/>
        </w:tabs>
        <w:spacing w:after="240" w:line="360" w:lineRule="auto"/>
        <w:ind w:left="720" w:hanging="720"/>
        <w:jc w:val="both"/>
        <w:outlineLvl w:val="1"/>
        <w:rPr>
          <w:rFonts w:eastAsia="MS Mincho"/>
          <w:b/>
          <w:bCs/>
          <w:lang w:eastAsia="en-US"/>
        </w:rPr>
      </w:pPr>
      <w:r w:rsidRPr="210020F1">
        <w:rPr>
          <w:rFonts w:eastAsia="Times New Roman"/>
          <w:b/>
          <w:bCs/>
          <w:lang w:eastAsia="en-US"/>
        </w:rPr>
        <w:t xml:space="preserve">Q. </w:t>
      </w:r>
      <w:r w:rsidR="007C612F">
        <w:tab/>
      </w:r>
      <w:r w:rsidRPr="008F344C">
        <w:rPr>
          <w:rFonts w:ascii="Times New Roman Bold" w:eastAsia="Times New Roman" w:hAnsi="Times New Roman Bold"/>
          <w:b/>
          <w:bCs/>
          <w:caps/>
          <w:lang w:eastAsia="en-US"/>
        </w:rPr>
        <w:t>M</w:t>
      </w:r>
      <w:r w:rsidR="09E5B3E9" w:rsidRPr="008F344C">
        <w:rPr>
          <w:rFonts w:ascii="Times New Roman Bold" w:eastAsia="Times New Roman" w:hAnsi="Times New Roman Bold"/>
          <w:b/>
          <w:bCs/>
          <w:caps/>
          <w:lang w:eastAsia="en-US"/>
        </w:rPr>
        <w:t>r. Robinson, please summarize your education and professional experience.</w:t>
      </w:r>
      <w:r w:rsidR="09E5B3E9" w:rsidRPr="210020F1">
        <w:rPr>
          <w:rFonts w:eastAsia="Times New Roman"/>
          <w:b/>
          <w:bCs/>
          <w:lang w:eastAsia="en-US"/>
        </w:rPr>
        <w:t xml:space="preserve"> </w:t>
      </w:r>
    </w:p>
    <w:p w14:paraId="72E82AA8" w14:textId="6D9EF5ED" w:rsidR="005D23A3" w:rsidRDefault="007C612F" w:rsidP="4C2912EE">
      <w:pPr>
        <w:keepNext/>
        <w:tabs>
          <w:tab w:val="num" w:pos="2160"/>
        </w:tabs>
        <w:spacing w:after="240" w:line="360" w:lineRule="auto"/>
        <w:ind w:left="720" w:hanging="720"/>
        <w:jc w:val="both"/>
        <w:outlineLvl w:val="2"/>
        <w:rPr>
          <w:rFonts w:eastAsia="Times New Roman"/>
          <w:lang w:eastAsia="en-US"/>
        </w:rPr>
      </w:pPr>
      <w:r w:rsidRPr="4C2912EE">
        <w:rPr>
          <w:rFonts w:eastAsia="Times New Roman"/>
          <w:lang w:eastAsia="en-US"/>
        </w:rPr>
        <w:t>A.</w:t>
      </w:r>
      <w:r>
        <w:tab/>
      </w:r>
      <w:r w:rsidRPr="4C2912EE">
        <w:rPr>
          <w:rFonts w:eastAsia="Times New Roman"/>
          <w:lang w:eastAsia="en-US"/>
        </w:rPr>
        <w:t xml:space="preserve">I graduated from Auburn University in 1993 with a Bachelor of Electrical Engineering. I began my career as a cooperative education student with Georgia Power working in distribution and marketing. After leaving the Company to serve in the United States Navy, I worked for an electric municipality in Texas, the Kerrville Public Utility Board, for five years where I was responsible for all distribution and substation facilities. In 1999, I </w:t>
      </w:r>
      <w:r w:rsidRPr="4C2912EE">
        <w:rPr>
          <w:rFonts w:eastAsia="Times New Roman"/>
          <w:lang w:eastAsia="en-US"/>
        </w:rPr>
        <w:lastRenderedPageBreak/>
        <w:t>returned to Southern Company as an engineer on the Enhanced Power Quality team with Alabama Power. Throughout my career at Southern Company, I have served in a variety of positions</w:t>
      </w:r>
      <w:r w:rsidR="0066066C" w:rsidRPr="4C2912EE">
        <w:rPr>
          <w:rFonts w:eastAsia="Times New Roman"/>
          <w:lang w:eastAsia="en-US"/>
        </w:rPr>
        <w:t>,</w:t>
      </w:r>
      <w:r w:rsidRPr="4C2912EE">
        <w:rPr>
          <w:rFonts w:eastAsia="Times New Roman"/>
          <w:lang w:eastAsia="en-US"/>
        </w:rPr>
        <w:t xml:space="preserve"> including: principal engineer in Transmission Planning; supervisor of the transmission maintenance center in Albany, Georgia; supervisor of the transmission control center in Valdosta, Georgia; transmission planning manager; South Georgia area transmission manager; Metro South distribution manager; and general manager of Transmission Planning and Operations. </w:t>
      </w:r>
    </w:p>
    <w:p w14:paraId="1682F2D7" w14:textId="2FBB207E" w:rsidR="005D23A3" w:rsidRDefault="007C612F" w:rsidP="00BE11F5">
      <w:pPr>
        <w:spacing w:after="240" w:line="360" w:lineRule="auto"/>
        <w:ind w:left="720"/>
        <w:jc w:val="both"/>
        <w:rPr>
          <w:rFonts w:eastAsia="Times New Roman"/>
          <w:szCs w:val="20"/>
          <w:lang w:eastAsia="en-US"/>
        </w:rPr>
      </w:pPr>
      <w:r w:rsidRPr="00C1382E">
        <w:rPr>
          <w:rFonts w:eastAsia="Times New Roman"/>
          <w:szCs w:val="20"/>
          <w:lang w:eastAsia="en-US"/>
        </w:rPr>
        <w:t>From 2017 through 2020, I served as the Power Delivery Operations General Manager for Georgia Power. I began my current role as Planning, Operations, and Policy Vice President in 2021. I lead a team of 425 employees that consists of Project Management, Planning and Policy, Systems and Standards, Storm Center operations, Transmission and Distribution Operations, and North American Electric Reliability Corporation (“NERC”) Compliance. This team is responsible for the planning and operation of 75,000 miles of distribution lines, 17,000 miles of transmission lines, and over 2,000 substations statewide.</w:t>
      </w:r>
    </w:p>
    <w:p w14:paraId="381B9264" w14:textId="6375179E" w:rsidR="005D23A3" w:rsidRPr="007A757D" w:rsidRDefault="7B3DFF9A" w:rsidP="210020F1">
      <w:pPr>
        <w:keepNext/>
        <w:tabs>
          <w:tab w:val="num" w:pos="720"/>
        </w:tabs>
        <w:spacing w:after="240" w:line="360" w:lineRule="auto"/>
        <w:ind w:left="720" w:hanging="720"/>
        <w:jc w:val="both"/>
        <w:outlineLvl w:val="1"/>
        <w:rPr>
          <w:rFonts w:eastAsia="MS Mincho"/>
          <w:b/>
          <w:bCs/>
          <w:lang w:eastAsia="en-US"/>
        </w:rPr>
      </w:pPr>
      <w:r w:rsidRPr="210020F1">
        <w:rPr>
          <w:rFonts w:eastAsia="Times New Roman"/>
          <w:b/>
          <w:bCs/>
          <w:lang w:eastAsia="en-US"/>
        </w:rPr>
        <w:t>Q.</w:t>
      </w:r>
      <w:r w:rsidR="007C612F">
        <w:tab/>
      </w:r>
      <w:r w:rsidRPr="008F344C">
        <w:rPr>
          <w:rFonts w:ascii="Times New Roman Bold" w:eastAsia="Times New Roman" w:hAnsi="Times New Roman Bold"/>
          <w:b/>
          <w:bCs/>
          <w:caps/>
          <w:lang w:eastAsia="en-US"/>
        </w:rPr>
        <w:t>H</w:t>
      </w:r>
      <w:r w:rsidR="2B177372" w:rsidRPr="008F344C">
        <w:rPr>
          <w:rFonts w:ascii="Times New Roman Bold" w:eastAsia="Times New Roman" w:hAnsi="Times New Roman Bold"/>
          <w:b/>
          <w:bCs/>
          <w:caps/>
          <w:lang w:eastAsia="en-US"/>
        </w:rPr>
        <w:t>ave you previously testified before the Commission?</w:t>
      </w:r>
    </w:p>
    <w:p w14:paraId="14CBE8B6" w14:textId="100B964D" w:rsidR="005D23A3" w:rsidRPr="007A757D" w:rsidRDefault="007C612F" w:rsidP="4C2912EE">
      <w:pPr>
        <w:keepNext/>
        <w:tabs>
          <w:tab w:val="num" w:pos="2160"/>
        </w:tabs>
        <w:spacing w:after="240" w:line="360" w:lineRule="auto"/>
        <w:ind w:left="720" w:hanging="720"/>
        <w:jc w:val="both"/>
        <w:outlineLvl w:val="2"/>
        <w:rPr>
          <w:rFonts w:eastAsia="MS Mincho"/>
          <w:lang w:eastAsia="en-US"/>
        </w:rPr>
      </w:pPr>
      <w:r w:rsidRPr="4C2912EE">
        <w:rPr>
          <w:rFonts w:eastAsia="Times New Roman"/>
          <w:lang w:eastAsia="en-US"/>
        </w:rPr>
        <w:t>A.</w:t>
      </w:r>
      <w:r>
        <w:tab/>
      </w:r>
      <w:r w:rsidRPr="00347BA7">
        <w:t>Yes</w:t>
      </w:r>
      <w:r w:rsidRPr="00347BA7">
        <w:rPr>
          <w:rFonts w:eastAsia="Times New Roman"/>
        </w:rPr>
        <w:t>, I testified</w:t>
      </w:r>
      <w:r w:rsidRPr="00347BA7">
        <w:t xml:space="preserve"> before this Commission </w:t>
      </w:r>
      <w:r w:rsidR="501E6629">
        <w:t>in</w:t>
      </w:r>
      <w:r w:rsidRPr="00347BA7">
        <w:t xml:space="preserve"> </w:t>
      </w:r>
      <w:r>
        <w:t xml:space="preserve">Georgia Power’s </w:t>
      </w:r>
      <w:r w:rsidR="00F830A0">
        <w:t xml:space="preserve">2019 </w:t>
      </w:r>
      <w:r w:rsidR="000B7FFA">
        <w:t>base rate case</w:t>
      </w:r>
      <w:r w:rsidR="00F830A0">
        <w:t xml:space="preserve"> in Docket No. 42516 and in Georgia Power</w:t>
      </w:r>
      <w:r w:rsidR="00BF7D18">
        <w:t>’</w:t>
      </w:r>
      <w:r w:rsidR="00F830A0">
        <w:t xml:space="preserve">s </w:t>
      </w:r>
      <w:r>
        <w:t xml:space="preserve">2022 Integrated Resource Plan (“IRP”) in Docket No. </w:t>
      </w:r>
      <w:r w:rsidR="00EA6731">
        <w:t>44160.</w:t>
      </w:r>
    </w:p>
    <w:p w14:paraId="60D7752B" w14:textId="2A505642" w:rsidR="005D23A3" w:rsidRPr="005F19CB" w:rsidRDefault="007C612F" w:rsidP="00BE11F5">
      <w:pPr>
        <w:pStyle w:val="NormalWeb"/>
        <w:spacing w:before="0" w:beforeAutospacing="0" w:after="240" w:afterAutospacing="0" w:line="360" w:lineRule="auto"/>
        <w:ind w:left="720" w:hanging="720"/>
        <w:jc w:val="both"/>
        <w:outlineLvl w:val="0"/>
        <w:rPr>
          <w:b/>
        </w:rPr>
      </w:pPr>
      <w:r w:rsidRPr="005F19CB">
        <w:rPr>
          <w:b/>
        </w:rPr>
        <w:t>Q.</w:t>
      </w:r>
      <w:r w:rsidRPr="005F19CB">
        <w:rPr>
          <w:b/>
        </w:rPr>
        <w:tab/>
      </w:r>
      <w:r w:rsidRPr="008F344C">
        <w:rPr>
          <w:rFonts w:ascii="Times New Roman Bold" w:hAnsi="Times New Roman Bold"/>
          <w:b/>
          <w:caps/>
        </w:rPr>
        <w:t>W</w:t>
      </w:r>
      <w:r w:rsidR="00DF7E68" w:rsidRPr="008F344C">
        <w:rPr>
          <w:rFonts w:ascii="Times New Roman Bold" w:hAnsi="Times New Roman Bold"/>
          <w:b/>
          <w:caps/>
        </w:rPr>
        <w:t>hat is the purpose of your testimony?</w:t>
      </w:r>
    </w:p>
    <w:p w14:paraId="387A66BE" w14:textId="43C5A18E" w:rsidR="005D23A3" w:rsidRDefault="048D5799" w:rsidP="00906B68">
      <w:pPr>
        <w:tabs>
          <w:tab w:val="left" w:pos="2520"/>
        </w:tabs>
        <w:spacing w:after="240" w:line="360" w:lineRule="auto"/>
        <w:ind w:left="720" w:hanging="720"/>
        <w:jc w:val="both"/>
      </w:pPr>
      <w:r>
        <w:t>A.</w:t>
      </w:r>
      <w:r w:rsidR="32D9D861">
        <w:tab/>
      </w:r>
      <w:r>
        <w:t xml:space="preserve">The purpose of our testimony is to support the Company’s filing in this docket, including the calculation of the test period revenue requirement. </w:t>
      </w:r>
      <w:r w:rsidR="53DB28A4">
        <w:t>The Company files this base rate case in accordance with t</w:t>
      </w:r>
      <w:r>
        <w:t>h</w:t>
      </w:r>
      <w:r w:rsidR="002E49E5">
        <w:t>e</w:t>
      </w:r>
      <w:r>
        <w:t xml:space="preserve"> Commission’s Final Order in Docket No. 42516</w:t>
      </w:r>
      <w:r w:rsidR="53DB28A4">
        <w:t>, which</w:t>
      </w:r>
      <w:r>
        <w:t xml:space="preserve"> required </w:t>
      </w:r>
      <w:r w:rsidR="1B580E57">
        <w:t xml:space="preserve">that </w:t>
      </w:r>
      <w:r>
        <w:t>the Company</w:t>
      </w:r>
      <w:r w:rsidR="4FA7AB8D">
        <w:t xml:space="preserve"> </w:t>
      </w:r>
      <w:r>
        <w:t xml:space="preserve">file a </w:t>
      </w:r>
      <w:r w:rsidR="39A9AF63">
        <w:t>base</w:t>
      </w:r>
      <w:r>
        <w:t xml:space="preserve"> rate case by July 1, 2022, so that the Commission may consider whether to continue, modify, or discontinue the rate plan established in </w:t>
      </w:r>
      <w:r w:rsidR="043F82F6">
        <w:t>the</w:t>
      </w:r>
      <w:r>
        <w:t xml:space="preserve"> 2019 </w:t>
      </w:r>
      <w:r w:rsidR="7489C9FF">
        <w:t>base rate case</w:t>
      </w:r>
      <w:r>
        <w:t xml:space="preserve">. </w:t>
      </w:r>
      <w:r w:rsidR="4F1CA521">
        <w:t>In our testimony</w:t>
      </w:r>
      <w:r w:rsidR="4FA7AB8D">
        <w:t xml:space="preserve">, </w:t>
      </w:r>
      <w:r w:rsidR="4F1CA521">
        <w:t xml:space="preserve">we demonstrate </w:t>
      </w:r>
      <w:r w:rsidR="3F01ECA5">
        <w:t xml:space="preserve">and explain </w:t>
      </w:r>
      <w:r w:rsidR="4F1CA521">
        <w:t xml:space="preserve">how </w:t>
      </w:r>
      <w:r w:rsidR="0C8F3189">
        <w:t>the</w:t>
      </w:r>
      <w:r>
        <w:t xml:space="preserve"> Company’s </w:t>
      </w:r>
      <w:r w:rsidR="3F01ECA5">
        <w:lastRenderedPageBreak/>
        <w:t xml:space="preserve">revenues under </w:t>
      </w:r>
      <w:r>
        <w:t xml:space="preserve">current rates are insufficient to cover the Company’s </w:t>
      </w:r>
      <w:r w:rsidR="4F1CA521">
        <w:t xml:space="preserve">increasing </w:t>
      </w:r>
      <w:r>
        <w:t>cost of service</w:t>
      </w:r>
      <w:r w:rsidR="3F01ECA5">
        <w:t xml:space="preserve"> and we propose an Alternate Rate Plan (“ARP”) similar to the ARPs Georgia Power has had in place since 1995</w:t>
      </w:r>
      <w:r w:rsidR="4FA7AB8D">
        <w:t>.</w:t>
      </w:r>
      <w:r w:rsidR="5A035E2C">
        <w:t xml:space="preserve"> </w:t>
      </w:r>
      <w:r w:rsidR="3F01ECA5">
        <w:t>Our testimony will also discuss the continuation of the Coal Combustion Residuals (“CCR”) Asset Retirement Obligation (“ARO”) recovery method and Grid Investment Plan that w</w:t>
      </w:r>
      <w:r w:rsidR="2FB2303B">
        <w:t>ere both</w:t>
      </w:r>
      <w:r w:rsidR="3F01ECA5">
        <w:t xml:space="preserve"> approved in the 2019 </w:t>
      </w:r>
      <w:r w:rsidR="7489C9FF">
        <w:t>base rate case</w:t>
      </w:r>
      <w:r w:rsidR="157B50A9">
        <w:t>.</w:t>
      </w:r>
      <w:r w:rsidR="1ED51777">
        <w:t xml:space="preserve"> </w:t>
      </w:r>
    </w:p>
    <w:p w14:paraId="20273E73" w14:textId="77777777" w:rsidR="00890B63" w:rsidRPr="00411411" w:rsidRDefault="00890B63" w:rsidP="00890B63">
      <w:pPr>
        <w:spacing w:after="240" w:line="360" w:lineRule="auto"/>
        <w:ind w:left="720" w:hanging="720"/>
        <w:jc w:val="both"/>
        <w:rPr>
          <w:b/>
        </w:rPr>
      </w:pPr>
      <w:r w:rsidRPr="00411411">
        <w:rPr>
          <w:b/>
        </w:rPr>
        <w:t>Q.</w:t>
      </w:r>
      <w:r w:rsidRPr="00411411">
        <w:rPr>
          <w:b/>
        </w:rPr>
        <w:tab/>
      </w:r>
      <w:r w:rsidRPr="00411411">
        <w:rPr>
          <w:rFonts w:ascii="Times New Roman Bold" w:hAnsi="Times New Roman Bold"/>
          <w:b/>
          <w:caps/>
        </w:rPr>
        <w:t>Please summarize the Company’s request in this case.</w:t>
      </w:r>
      <w:r w:rsidRPr="00411411">
        <w:rPr>
          <w:b/>
        </w:rPr>
        <w:t xml:space="preserve"> </w:t>
      </w:r>
    </w:p>
    <w:p w14:paraId="1C937987" w14:textId="3A65CB7D" w:rsidR="00890B63" w:rsidRPr="00411411" w:rsidRDefault="00890B63" w:rsidP="00890B63">
      <w:pPr>
        <w:spacing w:after="240" w:line="360" w:lineRule="auto"/>
        <w:ind w:left="720" w:hanging="720"/>
        <w:jc w:val="both"/>
        <w:rPr>
          <w:rFonts w:eastAsia="MS Mincho"/>
        </w:rPr>
      </w:pPr>
      <w:r w:rsidRPr="00411411">
        <w:rPr>
          <w:rFonts w:eastAsia="MS Mincho"/>
        </w:rPr>
        <w:t>A.</w:t>
      </w:r>
      <w:r w:rsidRPr="00411411">
        <w:tab/>
      </w:r>
      <w:r w:rsidRPr="00411411">
        <w:rPr>
          <w:rFonts w:eastAsia="MS Mincho"/>
        </w:rPr>
        <w:t xml:space="preserve">The base rates established by the Commission’s final order in the Company’s 2019 </w:t>
      </w:r>
      <w:r w:rsidR="000B7FFA">
        <w:rPr>
          <w:rFonts w:eastAsia="MS Mincho"/>
        </w:rPr>
        <w:t>base rate case</w:t>
      </w:r>
      <w:r w:rsidRPr="00411411">
        <w:rPr>
          <w:rFonts w:eastAsia="MS Mincho"/>
        </w:rPr>
        <w:t xml:space="preserve"> and revised through the 2021 and 2022 compliance filings (collectively the “2019 </w:t>
      </w:r>
      <w:r w:rsidR="00D03221">
        <w:rPr>
          <w:rFonts w:eastAsia="MS Mincho"/>
        </w:rPr>
        <w:t>base rate case</w:t>
      </w:r>
      <w:r w:rsidRPr="00411411">
        <w:rPr>
          <w:rFonts w:eastAsia="MS Mincho"/>
        </w:rPr>
        <w:t xml:space="preserve"> Order”) are no longer sufficient for the Company to recover the costs necessary to provide our customers with the clean, safe and reliable electric service they expect.</w:t>
      </w:r>
      <w:r w:rsidR="00393E50">
        <w:rPr>
          <w:rFonts w:eastAsia="MS Mincho"/>
        </w:rPr>
        <w:t xml:space="preserve"> </w:t>
      </w:r>
    </w:p>
    <w:p w14:paraId="60A9E8E9" w14:textId="5E79E422" w:rsidR="00890B63" w:rsidRDefault="00890B63" w:rsidP="00890B63">
      <w:pPr>
        <w:spacing w:after="240" w:line="360" w:lineRule="auto"/>
        <w:ind w:left="720"/>
        <w:jc w:val="both"/>
        <w:rPr>
          <w:rFonts w:eastAsia="MS Mincho"/>
        </w:rPr>
      </w:pPr>
      <w:r w:rsidRPr="00411411">
        <w:t>The Company request</w:t>
      </w:r>
      <w:r>
        <w:t>s a</w:t>
      </w:r>
      <w:r w:rsidR="00930124">
        <w:t>n</w:t>
      </w:r>
      <w:r w:rsidRPr="00411411">
        <w:t xml:space="preserve"> </w:t>
      </w:r>
      <w:r>
        <w:t>increase</w:t>
      </w:r>
      <w:r w:rsidRPr="00411411">
        <w:t xml:space="preserve"> </w:t>
      </w:r>
      <w:r>
        <w:t>to base rates, on</w:t>
      </w:r>
      <w:r w:rsidRPr="00411411">
        <w:rPr>
          <w:rFonts w:eastAsia="MS Mincho"/>
        </w:rPr>
        <w:t xml:space="preserve"> a levelized</w:t>
      </w:r>
      <w:r>
        <w:rPr>
          <w:rFonts w:eastAsia="MS Mincho"/>
        </w:rPr>
        <w:t xml:space="preserve"> basis,</w:t>
      </w:r>
      <w:r w:rsidRPr="00411411">
        <w:rPr>
          <w:rFonts w:eastAsia="MS Mincho"/>
        </w:rPr>
        <w:t xml:space="preserve"> </w:t>
      </w:r>
      <w:r>
        <w:rPr>
          <w:rFonts w:eastAsia="MS Mincho"/>
        </w:rPr>
        <w:t>of</w:t>
      </w:r>
      <w:r w:rsidRPr="00411411">
        <w:rPr>
          <w:rFonts w:eastAsia="MS Mincho"/>
        </w:rPr>
        <w:t xml:space="preserve"> $852 million</w:t>
      </w:r>
      <w:r>
        <w:rPr>
          <w:rFonts w:eastAsia="MS Mincho"/>
        </w:rPr>
        <w:t xml:space="preserve"> in 2023</w:t>
      </w:r>
      <w:r w:rsidRPr="00411411">
        <w:rPr>
          <w:rFonts w:eastAsia="MS Mincho"/>
        </w:rPr>
        <w:t>,</w:t>
      </w:r>
      <w:r>
        <w:rPr>
          <w:rFonts w:eastAsia="MS Mincho"/>
        </w:rPr>
        <w:t xml:space="preserve"> and</w:t>
      </w:r>
      <w:r w:rsidRPr="00411411">
        <w:rPr>
          <w:rFonts w:eastAsia="MS Mincho"/>
        </w:rPr>
        <w:t xml:space="preserve"> additional step increases of $107 million in 2024, and $45 million in 2025</w:t>
      </w:r>
      <w:r>
        <w:rPr>
          <w:rFonts w:eastAsia="MS Mincho"/>
        </w:rPr>
        <w:t>.</w:t>
      </w:r>
      <w:r w:rsidRPr="00411411">
        <w:rPr>
          <w:rFonts w:eastAsia="MS Mincho"/>
        </w:rPr>
        <w:t xml:space="preserve"> This requested rate adjustment will </w:t>
      </w:r>
      <w:r w:rsidR="002B6DDF">
        <w:rPr>
          <w:rFonts w:eastAsia="MS Mincho"/>
        </w:rPr>
        <w:t>help</w:t>
      </w:r>
      <w:r w:rsidR="00967657">
        <w:rPr>
          <w:rFonts w:eastAsia="MS Mincho"/>
        </w:rPr>
        <w:t xml:space="preserve"> e</w:t>
      </w:r>
      <w:r w:rsidR="00593191">
        <w:rPr>
          <w:rFonts w:eastAsia="MS Mincho"/>
        </w:rPr>
        <w:t>nsure</w:t>
      </w:r>
      <w:r w:rsidR="002B6DDF" w:rsidRPr="00411411">
        <w:rPr>
          <w:rFonts w:eastAsia="MS Mincho"/>
        </w:rPr>
        <w:t xml:space="preserve"> </w:t>
      </w:r>
      <w:r w:rsidRPr="00411411">
        <w:rPr>
          <w:rFonts w:eastAsia="MS Mincho"/>
        </w:rPr>
        <w:t>that Georgia Power remains positioned to continue meeting the energy needs of our customers and the communities we serve</w:t>
      </w:r>
      <w:r>
        <w:rPr>
          <w:rFonts w:eastAsia="MS Mincho"/>
        </w:rPr>
        <w:t>.</w:t>
      </w:r>
    </w:p>
    <w:p w14:paraId="71592DAD" w14:textId="1D6A9BC4" w:rsidR="00890B63" w:rsidRPr="00411411" w:rsidRDefault="689483CD" w:rsidP="00890B63">
      <w:pPr>
        <w:spacing w:after="240" w:line="360" w:lineRule="auto"/>
        <w:ind w:left="720"/>
        <w:jc w:val="both"/>
        <w:rPr>
          <w:rFonts w:eastAsia="MS Mincho"/>
        </w:rPr>
      </w:pPr>
      <w:r w:rsidRPr="236330B3">
        <w:rPr>
          <w:rFonts w:eastAsia="MS Mincho"/>
        </w:rPr>
        <w:t xml:space="preserve">Since the approval of the 2019 </w:t>
      </w:r>
      <w:r w:rsidR="1A16BC53" w:rsidRPr="236330B3">
        <w:rPr>
          <w:rFonts w:eastAsia="MS Mincho"/>
        </w:rPr>
        <w:t>base rate case</w:t>
      </w:r>
      <w:r w:rsidR="008679F7">
        <w:rPr>
          <w:rFonts w:eastAsia="MS Mincho"/>
        </w:rPr>
        <w:t xml:space="preserve"> and through the end of 2022</w:t>
      </w:r>
      <w:r w:rsidR="00EF784E">
        <w:rPr>
          <w:rFonts w:eastAsia="MS Mincho"/>
        </w:rPr>
        <w:t>,</w:t>
      </w:r>
      <w:r w:rsidRPr="236330B3">
        <w:rPr>
          <w:rFonts w:eastAsia="MS Mincho"/>
        </w:rPr>
        <w:t xml:space="preserve"> the Company </w:t>
      </w:r>
      <w:r w:rsidR="00212B55">
        <w:rPr>
          <w:rFonts w:eastAsia="MS Mincho"/>
        </w:rPr>
        <w:t xml:space="preserve">expects </w:t>
      </w:r>
      <w:r w:rsidR="008E43B7">
        <w:rPr>
          <w:rFonts w:eastAsia="MS Mincho"/>
        </w:rPr>
        <w:t>to have</w:t>
      </w:r>
      <w:r w:rsidR="00EF784E">
        <w:rPr>
          <w:rFonts w:eastAsia="MS Mincho"/>
        </w:rPr>
        <w:t xml:space="preserve"> </w:t>
      </w:r>
      <w:r w:rsidRPr="236330B3">
        <w:rPr>
          <w:rFonts w:eastAsia="MS Mincho"/>
        </w:rPr>
        <w:t>invested</w:t>
      </w:r>
      <w:r w:rsidR="00E94821">
        <w:rPr>
          <w:rFonts w:eastAsia="MS Mincho"/>
        </w:rPr>
        <w:t xml:space="preserve"> approximately</w:t>
      </w:r>
      <w:r w:rsidRPr="236330B3">
        <w:rPr>
          <w:rFonts w:eastAsia="MS Mincho"/>
        </w:rPr>
        <w:t xml:space="preserve"> $</w:t>
      </w:r>
      <w:r w:rsidR="00BC7982">
        <w:rPr>
          <w:rFonts w:eastAsia="MS Mincho"/>
        </w:rPr>
        <w:t>8.6</w:t>
      </w:r>
      <w:r w:rsidRPr="236330B3">
        <w:rPr>
          <w:rFonts w:eastAsia="MS Mincho"/>
        </w:rPr>
        <w:t xml:space="preserve"> billion on behalf of our customers</w:t>
      </w:r>
      <w:r w:rsidR="0020446A">
        <w:rPr>
          <w:rFonts w:eastAsia="MS Mincho"/>
        </w:rPr>
        <w:t>,</w:t>
      </w:r>
      <w:r w:rsidR="0025444A">
        <w:rPr>
          <w:rFonts w:eastAsia="MS Mincho"/>
        </w:rPr>
        <w:t xml:space="preserve"> which</w:t>
      </w:r>
      <w:r w:rsidR="0020446A">
        <w:rPr>
          <w:rFonts w:eastAsia="MS Mincho"/>
        </w:rPr>
        <w:t xml:space="preserve"> </w:t>
      </w:r>
      <w:r w:rsidR="00155EE2">
        <w:rPr>
          <w:rFonts w:eastAsia="MS Mincho"/>
        </w:rPr>
        <w:t>includes investments</w:t>
      </w:r>
      <w:r w:rsidR="0020446A">
        <w:rPr>
          <w:rFonts w:eastAsia="MS Mincho"/>
        </w:rPr>
        <w:t xml:space="preserve"> t</w:t>
      </w:r>
      <w:r w:rsidR="002B5844">
        <w:rPr>
          <w:rFonts w:eastAsia="MS Mincho"/>
        </w:rPr>
        <w:t>hat</w:t>
      </w:r>
      <w:r w:rsidR="0020446A">
        <w:rPr>
          <w:rFonts w:eastAsia="MS Mincho"/>
        </w:rPr>
        <w:t xml:space="preserve"> </w:t>
      </w:r>
      <w:r w:rsidRPr="236330B3">
        <w:rPr>
          <w:rFonts w:eastAsia="MS Mincho"/>
        </w:rPr>
        <w:t>support</w:t>
      </w:r>
      <w:r w:rsidR="008C4CB4">
        <w:rPr>
          <w:rFonts w:eastAsia="MS Mincho"/>
        </w:rPr>
        <w:t xml:space="preserve"> </w:t>
      </w:r>
      <w:r w:rsidRPr="236330B3">
        <w:rPr>
          <w:rFonts w:eastAsia="MS Mincho"/>
        </w:rPr>
        <w:t xml:space="preserve">enhanced reliability and resiliency in the electric </w:t>
      </w:r>
      <w:r w:rsidR="00E37901" w:rsidRPr="236330B3">
        <w:rPr>
          <w:rFonts w:eastAsia="MS Mincho"/>
        </w:rPr>
        <w:t>grid</w:t>
      </w:r>
      <w:r w:rsidR="00BA025A">
        <w:rPr>
          <w:rFonts w:eastAsia="MS Mincho"/>
        </w:rPr>
        <w:t xml:space="preserve">, </w:t>
      </w:r>
      <w:r w:rsidR="00E37901" w:rsidRPr="236330B3">
        <w:rPr>
          <w:rFonts w:eastAsia="MS Mincho"/>
        </w:rPr>
        <w:t>transition</w:t>
      </w:r>
      <w:r w:rsidR="00025D5D">
        <w:rPr>
          <w:rFonts w:eastAsia="MS Mincho"/>
        </w:rPr>
        <w:t>ing</w:t>
      </w:r>
      <w:r w:rsidRPr="236330B3">
        <w:rPr>
          <w:rFonts w:eastAsia="MS Mincho"/>
        </w:rPr>
        <w:t xml:space="preserve"> the Company’s generation fleet to more economical and cleaner </w:t>
      </w:r>
      <w:r w:rsidR="00EA3F9D" w:rsidRPr="236330B3">
        <w:rPr>
          <w:rFonts w:eastAsia="MS Mincho"/>
        </w:rPr>
        <w:t>resources</w:t>
      </w:r>
      <w:r w:rsidR="00EA3F9D">
        <w:rPr>
          <w:rFonts w:eastAsia="MS Mincho"/>
        </w:rPr>
        <w:t>, technology</w:t>
      </w:r>
      <w:r w:rsidR="0057489E">
        <w:rPr>
          <w:rFonts w:eastAsia="MS Mincho"/>
        </w:rPr>
        <w:t xml:space="preserve"> to enhance </w:t>
      </w:r>
      <w:r w:rsidR="002946EE">
        <w:rPr>
          <w:rFonts w:eastAsia="MS Mincho"/>
        </w:rPr>
        <w:t xml:space="preserve">operations and </w:t>
      </w:r>
      <w:r w:rsidR="0057489E">
        <w:rPr>
          <w:rFonts w:eastAsia="MS Mincho"/>
        </w:rPr>
        <w:t>our customers</w:t>
      </w:r>
      <w:r w:rsidR="002946EE">
        <w:rPr>
          <w:rFonts w:eastAsia="MS Mincho"/>
        </w:rPr>
        <w:t>’</w:t>
      </w:r>
      <w:r w:rsidR="0057489E">
        <w:rPr>
          <w:rFonts w:eastAsia="MS Mincho"/>
        </w:rPr>
        <w:t xml:space="preserve"> experience</w:t>
      </w:r>
      <w:r w:rsidR="002946EE">
        <w:rPr>
          <w:rFonts w:eastAsia="MS Mincho"/>
        </w:rPr>
        <w:t>, and compl</w:t>
      </w:r>
      <w:r w:rsidR="00EA3F9D">
        <w:rPr>
          <w:rFonts w:eastAsia="MS Mincho"/>
        </w:rPr>
        <w:t>iance</w:t>
      </w:r>
      <w:r w:rsidR="002946EE">
        <w:rPr>
          <w:rFonts w:eastAsia="MS Mincho"/>
        </w:rPr>
        <w:t xml:space="preserve"> with state and federal environmental</w:t>
      </w:r>
      <w:r w:rsidR="00EA3F9D">
        <w:rPr>
          <w:rFonts w:eastAsia="MS Mincho"/>
        </w:rPr>
        <w:t xml:space="preserve"> regulations</w:t>
      </w:r>
      <w:r w:rsidR="00155EE2">
        <w:rPr>
          <w:rFonts w:eastAsia="MS Mincho"/>
        </w:rPr>
        <w:t xml:space="preserve">. </w:t>
      </w:r>
    </w:p>
    <w:p w14:paraId="053A296E" w14:textId="1BCFFCB7" w:rsidR="00890B63" w:rsidRPr="00411411" w:rsidRDefault="00890B63" w:rsidP="00890B63">
      <w:pPr>
        <w:spacing w:after="240" w:line="360" w:lineRule="auto"/>
        <w:ind w:left="720"/>
        <w:jc w:val="both"/>
        <w:rPr>
          <w:rFonts w:eastAsia="MS Mincho"/>
        </w:rPr>
      </w:pPr>
      <w:r w:rsidRPr="00411411">
        <w:rPr>
          <w:rFonts w:eastAsia="MS Mincho"/>
        </w:rPr>
        <w:t xml:space="preserve">The Company’s ARP request in this case is a continuation of items approved in the 2019 </w:t>
      </w:r>
      <w:r w:rsidR="00D03221">
        <w:rPr>
          <w:rFonts w:eastAsia="MS Mincho"/>
        </w:rPr>
        <w:t>base rate case</w:t>
      </w:r>
      <w:r w:rsidRPr="00411411">
        <w:rPr>
          <w:rFonts w:eastAsia="MS Mincho"/>
        </w:rPr>
        <w:t xml:space="preserve"> and includes </w:t>
      </w:r>
      <w:r>
        <w:rPr>
          <w:rFonts w:eastAsia="MS Mincho"/>
        </w:rPr>
        <w:t>considerations</w:t>
      </w:r>
      <w:r w:rsidRPr="00411411">
        <w:rPr>
          <w:rFonts w:eastAsia="MS Mincho"/>
        </w:rPr>
        <w:t xml:space="preserve"> for:</w:t>
      </w:r>
      <w:r w:rsidR="00393E50">
        <w:rPr>
          <w:rFonts w:eastAsia="MS Mincho"/>
        </w:rPr>
        <w:t xml:space="preserve"> </w:t>
      </w:r>
    </w:p>
    <w:p w14:paraId="235423E0" w14:textId="6453765D" w:rsidR="00890B63" w:rsidRPr="00411411" w:rsidRDefault="689483CD" w:rsidP="00890B63">
      <w:pPr>
        <w:numPr>
          <w:ilvl w:val="0"/>
          <w:numId w:val="70"/>
        </w:numPr>
        <w:spacing w:after="240" w:line="360" w:lineRule="auto"/>
        <w:contextualSpacing/>
        <w:jc w:val="both"/>
        <w:rPr>
          <w:rFonts w:eastAsia="MS Mincho"/>
        </w:rPr>
      </w:pPr>
      <w:r w:rsidRPr="236330B3">
        <w:rPr>
          <w:rFonts w:eastAsia="MS Mincho"/>
        </w:rPr>
        <w:lastRenderedPageBreak/>
        <w:t xml:space="preserve">The recovery of both the necessary capital investments in the electric grid the Company has made since 2019 and investments that </w:t>
      </w:r>
      <w:r w:rsidR="003149E0">
        <w:rPr>
          <w:rFonts w:eastAsia="MS Mincho"/>
        </w:rPr>
        <w:t>are expected to</w:t>
      </w:r>
      <w:r w:rsidR="003149E0" w:rsidRPr="236330B3">
        <w:rPr>
          <w:rFonts w:eastAsia="MS Mincho"/>
        </w:rPr>
        <w:t xml:space="preserve"> </w:t>
      </w:r>
      <w:r w:rsidRPr="236330B3">
        <w:rPr>
          <w:rFonts w:eastAsia="MS Mincho"/>
        </w:rPr>
        <w:t>be made over the next three years</w:t>
      </w:r>
      <w:r w:rsidR="00FF3FF6">
        <w:rPr>
          <w:rFonts w:eastAsia="MS Mincho"/>
        </w:rPr>
        <w:t>, as well as</w:t>
      </w:r>
      <w:r w:rsidRPr="236330B3">
        <w:rPr>
          <w:rFonts w:eastAsia="MS Mincho"/>
        </w:rPr>
        <w:t xml:space="preserve"> updates to the corresponding depreciation rates. </w:t>
      </w:r>
      <w:r w:rsidRPr="236330B3">
        <w:rPr>
          <w:rFonts w:eastAsia="Times New Roman"/>
        </w:rPr>
        <w:t xml:space="preserve">These investments primarily relate to the Company’s </w:t>
      </w:r>
      <w:r w:rsidRPr="236330B3">
        <w:rPr>
          <w:rFonts w:eastAsia="MS Mincho"/>
        </w:rPr>
        <w:t>transmission and distribution systems and the continuation of the previously approved Grid Investment Plan.</w:t>
      </w:r>
    </w:p>
    <w:p w14:paraId="6DF103B7" w14:textId="77777777" w:rsidR="00890B63" w:rsidRPr="00411411" w:rsidRDefault="00890B63" w:rsidP="00890B63">
      <w:pPr>
        <w:numPr>
          <w:ilvl w:val="0"/>
          <w:numId w:val="70"/>
        </w:numPr>
        <w:spacing w:after="240" w:line="360" w:lineRule="auto"/>
        <w:contextualSpacing/>
        <w:jc w:val="both"/>
        <w:rPr>
          <w:rFonts w:eastAsia="MS Mincho"/>
        </w:rPr>
      </w:pPr>
      <w:r>
        <w:t>T</w:t>
      </w:r>
      <w:r w:rsidRPr="00411411">
        <w:t>he need to continue transitioning the Company’s generation fleet to more economical and cleaner resources, including renewables</w:t>
      </w:r>
      <w:r>
        <w:t xml:space="preserve">, with a proposed </w:t>
      </w:r>
      <w:r>
        <w:rPr>
          <w:rFonts w:eastAsia="MS Mincho"/>
        </w:rPr>
        <w:t>d</w:t>
      </w:r>
      <w:r w:rsidRPr="00411411">
        <w:rPr>
          <w:rFonts w:eastAsia="MS Mincho"/>
        </w:rPr>
        <w:t xml:space="preserve">eferred recovery of a portion of depreciation expense associated with the generating units that the Company proposes retiring after 2025 as </w:t>
      </w:r>
      <w:r>
        <w:rPr>
          <w:rFonts w:eastAsia="MS Mincho"/>
        </w:rPr>
        <w:t>set-forth</w:t>
      </w:r>
      <w:r w:rsidRPr="00411411">
        <w:rPr>
          <w:rFonts w:eastAsia="MS Mincho"/>
        </w:rPr>
        <w:t xml:space="preserve"> in the 2022 IRP</w:t>
      </w:r>
      <w:r>
        <w:rPr>
          <w:rFonts w:eastAsia="MS Mincho"/>
        </w:rPr>
        <w:t>.</w:t>
      </w:r>
    </w:p>
    <w:p w14:paraId="52287E4A" w14:textId="6EF38722" w:rsidR="00890B63" w:rsidRPr="00411411" w:rsidRDefault="689483CD" w:rsidP="00890B63">
      <w:pPr>
        <w:numPr>
          <w:ilvl w:val="0"/>
          <w:numId w:val="70"/>
        </w:numPr>
        <w:spacing w:after="240" w:line="360" w:lineRule="auto"/>
        <w:contextualSpacing/>
        <w:jc w:val="both"/>
        <w:rPr>
          <w:rFonts w:eastAsia="MS Mincho"/>
        </w:rPr>
      </w:pPr>
      <w:r w:rsidRPr="236330B3">
        <w:rPr>
          <w:rFonts w:eastAsia="MS Mincho"/>
        </w:rPr>
        <w:t>Timely recovery of the costs n</w:t>
      </w:r>
      <w:r w:rsidR="00537229">
        <w:rPr>
          <w:rFonts w:eastAsia="MS Mincho"/>
        </w:rPr>
        <w:t>e</w:t>
      </w:r>
      <w:r w:rsidRPr="236330B3">
        <w:rPr>
          <w:rFonts w:eastAsia="MS Mincho"/>
        </w:rPr>
        <w:t>e</w:t>
      </w:r>
      <w:r w:rsidR="00537229">
        <w:rPr>
          <w:rFonts w:eastAsia="MS Mincho"/>
        </w:rPr>
        <w:t>ded</w:t>
      </w:r>
      <w:r w:rsidRPr="236330B3">
        <w:rPr>
          <w:rFonts w:eastAsia="MS Mincho"/>
        </w:rPr>
        <w:t xml:space="preserve"> to comply with federal and state regulations for CCR ARO.</w:t>
      </w:r>
    </w:p>
    <w:p w14:paraId="7681ABA1" w14:textId="1A6C1C5E" w:rsidR="00890B63" w:rsidRPr="00277C28" w:rsidRDefault="689483CD" w:rsidP="00890B63">
      <w:pPr>
        <w:numPr>
          <w:ilvl w:val="0"/>
          <w:numId w:val="70"/>
        </w:numPr>
        <w:spacing w:after="240" w:line="360" w:lineRule="auto"/>
        <w:contextualSpacing/>
        <w:jc w:val="both"/>
        <w:rPr>
          <w:rFonts w:eastAsia="MS Mincho"/>
        </w:rPr>
      </w:pPr>
      <w:r>
        <w:t xml:space="preserve">Decreasing operations and maintenance (“O&amp;M”) costs driven by a reduced storm damage accrual, </w:t>
      </w:r>
      <w:r w:rsidR="00BD5494">
        <w:t xml:space="preserve">lower costs for </w:t>
      </w:r>
      <w:r w:rsidR="6BB530A7">
        <w:t>employee benefit</w:t>
      </w:r>
      <w:r w:rsidR="00CA4CF8">
        <w:t>s</w:t>
      </w:r>
      <w:r>
        <w:t xml:space="preserve">, </w:t>
      </w:r>
      <w:r w:rsidR="6BB530A7">
        <w:t>and continued focus on effective cost management throughout the business.</w:t>
      </w:r>
    </w:p>
    <w:p w14:paraId="67A23C04" w14:textId="42F61D95" w:rsidR="00890B63" w:rsidRPr="001C5462" w:rsidRDefault="00890B63" w:rsidP="00890B63">
      <w:pPr>
        <w:numPr>
          <w:ilvl w:val="0"/>
          <w:numId w:val="70"/>
        </w:numPr>
        <w:spacing w:after="240" w:line="360" w:lineRule="auto"/>
        <w:contextualSpacing/>
        <w:jc w:val="both"/>
        <w:outlineLvl w:val="2"/>
        <w:rPr>
          <w:rFonts w:eastAsia="MS Mincho"/>
        </w:rPr>
      </w:pPr>
      <w:r w:rsidRPr="00411411">
        <w:rPr>
          <w:rFonts w:eastAsia="MS Mincho"/>
        </w:rPr>
        <w:t>Full recognition and return</w:t>
      </w:r>
      <w:r w:rsidR="00894853">
        <w:rPr>
          <w:rFonts w:eastAsia="MS Mincho"/>
        </w:rPr>
        <w:t xml:space="preserve"> of certain benefits</w:t>
      </w:r>
      <w:r w:rsidRPr="00411411">
        <w:rPr>
          <w:rFonts w:eastAsia="MS Mincho"/>
        </w:rPr>
        <w:t xml:space="preserve"> to customers </w:t>
      </w:r>
      <w:r w:rsidR="00894853">
        <w:rPr>
          <w:rFonts w:eastAsia="MS Mincho"/>
        </w:rPr>
        <w:t>from</w:t>
      </w:r>
      <w:r w:rsidRPr="00411411">
        <w:rPr>
          <w:rFonts w:eastAsia="MS Mincho"/>
        </w:rPr>
        <w:t xml:space="preserve"> the Tax Cuts and Jobs Act </w:t>
      </w:r>
      <w:r w:rsidR="008D0709">
        <w:rPr>
          <w:rFonts w:eastAsia="MS Mincho"/>
        </w:rPr>
        <w:t xml:space="preserve">of 2017 </w:t>
      </w:r>
      <w:r w:rsidRPr="00411411">
        <w:rPr>
          <w:rFonts w:eastAsia="MS Mincho"/>
        </w:rPr>
        <w:t>(</w:t>
      </w:r>
      <w:r w:rsidR="00930124">
        <w:rPr>
          <w:rFonts w:eastAsia="MS Mincho"/>
        </w:rPr>
        <w:t>“</w:t>
      </w:r>
      <w:r w:rsidRPr="00411411">
        <w:rPr>
          <w:rFonts w:eastAsia="MS Mincho"/>
        </w:rPr>
        <w:t>T</w:t>
      </w:r>
      <w:r w:rsidR="00BA6301">
        <w:rPr>
          <w:rFonts w:eastAsia="MS Mincho"/>
        </w:rPr>
        <w:t>CJA</w:t>
      </w:r>
      <w:r w:rsidR="00930124">
        <w:rPr>
          <w:rFonts w:eastAsia="MS Mincho"/>
        </w:rPr>
        <w:t>”</w:t>
      </w:r>
      <w:r w:rsidRPr="00411411">
        <w:rPr>
          <w:rFonts w:eastAsia="MS Mincho"/>
        </w:rPr>
        <w:t>).</w:t>
      </w:r>
    </w:p>
    <w:p w14:paraId="55E56175" w14:textId="7AA447C9" w:rsidR="00890B63" w:rsidRPr="001C5462" w:rsidRDefault="00890B63" w:rsidP="00890B63">
      <w:pPr>
        <w:numPr>
          <w:ilvl w:val="0"/>
          <w:numId w:val="70"/>
        </w:numPr>
        <w:spacing w:after="240" w:line="360" w:lineRule="auto"/>
        <w:contextualSpacing/>
        <w:jc w:val="both"/>
        <w:rPr>
          <w:rFonts w:eastAsia="MS Mincho"/>
        </w:rPr>
      </w:pPr>
      <w:r>
        <w:rPr>
          <w:rFonts w:eastAsia="MS Mincho"/>
        </w:rPr>
        <w:t>A</w:t>
      </w:r>
      <w:r w:rsidR="00E764CF">
        <w:rPr>
          <w:rFonts w:eastAsia="MS Mincho"/>
        </w:rPr>
        <w:t>n</w:t>
      </w:r>
      <w:r w:rsidRPr="00411411">
        <w:rPr>
          <w:rFonts w:eastAsia="MS Mincho"/>
        </w:rPr>
        <w:t xml:space="preserve"> 11% Return on Equity (“ROE”) and</w:t>
      </w:r>
      <w:r>
        <w:rPr>
          <w:rFonts w:eastAsia="MS Mincho"/>
        </w:rPr>
        <w:t xml:space="preserve"> a</w:t>
      </w:r>
      <w:r w:rsidRPr="00411411">
        <w:rPr>
          <w:rFonts w:eastAsia="MS Mincho"/>
        </w:rPr>
        <w:t xml:space="preserve"> retail capital structure of 56% equity and 44% debt</w:t>
      </w:r>
      <w:r>
        <w:rPr>
          <w:rFonts w:eastAsia="MS Mincho"/>
        </w:rPr>
        <w:t xml:space="preserve"> that maintain the </w:t>
      </w:r>
      <w:r w:rsidRPr="00411411">
        <w:t xml:space="preserve">Company’s financial integrity </w:t>
      </w:r>
      <w:r>
        <w:t>and</w:t>
      </w:r>
      <w:r w:rsidRPr="00411411">
        <w:t xml:space="preserve"> ensure its ability to raise capital at reasonable cost and upon reasonable terms for the benefit of customers</w:t>
      </w:r>
      <w:r>
        <w:t>.</w:t>
      </w:r>
    </w:p>
    <w:p w14:paraId="5BD8B6F2" w14:textId="5BC0FDD7" w:rsidR="00890B63" w:rsidRPr="00411411" w:rsidRDefault="00096254" w:rsidP="00890B63">
      <w:pPr>
        <w:numPr>
          <w:ilvl w:val="0"/>
          <w:numId w:val="70"/>
        </w:numPr>
        <w:spacing w:after="240" w:line="360" w:lineRule="auto"/>
        <w:contextualSpacing/>
        <w:jc w:val="both"/>
        <w:rPr>
          <w:rFonts w:eastAsia="MS Mincho"/>
        </w:rPr>
      </w:pPr>
      <w:r>
        <w:rPr>
          <w:rFonts w:eastAsia="MS Mincho"/>
        </w:rPr>
        <w:t>T</w:t>
      </w:r>
      <w:r w:rsidR="00363861">
        <w:rPr>
          <w:rFonts w:eastAsia="MS Mincho"/>
        </w:rPr>
        <w:t xml:space="preserve">he recent significant </w:t>
      </w:r>
      <w:r w:rsidR="00E90C7D">
        <w:rPr>
          <w:rFonts w:eastAsia="MS Mincho"/>
        </w:rPr>
        <w:t>levels of inflation</w:t>
      </w:r>
      <w:r w:rsidR="00D97725">
        <w:rPr>
          <w:rFonts w:eastAsia="MS Mincho"/>
        </w:rPr>
        <w:t xml:space="preserve"> </w:t>
      </w:r>
      <w:r w:rsidR="00615659">
        <w:rPr>
          <w:rFonts w:eastAsia="MS Mincho"/>
        </w:rPr>
        <w:t xml:space="preserve">impacting our cost of </w:t>
      </w:r>
      <w:r w:rsidR="00890B63" w:rsidRPr="00411411">
        <w:rPr>
          <w:rFonts w:eastAsia="MS Mincho"/>
        </w:rPr>
        <w:t xml:space="preserve">providing electric service. </w:t>
      </w:r>
    </w:p>
    <w:p w14:paraId="23EF3BE8" w14:textId="625EC18D" w:rsidR="00890B63" w:rsidRPr="001C5462" w:rsidRDefault="00890B63" w:rsidP="00393E50">
      <w:pPr>
        <w:numPr>
          <w:ilvl w:val="0"/>
          <w:numId w:val="70"/>
        </w:numPr>
        <w:spacing w:before="240" w:after="240" w:line="360" w:lineRule="auto"/>
        <w:jc w:val="both"/>
        <w:outlineLvl w:val="2"/>
        <w:rPr>
          <w:rFonts w:eastAsia="MS Mincho"/>
        </w:rPr>
      </w:pPr>
      <w:r>
        <w:rPr>
          <w:rFonts w:eastAsia="MS Mincho"/>
        </w:rPr>
        <w:t>Establishing a</w:t>
      </w:r>
      <w:r w:rsidRPr="00411411">
        <w:rPr>
          <w:rFonts w:eastAsia="MS Mincho"/>
        </w:rPr>
        <w:t>mortization periods for the following regulatory assets: (1) net book value for Wansley Units 1, 2, 5A, and Plant Boulevard Unit 1, (2) software and cloud computing costs, (3) incremental COVID-19 costs,</w:t>
      </w:r>
      <w:r w:rsidR="00E47F4E">
        <w:rPr>
          <w:rFonts w:eastAsia="MS Mincho"/>
        </w:rPr>
        <w:t xml:space="preserve"> and</w:t>
      </w:r>
      <w:r w:rsidRPr="00411411">
        <w:rPr>
          <w:rFonts w:eastAsia="MS Mincho"/>
        </w:rPr>
        <w:t xml:space="preserve"> (4) customer hourly usage data costs</w:t>
      </w:r>
      <w:r>
        <w:rPr>
          <w:rFonts w:eastAsia="MS Mincho"/>
        </w:rPr>
        <w:t>.</w:t>
      </w:r>
      <w:r w:rsidRPr="00411411" w:rsidDel="00F643AE">
        <w:rPr>
          <w:rFonts w:eastAsia="MS Mincho"/>
        </w:rPr>
        <w:t xml:space="preserve"> </w:t>
      </w:r>
    </w:p>
    <w:p w14:paraId="3CABDC7D" w14:textId="17A79B68" w:rsidR="00BC584B" w:rsidRPr="00745BC9" w:rsidRDefault="00BC584B" w:rsidP="00F93A62">
      <w:pPr>
        <w:keepNext/>
        <w:spacing w:before="240" w:after="240" w:line="360" w:lineRule="auto"/>
        <w:jc w:val="both"/>
        <w:outlineLvl w:val="2"/>
        <w:rPr>
          <w:b/>
        </w:rPr>
      </w:pPr>
      <w:r w:rsidRPr="00745BC9">
        <w:rPr>
          <w:b/>
        </w:rPr>
        <w:lastRenderedPageBreak/>
        <w:t>Q.</w:t>
      </w:r>
      <w:r>
        <w:tab/>
      </w:r>
      <w:r w:rsidRPr="00076FB7">
        <w:rPr>
          <w:rFonts w:ascii="Times New Roman Bold" w:hAnsi="Times New Roman Bold"/>
          <w:b/>
          <w:caps/>
        </w:rPr>
        <w:t>H</w:t>
      </w:r>
      <w:r w:rsidR="00865E28" w:rsidRPr="00076FB7">
        <w:rPr>
          <w:rFonts w:ascii="Times New Roman Bold" w:hAnsi="Times New Roman Bold"/>
          <w:b/>
          <w:caps/>
        </w:rPr>
        <w:t>ow is your testimony organized?</w:t>
      </w:r>
    </w:p>
    <w:p w14:paraId="283679AF" w14:textId="77777777" w:rsidR="00BC584B" w:rsidRDefault="00BC584B" w:rsidP="00F93A62">
      <w:pPr>
        <w:keepNext/>
        <w:tabs>
          <w:tab w:val="left" w:pos="2520"/>
        </w:tabs>
        <w:spacing w:after="240" w:line="360" w:lineRule="auto"/>
        <w:ind w:left="720" w:hanging="720"/>
        <w:jc w:val="both"/>
      </w:pPr>
      <w:r w:rsidRPr="00875E6F">
        <w:t>A.</w:t>
      </w:r>
      <w:r w:rsidRPr="00875E6F">
        <w:rPr>
          <w:b/>
        </w:rPr>
        <w:tab/>
      </w:r>
      <w:r w:rsidRPr="00875E6F">
        <w:t>The remainder of our testimony is organized as follows:</w:t>
      </w:r>
      <w:r w:rsidRPr="00875E6F">
        <w:rPr>
          <w:b/>
          <w:color w:val="FF0000"/>
        </w:rPr>
        <w:t xml:space="preserve"> </w:t>
      </w:r>
    </w:p>
    <w:p w14:paraId="18C769B2" w14:textId="24E6A7A4" w:rsidR="00BC584B" w:rsidRPr="005B769C" w:rsidRDefault="00BC584B" w:rsidP="00816DC9">
      <w:pPr>
        <w:pStyle w:val="OutlineL1"/>
        <w:numPr>
          <w:ilvl w:val="0"/>
          <w:numId w:val="11"/>
        </w:numPr>
        <w:spacing w:after="240" w:line="360" w:lineRule="auto"/>
        <w:jc w:val="left"/>
        <w:rPr>
          <w:b w:val="0"/>
          <w:u w:val="none"/>
        </w:rPr>
      </w:pPr>
      <w:r w:rsidRPr="005B769C">
        <w:rPr>
          <w:b w:val="0"/>
          <w:u w:val="none"/>
        </w:rPr>
        <w:t xml:space="preserve">Section II (pages </w:t>
      </w:r>
      <w:r w:rsidR="00DB22BA" w:rsidRPr="005B769C">
        <w:rPr>
          <w:b w:val="0"/>
          <w:u w:val="none"/>
        </w:rPr>
        <w:t>9</w:t>
      </w:r>
      <w:r w:rsidRPr="005B769C">
        <w:rPr>
          <w:b w:val="0"/>
          <w:u w:val="none"/>
        </w:rPr>
        <w:t xml:space="preserve"> to 1</w:t>
      </w:r>
      <w:r w:rsidR="00114827" w:rsidRPr="005B769C">
        <w:rPr>
          <w:b w:val="0"/>
          <w:u w:val="none"/>
        </w:rPr>
        <w:t>4</w:t>
      </w:r>
      <w:r w:rsidRPr="005B769C">
        <w:rPr>
          <w:b w:val="0"/>
          <w:u w:val="none"/>
        </w:rPr>
        <w:t>) provides an overview of the Company’s request</w:t>
      </w:r>
      <w:r w:rsidR="00A82FF2" w:rsidRPr="005B769C">
        <w:rPr>
          <w:b w:val="0"/>
          <w:u w:val="none"/>
        </w:rPr>
        <w:t>.</w:t>
      </w:r>
    </w:p>
    <w:p w14:paraId="660BE8B5" w14:textId="506457C1" w:rsidR="00BC584B" w:rsidRPr="005B769C" w:rsidRDefault="00BC584B" w:rsidP="00816DC9">
      <w:pPr>
        <w:pStyle w:val="OutlineL1"/>
        <w:numPr>
          <w:ilvl w:val="0"/>
          <w:numId w:val="11"/>
        </w:numPr>
        <w:spacing w:after="240" w:line="360" w:lineRule="auto"/>
        <w:jc w:val="left"/>
        <w:rPr>
          <w:b w:val="0"/>
          <w:u w:val="none"/>
        </w:rPr>
      </w:pPr>
      <w:r w:rsidRPr="005B769C">
        <w:rPr>
          <w:b w:val="0"/>
          <w:u w:val="none"/>
        </w:rPr>
        <w:t xml:space="preserve">Section III (pages </w:t>
      </w:r>
      <w:r w:rsidR="003F6FC0" w:rsidRPr="005B769C">
        <w:rPr>
          <w:b w:val="0"/>
          <w:u w:val="none"/>
        </w:rPr>
        <w:t>1</w:t>
      </w:r>
      <w:r w:rsidR="00114827" w:rsidRPr="005B769C">
        <w:rPr>
          <w:b w:val="0"/>
          <w:u w:val="none"/>
        </w:rPr>
        <w:t>4</w:t>
      </w:r>
      <w:r w:rsidRPr="005B769C">
        <w:rPr>
          <w:b w:val="0"/>
          <w:u w:val="none"/>
        </w:rPr>
        <w:t xml:space="preserve"> to</w:t>
      </w:r>
      <w:r w:rsidR="0040040F" w:rsidRPr="005B769C">
        <w:rPr>
          <w:b w:val="0"/>
          <w:u w:val="none"/>
        </w:rPr>
        <w:t xml:space="preserve"> </w:t>
      </w:r>
      <w:r w:rsidR="00F9094E" w:rsidRPr="005B769C">
        <w:rPr>
          <w:b w:val="0"/>
          <w:u w:val="none"/>
        </w:rPr>
        <w:t>21</w:t>
      </w:r>
      <w:r w:rsidRPr="005B769C">
        <w:rPr>
          <w:b w:val="0"/>
          <w:u w:val="none"/>
        </w:rPr>
        <w:t xml:space="preserve">) provides a summary of the </w:t>
      </w:r>
      <w:r w:rsidR="0026067B" w:rsidRPr="005B769C">
        <w:rPr>
          <w:b w:val="0"/>
          <w:u w:val="none"/>
        </w:rPr>
        <w:t>key cost drivers</w:t>
      </w:r>
      <w:r w:rsidRPr="005B769C">
        <w:rPr>
          <w:b w:val="0"/>
          <w:u w:val="none"/>
        </w:rPr>
        <w:t xml:space="preserve"> affecting th</w:t>
      </w:r>
      <w:r w:rsidR="00B51BA8" w:rsidRPr="005B769C">
        <w:rPr>
          <w:b w:val="0"/>
          <w:u w:val="none"/>
        </w:rPr>
        <w:t>e rate</w:t>
      </w:r>
      <w:r w:rsidRPr="005B769C">
        <w:rPr>
          <w:b w:val="0"/>
          <w:u w:val="none"/>
        </w:rPr>
        <w:t xml:space="preserve"> request.</w:t>
      </w:r>
    </w:p>
    <w:p w14:paraId="733BBBD0" w14:textId="7A895C67" w:rsidR="00BC584B" w:rsidRPr="005B769C" w:rsidRDefault="00BC584B" w:rsidP="133CEFEF">
      <w:pPr>
        <w:pStyle w:val="OutlineL1"/>
        <w:numPr>
          <w:ilvl w:val="0"/>
          <w:numId w:val="11"/>
        </w:numPr>
        <w:spacing w:after="240" w:line="360" w:lineRule="auto"/>
        <w:jc w:val="left"/>
        <w:rPr>
          <w:b w:val="0"/>
          <w:u w:val="none"/>
        </w:rPr>
      </w:pPr>
      <w:r w:rsidRPr="005B769C">
        <w:rPr>
          <w:b w:val="0"/>
          <w:u w:val="none"/>
        </w:rPr>
        <w:t xml:space="preserve">Section IV (pages </w:t>
      </w:r>
      <w:r w:rsidR="00F9094E" w:rsidRPr="005B769C">
        <w:rPr>
          <w:b w:val="0"/>
          <w:u w:val="none"/>
        </w:rPr>
        <w:t xml:space="preserve">22 </w:t>
      </w:r>
      <w:r w:rsidRPr="005B769C">
        <w:rPr>
          <w:b w:val="0"/>
          <w:u w:val="none"/>
        </w:rPr>
        <w:t xml:space="preserve">to </w:t>
      </w:r>
      <w:r w:rsidR="009B4DAE" w:rsidRPr="005B769C">
        <w:rPr>
          <w:b w:val="0"/>
          <w:u w:val="none"/>
        </w:rPr>
        <w:t>27</w:t>
      </w:r>
      <w:r w:rsidRPr="005B769C">
        <w:rPr>
          <w:b w:val="0"/>
          <w:u w:val="none"/>
        </w:rPr>
        <w:t>) describes the ARP.</w:t>
      </w:r>
    </w:p>
    <w:p w14:paraId="58FC000C" w14:textId="677FB5EC" w:rsidR="00DC3199" w:rsidRPr="005B769C" w:rsidRDefault="53F0B842" w:rsidP="133CEFEF">
      <w:pPr>
        <w:pStyle w:val="OutlineL1"/>
        <w:numPr>
          <w:ilvl w:val="0"/>
          <w:numId w:val="11"/>
        </w:numPr>
        <w:spacing w:after="240" w:line="360" w:lineRule="auto"/>
        <w:jc w:val="left"/>
        <w:rPr>
          <w:b w:val="0"/>
          <w:u w:val="none"/>
        </w:rPr>
      </w:pPr>
      <w:r w:rsidRPr="005B769C">
        <w:rPr>
          <w:b w:val="0"/>
          <w:u w:val="none"/>
        </w:rPr>
        <w:t xml:space="preserve">Section V (pages </w:t>
      </w:r>
      <w:r w:rsidR="00541885" w:rsidRPr="005B769C">
        <w:rPr>
          <w:b w:val="0"/>
          <w:u w:val="none"/>
        </w:rPr>
        <w:t>27</w:t>
      </w:r>
      <w:r w:rsidRPr="005B769C">
        <w:rPr>
          <w:b w:val="0"/>
          <w:u w:val="none"/>
        </w:rPr>
        <w:t xml:space="preserve"> to </w:t>
      </w:r>
      <w:r w:rsidR="00495625" w:rsidRPr="005B769C">
        <w:rPr>
          <w:b w:val="0"/>
          <w:u w:val="none"/>
        </w:rPr>
        <w:t>31</w:t>
      </w:r>
      <w:r w:rsidRPr="005B769C">
        <w:rPr>
          <w:b w:val="0"/>
          <w:u w:val="none"/>
        </w:rPr>
        <w:t>) discusses various tariffs, including the Environmental Compliance Cost Recovery (“ECCR”), Demand Side Management (“DSM”) and Municipal Franchise Fee (“MFF</w:t>
      </w:r>
      <w:r w:rsidR="00D7031C" w:rsidRPr="005B769C">
        <w:rPr>
          <w:b w:val="0"/>
          <w:u w:val="none"/>
        </w:rPr>
        <w:t>”</w:t>
      </w:r>
      <w:r w:rsidRPr="005B769C">
        <w:rPr>
          <w:b w:val="0"/>
          <w:u w:val="none"/>
        </w:rPr>
        <w:t>) Tariff</w:t>
      </w:r>
      <w:r w:rsidR="00D7031C" w:rsidRPr="005B769C">
        <w:rPr>
          <w:b w:val="0"/>
          <w:u w:val="none"/>
        </w:rPr>
        <w:t>s</w:t>
      </w:r>
      <w:r w:rsidRPr="005B769C">
        <w:rPr>
          <w:b w:val="0"/>
          <w:u w:val="none"/>
        </w:rPr>
        <w:t>.</w:t>
      </w:r>
    </w:p>
    <w:p w14:paraId="433877AD" w14:textId="0C693C1E" w:rsidR="00BC584B" w:rsidRPr="005B769C" w:rsidRDefault="26AD0FEE" w:rsidP="133CEFEF">
      <w:pPr>
        <w:pStyle w:val="OutlineL1"/>
        <w:numPr>
          <w:ilvl w:val="0"/>
          <w:numId w:val="11"/>
        </w:numPr>
        <w:spacing w:after="240" w:line="360" w:lineRule="auto"/>
        <w:jc w:val="left"/>
        <w:rPr>
          <w:b w:val="0"/>
          <w:u w:val="none"/>
        </w:rPr>
      </w:pPr>
      <w:r w:rsidRPr="005B769C">
        <w:rPr>
          <w:b w:val="0"/>
          <w:u w:val="none"/>
        </w:rPr>
        <w:t>Section V</w:t>
      </w:r>
      <w:r w:rsidR="1BCC7C9F" w:rsidRPr="005B769C">
        <w:rPr>
          <w:b w:val="0"/>
          <w:u w:val="none"/>
        </w:rPr>
        <w:t>I</w:t>
      </w:r>
      <w:r w:rsidRPr="005B769C">
        <w:rPr>
          <w:b w:val="0"/>
          <w:u w:val="none"/>
        </w:rPr>
        <w:t xml:space="preserve"> (pages </w:t>
      </w:r>
      <w:r w:rsidR="00A47798" w:rsidRPr="005B769C">
        <w:rPr>
          <w:b w:val="0"/>
          <w:u w:val="none"/>
        </w:rPr>
        <w:t>31 to</w:t>
      </w:r>
      <w:r w:rsidR="001A2BEA" w:rsidRPr="005B769C">
        <w:rPr>
          <w:b w:val="0"/>
          <w:u w:val="none"/>
        </w:rPr>
        <w:t xml:space="preserve"> 35</w:t>
      </w:r>
      <w:r w:rsidRPr="005B769C">
        <w:rPr>
          <w:b w:val="0"/>
          <w:u w:val="none"/>
        </w:rPr>
        <w:t xml:space="preserve">) </w:t>
      </w:r>
      <w:r w:rsidR="15D796E2" w:rsidRPr="005B769C">
        <w:rPr>
          <w:b w:val="0"/>
          <w:u w:val="none"/>
        </w:rPr>
        <w:t xml:space="preserve">discusses </w:t>
      </w:r>
      <w:r w:rsidRPr="005B769C">
        <w:rPr>
          <w:b w:val="0"/>
          <w:u w:val="none"/>
        </w:rPr>
        <w:t>forecasted revenue requirements for both the statutory test period and the three-year proposed ARP.</w:t>
      </w:r>
    </w:p>
    <w:p w14:paraId="2B8B6771" w14:textId="2CEED38E" w:rsidR="00BC584B" w:rsidRPr="005B769C" w:rsidRDefault="0A99FB74" w:rsidP="133CEFEF">
      <w:pPr>
        <w:pStyle w:val="OutlineL1"/>
        <w:numPr>
          <w:ilvl w:val="0"/>
          <w:numId w:val="11"/>
        </w:numPr>
        <w:spacing w:after="240" w:line="360" w:lineRule="auto"/>
        <w:jc w:val="left"/>
        <w:rPr>
          <w:b w:val="0"/>
          <w:u w:val="none"/>
        </w:rPr>
      </w:pPr>
      <w:r w:rsidRPr="005B769C">
        <w:rPr>
          <w:b w:val="0"/>
          <w:u w:val="none"/>
        </w:rPr>
        <w:t>Section VI</w:t>
      </w:r>
      <w:r w:rsidR="1BCC7C9F" w:rsidRPr="005B769C">
        <w:rPr>
          <w:b w:val="0"/>
          <w:u w:val="none"/>
        </w:rPr>
        <w:t>I</w:t>
      </w:r>
      <w:r w:rsidRPr="005B769C">
        <w:rPr>
          <w:b w:val="0"/>
          <w:u w:val="none"/>
        </w:rPr>
        <w:t xml:space="preserve"> (pages </w:t>
      </w:r>
      <w:r w:rsidR="001A2BEA" w:rsidRPr="005B769C">
        <w:rPr>
          <w:b w:val="0"/>
          <w:u w:val="none"/>
        </w:rPr>
        <w:t xml:space="preserve">35 to </w:t>
      </w:r>
      <w:r w:rsidR="00AB4114" w:rsidRPr="005B769C">
        <w:rPr>
          <w:b w:val="0"/>
          <w:u w:val="none"/>
        </w:rPr>
        <w:t>47</w:t>
      </w:r>
      <w:r w:rsidRPr="005B769C">
        <w:rPr>
          <w:b w:val="0"/>
          <w:u w:val="none"/>
        </w:rPr>
        <w:t xml:space="preserve">) </w:t>
      </w:r>
      <w:r w:rsidR="15D796E2" w:rsidRPr="005B769C">
        <w:rPr>
          <w:b w:val="0"/>
          <w:u w:val="none"/>
        </w:rPr>
        <w:t>summarizes</w:t>
      </w:r>
      <w:r w:rsidRPr="005B769C">
        <w:rPr>
          <w:b w:val="0"/>
          <w:u w:val="none"/>
        </w:rPr>
        <w:t xml:space="preserve"> projections for the </w:t>
      </w:r>
      <w:r w:rsidR="00E445F9" w:rsidRPr="005B769C">
        <w:rPr>
          <w:b w:val="0"/>
          <w:u w:val="none"/>
        </w:rPr>
        <w:t>t</w:t>
      </w:r>
      <w:r w:rsidRPr="005B769C">
        <w:rPr>
          <w:b w:val="0"/>
          <w:u w:val="none"/>
        </w:rPr>
        <w:t xml:space="preserve">est </w:t>
      </w:r>
      <w:r w:rsidR="00E445F9" w:rsidRPr="005B769C">
        <w:rPr>
          <w:b w:val="0"/>
          <w:u w:val="none"/>
        </w:rPr>
        <w:t>p</w:t>
      </w:r>
      <w:r w:rsidRPr="005B769C">
        <w:rPr>
          <w:b w:val="0"/>
          <w:u w:val="none"/>
        </w:rPr>
        <w:t xml:space="preserve">eriod </w:t>
      </w:r>
      <w:r w:rsidR="00E445F9" w:rsidRPr="005B769C">
        <w:rPr>
          <w:b w:val="0"/>
          <w:u w:val="none"/>
        </w:rPr>
        <w:t>e</w:t>
      </w:r>
      <w:r w:rsidRPr="005B769C">
        <w:rPr>
          <w:b w:val="0"/>
          <w:u w:val="none"/>
        </w:rPr>
        <w:t>nding July 31, 2023.</w:t>
      </w:r>
    </w:p>
    <w:p w14:paraId="3518C2B0" w14:textId="73C49213" w:rsidR="00BC584B" w:rsidRPr="005B769C" w:rsidRDefault="26AD0FEE" w:rsidP="133CEFEF">
      <w:pPr>
        <w:pStyle w:val="OutlineL1"/>
        <w:numPr>
          <w:ilvl w:val="0"/>
          <w:numId w:val="11"/>
        </w:numPr>
        <w:spacing w:after="240" w:line="360" w:lineRule="auto"/>
        <w:jc w:val="left"/>
        <w:rPr>
          <w:b w:val="0"/>
          <w:u w:val="none"/>
        </w:rPr>
      </w:pPr>
      <w:r w:rsidRPr="005B769C">
        <w:rPr>
          <w:b w:val="0"/>
          <w:u w:val="none"/>
        </w:rPr>
        <w:t>Section VIII</w:t>
      </w:r>
      <w:r w:rsidR="342A5382" w:rsidRPr="005B769C">
        <w:rPr>
          <w:b w:val="0"/>
          <w:u w:val="none"/>
        </w:rPr>
        <w:t xml:space="preserve"> </w:t>
      </w:r>
      <w:r w:rsidRPr="005B769C">
        <w:rPr>
          <w:b w:val="0"/>
          <w:u w:val="none"/>
        </w:rPr>
        <w:t xml:space="preserve">(pages </w:t>
      </w:r>
      <w:r w:rsidR="003811C9" w:rsidRPr="005B769C">
        <w:rPr>
          <w:b w:val="0"/>
          <w:u w:val="none"/>
        </w:rPr>
        <w:t>4</w:t>
      </w:r>
      <w:r w:rsidR="001A22D9" w:rsidRPr="005B769C">
        <w:rPr>
          <w:b w:val="0"/>
          <w:u w:val="none"/>
        </w:rPr>
        <w:t xml:space="preserve">7 to </w:t>
      </w:r>
      <w:r w:rsidR="008F1776" w:rsidRPr="005B769C">
        <w:rPr>
          <w:b w:val="0"/>
          <w:u w:val="none"/>
        </w:rPr>
        <w:t>49</w:t>
      </w:r>
      <w:r w:rsidRPr="005B769C">
        <w:rPr>
          <w:b w:val="0"/>
          <w:u w:val="none"/>
        </w:rPr>
        <w:t>) discuss</w:t>
      </w:r>
      <w:r w:rsidR="4853E57A" w:rsidRPr="005B769C">
        <w:rPr>
          <w:b w:val="0"/>
          <w:u w:val="none"/>
        </w:rPr>
        <w:t xml:space="preserve">es the </w:t>
      </w:r>
      <w:r w:rsidR="00DC3199" w:rsidRPr="005B769C">
        <w:rPr>
          <w:b w:val="0"/>
          <w:u w:val="none"/>
        </w:rPr>
        <w:t xml:space="preserve">2022 </w:t>
      </w:r>
      <w:r w:rsidR="00D31210" w:rsidRPr="005B769C">
        <w:rPr>
          <w:b w:val="0"/>
          <w:u w:val="none"/>
        </w:rPr>
        <w:t>IRP</w:t>
      </w:r>
      <w:r w:rsidRPr="005B769C">
        <w:rPr>
          <w:b w:val="0"/>
          <w:u w:val="none"/>
        </w:rPr>
        <w:t>.</w:t>
      </w:r>
    </w:p>
    <w:p w14:paraId="21CD978F" w14:textId="797A95A4" w:rsidR="00EA0564" w:rsidRPr="005B769C" w:rsidRDefault="7F7CFF34" w:rsidP="00EA0564">
      <w:pPr>
        <w:pStyle w:val="BodyText"/>
        <w:numPr>
          <w:ilvl w:val="0"/>
          <w:numId w:val="11"/>
        </w:numPr>
        <w:spacing w:before="240" w:after="240" w:line="259" w:lineRule="auto"/>
      </w:pPr>
      <w:r w:rsidRPr="005B769C">
        <w:t xml:space="preserve">Section </w:t>
      </w:r>
      <w:r w:rsidR="1721EE00" w:rsidRPr="005B769C">
        <w:t>I</w:t>
      </w:r>
      <w:r w:rsidRPr="005B769C">
        <w:t>X (pages 4</w:t>
      </w:r>
      <w:r w:rsidR="008F1776" w:rsidRPr="005B769C">
        <w:t>9</w:t>
      </w:r>
      <w:r w:rsidR="000B2D93" w:rsidRPr="005B769C">
        <w:t xml:space="preserve"> to 53</w:t>
      </w:r>
      <w:r w:rsidRPr="005B769C">
        <w:t>) discusses the Grid Investment Plan.</w:t>
      </w:r>
    </w:p>
    <w:p w14:paraId="4764647B" w14:textId="689756D7" w:rsidR="006515F7" w:rsidRPr="005B769C" w:rsidRDefault="006515F7" w:rsidP="5C189A7D">
      <w:pPr>
        <w:pStyle w:val="BodyText"/>
        <w:numPr>
          <w:ilvl w:val="0"/>
          <w:numId w:val="11"/>
        </w:numPr>
        <w:spacing w:before="240" w:after="240" w:line="259" w:lineRule="auto"/>
        <w:rPr>
          <w:b/>
        </w:rPr>
      </w:pPr>
      <w:r w:rsidRPr="005B769C">
        <w:t>Section X (pages 5</w:t>
      </w:r>
      <w:r w:rsidR="00020D0D" w:rsidRPr="005B769C">
        <w:t xml:space="preserve">3 to </w:t>
      </w:r>
      <w:r w:rsidR="00A406A9" w:rsidRPr="005B769C">
        <w:t>54</w:t>
      </w:r>
      <w:r w:rsidRPr="005B769C">
        <w:t>) discusses taxes.</w:t>
      </w:r>
    </w:p>
    <w:p w14:paraId="43261FC7" w14:textId="4FB2983C" w:rsidR="00BC584B" w:rsidRPr="005B769C" w:rsidRDefault="26AD0FEE" w:rsidP="003A0EA4">
      <w:pPr>
        <w:pStyle w:val="OutlineL1"/>
        <w:numPr>
          <w:ilvl w:val="0"/>
          <w:numId w:val="11"/>
        </w:numPr>
        <w:spacing w:after="0" w:line="360" w:lineRule="auto"/>
        <w:jc w:val="left"/>
        <w:rPr>
          <w:b w:val="0"/>
          <w:u w:val="none"/>
        </w:rPr>
      </w:pPr>
      <w:r w:rsidRPr="005B769C">
        <w:rPr>
          <w:b w:val="0"/>
          <w:u w:val="none"/>
        </w:rPr>
        <w:t>Section X</w:t>
      </w:r>
      <w:r w:rsidR="005840A5" w:rsidRPr="005B769C">
        <w:rPr>
          <w:b w:val="0"/>
          <w:u w:val="none"/>
        </w:rPr>
        <w:t>I</w:t>
      </w:r>
      <w:r w:rsidRPr="005B769C">
        <w:rPr>
          <w:b w:val="0"/>
          <w:u w:val="none"/>
        </w:rPr>
        <w:t xml:space="preserve"> (page </w:t>
      </w:r>
      <w:r w:rsidR="003811C9" w:rsidRPr="005B769C">
        <w:rPr>
          <w:b w:val="0"/>
          <w:u w:val="none"/>
        </w:rPr>
        <w:t>5</w:t>
      </w:r>
      <w:r w:rsidR="009637BD" w:rsidRPr="005B769C">
        <w:rPr>
          <w:b w:val="0"/>
          <w:u w:val="none"/>
        </w:rPr>
        <w:t>4</w:t>
      </w:r>
      <w:r w:rsidRPr="005B769C">
        <w:rPr>
          <w:b w:val="0"/>
          <w:u w:val="none"/>
        </w:rPr>
        <w:t>) provides a discussion of wholesale sales.</w:t>
      </w:r>
    </w:p>
    <w:p w14:paraId="7B1936ED" w14:textId="0E1D3BF6" w:rsidR="00DC3199" w:rsidRPr="003A0EA4" w:rsidRDefault="00DC3199" w:rsidP="003A0EA4">
      <w:pPr>
        <w:pStyle w:val="BodyText"/>
        <w:numPr>
          <w:ilvl w:val="0"/>
          <w:numId w:val="11"/>
        </w:numPr>
        <w:spacing w:after="0" w:line="360" w:lineRule="auto"/>
      </w:pPr>
      <w:r w:rsidRPr="005B769C">
        <w:t>Section X</w:t>
      </w:r>
      <w:r w:rsidR="00890B63" w:rsidRPr="005B769C">
        <w:t>I</w:t>
      </w:r>
      <w:r w:rsidR="003E7D51" w:rsidRPr="005B769C">
        <w:t>I</w:t>
      </w:r>
      <w:r w:rsidRPr="00E32ADC">
        <w:t xml:space="preserve"> (pages </w:t>
      </w:r>
      <w:r w:rsidR="003811C9">
        <w:t>5</w:t>
      </w:r>
      <w:r w:rsidR="001044F1">
        <w:t>5 to 56</w:t>
      </w:r>
      <w:r w:rsidRPr="00E32ADC">
        <w:t xml:space="preserve">) </w:t>
      </w:r>
      <w:r w:rsidR="02556EDA" w:rsidRPr="00E32ADC">
        <w:t>discusses</w:t>
      </w:r>
      <w:r w:rsidRPr="00E32ADC">
        <w:t xml:space="preserve"> working capital requirements.</w:t>
      </w:r>
    </w:p>
    <w:p w14:paraId="6C2D368D" w14:textId="241FD2D2" w:rsidR="0070410B" w:rsidRDefault="7B3DFF9A" w:rsidP="01A11CBB">
      <w:pPr>
        <w:pStyle w:val="OutlineL1"/>
        <w:keepNext/>
        <w:tabs>
          <w:tab w:val="clear" w:pos="2610"/>
        </w:tabs>
        <w:spacing w:before="240" w:after="240" w:line="360" w:lineRule="auto"/>
        <w:ind w:left="0"/>
      </w:pPr>
      <w:bookmarkStart w:id="3" w:name="_Ref11173347"/>
      <w:bookmarkStart w:id="4" w:name="_Toc11174245"/>
      <w:r>
        <w:lastRenderedPageBreak/>
        <w:t xml:space="preserve">OVERVIEW </w:t>
      </w:r>
      <w:r w:rsidR="6C307D55">
        <w:t>OF THE COMPANY’S REQUEST</w:t>
      </w:r>
    </w:p>
    <w:p w14:paraId="25181440" w14:textId="66F479D1" w:rsidR="00BB5432" w:rsidRPr="005F19CB" w:rsidRDefault="00BB5432" w:rsidP="00076FB7">
      <w:pPr>
        <w:pStyle w:val="BodyText"/>
        <w:keepNext/>
        <w:spacing w:before="240" w:after="240" w:line="360" w:lineRule="auto"/>
        <w:ind w:left="720" w:hanging="720"/>
        <w:rPr>
          <w:b/>
        </w:rPr>
      </w:pPr>
      <w:r w:rsidRPr="005F19CB">
        <w:rPr>
          <w:b/>
        </w:rPr>
        <w:t>Q.</w:t>
      </w:r>
      <w:r>
        <w:tab/>
      </w:r>
      <w:r w:rsidRPr="00076FB7">
        <w:rPr>
          <w:rFonts w:ascii="Times New Roman Bold" w:hAnsi="Times New Roman Bold"/>
          <w:b/>
          <w:caps/>
        </w:rPr>
        <w:t xml:space="preserve">Please explain the Company’s request in this case. </w:t>
      </w:r>
    </w:p>
    <w:p w14:paraId="238C3521" w14:textId="367C92F1" w:rsidR="00B33E48" w:rsidRDefault="00BB5432" w:rsidP="008E07CC">
      <w:pPr>
        <w:spacing w:after="240" w:line="360" w:lineRule="auto"/>
        <w:ind w:left="720" w:hanging="720"/>
        <w:jc w:val="both"/>
        <w:rPr>
          <w:rFonts w:eastAsia="MS Mincho"/>
          <w:lang w:eastAsia="en-US"/>
        </w:rPr>
      </w:pPr>
      <w:r w:rsidRPr="005F19CB">
        <w:rPr>
          <w:rFonts w:eastAsia="Times New Roman"/>
          <w:lang w:eastAsia="en-US"/>
        </w:rPr>
        <w:t>A.</w:t>
      </w:r>
      <w:r>
        <w:tab/>
      </w:r>
      <w:r w:rsidRPr="00DC1FBF">
        <w:rPr>
          <w:rFonts w:eastAsia="MS Mincho"/>
          <w:lang w:eastAsia="en-US"/>
        </w:rPr>
        <w:t xml:space="preserve">The Company requests continuation of the three-year ARP with a levelized rate increase </w:t>
      </w:r>
      <w:r w:rsidR="004C3BD8" w:rsidRPr="00DC1FBF">
        <w:rPr>
          <w:rFonts w:eastAsia="MS Mincho"/>
          <w:lang w:eastAsia="en-US"/>
        </w:rPr>
        <w:t>taking effect on January 1, 2023</w:t>
      </w:r>
      <w:r w:rsidR="00120E8E" w:rsidRPr="00DC1FBF">
        <w:rPr>
          <w:rFonts w:eastAsia="MS Mincho"/>
          <w:lang w:eastAsia="en-US"/>
        </w:rPr>
        <w:t>,</w:t>
      </w:r>
      <w:r w:rsidRPr="00DC1FBF" w:rsidDel="00063988">
        <w:rPr>
          <w:rFonts w:eastAsia="MS Mincho"/>
          <w:lang w:eastAsia="en-US"/>
        </w:rPr>
        <w:t xml:space="preserve"> </w:t>
      </w:r>
      <w:r w:rsidRPr="00DC1FBF">
        <w:rPr>
          <w:rFonts w:eastAsia="MS Mincho"/>
          <w:lang w:eastAsia="en-US"/>
        </w:rPr>
        <w:t xml:space="preserve">combined </w:t>
      </w:r>
      <w:r w:rsidRPr="00DC1FBF" w:rsidDel="005F419D">
        <w:rPr>
          <w:rFonts w:eastAsia="MS Mincho"/>
          <w:lang w:eastAsia="en-US"/>
        </w:rPr>
        <w:t>with</w:t>
      </w:r>
      <w:r w:rsidRPr="00DC1FBF">
        <w:rPr>
          <w:rFonts w:eastAsia="MS Mincho"/>
          <w:lang w:eastAsia="en-US"/>
        </w:rPr>
        <w:t xml:space="preserve"> two annual step increases for specific cost components during the second and third years of the ARP. As shown in Table 1 below, the Company requests increases of $</w:t>
      </w:r>
      <w:r w:rsidR="004670FD" w:rsidRPr="00DC1FBF">
        <w:rPr>
          <w:rFonts w:eastAsia="MS Mincho"/>
          <w:lang w:eastAsia="en-US"/>
        </w:rPr>
        <w:t xml:space="preserve">852 </w:t>
      </w:r>
      <w:r w:rsidRPr="00DC1FBF">
        <w:rPr>
          <w:rFonts w:eastAsia="MS Mincho"/>
          <w:lang w:eastAsia="en-US"/>
        </w:rPr>
        <w:t>million, $</w:t>
      </w:r>
      <w:r w:rsidR="004670FD" w:rsidRPr="00DC1FBF">
        <w:rPr>
          <w:rFonts w:eastAsia="MS Mincho"/>
          <w:lang w:eastAsia="en-US"/>
        </w:rPr>
        <w:t xml:space="preserve">107 </w:t>
      </w:r>
      <w:r w:rsidRPr="00DC1FBF">
        <w:rPr>
          <w:rFonts w:eastAsia="MS Mincho"/>
          <w:lang w:eastAsia="en-US"/>
        </w:rPr>
        <w:t>million, and $</w:t>
      </w:r>
      <w:r w:rsidR="004670FD" w:rsidRPr="00DC1FBF">
        <w:rPr>
          <w:rFonts w:eastAsia="MS Mincho"/>
          <w:lang w:eastAsia="en-US"/>
        </w:rPr>
        <w:t xml:space="preserve">45 </w:t>
      </w:r>
      <w:r w:rsidRPr="00DC1FBF">
        <w:rPr>
          <w:rFonts w:eastAsia="MS Mincho"/>
          <w:lang w:eastAsia="en-US"/>
        </w:rPr>
        <w:t>million to be</w:t>
      </w:r>
      <w:r w:rsidR="00F83E7B" w:rsidRPr="00DC1FBF">
        <w:rPr>
          <w:rFonts w:eastAsia="MS Mincho"/>
          <w:lang w:eastAsia="en-US"/>
        </w:rPr>
        <w:t>come</w:t>
      </w:r>
      <w:r w:rsidRPr="00DC1FBF">
        <w:rPr>
          <w:rFonts w:eastAsia="MS Mincho"/>
          <w:lang w:eastAsia="en-US"/>
        </w:rPr>
        <w:t xml:space="preserve"> effective January 1, 2023, January 1, 2024, and January 1, 2025, respectively.</w:t>
      </w:r>
    </w:p>
    <w:p w14:paraId="1F66D403" w14:textId="3D6F08CD" w:rsidR="00BB5432" w:rsidRDefault="00BB5432" w:rsidP="70BE32C2">
      <w:pPr>
        <w:pStyle w:val="BodyText"/>
        <w:widowControl w:val="0"/>
        <w:spacing w:before="0" w:after="0"/>
        <w:ind w:firstLine="0"/>
        <w:jc w:val="center"/>
        <w:rPr>
          <w:rFonts w:eastAsia="Times New Roman"/>
          <w:sz w:val="20"/>
          <w:szCs w:val="20"/>
          <w:lang w:eastAsia="en-US"/>
        </w:rPr>
      </w:pPr>
      <w:r w:rsidRPr="00AB41F9">
        <w:rPr>
          <w:rFonts w:eastAsia="Times New Roman"/>
          <w:b/>
          <w:lang w:eastAsia="en-US"/>
        </w:rPr>
        <w:t xml:space="preserve">Table </w:t>
      </w:r>
      <w:r>
        <w:rPr>
          <w:rFonts w:eastAsia="Times New Roman"/>
          <w:b/>
          <w:lang w:eastAsia="en-US"/>
        </w:rPr>
        <w:t>1</w:t>
      </w:r>
      <w:r w:rsidRPr="00AB41F9">
        <w:rPr>
          <w:rFonts w:eastAsia="Times New Roman"/>
          <w:b/>
          <w:lang w:eastAsia="en-US"/>
        </w:rPr>
        <w:t>: Proposed Rate Adjustment</w:t>
      </w:r>
      <w:r>
        <w:rPr>
          <w:rFonts w:eastAsia="Times New Roman"/>
          <w:b/>
          <w:lang w:eastAsia="en-US"/>
        </w:rPr>
        <w:t>s (in millions)</w:t>
      </w:r>
      <w:r w:rsidRPr="6E5E8F6E">
        <w:rPr>
          <w:rStyle w:val="FootnoteReference"/>
          <w:rFonts w:eastAsia="Times New Roman"/>
          <w:sz w:val="20"/>
          <w:szCs w:val="20"/>
          <w:lang w:eastAsia="en-US"/>
        </w:rPr>
        <w:footnoteReference w:id="2"/>
      </w:r>
    </w:p>
    <w:p w14:paraId="2FFBE999" w14:textId="66F479D1" w:rsidR="32B98BDB" w:rsidRDefault="32B98BDB" w:rsidP="70BE32C2">
      <w:pPr>
        <w:pStyle w:val="BodyText"/>
        <w:widowControl w:val="0"/>
        <w:spacing w:before="0" w:after="0"/>
        <w:ind w:firstLine="0"/>
        <w:jc w:val="center"/>
        <w:rPr>
          <w:rFonts w:eastAsia="Times New Roman"/>
          <w:i/>
          <w:sz w:val="20"/>
          <w:szCs w:val="20"/>
          <w:lang w:eastAsia="en-US"/>
        </w:rPr>
      </w:pPr>
      <w:r w:rsidRPr="3896B7FD">
        <w:rPr>
          <w:rFonts w:eastAsia="Times New Roman"/>
          <w:i/>
          <w:lang w:eastAsia="en-US"/>
        </w:rPr>
        <w:t xml:space="preserve"> </w:t>
      </w:r>
      <w:r w:rsidRPr="70BE32C2">
        <w:rPr>
          <w:rFonts w:eastAsia="Times New Roman"/>
          <w:i/>
          <w:sz w:val="20"/>
          <w:szCs w:val="20"/>
          <w:lang w:eastAsia="en-US"/>
        </w:rPr>
        <w:t>Amounts may not sum to total due to rounding</w:t>
      </w:r>
    </w:p>
    <w:tbl>
      <w:tblPr>
        <w:tblStyle w:val="TableGrid"/>
        <w:tblW w:w="8550" w:type="dxa"/>
        <w:tblInd w:w="805" w:type="dxa"/>
        <w:tblLook w:val="04A0" w:firstRow="1" w:lastRow="0" w:firstColumn="1" w:lastColumn="0" w:noHBand="0" w:noVBand="1"/>
      </w:tblPr>
      <w:tblGrid>
        <w:gridCol w:w="2880"/>
        <w:gridCol w:w="1890"/>
        <w:gridCol w:w="1890"/>
        <w:gridCol w:w="1890"/>
      </w:tblGrid>
      <w:tr w:rsidR="00BB5432" w14:paraId="296E9AFB" w14:textId="77777777" w:rsidTr="000D706C">
        <w:tc>
          <w:tcPr>
            <w:tcW w:w="2880" w:type="dxa"/>
            <w:tcBorders>
              <w:bottom w:val="single" w:sz="12" w:space="0" w:color="auto"/>
            </w:tcBorders>
            <w:vAlign w:val="center"/>
          </w:tcPr>
          <w:p w14:paraId="1FEB35CA" w14:textId="77777777" w:rsidR="00BB5432" w:rsidRDefault="00BB5432" w:rsidP="004E53BE">
            <w:pPr>
              <w:pStyle w:val="BodyText"/>
              <w:widowControl w:val="0"/>
              <w:spacing w:before="0"/>
              <w:ind w:firstLine="0"/>
              <w:jc w:val="left"/>
              <w:rPr>
                <w:rFonts w:eastAsia="Times New Roman"/>
                <w:lang w:eastAsia="en-US"/>
              </w:rPr>
            </w:pPr>
            <w:r>
              <w:rPr>
                <w:rFonts w:eastAsia="Times New Roman"/>
                <w:lang w:eastAsia="en-US"/>
              </w:rPr>
              <w:t>Effective Date</w:t>
            </w:r>
          </w:p>
        </w:tc>
        <w:tc>
          <w:tcPr>
            <w:tcW w:w="1890" w:type="dxa"/>
            <w:tcBorders>
              <w:bottom w:val="single" w:sz="12" w:space="0" w:color="auto"/>
            </w:tcBorders>
            <w:vAlign w:val="center"/>
          </w:tcPr>
          <w:p w14:paraId="1D7B5CA1" w14:textId="77777777" w:rsidR="00BB5432" w:rsidRPr="00452DFA" w:rsidRDefault="00BB5432" w:rsidP="004E53BE">
            <w:pPr>
              <w:pStyle w:val="BodyText"/>
              <w:widowControl w:val="0"/>
              <w:spacing w:before="0"/>
              <w:ind w:firstLine="0"/>
              <w:jc w:val="right"/>
              <w:rPr>
                <w:rFonts w:eastAsia="Times New Roman"/>
                <w:b/>
                <w:lang w:eastAsia="en-US"/>
              </w:rPr>
            </w:pPr>
            <w:r>
              <w:rPr>
                <w:rFonts w:eastAsia="Times New Roman"/>
                <w:b/>
                <w:lang w:eastAsia="en-US"/>
              </w:rPr>
              <w:t xml:space="preserve">January 1, </w:t>
            </w:r>
            <w:r w:rsidRPr="00452DFA">
              <w:rPr>
                <w:rFonts w:eastAsia="Times New Roman"/>
                <w:b/>
                <w:lang w:eastAsia="en-US"/>
              </w:rPr>
              <w:t>202</w:t>
            </w:r>
            <w:r>
              <w:rPr>
                <w:rFonts w:eastAsia="Times New Roman"/>
                <w:b/>
                <w:lang w:eastAsia="en-US"/>
              </w:rPr>
              <w:t>3</w:t>
            </w:r>
          </w:p>
        </w:tc>
        <w:tc>
          <w:tcPr>
            <w:tcW w:w="1890" w:type="dxa"/>
            <w:tcBorders>
              <w:bottom w:val="single" w:sz="12" w:space="0" w:color="auto"/>
            </w:tcBorders>
            <w:vAlign w:val="center"/>
          </w:tcPr>
          <w:p w14:paraId="209D4297" w14:textId="77777777" w:rsidR="00BB5432" w:rsidRPr="00452DFA" w:rsidRDefault="00BB5432" w:rsidP="004E53BE">
            <w:pPr>
              <w:pStyle w:val="BodyText"/>
              <w:widowControl w:val="0"/>
              <w:spacing w:before="0"/>
              <w:ind w:firstLine="0"/>
              <w:jc w:val="right"/>
              <w:rPr>
                <w:rFonts w:eastAsia="Times New Roman"/>
                <w:b/>
                <w:lang w:eastAsia="en-US"/>
              </w:rPr>
            </w:pPr>
            <w:r>
              <w:rPr>
                <w:rFonts w:eastAsia="Times New Roman"/>
                <w:b/>
                <w:lang w:eastAsia="en-US"/>
              </w:rPr>
              <w:t xml:space="preserve">January 1, </w:t>
            </w:r>
            <w:r w:rsidRPr="00452DFA">
              <w:rPr>
                <w:rFonts w:eastAsia="Times New Roman"/>
                <w:b/>
                <w:lang w:eastAsia="en-US"/>
              </w:rPr>
              <w:t>202</w:t>
            </w:r>
            <w:r>
              <w:rPr>
                <w:rFonts w:eastAsia="Times New Roman"/>
                <w:b/>
                <w:lang w:eastAsia="en-US"/>
              </w:rPr>
              <w:t>4</w:t>
            </w:r>
          </w:p>
        </w:tc>
        <w:tc>
          <w:tcPr>
            <w:tcW w:w="1890" w:type="dxa"/>
            <w:tcBorders>
              <w:bottom w:val="single" w:sz="12" w:space="0" w:color="auto"/>
            </w:tcBorders>
            <w:vAlign w:val="center"/>
          </w:tcPr>
          <w:p w14:paraId="4C1053E0" w14:textId="77777777" w:rsidR="00BB5432" w:rsidRPr="00452DFA" w:rsidRDefault="00BB5432" w:rsidP="004E53BE">
            <w:pPr>
              <w:pStyle w:val="BodyText"/>
              <w:widowControl w:val="0"/>
              <w:spacing w:before="0"/>
              <w:ind w:firstLine="0"/>
              <w:jc w:val="right"/>
              <w:rPr>
                <w:rFonts w:eastAsia="Times New Roman"/>
                <w:b/>
                <w:lang w:eastAsia="en-US"/>
              </w:rPr>
            </w:pPr>
            <w:r>
              <w:rPr>
                <w:rFonts w:eastAsia="Times New Roman"/>
                <w:b/>
                <w:lang w:eastAsia="en-US"/>
              </w:rPr>
              <w:t xml:space="preserve">January 1, </w:t>
            </w:r>
            <w:r w:rsidRPr="00452DFA">
              <w:rPr>
                <w:rFonts w:eastAsia="Times New Roman"/>
                <w:b/>
                <w:lang w:eastAsia="en-US"/>
              </w:rPr>
              <w:t>202</w:t>
            </w:r>
            <w:r>
              <w:rPr>
                <w:rFonts w:eastAsia="Times New Roman"/>
                <w:b/>
                <w:lang w:eastAsia="en-US"/>
              </w:rPr>
              <w:t>5</w:t>
            </w:r>
          </w:p>
        </w:tc>
      </w:tr>
      <w:tr w:rsidR="00BB5432" w14:paraId="5B3849FA" w14:textId="77777777" w:rsidTr="000D706C">
        <w:tc>
          <w:tcPr>
            <w:tcW w:w="2880" w:type="dxa"/>
            <w:vAlign w:val="center"/>
          </w:tcPr>
          <w:p w14:paraId="133C6A86" w14:textId="52CF7D07" w:rsidR="00BB5432" w:rsidRDefault="00BB5432" w:rsidP="004E53BE">
            <w:pPr>
              <w:pStyle w:val="BodyText"/>
              <w:widowControl w:val="0"/>
              <w:spacing w:before="0"/>
              <w:ind w:firstLine="0"/>
              <w:jc w:val="left"/>
              <w:rPr>
                <w:rFonts w:eastAsia="Times New Roman"/>
                <w:lang w:eastAsia="en-US"/>
              </w:rPr>
            </w:pPr>
            <w:r>
              <w:rPr>
                <w:rFonts w:eastAsia="Times New Roman"/>
                <w:lang w:eastAsia="en-US"/>
              </w:rPr>
              <w:t xml:space="preserve">Traditional Base </w:t>
            </w:r>
          </w:p>
        </w:tc>
        <w:tc>
          <w:tcPr>
            <w:tcW w:w="1890" w:type="dxa"/>
            <w:tcBorders>
              <w:bottom w:val="single" w:sz="4" w:space="0" w:color="auto"/>
            </w:tcBorders>
            <w:vAlign w:val="center"/>
          </w:tcPr>
          <w:p w14:paraId="0FCF5A45" w14:textId="46117448" w:rsidR="00BB5432" w:rsidRPr="00375171" w:rsidRDefault="00BB5432" w:rsidP="004E53BE">
            <w:pPr>
              <w:pStyle w:val="BodyText"/>
              <w:widowControl w:val="0"/>
              <w:spacing w:before="0"/>
              <w:ind w:firstLine="0"/>
              <w:jc w:val="right"/>
              <w:rPr>
                <w:rFonts w:eastAsia="Times New Roman"/>
                <w:b/>
                <w:lang w:eastAsia="en-US"/>
              </w:rPr>
            </w:pPr>
            <w:r w:rsidRPr="00375171">
              <w:rPr>
                <w:rFonts w:eastAsia="Times New Roman"/>
                <w:lang w:eastAsia="en-US"/>
              </w:rPr>
              <w:t>$</w:t>
            </w:r>
            <w:r w:rsidR="002A15A7" w:rsidRPr="00375171">
              <w:rPr>
                <w:rFonts w:eastAsia="Times New Roman"/>
                <w:lang w:eastAsia="en-US"/>
              </w:rPr>
              <w:t>739</w:t>
            </w:r>
          </w:p>
        </w:tc>
        <w:tc>
          <w:tcPr>
            <w:tcW w:w="1890" w:type="dxa"/>
            <w:tcBorders>
              <w:bottom w:val="single" w:sz="4" w:space="0" w:color="auto"/>
            </w:tcBorders>
            <w:vAlign w:val="center"/>
          </w:tcPr>
          <w:p w14:paraId="20C6B666" w14:textId="5CF779EC" w:rsidR="00BB5432" w:rsidRPr="00375171" w:rsidRDefault="00BB5432" w:rsidP="004E53BE">
            <w:pPr>
              <w:pStyle w:val="BodyText"/>
              <w:widowControl w:val="0"/>
              <w:spacing w:before="0"/>
              <w:ind w:firstLine="0"/>
              <w:jc w:val="right"/>
              <w:rPr>
                <w:rFonts w:eastAsia="Times New Roman"/>
                <w:b/>
                <w:lang w:eastAsia="en-US"/>
              </w:rPr>
            </w:pPr>
            <w:r w:rsidRPr="00375171">
              <w:rPr>
                <w:rFonts w:eastAsia="Times New Roman"/>
                <w:lang w:eastAsia="en-US"/>
              </w:rPr>
              <w:t>$</w:t>
            </w:r>
            <w:r w:rsidR="003F204D" w:rsidRPr="00375171">
              <w:rPr>
                <w:rFonts w:eastAsia="Times New Roman"/>
                <w:lang w:eastAsia="en-US"/>
              </w:rPr>
              <w:t>0</w:t>
            </w:r>
          </w:p>
        </w:tc>
        <w:tc>
          <w:tcPr>
            <w:tcW w:w="1890" w:type="dxa"/>
            <w:tcBorders>
              <w:bottom w:val="single" w:sz="4" w:space="0" w:color="auto"/>
            </w:tcBorders>
            <w:vAlign w:val="center"/>
          </w:tcPr>
          <w:p w14:paraId="02503CC7" w14:textId="1D0D2A67" w:rsidR="00BB5432" w:rsidRPr="00375171" w:rsidRDefault="00BB5432" w:rsidP="004E53BE">
            <w:pPr>
              <w:pStyle w:val="BodyText"/>
              <w:widowControl w:val="0"/>
              <w:spacing w:before="0"/>
              <w:ind w:firstLine="0"/>
              <w:jc w:val="right"/>
              <w:rPr>
                <w:rFonts w:eastAsia="Times New Roman"/>
                <w:b/>
                <w:lang w:eastAsia="en-US"/>
              </w:rPr>
            </w:pPr>
            <w:r w:rsidRPr="00375171">
              <w:rPr>
                <w:rFonts w:eastAsia="Times New Roman"/>
                <w:lang w:eastAsia="en-US"/>
              </w:rPr>
              <w:t>$</w:t>
            </w:r>
            <w:r w:rsidR="003F204D" w:rsidRPr="00375171">
              <w:rPr>
                <w:rFonts w:eastAsia="Times New Roman"/>
                <w:lang w:eastAsia="en-US"/>
              </w:rPr>
              <w:t>0</w:t>
            </w:r>
          </w:p>
        </w:tc>
      </w:tr>
      <w:tr w:rsidR="49050195" w14:paraId="187EB2EA" w14:textId="77777777" w:rsidTr="000D706C">
        <w:trPr>
          <w:trHeight w:val="431"/>
        </w:trPr>
        <w:tc>
          <w:tcPr>
            <w:tcW w:w="2880" w:type="dxa"/>
            <w:tcBorders>
              <w:bottom w:val="single" w:sz="4" w:space="0" w:color="auto"/>
            </w:tcBorders>
            <w:vAlign w:val="center"/>
          </w:tcPr>
          <w:p w14:paraId="6198AF82" w14:textId="65618018" w:rsidR="49050195" w:rsidRDefault="2D259745" w:rsidP="008851C3">
            <w:pPr>
              <w:pStyle w:val="BodyText"/>
              <w:spacing w:before="0" w:after="0"/>
              <w:ind w:firstLine="0"/>
              <w:jc w:val="left"/>
              <w:rPr>
                <w:rFonts w:eastAsia="Times New Roman"/>
                <w:lang w:eastAsia="en-US"/>
              </w:rPr>
            </w:pPr>
            <w:r w:rsidRPr="2D259745">
              <w:rPr>
                <w:rFonts w:eastAsia="Times New Roman"/>
                <w:lang w:eastAsia="en-US"/>
              </w:rPr>
              <w:t>ECCR</w:t>
            </w:r>
          </w:p>
        </w:tc>
        <w:tc>
          <w:tcPr>
            <w:tcW w:w="1890" w:type="dxa"/>
            <w:tcBorders>
              <w:bottom w:val="single" w:sz="4" w:space="0" w:color="auto"/>
            </w:tcBorders>
            <w:vAlign w:val="center"/>
          </w:tcPr>
          <w:p w14:paraId="1EE6E858" w14:textId="69BF2D6E" w:rsidR="49050195" w:rsidRDefault="49050195" w:rsidP="008851C3">
            <w:pPr>
              <w:pStyle w:val="BodyText"/>
              <w:spacing w:before="0" w:after="0"/>
              <w:jc w:val="right"/>
              <w:rPr>
                <w:rFonts w:eastAsia="Times New Roman"/>
                <w:lang w:eastAsia="en-US"/>
              </w:rPr>
            </w:pPr>
          </w:p>
        </w:tc>
        <w:tc>
          <w:tcPr>
            <w:tcW w:w="1890" w:type="dxa"/>
            <w:tcBorders>
              <w:bottom w:val="single" w:sz="4" w:space="0" w:color="auto"/>
            </w:tcBorders>
            <w:shd w:val="clear" w:color="auto" w:fill="FFFFFF" w:themeFill="background1"/>
            <w:vAlign w:val="center"/>
          </w:tcPr>
          <w:p w14:paraId="053A8D7E" w14:textId="56149003" w:rsidR="49050195" w:rsidRDefault="49050195" w:rsidP="008851C3">
            <w:pPr>
              <w:pStyle w:val="BodyText"/>
              <w:spacing w:before="0" w:after="0"/>
              <w:jc w:val="right"/>
              <w:rPr>
                <w:rFonts w:eastAsia="Times New Roman"/>
                <w:lang w:eastAsia="en-US"/>
              </w:rPr>
            </w:pPr>
          </w:p>
        </w:tc>
        <w:tc>
          <w:tcPr>
            <w:tcW w:w="1890" w:type="dxa"/>
            <w:tcBorders>
              <w:bottom w:val="single" w:sz="4" w:space="0" w:color="auto"/>
            </w:tcBorders>
            <w:shd w:val="clear" w:color="auto" w:fill="FFFFFF" w:themeFill="background1"/>
            <w:vAlign w:val="center"/>
          </w:tcPr>
          <w:p w14:paraId="0B445CA8" w14:textId="6879D6D5" w:rsidR="49050195" w:rsidRDefault="49050195" w:rsidP="008851C3">
            <w:pPr>
              <w:pStyle w:val="BodyText"/>
              <w:spacing w:before="0" w:after="0"/>
              <w:jc w:val="right"/>
              <w:rPr>
                <w:rFonts w:eastAsia="Times New Roman"/>
                <w:lang w:eastAsia="en-US"/>
              </w:rPr>
            </w:pPr>
          </w:p>
        </w:tc>
      </w:tr>
      <w:tr w:rsidR="62F4DDC9" w14:paraId="2CED45FB" w14:textId="77777777" w:rsidTr="000D706C">
        <w:tc>
          <w:tcPr>
            <w:tcW w:w="2880" w:type="dxa"/>
            <w:tcBorders>
              <w:bottom w:val="single" w:sz="4" w:space="0" w:color="auto"/>
            </w:tcBorders>
            <w:vAlign w:val="center"/>
          </w:tcPr>
          <w:p w14:paraId="437D088D" w14:textId="6D8E832C" w:rsidR="6BF35BCD" w:rsidRDefault="6BF35BCD" w:rsidP="0031142D">
            <w:pPr>
              <w:pStyle w:val="BodyText"/>
              <w:widowControl w:val="0"/>
              <w:spacing w:before="0"/>
              <w:ind w:left="270" w:firstLine="0"/>
              <w:jc w:val="left"/>
              <w:rPr>
                <w:rFonts w:eastAsia="Times New Roman"/>
                <w:lang w:eastAsia="en-US"/>
              </w:rPr>
            </w:pPr>
            <w:r w:rsidRPr="62F4DDC9">
              <w:rPr>
                <w:rFonts w:eastAsia="Times New Roman"/>
                <w:lang w:eastAsia="en-US"/>
              </w:rPr>
              <w:t xml:space="preserve">ECCR </w:t>
            </w:r>
            <w:r w:rsidR="35C87DF9" w:rsidRPr="62F4DDC9">
              <w:rPr>
                <w:rFonts w:eastAsia="Times New Roman"/>
                <w:lang w:eastAsia="en-US"/>
              </w:rPr>
              <w:t xml:space="preserve">Traditional </w:t>
            </w:r>
          </w:p>
        </w:tc>
        <w:tc>
          <w:tcPr>
            <w:tcW w:w="1890" w:type="dxa"/>
            <w:tcBorders>
              <w:bottom w:val="single" w:sz="4" w:space="0" w:color="auto"/>
            </w:tcBorders>
            <w:vAlign w:val="center"/>
          </w:tcPr>
          <w:p w14:paraId="004D9FAC" w14:textId="74B15249" w:rsidR="657ECCE7" w:rsidRDefault="657ECCE7" w:rsidP="62F4DDC9">
            <w:pPr>
              <w:pStyle w:val="BodyText"/>
              <w:widowControl w:val="0"/>
              <w:spacing w:before="0"/>
              <w:ind w:firstLine="0"/>
              <w:jc w:val="right"/>
              <w:rPr>
                <w:rFonts w:eastAsia="Times New Roman"/>
                <w:lang w:eastAsia="en-US"/>
              </w:rPr>
            </w:pPr>
            <w:r w:rsidRPr="62F4DDC9">
              <w:rPr>
                <w:rFonts w:eastAsia="Times New Roman"/>
                <w:lang w:eastAsia="en-US"/>
              </w:rPr>
              <w:t>(1)</w:t>
            </w:r>
          </w:p>
        </w:tc>
        <w:tc>
          <w:tcPr>
            <w:tcW w:w="1890" w:type="dxa"/>
            <w:tcBorders>
              <w:bottom w:val="single" w:sz="4" w:space="0" w:color="auto"/>
            </w:tcBorders>
            <w:shd w:val="clear" w:color="auto" w:fill="FFFFFF" w:themeFill="background1"/>
            <w:vAlign w:val="center"/>
          </w:tcPr>
          <w:p w14:paraId="28587B04" w14:textId="4088226C" w:rsidR="740B9DA1" w:rsidRDefault="740B9DA1" w:rsidP="62F4DDC9">
            <w:pPr>
              <w:pStyle w:val="BodyText"/>
              <w:widowControl w:val="0"/>
              <w:spacing w:before="0"/>
              <w:ind w:firstLine="0"/>
              <w:jc w:val="right"/>
              <w:rPr>
                <w:rFonts w:eastAsia="Times New Roman"/>
                <w:b/>
                <w:bCs/>
                <w:lang w:eastAsia="en-US"/>
              </w:rPr>
            </w:pPr>
            <w:r w:rsidRPr="62F4DDC9">
              <w:rPr>
                <w:rFonts w:eastAsia="Times New Roman"/>
                <w:lang w:eastAsia="en-US"/>
              </w:rPr>
              <w:t>0</w:t>
            </w:r>
          </w:p>
        </w:tc>
        <w:tc>
          <w:tcPr>
            <w:tcW w:w="1890" w:type="dxa"/>
            <w:tcBorders>
              <w:bottom w:val="single" w:sz="4" w:space="0" w:color="auto"/>
            </w:tcBorders>
            <w:shd w:val="clear" w:color="auto" w:fill="FFFFFF" w:themeFill="background1"/>
            <w:vAlign w:val="center"/>
          </w:tcPr>
          <w:p w14:paraId="0C9ABCBA" w14:textId="419D676B" w:rsidR="740B9DA1" w:rsidRDefault="740B9DA1" w:rsidP="62F4DDC9">
            <w:pPr>
              <w:pStyle w:val="BodyText"/>
              <w:widowControl w:val="0"/>
              <w:spacing w:before="0"/>
              <w:ind w:firstLine="0"/>
              <w:jc w:val="right"/>
              <w:rPr>
                <w:rFonts w:eastAsia="Times New Roman"/>
                <w:b/>
                <w:bCs/>
                <w:lang w:eastAsia="en-US"/>
              </w:rPr>
            </w:pPr>
            <w:r w:rsidRPr="62F4DDC9">
              <w:rPr>
                <w:rFonts w:eastAsia="Times New Roman"/>
                <w:lang w:eastAsia="en-US"/>
              </w:rPr>
              <w:t>0</w:t>
            </w:r>
          </w:p>
        </w:tc>
      </w:tr>
      <w:tr w:rsidR="00BB5432" w14:paraId="5A08815D" w14:textId="77777777" w:rsidTr="000D706C">
        <w:tc>
          <w:tcPr>
            <w:tcW w:w="2880" w:type="dxa"/>
            <w:tcBorders>
              <w:bottom w:val="single" w:sz="4" w:space="0" w:color="auto"/>
            </w:tcBorders>
            <w:vAlign w:val="center"/>
          </w:tcPr>
          <w:p w14:paraId="6D4AA116" w14:textId="6B40C7D2" w:rsidR="00BB5432" w:rsidRDefault="3DE7E125" w:rsidP="0031142D">
            <w:pPr>
              <w:pStyle w:val="BodyText"/>
              <w:widowControl w:val="0"/>
              <w:spacing w:before="0"/>
              <w:ind w:left="270" w:firstLine="0"/>
              <w:jc w:val="left"/>
              <w:rPr>
                <w:rFonts w:eastAsia="Times New Roman"/>
                <w:lang w:eastAsia="en-US"/>
              </w:rPr>
            </w:pPr>
            <w:r w:rsidRPr="133CEFEF">
              <w:rPr>
                <w:rFonts w:eastAsia="Times New Roman"/>
                <w:lang w:eastAsia="en-US"/>
              </w:rPr>
              <w:t xml:space="preserve">ECCR </w:t>
            </w:r>
            <w:r w:rsidR="00BB5432">
              <w:rPr>
                <w:rFonts w:eastAsia="Times New Roman"/>
                <w:lang w:eastAsia="en-US"/>
              </w:rPr>
              <w:t xml:space="preserve">CCR ARO* </w:t>
            </w:r>
          </w:p>
        </w:tc>
        <w:tc>
          <w:tcPr>
            <w:tcW w:w="1890" w:type="dxa"/>
            <w:tcBorders>
              <w:bottom w:val="single" w:sz="4" w:space="0" w:color="auto"/>
            </w:tcBorders>
            <w:vAlign w:val="center"/>
          </w:tcPr>
          <w:p w14:paraId="6312B0C4" w14:textId="51AEA285" w:rsidR="00BB5432" w:rsidRPr="00375171" w:rsidRDefault="00DB06B4" w:rsidP="004E53BE">
            <w:pPr>
              <w:pStyle w:val="BodyText"/>
              <w:widowControl w:val="0"/>
              <w:spacing w:before="0"/>
              <w:ind w:firstLine="0"/>
              <w:jc w:val="right"/>
              <w:rPr>
                <w:rFonts w:eastAsia="Times New Roman"/>
                <w:lang w:eastAsia="en-US"/>
              </w:rPr>
            </w:pPr>
            <w:r w:rsidRPr="00375171">
              <w:rPr>
                <w:rFonts w:eastAsia="Times New Roman"/>
                <w:lang w:eastAsia="en-US"/>
              </w:rPr>
              <w:t>64</w:t>
            </w:r>
          </w:p>
        </w:tc>
        <w:tc>
          <w:tcPr>
            <w:tcW w:w="1890" w:type="dxa"/>
            <w:tcBorders>
              <w:bottom w:val="single" w:sz="4" w:space="0" w:color="auto"/>
            </w:tcBorders>
            <w:shd w:val="clear" w:color="auto" w:fill="FFFFFF" w:themeFill="background1"/>
            <w:vAlign w:val="center"/>
          </w:tcPr>
          <w:p w14:paraId="5F143F12" w14:textId="56F6437E" w:rsidR="00BB5432" w:rsidRPr="00375171" w:rsidRDefault="00375171" w:rsidP="004E53BE">
            <w:pPr>
              <w:pStyle w:val="BodyText"/>
              <w:widowControl w:val="0"/>
              <w:spacing w:before="0"/>
              <w:ind w:firstLine="0"/>
              <w:jc w:val="right"/>
              <w:rPr>
                <w:rFonts w:eastAsia="Times New Roman"/>
                <w:b/>
                <w:lang w:eastAsia="en-US"/>
              </w:rPr>
            </w:pPr>
            <w:r w:rsidRPr="00375171">
              <w:rPr>
                <w:rFonts w:eastAsia="Times New Roman"/>
                <w:lang w:eastAsia="en-US"/>
              </w:rPr>
              <w:t>78</w:t>
            </w:r>
          </w:p>
        </w:tc>
        <w:tc>
          <w:tcPr>
            <w:tcW w:w="1890" w:type="dxa"/>
            <w:tcBorders>
              <w:bottom w:val="single" w:sz="4" w:space="0" w:color="auto"/>
            </w:tcBorders>
            <w:shd w:val="clear" w:color="auto" w:fill="FFFFFF" w:themeFill="background1"/>
            <w:vAlign w:val="center"/>
          </w:tcPr>
          <w:p w14:paraId="26C476A6" w14:textId="4E955A13" w:rsidR="00BB5432" w:rsidRPr="00375171" w:rsidRDefault="00375171" w:rsidP="004E53BE">
            <w:pPr>
              <w:pStyle w:val="BodyText"/>
              <w:widowControl w:val="0"/>
              <w:spacing w:before="0"/>
              <w:ind w:firstLine="0"/>
              <w:jc w:val="right"/>
              <w:rPr>
                <w:rFonts w:eastAsia="Times New Roman"/>
                <w:b/>
                <w:lang w:eastAsia="en-US"/>
              </w:rPr>
            </w:pPr>
            <w:r w:rsidRPr="00375171">
              <w:rPr>
                <w:rFonts w:eastAsia="Times New Roman"/>
                <w:lang w:eastAsia="en-US"/>
              </w:rPr>
              <w:t>47</w:t>
            </w:r>
          </w:p>
        </w:tc>
      </w:tr>
      <w:tr w:rsidR="00BB5432" w14:paraId="5BC287B3" w14:textId="77777777" w:rsidTr="000D706C">
        <w:tc>
          <w:tcPr>
            <w:tcW w:w="2880" w:type="dxa"/>
            <w:vAlign w:val="center"/>
          </w:tcPr>
          <w:p w14:paraId="1357BC6E" w14:textId="30FD62AE" w:rsidR="00BB5432" w:rsidRDefault="00BB5432" w:rsidP="004E53BE">
            <w:pPr>
              <w:pStyle w:val="BodyText"/>
              <w:widowControl w:val="0"/>
              <w:spacing w:before="0"/>
              <w:ind w:firstLine="0"/>
              <w:jc w:val="left"/>
              <w:rPr>
                <w:rFonts w:eastAsia="Times New Roman"/>
                <w:lang w:eastAsia="en-US"/>
              </w:rPr>
            </w:pPr>
            <w:r>
              <w:rPr>
                <w:rFonts w:eastAsia="Times New Roman"/>
                <w:lang w:eastAsia="en-US"/>
              </w:rPr>
              <w:t xml:space="preserve">DSM* </w:t>
            </w:r>
          </w:p>
        </w:tc>
        <w:tc>
          <w:tcPr>
            <w:tcW w:w="1890" w:type="dxa"/>
            <w:vAlign w:val="center"/>
          </w:tcPr>
          <w:p w14:paraId="27E4942A" w14:textId="339DA6A7" w:rsidR="00BB5432" w:rsidRPr="00375171" w:rsidRDefault="00DB06B4" w:rsidP="004E53BE">
            <w:pPr>
              <w:pStyle w:val="BodyText"/>
              <w:widowControl w:val="0"/>
              <w:spacing w:before="0"/>
              <w:ind w:firstLine="0"/>
              <w:jc w:val="right"/>
              <w:rPr>
                <w:rFonts w:eastAsia="Times New Roman"/>
                <w:lang w:eastAsia="en-US"/>
              </w:rPr>
            </w:pPr>
            <w:r w:rsidRPr="00375171">
              <w:rPr>
                <w:rFonts w:eastAsia="Times New Roman"/>
                <w:lang w:eastAsia="en-US"/>
              </w:rPr>
              <w:t>3</w:t>
            </w:r>
            <w:r w:rsidR="00863C7E" w:rsidRPr="00375171">
              <w:rPr>
                <w:rFonts w:eastAsia="Times New Roman"/>
                <w:lang w:eastAsia="en-US"/>
              </w:rPr>
              <w:t>0</w:t>
            </w:r>
          </w:p>
        </w:tc>
        <w:tc>
          <w:tcPr>
            <w:tcW w:w="1890" w:type="dxa"/>
            <w:shd w:val="clear" w:color="auto" w:fill="FFFFFF" w:themeFill="background1"/>
            <w:vAlign w:val="center"/>
          </w:tcPr>
          <w:p w14:paraId="0714DEB0" w14:textId="4BCB728C" w:rsidR="00BB5432" w:rsidRPr="00375171" w:rsidRDefault="00375171" w:rsidP="004E53BE">
            <w:pPr>
              <w:pStyle w:val="BodyText"/>
              <w:widowControl w:val="0"/>
              <w:spacing w:before="0"/>
              <w:ind w:firstLine="0"/>
              <w:jc w:val="right"/>
              <w:rPr>
                <w:rFonts w:eastAsia="Times New Roman"/>
                <w:lang w:eastAsia="en-US"/>
              </w:rPr>
            </w:pPr>
            <w:r w:rsidRPr="00375171">
              <w:rPr>
                <w:rFonts w:eastAsia="Times New Roman"/>
                <w:lang w:eastAsia="en-US"/>
              </w:rPr>
              <w:t>27</w:t>
            </w:r>
          </w:p>
        </w:tc>
        <w:tc>
          <w:tcPr>
            <w:tcW w:w="1890" w:type="dxa"/>
            <w:shd w:val="clear" w:color="auto" w:fill="FFFFFF" w:themeFill="background1"/>
            <w:vAlign w:val="center"/>
          </w:tcPr>
          <w:p w14:paraId="46AFA7BB" w14:textId="52AD5B73" w:rsidR="00BB5432" w:rsidRPr="00375171" w:rsidRDefault="00375171" w:rsidP="004E53BE">
            <w:pPr>
              <w:pStyle w:val="BodyText"/>
              <w:widowControl w:val="0"/>
              <w:spacing w:before="0"/>
              <w:ind w:firstLine="0"/>
              <w:jc w:val="right"/>
              <w:rPr>
                <w:rFonts w:eastAsia="Times New Roman"/>
                <w:lang w:eastAsia="en-US"/>
              </w:rPr>
            </w:pPr>
            <w:r w:rsidRPr="00375171">
              <w:rPr>
                <w:rFonts w:eastAsia="Times New Roman"/>
                <w:lang w:eastAsia="en-US"/>
              </w:rPr>
              <w:t>(2)</w:t>
            </w:r>
          </w:p>
        </w:tc>
      </w:tr>
      <w:tr w:rsidR="00BB5432" w14:paraId="2E931F26" w14:textId="77777777" w:rsidTr="000D706C">
        <w:tc>
          <w:tcPr>
            <w:tcW w:w="2880" w:type="dxa"/>
            <w:tcBorders>
              <w:bottom w:val="single" w:sz="12" w:space="0" w:color="auto"/>
            </w:tcBorders>
            <w:vAlign w:val="center"/>
          </w:tcPr>
          <w:p w14:paraId="50DCC4E7" w14:textId="782E61C4" w:rsidR="00BB5432" w:rsidRDefault="00BB5432" w:rsidP="004E53BE">
            <w:pPr>
              <w:pStyle w:val="BodyText"/>
              <w:widowControl w:val="0"/>
              <w:spacing w:before="0"/>
              <w:ind w:firstLine="0"/>
              <w:jc w:val="left"/>
              <w:rPr>
                <w:rFonts w:eastAsia="Times New Roman"/>
                <w:lang w:eastAsia="en-US"/>
              </w:rPr>
            </w:pPr>
            <w:r>
              <w:rPr>
                <w:rFonts w:eastAsia="Times New Roman"/>
                <w:lang w:eastAsia="en-US"/>
              </w:rPr>
              <w:t xml:space="preserve">MFF </w:t>
            </w:r>
          </w:p>
        </w:tc>
        <w:tc>
          <w:tcPr>
            <w:tcW w:w="1890" w:type="dxa"/>
            <w:tcBorders>
              <w:bottom w:val="single" w:sz="12" w:space="0" w:color="auto"/>
            </w:tcBorders>
            <w:vAlign w:val="center"/>
          </w:tcPr>
          <w:p w14:paraId="407ABAD1" w14:textId="420F2272" w:rsidR="00BB5432" w:rsidRPr="00375171" w:rsidRDefault="00863C7E" w:rsidP="004E53BE">
            <w:pPr>
              <w:pStyle w:val="BodyText"/>
              <w:widowControl w:val="0"/>
              <w:spacing w:before="0"/>
              <w:ind w:firstLine="0"/>
              <w:jc w:val="right"/>
              <w:rPr>
                <w:rFonts w:eastAsia="Times New Roman"/>
                <w:lang w:eastAsia="en-US"/>
              </w:rPr>
            </w:pPr>
            <w:r w:rsidRPr="00375171">
              <w:rPr>
                <w:rFonts w:eastAsia="Times New Roman"/>
                <w:lang w:eastAsia="en-US"/>
              </w:rPr>
              <w:t>20</w:t>
            </w:r>
          </w:p>
        </w:tc>
        <w:tc>
          <w:tcPr>
            <w:tcW w:w="1890" w:type="dxa"/>
            <w:tcBorders>
              <w:bottom w:val="single" w:sz="12" w:space="0" w:color="auto"/>
            </w:tcBorders>
            <w:shd w:val="clear" w:color="auto" w:fill="FFFFFF" w:themeFill="background1"/>
            <w:vAlign w:val="center"/>
          </w:tcPr>
          <w:p w14:paraId="3F5DC927" w14:textId="59A937B8" w:rsidR="00BB5432" w:rsidRPr="00375171" w:rsidRDefault="00375171" w:rsidP="004E53BE">
            <w:pPr>
              <w:pStyle w:val="BodyText"/>
              <w:widowControl w:val="0"/>
              <w:spacing w:before="0"/>
              <w:ind w:firstLine="0"/>
              <w:jc w:val="right"/>
              <w:rPr>
                <w:rFonts w:eastAsia="Times New Roman"/>
                <w:lang w:eastAsia="en-US"/>
              </w:rPr>
            </w:pPr>
            <w:r w:rsidRPr="00375171">
              <w:rPr>
                <w:rFonts w:eastAsia="Times New Roman"/>
                <w:lang w:eastAsia="en-US"/>
              </w:rPr>
              <w:t>2</w:t>
            </w:r>
          </w:p>
        </w:tc>
        <w:tc>
          <w:tcPr>
            <w:tcW w:w="1890" w:type="dxa"/>
            <w:tcBorders>
              <w:bottom w:val="single" w:sz="12" w:space="0" w:color="auto"/>
            </w:tcBorders>
            <w:shd w:val="clear" w:color="auto" w:fill="FFFFFF" w:themeFill="background1"/>
            <w:vAlign w:val="center"/>
          </w:tcPr>
          <w:p w14:paraId="0BFAC639" w14:textId="5F9A2EBB" w:rsidR="00BB5432" w:rsidRPr="00375171" w:rsidRDefault="00375171" w:rsidP="004E53BE">
            <w:pPr>
              <w:pStyle w:val="BodyText"/>
              <w:widowControl w:val="0"/>
              <w:spacing w:before="0"/>
              <w:ind w:firstLine="0"/>
              <w:jc w:val="right"/>
              <w:rPr>
                <w:rFonts w:eastAsia="Times New Roman"/>
                <w:lang w:eastAsia="en-US"/>
              </w:rPr>
            </w:pPr>
            <w:r w:rsidRPr="00375171">
              <w:rPr>
                <w:rFonts w:eastAsia="Times New Roman"/>
                <w:lang w:eastAsia="en-US"/>
              </w:rPr>
              <w:t>1</w:t>
            </w:r>
          </w:p>
        </w:tc>
      </w:tr>
      <w:tr w:rsidR="00BB5432" w14:paraId="5184A689" w14:textId="77777777" w:rsidTr="000D706C">
        <w:tc>
          <w:tcPr>
            <w:tcW w:w="2880" w:type="dxa"/>
            <w:tcBorders>
              <w:top w:val="single" w:sz="12" w:space="0" w:color="auto"/>
            </w:tcBorders>
            <w:vAlign w:val="center"/>
          </w:tcPr>
          <w:p w14:paraId="5D1EAF3F" w14:textId="6960DD02" w:rsidR="00BB5432" w:rsidRPr="00F91C82" w:rsidRDefault="00BB5432" w:rsidP="004E53BE">
            <w:pPr>
              <w:pStyle w:val="BodyText"/>
              <w:widowControl w:val="0"/>
              <w:spacing w:before="0"/>
              <w:ind w:firstLine="0"/>
              <w:jc w:val="left"/>
              <w:rPr>
                <w:rFonts w:eastAsia="Times New Roman"/>
                <w:b/>
                <w:lang w:eastAsia="en-US"/>
              </w:rPr>
            </w:pPr>
            <w:r w:rsidRPr="00F91C82">
              <w:rPr>
                <w:rFonts w:eastAsia="Times New Roman"/>
                <w:b/>
                <w:lang w:eastAsia="en-US"/>
              </w:rPr>
              <w:t>Total</w:t>
            </w:r>
          </w:p>
        </w:tc>
        <w:tc>
          <w:tcPr>
            <w:tcW w:w="1890" w:type="dxa"/>
            <w:tcBorders>
              <w:top w:val="single" w:sz="12" w:space="0" w:color="auto"/>
            </w:tcBorders>
            <w:vAlign w:val="center"/>
          </w:tcPr>
          <w:p w14:paraId="7D35F7CC" w14:textId="3E0D24D0" w:rsidR="00BB5432" w:rsidRPr="004670FD" w:rsidRDefault="00BB5432" w:rsidP="004E53BE">
            <w:pPr>
              <w:pStyle w:val="BodyText"/>
              <w:widowControl w:val="0"/>
              <w:spacing w:before="0"/>
              <w:ind w:firstLine="0"/>
              <w:jc w:val="right"/>
              <w:rPr>
                <w:rFonts w:eastAsia="Times New Roman"/>
                <w:b/>
                <w:lang w:eastAsia="en-US"/>
              </w:rPr>
            </w:pPr>
            <w:r w:rsidRPr="004670FD">
              <w:rPr>
                <w:rFonts w:eastAsia="Times New Roman"/>
                <w:b/>
                <w:lang w:eastAsia="en-US"/>
              </w:rPr>
              <w:t>$</w:t>
            </w:r>
            <w:r w:rsidR="004670FD" w:rsidRPr="004670FD">
              <w:rPr>
                <w:rFonts w:eastAsia="Times New Roman"/>
                <w:b/>
                <w:lang w:eastAsia="en-US"/>
              </w:rPr>
              <w:t>852</w:t>
            </w:r>
          </w:p>
        </w:tc>
        <w:tc>
          <w:tcPr>
            <w:tcW w:w="1890" w:type="dxa"/>
            <w:tcBorders>
              <w:top w:val="single" w:sz="12" w:space="0" w:color="auto"/>
            </w:tcBorders>
            <w:vAlign w:val="center"/>
          </w:tcPr>
          <w:p w14:paraId="1A704D3D" w14:textId="77777777" w:rsidR="00BB5432" w:rsidRPr="004670FD" w:rsidRDefault="00BB5432" w:rsidP="004E53BE">
            <w:pPr>
              <w:pStyle w:val="BodyText"/>
              <w:widowControl w:val="0"/>
              <w:spacing w:before="0"/>
              <w:ind w:firstLine="0"/>
              <w:jc w:val="right"/>
              <w:rPr>
                <w:rFonts w:eastAsia="Times New Roman"/>
                <w:b/>
                <w:lang w:eastAsia="en-US"/>
              </w:rPr>
            </w:pPr>
            <w:r w:rsidRPr="004670FD">
              <w:rPr>
                <w:rFonts w:eastAsia="Times New Roman"/>
                <w:b/>
                <w:lang w:eastAsia="en-US"/>
              </w:rPr>
              <w:t>$107</w:t>
            </w:r>
          </w:p>
        </w:tc>
        <w:tc>
          <w:tcPr>
            <w:tcW w:w="1890" w:type="dxa"/>
            <w:tcBorders>
              <w:top w:val="single" w:sz="12" w:space="0" w:color="auto"/>
            </w:tcBorders>
            <w:vAlign w:val="center"/>
          </w:tcPr>
          <w:p w14:paraId="614FE803" w14:textId="77777777" w:rsidR="00BB5432" w:rsidRPr="004670FD" w:rsidRDefault="00BB5432" w:rsidP="004E53BE">
            <w:pPr>
              <w:pStyle w:val="BodyText"/>
              <w:widowControl w:val="0"/>
              <w:spacing w:before="0"/>
              <w:ind w:firstLine="0"/>
              <w:jc w:val="right"/>
              <w:rPr>
                <w:rFonts w:eastAsia="Times New Roman"/>
                <w:b/>
                <w:lang w:eastAsia="en-US"/>
              </w:rPr>
            </w:pPr>
            <w:r w:rsidRPr="004670FD">
              <w:rPr>
                <w:rFonts w:eastAsia="Times New Roman"/>
                <w:b/>
                <w:lang w:eastAsia="en-US"/>
              </w:rPr>
              <w:t>$45</w:t>
            </w:r>
          </w:p>
        </w:tc>
      </w:tr>
    </w:tbl>
    <w:p w14:paraId="5D2E72E5" w14:textId="10C9A469" w:rsidR="00AC013F" w:rsidRPr="00AC013F" w:rsidRDefault="00BB5432" w:rsidP="000D706C">
      <w:pPr>
        <w:pStyle w:val="BodyText"/>
        <w:widowControl w:val="0"/>
        <w:spacing w:before="0" w:after="240"/>
        <w:ind w:left="900" w:hanging="90"/>
        <w:jc w:val="left"/>
        <w:rPr>
          <w:lang w:eastAsia="en-US"/>
        </w:rPr>
      </w:pPr>
      <w:r w:rsidRPr="6934BC8E">
        <w:rPr>
          <w:rFonts w:eastAsia="Times New Roman"/>
          <w:sz w:val="20"/>
          <w:szCs w:val="20"/>
          <w:lang w:eastAsia="en-US"/>
        </w:rPr>
        <w:t xml:space="preserve">*As determined by the Commission through annual CCR ARO and DSM </w:t>
      </w:r>
      <w:r w:rsidR="00F07D0B">
        <w:rPr>
          <w:rFonts w:eastAsia="Times New Roman"/>
          <w:sz w:val="20"/>
          <w:szCs w:val="20"/>
          <w:lang w:eastAsia="en-US"/>
        </w:rPr>
        <w:t xml:space="preserve">Compliance </w:t>
      </w:r>
      <w:r w:rsidRPr="6934BC8E">
        <w:rPr>
          <w:rFonts w:eastAsia="Times New Roman"/>
          <w:sz w:val="20"/>
          <w:szCs w:val="20"/>
          <w:lang w:eastAsia="en-US"/>
        </w:rPr>
        <w:t xml:space="preserve">filings. </w:t>
      </w:r>
    </w:p>
    <w:p w14:paraId="3F860F2F" w14:textId="51D1ED29" w:rsidR="00BB5432" w:rsidRDefault="00BB5432" w:rsidP="00420153">
      <w:pPr>
        <w:pStyle w:val="BodyText"/>
        <w:keepNext/>
        <w:spacing w:after="240" w:line="360" w:lineRule="auto"/>
        <w:ind w:left="720" w:firstLine="0"/>
        <w:rPr>
          <w:rFonts w:eastAsia="Times New Roman"/>
          <w:lang w:eastAsia="en-US"/>
        </w:rPr>
      </w:pPr>
      <w:r>
        <w:rPr>
          <w:rFonts w:eastAsia="Times New Roman"/>
          <w:lang w:eastAsia="en-US"/>
        </w:rPr>
        <w:t>The proposed rate adjustment includes a levelized increase of $</w:t>
      </w:r>
      <w:r w:rsidR="003F0FA4">
        <w:rPr>
          <w:rFonts w:eastAsia="Times New Roman"/>
          <w:lang w:eastAsia="en-US"/>
        </w:rPr>
        <w:t>739</w:t>
      </w:r>
      <w:r>
        <w:rPr>
          <w:rFonts w:eastAsia="Times New Roman"/>
          <w:lang w:eastAsia="en-US"/>
        </w:rPr>
        <w:t xml:space="preserve"> million</w:t>
      </w:r>
      <w:r w:rsidDel="00E41F78">
        <w:rPr>
          <w:rFonts w:eastAsia="Times New Roman"/>
          <w:lang w:eastAsia="en-US"/>
        </w:rPr>
        <w:t xml:space="preserve"> </w:t>
      </w:r>
      <w:r>
        <w:rPr>
          <w:rFonts w:eastAsia="Times New Roman"/>
          <w:lang w:eastAsia="en-US"/>
        </w:rPr>
        <w:t xml:space="preserve">for traditional base rates and a levelized </w:t>
      </w:r>
      <w:r w:rsidR="003F0FA4">
        <w:rPr>
          <w:rFonts w:eastAsia="Times New Roman"/>
          <w:lang w:eastAsia="en-US"/>
        </w:rPr>
        <w:t>decrease</w:t>
      </w:r>
      <w:r>
        <w:rPr>
          <w:rFonts w:eastAsia="Times New Roman"/>
          <w:lang w:eastAsia="en-US"/>
        </w:rPr>
        <w:t xml:space="preserve"> of </w:t>
      </w:r>
      <w:r w:rsidR="003F0FA4">
        <w:rPr>
          <w:rFonts w:eastAsia="Times New Roman"/>
          <w:lang w:eastAsia="en-US"/>
        </w:rPr>
        <w:t>$1</w:t>
      </w:r>
      <w:r>
        <w:rPr>
          <w:rFonts w:eastAsia="Times New Roman"/>
          <w:lang w:eastAsia="en-US"/>
        </w:rPr>
        <w:t xml:space="preserve"> million for the </w:t>
      </w:r>
      <w:r w:rsidR="00C52F28">
        <w:rPr>
          <w:rFonts w:eastAsia="Times New Roman"/>
          <w:lang w:eastAsia="en-US"/>
        </w:rPr>
        <w:t xml:space="preserve">traditional costs of the </w:t>
      </w:r>
      <w:r>
        <w:rPr>
          <w:rFonts w:eastAsia="Times New Roman"/>
          <w:lang w:eastAsia="en-US"/>
        </w:rPr>
        <w:t xml:space="preserve">ECCR tariff effective January 1, 2023. </w:t>
      </w:r>
      <w:bookmarkStart w:id="5" w:name="_Hlk103871592"/>
      <w:r w:rsidR="00AF7A09">
        <w:rPr>
          <w:rFonts w:eastAsia="Times New Roman"/>
          <w:lang w:eastAsia="en-US"/>
        </w:rPr>
        <w:t xml:space="preserve">As directed by the Commission, </w:t>
      </w:r>
      <w:r w:rsidR="00E155F7">
        <w:rPr>
          <w:rFonts w:eastAsia="Times New Roman"/>
          <w:lang w:eastAsia="en-US"/>
        </w:rPr>
        <w:t xml:space="preserve">the Company’s base rates </w:t>
      </w:r>
      <w:r w:rsidR="00E92A29">
        <w:rPr>
          <w:rFonts w:eastAsia="Times New Roman"/>
          <w:lang w:eastAsia="en-US"/>
        </w:rPr>
        <w:t xml:space="preserve">will be separately adjusted to account for </w:t>
      </w:r>
      <w:r w:rsidR="0064397B">
        <w:rPr>
          <w:rFonts w:eastAsia="Times New Roman"/>
          <w:lang w:eastAsia="en-US"/>
        </w:rPr>
        <w:t>the co</w:t>
      </w:r>
      <w:r w:rsidR="001939F8">
        <w:rPr>
          <w:rFonts w:eastAsia="Times New Roman"/>
          <w:lang w:eastAsia="en-US"/>
        </w:rPr>
        <w:t>s</w:t>
      </w:r>
      <w:r w:rsidR="0064397B">
        <w:rPr>
          <w:rFonts w:eastAsia="Times New Roman"/>
          <w:lang w:eastAsia="en-US"/>
        </w:rPr>
        <w:t xml:space="preserve">t recovery of Plant Vogtle Units 3 and 4 </w:t>
      </w:r>
      <w:r w:rsidR="00726982">
        <w:rPr>
          <w:rFonts w:eastAsia="Times New Roman"/>
          <w:lang w:eastAsia="en-US"/>
        </w:rPr>
        <w:t xml:space="preserve">per </w:t>
      </w:r>
      <w:r w:rsidR="00726982">
        <w:rPr>
          <w:rFonts w:eastAsia="Times New Roman"/>
          <w:lang w:eastAsia="en-US"/>
        </w:rPr>
        <w:lastRenderedPageBreak/>
        <w:t xml:space="preserve">Docket No. 43838 and </w:t>
      </w:r>
      <w:r w:rsidR="0064397B">
        <w:rPr>
          <w:rFonts w:eastAsia="Times New Roman"/>
          <w:lang w:eastAsia="en-US"/>
        </w:rPr>
        <w:t>following the prudence review</w:t>
      </w:r>
      <w:r w:rsidR="00420153">
        <w:rPr>
          <w:rFonts w:eastAsia="Times New Roman"/>
          <w:lang w:eastAsia="en-US"/>
        </w:rPr>
        <w:t xml:space="preserve"> as provided in the Vogtle VCM 17 Order.</w:t>
      </w:r>
    </w:p>
    <w:bookmarkEnd w:id="5"/>
    <w:p w14:paraId="48425C14" w14:textId="7FB0004D" w:rsidR="00BB5432" w:rsidRDefault="00BB5432" w:rsidP="00BB5432">
      <w:pPr>
        <w:pStyle w:val="BodyText"/>
        <w:spacing w:before="0" w:after="240" w:line="360" w:lineRule="auto"/>
        <w:ind w:left="720" w:firstLine="0"/>
        <w:rPr>
          <w:rFonts w:eastAsia="Times New Roman"/>
          <w:lang w:eastAsia="en-US"/>
        </w:rPr>
      </w:pPr>
      <w:r>
        <w:rPr>
          <w:rFonts w:eastAsia="Times New Roman"/>
          <w:lang w:eastAsia="en-US"/>
        </w:rPr>
        <w:t>For each year 2023 through 2025, the Company requests</w:t>
      </w:r>
      <w:r w:rsidRPr="005F19CB">
        <w:rPr>
          <w:rFonts w:eastAsia="Times New Roman"/>
          <w:lang w:eastAsia="en-US"/>
        </w:rPr>
        <w:t xml:space="preserve"> recover</w:t>
      </w:r>
      <w:r>
        <w:rPr>
          <w:rFonts w:eastAsia="Times New Roman"/>
          <w:lang w:eastAsia="en-US"/>
        </w:rPr>
        <w:t>y of</w:t>
      </w:r>
      <w:r w:rsidRPr="005F19CB">
        <w:rPr>
          <w:rFonts w:eastAsia="Times New Roman"/>
          <w:lang w:eastAsia="en-US"/>
        </w:rPr>
        <w:t xml:space="preserve"> </w:t>
      </w:r>
      <w:r>
        <w:rPr>
          <w:rFonts w:eastAsia="Times New Roman"/>
          <w:lang w:eastAsia="en-US"/>
        </w:rPr>
        <w:t>CCR ARO compliance costs through annual increases in the ECCR tariff</w:t>
      </w:r>
      <w:r w:rsidR="00C52F28">
        <w:rPr>
          <w:rFonts w:eastAsia="Times New Roman"/>
          <w:lang w:eastAsia="en-US"/>
        </w:rPr>
        <w:t xml:space="preserve"> through required annual compliance filings</w:t>
      </w:r>
      <w:r w:rsidRPr="48A14381">
        <w:rPr>
          <w:rFonts w:eastAsia="Times New Roman"/>
          <w:lang w:eastAsia="en-US"/>
        </w:rPr>
        <w:t>, which is</w:t>
      </w:r>
      <w:r>
        <w:rPr>
          <w:rFonts w:eastAsia="Times New Roman"/>
          <w:lang w:eastAsia="en-US"/>
        </w:rPr>
        <w:t xml:space="preserve"> consistent with the methodology approved by the Commission in the 2019 </w:t>
      </w:r>
      <w:r w:rsidR="00D03221" w:rsidRPr="5C189A7D">
        <w:rPr>
          <w:rFonts w:eastAsia="Times New Roman"/>
          <w:lang w:eastAsia="en-US"/>
        </w:rPr>
        <w:t>base</w:t>
      </w:r>
      <w:r w:rsidR="00D03221">
        <w:rPr>
          <w:rFonts w:eastAsia="Times New Roman"/>
          <w:lang w:eastAsia="en-US"/>
        </w:rPr>
        <w:t xml:space="preserve"> rate case</w:t>
      </w:r>
      <w:r>
        <w:rPr>
          <w:rFonts w:eastAsia="Times New Roman"/>
          <w:lang w:eastAsia="en-US"/>
        </w:rPr>
        <w:t xml:space="preserve">. Therefore, the CCR ARO compliance costs </w:t>
      </w:r>
      <w:r w:rsidRPr="473D6F6B">
        <w:rPr>
          <w:rFonts w:eastAsia="Times New Roman"/>
          <w:lang w:eastAsia="en-US"/>
        </w:rPr>
        <w:t xml:space="preserve">are not </w:t>
      </w:r>
      <w:r>
        <w:rPr>
          <w:rFonts w:eastAsia="Times New Roman"/>
          <w:lang w:eastAsia="en-US"/>
        </w:rPr>
        <w:t xml:space="preserve">included </w:t>
      </w:r>
      <w:r w:rsidRPr="473D6F6B">
        <w:rPr>
          <w:rFonts w:eastAsia="Times New Roman"/>
          <w:lang w:eastAsia="en-US"/>
        </w:rPr>
        <w:t xml:space="preserve">in the </w:t>
      </w:r>
      <w:r>
        <w:rPr>
          <w:rFonts w:eastAsia="Times New Roman"/>
          <w:lang w:eastAsia="en-US"/>
        </w:rPr>
        <w:t>proposed levelized ECCR tariff amount over the three-year period</w:t>
      </w:r>
      <w:r w:rsidR="00075AD9">
        <w:rPr>
          <w:rFonts w:eastAsia="Times New Roman"/>
          <w:lang w:eastAsia="en-US"/>
        </w:rPr>
        <w:t>,</w:t>
      </w:r>
      <w:r w:rsidR="00617751">
        <w:rPr>
          <w:rFonts w:eastAsia="Times New Roman"/>
          <w:lang w:eastAsia="en-US"/>
        </w:rPr>
        <w:t xml:space="preserve"> as the Company will continue </w:t>
      </w:r>
      <w:r w:rsidR="00E71FDC">
        <w:rPr>
          <w:rFonts w:eastAsia="Times New Roman"/>
          <w:lang w:eastAsia="en-US"/>
        </w:rPr>
        <w:t>to submit</w:t>
      </w:r>
      <w:r w:rsidR="00617751">
        <w:rPr>
          <w:rFonts w:eastAsia="Times New Roman"/>
          <w:lang w:eastAsia="en-US"/>
        </w:rPr>
        <w:t xml:space="preserve"> annual </w:t>
      </w:r>
      <w:r w:rsidR="00E71FDC">
        <w:rPr>
          <w:rFonts w:eastAsia="Times New Roman"/>
          <w:lang w:eastAsia="en-US"/>
        </w:rPr>
        <w:t xml:space="preserve">compliance filings to capture actual and revised projected </w:t>
      </w:r>
      <w:r w:rsidR="00617751">
        <w:rPr>
          <w:rFonts w:eastAsia="Times New Roman"/>
          <w:lang w:eastAsia="en-US"/>
        </w:rPr>
        <w:t xml:space="preserve">CCR ARO compliance costs </w:t>
      </w:r>
      <w:r w:rsidR="00E71FDC">
        <w:rPr>
          <w:rFonts w:eastAsia="Times New Roman"/>
          <w:lang w:eastAsia="en-US"/>
        </w:rPr>
        <w:t>for recovery</w:t>
      </w:r>
      <w:r w:rsidR="00617751">
        <w:rPr>
          <w:rFonts w:eastAsia="Times New Roman"/>
          <w:lang w:eastAsia="en-US"/>
        </w:rPr>
        <w:t xml:space="preserve">. </w:t>
      </w:r>
    </w:p>
    <w:p w14:paraId="34D34C86" w14:textId="66F479D1" w:rsidR="00BB5432" w:rsidRDefault="00BB5432" w:rsidP="00BB5432">
      <w:pPr>
        <w:pStyle w:val="BodyText"/>
        <w:spacing w:before="0" w:after="240" w:line="360" w:lineRule="auto"/>
        <w:ind w:left="720" w:firstLine="0"/>
      </w:pPr>
      <w:r>
        <w:rPr>
          <w:rFonts w:eastAsia="Times New Roman"/>
          <w:lang w:eastAsia="en-US"/>
        </w:rPr>
        <w:t>Similarly, t</w:t>
      </w:r>
      <w:r w:rsidRPr="50498F1F">
        <w:rPr>
          <w:rFonts w:eastAsia="Times New Roman"/>
          <w:lang w:eastAsia="en-US"/>
        </w:rPr>
        <w:t xml:space="preserve">he DSM tariffs will be adjusted annually to collect the Commission-approved DSM costs addressed in Georgia Power’s DSM certification proceeding in Docket No. 44161 (“2022 DSM Certification”). The Company will also </w:t>
      </w:r>
      <w:r>
        <w:t>continue the true-up of actual revenues collected and expenses incurred under the DSM tariffs through required annual compliance filings. Therefore, like the CCR ARO compliance costs, the proposed costs to be recovered through the DSM tariffs are not levelized over the three-year period.</w:t>
      </w:r>
    </w:p>
    <w:p w14:paraId="292B81AE" w14:textId="5471538B" w:rsidR="00BB5432" w:rsidRDefault="00BB5432" w:rsidP="00BB5432">
      <w:pPr>
        <w:pStyle w:val="BodyText"/>
        <w:spacing w:before="0" w:after="240" w:line="360" w:lineRule="auto"/>
        <w:ind w:left="720" w:firstLine="0"/>
        <w:rPr>
          <w:rFonts w:eastAsia="Times New Roman"/>
          <w:lang w:eastAsia="en-US"/>
        </w:rPr>
      </w:pPr>
      <w:r w:rsidRPr="50498F1F">
        <w:rPr>
          <w:rFonts w:eastAsia="Times New Roman"/>
          <w:lang w:eastAsia="en-US"/>
        </w:rPr>
        <w:t>The annual changes in the ECCR and DSM tariffs will have a corresponding effect on the MFF tariffs in 2024 and 2025</w:t>
      </w:r>
      <w:r>
        <w:t xml:space="preserve">. Accordingly, the MFF tariff will be adjusted to capture the increase in the tariffs discussed above and updated to incorporate any change in percentage of revenues collected from inside municipalities. Consistent with the current MFF </w:t>
      </w:r>
      <w:r w:rsidR="006B471A">
        <w:t>t</w:t>
      </w:r>
      <w:r>
        <w:t>ariff, the MFF tariff may be modified during the term of the proposed ARP to account for incorporation of any new municipalities.</w:t>
      </w:r>
      <w:r w:rsidR="00393E50">
        <w:rPr>
          <w:rFonts w:eastAsia="Times New Roman"/>
          <w:lang w:eastAsia="en-US"/>
        </w:rPr>
        <w:t xml:space="preserve"> </w:t>
      </w:r>
    </w:p>
    <w:p w14:paraId="5F2C544D" w14:textId="55A5F542" w:rsidR="00BB5432" w:rsidRDefault="00BB5432" w:rsidP="009A04E1">
      <w:pPr>
        <w:spacing w:after="240" w:line="360" w:lineRule="auto"/>
        <w:ind w:left="720"/>
        <w:jc w:val="both"/>
      </w:pPr>
      <w:r w:rsidRPr="48A14381">
        <w:rPr>
          <w:rFonts w:eastAsia="Times New Roman"/>
          <w:lang w:eastAsia="en-US"/>
        </w:rPr>
        <w:t xml:space="preserve">As shown in Table 1, </w:t>
      </w:r>
      <w:r>
        <w:rPr>
          <w:rFonts w:eastAsia="Times New Roman"/>
          <w:lang w:eastAsia="en-US"/>
        </w:rPr>
        <w:t>the Company’s</w:t>
      </w:r>
      <w:r w:rsidRPr="005F19CB">
        <w:rPr>
          <w:rFonts w:eastAsia="Times New Roman"/>
          <w:lang w:eastAsia="en-US"/>
        </w:rPr>
        <w:t xml:space="preserve"> </w:t>
      </w:r>
      <w:r>
        <w:rPr>
          <w:rFonts w:eastAsia="Times New Roman"/>
          <w:lang w:eastAsia="en-US"/>
        </w:rPr>
        <w:t xml:space="preserve">2023 </w:t>
      </w:r>
      <w:r w:rsidRPr="005F19CB">
        <w:rPr>
          <w:rFonts w:eastAsia="Times New Roman"/>
          <w:lang w:eastAsia="en-US"/>
        </w:rPr>
        <w:t>request</w:t>
      </w:r>
      <w:r>
        <w:rPr>
          <w:rFonts w:eastAsia="Times New Roman"/>
          <w:lang w:eastAsia="en-US"/>
        </w:rPr>
        <w:t>ed rate increase</w:t>
      </w:r>
      <w:r w:rsidRPr="005F19CB">
        <w:rPr>
          <w:rFonts w:eastAsia="Times New Roman"/>
          <w:lang w:eastAsia="en-US"/>
        </w:rPr>
        <w:t xml:space="preserve"> totals </w:t>
      </w:r>
      <w:r w:rsidRPr="00D17EB2">
        <w:rPr>
          <w:rFonts w:eastAsia="Times New Roman"/>
          <w:lang w:eastAsia="en-US"/>
        </w:rPr>
        <w:t>$8</w:t>
      </w:r>
      <w:r w:rsidR="00D17EB2" w:rsidRPr="00D17EB2">
        <w:rPr>
          <w:rFonts w:eastAsia="Times New Roman"/>
          <w:lang w:eastAsia="en-US"/>
        </w:rPr>
        <w:t>52</w:t>
      </w:r>
      <w:r w:rsidRPr="004B581E">
        <w:rPr>
          <w:rFonts w:eastAsia="Times New Roman"/>
          <w:b/>
          <w:lang w:eastAsia="en-US"/>
        </w:rPr>
        <w:t xml:space="preserve"> </w:t>
      </w:r>
      <w:r w:rsidRPr="005F19CB">
        <w:rPr>
          <w:rFonts w:eastAsia="Times New Roman"/>
          <w:lang w:eastAsia="en-US"/>
        </w:rPr>
        <w:t>million</w:t>
      </w:r>
      <w:r w:rsidRPr="48A14381">
        <w:rPr>
          <w:rFonts w:eastAsia="Times New Roman"/>
          <w:lang w:eastAsia="en-US"/>
        </w:rPr>
        <w:t xml:space="preserve">. This represents </w:t>
      </w:r>
      <w:r>
        <w:rPr>
          <w:rFonts w:eastAsia="Times New Roman"/>
          <w:lang w:eastAsia="en-US"/>
        </w:rPr>
        <w:t>a change</w:t>
      </w:r>
      <w:r w:rsidRPr="005F19CB">
        <w:rPr>
          <w:rFonts w:eastAsia="Times New Roman"/>
          <w:lang w:eastAsia="en-US"/>
        </w:rPr>
        <w:t xml:space="preserve"> of </w:t>
      </w:r>
      <w:r w:rsidR="0088711C">
        <w:rPr>
          <w:rFonts w:eastAsia="Times New Roman"/>
          <w:lang w:eastAsia="en-US"/>
        </w:rPr>
        <w:t>10.</w:t>
      </w:r>
      <w:r w:rsidR="0088711C" w:rsidRPr="48A14381">
        <w:rPr>
          <w:rFonts w:eastAsia="Times New Roman"/>
          <w:lang w:eastAsia="en-US"/>
        </w:rPr>
        <w:t>2</w:t>
      </w:r>
      <w:r>
        <w:rPr>
          <w:rFonts w:eastAsia="Times New Roman"/>
          <w:lang w:eastAsia="en-US"/>
        </w:rPr>
        <w:t>%</w:t>
      </w:r>
      <w:r w:rsidRPr="005F19CB">
        <w:rPr>
          <w:rFonts w:eastAsia="Times New Roman"/>
          <w:lang w:eastAsia="en-US"/>
        </w:rPr>
        <w:t xml:space="preserve"> to </w:t>
      </w:r>
      <w:r>
        <w:rPr>
          <w:rFonts w:eastAsia="Times New Roman"/>
          <w:lang w:eastAsia="en-US"/>
        </w:rPr>
        <w:t xml:space="preserve">the Company’s </w:t>
      </w:r>
      <w:r w:rsidR="35C87DF9" w:rsidRPr="62F4DDC9">
        <w:rPr>
          <w:rFonts w:eastAsia="Times New Roman"/>
          <w:lang w:eastAsia="en-US"/>
        </w:rPr>
        <w:t xml:space="preserve">current </w:t>
      </w:r>
      <w:r w:rsidRPr="005F19CB">
        <w:rPr>
          <w:rFonts w:eastAsia="Times New Roman"/>
          <w:lang w:eastAsia="en-US"/>
        </w:rPr>
        <w:t>retail rates</w:t>
      </w:r>
      <w:r w:rsidR="35C87DF9" w:rsidRPr="62F4DDC9">
        <w:rPr>
          <w:rFonts w:eastAsia="Times New Roman"/>
          <w:lang w:eastAsia="en-US"/>
        </w:rPr>
        <w:t xml:space="preserve"> and </w:t>
      </w:r>
      <w:r>
        <w:rPr>
          <w:rFonts w:eastAsia="Times New Roman"/>
          <w:lang w:eastAsia="en-US"/>
        </w:rPr>
        <w:t>will result</w:t>
      </w:r>
      <w:r w:rsidRPr="005F19CB">
        <w:rPr>
          <w:rFonts w:eastAsia="Times New Roman"/>
          <w:lang w:eastAsia="en-US"/>
        </w:rPr>
        <w:t xml:space="preserve"> in an increase of </w:t>
      </w:r>
      <w:r>
        <w:rPr>
          <w:rFonts w:eastAsia="Times New Roman"/>
          <w:lang w:eastAsia="en-US"/>
        </w:rPr>
        <w:t>approximately</w:t>
      </w:r>
      <w:r w:rsidRPr="005F19CB">
        <w:rPr>
          <w:rFonts w:eastAsia="Times New Roman"/>
          <w:lang w:eastAsia="en-US"/>
        </w:rPr>
        <w:t xml:space="preserve"> </w:t>
      </w:r>
      <w:r w:rsidRPr="00A24840">
        <w:rPr>
          <w:rFonts w:eastAsia="Times New Roman"/>
          <w:lang w:eastAsia="en-US"/>
        </w:rPr>
        <w:t>$</w:t>
      </w:r>
      <w:r w:rsidR="0088711C" w:rsidRPr="48A14381">
        <w:rPr>
          <w:rFonts w:eastAsia="Times New Roman"/>
          <w:lang w:eastAsia="en-US"/>
        </w:rPr>
        <w:t>14.</w:t>
      </w:r>
      <w:r w:rsidR="00F748E3">
        <w:rPr>
          <w:rFonts w:eastAsia="Times New Roman"/>
          <w:lang w:eastAsia="en-US"/>
        </w:rPr>
        <w:t>32</w:t>
      </w:r>
      <w:r w:rsidRPr="00D432E7">
        <w:rPr>
          <w:rFonts w:eastAsia="Times New Roman"/>
          <w:lang w:eastAsia="en-US"/>
        </w:rPr>
        <w:t xml:space="preserve"> to</w:t>
      </w:r>
      <w:r w:rsidRPr="005F19CB">
        <w:rPr>
          <w:rFonts w:eastAsia="Times New Roman"/>
          <w:lang w:eastAsia="en-US"/>
        </w:rPr>
        <w:t xml:space="preserve"> the monthly bill of a typical residential customer using</w:t>
      </w:r>
      <w:r>
        <w:rPr>
          <w:rFonts w:eastAsia="Times New Roman"/>
          <w:lang w:eastAsia="en-US"/>
        </w:rPr>
        <w:t xml:space="preserve"> an average of</w:t>
      </w:r>
      <w:r w:rsidRPr="005F19CB">
        <w:rPr>
          <w:rFonts w:eastAsia="Times New Roman"/>
          <w:lang w:eastAsia="en-US"/>
        </w:rPr>
        <w:t xml:space="preserve"> 1,000 kWh per month.</w:t>
      </w:r>
      <w:r>
        <w:rPr>
          <w:rFonts w:eastAsia="Times New Roman"/>
          <w:lang w:eastAsia="en-US"/>
        </w:rPr>
        <w:t xml:space="preserve"> </w:t>
      </w:r>
    </w:p>
    <w:p w14:paraId="173EEA37" w14:textId="187AD29A" w:rsidR="005E1965" w:rsidRDefault="00BB5432" w:rsidP="0005288F">
      <w:pPr>
        <w:spacing w:after="240" w:line="360" w:lineRule="auto"/>
        <w:ind w:left="720"/>
        <w:jc w:val="both"/>
        <w:rPr>
          <w:rFonts w:eastAsia="Times New Roman"/>
          <w:lang w:eastAsia="en-US"/>
        </w:rPr>
      </w:pPr>
      <w:r w:rsidRPr="48A14381">
        <w:rPr>
          <w:rFonts w:eastAsia="Times New Roman"/>
          <w:lang w:eastAsia="en-US"/>
        </w:rPr>
        <w:lastRenderedPageBreak/>
        <w:t xml:space="preserve">As further shown </w:t>
      </w:r>
      <w:r>
        <w:rPr>
          <w:rFonts w:eastAsia="Times New Roman"/>
          <w:lang w:eastAsia="en-US"/>
        </w:rPr>
        <w:t xml:space="preserve">in Table 1, the </w:t>
      </w:r>
      <w:r w:rsidR="35C87DF9" w:rsidRPr="62F4DDC9">
        <w:rPr>
          <w:rFonts w:eastAsia="Times New Roman"/>
          <w:lang w:eastAsia="en-US"/>
        </w:rPr>
        <w:t>requested</w:t>
      </w:r>
      <w:r w:rsidRPr="48A14381">
        <w:rPr>
          <w:rFonts w:eastAsia="Times New Roman"/>
          <w:lang w:eastAsia="en-US"/>
        </w:rPr>
        <w:t xml:space="preserve"> rate increases for </w:t>
      </w:r>
      <w:r w:rsidRPr="00777280">
        <w:rPr>
          <w:rFonts w:eastAsia="Times New Roman"/>
          <w:lang w:eastAsia="en-US"/>
        </w:rPr>
        <w:t>2024 and 2025</w:t>
      </w:r>
      <w:r w:rsidRPr="24054871">
        <w:rPr>
          <w:rFonts w:eastAsia="Times New Roman"/>
          <w:lang w:eastAsia="en-US"/>
        </w:rPr>
        <w:t xml:space="preserve"> are $</w:t>
      </w:r>
      <w:r w:rsidRPr="48A14381">
        <w:rPr>
          <w:rFonts w:eastAsia="Times New Roman"/>
          <w:lang w:eastAsia="en-US"/>
        </w:rPr>
        <w:t>107 million and $45 million, respectively.</w:t>
      </w:r>
      <w:r w:rsidR="00663EDC">
        <w:rPr>
          <w:rFonts w:eastAsia="Times New Roman"/>
          <w:lang w:eastAsia="en-US"/>
        </w:rPr>
        <w:t xml:space="preserve"> </w:t>
      </w:r>
      <w:r w:rsidR="35C87DF9" w:rsidRPr="62F4DDC9">
        <w:rPr>
          <w:rFonts w:eastAsia="Times New Roman"/>
          <w:lang w:eastAsia="en-US"/>
        </w:rPr>
        <w:t xml:space="preserve">These represent the combination of expected increases </w:t>
      </w:r>
      <w:r w:rsidRPr="48A14381">
        <w:rPr>
          <w:rFonts w:eastAsia="Times New Roman"/>
          <w:lang w:eastAsia="en-US"/>
        </w:rPr>
        <w:t xml:space="preserve">from </w:t>
      </w:r>
      <w:r w:rsidR="35C87DF9" w:rsidRPr="62F4DDC9">
        <w:rPr>
          <w:rFonts w:eastAsia="Times New Roman"/>
          <w:lang w:eastAsia="en-US"/>
        </w:rPr>
        <w:t xml:space="preserve">three tariffs: </w:t>
      </w:r>
      <w:r w:rsidR="35C87DF9" w:rsidRPr="708D9935">
        <w:rPr>
          <w:rFonts w:eastAsia="Times New Roman"/>
          <w:lang w:eastAsia="en-US"/>
        </w:rPr>
        <w:t xml:space="preserve">the </w:t>
      </w:r>
      <w:r w:rsidR="35C87DF9" w:rsidRPr="62F4DDC9">
        <w:rPr>
          <w:rFonts w:eastAsia="Times New Roman"/>
          <w:lang w:eastAsia="en-US"/>
        </w:rPr>
        <w:t xml:space="preserve">(1) </w:t>
      </w:r>
      <w:r>
        <w:rPr>
          <w:rFonts w:eastAsia="Times New Roman"/>
          <w:lang w:eastAsia="en-US"/>
        </w:rPr>
        <w:t xml:space="preserve">ECCR tariff </w:t>
      </w:r>
      <w:r w:rsidR="35C87DF9" w:rsidRPr="62F4DDC9">
        <w:rPr>
          <w:rFonts w:eastAsia="Times New Roman"/>
          <w:lang w:eastAsia="en-US"/>
        </w:rPr>
        <w:t>(</w:t>
      </w:r>
      <w:r>
        <w:rPr>
          <w:rFonts w:eastAsia="Times New Roman"/>
          <w:lang w:eastAsia="en-US"/>
        </w:rPr>
        <w:t>for projected incremental CCR ARO compliance costs</w:t>
      </w:r>
      <w:r w:rsidR="35C87DF9" w:rsidRPr="34C9A0C7">
        <w:rPr>
          <w:rFonts w:eastAsia="Times New Roman"/>
          <w:lang w:eastAsia="en-US"/>
        </w:rPr>
        <w:t>)</w:t>
      </w:r>
      <w:r w:rsidR="00F10ECC">
        <w:rPr>
          <w:rFonts w:eastAsia="Times New Roman"/>
          <w:lang w:eastAsia="en-US"/>
        </w:rPr>
        <w:t>;</w:t>
      </w:r>
      <w:r w:rsidR="35C87DF9" w:rsidRPr="62F4DDC9">
        <w:rPr>
          <w:rFonts w:eastAsia="Times New Roman"/>
          <w:lang w:eastAsia="en-US"/>
        </w:rPr>
        <w:t xml:space="preserve"> (2) DSM tariff</w:t>
      </w:r>
      <w:r w:rsidR="00F10ECC">
        <w:rPr>
          <w:rFonts w:eastAsia="Times New Roman"/>
          <w:lang w:eastAsia="en-US"/>
        </w:rPr>
        <w:t>;</w:t>
      </w:r>
      <w:r w:rsidR="35C87DF9" w:rsidRPr="62F4DDC9">
        <w:rPr>
          <w:rFonts w:eastAsia="Times New Roman"/>
          <w:lang w:eastAsia="en-US"/>
        </w:rPr>
        <w:t xml:space="preserve"> and (3) MFF tariff.</w:t>
      </w:r>
      <w:r>
        <w:rPr>
          <w:rFonts w:eastAsia="Times New Roman"/>
          <w:lang w:eastAsia="en-US"/>
        </w:rPr>
        <w:t xml:space="preserve"> </w:t>
      </w:r>
      <w:r w:rsidR="35C87DF9" w:rsidRPr="62F4DDC9">
        <w:rPr>
          <w:rFonts w:eastAsia="Times New Roman"/>
          <w:lang w:eastAsia="en-US"/>
        </w:rPr>
        <w:t>These changes represent increase</w:t>
      </w:r>
      <w:r w:rsidR="003A7046">
        <w:rPr>
          <w:rFonts w:eastAsia="Times New Roman"/>
          <w:lang w:eastAsia="en-US"/>
        </w:rPr>
        <w:t>s</w:t>
      </w:r>
      <w:r w:rsidR="35C87DF9" w:rsidRPr="62F4DDC9">
        <w:rPr>
          <w:rFonts w:eastAsia="Times New Roman"/>
          <w:lang w:eastAsia="en-US"/>
        </w:rPr>
        <w:t xml:space="preserve"> </w:t>
      </w:r>
      <w:r w:rsidRPr="48A14381">
        <w:rPr>
          <w:rFonts w:eastAsia="Times New Roman"/>
          <w:lang w:eastAsia="en-US"/>
        </w:rPr>
        <w:t xml:space="preserve">to </w:t>
      </w:r>
      <w:r>
        <w:rPr>
          <w:rFonts w:eastAsia="Times New Roman"/>
          <w:lang w:eastAsia="en-US"/>
        </w:rPr>
        <w:t>retail rates</w:t>
      </w:r>
      <w:r w:rsidR="35C87DF9" w:rsidRPr="62F4DDC9">
        <w:rPr>
          <w:rFonts w:eastAsia="Times New Roman"/>
          <w:lang w:eastAsia="en-US"/>
        </w:rPr>
        <w:t xml:space="preserve"> of </w:t>
      </w:r>
      <w:r w:rsidR="203B9E90" w:rsidRPr="62F4DDC9">
        <w:rPr>
          <w:rFonts w:eastAsia="Times New Roman"/>
          <w:lang w:eastAsia="en-US"/>
        </w:rPr>
        <w:t>1.2</w:t>
      </w:r>
      <w:r w:rsidR="35C87DF9" w:rsidRPr="62F4DDC9">
        <w:rPr>
          <w:rFonts w:eastAsia="Times New Roman"/>
          <w:lang w:eastAsia="en-US"/>
        </w:rPr>
        <w:t xml:space="preserve">% in 2024 and </w:t>
      </w:r>
      <w:r w:rsidR="203B9E90" w:rsidRPr="62F4DDC9">
        <w:rPr>
          <w:rFonts w:eastAsia="Times New Roman"/>
          <w:lang w:eastAsia="en-US"/>
        </w:rPr>
        <w:t>0.5</w:t>
      </w:r>
      <w:r w:rsidR="35C87DF9" w:rsidRPr="62F4DDC9">
        <w:rPr>
          <w:rFonts w:eastAsia="Times New Roman"/>
          <w:lang w:eastAsia="en-US"/>
        </w:rPr>
        <w:t xml:space="preserve">% in 2025 and will result in </w:t>
      </w:r>
      <w:r w:rsidR="003A7046" w:rsidRPr="62F4DDC9">
        <w:rPr>
          <w:rFonts w:eastAsia="Times New Roman"/>
          <w:lang w:eastAsia="en-US"/>
        </w:rPr>
        <w:t>increase</w:t>
      </w:r>
      <w:r w:rsidR="003A7046">
        <w:rPr>
          <w:rFonts w:eastAsia="Times New Roman"/>
          <w:lang w:eastAsia="en-US"/>
        </w:rPr>
        <w:t>s</w:t>
      </w:r>
      <w:r w:rsidR="003A7046" w:rsidRPr="62F4DDC9">
        <w:rPr>
          <w:rFonts w:eastAsia="Times New Roman"/>
          <w:lang w:eastAsia="en-US"/>
        </w:rPr>
        <w:t xml:space="preserve"> of</w:t>
      </w:r>
      <w:r w:rsidR="35C87DF9" w:rsidRPr="62F4DDC9">
        <w:rPr>
          <w:rFonts w:eastAsia="Times New Roman"/>
          <w:lang w:eastAsia="en-US"/>
        </w:rPr>
        <w:t xml:space="preserve"> </w:t>
      </w:r>
      <w:r>
        <w:rPr>
          <w:rFonts w:eastAsia="Times New Roman"/>
          <w:lang w:eastAsia="en-US"/>
        </w:rPr>
        <w:t xml:space="preserve">approximately </w:t>
      </w:r>
      <w:r w:rsidRPr="00A24840">
        <w:rPr>
          <w:rFonts w:eastAsia="Times New Roman"/>
          <w:lang w:eastAsia="en-US"/>
        </w:rPr>
        <w:t>$</w:t>
      </w:r>
      <w:r w:rsidR="00C6053D">
        <w:rPr>
          <w:rFonts w:eastAsia="Times New Roman"/>
          <w:lang w:eastAsia="en-US"/>
        </w:rPr>
        <w:t>1.</w:t>
      </w:r>
      <w:r w:rsidR="00F748E3">
        <w:rPr>
          <w:rFonts w:eastAsia="Times New Roman"/>
          <w:lang w:eastAsia="en-US"/>
        </w:rPr>
        <w:t>3</w:t>
      </w:r>
      <w:r w:rsidR="00C6053D">
        <w:rPr>
          <w:rFonts w:eastAsia="Times New Roman"/>
          <w:lang w:eastAsia="en-US"/>
        </w:rPr>
        <w:t>5</w:t>
      </w:r>
      <w:r w:rsidR="003A7046">
        <w:rPr>
          <w:rFonts w:eastAsia="Times New Roman"/>
          <w:lang w:eastAsia="en-US"/>
        </w:rPr>
        <w:t xml:space="preserve"> </w:t>
      </w:r>
      <w:r w:rsidR="35C87DF9" w:rsidRPr="62F4DDC9">
        <w:rPr>
          <w:rFonts w:eastAsia="Times New Roman"/>
          <w:lang w:eastAsia="en-US"/>
        </w:rPr>
        <w:t xml:space="preserve">in </w:t>
      </w:r>
      <w:r w:rsidRPr="4D6F57CF">
        <w:rPr>
          <w:rFonts w:eastAsia="Times New Roman"/>
          <w:lang w:eastAsia="en-US"/>
        </w:rPr>
        <w:t xml:space="preserve">2024 </w:t>
      </w:r>
      <w:r w:rsidRPr="00A24840">
        <w:rPr>
          <w:rFonts w:eastAsia="Times New Roman"/>
          <w:lang w:eastAsia="en-US"/>
        </w:rPr>
        <w:t>and $</w:t>
      </w:r>
      <w:r w:rsidR="00C6053D">
        <w:rPr>
          <w:rFonts w:eastAsia="Times New Roman"/>
          <w:lang w:eastAsia="en-US"/>
        </w:rPr>
        <w:t>0.</w:t>
      </w:r>
      <w:r w:rsidR="00F748E3">
        <w:rPr>
          <w:rFonts w:eastAsia="Times New Roman"/>
          <w:lang w:eastAsia="en-US"/>
        </w:rPr>
        <w:t>62</w:t>
      </w:r>
      <w:r w:rsidR="003A7046">
        <w:rPr>
          <w:rFonts w:eastAsia="Times New Roman"/>
          <w:lang w:eastAsia="en-US"/>
        </w:rPr>
        <w:t xml:space="preserve"> </w:t>
      </w:r>
      <w:r w:rsidR="35C87DF9" w:rsidRPr="62F4DDC9">
        <w:rPr>
          <w:rFonts w:eastAsia="Times New Roman"/>
          <w:lang w:eastAsia="en-US"/>
        </w:rPr>
        <w:t xml:space="preserve">in </w:t>
      </w:r>
      <w:r w:rsidRPr="4D6F57CF">
        <w:rPr>
          <w:rFonts w:eastAsia="Times New Roman"/>
          <w:lang w:eastAsia="en-US"/>
        </w:rPr>
        <w:t xml:space="preserve">2025 </w:t>
      </w:r>
      <w:r w:rsidRPr="00A24840">
        <w:rPr>
          <w:rFonts w:eastAsia="Times New Roman"/>
          <w:lang w:eastAsia="en-US"/>
        </w:rPr>
        <w:t>to</w:t>
      </w:r>
      <w:r w:rsidRPr="005F19CB">
        <w:rPr>
          <w:rFonts w:eastAsia="Times New Roman"/>
          <w:lang w:eastAsia="en-US"/>
        </w:rPr>
        <w:t xml:space="preserve"> the monthly bill of a typical residential customer using </w:t>
      </w:r>
      <w:r>
        <w:rPr>
          <w:rFonts w:eastAsia="Times New Roman"/>
          <w:lang w:eastAsia="en-US"/>
        </w:rPr>
        <w:t xml:space="preserve">an average of </w:t>
      </w:r>
      <w:r w:rsidRPr="005F19CB">
        <w:rPr>
          <w:rFonts w:eastAsia="Times New Roman"/>
          <w:lang w:eastAsia="en-US"/>
        </w:rPr>
        <w:t>1,000 kWh per month.</w:t>
      </w:r>
    </w:p>
    <w:p w14:paraId="051AB141" w14:textId="0CCFA7E5" w:rsidR="00BB5432" w:rsidRDefault="005E1965" w:rsidP="0005288F">
      <w:pPr>
        <w:spacing w:before="240" w:after="240" w:line="360" w:lineRule="auto"/>
        <w:ind w:left="720"/>
        <w:jc w:val="both"/>
      </w:pPr>
      <w:r>
        <w:rPr>
          <w:rFonts w:eastAsia="Times New Roman"/>
          <w:lang w:eastAsia="en-US"/>
        </w:rPr>
        <w:t>In total, over the three-year period, the requested rate increase totals $1,004 million representing a change of 11.</w:t>
      </w:r>
      <w:r w:rsidR="00500083">
        <w:rPr>
          <w:rFonts w:eastAsia="Times New Roman"/>
          <w:lang w:eastAsia="en-US"/>
        </w:rPr>
        <w:t>9</w:t>
      </w:r>
      <w:r>
        <w:rPr>
          <w:rFonts w:eastAsia="Times New Roman"/>
          <w:lang w:eastAsia="en-US"/>
        </w:rPr>
        <w:t xml:space="preserve">% to the Company’s current retail </w:t>
      </w:r>
      <w:r w:rsidR="0CBF94B1" w:rsidRPr="45693807">
        <w:rPr>
          <w:rFonts w:eastAsia="Times New Roman"/>
          <w:lang w:eastAsia="en-US"/>
        </w:rPr>
        <w:t>rates and</w:t>
      </w:r>
      <w:r>
        <w:rPr>
          <w:rFonts w:eastAsia="Times New Roman"/>
          <w:lang w:eastAsia="en-US"/>
        </w:rPr>
        <w:t xml:space="preserve"> will result in an increase of approximately $1</w:t>
      </w:r>
      <w:r w:rsidR="001B1F21">
        <w:rPr>
          <w:rFonts w:eastAsia="Times New Roman"/>
          <w:lang w:eastAsia="en-US"/>
        </w:rPr>
        <w:t>6.</w:t>
      </w:r>
      <w:r w:rsidR="007C5AEF">
        <w:rPr>
          <w:rFonts w:eastAsia="Times New Roman"/>
          <w:lang w:eastAsia="en-US"/>
        </w:rPr>
        <w:t>29</w:t>
      </w:r>
      <w:r>
        <w:rPr>
          <w:rFonts w:eastAsia="Times New Roman"/>
          <w:lang w:eastAsia="en-US"/>
        </w:rPr>
        <w:t xml:space="preserve"> to the monthly bill of a typical residential customer using an average of 1,000 kWh per month.</w:t>
      </w:r>
      <w:r w:rsidR="00BB5432">
        <w:tab/>
        <w:t xml:space="preserve"> </w:t>
      </w:r>
    </w:p>
    <w:p w14:paraId="02D7B560" w14:textId="2699AF48" w:rsidR="000C0C97" w:rsidRPr="00076FB7" w:rsidRDefault="000C0C97" w:rsidP="00076FB7">
      <w:pPr>
        <w:spacing w:before="240" w:after="240" w:line="360" w:lineRule="auto"/>
        <w:ind w:left="720" w:hanging="720"/>
        <w:jc w:val="both"/>
        <w:rPr>
          <w:rFonts w:ascii="Times New Roman Bold" w:hAnsi="Times New Roman Bold"/>
          <w:b/>
          <w:bCs/>
          <w:caps/>
        </w:rPr>
      </w:pPr>
      <w:r w:rsidRPr="007A18A6">
        <w:rPr>
          <w:b/>
          <w:bCs/>
        </w:rPr>
        <w:t>Q.</w:t>
      </w:r>
      <w:r>
        <w:tab/>
      </w:r>
      <w:r w:rsidRPr="00076FB7">
        <w:rPr>
          <w:rFonts w:ascii="Times New Roman Bold" w:hAnsi="Times New Roman Bold"/>
          <w:b/>
          <w:bCs/>
          <w:caps/>
        </w:rPr>
        <w:t xml:space="preserve">How </w:t>
      </w:r>
      <w:r w:rsidR="005E0587" w:rsidRPr="00076FB7">
        <w:rPr>
          <w:rFonts w:ascii="Times New Roman Bold" w:hAnsi="Times New Roman Bold"/>
          <w:b/>
          <w:bCs/>
          <w:caps/>
        </w:rPr>
        <w:t xml:space="preserve">does this rate request support the </w:t>
      </w:r>
      <w:r w:rsidRPr="00076FB7">
        <w:rPr>
          <w:rFonts w:ascii="Times New Roman Bold" w:hAnsi="Times New Roman Bold"/>
          <w:b/>
          <w:bCs/>
          <w:caps/>
        </w:rPr>
        <w:t>financial</w:t>
      </w:r>
      <w:r w:rsidR="005E0587" w:rsidRPr="00076FB7">
        <w:rPr>
          <w:rFonts w:ascii="Times New Roman Bold" w:hAnsi="Times New Roman Bold"/>
          <w:b/>
          <w:bCs/>
          <w:caps/>
        </w:rPr>
        <w:t xml:space="preserve"> needs</w:t>
      </w:r>
      <w:r w:rsidR="002504D6" w:rsidRPr="00076FB7">
        <w:rPr>
          <w:rFonts w:ascii="Times New Roman Bold" w:hAnsi="Times New Roman Bold"/>
          <w:b/>
          <w:bCs/>
          <w:caps/>
        </w:rPr>
        <w:t xml:space="preserve">, </w:t>
      </w:r>
      <w:r w:rsidR="005E0587" w:rsidRPr="00076FB7">
        <w:rPr>
          <w:rFonts w:ascii="Times New Roman Bold" w:hAnsi="Times New Roman Bold"/>
          <w:b/>
          <w:bCs/>
          <w:caps/>
        </w:rPr>
        <w:t>credit quality</w:t>
      </w:r>
      <w:r w:rsidR="002504D6" w:rsidRPr="00076FB7">
        <w:rPr>
          <w:rFonts w:ascii="Times New Roman Bold" w:hAnsi="Times New Roman Bold"/>
          <w:b/>
          <w:bCs/>
          <w:caps/>
        </w:rPr>
        <w:t>, and overall financial integrity</w:t>
      </w:r>
      <w:r w:rsidR="005E0587" w:rsidRPr="00076FB7">
        <w:rPr>
          <w:rFonts w:ascii="Times New Roman Bold" w:hAnsi="Times New Roman Bold"/>
          <w:b/>
          <w:bCs/>
          <w:caps/>
        </w:rPr>
        <w:t xml:space="preserve"> of Georgia Power?</w:t>
      </w:r>
      <w:r w:rsidRPr="00076FB7">
        <w:rPr>
          <w:rFonts w:ascii="Times New Roman Bold" w:hAnsi="Times New Roman Bold"/>
          <w:b/>
          <w:bCs/>
          <w:caps/>
        </w:rPr>
        <w:t xml:space="preserve"> </w:t>
      </w:r>
    </w:p>
    <w:p w14:paraId="2018B4E9" w14:textId="0EDA2682" w:rsidR="00BE6938" w:rsidRPr="00C53932" w:rsidRDefault="005E0587" w:rsidP="00771278">
      <w:pPr>
        <w:pStyle w:val="OutlineL2"/>
        <w:numPr>
          <w:ilvl w:val="1"/>
          <w:numId w:val="0"/>
        </w:numPr>
        <w:spacing w:after="240" w:line="360" w:lineRule="auto"/>
        <w:ind w:left="720" w:hanging="720"/>
        <w:jc w:val="both"/>
        <w:outlineLvl w:val="0"/>
        <w:rPr>
          <w:b w:val="0"/>
          <w:u w:val="none"/>
          <w:lang w:eastAsia="zh-CN"/>
        </w:rPr>
      </w:pPr>
      <w:r w:rsidRPr="00C75EE0">
        <w:rPr>
          <w:b w:val="0"/>
          <w:bCs/>
          <w:u w:val="none"/>
        </w:rPr>
        <w:t>A.</w:t>
      </w:r>
      <w:r w:rsidRPr="00C75EE0">
        <w:rPr>
          <w:b w:val="0"/>
          <w:bCs/>
          <w:u w:val="none"/>
        </w:rPr>
        <w:tab/>
      </w:r>
      <w:r w:rsidR="00F73044">
        <w:rPr>
          <w:b w:val="0"/>
          <w:bCs/>
          <w:u w:val="none"/>
        </w:rPr>
        <w:t xml:space="preserve">The current economic environment is challenging and volatile considering </w:t>
      </w:r>
      <w:r w:rsidR="00F73044" w:rsidRPr="00317986">
        <w:rPr>
          <w:b w:val="0"/>
          <w:u w:val="none"/>
          <w:lang w:eastAsia="zh-CN"/>
        </w:rPr>
        <w:t xml:space="preserve">global economic challenges in recent years, the </w:t>
      </w:r>
      <w:r w:rsidR="00F73044">
        <w:rPr>
          <w:b w:val="0"/>
          <w:u w:val="none"/>
          <w:lang w:eastAsia="zh-CN"/>
        </w:rPr>
        <w:t xml:space="preserve">ongoing </w:t>
      </w:r>
      <w:r w:rsidR="00F73044" w:rsidRPr="00317986">
        <w:rPr>
          <w:b w:val="0"/>
          <w:u w:val="none"/>
          <w:lang w:eastAsia="zh-CN"/>
        </w:rPr>
        <w:t xml:space="preserve">COVID-19 pandemic, </w:t>
      </w:r>
      <w:r w:rsidR="0044348B">
        <w:rPr>
          <w:b w:val="0"/>
          <w:u w:val="none"/>
          <w:lang w:eastAsia="zh-CN"/>
        </w:rPr>
        <w:t xml:space="preserve">the </w:t>
      </w:r>
      <w:r w:rsidR="00F73044" w:rsidRPr="00317986">
        <w:rPr>
          <w:b w:val="0"/>
          <w:u w:val="none"/>
          <w:lang w:eastAsia="zh-CN"/>
        </w:rPr>
        <w:t>elevated inflationary environment, and uncertain market and worldwide geopolitical conditions</w:t>
      </w:r>
      <w:r w:rsidR="00F73044">
        <w:rPr>
          <w:b w:val="0"/>
          <w:u w:val="none"/>
          <w:lang w:eastAsia="zh-CN"/>
        </w:rPr>
        <w:t xml:space="preserve">. </w:t>
      </w:r>
      <w:r w:rsidR="00BE6938">
        <w:rPr>
          <w:b w:val="0"/>
          <w:u w:val="none"/>
          <w:lang w:eastAsia="zh-CN"/>
        </w:rPr>
        <w:t xml:space="preserve">Given the </w:t>
      </w:r>
      <w:r w:rsidR="002504D6">
        <w:rPr>
          <w:b w:val="0"/>
          <w:u w:val="none"/>
          <w:lang w:eastAsia="zh-CN"/>
        </w:rPr>
        <w:t xml:space="preserve">challenges </w:t>
      </w:r>
      <w:r w:rsidR="00BE6938">
        <w:rPr>
          <w:b w:val="0"/>
          <w:u w:val="none"/>
          <w:lang w:eastAsia="zh-CN"/>
        </w:rPr>
        <w:t>in the economic environment, t</w:t>
      </w:r>
      <w:r w:rsidR="00BE6938" w:rsidRPr="00317986">
        <w:rPr>
          <w:b w:val="0"/>
          <w:u w:val="none"/>
          <w:lang w:eastAsia="zh-CN"/>
        </w:rPr>
        <w:t xml:space="preserve">he Company </w:t>
      </w:r>
      <w:r w:rsidR="00BE6938">
        <w:rPr>
          <w:b w:val="0"/>
          <w:u w:val="none"/>
          <w:lang w:eastAsia="zh-CN"/>
        </w:rPr>
        <w:t xml:space="preserve">must </w:t>
      </w:r>
      <w:r w:rsidR="002504D6">
        <w:rPr>
          <w:b w:val="0"/>
          <w:u w:val="none"/>
          <w:lang w:eastAsia="zh-CN"/>
        </w:rPr>
        <w:t xml:space="preserve">maintain its financial integrity </w:t>
      </w:r>
      <w:r w:rsidR="00BE6938" w:rsidRPr="00317986">
        <w:rPr>
          <w:b w:val="0"/>
          <w:u w:val="none"/>
          <w:lang w:eastAsia="zh-CN"/>
        </w:rPr>
        <w:t xml:space="preserve">to effectively navigate and </w:t>
      </w:r>
      <w:r w:rsidR="00BE6938">
        <w:rPr>
          <w:b w:val="0"/>
          <w:u w:val="none"/>
          <w:lang w:eastAsia="zh-CN"/>
        </w:rPr>
        <w:t xml:space="preserve">respond to </w:t>
      </w:r>
      <w:r w:rsidR="002504D6">
        <w:rPr>
          <w:b w:val="0"/>
          <w:u w:val="none"/>
          <w:lang w:eastAsia="zh-CN"/>
        </w:rPr>
        <w:t>both recent and future economic challenges to support both fair terms on and access to capital for the benefit of our customers</w:t>
      </w:r>
      <w:r w:rsidR="00BE6938" w:rsidRPr="00317986">
        <w:rPr>
          <w:b w:val="0"/>
          <w:u w:val="none"/>
          <w:lang w:eastAsia="zh-CN"/>
        </w:rPr>
        <w:t>.</w:t>
      </w:r>
      <w:r w:rsidR="00BE6938">
        <w:rPr>
          <w:b w:val="0"/>
          <w:u w:val="none"/>
          <w:lang w:eastAsia="zh-CN"/>
        </w:rPr>
        <w:t xml:space="preserve"> </w:t>
      </w:r>
    </w:p>
    <w:p w14:paraId="573835B7" w14:textId="07BB799C" w:rsidR="00526649" w:rsidRDefault="00526649" w:rsidP="00771278">
      <w:pPr>
        <w:spacing w:after="240" w:line="360" w:lineRule="auto"/>
        <w:ind w:left="720"/>
        <w:jc w:val="both"/>
      </w:pPr>
      <w:r>
        <w:t xml:space="preserve">Approval of the </w:t>
      </w:r>
      <w:r w:rsidR="00545DF5">
        <w:t xml:space="preserve">cost of equity and capital structure as </w:t>
      </w:r>
      <w:r w:rsidR="00B36338">
        <w:t>supported</w:t>
      </w:r>
      <w:r w:rsidR="00545DF5">
        <w:t xml:space="preserve"> by Mr. Coyne in his direct pre-filed testimony</w:t>
      </w:r>
      <w:r>
        <w:t xml:space="preserve"> will provide an appropriate capital structure, a fair rate of return on the Company’s investments, and recovery of prudently</w:t>
      </w:r>
      <w:r w:rsidR="00771278">
        <w:t xml:space="preserve"> </w:t>
      </w:r>
      <w:r>
        <w:t xml:space="preserve">incurred costs, which will </w:t>
      </w:r>
      <w:r w:rsidR="00172DD3">
        <w:t xml:space="preserve">help </w:t>
      </w:r>
      <w:r>
        <w:t>ensure</w:t>
      </w:r>
      <w:r w:rsidR="00757381">
        <w:t xml:space="preserve"> </w:t>
      </w:r>
      <w:r w:rsidR="00757381">
        <w:lastRenderedPageBreak/>
        <w:t>that</w:t>
      </w:r>
      <w:r>
        <w:t xml:space="preserve"> Georgia Power maintains the financial integrity needed to operate a reliable electric system and meet the energy needs of our customers.</w:t>
      </w:r>
    </w:p>
    <w:p w14:paraId="2E7B5F7E" w14:textId="2EA3753F" w:rsidR="005E0587" w:rsidRPr="005E0587" w:rsidRDefault="00545DF5" w:rsidP="00C04528">
      <w:pPr>
        <w:spacing w:after="240" w:line="360" w:lineRule="auto"/>
        <w:ind w:left="720"/>
        <w:jc w:val="both"/>
      </w:pPr>
      <w:r>
        <w:rPr>
          <w:rFonts w:eastAsia="Times New Roman"/>
        </w:rPr>
        <w:t>Moreover, as discussed in</w:t>
      </w:r>
      <w:r w:rsidR="000C0C97" w:rsidRPr="1E927293">
        <w:rPr>
          <w:rFonts w:eastAsia="Times New Roman"/>
        </w:rPr>
        <w:t xml:space="preserve"> </w:t>
      </w:r>
      <w:r w:rsidR="006B471A">
        <w:rPr>
          <w:rFonts w:eastAsia="Times New Roman"/>
        </w:rPr>
        <w:t>Mr. Fetter's</w:t>
      </w:r>
      <w:r w:rsidR="000C0C97" w:rsidRPr="1E927293">
        <w:rPr>
          <w:rFonts w:eastAsia="Times New Roman"/>
        </w:rPr>
        <w:t xml:space="preserve"> direct pre-filed testimony,</w:t>
      </w:r>
      <w:r w:rsidR="000C0C97" w:rsidDel="00545DF5">
        <w:t xml:space="preserve"> </w:t>
      </w:r>
      <w:r w:rsidR="00810566">
        <w:t xml:space="preserve">the financial community views strong credit ratings as a measure of </w:t>
      </w:r>
      <w:r w:rsidR="00642A4F">
        <w:t>financial</w:t>
      </w:r>
      <w:r w:rsidR="0AB4CBDC">
        <w:t xml:space="preserve"> integrity. Accordingly, a utility’s credit ratings are central to its ability to raise capital at </w:t>
      </w:r>
      <w:r w:rsidR="00CC4BF8">
        <w:t xml:space="preserve">a </w:t>
      </w:r>
      <w:r w:rsidR="0AB4CBDC">
        <w:t>reasonable cost and upon reasonable terms.</w:t>
      </w:r>
    </w:p>
    <w:p w14:paraId="56379336" w14:textId="26971598" w:rsidR="005E0587" w:rsidRPr="005E0587" w:rsidRDefault="00545DF5" w:rsidP="00C04528">
      <w:pPr>
        <w:spacing w:after="240" w:line="360" w:lineRule="auto"/>
        <w:ind w:left="720"/>
        <w:jc w:val="both"/>
      </w:pPr>
      <w:r>
        <w:t xml:space="preserve">As </w:t>
      </w:r>
      <w:r w:rsidR="0AB4CBDC">
        <w:t xml:space="preserve">Mr. Fetter </w:t>
      </w:r>
      <w:r w:rsidR="00505431">
        <w:t>further notes</w:t>
      </w:r>
      <w:r w:rsidR="0AB4CBDC">
        <w:t>, regulation is a key qualitative component of a utility’s credit ratings, and Georgia</w:t>
      </w:r>
      <w:r w:rsidR="004E63B0">
        <w:t>’s</w:t>
      </w:r>
      <w:r w:rsidR="00810566" w:rsidDel="004E63B0">
        <w:t xml:space="preserve"> </w:t>
      </w:r>
      <w:r w:rsidR="00810566">
        <w:t>demonstrated constructive regulatory environment</w:t>
      </w:r>
      <w:r w:rsidR="0AB4CBDC">
        <w:t xml:space="preserve"> is viewed by the </w:t>
      </w:r>
      <w:r w:rsidR="00810566">
        <w:t xml:space="preserve">financial community or market </w:t>
      </w:r>
      <w:r w:rsidR="0AB4CBDC">
        <w:t>as among the most credit supportive states</w:t>
      </w:r>
      <w:r w:rsidR="000F5CC5">
        <w:t>.</w:t>
      </w:r>
      <w:r w:rsidR="0AB4CBDC">
        <w:t xml:space="preserve"> </w:t>
      </w:r>
      <w:r w:rsidR="000F5CC5">
        <w:t xml:space="preserve">This long-standing constructive and credit supportive environment </w:t>
      </w:r>
      <w:r w:rsidR="0AB4CBDC">
        <w:t xml:space="preserve">is a </w:t>
      </w:r>
      <w:r w:rsidR="007B5516">
        <w:t>very</w:t>
      </w:r>
      <w:r w:rsidR="0AB4CBDC">
        <w:t xml:space="preserve"> positive factor in the credit ratings assigned to </w:t>
      </w:r>
      <w:r w:rsidR="000F5CC5">
        <w:t xml:space="preserve">this </w:t>
      </w:r>
      <w:r w:rsidR="0AB4CBDC">
        <w:t>state’s regulated utilities</w:t>
      </w:r>
      <w:r w:rsidR="007B5516">
        <w:t>.</w:t>
      </w:r>
    </w:p>
    <w:p w14:paraId="2855CC90" w14:textId="5C547D76" w:rsidR="000C0C97" w:rsidRPr="003656B9" w:rsidRDefault="000C0C97" w:rsidP="00BC1B86">
      <w:pPr>
        <w:pStyle w:val="BodyText"/>
        <w:keepNext/>
        <w:spacing w:before="0" w:after="240" w:line="360" w:lineRule="auto"/>
        <w:ind w:left="720" w:hanging="720"/>
        <w:rPr>
          <w:b/>
          <w:bCs/>
        </w:rPr>
      </w:pPr>
      <w:r w:rsidRPr="005F19CB">
        <w:rPr>
          <w:b/>
        </w:rPr>
        <w:t>Q.</w:t>
      </w:r>
      <w:r>
        <w:tab/>
      </w:r>
      <w:r w:rsidRPr="00076FB7">
        <w:rPr>
          <w:b/>
          <w:bCs/>
          <w:caps/>
        </w:rPr>
        <w:t>Why is a</w:t>
      </w:r>
      <w:r w:rsidR="00AC5FCC" w:rsidRPr="00076FB7">
        <w:rPr>
          <w:b/>
          <w:bCs/>
          <w:caps/>
        </w:rPr>
        <w:t>n appropriate</w:t>
      </w:r>
      <w:r w:rsidRPr="00076FB7">
        <w:rPr>
          <w:b/>
          <w:bCs/>
          <w:caps/>
        </w:rPr>
        <w:t xml:space="preserve"> capital structure critical to the financial health of the Company?</w:t>
      </w:r>
      <w:r>
        <w:rPr>
          <w:b/>
          <w:bCs/>
        </w:rPr>
        <w:t xml:space="preserve"> </w:t>
      </w:r>
    </w:p>
    <w:p w14:paraId="168C3725" w14:textId="73AF9764" w:rsidR="000C0C97" w:rsidRDefault="000C0C97" w:rsidP="000C0C97">
      <w:pPr>
        <w:pStyle w:val="BodyText"/>
        <w:spacing w:before="0" w:after="240" w:line="360" w:lineRule="auto"/>
        <w:ind w:left="720" w:hanging="720"/>
      </w:pPr>
      <w:r>
        <w:t>A.</w:t>
      </w:r>
      <w:r>
        <w:tab/>
      </w:r>
      <w:r w:rsidR="00757E31">
        <w:t>S</w:t>
      </w:r>
      <w:r w:rsidR="62A8785C">
        <w:t xml:space="preserve">ufficient equity in the capital structure is a </w:t>
      </w:r>
      <w:r w:rsidR="00B216A1">
        <w:t xml:space="preserve">critical </w:t>
      </w:r>
      <w:r w:rsidR="62A8785C">
        <w:t xml:space="preserve">factor for maintaining Georgia Power’s financial integrity and investment grade credit rating and is an essential component of Georgia Power’s financial </w:t>
      </w:r>
      <w:r w:rsidR="00D85A07">
        <w:t>practices</w:t>
      </w:r>
      <w:r w:rsidR="62A8785C">
        <w:t xml:space="preserve"> enabling access to capital on favorable terms in a variety of market circumstances.</w:t>
      </w:r>
      <w:r w:rsidR="00393E50">
        <w:t xml:space="preserve"> </w:t>
      </w:r>
      <w:r w:rsidR="62A8785C">
        <w:t xml:space="preserve">The Commission </w:t>
      </w:r>
      <w:r w:rsidR="00FF7D57">
        <w:t>previously</w:t>
      </w:r>
      <w:r w:rsidR="62A8785C">
        <w:t xml:space="preserve"> recognized Georgia Power’s need for</w:t>
      </w:r>
      <w:r w:rsidR="00D83547">
        <w:t>,</w:t>
      </w:r>
      <w:r w:rsidR="62A8785C">
        <w:t xml:space="preserve"> and the benefits of</w:t>
      </w:r>
      <w:r w:rsidR="00D83547">
        <w:t>,</w:t>
      </w:r>
      <w:r w:rsidR="62A8785C">
        <w:t xml:space="preserve"> a strong capital structure when it approved the current ratio of 56% equity and 44% debt</w:t>
      </w:r>
      <w:r w:rsidR="008D66FD">
        <w:t>.</w:t>
      </w:r>
      <w:r w:rsidR="00F11E30">
        <w:t xml:space="preserve"> </w:t>
      </w:r>
      <w:r w:rsidR="00D650EA">
        <w:t>The</w:t>
      </w:r>
      <w:r>
        <w:t xml:space="preserve"> Company </w:t>
      </w:r>
      <w:r w:rsidR="00757E31">
        <w:t>requests</w:t>
      </w:r>
      <w:r w:rsidDel="003E27E0">
        <w:t xml:space="preserve"> </w:t>
      </w:r>
      <w:r>
        <w:t xml:space="preserve">that the Commission </w:t>
      </w:r>
      <w:r w:rsidR="00F32978">
        <w:t>continue the</w:t>
      </w:r>
      <w:r w:rsidDel="00713658">
        <w:t xml:space="preserve"> </w:t>
      </w:r>
      <w:r w:rsidR="00757E31">
        <w:t>current</w:t>
      </w:r>
      <w:r w:rsidR="00CC2314">
        <w:t>ly</w:t>
      </w:r>
      <w:r w:rsidR="00757E31">
        <w:t xml:space="preserve"> approved </w:t>
      </w:r>
      <w:r>
        <w:t>capital structure</w:t>
      </w:r>
      <w:r w:rsidR="003E27E0">
        <w:t>, which</w:t>
      </w:r>
      <w:r w:rsidR="003E27E0" w:rsidDel="001F09CC">
        <w:t xml:space="preserve"> </w:t>
      </w:r>
      <w:r w:rsidR="002F0D05">
        <w:t>support</w:t>
      </w:r>
      <w:r w:rsidR="003E27E0">
        <w:t>s</w:t>
      </w:r>
      <w:r>
        <w:t xml:space="preserve"> the Company</w:t>
      </w:r>
      <w:r w:rsidR="002F0D05">
        <w:t>’s</w:t>
      </w:r>
      <w:r>
        <w:t xml:space="preserve"> </w:t>
      </w:r>
      <w:r w:rsidR="003E27E0">
        <w:t xml:space="preserve">overall financial health and </w:t>
      </w:r>
      <w:r w:rsidR="002F0D05">
        <w:t>continued</w:t>
      </w:r>
      <w:r>
        <w:t xml:space="preserve"> access </w:t>
      </w:r>
      <w:r w:rsidR="002F0D05">
        <w:t>to</w:t>
      </w:r>
      <w:r>
        <w:t xml:space="preserve"> capital markets at reasonable rates and terms.</w:t>
      </w:r>
    </w:p>
    <w:p w14:paraId="6E4ABEC1" w14:textId="6CED797E" w:rsidR="00713658" w:rsidRDefault="00C53932" w:rsidP="00F93A62">
      <w:pPr>
        <w:pStyle w:val="BodyText"/>
        <w:keepNext/>
        <w:spacing w:before="0" w:after="240" w:line="360" w:lineRule="auto"/>
        <w:ind w:left="720" w:hanging="720"/>
        <w:rPr>
          <w:b/>
          <w:bCs/>
        </w:rPr>
      </w:pPr>
      <w:r>
        <w:rPr>
          <w:b/>
          <w:bCs/>
        </w:rPr>
        <w:lastRenderedPageBreak/>
        <w:t xml:space="preserve">Q. </w:t>
      </w:r>
      <w:r>
        <w:tab/>
      </w:r>
      <w:r w:rsidR="00032518">
        <w:rPr>
          <w:rFonts w:ascii="Times New Roman Bold" w:hAnsi="Times New Roman Bold"/>
          <w:b/>
          <w:bCs/>
          <w:caps/>
        </w:rPr>
        <w:t>HOW DOES</w:t>
      </w:r>
      <w:r w:rsidR="00713658" w:rsidRPr="00076FB7">
        <w:rPr>
          <w:rFonts w:ascii="Times New Roman Bold" w:hAnsi="Times New Roman Bold"/>
          <w:b/>
          <w:bCs/>
          <w:caps/>
        </w:rPr>
        <w:t xml:space="preserve"> </w:t>
      </w:r>
      <w:r w:rsidR="00BF16FF" w:rsidRPr="00076FB7">
        <w:rPr>
          <w:rFonts w:ascii="Times New Roman Bold" w:hAnsi="Times New Roman Bold"/>
          <w:b/>
          <w:bCs/>
          <w:caps/>
        </w:rPr>
        <w:t xml:space="preserve">the </w:t>
      </w:r>
      <w:r w:rsidR="00713658" w:rsidRPr="00076FB7" w:rsidDel="00B6128F">
        <w:rPr>
          <w:rFonts w:ascii="Times New Roman Bold" w:hAnsi="Times New Roman Bold"/>
          <w:b/>
          <w:bCs/>
          <w:caps/>
        </w:rPr>
        <w:t xml:space="preserve">ROE </w:t>
      </w:r>
      <w:r w:rsidR="00BF16FF" w:rsidRPr="00076FB7">
        <w:rPr>
          <w:rFonts w:ascii="Times New Roman Bold" w:hAnsi="Times New Roman Bold"/>
          <w:b/>
          <w:bCs/>
          <w:caps/>
        </w:rPr>
        <w:t xml:space="preserve">band </w:t>
      </w:r>
      <w:r w:rsidR="005F70CF">
        <w:rPr>
          <w:rFonts w:ascii="Times New Roman Bold" w:hAnsi="Times New Roman Bold"/>
          <w:b/>
          <w:bCs/>
          <w:caps/>
        </w:rPr>
        <w:t>CONTRIBUTE</w:t>
      </w:r>
      <w:r w:rsidR="005F70CF" w:rsidRPr="00076FB7">
        <w:rPr>
          <w:rFonts w:ascii="Times New Roman Bold" w:hAnsi="Times New Roman Bold"/>
          <w:b/>
          <w:bCs/>
          <w:caps/>
        </w:rPr>
        <w:t xml:space="preserve"> </w:t>
      </w:r>
      <w:r w:rsidR="00713658" w:rsidRPr="00076FB7">
        <w:rPr>
          <w:rFonts w:ascii="Times New Roman Bold" w:hAnsi="Times New Roman Bold"/>
          <w:b/>
          <w:bCs/>
          <w:caps/>
        </w:rPr>
        <w:t>to the financial health of the Company?</w:t>
      </w:r>
    </w:p>
    <w:p w14:paraId="76835A06" w14:textId="4AB52E37" w:rsidR="00E87A38" w:rsidRDefault="00713658" w:rsidP="00F93A62">
      <w:pPr>
        <w:pStyle w:val="BodyText"/>
        <w:keepNext/>
        <w:spacing w:before="240" w:after="240" w:line="360" w:lineRule="auto"/>
        <w:ind w:left="720" w:hanging="720"/>
      </w:pPr>
      <w:r w:rsidRPr="00D95031">
        <w:t>A.</w:t>
      </w:r>
      <w:r w:rsidRPr="0032426A">
        <w:tab/>
      </w:r>
      <w:r w:rsidR="00F4446D">
        <w:t>E</w:t>
      </w:r>
      <w:r w:rsidR="00F4446D" w:rsidRPr="0032426A">
        <w:t>stablish</w:t>
      </w:r>
      <w:r w:rsidR="00F4446D">
        <w:t>ment of</w:t>
      </w:r>
      <w:r w:rsidR="00F4446D" w:rsidRPr="0032426A">
        <w:t xml:space="preserve"> a </w:t>
      </w:r>
      <w:r w:rsidR="00F4446D">
        <w:t>reasonable</w:t>
      </w:r>
      <w:r w:rsidR="00F4446D" w:rsidRPr="0032426A">
        <w:t xml:space="preserve"> ROE band </w:t>
      </w:r>
      <w:r w:rsidR="00F4446D">
        <w:t>allows t</w:t>
      </w:r>
      <w:r w:rsidR="00F4446D" w:rsidRPr="0032426A">
        <w:t xml:space="preserve">he Company </w:t>
      </w:r>
      <w:r w:rsidR="00F4446D">
        <w:t xml:space="preserve">flexibility </w:t>
      </w:r>
      <w:r w:rsidR="00F4446D" w:rsidRPr="0032426A">
        <w:t xml:space="preserve">to conduct business </w:t>
      </w:r>
      <w:r w:rsidR="00F4446D">
        <w:t>and manage risk under</w:t>
      </w:r>
      <w:r w:rsidR="00F4446D" w:rsidRPr="0032426A">
        <w:t xml:space="preserve"> a variety of economic and operational conditions</w:t>
      </w:r>
      <w:r w:rsidR="00F4446D">
        <w:t xml:space="preserve"> during </w:t>
      </w:r>
      <w:r w:rsidR="00F4446D" w:rsidRPr="0032426A">
        <w:t>the three-year ARP period.</w:t>
      </w:r>
      <w:r w:rsidR="00F4446D">
        <w:t xml:space="preserve"> </w:t>
      </w:r>
      <w:r w:rsidR="00BF16FF" w:rsidRPr="0032426A">
        <w:t>The Company is proposing to continue the ROE band of 9.5%-12.0%, which was approved by th</w:t>
      </w:r>
      <w:r w:rsidR="00F32978">
        <w:t>e</w:t>
      </w:r>
      <w:r w:rsidR="00BF16FF" w:rsidRPr="0032426A">
        <w:t xml:space="preserve"> Commission in the 2019 </w:t>
      </w:r>
      <w:r w:rsidR="00E35788">
        <w:t xml:space="preserve">base </w:t>
      </w:r>
      <w:r w:rsidR="00BF16FF" w:rsidRPr="0032426A">
        <w:t>rate case</w:t>
      </w:r>
      <w:r w:rsidR="00B6128F">
        <w:t>.</w:t>
      </w:r>
      <w:r w:rsidR="00BF16FF" w:rsidRPr="0032426A">
        <w:t xml:space="preserve"> </w:t>
      </w:r>
      <w:r w:rsidR="00AB3BDC">
        <w:t>T</w:t>
      </w:r>
      <w:r w:rsidR="00BF16FF" w:rsidRPr="0032426A">
        <w:t xml:space="preserve">he earnings band </w:t>
      </w:r>
      <w:r w:rsidR="00B6128F">
        <w:t xml:space="preserve">defines a reasonable range of return </w:t>
      </w:r>
      <w:r w:rsidR="008F19FF">
        <w:t>within</w:t>
      </w:r>
      <w:r w:rsidR="00416C89">
        <w:t xml:space="preserve"> </w:t>
      </w:r>
      <w:r w:rsidR="00EC07A3">
        <w:t xml:space="preserve">which </w:t>
      </w:r>
      <w:r w:rsidR="00416C89">
        <w:t xml:space="preserve">the Company </w:t>
      </w:r>
      <w:r w:rsidR="00EC07A3">
        <w:t xml:space="preserve">is allowed to </w:t>
      </w:r>
      <w:r w:rsidR="00416C89">
        <w:t xml:space="preserve">earn. </w:t>
      </w:r>
      <w:r w:rsidR="00BF16FF" w:rsidRPr="0032426A">
        <w:t xml:space="preserve">Earnings below this band could indicate </w:t>
      </w:r>
      <w:r w:rsidR="00416C89">
        <w:t xml:space="preserve">a </w:t>
      </w:r>
      <w:r w:rsidR="00BF16FF" w:rsidRPr="0032426A">
        <w:t xml:space="preserve">rate adjustment </w:t>
      </w:r>
      <w:r w:rsidR="00416C89">
        <w:t>is</w:t>
      </w:r>
      <w:r w:rsidR="00BF16FF" w:rsidRPr="0032426A">
        <w:t xml:space="preserve"> necessary, whereas earnings above this band would trigger the sharing mechanism whereby 80% of the excess </w:t>
      </w:r>
      <w:r w:rsidR="00416C89">
        <w:t xml:space="preserve">earnings </w:t>
      </w:r>
      <w:r w:rsidR="00BF16FF" w:rsidRPr="0032426A">
        <w:t xml:space="preserve">above 12.0% is returned to benefit customers. </w:t>
      </w:r>
      <w:r w:rsidR="00E87A38">
        <w:t>The</w:t>
      </w:r>
      <w:r w:rsidR="00E87A38" w:rsidRPr="00EE387E">
        <w:t xml:space="preserve"> sharing mechanism </w:t>
      </w:r>
      <w:r w:rsidR="00E87A38">
        <w:t xml:space="preserve">provides direct financial </w:t>
      </w:r>
      <w:r w:rsidR="00E87A38" w:rsidRPr="00EE387E">
        <w:t>benefit</w:t>
      </w:r>
      <w:r w:rsidR="00E87A38">
        <w:t>s</w:t>
      </w:r>
      <w:r w:rsidR="00E87A38" w:rsidRPr="00EE387E">
        <w:t xml:space="preserve"> </w:t>
      </w:r>
      <w:r w:rsidR="00E87A38">
        <w:t xml:space="preserve">to </w:t>
      </w:r>
      <w:r w:rsidR="00E87A38" w:rsidRPr="00EE387E">
        <w:t xml:space="preserve">Georgia Power customers. </w:t>
      </w:r>
      <w:r w:rsidR="00E87A38">
        <w:t>Since 2013, customers have received the benefit of approximately $297 million through the sharing mechanisms.</w:t>
      </w:r>
    </w:p>
    <w:p w14:paraId="46CEC28C" w14:textId="4BAD857E" w:rsidR="00C53932" w:rsidRDefault="00713658" w:rsidP="00393E50">
      <w:pPr>
        <w:pStyle w:val="BodyText"/>
        <w:keepNext/>
        <w:spacing w:before="240" w:after="240" w:line="360" w:lineRule="auto"/>
        <w:ind w:left="720" w:hanging="720"/>
        <w:rPr>
          <w:b/>
        </w:rPr>
      </w:pPr>
      <w:r w:rsidRPr="00713658">
        <w:rPr>
          <w:b/>
          <w:bCs/>
        </w:rPr>
        <w:t>Q.</w:t>
      </w:r>
      <w:r>
        <w:tab/>
      </w:r>
      <w:r w:rsidR="00E87A38">
        <w:rPr>
          <w:rFonts w:ascii="Times New Roman Bold" w:hAnsi="Times New Roman Bold"/>
          <w:b/>
          <w:bCs/>
          <w:caps/>
        </w:rPr>
        <w:t>WHY IS I</w:t>
      </w:r>
      <w:r w:rsidR="003175D9">
        <w:rPr>
          <w:rFonts w:ascii="Times New Roman Bold" w:hAnsi="Times New Roman Bold"/>
          <w:b/>
          <w:bCs/>
          <w:caps/>
        </w:rPr>
        <w:t xml:space="preserve">T </w:t>
      </w:r>
      <w:r w:rsidR="00B45E86">
        <w:rPr>
          <w:rFonts w:ascii="Times New Roman Bold" w:hAnsi="Times New Roman Bold"/>
          <w:b/>
          <w:bCs/>
          <w:caps/>
        </w:rPr>
        <w:t xml:space="preserve">VITAL </w:t>
      </w:r>
      <w:r w:rsidR="003175D9">
        <w:rPr>
          <w:rFonts w:ascii="Times New Roman Bold" w:hAnsi="Times New Roman Bold"/>
          <w:b/>
          <w:bCs/>
          <w:caps/>
        </w:rPr>
        <w:t>FOR</w:t>
      </w:r>
      <w:r w:rsidR="00E87A38">
        <w:rPr>
          <w:rFonts w:ascii="Times New Roman Bold" w:hAnsi="Times New Roman Bold"/>
          <w:b/>
          <w:bCs/>
          <w:caps/>
        </w:rPr>
        <w:t xml:space="preserve"> THE COMPANY </w:t>
      </w:r>
      <w:r w:rsidR="003175D9">
        <w:rPr>
          <w:rFonts w:ascii="Times New Roman Bold" w:hAnsi="Times New Roman Bold"/>
          <w:b/>
          <w:bCs/>
          <w:caps/>
        </w:rPr>
        <w:t xml:space="preserve">TO </w:t>
      </w:r>
      <w:r w:rsidR="00E87A38">
        <w:rPr>
          <w:rFonts w:ascii="Times New Roman Bold" w:hAnsi="Times New Roman Bold"/>
          <w:b/>
          <w:bCs/>
          <w:caps/>
        </w:rPr>
        <w:t>HAVE THE ABILITY TO ACCESS</w:t>
      </w:r>
      <w:r w:rsidR="00393E50">
        <w:rPr>
          <w:rFonts w:ascii="Times New Roman Bold" w:hAnsi="Times New Roman Bold"/>
          <w:b/>
          <w:bCs/>
          <w:caps/>
        </w:rPr>
        <w:t xml:space="preserve"> </w:t>
      </w:r>
      <w:r w:rsidR="00C53932" w:rsidRPr="00076FB7">
        <w:rPr>
          <w:rFonts w:ascii="Times New Roman Bold" w:hAnsi="Times New Roman Bold"/>
          <w:b/>
          <w:bCs/>
          <w:caps/>
        </w:rPr>
        <w:t>capital markets</w:t>
      </w:r>
      <w:r w:rsidR="005C5722">
        <w:rPr>
          <w:rFonts w:ascii="Times New Roman Bold" w:hAnsi="Times New Roman Bold"/>
          <w:b/>
          <w:bCs/>
          <w:caps/>
        </w:rPr>
        <w:t xml:space="preserve"> UNDER A VARIETY OF MARKET CONDITIONS</w:t>
      </w:r>
      <w:r w:rsidR="233C4060" w:rsidRPr="00076FB7">
        <w:rPr>
          <w:rFonts w:ascii="Times New Roman Bold" w:hAnsi="Times New Roman Bold"/>
          <w:b/>
          <w:bCs/>
          <w:caps/>
        </w:rPr>
        <w:t>?</w:t>
      </w:r>
      <w:r w:rsidR="233C4060" w:rsidRPr="62F4DDC9">
        <w:rPr>
          <w:b/>
          <w:bCs/>
        </w:rPr>
        <w:t xml:space="preserve"> </w:t>
      </w:r>
    </w:p>
    <w:p w14:paraId="1277DC95" w14:textId="67C9B5F5" w:rsidR="000C0C97" w:rsidRPr="00AB545F" w:rsidRDefault="00D95031" w:rsidP="00D95031">
      <w:pPr>
        <w:pStyle w:val="OutlineL2"/>
        <w:keepNext/>
        <w:numPr>
          <w:ilvl w:val="0"/>
          <w:numId w:val="0"/>
        </w:numPr>
        <w:spacing w:after="240" w:line="360" w:lineRule="auto"/>
        <w:ind w:left="720" w:hanging="720"/>
        <w:jc w:val="both"/>
        <w:outlineLvl w:val="0"/>
        <w:rPr>
          <w:b w:val="0"/>
          <w:u w:val="none"/>
          <w:lang w:eastAsia="zh-CN"/>
        </w:rPr>
      </w:pPr>
      <w:r>
        <w:rPr>
          <w:b w:val="0"/>
          <w:u w:val="none"/>
          <w:lang w:eastAsia="zh-CN"/>
        </w:rPr>
        <w:t xml:space="preserve">A. </w:t>
      </w:r>
      <w:r>
        <w:rPr>
          <w:b w:val="0"/>
          <w:u w:val="none"/>
          <w:lang w:eastAsia="zh-CN"/>
        </w:rPr>
        <w:tab/>
      </w:r>
      <w:r w:rsidR="72EB78B6" w:rsidRPr="000E27CC">
        <w:rPr>
          <w:b w:val="0"/>
          <w:u w:val="none"/>
          <w:lang w:eastAsia="zh-CN"/>
        </w:rPr>
        <w:t>Like</w:t>
      </w:r>
      <w:r w:rsidR="74EEC496" w:rsidRPr="000E27CC">
        <w:rPr>
          <w:b w:val="0"/>
          <w:u w:val="none"/>
          <w:lang w:eastAsia="zh-CN"/>
        </w:rPr>
        <w:t xml:space="preserve"> most electric utilities, </w:t>
      </w:r>
      <w:r w:rsidR="72EB78B6" w:rsidRPr="000E27CC">
        <w:rPr>
          <w:b w:val="0"/>
          <w:u w:val="none"/>
          <w:lang w:eastAsia="zh-CN"/>
        </w:rPr>
        <w:t xml:space="preserve">Georgia Power’s operations </w:t>
      </w:r>
      <w:r w:rsidR="74EEC496" w:rsidRPr="000E27CC">
        <w:rPr>
          <w:b w:val="0"/>
          <w:u w:val="none"/>
          <w:lang w:eastAsia="zh-CN"/>
        </w:rPr>
        <w:t>are extremely capital</w:t>
      </w:r>
      <w:r w:rsidR="706E3B20" w:rsidRPr="000E27CC">
        <w:rPr>
          <w:b w:val="0"/>
          <w:u w:val="none"/>
          <w:lang w:eastAsia="zh-CN"/>
        </w:rPr>
        <w:t xml:space="preserve"> </w:t>
      </w:r>
      <w:r w:rsidR="74EEC496" w:rsidRPr="00AB545F">
        <w:rPr>
          <w:b w:val="0"/>
          <w:u w:val="none"/>
          <w:lang w:eastAsia="zh-CN"/>
        </w:rPr>
        <w:t>intensive</w:t>
      </w:r>
      <w:r w:rsidR="71227361" w:rsidRPr="00AB545F">
        <w:rPr>
          <w:b w:val="0"/>
          <w:u w:val="none"/>
          <w:lang w:eastAsia="zh-CN"/>
        </w:rPr>
        <w:t xml:space="preserve"> and our credit rating is fundamental to how the Company accesses liquidity. </w:t>
      </w:r>
      <w:r w:rsidR="00966803" w:rsidRPr="00AB545F">
        <w:rPr>
          <w:b w:val="0"/>
          <w:u w:val="none"/>
          <w:lang w:eastAsia="zh-CN"/>
        </w:rPr>
        <w:t>In</w:t>
      </w:r>
      <w:r w:rsidR="009750EC" w:rsidRPr="00AB545F">
        <w:rPr>
          <w:b w:val="0"/>
          <w:u w:val="none"/>
          <w:lang w:eastAsia="zh-CN"/>
        </w:rPr>
        <w:t xml:space="preserve"> </w:t>
      </w:r>
      <w:r w:rsidR="71227361" w:rsidRPr="00AB545F">
        <w:rPr>
          <w:b w:val="0"/>
          <w:u w:val="none"/>
          <w:lang w:eastAsia="zh-CN"/>
        </w:rPr>
        <w:t>times of strained economic market conditions, our</w:t>
      </w:r>
      <w:r w:rsidR="00EE3841" w:rsidRPr="00AB545F">
        <w:rPr>
          <w:b w:val="0"/>
          <w:u w:val="none"/>
          <w:lang w:eastAsia="zh-CN"/>
        </w:rPr>
        <w:t xml:space="preserve"> ability to</w:t>
      </w:r>
      <w:r w:rsidR="71227361" w:rsidRPr="00AB545F">
        <w:rPr>
          <w:b w:val="0"/>
          <w:u w:val="none"/>
          <w:lang w:eastAsia="zh-CN"/>
        </w:rPr>
        <w:t xml:space="preserve"> access</w:t>
      </w:r>
      <w:r w:rsidR="00EE3841" w:rsidRPr="00AB545F">
        <w:rPr>
          <w:b w:val="0"/>
          <w:u w:val="none"/>
          <w:lang w:eastAsia="zh-CN"/>
        </w:rPr>
        <w:t xml:space="preserve"> needed</w:t>
      </w:r>
      <w:r w:rsidR="71227361" w:rsidRPr="00AB545F">
        <w:rPr>
          <w:b w:val="0"/>
          <w:u w:val="none"/>
          <w:lang w:eastAsia="zh-CN"/>
        </w:rPr>
        <w:t xml:space="preserve"> capital directly correlates to our credit ratings. </w:t>
      </w:r>
      <w:r w:rsidR="59E72BAF" w:rsidRPr="00AB545F">
        <w:rPr>
          <w:b w:val="0"/>
          <w:u w:val="none"/>
        </w:rPr>
        <w:t>For example, in the span of roughly one decade, there have been two acute economic disruptions that have highlighted the need for strong credit ratings.</w:t>
      </w:r>
      <w:r w:rsidR="00393E50" w:rsidRPr="00AB545F">
        <w:rPr>
          <w:b w:val="0"/>
          <w:u w:val="none"/>
        </w:rPr>
        <w:t xml:space="preserve"> </w:t>
      </w:r>
      <w:r w:rsidR="59E72BAF" w:rsidRPr="00AB545F">
        <w:rPr>
          <w:b w:val="0"/>
          <w:u w:val="none"/>
        </w:rPr>
        <w:t>During the 2008-2009 financial crisis, and also during the onset of the COVID-19 pandemic, our economy experienced a severe tightening of credit.</w:t>
      </w:r>
      <w:r w:rsidR="00393E50" w:rsidRPr="00AB545F">
        <w:rPr>
          <w:b w:val="0"/>
          <w:u w:val="none"/>
        </w:rPr>
        <w:t xml:space="preserve"> </w:t>
      </w:r>
      <w:r w:rsidR="59E72BAF" w:rsidRPr="00AB545F">
        <w:rPr>
          <w:b w:val="0"/>
          <w:u w:val="none"/>
        </w:rPr>
        <w:t xml:space="preserve">Lending institutions reduced the amount of credit supply and tightened lending standards. This meant that only the highest-rated companies enjoyed access </w:t>
      </w:r>
      <w:r w:rsidR="009BE528" w:rsidRPr="00AB545F">
        <w:rPr>
          <w:b w:val="0"/>
          <w:u w:val="none"/>
        </w:rPr>
        <w:t xml:space="preserve">to </w:t>
      </w:r>
      <w:r w:rsidR="59E72BAF" w:rsidRPr="00AB545F">
        <w:rPr>
          <w:b w:val="0"/>
          <w:u w:val="none"/>
        </w:rPr>
        <w:t>the constrained supply of debt capital.</w:t>
      </w:r>
      <w:r w:rsidR="00393E50" w:rsidRPr="00AB545F">
        <w:rPr>
          <w:b w:val="0"/>
          <w:u w:val="none"/>
        </w:rPr>
        <w:t xml:space="preserve"> </w:t>
      </w:r>
      <w:r w:rsidR="59E72BAF" w:rsidRPr="00AB545F">
        <w:rPr>
          <w:b w:val="0"/>
          <w:u w:val="none"/>
        </w:rPr>
        <w:t>For certain companies with lower credit ratings, this simply meant a delay of non-critical business expansion and investment.</w:t>
      </w:r>
      <w:r w:rsidR="00393E50" w:rsidRPr="00AB545F">
        <w:rPr>
          <w:b w:val="0"/>
          <w:u w:val="none"/>
        </w:rPr>
        <w:t xml:space="preserve"> </w:t>
      </w:r>
      <w:r w:rsidR="59E72BAF" w:rsidRPr="00AB545F">
        <w:rPr>
          <w:b w:val="0"/>
          <w:u w:val="none"/>
        </w:rPr>
        <w:t>For utilities, like ours, that provide customers with critical, continuous and essential services, the restricted credit markets were more threatening.</w:t>
      </w:r>
      <w:r w:rsidR="00AD682D" w:rsidRPr="00AB545F">
        <w:rPr>
          <w:b w:val="0"/>
          <w:u w:val="none"/>
        </w:rPr>
        <w:t xml:space="preserve"> </w:t>
      </w:r>
      <w:r w:rsidR="002B5B2C" w:rsidRPr="00AB545F">
        <w:rPr>
          <w:b w:val="0"/>
          <w:u w:val="none"/>
        </w:rPr>
        <w:t xml:space="preserve">In </w:t>
      </w:r>
      <w:r w:rsidR="002B5B2C" w:rsidRPr="00AB545F">
        <w:rPr>
          <w:b w:val="0"/>
          <w:u w:val="none"/>
        </w:rPr>
        <w:lastRenderedPageBreak/>
        <w:t xml:space="preserve">both of these </w:t>
      </w:r>
      <w:r w:rsidR="007A49FA" w:rsidRPr="00AB545F">
        <w:rPr>
          <w:b w:val="0"/>
          <w:u w:val="none"/>
        </w:rPr>
        <w:t xml:space="preserve">historic, </w:t>
      </w:r>
      <w:r w:rsidR="002B5B2C" w:rsidRPr="00AB545F">
        <w:rPr>
          <w:b w:val="0"/>
          <w:u w:val="none"/>
        </w:rPr>
        <w:t>highly uncertain</w:t>
      </w:r>
      <w:r w:rsidR="00193077" w:rsidRPr="00AB545F">
        <w:rPr>
          <w:b w:val="0"/>
          <w:u w:val="none"/>
        </w:rPr>
        <w:t>,</w:t>
      </w:r>
      <w:r w:rsidR="002B5B2C" w:rsidRPr="00AB545F">
        <w:rPr>
          <w:b w:val="0"/>
          <w:u w:val="none"/>
        </w:rPr>
        <w:t xml:space="preserve"> and volatile </w:t>
      </w:r>
      <w:r w:rsidR="003F5201" w:rsidRPr="00AB545F">
        <w:rPr>
          <w:b w:val="0"/>
          <w:u w:val="none"/>
        </w:rPr>
        <w:t xml:space="preserve">financial instances, Georgia Power’s strong </w:t>
      </w:r>
      <w:r w:rsidR="002620E2" w:rsidRPr="00AB545F">
        <w:rPr>
          <w:b w:val="0"/>
          <w:u w:val="none"/>
        </w:rPr>
        <w:t xml:space="preserve">credit history </w:t>
      </w:r>
      <w:r w:rsidR="002C36A2" w:rsidRPr="00AB545F">
        <w:rPr>
          <w:b w:val="0"/>
          <w:u w:val="none"/>
        </w:rPr>
        <w:t>and financial integrity</w:t>
      </w:r>
      <w:r w:rsidR="00193077" w:rsidRPr="00AB545F">
        <w:rPr>
          <w:b w:val="0"/>
          <w:u w:val="none"/>
        </w:rPr>
        <w:t xml:space="preserve"> </w:t>
      </w:r>
      <w:r w:rsidR="000E27CC" w:rsidRPr="00AB545F">
        <w:rPr>
          <w:b w:val="0"/>
          <w:u w:val="none"/>
        </w:rPr>
        <w:t>all</w:t>
      </w:r>
      <w:r w:rsidR="000E27CC" w:rsidRPr="000E27CC">
        <w:rPr>
          <w:b w:val="0"/>
          <w:u w:val="none"/>
        </w:rPr>
        <w:t>o</w:t>
      </w:r>
      <w:r w:rsidR="000E27CC" w:rsidRPr="00AB545F">
        <w:rPr>
          <w:b w:val="0"/>
          <w:u w:val="none"/>
        </w:rPr>
        <w:t>wed the Company to navigate through those threatening economic events.</w:t>
      </w:r>
      <w:r w:rsidR="00AB545F">
        <w:rPr>
          <w:b w:val="0"/>
          <w:u w:val="none"/>
        </w:rPr>
        <w:t xml:space="preserve"> </w:t>
      </w:r>
      <w:r w:rsidR="42668142" w:rsidRPr="000E27CC">
        <w:rPr>
          <w:b w:val="0"/>
          <w:u w:val="none"/>
          <w:lang w:eastAsia="zh-CN"/>
        </w:rPr>
        <w:t>In order for the Company to safely and reliably provide electric service to our 2.7 million customers across the state, s</w:t>
      </w:r>
      <w:r w:rsidR="43026F00" w:rsidRPr="000E27CC">
        <w:rPr>
          <w:b w:val="0"/>
          <w:u w:val="none"/>
          <w:lang w:eastAsia="zh-CN"/>
        </w:rPr>
        <w:t>ubstantial</w:t>
      </w:r>
      <w:r w:rsidR="03AC7560" w:rsidRPr="00AB545F">
        <w:rPr>
          <w:b w:val="0"/>
          <w:u w:val="none"/>
          <w:lang w:eastAsia="zh-CN"/>
        </w:rPr>
        <w:t xml:space="preserve"> utility infrastructure is </w:t>
      </w:r>
      <w:r w:rsidR="15D1FC3C" w:rsidRPr="00AB545F">
        <w:rPr>
          <w:b w:val="0"/>
          <w:u w:val="none"/>
          <w:lang w:eastAsia="zh-CN"/>
        </w:rPr>
        <w:t>necessary.</w:t>
      </w:r>
      <w:r w:rsidR="00393E50" w:rsidRPr="00AB545F">
        <w:rPr>
          <w:b w:val="0"/>
          <w:u w:val="none"/>
          <w:lang w:eastAsia="zh-CN"/>
        </w:rPr>
        <w:t xml:space="preserve"> </w:t>
      </w:r>
      <w:r w:rsidR="74EEC496" w:rsidRPr="00AB545F">
        <w:rPr>
          <w:b w:val="0"/>
          <w:u w:val="none"/>
          <w:lang w:eastAsia="zh-CN"/>
        </w:rPr>
        <w:t xml:space="preserve">Accordingly, we rely heavily on access to both debt and equity capital markets </w:t>
      </w:r>
      <w:r w:rsidR="50D51550" w:rsidRPr="00AB545F">
        <w:rPr>
          <w:b w:val="0"/>
          <w:u w:val="none"/>
          <w:lang w:eastAsia="zh-CN"/>
        </w:rPr>
        <w:t>to</w:t>
      </w:r>
      <w:r w:rsidR="74EEC496" w:rsidRPr="00AB545F">
        <w:rPr>
          <w:b w:val="0"/>
          <w:u w:val="none"/>
          <w:lang w:eastAsia="zh-CN"/>
        </w:rPr>
        <w:t xml:space="preserve"> </w:t>
      </w:r>
      <w:r w:rsidR="4C344C81" w:rsidRPr="00AB545F">
        <w:rPr>
          <w:b w:val="0"/>
          <w:u w:val="none"/>
          <w:lang w:eastAsia="zh-CN"/>
        </w:rPr>
        <w:t>conduct the</w:t>
      </w:r>
      <w:r w:rsidR="74EEC496" w:rsidRPr="00AB545F">
        <w:rPr>
          <w:b w:val="0"/>
          <w:u w:val="none"/>
          <w:lang w:eastAsia="zh-CN"/>
        </w:rPr>
        <w:t xml:space="preserve"> construction activities </w:t>
      </w:r>
      <w:r w:rsidR="4C344C81" w:rsidRPr="00AB545F">
        <w:rPr>
          <w:b w:val="0"/>
          <w:u w:val="none"/>
          <w:lang w:eastAsia="zh-CN"/>
        </w:rPr>
        <w:t xml:space="preserve">that are </w:t>
      </w:r>
      <w:r w:rsidR="41D3E7DD" w:rsidRPr="00AB545F">
        <w:rPr>
          <w:b w:val="0"/>
          <w:u w:val="none"/>
          <w:lang w:eastAsia="zh-CN"/>
        </w:rPr>
        <w:t xml:space="preserve">essential to </w:t>
      </w:r>
      <w:r w:rsidR="0684D2FB" w:rsidRPr="00AB545F">
        <w:rPr>
          <w:b w:val="0"/>
          <w:u w:val="none"/>
          <w:lang w:eastAsia="zh-CN"/>
        </w:rPr>
        <w:t>operating</w:t>
      </w:r>
      <w:r w:rsidR="4C344C81" w:rsidRPr="00AB545F">
        <w:rPr>
          <w:b w:val="0"/>
          <w:u w:val="none"/>
          <w:lang w:eastAsia="zh-CN"/>
        </w:rPr>
        <w:t xml:space="preserve"> our business</w:t>
      </w:r>
      <w:r w:rsidR="74EEC496" w:rsidRPr="00AB545F">
        <w:rPr>
          <w:b w:val="0"/>
          <w:u w:val="none"/>
          <w:lang w:eastAsia="zh-CN"/>
        </w:rPr>
        <w:t>.</w:t>
      </w:r>
      <w:r w:rsidR="391ADC8B" w:rsidRPr="000E27CC">
        <w:rPr>
          <w:b w:val="0"/>
          <w:u w:val="none"/>
          <w:lang w:eastAsia="zh-CN"/>
        </w:rPr>
        <w:t xml:space="preserve"> </w:t>
      </w:r>
      <w:r w:rsidR="56977834" w:rsidRPr="000E27CC">
        <w:rPr>
          <w:b w:val="0"/>
          <w:u w:val="none"/>
          <w:lang w:eastAsia="zh-CN"/>
        </w:rPr>
        <w:t xml:space="preserve">Approval of the Company’s rate request will </w:t>
      </w:r>
      <w:r w:rsidR="4B6CF6AE" w:rsidRPr="00AB545F">
        <w:rPr>
          <w:b w:val="0"/>
          <w:u w:val="none"/>
          <w:lang w:eastAsia="zh-CN"/>
        </w:rPr>
        <w:t xml:space="preserve">help ensure </w:t>
      </w:r>
      <w:r w:rsidR="01EAD5E9" w:rsidRPr="00AB545F">
        <w:rPr>
          <w:b w:val="0"/>
          <w:u w:val="none"/>
          <w:lang w:eastAsia="zh-CN"/>
        </w:rPr>
        <w:t xml:space="preserve">that we </w:t>
      </w:r>
      <w:r w:rsidR="42668142" w:rsidRPr="00AB545F">
        <w:rPr>
          <w:b w:val="0"/>
          <w:u w:val="none"/>
          <w:lang w:eastAsia="zh-CN"/>
        </w:rPr>
        <w:t xml:space="preserve">continue to </w:t>
      </w:r>
      <w:r w:rsidR="01EAD5E9" w:rsidRPr="00AB545F">
        <w:rPr>
          <w:b w:val="0"/>
          <w:u w:val="none"/>
          <w:lang w:eastAsia="zh-CN"/>
        </w:rPr>
        <w:t>have</w:t>
      </w:r>
      <w:r w:rsidR="4B6CF6AE" w:rsidRPr="00AB545F">
        <w:rPr>
          <w:b w:val="0"/>
          <w:u w:val="none"/>
          <w:lang w:eastAsia="zh-CN"/>
        </w:rPr>
        <w:t xml:space="preserve"> the </w:t>
      </w:r>
      <w:r w:rsidR="0029592E" w:rsidRPr="00AB545F">
        <w:rPr>
          <w:b w:val="0"/>
          <w:u w:val="none"/>
          <w:lang w:eastAsia="zh-CN"/>
        </w:rPr>
        <w:t xml:space="preserve">ability to </w:t>
      </w:r>
      <w:r w:rsidR="4B6CF6AE" w:rsidRPr="00AB545F">
        <w:rPr>
          <w:b w:val="0"/>
          <w:u w:val="none"/>
          <w:lang w:eastAsia="zh-CN"/>
        </w:rPr>
        <w:t xml:space="preserve">access capital markets to </w:t>
      </w:r>
      <w:r w:rsidR="5E85027E" w:rsidRPr="00AB545F">
        <w:rPr>
          <w:b w:val="0"/>
          <w:u w:val="none"/>
          <w:lang w:eastAsia="zh-CN"/>
        </w:rPr>
        <w:t>support these critical activities</w:t>
      </w:r>
      <w:r w:rsidR="1FACAEC3" w:rsidRPr="00AB545F">
        <w:rPr>
          <w:b w:val="0"/>
          <w:u w:val="none"/>
          <w:lang w:eastAsia="zh-CN"/>
        </w:rPr>
        <w:t>,</w:t>
      </w:r>
      <w:r w:rsidR="5E85027E" w:rsidRPr="00AB545F">
        <w:rPr>
          <w:b w:val="0"/>
          <w:u w:val="none"/>
          <w:lang w:eastAsia="zh-CN"/>
        </w:rPr>
        <w:t xml:space="preserve"> and </w:t>
      </w:r>
      <w:r w:rsidR="279A5536" w:rsidRPr="00AB545F">
        <w:rPr>
          <w:b w:val="0"/>
          <w:u w:val="none"/>
          <w:lang w:eastAsia="zh-CN"/>
        </w:rPr>
        <w:t xml:space="preserve">to </w:t>
      </w:r>
      <w:r w:rsidR="5E85027E" w:rsidRPr="00AB545F">
        <w:rPr>
          <w:b w:val="0"/>
          <w:u w:val="none"/>
          <w:lang w:eastAsia="zh-CN"/>
        </w:rPr>
        <w:t>continue providing</w:t>
      </w:r>
      <w:r w:rsidR="20365179" w:rsidRPr="00AB545F">
        <w:rPr>
          <w:b w:val="0"/>
          <w:u w:val="none"/>
          <w:lang w:eastAsia="zh-CN"/>
        </w:rPr>
        <w:t xml:space="preserve"> reliable electric service to Georgia’s communities.</w:t>
      </w:r>
      <w:r w:rsidR="00393E50" w:rsidRPr="00AB545F">
        <w:rPr>
          <w:b w:val="0"/>
          <w:u w:val="none"/>
          <w:lang w:eastAsia="zh-CN"/>
        </w:rPr>
        <w:t xml:space="preserve"> </w:t>
      </w:r>
    </w:p>
    <w:bookmarkEnd w:id="3"/>
    <w:bookmarkEnd w:id="4"/>
    <w:p w14:paraId="53544733" w14:textId="77777777" w:rsidR="001B78B3" w:rsidRPr="001B78B3" w:rsidRDefault="002B4E6C" w:rsidP="00B55A00">
      <w:pPr>
        <w:pStyle w:val="OutlineL2"/>
        <w:keepNext/>
        <w:numPr>
          <w:ilvl w:val="1"/>
          <w:numId w:val="0"/>
        </w:numPr>
        <w:spacing w:after="240" w:line="360" w:lineRule="auto"/>
        <w:jc w:val="center"/>
        <w:outlineLvl w:val="0"/>
      </w:pPr>
      <w:r w:rsidRPr="002D6973">
        <w:rPr>
          <w:u w:val="none"/>
        </w:rPr>
        <w:t>III.</w:t>
      </w:r>
      <w:r w:rsidRPr="002D6973">
        <w:rPr>
          <w:u w:val="none"/>
        </w:rPr>
        <w:tab/>
      </w:r>
      <w:r w:rsidR="001B78B3" w:rsidRPr="001B78B3">
        <w:t>KEY DRIVERS OF THE COMPANY’S PROPOSED LEVELIZED REVENUE REQUIREMENT INCREASE</w:t>
      </w:r>
    </w:p>
    <w:p w14:paraId="633C4385" w14:textId="77777777" w:rsidR="005D23A3" w:rsidRDefault="007C612F" w:rsidP="00E363BB">
      <w:pPr>
        <w:keepNext/>
        <w:spacing w:after="240" w:line="360" w:lineRule="auto"/>
        <w:ind w:left="720" w:hanging="720"/>
        <w:jc w:val="both"/>
        <w:rPr>
          <w:b/>
        </w:rPr>
      </w:pPr>
      <w:r w:rsidRPr="006A6928">
        <w:rPr>
          <w:b/>
        </w:rPr>
        <w:t>Q.</w:t>
      </w:r>
      <w:r>
        <w:tab/>
      </w:r>
      <w:r w:rsidRPr="002D6973">
        <w:rPr>
          <w:rFonts w:ascii="Times New Roman Bold" w:hAnsi="Times New Roman Bold"/>
          <w:b/>
          <w:caps/>
        </w:rPr>
        <w:t>P</w:t>
      </w:r>
      <w:r w:rsidR="00F367F8" w:rsidRPr="002D6973">
        <w:rPr>
          <w:rFonts w:ascii="Times New Roman Bold" w:hAnsi="Times New Roman Bold"/>
          <w:b/>
          <w:caps/>
        </w:rPr>
        <w:t xml:space="preserve">lease </w:t>
      </w:r>
      <w:r w:rsidR="000872AA" w:rsidRPr="002D6973">
        <w:rPr>
          <w:rFonts w:ascii="Times New Roman Bold" w:hAnsi="Times New Roman Bold"/>
          <w:b/>
          <w:caps/>
        </w:rPr>
        <w:t xml:space="preserve">provide </w:t>
      </w:r>
      <w:r w:rsidR="006244B0" w:rsidRPr="002D6973">
        <w:rPr>
          <w:rFonts w:ascii="Times New Roman Bold" w:hAnsi="Times New Roman Bold"/>
          <w:b/>
          <w:caps/>
        </w:rPr>
        <w:t>additio</w:t>
      </w:r>
      <w:r w:rsidR="000872AA" w:rsidRPr="002D6973">
        <w:rPr>
          <w:rFonts w:ascii="Times New Roman Bold" w:hAnsi="Times New Roman Bold"/>
          <w:b/>
          <w:caps/>
        </w:rPr>
        <w:t>n</w:t>
      </w:r>
      <w:r w:rsidR="006244B0" w:rsidRPr="002D6973">
        <w:rPr>
          <w:rFonts w:ascii="Times New Roman Bold" w:hAnsi="Times New Roman Bold"/>
          <w:b/>
          <w:caps/>
        </w:rPr>
        <w:t xml:space="preserve">al details regarding the </w:t>
      </w:r>
      <w:r w:rsidR="340425BF" w:rsidRPr="002D6973">
        <w:rPr>
          <w:rFonts w:ascii="Times New Roman Bold" w:hAnsi="Times New Roman Bold"/>
          <w:b/>
          <w:bCs/>
          <w:caps/>
        </w:rPr>
        <w:t xml:space="preserve">key </w:t>
      </w:r>
      <w:r w:rsidR="000872AA" w:rsidRPr="002D6973">
        <w:rPr>
          <w:rFonts w:ascii="Times New Roman Bold" w:hAnsi="Times New Roman Bold"/>
          <w:b/>
          <w:caps/>
        </w:rPr>
        <w:t xml:space="preserve">drivers of </w:t>
      </w:r>
      <w:r w:rsidR="00F367F8" w:rsidRPr="002D6973">
        <w:rPr>
          <w:rFonts w:ascii="Times New Roman Bold" w:hAnsi="Times New Roman Bold"/>
          <w:b/>
          <w:caps/>
        </w:rPr>
        <w:t xml:space="preserve">the Company’s </w:t>
      </w:r>
      <w:r w:rsidR="001B78B3" w:rsidRPr="001B78B3">
        <w:rPr>
          <w:rFonts w:ascii="Times New Roman Bold" w:hAnsi="Times New Roman Bold"/>
          <w:b/>
          <w:caps/>
        </w:rPr>
        <w:t>LEVELIZED 2023-2025 INCREASE to its</w:t>
      </w:r>
      <w:r w:rsidR="009439A6" w:rsidRPr="002D6973">
        <w:rPr>
          <w:rFonts w:ascii="Times New Roman Bold" w:hAnsi="Times New Roman Bold"/>
          <w:b/>
          <w:caps/>
        </w:rPr>
        <w:t xml:space="preserve"> revenue requirement</w:t>
      </w:r>
      <w:r w:rsidR="001B78B3" w:rsidRPr="001B78B3">
        <w:rPr>
          <w:rFonts w:ascii="Times New Roman Bold" w:hAnsi="Times New Roman Bold"/>
          <w:b/>
          <w:caps/>
        </w:rPr>
        <w:t>.</w:t>
      </w:r>
      <w:r w:rsidR="00F367F8">
        <w:rPr>
          <w:b/>
        </w:rPr>
        <w:t xml:space="preserve"> </w:t>
      </w:r>
    </w:p>
    <w:p w14:paraId="19F736E9" w14:textId="3705862B" w:rsidR="00791F57" w:rsidRPr="00722572" w:rsidRDefault="32D9D861" w:rsidP="00D548A1">
      <w:pPr>
        <w:spacing w:after="240" w:line="360" w:lineRule="auto"/>
        <w:ind w:left="720" w:hanging="720"/>
        <w:jc w:val="both"/>
      </w:pPr>
      <w:r>
        <w:t>A.</w:t>
      </w:r>
      <w:r>
        <w:tab/>
      </w:r>
      <w:r w:rsidR="00791F57" w:rsidRPr="00722572">
        <w:t xml:space="preserve">The chart below </w:t>
      </w:r>
      <w:r w:rsidR="7A78E195" w:rsidRPr="00722572">
        <w:t>illustrates</w:t>
      </w:r>
      <w:r w:rsidR="00791F57" w:rsidRPr="00722572">
        <w:t xml:space="preserve"> the </w:t>
      </w:r>
      <w:r w:rsidR="008664F1" w:rsidRPr="00722572">
        <w:t xml:space="preserve">primary </w:t>
      </w:r>
      <w:r w:rsidR="00791F57" w:rsidRPr="00722572">
        <w:t xml:space="preserve">drivers of the Company’s </w:t>
      </w:r>
      <w:r w:rsidR="004D58F8">
        <w:t xml:space="preserve">proposed </w:t>
      </w:r>
      <w:r w:rsidR="009439A6" w:rsidRPr="00C520E2">
        <w:rPr>
          <w:bCs/>
        </w:rPr>
        <w:t>2023</w:t>
      </w:r>
      <w:r w:rsidR="001B78B3" w:rsidRPr="001B78B3">
        <w:rPr>
          <w:bCs/>
        </w:rPr>
        <w:t>-2025 levelized increase to its revenue requirement of $1,004 million</w:t>
      </w:r>
      <w:r w:rsidR="001B78B3" w:rsidRPr="001B78B3">
        <w:t>, with each block identifying the amount by which the costs associated with a particular driver are projected to increase or decrease</w:t>
      </w:r>
      <w:r w:rsidR="700183E2" w:rsidRPr="00722572">
        <w:t xml:space="preserve"> </w:t>
      </w:r>
      <w:r w:rsidR="008A067C">
        <w:t>relative to</w:t>
      </w:r>
      <w:r w:rsidR="700183E2" w:rsidRPr="00722572">
        <w:t xml:space="preserve"> </w:t>
      </w:r>
      <w:r w:rsidR="009439A6">
        <w:t xml:space="preserve">costs included in </w:t>
      </w:r>
      <w:r w:rsidR="700183E2" w:rsidRPr="00722572">
        <w:t>2022</w:t>
      </w:r>
      <w:r w:rsidR="002B4E6C">
        <w:t xml:space="preserve"> </w:t>
      </w:r>
      <w:r w:rsidR="009439A6">
        <w:t>rates</w:t>
      </w:r>
      <w:r w:rsidR="700183E2" w:rsidRPr="00722572">
        <w:t>.</w:t>
      </w:r>
    </w:p>
    <w:p w14:paraId="3C024A35" w14:textId="265A0BAC" w:rsidR="001B78B3" w:rsidRDefault="001B78B3" w:rsidP="00D548A1">
      <w:pPr>
        <w:keepNext/>
        <w:spacing w:after="240" w:line="360" w:lineRule="auto"/>
        <w:ind w:left="720" w:hanging="720"/>
        <w:jc w:val="center"/>
        <w:rPr>
          <w:b/>
        </w:rPr>
      </w:pPr>
      <w:r w:rsidRPr="001B78B3">
        <w:rPr>
          <w:b/>
        </w:rPr>
        <w:lastRenderedPageBreak/>
        <w:t>Chart 1: Drivers Impacting the 2023-2025 Levelized Revenue Requirement</w:t>
      </w:r>
    </w:p>
    <w:p w14:paraId="52E9741B" w14:textId="2C70092E" w:rsidR="0018563E" w:rsidRPr="001B78B3" w:rsidRDefault="00414DDA" w:rsidP="00DC4253">
      <w:pPr>
        <w:keepNext/>
        <w:spacing w:after="240" w:line="360" w:lineRule="auto"/>
        <w:ind w:left="720" w:hanging="720"/>
        <w:jc w:val="center"/>
        <w:rPr>
          <w:b/>
        </w:rPr>
      </w:pPr>
      <w:r w:rsidRPr="00414DDA">
        <w:rPr>
          <w:noProof/>
        </w:rPr>
        <w:drawing>
          <wp:inline distT="0" distB="0" distL="0" distR="0" wp14:anchorId="7D3DBF2B" wp14:editId="6A826A91">
            <wp:extent cx="5943600" cy="30289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943600" cy="3028950"/>
                    </a:xfrm>
                    <a:prstGeom prst="rect">
                      <a:avLst/>
                    </a:prstGeom>
                    <a:noFill/>
                    <a:ln>
                      <a:noFill/>
                    </a:ln>
                  </pic:spPr>
                </pic:pic>
              </a:graphicData>
            </a:graphic>
          </wp:inline>
        </w:drawing>
      </w:r>
    </w:p>
    <w:p w14:paraId="0BCF67A9" w14:textId="0927DB8F" w:rsidR="00052FB6" w:rsidRPr="008664F1" w:rsidRDefault="2B064A16" w:rsidP="000E0AA9">
      <w:pPr>
        <w:spacing w:after="240" w:line="360" w:lineRule="auto"/>
        <w:ind w:left="720"/>
        <w:jc w:val="both"/>
      </w:pPr>
      <w:r>
        <w:t xml:space="preserve">Additional details regarding </w:t>
      </w:r>
      <w:r w:rsidR="233BEED3">
        <w:t xml:space="preserve">each of </w:t>
      </w:r>
      <w:r w:rsidR="24A0240D">
        <w:t>these</w:t>
      </w:r>
      <w:r>
        <w:t xml:space="preserve"> key </w:t>
      </w:r>
      <w:r w:rsidR="24A0240D">
        <w:t>cost</w:t>
      </w:r>
      <w:r>
        <w:t xml:space="preserve"> drivers</w:t>
      </w:r>
      <w:r w:rsidR="008F63DC">
        <w:t xml:space="preserve"> of the Company’s rate request</w:t>
      </w:r>
      <w:r>
        <w:t xml:space="preserve"> </w:t>
      </w:r>
      <w:r w:rsidR="674E7612">
        <w:t>are provided below</w:t>
      </w:r>
      <w:r w:rsidR="0079254F">
        <w:t>:</w:t>
      </w:r>
    </w:p>
    <w:p w14:paraId="2EC88654" w14:textId="3251D345" w:rsidR="001B78B3" w:rsidRPr="001B78B3" w:rsidRDefault="008228DB" w:rsidP="00786B7D">
      <w:pPr>
        <w:numPr>
          <w:ilvl w:val="0"/>
          <w:numId w:val="15"/>
        </w:numPr>
        <w:spacing w:after="240" w:line="360" w:lineRule="auto"/>
        <w:ind w:left="1080"/>
        <w:jc w:val="both"/>
        <w:rPr>
          <w:rFonts w:eastAsia="Times New Roman"/>
          <w:b/>
        </w:rPr>
      </w:pPr>
      <w:r>
        <w:rPr>
          <w:b/>
          <w:bCs/>
        </w:rPr>
        <w:t xml:space="preserve">Transmission and Distribution </w:t>
      </w:r>
      <w:r w:rsidR="001B78B3" w:rsidRPr="001B78B3">
        <w:rPr>
          <w:b/>
          <w:bCs/>
        </w:rPr>
        <w:t>Reliability and Resiliency:</w:t>
      </w:r>
      <w:r w:rsidR="001B78B3" w:rsidRPr="001B78B3">
        <w:t xml:space="preserve"> Over the last three years, the Company has made significant investments in its transmission and distribution infrastructure across the state. These investments were necessary to maintain safe and reliable electric service and expand our power delivery system to accommodate customer growth and development in the communities we serve. Over the next three years, </w:t>
      </w:r>
      <w:r w:rsidR="00553BFD">
        <w:t>to further enhance the reliability and resiliency of the system</w:t>
      </w:r>
      <w:r w:rsidR="00B31A78">
        <w:t xml:space="preserve"> and accommodate projected customer growth</w:t>
      </w:r>
      <w:r w:rsidR="00553BFD">
        <w:t xml:space="preserve">, </w:t>
      </w:r>
      <w:r w:rsidR="001B78B3" w:rsidRPr="001B78B3">
        <w:rPr>
          <w:color w:val="000000"/>
          <w:shd w:val="clear" w:color="auto" w:fill="FFFFFF"/>
        </w:rPr>
        <w:t xml:space="preserve">the Company </w:t>
      </w:r>
      <w:r w:rsidR="002F69D2">
        <w:rPr>
          <w:color w:val="000000"/>
          <w:shd w:val="clear" w:color="auto" w:fill="FFFFFF"/>
        </w:rPr>
        <w:t>must</w:t>
      </w:r>
      <w:r w:rsidR="001B78B3" w:rsidRPr="001B78B3">
        <w:rPr>
          <w:color w:val="000000"/>
          <w:shd w:val="clear" w:color="auto" w:fill="FFFFFF"/>
        </w:rPr>
        <w:t xml:space="preserve"> continue investing in the electric grid, including </w:t>
      </w:r>
      <w:r w:rsidR="00371DD6" w:rsidRPr="62B47D6C">
        <w:rPr>
          <w:color w:val="000000" w:themeColor="text1"/>
        </w:rPr>
        <w:t>necessary</w:t>
      </w:r>
      <w:r w:rsidR="001B78B3" w:rsidRPr="001B78B3">
        <w:rPr>
          <w:color w:val="000000"/>
          <w:shd w:val="clear" w:color="auto" w:fill="FFFFFF"/>
        </w:rPr>
        <w:t xml:space="preserve"> transmission and distribution system</w:t>
      </w:r>
      <w:r w:rsidR="00110AFB">
        <w:rPr>
          <w:color w:val="000000" w:themeColor="text1"/>
        </w:rPr>
        <w:t xml:space="preserve"> </w:t>
      </w:r>
      <w:r w:rsidR="00371DD6" w:rsidRPr="62B47D6C">
        <w:rPr>
          <w:color w:val="000000" w:themeColor="text1"/>
        </w:rPr>
        <w:t>investments</w:t>
      </w:r>
      <w:r w:rsidR="001B78B3" w:rsidRPr="001B78B3">
        <w:rPr>
          <w:color w:val="000000"/>
          <w:shd w:val="clear" w:color="auto" w:fill="FFFFFF"/>
        </w:rPr>
        <w:t xml:space="preserve"> and the continuation of the Grid Investment Plan</w:t>
      </w:r>
      <w:r w:rsidR="00D10946" w:rsidRPr="62B47D6C">
        <w:rPr>
          <w:color w:val="000000" w:themeColor="text1"/>
        </w:rPr>
        <w:t xml:space="preserve"> approved in the 2019 base rate case</w:t>
      </w:r>
      <w:r w:rsidR="001B78B3" w:rsidRPr="001B78B3">
        <w:t>. This and increased depreciation associated with our investments results in an increase of approximately $</w:t>
      </w:r>
      <w:r w:rsidR="001B78B3" w:rsidRPr="006703CA">
        <w:t>4</w:t>
      </w:r>
      <w:r w:rsidR="00BC30ED" w:rsidRPr="006703CA">
        <w:t>76</w:t>
      </w:r>
      <w:r w:rsidR="001B78B3" w:rsidRPr="001B78B3">
        <w:t xml:space="preserve"> million in the Company’s revenue requirement.</w:t>
      </w:r>
      <w:r w:rsidR="00393E50">
        <w:t xml:space="preserve"> </w:t>
      </w:r>
    </w:p>
    <w:p w14:paraId="6ABF1A36" w14:textId="487498D0" w:rsidR="00424AD3" w:rsidRDefault="001B78B3" w:rsidP="00D64526">
      <w:pPr>
        <w:numPr>
          <w:ilvl w:val="0"/>
          <w:numId w:val="15"/>
        </w:numPr>
        <w:spacing w:after="240" w:line="360" w:lineRule="auto"/>
        <w:ind w:left="1080"/>
        <w:jc w:val="both"/>
      </w:pPr>
      <w:r w:rsidRPr="5BE0A82D">
        <w:rPr>
          <w:b/>
          <w:bCs/>
        </w:rPr>
        <w:lastRenderedPageBreak/>
        <w:t>Economic Fleet Transition with Clean Energy:</w:t>
      </w:r>
      <w:r>
        <w:t xml:space="preserve"> </w:t>
      </w:r>
      <w:r w:rsidR="00D64526">
        <w:t>An increase of approximately $</w:t>
      </w:r>
      <w:r w:rsidR="00D64526" w:rsidRPr="00ED6044">
        <w:t>249</w:t>
      </w:r>
      <w:r w:rsidR="00D64526">
        <w:t xml:space="preserve"> million in the Company’s revenue requirement </w:t>
      </w:r>
      <w:r w:rsidR="00424AD3">
        <w:t xml:space="preserve">associated with the fleet transition </w:t>
      </w:r>
      <w:r w:rsidR="00D64526">
        <w:t>can be primarily attributed to the net increase in depreciation expense related to the change in depreciation rates, additional purchased power expense in 2024 and 2025 related to the purchased power contracts requested to be certified in the 2022 IRP,</w:t>
      </w:r>
      <w:r w:rsidR="00393E50">
        <w:t xml:space="preserve"> </w:t>
      </w:r>
      <w:r w:rsidR="00D64526">
        <w:t xml:space="preserve">capital investments in </w:t>
      </w:r>
      <w:r w:rsidR="00E1570D">
        <w:t>s</w:t>
      </w:r>
      <w:r w:rsidR="00D64526">
        <w:t xml:space="preserve">olar, </w:t>
      </w:r>
      <w:r w:rsidR="00E1570D">
        <w:t>h</w:t>
      </w:r>
      <w:r w:rsidR="00D64526">
        <w:t>ydroelectric, and other renewable generation assets</w:t>
      </w:r>
      <w:r w:rsidR="5B658FEB">
        <w:t xml:space="preserve">, and increase in DSM expenses associated with its programs and initiatives filed in the 2022 DSM </w:t>
      </w:r>
      <w:r w:rsidR="00255805">
        <w:t>Certification a</w:t>
      </w:r>
      <w:r w:rsidR="5B658FEB">
        <w:t>pplication.</w:t>
      </w:r>
      <w:r w:rsidR="00D64526">
        <w:t xml:space="preserve"> </w:t>
      </w:r>
      <w:r w:rsidR="002371AD">
        <w:t>Also, as we transition the generation fleet to more economical and cleaner resources, we project to reduce or eliminate spending, where appropriate, for outages and maintenance work on existing and retired coal units, resulting in project</w:t>
      </w:r>
      <w:r w:rsidR="008C2740">
        <w:t>ed</w:t>
      </w:r>
      <w:r w:rsidR="002371AD">
        <w:t xml:space="preserve"> O&amp;M reductions</w:t>
      </w:r>
      <w:r w:rsidR="00FD3D3C">
        <w:t>,</w:t>
      </w:r>
      <w:r w:rsidR="00C84A75">
        <w:t xml:space="preserve"> which are included in the </w:t>
      </w:r>
      <w:r w:rsidR="002371AD">
        <w:t>“Non-Fuel O&amp;M”</w:t>
      </w:r>
      <w:r w:rsidR="00F53EA3">
        <w:t xml:space="preserve"> </w:t>
      </w:r>
      <w:r w:rsidR="00FD3D3C">
        <w:t>key cost driver</w:t>
      </w:r>
      <w:r w:rsidR="002371AD">
        <w:t>.</w:t>
      </w:r>
    </w:p>
    <w:p w14:paraId="5DD60660" w14:textId="36691575" w:rsidR="001B78B3" w:rsidRPr="001B78B3" w:rsidRDefault="001B78B3" w:rsidP="00424AD3">
      <w:pPr>
        <w:spacing w:after="240" w:line="360" w:lineRule="auto"/>
        <w:ind w:left="1080"/>
        <w:jc w:val="both"/>
      </w:pPr>
      <w:r w:rsidRPr="001B78B3">
        <w:t>In its 2022 IRP filing, the Company proposed t</w:t>
      </w:r>
      <w:r w:rsidR="00BC6D45">
        <w:t>o</w:t>
      </w:r>
      <w:r w:rsidRPr="001B78B3">
        <w:t xml:space="preserve"> retire </w:t>
      </w:r>
      <w:r w:rsidR="5CCB2BCC">
        <w:t xml:space="preserve">or </w:t>
      </w:r>
      <w:r w:rsidR="00BC6D45">
        <w:t xml:space="preserve">make </w:t>
      </w:r>
      <w:r w:rsidR="001517F1">
        <w:t>unavailable</w:t>
      </w:r>
      <w:r w:rsidR="00BC6D45">
        <w:t xml:space="preserve"> </w:t>
      </w:r>
      <w:r>
        <w:t>the following coal-fired generating units</w:t>
      </w:r>
      <w:r w:rsidR="001517F1">
        <w:t>:</w:t>
      </w:r>
      <w:r>
        <w:t xml:space="preserve"> Wansley 1-2, Bowen 1-2, and Scherer 1-3</w:t>
      </w:r>
      <w:r w:rsidR="00BD6426">
        <w:t>,</w:t>
      </w:r>
      <w:r>
        <w:t xml:space="preserve"> and </w:t>
      </w:r>
      <w:r w:rsidR="007C22FF">
        <w:t>replace</w:t>
      </w:r>
      <w:r w:rsidR="001517F1">
        <w:t xml:space="preserve"> them</w:t>
      </w:r>
      <w:r>
        <w:t xml:space="preserve"> with more economical generation resources. </w:t>
      </w:r>
      <w:r w:rsidR="004821DB">
        <w:t>Consistent w</w:t>
      </w:r>
      <w:r>
        <w:t>ith this proposal, the depreciation rates established in the 2019 base rate case Order must be adjusted to reflect the updated useful lives of these assets in support of timely recovery of the Company</w:t>
      </w:r>
      <w:r w:rsidR="00BD6426">
        <w:t>’</w:t>
      </w:r>
      <w:r>
        <w:t xml:space="preserve">s </w:t>
      </w:r>
      <w:r w:rsidR="004821DB">
        <w:t xml:space="preserve">related </w:t>
      </w:r>
      <w:r>
        <w:t>capital investments and removal costs.</w:t>
      </w:r>
      <w:r w:rsidR="001F09CC">
        <w:t xml:space="preserve"> </w:t>
      </w:r>
      <w:r>
        <w:t xml:space="preserve">The shortened useful lives of these coal-fired units result in increased depreciation expense, </w:t>
      </w:r>
      <w:r w:rsidR="005E226D">
        <w:t>a portion of which</w:t>
      </w:r>
      <w:r>
        <w:t xml:space="preserve"> the Company is proposing to defer </w:t>
      </w:r>
      <w:r w:rsidR="005E226D">
        <w:t>as</w:t>
      </w:r>
      <w:r>
        <w:t xml:space="preserve"> a regulatory asset</w:t>
      </w:r>
      <w:r w:rsidR="00227157">
        <w:t xml:space="preserve"> to partially mitigate </w:t>
      </w:r>
      <w:r w:rsidR="2EA859BA">
        <w:t>impacts</w:t>
      </w:r>
      <w:r w:rsidR="00227157">
        <w:t xml:space="preserve"> to customers as </w:t>
      </w:r>
      <w:r w:rsidR="003500EF">
        <w:t xml:space="preserve">described in more detail in Section </w:t>
      </w:r>
      <w:r w:rsidR="00D310EA">
        <w:t>VII</w:t>
      </w:r>
      <w:r w:rsidR="003500EF">
        <w:t xml:space="preserve"> below</w:t>
      </w:r>
      <w:r>
        <w:t>. This regulatory asset treatment is similar to the treatment previously approved by th</w:t>
      </w:r>
      <w:r w:rsidR="005B2A8F">
        <w:t>e</w:t>
      </w:r>
      <w:r>
        <w:t xml:space="preserve"> Commission for other unit retirements and allows for a longer recovery period than the depreciable lives contemplated in the Company's new depreciation study.</w:t>
      </w:r>
      <w:r w:rsidR="00393E50">
        <w:t xml:space="preserve"> </w:t>
      </w:r>
    </w:p>
    <w:p w14:paraId="76BF841D" w14:textId="0ACF508F" w:rsidR="001B78B3" w:rsidRPr="001B78B3" w:rsidRDefault="001B78B3" w:rsidP="00D20C98">
      <w:pPr>
        <w:numPr>
          <w:ilvl w:val="0"/>
          <w:numId w:val="15"/>
        </w:numPr>
        <w:spacing w:after="240" w:line="360" w:lineRule="auto"/>
        <w:ind w:left="1080"/>
        <w:jc w:val="both"/>
      </w:pPr>
      <w:r w:rsidRPr="001B78B3">
        <w:rPr>
          <w:b/>
          <w:bCs/>
        </w:rPr>
        <w:t>Environmental Compliance</w:t>
      </w:r>
      <w:r w:rsidR="00F84FDE">
        <w:rPr>
          <w:b/>
          <w:bCs/>
        </w:rPr>
        <w:t xml:space="preserve"> – CCR ARO</w:t>
      </w:r>
      <w:r w:rsidRPr="001B78B3">
        <w:rPr>
          <w:b/>
          <w:bCs/>
        </w:rPr>
        <w:t>:</w:t>
      </w:r>
      <w:r w:rsidRPr="001B78B3">
        <w:t xml:space="preserve"> The Company must continue to</w:t>
      </w:r>
      <w:r w:rsidR="002371AD">
        <w:t xml:space="preserve"> comply with</w:t>
      </w:r>
      <w:r w:rsidR="00EF0B95">
        <w:t>,</w:t>
      </w:r>
      <w:r w:rsidR="002371AD">
        <w:t xml:space="preserve"> and</w:t>
      </w:r>
      <w:r w:rsidRPr="001B78B3">
        <w:t xml:space="preserve"> recover costs </w:t>
      </w:r>
      <w:r w:rsidR="005A7669">
        <w:t>associated</w:t>
      </w:r>
      <w:r w:rsidRPr="001B78B3">
        <w:t xml:space="preserve"> with</w:t>
      </w:r>
      <w:r w:rsidR="00EF0B95">
        <w:t>,</w:t>
      </w:r>
      <w:r w:rsidRPr="001B78B3">
        <w:t xml:space="preserve"> state and federal environmental regulations</w:t>
      </w:r>
      <w:r w:rsidR="005A7669">
        <w:t xml:space="preserve"> pertaining to</w:t>
      </w:r>
      <w:r w:rsidR="00896E63">
        <w:t xml:space="preserve"> the ongoing closure of the Company’s twenty-nine coal ash ponds.</w:t>
      </w:r>
      <w:r w:rsidRPr="001B78B3">
        <w:t xml:space="preserve"> </w:t>
      </w:r>
      <w:r w:rsidRPr="001B78B3">
        <w:rPr>
          <w:color w:val="000000"/>
          <w:shd w:val="clear" w:color="auto" w:fill="FFFFFF"/>
        </w:rPr>
        <w:t xml:space="preserve">Georgia Power will continue to meet its environmental compliance obligations in a </w:t>
      </w:r>
      <w:r w:rsidRPr="001B78B3">
        <w:rPr>
          <w:color w:val="000000"/>
          <w:shd w:val="clear" w:color="auto" w:fill="FFFFFF"/>
        </w:rPr>
        <w:lastRenderedPageBreak/>
        <w:t xml:space="preserve">cost-effective manner by implementing the Company’s environmental compliance </w:t>
      </w:r>
      <w:r w:rsidRPr="084943E8">
        <w:rPr>
          <w:rStyle w:val="normaltextrun"/>
          <w:color w:val="000000" w:themeColor="text1"/>
        </w:rPr>
        <w:t>strategy</w:t>
      </w:r>
      <w:r w:rsidR="00821E1C">
        <w:rPr>
          <w:rStyle w:val="normaltextrun"/>
          <w:color w:val="000000" w:themeColor="text1"/>
        </w:rPr>
        <w:t xml:space="preserve"> approved by the Commission in the 2019 </w:t>
      </w:r>
      <w:r w:rsidR="009F1E6B">
        <w:rPr>
          <w:rStyle w:val="normaltextrun"/>
          <w:color w:val="000000" w:themeColor="text1"/>
        </w:rPr>
        <w:t>IRP proceeding and updated in the 2022 IRP</w:t>
      </w:r>
      <w:r w:rsidR="002D5BBA">
        <w:rPr>
          <w:rStyle w:val="normaltextrun"/>
          <w:color w:val="000000" w:themeColor="text1"/>
        </w:rPr>
        <w:t>.</w:t>
      </w:r>
      <w:r w:rsidRPr="001B78B3">
        <w:t xml:space="preserve"> </w:t>
      </w:r>
      <w:r w:rsidR="00E91569">
        <w:t>T</w:t>
      </w:r>
      <w:r w:rsidRPr="001B78B3">
        <w:t>he</w:t>
      </w:r>
      <w:r w:rsidR="00A5343E">
        <w:t>refore, the Company’s revenue requirement</w:t>
      </w:r>
      <w:r w:rsidR="006C355B">
        <w:t xml:space="preserve"> for 2023 through 2025</w:t>
      </w:r>
      <w:r w:rsidR="00A5343E">
        <w:t xml:space="preserve"> will</w:t>
      </w:r>
      <w:r w:rsidRPr="001B78B3">
        <w:t xml:space="preserve"> increase</w:t>
      </w:r>
      <w:r w:rsidR="00A5343E">
        <w:t xml:space="preserve"> </w:t>
      </w:r>
      <w:r w:rsidR="008D5351">
        <w:t xml:space="preserve">by </w:t>
      </w:r>
      <w:r w:rsidR="00A5343E">
        <w:t>approximately $189 million for</w:t>
      </w:r>
      <w:r w:rsidR="00547FE6">
        <w:t xml:space="preserve"> incremental</w:t>
      </w:r>
      <w:r w:rsidR="00A5343E">
        <w:t xml:space="preserve"> costs associated with </w:t>
      </w:r>
      <w:r w:rsidRPr="001B78B3">
        <w:t xml:space="preserve">CCR ARO compliance </w:t>
      </w:r>
      <w:r w:rsidR="006C355B">
        <w:t xml:space="preserve">that are not currently </w:t>
      </w:r>
      <w:r w:rsidRPr="001B78B3">
        <w:t>reflected in rates</w:t>
      </w:r>
      <w:r w:rsidR="006221BA">
        <w:t>.</w:t>
      </w:r>
    </w:p>
    <w:p w14:paraId="2C3C3450" w14:textId="61190D76" w:rsidR="001B78B3" w:rsidRPr="001B78B3" w:rsidRDefault="006773D9" w:rsidP="00D20C98">
      <w:pPr>
        <w:numPr>
          <w:ilvl w:val="0"/>
          <w:numId w:val="15"/>
        </w:numPr>
        <w:spacing w:after="240" w:line="360" w:lineRule="auto"/>
        <w:ind w:left="1080"/>
        <w:jc w:val="both"/>
        <w:rPr>
          <w:b/>
          <w:bCs/>
        </w:rPr>
      </w:pPr>
      <w:r>
        <w:rPr>
          <w:b/>
          <w:bCs/>
        </w:rPr>
        <w:t>Technolog</w:t>
      </w:r>
      <w:r w:rsidR="00BC2A0F">
        <w:rPr>
          <w:b/>
          <w:bCs/>
        </w:rPr>
        <w:t xml:space="preserve">y – </w:t>
      </w:r>
      <w:r w:rsidR="001B78B3" w:rsidRPr="001B78B3">
        <w:rPr>
          <w:b/>
          <w:bCs/>
        </w:rPr>
        <w:t xml:space="preserve">Customer Experience &amp; </w:t>
      </w:r>
      <w:r w:rsidR="00D51DD0">
        <w:rPr>
          <w:b/>
          <w:bCs/>
        </w:rPr>
        <w:t>Operations</w:t>
      </w:r>
      <w:r w:rsidR="001B78B3" w:rsidRPr="001B78B3">
        <w:rPr>
          <w:b/>
          <w:bCs/>
        </w:rPr>
        <w:t xml:space="preserve">: </w:t>
      </w:r>
      <w:r w:rsidR="001B78B3" w:rsidRPr="001B78B3">
        <w:t xml:space="preserve">The Company continues to recognize the importance of investing in applications and equipment that </w:t>
      </w:r>
      <w:r w:rsidR="001B78B3">
        <w:t>allow</w:t>
      </w:r>
      <w:r w:rsidR="001B78B3" w:rsidRPr="001B78B3">
        <w:t xml:space="preserve"> us to provide the level of customer service our customers expect</w:t>
      </w:r>
      <w:r w:rsidR="00D51DD0">
        <w:t xml:space="preserve"> and deserve</w:t>
      </w:r>
      <w:r w:rsidR="001B78B3" w:rsidRPr="001B78B3">
        <w:t>. During the 3-year ARP we will be investing in a new Customer Information System (</w:t>
      </w:r>
      <w:r w:rsidR="00BD6426">
        <w:t>“</w:t>
      </w:r>
      <w:r w:rsidR="001B78B3" w:rsidRPr="001B78B3">
        <w:t>CIS</w:t>
      </w:r>
      <w:r w:rsidR="00BD6426">
        <w:t>”</w:t>
      </w:r>
      <w:r w:rsidR="001B78B3" w:rsidRPr="001B78B3">
        <w:t xml:space="preserve">) to replace our existing customer service and billing system that has been in place for over </w:t>
      </w:r>
      <w:r w:rsidR="00782308">
        <w:t>2</w:t>
      </w:r>
      <w:r w:rsidR="00515912">
        <w:t>5</w:t>
      </w:r>
      <w:r w:rsidR="001B78B3" w:rsidRPr="001B78B3">
        <w:t xml:space="preserve"> years</w:t>
      </w:r>
      <w:r w:rsidR="00216F83">
        <w:t xml:space="preserve">. This critical system currently uses technology </w:t>
      </w:r>
      <w:r w:rsidR="00B32497">
        <w:t xml:space="preserve">that </w:t>
      </w:r>
      <w:r w:rsidR="00216F83">
        <w:t xml:space="preserve">is increasingly challenging </w:t>
      </w:r>
      <w:r w:rsidR="002E3F35">
        <w:t>to support and it is cost prohibitive to update the existing system for the evolving needs of our growing customer base.</w:t>
      </w:r>
      <w:r w:rsidR="00235975">
        <w:t xml:space="preserve"> In addition, using</w:t>
      </w:r>
      <w:r w:rsidR="001B78B3" w:rsidRPr="001B78B3">
        <w:t xml:space="preserve"> the accounting methodology for software and cloud computing costs approved in the 2019 base rate case, the </w:t>
      </w:r>
      <w:r w:rsidR="00BD6426">
        <w:t>C</w:t>
      </w:r>
      <w:r w:rsidR="001B78B3" w:rsidRPr="001B78B3">
        <w:t xml:space="preserve">ompany </w:t>
      </w:r>
      <w:r w:rsidR="00251CE4">
        <w:t>proposes</w:t>
      </w:r>
      <w:r w:rsidR="001B78B3">
        <w:t xml:space="preserve"> amortizing</w:t>
      </w:r>
      <w:r w:rsidR="00FC12C0">
        <w:t xml:space="preserve"> </w:t>
      </w:r>
      <w:r w:rsidR="00714E95">
        <w:t>certain</w:t>
      </w:r>
      <w:r w:rsidR="001B78B3">
        <w:t xml:space="preserve"> software and cloud computing costs </w:t>
      </w:r>
      <w:r w:rsidR="00714E95">
        <w:t xml:space="preserve">deferred through December 2022 </w:t>
      </w:r>
      <w:r w:rsidR="00BD5DB8">
        <w:t xml:space="preserve">over the upcoming </w:t>
      </w:r>
      <w:r w:rsidR="00F26378">
        <w:t>five-year period.</w:t>
      </w:r>
      <w:r w:rsidR="001B78B3">
        <w:t xml:space="preserve"> </w:t>
      </w:r>
      <w:r w:rsidR="001B78B3" w:rsidRPr="001B78B3">
        <w:t xml:space="preserve">Also, with the increasing levels of </w:t>
      </w:r>
      <w:r w:rsidR="00593455">
        <w:t>distributed</w:t>
      </w:r>
      <w:r w:rsidR="001B78B3" w:rsidRPr="001B78B3">
        <w:t xml:space="preserve"> energy resources being installed on our system, the Company will begin investing in a Distributed Energy Resource Management System (</w:t>
      </w:r>
      <w:r w:rsidR="00BD6426">
        <w:t>“</w:t>
      </w:r>
      <w:r w:rsidR="001B78B3" w:rsidRPr="001B78B3">
        <w:t>DERMS</w:t>
      </w:r>
      <w:r w:rsidR="00BD6426">
        <w:t>”</w:t>
      </w:r>
      <w:r w:rsidR="001B78B3" w:rsidRPr="001B78B3">
        <w:t xml:space="preserve">) that will enable enhanced monitoring and operational capabilities of a more complex power delivery system. </w:t>
      </w:r>
      <w:r w:rsidR="00EB235F" w:rsidRPr="001B78B3">
        <w:t>I</w:t>
      </w:r>
      <w:r w:rsidR="00EB235F" w:rsidRPr="5153F3A6">
        <w:rPr>
          <w:color w:val="000000" w:themeColor="text1"/>
        </w:rPr>
        <w:t xml:space="preserve">n response to increasing customer interest and market demand, the </w:t>
      </w:r>
      <w:r w:rsidR="00EB235F" w:rsidRPr="001B78B3">
        <w:t xml:space="preserve">Company </w:t>
      </w:r>
      <w:r w:rsidR="00CD76D1">
        <w:t>is also</w:t>
      </w:r>
      <w:r w:rsidR="00EB235F" w:rsidRPr="001B78B3">
        <w:t xml:space="preserve"> continu</w:t>
      </w:r>
      <w:r w:rsidR="00CD76D1">
        <w:t>ing</w:t>
      </w:r>
      <w:r w:rsidR="00EB235F" w:rsidRPr="001B78B3">
        <w:t xml:space="preserve"> to invest in the infrastructure and technology needed to support the growth of electric transportation in Georgia.</w:t>
      </w:r>
      <w:r w:rsidR="00393E50">
        <w:t xml:space="preserve"> </w:t>
      </w:r>
      <w:r w:rsidR="001B78B3" w:rsidRPr="001B78B3">
        <w:t xml:space="preserve">Cumulatively these items represent an approximate </w:t>
      </w:r>
      <w:r w:rsidR="001B78B3" w:rsidRPr="002A3CF4">
        <w:t>$9</w:t>
      </w:r>
      <w:r w:rsidR="005C609C" w:rsidRPr="002A3CF4">
        <w:t>8</w:t>
      </w:r>
      <w:r w:rsidR="001B78B3" w:rsidRPr="001B78B3">
        <w:t xml:space="preserve"> million increase in the proposed levelized revenue requirement.</w:t>
      </w:r>
    </w:p>
    <w:p w14:paraId="1CAFAA92" w14:textId="14FC20D4" w:rsidR="001B78B3" w:rsidRPr="001B78B3" w:rsidRDefault="001B78B3" w:rsidP="00D20C98">
      <w:pPr>
        <w:numPr>
          <w:ilvl w:val="0"/>
          <w:numId w:val="15"/>
        </w:numPr>
        <w:spacing w:after="240" w:line="360" w:lineRule="auto"/>
        <w:ind w:left="1080"/>
        <w:jc w:val="both"/>
        <w:rPr>
          <w:b/>
          <w:bCs/>
        </w:rPr>
      </w:pPr>
      <w:r w:rsidRPr="001B78B3">
        <w:rPr>
          <w:b/>
          <w:bCs/>
        </w:rPr>
        <w:t xml:space="preserve">State </w:t>
      </w:r>
      <w:r w:rsidR="00BC576D">
        <w:rPr>
          <w:b/>
          <w:bCs/>
        </w:rPr>
        <w:t>&amp;</w:t>
      </w:r>
      <w:r w:rsidRPr="001B78B3">
        <w:rPr>
          <w:b/>
          <w:bCs/>
        </w:rPr>
        <w:t xml:space="preserve"> Local Taxes and Fees: </w:t>
      </w:r>
      <w:r w:rsidRPr="001B78B3">
        <w:t xml:space="preserve">The Company projects its requested levelized revenue requirement to be increased </w:t>
      </w:r>
      <w:r w:rsidR="00374E05">
        <w:t>by</w:t>
      </w:r>
      <w:r w:rsidRPr="001B78B3">
        <w:t xml:space="preserve"> approximately $</w:t>
      </w:r>
      <w:r w:rsidRPr="00844B7A">
        <w:t>66</w:t>
      </w:r>
      <w:r w:rsidRPr="001B78B3">
        <w:t xml:space="preserve"> million for state and local taxes. This amount is made up of a $</w:t>
      </w:r>
      <w:r w:rsidRPr="00A66BD2">
        <w:t>59</w:t>
      </w:r>
      <w:r w:rsidRPr="001B78B3">
        <w:t xml:space="preserve"> million increase for property taxes </w:t>
      </w:r>
      <w:r>
        <w:t>associated with</w:t>
      </w:r>
      <w:r w:rsidRPr="001B78B3">
        <w:t xml:space="preserve"> </w:t>
      </w:r>
      <w:r w:rsidRPr="001B78B3">
        <w:lastRenderedPageBreak/>
        <w:t>increased capital investment</w:t>
      </w:r>
      <w:r w:rsidR="000F0F09">
        <w:t xml:space="preserve"> and</w:t>
      </w:r>
      <w:r w:rsidRPr="001B78B3">
        <w:t xml:space="preserve"> $</w:t>
      </w:r>
      <w:r w:rsidRPr="00A66BD2">
        <w:t>23</w:t>
      </w:r>
      <w:r w:rsidRPr="001B78B3">
        <w:t xml:space="preserve"> million for increased MFF related to increased revenues partially offset by a reduction </w:t>
      </w:r>
      <w:r>
        <w:t xml:space="preserve">in </w:t>
      </w:r>
      <w:r w:rsidRPr="001B78B3">
        <w:t>other taxes.</w:t>
      </w:r>
    </w:p>
    <w:p w14:paraId="1A2F5DC9" w14:textId="2DBBA266" w:rsidR="001B78B3" w:rsidRPr="001B78B3" w:rsidRDefault="001B78B3" w:rsidP="00D20C98">
      <w:pPr>
        <w:numPr>
          <w:ilvl w:val="0"/>
          <w:numId w:val="15"/>
        </w:numPr>
        <w:spacing w:after="240" w:line="360" w:lineRule="auto"/>
        <w:ind w:left="1080"/>
        <w:jc w:val="both"/>
        <w:rPr>
          <w:b/>
          <w:bCs/>
        </w:rPr>
      </w:pPr>
      <w:r w:rsidRPr="001B78B3">
        <w:rPr>
          <w:b/>
          <w:bCs/>
        </w:rPr>
        <w:t xml:space="preserve">Incremental Inflation: </w:t>
      </w:r>
      <w:r w:rsidRPr="001B78B3">
        <w:t xml:space="preserve">In addition to the aforementioned drivers, to address the impact of current and near-term </w:t>
      </w:r>
      <w:r w:rsidR="00AB545F">
        <w:t xml:space="preserve">significant, </w:t>
      </w:r>
      <w:r w:rsidRPr="001B78B3">
        <w:t>incremental inflation levels on the cost of service, an adjustment beyond typical inflationary expectations was made to certain cost components used in preparing the Company’s annual budget. This incremental inflation results in an increase of approximately $</w:t>
      </w:r>
      <w:r w:rsidRPr="00CB6A07">
        <w:t>94</w:t>
      </w:r>
      <w:r w:rsidRPr="001B78B3">
        <w:t xml:space="preserve"> million in the Company’s revenue requirement.</w:t>
      </w:r>
    </w:p>
    <w:p w14:paraId="262DAB15" w14:textId="0F0C5209" w:rsidR="001B78B3" w:rsidRPr="001B78B3" w:rsidRDefault="00E95BFE" w:rsidP="00D20C98">
      <w:pPr>
        <w:numPr>
          <w:ilvl w:val="0"/>
          <w:numId w:val="15"/>
        </w:numPr>
        <w:spacing w:after="240" w:line="360" w:lineRule="auto"/>
        <w:ind w:left="1080"/>
        <w:jc w:val="both"/>
        <w:rPr>
          <w:rFonts w:eastAsia="Times New Roman"/>
        </w:rPr>
      </w:pPr>
      <w:r>
        <w:rPr>
          <w:b/>
          <w:bCs/>
        </w:rPr>
        <w:t>TCJA</w:t>
      </w:r>
      <w:r w:rsidR="001B78B3" w:rsidRPr="001B78B3">
        <w:rPr>
          <w:b/>
          <w:bCs/>
        </w:rPr>
        <w:t>:</w:t>
      </w:r>
      <w:r w:rsidR="001F09CC">
        <w:t xml:space="preserve"> </w:t>
      </w:r>
      <w:r w:rsidR="001B78B3" w:rsidRPr="001B78B3">
        <w:rPr>
          <w:rFonts w:eastAsia="Times New Roman"/>
        </w:rPr>
        <w:t>By the end of 2022, Georgia Power’s customers will have fully realized approximately $660 million in certain tax benefits resulting from the T</w:t>
      </w:r>
      <w:r w:rsidR="00E73E2B">
        <w:rPr>
          <w:rFonts w:eastAsia="Times New Roman"/>
        </w:rPr>
        <w:t>CJA</w:t>
      </w:r>
      <w:r w:rsidR="001B78B3" w:rsidRPr="001B78B3">
        <w:rPr>
          <w:rFonts w:eastAsia="Times New Roman"/>
        </w:rPr>
        <w:t>. These benefits were a portion of the total tax benefits, including the lower tax rate</w:t>
      </w:r>
      <w:r w:rsidR="001B78B3" w:rsidRPr="6B5EDA4A">
        <w:rPr>
          <w:rFonts w:eastAsia="Times New Roman"/>
        </w:rPr>
        <w:t>,</w:t>
      </w:r>
      <w:r w:rsidR="001B78B3" w:rsidRPr="001B78B3">
        <w:rPr>
          <w:rFonts w:eastAsia="Times New Roman"/>
        </w:rPr>
        <w:t xml:space="preserve"> provided by the Tax Reform Act.</w:t>
      </w:r>
      <w:r w:rsidR="00393E50">
        <w:rPr>
          <w:rFonts w:eastAsia="Times New Roman"/>
        </w:rPr>
        <w:t xml:space="preserve"> </w:t>
      </w:r>
      <w:r w:rsidR="001B78B3" w:rsidRPr="001B78B3">
        <w:rPr>
          <w:rFonts w:eastAsia="Times New Roman"/>
        </w:rPr>
        <w:t>During the current ARP period (2020 – 2022), the Company was able to offset a portion of its revenue requirement by amortizing a regulatory liability of approximately $660 million over a three-year period, which reduced customers’ rates by $220 million annually. By the end of 2022, those tax benefits will have been fully passed on to customers, and the balance in the regulatory liability related to these tax benefits will be zero</w:t>
      </w:r>
      <w:r w:rsidR="00390C60">
        <w:rPr>
          <w:rFonts w:eastAsia="Times New Roman"/>
        </w:rPr>
        <w:t xml:space="preserve">, </w:t>
      </w:r>
      <w:r w:rsidR="001B78B3" w:rsidRPr="001B78B3">
        <w:rPr>
          <w:rFonts w:eastAsia="Times New Roman"/>
        </w:rPr>
        <w:t>which results in a $220 million net increase to the Company’s revenue requirement in this case.</w:t>
      </w:r>
    </w:p>
    <w:p w14:paraId="41090DE9" w14:textId="547A0714" w:rsidR="001B78B3" w:rsidRPr="001B78B3" w:rsidRDefault="001B78B3" w:rsidP="00D20C98">
      <w:pPr>
        <w:numPr>
          <w:ilvl w:val="0"/>
          <w:numId w:val="15"/>
        </w:numPr>
        <w:spacing w:after="240" w:line="360" w:lineRule="auto"/>
        <w:ind w:left="1080"/>
        <w:jc w:val="both"/>
      </w:pPr>
      <w:r w:rsidRPr="084943E8">
        <w:rPr>
          <w:b/>
          <w:bCs/>
        </w:rPr>
        <w:t>Non-</w:t>
      </w:r>
      <w:r w:rsidR="003B4495" w:rsidRPr="084943E8">
        <w:rPr>
          <w:b/>
          <w:bCs/>
        </w:rPr>
        <w:t>F</w:t>
      </w:r>
      <w:r w:rsidRPr="084943E8">
        <w:rPr>
          <w:b/>
          <w:bCs/>
        </w:rPr>
        <w:t>uel O&amp;M:</w:t>
      </w:r>
      <w:r>
        <w:t xml:space="preserve"> A reduction of approximately $</w:t>
      </w:r>
      <w:r w:rsidRPr="009E7B80">
        <w:t>16</w:t>
      </w:r>
      <w:r w:rsidR="009E7B80">
        <w:t>3</w:t>
      </w:r>
      <w:r>
        <w:t xml:space="preserve"> million to the Company's revenue requirement is attributed to projected decreases in </w:t>
      </w:r>
      <w:r w:rsidR="408AE6ED">
        <w:t>costs for</w:t>
      </w:r>
      <w:r w:rsidR="19BEF517">
        <w:t xml:space="preserve"> </w:t>
      </w:r>
      <w:r>
        <w:t xml:space="preserve">employee benefits and effective cost management. Customers will benefit from an approximately $81 million reduction in </w:t>
      </w:r>
      <w:r w:rsidR="45D38C6F">
        <w:t>costs for</w:t>
      </w:r>
      <w:r w:rsidR="19BEF517">
        <w:t xml:space="preserve"> </w:t>
      </w:r>
      <w:r>
        <w:t xml:space="preserve">employee </w:t>
      </w:r>
      <w:r w:rsidR="19BEF517">
        <w:t>benefit</w:t>
      </w:r>
      <w:r w:rsidR="45D38C6F">
        <w:t>s</w:t>
      </w:r>
      <w:r>
        <w:t xml:space="preserve">. Additionally, as we transition the generation fleet to more economical and cleaner resources, we project to reduce or eliminate O&amp;M spending, where appropriate, for outages and maintenance work on existing and retired coal units, resulting in </w:t>
      </w:r>
      <w:r w:rsidR="00390C60">
        <w:t>further projected O&amp;M reductions of</w:t>
      </w:r>
      <w:r>
        <w:t xml:space="preserve"> approximately $</w:t>
      </w:r>
      <w:r w:rsidRPr="00495B42">
        <w:t>79</w:t>
      </w:r>
      <w:r>
        <w:t xml:space="preserve"> million.</w:t>
      </w:r>
    </w:p>
    <w:p w14:paraId="13676FDA" w14:textId="0648159A" w:rsidR="001B78B3" w:rsidRPr="001B78B3" w:rsidRDefault="001B78B3" w:rsidP="00D20C98">
      <w:pPr>
        <w:numPr>
          <w:ilvl w:val="0"/>
          <w:numId w:val="17"/>
        </w:numPr>
        <w:spacing w:after="240" w:line="360" w:lineRule="auto"/>
        <w:ind w:left="1080"/>
        <w:jc w:val="both"/>
        <w:rPr>
          <w:b/>
          <w:bCs/>
        </w:rPr>
      </w:pPr>
      <w:r w:rsidRPr="001B78B3">
        <w:rPr>
          <w:b/>
          <w:bCs/>
        </w:rPr>
        <w:lastRenderedPageBreak/>
        <w:t xml:space="preserve">Storm Cost Recovery: </w:t>
      </w:r>
      <w:r w:rsidRPr="001B78B3">
        <w:t>The</w:t>
      </w:r>
      <w:r w:rsidR="00730587">
        <w:t xml:space="preserve"> Company’s</w:t>
      </w:r>
      <w:r w:rsidRPr="001B78B3">
        <w:t xml:space="preserve"> previously under-recovered storm restoration cost</w:t>
      </w:r>
      <w:r w:rsidR="00597C96">
        <w:t>s balance</w:t>
      </w:r>
      <w:r w:rsidR="002F4A76">
        <w:t xml:space="preserve"> of $410</w:t>
      </w:r>
      <w:r w:rsidR="00B54ACC">
        <w:t xml:space="preserve"> million is now</w:t>
      </w:r>
      <w:r w:rsidRPr="001B78B3">
        <w:t xml:space="preserve"> fully recovered</w:t>
      </w:r>
      <w:r w:rsidR="00470809">
        <w:t>.</w:t>
      </w:r>
      <w:r w:rsidRPr="001B78B3">
        <w:t xml:space="preserve"> In fact, at the time of this filing, the Company projects to have a positive storm reserve balance of approximately $100 million by the end of 2022. </w:t>
      </w:r>
      <w:r w:rsidR="00470809">
        <w:t>T</w:t>
      </w:r>
      <w:r w:rsidRPr="001B78B3">
        <w:t>he Company is proposing to reduce the annual storm damage expense accrual from $213 million per year to $65 million per year, which reflects the average annual storm damage cost incurred over the past ten years</w:t>
      </w:r>
      <w:r w:rsidR="00341A61">
        <w:t xml:space="preserve"> and reduces the Company’s proposed revenue requirement by </w:t>
      </w:r>
      <w:r w:rsidR="00341A61" w:rsidRPr="00C96023">
        <w:t>$149</w:t>
      </w:r>
      <w:r w:rsidR="00341A61">
        <w:t xml:space="preserve"> million</w:t>
      </w:r>
      <w:r w:rsidRPr="001B78B3">
        <w:t>.</w:t>
      </w:r>
    </w:p>
    <w:p w14:paraId="023AA743" w14:textId="21287D80" w:rsidR="001B78B3" w:rsidRPr="001B78B3" w:rsidRDefault="001B78B3" w:rsidP="00D20C98">
      <w:pPr>
        <w:numPr>
          <w:ilvl w:val="0"/>
          <w:numId w:val="17"/>
        </w:numPr>
        <w:spacing w:after="240" w:line="360" w:lineRule="auto"/>
        <w:ind w:left="1080"/>
        <w:jc w:val="both"/>
      </w:pPr>
      <w:r w:rsidRPr="001B78B3">
        <w:rPr>
          <w:b/>
          <w:bCs/>
        </w:rPr>
        <w:t xml:space="preserve">Sales Growth and Other: </w:t>
      </w:r>
      <w:r w:rsidRPr="001B78B3">
        <w:t xml:space="preserve">On a weather-normalized basis, 2023 retail base revenues are projected to be higher than the 2022 retail base revenues </w:t>
      </w:r>
      <w:r w:rsidR="00B95C42" w:rsidRPr="001B78B3">
        <w:t xml:space="preserve">approved </w:t>
      </w:r>
      <w:r w:rsidRPr="001B78B3">
        <w:t>in the 2019 base rate case</w:t>
      </w:r>
      <w:r w:rsidR="00083AEF">
        <w:t>, as adjusted by</w:t>
      </w:r>
      <w:r w:rsidRPr="001B78B3">
        <w:t xml:space="preserve"> the 2021 and 2022 compliance filings. Although sales growth was slightly lower than expected </w:t>
      </w:r>
      <w:r w:rsidR="00616230">
        <w:t xml:space="preserve">in </w:t>
      </w:r>
      <w:r w:rsidRPr="001B78B3">
        <w:t>the Company’s pre-pandemic sales forecast,</w:t>
      </w:r>
      <w:r w:rsidRPr="001B78B3" w:rsidDel="003A2E0B">
        <w:t xml:space="preserve"> </w:t>
      </w:r>
      <w:r w:rsidRPr="001B78B3">
        <w:t>current forecasted sales growth</w:t>
      </w:r>
      <w:r w:rsidR="003A7E11">
        <w:t>,</w:t>
      </w:r>
      <w:r w:rsidRPr="001B78B3">
        <w:t xml:space="preserve"> </w:t>
      </w:r>
      <w:r w:rsidR="00D92D17">
        <w:t xml:space="preserve">driven </w:t>
      </w:r>
      <w:r w:rsidR="00044CEC">
        <w:t>primarily</w:t>
      </w:r>
      <w:r w:rsidRPr="001B78B3">
        <w:t xml:space="preserve"> by a growing </w:t>
      </w:r>
      <w:r w:rsidR="00044CEC">
        <w:t xml:space="preserve">residential </w:t>
      </w:r>
      <w:r w:rsidRPr="001B78B3">
        <w:t>customer base</w:t>
      </w:r>
      <w:r w:rsidR="003A7E11">
        <w:t>,</w:t>
      </w:r>
      <w:r w:rsidR="00875902">
        <w:t xml:space="preserve"> has</w:t>
      </w:r>
      <w:r w:rsidR="1343D04A">
        <w:t xml:space="preserve"> </w:t>
      </w:r>
      <w:r w:rsidRPr="001B78B3">
        <w:t>reduced the projected levelized revenue requirement increase by approximately $</w:t>
      </w:r>
      <w:r w:rsidRPr="006E0F2C">
        <w:t>68</w:t>
      </w:r>
      <w:r w:rsidRPr="001B78B3">
        <w:t xml:space="preserve"> million. Additional </w:t>
      </w:r>
      <w:r w:rsidR="009057E8">
        <w:t xml:space="preserve">items not included in other </w:t>
      </w:r>
      <w:r w:rsidR="000B1D85">
        <w:t>key cost drivers</w:t>
      </w:r>
      <w:r w:rsidR="009057E8">
        <w:t xml:space="preserve"> are reflected </w:t>
      </w:r>
      <w:r w:rsidR="002D56CC">
        <w:t>here as “other</w:t>
      </w:r>
      <w:r w:rsidR="00840538">
        <w:t>.</w:t>
      </w:r>
      <w:r w:rsidR="002D56CC">
        <w:t>”</w:t>
      </w:r>
      <w:r w:rsidR="007E3575">
        <w:t xml:space="preserve"> </w:t>
      </w:r>
      <w:r w:rsidR="00840538">
        <w:t>T</w:t>
      </w:r>
      <w:r w:rsidR="00912FBC">
        <w:t xml:space="preserve">ogether, </w:t>
      </w:r>
      <w:r w:rsidR="007E3575">
        <w:t>the sales growth impact</w:t>
      </w:r>
      <w:r w:rsidR="00840538">
        <w:t xml:space="preserve"> and</w:t>
      </w:r>
      <w:r w:rsidR="000D62BB">
        <w:t xml:space="preserve"> </w:t>
      </w:r>
      <w:r w:rsidR="00840538">
        <w:t>“</w:t>
      </w:r>
      <w:r w:rsidR="000D62BB">
        <w:t>other</w:t>
      </w:r>
      <w:r w:rsidR="00840538">
        <w:t>”</w:t>
      </w:r>
      <w:r w:rsidR="000D62BB">
        <w:t xml:space="preserve"> items result in a </w:t>
      </w:r>
      <w:r w:rsidR="00840538">
        <w:t>net revenue</w:t>
      </w:r>
      <w:r w:rsidR="00393E0A">
        <w:t xml:space="preserve"> requirement </w:t>
      </w:r>
      <w:r w:rsidR="005E022D">
        <w:t xml:space="preserve">decrease of $59 million. </w:t>
      </w:r>
    </w:p>
    <w:p w14:paraId="1F2F5723" w14:textId="25860E10" w:rsidR="00296218" w:rsidRDefault="001B78B3" w:rsidP="004E18E7">
      <w:pPr>
        <w:numPr>
          <w:ilvl w:val="0"/>
          <w:numId w:val="17"/>
        </w:numPr>
        <w:spacing w:after="240" w:line="360" w:lineRule="auto"/>
        <w:ind w:left="1080"/>
        <w:jc w:val="both"/>
      </w:pPr>
      <w:r w:rsidRPr="00296218">
        <w:rPr>
          <w:b/>
          <w:bCs/>
        </w:rPr>
        <w:t>Financial Integrity:</w:t>
      </w:r>
      <w:r w:rsidR="00393E50">
        <w:t xml:space="preserve"> </w:t>
      </w:r>
      <w:r w:rsidR="00B92848" w:rsidRPr="001B78B3">
        <w:t xml:space="preserve">While </w:t>
      </w:r>
      <w:r w:rsidR="00776D8E">
        <w:t>t</w:t>
      </w:r>
      <w:r w:rsidR="00B92848" w:rsidRPr="001B78B3">
        <w:t xml:space="preserve">here are multiple factors impacting the Company’s </w:t>
      </w:r>
      <w:r w:rsidR="00B92848">
        <w:t>f</w:t>
      </w:r>
      <w:r w:rsidR="00B92848" w:rsidRPr="001B78B3">
        <w:t xml:space="preserve">inancial </w:t>
      </w:r>
      <w:r w:rsidR="00B92848">
        <w:t>i</w:t>
      </w:r>
      <w:r w:rsidR="00B92848" w:rsidRPr="001B78B3">
        <w:t>ntegrity, three key quantitative components impacting the Company’s revenue requirement in this request are the approved capital structure, projected cost of debt, and allowed cost of equity.</w:t>
      </w:r>
      <w:r w:rsidR="00B92848">
        <w:t xml:space="preserve"> </w:t>
      </w:r>
      <w:r w:rsidR="00171527">
        <w:t>Taken together</w:t>
      </w:r>
      <w:r w:rsidR="005C33DC">
        <w:t>,</w:t>
      </w:r>
      <w:r w:rsidR="005960E7">
        <w:t xml:space="preserve"> these components </w:t>
      </w:r>
      <w:r w:rsidR="005C33DC">
        <w:t xml:space="preserve">result in a </w:t>
      </w:r>
      <w:r w:rsidR="0067629A">
        <w:t xml:space="preserve">net </w:t>
      </w:r>
      <w:r w:rsidRPr="001B78B3">
        <w:t xml:space="preserve">decrease of </w:t>
      </w:r>
      <w:r w:rsidRPr="00AE30F4">
        <w:t>$18</w:t>
      </w:r>
      <w:r w:rsidRPr="001B78B3">
        <w:t xml:space="preserve"> million to our requested revenue requirement.</w:t>
      </w:r>
      <w:r w:rsidR="00393E50">
        <w:t xml:space="preserve"> </w:t>
      </w:r>
    </w:p>
    <w:p w14:paraId="762E8A1E" w14:textId="45A7F22D" w:rsidR="001B78B3" w:rsidRPr="001B78B3" w:rsidRDefault="001B78B3" w:rsidP="00296218">
      <w:pPr>
        <w:spacing w:after="240" w:line="360" w:lineRule="auto"/>
        <w:ind w:left="1080"/>
        <w:jc w:val="both"/>
      </w:pPr>
      <w:r w:rsidRPr="001B78B3">
        <w:t>Maintaining the 56% equity and 44% debt capital structure approved in the 2019 base rate case reduces the company’s revenue requirement by approximately $1 million</w:t>
      </w:r>
      <w:r w:rsidR="00687101">
        <w:t>,</w:t>
      </w:r>
      <w:r w:rsidRPr="001B78B3">
        <w:t xml:space="preserve"> while at the same </w:t>
      </w:r>
      <w:r>
        <w:t xml:space="preserve">time it </w:t>
      </w:r>
      <w:r w:rsidRPr="001B78B3">
        <w:t>provides an appropriate capital structure to support an optimal credit rating.</w:t>
      </w:r>
      <w:r w:rsidR="00393E50">
        <w:t xml:space="preserve"> </w:t>
      </w:r>
    </w:p>
    <w:p w14:paraId="1E59D7BD" w14:textId="773F75CC" w:rsidR="00195BAD" w:rsidRDefault="001B78B3" w:rsidP="00AC700C">
      <w:pPr>
        <w:spacing w:after="240" w:line="360" w:lineRule="auto"/>
        <w:ind w:left="1080"/>
        <w:jc w:val="both"/>
      </w:pPr>
      <w:r>
        <w:lastRenderedPageBreak/>
        <w:t>Over the past three years, with the continued credit supportive actions of th</w:t>
      </w:r>
      <w:r w:rsidR="00F07758">
        <w:t>e</w:t>
      </w:r>
      <w:r>
        <w:t xml:space="preserve"> Commission, the Company has taken advantage of a historically low interest rate environment and relatively flat yield curve and is passing those savings to customers with the projected embedded cost of debt (or average interest rate) decreasing by 107 basis points, down to 3.53% for 2023 from 4.60% for 2022 in the 2019 base rate case. The projected lower cost of long-term debt financing from lower interest rates provides approximately $111 million in revenue requirement savings.</w:t>
      </w:r>
      <w:r w:rsidR="00393E50">
        <w:t xml:space="preserve"> </w:t>
      </w:r>
      <w:r>
        <w:t xml:space="preserve">Considering the current rising interest rate environment, it is possible that during the next base rate case, the long-term cost of debt could increase. </w:t>
      </w:r>
    </w:p>
    <w:p w14:paraId="433CCEEE" w14:textId="08955330" w:rsidR="00B726D0" w:rsidRDefault="001B78B3" w:rsidP="00ED5873">
      <w:pPr>
        <w:spacing w:after="240" w:line="360" w:lineRule="auto"/>
        <w:ind w:left="1080"/>
        <w:jc w:val="both"/>
      </w:pPr>
      <w:r>
        <w:t>Finally, since the 2019 base rate case, when considering the current state of financial markets and when compared to peer companies, the required return on our equity investment has increased from a set point of 10.5% to the 11% recommended by Mr. Coyne</w:t>
      </w:r>
      <w:r w:rsidR="00D75BD5">
        <w:t>, which corresponds to an increase in revenue requirement of $94 million</w:t>
      </w:r>
      <w:r w:rsidR="000E7EB7">
        <w:t>.</w:t>
      </w:r>
    </w:p>
    <w:p w14:paraId="02652EFE" w14:textId="38003A46" w:rsidR="00DA64FF" w:rsidRDefault="00B726D0" w:rsidP="00ED5873">
      <w:pPr>
        <w:spacing w:after="240" w:line="360" w:lineRule="auto"/>
        <w:ind w:left="1080"/>
        <w:jc w:val="both"/>
        <w:rPr>
          <w:b/>
        </w:rPr>
      </w:pPr>
      <w:r>
        <w:t>The combination of the three quantitative components necessary to maintain the Company’s financial integrity – capital structure, cost of debt and cost of equity – results in a net reduction to the requested revenue</w:t>
      </w:r>
      <w:r w:rsidR="00866512">
        <w:t xml:space="preserve"> requirement of approximately $18 million.</w:t>
      </w:r>
      <w:r w:rsidR="001B78B3" w:rsidRPr="001B78B3">
        <w:tab/>
      </w:r>
      <w:r w:rsidR="001B78B3" w:rsidRPr="001B78B3">
        <w:tab/>
      </w:r>
    </w:p>
    <w:p w14:paraId="36FF7715" w14:textId="782C3550" w:rsidR="005D23A3" w:rsidRPr="002D6973" w:rsidRDefault="007C612F" w:rsidP="0004331A">
      <w:pPr>
        <w:spacing w:after="240" w:line="360" w:lineRule="auto"/>
        <w:ind w:left="720" w:hanging="720"/>
        <w:jc w:val="both"/>
        <w:rPr>
          <w:rFonts w:ascii="Times New Roman Bold" w:hAnsi="Times New Roman Bold"/>
          <w:b/>
          <w:caps/>
        </w:rPr>
      </w:pPr>
      <w:r w:rsidRPr="005F19CB">
        <w:rPr>
          <w:b/>
        </w:rPr>
        <w:t>Q.</w:t>
      </w:r>
      <w:r>
        <w:tab/>
      </w:r>
      <w:r w:rsidR="16FECCE3" w:rsidRPr="002D6973">
        <w:rPr>
          <w:rFonts w:ascii="Times New Roman Bold" w:hAnsi="Times New Roman Bold"/>
          <w:b/>
          <w:bCs/>
          <w:caps/>
        </w:rPr>
        <w:t>During the three-year ARP period, what</w:t>
      </w:r>
      <w:r w:rsidR="00791845" w:rsidRPr="002D6973">
        <w:rPr>
          <w:rFonts w:ascii="Times New Roman Bold" w:hAnsi="Times New Roman Bold"/>
          <w:b/>
          <w:bCs/>
          <w:caps/>
        </w:rPr>
        <w:t xml:space="preserve"> would the annual </w:t>
      </w:r>
      <w:r w:rsidR="00F44FAB" w:rsidRPr="002D6973">
        <w:rPr>
          <w:rFonts w:ascii="Times New Roman Bold" w:hAnsi="Times New Roman Bold"/>
          <w:b/>
          <w:bCs/>
          <w:caps/>
        </w:rPr>
        <w:t>rate increase</w:t>
      </w:r>
      <w:r w:rsidR="00B57D09" w:rsidRPr="002D6973">
        <w:rPr>
          <w:rFonts w:ascii="Times New Roman Bold" w:hAnsi="Times New Roman Bold"/>
          <w:b/>
          <w:bCs/>
          <w:caps/>
        </w:rPr>
        <w:t>s</w:t>
      </w:r>
      <w:r w:rsidR="00F44FAB" w:rsidRPr="002D6973">
        <w:rPr>
          <w:rFonts w:ascii="Times New Roman Bold" w:hAnsi="Times New Roman Bold"/>
          <w:b/>
          <w:bCs/>
          <w:caps/>
        </w:rPr>
        <w:t xml:space="preserve"> be if the </w:t>
      </w:r>
      <w:r w:rsidR="72A2A68A" w:rsidRPr="002D6973">
        <w:rPr>
          <w:rFonts w:ascii="Times New Roman Bold" w:hAnsi="Times New Roman Bold"/>
          <w:b/>
          <w:bCs/>
          <w:caps/>
        </w:rPr>
        <w:t xml:space="preserve">Company’s rate </w:t>
      </w:r>
      <w:r w:rsidR="00F44FAB" w:rsidRPr="002D6973">
        <w:rPr>
          <w:rFonts w:ascii="Times New Roman Bold" w:hAnsi="Times New Roman Bold"/>
          <w:b/>
          <w:bCs/>
          <w:caps/>
        </w:rPr>
        <w:t>request was not levelized</w:t>
      </w:r>
      <w:r w:rsidR="72A2A68A" w:rsidRPr="002D6973">
        <w:rPr>
          <w:rFonts w:ascii="Times New Roman Bold" w:hAnsi="Times New Roman Bold"/>
          <w:b/>
          <w:bCs/>
          <w:caps/>
        </w:rPr>
        <w:t>?</w:t>
      </w:r>
      <w:r w:rsidR="00393E50">
        <w:rPr>
          <w:rFonts w:ascii="Times New Roman Bold" w:hAnsi="Times New Roman Bold"/>
          <w:b/>
          <w:bCs/>
          <w:caps/>
        </w:rPr>
        <w:t xml:space="preserve"> </w:t>
      </w:r>
    </w:p>
    <w:p w14:paraId="50FFF99C" w14:textId="2538F84D" w:rsidR="00CD351A" w:rsidRDefault="007C612F" w:rsidP="0004331A">
      <w:pPr>
        <w:spacing w:after="240" w:line="360" w:lineRule="auto"/>
        <w:ind w:left="720" w:hanging="720"/>
        <w:jc w:val="both"/>
      </w:pPr>
      <w:r w:rsidRPr="00C23928">
        <w:t>A.</w:t>
      </w:r>
      <w:r>
        <w:tab/>
      </w:r>
      <w:r w:rsidR="386B1A32">
        <w:t>If</w:t>
      </w:r>
      <w:r>
        <w:t xml:space="preserve"> </w:t>
      </w:r>
      <w:r w:rsidR="00026381">
        <w:t>the Company</w:t>
      </w:r>
      <w:r>
        <w:t xml:space="preserve"> </w:t>
      </w:r>
      <w:r w:rsidR="386B1A32">
        <w:t>proposed</w:t>
      </w:r>
      <w:r>
        <w:t xml:space="preserve"> </w:t>
      </w:r>
      <w:r w:rsidR="011B86BF">
        <w:t xml:space="preserve">annual </w:t>
      </w:r>
      <w:r w:rsidR="386B1A32">
        <w:t xml:space="preserve">step increases </w:t>
      </w:r>
      <w:r w:rsidR="006F71B1">
        <w:t>as opposed to</w:t>
      </w:r>
      <w:r w:rsidR="386B1A32">
        <w:t xml:space="preserve"> a levelized increase, the </w:t>
      </w:r>
      <w:r w:rsidRPr="00F27A93">
        <w:t xml:space="preserve">revenue deficiencies </w:t>
      </w:r>
      <w:r w:rsidR="000C2348">
        <w:t xml:space="preserve">(and corresponding annual increases) </w:t>
      </w:r>
      <w:r w:rsidR="386B1A32">
        <w:t xml:space="preserve">would </w:t>
      </w:r>
      <w:r w:rsidRPr="00F27A93">
        <w:t xml:space="preserve">be as </w:t>
      </w:r>
      <w:r w:rsidR="00EF0157">
        <w:t>depicted in Table 2 below</w:t>
      </w:r>
      <w:r w:rsidRPr="00F27A93">
        <w:t>:</w:t>
      </w:r>
    </w:p>
    <w:p w14:paraId="218C128B" w14:textId="6F053B3B" w:rsidR="0003623C" w:rsidRDefault="007C612F" w:rsidP="0003623C">
      <w:pPr>
        <w:pStyle w:val="BodyText"/>
        <w:keepNext/>
        <w:spacing w:before="0" w:after="0"/>
        <w:ind w:left="720" w:firstLine="0"/>
        <w:jc w:val="center"/>
        <w:rPr>
          <w:rFonts w:eastAsia="Times New Roman"/>
          <w:b/>
          <w:lang w:eastAsia="en-US"/>
        </w:rPr>
      </w:pPr>
      <w:r w:rsidRPr="006B733C">
        <w:rPr>
          <w:rFonts w:eastAsia="Times New Roman"/>
          <w:b/>
          <w:lang w:eastAsia="en-US"/>
        </w:rPr>
        <w:lastRenderedPageBreak/>
        <w:t>Table 2: Projected Revenue Requirement Deficiency by Year (in millions)</w:t>
      </w:r>
      <w:r w:rsidR="00594C27" w:rsidRPr="00594C27">
        <w:rPr>
          <w:rStyle w:val="FootnoteReference"/>
          <w:sz w:val="20"/>
          <w:szCs w:val="20"/>
        </w:rPr>
        <w:footnoteReference w:id="3"/>
      </w:r>
    </w:p>
    <w:p w14:paraId="60D92F0B" w14:textId="481A20C3" w:rsidR="005D23A3" w:rsidRPr="00594C27" w:rsidRDefault="0003623C" w:rsidP="00B85AF2">
      <w:pPr>
        <w:pStyle w:val="BodyText"/>
        <w:widowControl w:val="0"/>
        <w:spacing w:before="0" w:after="0"/>
        <w:ind w:firstLine="0"/>
        <w:jc w:val="center"/>
        <w:rPr>
          <w:rStyle w:val="FootnoteReference"/>
          <w:sz w:val="20"/>
          <w:szCs w:val="20"/>
          <w:vertAlign w:val="baseline"/>
          <w:lang w:eastAsia="en-US"/>
        </w:rPr>
      </w:pPr>
      <w:r w:rsidRPr="70BE32C2">
        <w:rPr>
          <w:rFonts w:eastAsia="Times New Roman"/>
          <w:i/>
          <w:sz w:val="20"/>
          <w:szCs w:val="20"/>
          <w:lang w:eastAsia="en-US"/>
        </w:rPr>
        <w:t>Amounts may not sum to total due to rounding</w:t>
      </w:r>
    </w:p>
    <w:tbl>
      <w:tblPr>
        <w:tblStyle w:val="TableGrid"/>
        <w:tblW w:w="8460" w:type="dxa"/>
        <w:tblInd w:w="715" w:type="dxa"/>
        <w:tblLook w:val="04A0" w:firstRow="1" w:lastRow="0" w:firstColumn="1" w:lastColumn="0" w:noHBand="0" w:noVBand="1"/>
      </w:tblPr>
      <w:tblGrid>
        <w:gridCol w:w="3420"/>
        <w:gridCol w:w="1620"/>
        <w:gridCol w:w="1710"/>
        <w:gridCol w:w="1710"/>
      </w:tblGrid>
      <w:tr w:rsidR="00FF5A4F" w14:paraId="52B29A25" w14:textId="77777777" w:rsidTr="000D706C">
        <w:tc>
          <w:tcPr>
            <w:tcW w:w="3420" w:type="dxa"/>
            <w:tcBorders>
              <w:bottom w:val="single" w:sz="12" w:space="0" w:color="auto"/>
            </w:tcBorders>
            <w:vAlign w:val="center"/>
          </w:tcPr>
          <w:p w14:paraId="06EE9670" w14:textId="5F20882B" w:rsidR="005D23A3" w:rsidRDefault="005D23A3" w:rsidP="00B85AF2">
            <w:pPr>
              <w:pStyle w:val="BodyText"/>
              <w:keepNext/>
              <w:spacing w:before="0" w:after="0"/>
              <w:ind w:firstLine="0"/>
              <w:jc w:val="left"/>
              <w:rPr>
                <w:rFonts w:eastAsia="Times New Roman"/>
                <w:lang w:eastAsia="en-US"/>
              </w:rPr>
            </w:pPr>
          </w:p>
        </w:tc>
        <w:tc>
          <w:tcPr>
            <w:tcW w:w="1620" w:type="dxa"/>
            <w:tcBorders>
              <w:bottom w:val="single" w:sz="12" w:space="0" w:color="auto"/>
            </w:tcBorders>
            <w:vAlign w:val="center"/>
          </w:tcPr>
          <w:p w14:paraId="0A0DF2AD" w14:textId="77777777" w:rsidR="005D23A3" w:rsidRPr="00452DFA" w:rsidRDefault="007C612F" w:rsidP="00B85AF2">
            <w:pPr>
              <w:pStyle w:val="BodyText"/>
              <w:keepNext/>
              <w:spacing w:before="0" w:after="0"/>
              <w:ind w:firstLine="0"/>
              <w:jc w:val="center"/>
              <w:rPr>
                <w:rFonts w:eastAsia="Times New Roman"/>
                <w:b/>
                <w:lang w:eastAsia="en-US"/>
              </w:rPr>
            </w:pPr>
            <w:r w:rsidRPr="00452DFA">
              <w:rPr>
                <w:rFonts w:eastAsia="Times New Roman"/>
                <w:b/>
                <w:lang w:eastAsia="en-US"/>
              </w:rPr>
              <w:t>202</w:t>
            </w:r>
            <w:r>
              <w:rPr>
                <w:rFonts w:eastAsia="Times New Roman"/>
                <w:b/>
                <w:lang w:eastAsia="en-US"/>
              </w:rPr>
              <w:t>3</w:t>
            </w:r>
          </w:p>
        </w:tc>
        <w:tc>
          <w:tcPr>
            <w:tcW w:w="1710" w:type="dxa"/>
            <w:tcBorders>
              <w:bottom w:val="single" w:sz="12" w:space="0" w:color="auto"/>
            </w:tcBorders>
            <w:vAlign w:val="center"/>
          </w:tcPr>
          <w:p w14:paraId="54237BDD" w14:textId="77777777" w:rsidR="005D23A3" w:rsidRPr="00452DFA" w:rsidRDefault="007C612F" w:rsidP="00B85AF2">
            <w:pPr>
              <w:pStyle w:val="BodyText"/>
              <w:keepNext/>
              <w:spacing w:before="0" w:after="0"/>
              <w:ind w:firstLine="0"/>
              <w:jc w:val="center"/>
              <w:rPr>
                <w:rFonts w:eastAsia="Times New Roman"/>
                <w:b/>
                <w:lang w:eastAsia="en-US"/>
              </w:rPr>
            </w:pPr>
            <w:r w:rsidRPr="00452DFA">
              <w:rPr>
                <w:rFonts w:eastAsia="Times New Roman"/>
                <w:b/>
                <w:lang w:eastAsia="en-US"/>
              </w:rPr>
              <w:t>202</w:t>
            </w:r>
            <w:r>
              <w:rPr>
                <w:rFonts w:eastAsia="Times New Roman"/>
                <w:b/>
                <w:lang w:eastAsia="en-US"/>
              </w:rPr>
              <w:t>4</w:t>
            </w:r>
          </w:p>
        </w:tc>
        <w:tc>
          <w:tcPr>
            <w:tcW w:w="1710" w:type="dxa"/>
            <w:tcBorders>
              <w:bottom w:val="single" w:sz="12" w:space="0" w:color="auto"/>
            </w:tcBorders>
            <w:vAlign w:val="center"/>
          </w:tcPr>
          <w:p w14:paraId="70539CC8" w14:textId="77777777" w:rsidR="005D23A3" w:rsidRPr="00452DFA" w:rsidRDefault="007C612F" w:rsidP="00B85AF2">
            <w:pPr>
              <w:pStyle w:val="BodyText"/>
              <w:keepNext/>
              <w:spacing w:before="0" w:after="0"/>
              <w:ind w:firstLine="0"/>
              <w:jc w:val="center"/>
              <w:rPr>
                <w:rFonts w:eastAsia="Times New Roman"/>
                <w:b/>
                <w:lang w:eastAsia="en-US"/>
              </w:rPr>
            </w:pPr>
            <w:r w:rsidRPr="00452DFA">
              <w:rPr>
                <w:rFonts w:eastAsia="Times New Roman"/>
                <w:b/>
                <w:lang w:eastAsia="en-US"/>
              </w:rPr>
              <w:t>202</w:t>
            </w:r>
            <w:r>
              <w:rPr>
                <w:rFonts w:eastAsia="Times New Roman"/>
                <w:b/>
                <w:lang w:eastAsia="en-US"/>
              </w:rPr>
              <w:t>5</w:t>
            </w:r>
          </w:p>
        </w:tc>
      </w:tr>
      <w:tr w:rsidR="00FF5A4F" w14:paraId="1638C50F" w14:textId="77777777" w:rsidTr="000D706C">
        <w:tc>
          <w:tcPr>
            <w:tcW w:w="3420" w:type="dxa"/>
            <w:vAlign w:val="center"/>
          </w:tcPr>
          <w:p w14:paraId="28D05017" w14:textId="15F88E4B" w:rsidR="005D23A3" w:rsidRDefault="007C612F" w:rsidP="00B85AF2">
            <w:pPr>
              <w:pStyle w:val="BodyText"/>
              <w:keepNext/>
              <w:spacing w:before="0" w:after="0"/>
              <w:ind w:firstLine="0"/>
              <w:jc w:val="left"/>
              <w:rPr>
                <w:rFonts w:eastAsia="Times New Roman"/>
                <w:lang w:eastAsia="en-US"/>
              </w:rPr>
            </w:pPr>
            <w:r>
              <w:rPr>
                <w:rFonts w:eastAsia="Times New Roman"/>
                <w:lang w:eastAsia="en-US"/>
              </w:rPr>
              <w:t>Traditional Base</w:t>
            </w:r>
          </w:p>
        </w:tc>
        <w:tc>
          <w:tcPr>
            <w:tcW w:w="1620" w:type="dxa"/>
            <w:tcBorders>
              <w:bottom w:val="single" w:sz="4" w:space="0" w:color="auto"/>
            </w:tcBorders>
            <w:vAlign w:val="center"/>
          </w:tcPr>
          <w:p w14:paraId="5A9D433E" w14:textId="58573FCF" w:rsidR="005D23A3" w:rsidRPr="00257261" w:rsidRDefault="009D1E60" w:rsidP="00B85AF2">
            <w:pPr>
              <w:pStyle w:val="BodyText"/>
              <w:keepNext/>
              <w:spacing w:before="0" w:after="0"/>
              <w:ind w:firstLine="0"/>
              <w:jc w:val="right"/>
              <w:rPr>
                <w:rFonts w:eastAsia="Times New Roman"/>
                <w:bCs/>
                <w:lang w:eastAsia="en-US"/>
              </w:rPr>
            </w:pPr>
            <w:r w:rsidRPr="00257261">
              <w:rPr>
                <w:rFonts w:eastAsia="Times New Roman"/>
                <w:bCs/>
                <w:lang w:eastAsia="en-US"/>
              </w:rPr>
              <w:t>$</w:t>
            </w:r>
            <w:r w:rsidR="0034143F" w:rsidRPr="00257261">
              <w:rPr>
                <w:rFonts w:eastAsia="Times New Roman"/>
                <w:bCs/>
                <w:lang w:eastAsia="en-US"/>
              </w:rPr>
              <w:t>461</w:t>
            </w:r>
          </w:p>
        </w:tc>
        <w:tc>
          <w:tcPr>
            <w:tcW w:w="1710" w:type="dxa"/>
            <w:tcBorders>
              <w:bottom w:val="single" w:sz="4" w:space="0" w:color="auto"/>
            </w:tcBorders>
            <w:vAlign w:val="center"/>
          </w:tcPr>
          <w:p w14:paraId="5E2986E6" w14:textId="4E2176DA" w:rsidR="005D23A3" w:rsidRPr="00257261" w:rsidRDefault="009D1E60" w:rsidP="00B85AF2">
            <w:pPr>
              <w:pStyle w:val="BodyText"/>
              <w:keepNext/>
              <w:spacing w:before="0" w:after="0"/>
              <w:ind w:firstLine="0"/>
              <w:jc w:val="right"/>
              <w:rPr>
                <w:rFonts w:eastAsia="Times New Roman"/>
                <w:bCs/>
                <w:lang w:eastAsia="en-US"/>
              </w:rPr>
            </w:pPr>
            <w:r w:rsidRPr="00257261">
              <w:rPr>
                <w:rFonts w:eastAsia="Times New Roman"/>
                <w:bCs/>
                <w:lang w:eastAsia="en-US"/>
              </w:rPr>
              <w:t>$</w:t>
            </w:r>
            <w:r w:rsidR="00257261" w:rsidRPr="00257261">
              <w:rPr>
                <w:rFonts w:eastAsia="Times New Roman"/>
                <w:bCs/>
                <w:lang w:eastAsia="en-US"/>
              </w:rPr>
              <w:t>718</w:t>
            </w:r>
          </w:p>
        </w:tc>
        <w:tc>
          <w:tcPr>
            <w:tcW w:w="1710" w:type="dxa"/>
            <w:tcBorders>
              <w:bottom w:val="single" w:sz="4" w:space="0" w:color="auto"/>
            </w:tcBorders>
            <w:vAlign w:val="center"/>
          </w:tcPr>
          <w:p w14:paraId="7A291C8A" w14:textId="33F191C8" w:rsidR="005D23A3" w:rsidRPr="00257261" w:rsidRDefault="009D1E60" w:rsidP="00B85AF2">
            <w:pPr>
              <w:pStyle w:val="BodyText"/>
              <w:keepNext/>
              <w:spacing w:before="0" w:after="0"/>
              <w:ind w:firstLine="0"/>
              <w:jc w:val="right"/>
              <w:rPr>
                <w:rFonts w:eastAsia="Times New Roman"/>
                <w:bCs/>
                <w:lang w:eastAsia="en-US"/>
              </w:rPr>
            </w:pPr>
            <w:r w:rsidRPr="00257261">
              <w:rPr>
                <w:rFonts w:eastAsia="Times New Roman"/>
                <w:bCs/>
                <w:lang w:eastAsia="en-US"/>
              </w:rPr>
              <w:t>$</w:t>
            </w:r>
            <w:r w:rsidR="003D3A2E">
              <w:rPr>
                <w:rFonts w:eastAsia="Times New Roman"/>
                <w:bCs/>
                <w:lang w:eastAsia="en-US"/>
              </w:rPr>
              <w:t>1,080</w:t>
            </w:r>
          </w:p>
        </w:tc>
      </w:tr>
      <w:tr w:rsidR="00E938A0" w14:paraId="3C8620D9" w14:textId="77777777" w:rsidTr="000D706C">
        <w:trPr>
          <w:trHeight w:val="314"/>
        </w:trPr>
        <w:tc>
          <w:tcPr>
            <w:tcW w:w="3420" w:type="dxa"/>
            <w:tcBorders>
              <w:top w:val="single" w:sz="4" w:space="0" w:color="auto"/>
            </w:tcBorders>
            <w:vAlign w:val="center"/>
          </w:tcPr>
          <w:p w14:paraId="145FEC59" w14:textId="0CD34B9E" w:rsidR="00E938A0" w:rsidRDefault="00E938A0" w:rsidP="00E938A0">
            <w:pPr>
              <w:pStyle w:val="BodyText"/>
              <w:keepNext/>
              <w:spacing w:before="0"/>
              <w:ind w:hanging="18"/>
              <w:jc w:val="left"/>
              <w:rPr>
                <w:rFonts w:eastAsia="Times New Roman"/>
                <w:lang w:eastAsia="en-US"/>
              </w:rPr>
            </w:pPr>
            <w:r>
              <w:rPr>
                <w:rFonts w:eastAsia="Times New Roman"/>
                <w:lang w:eastAsia="en-US"/>
              </w:rPr>
              <w:t>ECCR</w:t>
            </w:r>
          </w:p>
        </w:tc>
        <w:tc>
          <w:tcPr>
            <w:tcW w:w="1620" w:type="dxa"/>
            <w:tcBorders>
              <w:top w:val="single" w:sz="4" w:space="0" w:color="auto"/>
            </w:tcBorders>
            <w:vAlign w:val="center"/>
          </w:tcPr>
          <w:p w14:paraId="3EFAC5E2" w14:textId="77777777" w:rsidR="00E938A0" w:rsidRPr="00257261" w:rsidRDefault="00E938A0" w:rsidP="00026381">
            <w:pPr>
              <w:pStyle w:val="BodyText"/>
              <w:keepNext/>
              <w:spacing w:before="0"/>
              <w:ind w:firstLine="0"/>
              <w:jc w:val="right"/>
              <w:rPr>
                <w:rFonts w:eastAsia="Times New Roman"/>
                <w:bCs/>
                <w:lang w:eastAsia="en-US"/>
              </w:rPr>
            </w:pPr>
          </w:p>
        </w:tc>
        <w:tc>
          <w:tcPr>
            <w:tcW w:w="1710" w:type="dxa"/>
            <w:tcBorders>
              <w:top w:val="single" w:sz="4" w:space="0" w:color="auto"/>
            </w:tcBorders>
            <w:shd w:val="clear" w:color="auto" w:fill="auto"/>
            <w:vAlign w:val="center"/>
          </w:tcPr>
          <w:p w14:paraId="358647BE" w14:textId="77777777" w:rsidR="00E938A0" w:rsidRPr="00257261" w:rsidRDefault="00E938A0" w:rsidP="00026381">
            <w:pPr>
              <w:pStyle w:val="BodyText"/>
              <w:keepNext/>
              <w:spacing w:before="0"/>
              <w:ind w:firstLine="0"/>
              <w:jc w:val="right"/>
              <w:rPr>
                <w:rFonts w:eastAsia="Times New Roman"/>
                <w:bCs/>
                <w:lang w:eastAsia="en-US"/>
              </w:rPr>
            </w:pPr>
          </w:p>
        </w:tc>
        <w:tc>
          <w:tcPr>
            <w:tcW w:w="1710" w:type="dxa"/>
            <w:tcBorders>
              <w:top w:val="single" w:sz="4" w:space="0" w:color="auto"/>
            </w:tcBorders>
            <w:shd w:val="clear" w:color="auto" w:fill="auto"/>
            <w:vAlign w:val="center"/>
          </w:tcPr>
          <w:p w14:paraId="7B7B194A" w14:textId="77777777" w:rsidR="00E938A0" w:rsidRDefault="00E938A0" w:rsidP="00026381">
            <w:pPr>
              <w:pStyle w:val="BodyText"/>
              <w:keepNext/>
              <w:spacing w:before="0"/>
              <w:ind w:firstLine="0"/>
              <w:jc w:val="right"/>
              <w:rPr>
                <w:rFonts w:eastAsia="Times New Roman"/>
                <w:bCs/>
                <w:lang w:eastAsia="en-US"/>
              </w:rPr>
            </w:pPr>
          </w:p>
        </w:tc>
      </w:tr>
      <w:tr w:rsidR="009D1E60" w14:paraId="39CBC825" w14:textId="77777777" w:rsidTr="000D706C">
        <w:trPr>
          <w:trHeight w:val="314"/>
        </w:trPr>
        <w:tc>
          <w:tcPr>
            <w:tcW w:w="3420" w:type="dxa"/>
            <w:tcBorders>
              <w:top w:val="single" w:sz="4" w:space="0" w:color="auto"/>
            </w:tcBorders>
            <w:vAlign w:val="center"/>
          </w:tcPr>
          <w:p w14:paraId="607DDCB8" w14:textId="1AA92582" w:rsidR="009D1E60" w:rsidRDefault="00393E50" w:rsidP="00BC1B86">
            <w:pPr>
              <w:pStyle w:val="BodyText"/>
              <w:keepNext/>
              <w:spacing w:before="0"/>
              <w:ind w:left="253" w:firstLine="0"/>
              <w:jc w:val="left"/>
              <w:rPr>
                <w:rFonts w:eastAsia="Times New Roman"/>
                <w:lang w:eastAsia="en-US"/>
              </w:rPr>
            </w:pPr>
            <w:r>
              <w:rPr>
                <w:rFonts w:eastAsia="Times New Roman"/>
                <w:lang w:eastAsia="en-US"/>
              </w:rPr>
              <w:t xml:space="preserve"> </w:t>
            </w:r>
            <w:r w:rsidR="009D1E60">
              <w:rPr>
                <w:rFonts w:eastAsia="Times New Roman"/>
                <w:lang w:eastAsia="en-US"/>
              </w:rPr>
              <w:t>ECCR Traditional</w:t>
            </w:r>
          </w:p>
        </w:tc>
        <w:tc>
          <w:tcPr>
            <w:tcW w:w="1620" w:type="dxa"/>
            <w:tcBorders>
              <w:top w:val="single" w:sz="4" w:space="0" w:color="auto"/>
            </w:tcBorders>
            <w:vAlign w:val="center"/>
          </w:tcPr>
          <w:p w14:paraId="57895C0E" w14:textId="467D3B5A" w:rsidR="009D1E60" w:rsidRPr="00257261" w:rsidRDefault="0034143F" w:rsidP="00026381">
            <w:pPr>
              <w:pStyle w:val="BodyText"/>
              <w:keepNext/>
              <w:spacing w:before="0"/>
              <w:ind w:firstLine="0"/>
              <w:jc w:val="right"/>
              <w:rPr>
                <w:rFonts w:eastAsia="Times New Roman"/>
                <w:bCs/>
                <w:lang w:eastAsia="en-US"/>
              </w:rPr>
            </w:pPr>
            <w:r w:rsidRPr="00257261">
              <w:rPr>
                <w:rFonts w:eastAsia="Times New Roman"/>
                <w:bCs/>
                <w:lang w:eastAsia="en-US"/>
              </w:rPr>
              <w:t>29</w:t>
            </w:r>
          </w:p>
        </w:tc>
        <w:tc>
          <w:tcPr>
            <w:tcW w:w="1710" w:type="dxa"/>
            <w:tcBorders>
              <w:top w:val="single" w:sz="4" w:space="0" w:color="auto"/>
            </w:tcBorders>
            <w:shd w:val="clear" w:color="auto" w:fill="auto"/>
            <w:vAlign w:val="center"/>
          </w:tcPr>
          <w:p w14:paraId="4B9D5D6D" w14:textId="493122EC" w:rsidR="009D1E60" w:rsidRPr="00257261" w:rsidRDefault="00257261" w:rsidP="00026381">
            <w:pPr>
              <w:pStyle w:val="BodyText"/>
              <w:keepNext/>
              <w:spacing w:before="0"/>
              <w:ind w:firstLine="0"/>
              <w:jc w:val="right"/>
              <w:rPr>
                <w:rFonts w:eastAsia="Times New Roman"/>
                <w:bCs/>
                <w:lang w:eastAsia="en-US"/>
              </w:rPr>
            </w:pPr>
            <w:r w:rsidRPr="00257261">
              <w:rPr>
                <w:rFonts w:eastAsia="Times New Roman"/>
                <w:bCs/>
                <w:lang w:eastAsia="en-US"/>
              </w:rPr>
              <w:t>(12)</w:t>
            </w:r>
          </w:p>
        </w:tc>
        <w:tc>
          <w:tcPr>
            <w:tcW w:w="1710" w:type="dxa"/>
            <w:tcBorders>
              <w:top w:val="single" w:sz="4" w:space="0" w:color="auto"/>
            </w:tcBorders>
            <w:shd w:val="clear" w:color="auto" w:fill="auto"/>
            <w:vAlign w:val="center"/>
          </w:tcPr>
          <w:p w14:paraId="6F15FE5A" w14:textId="764D9A86" w:rsidR="009D1E60" w:rsidRPr="00257261" w:rsidRDefault="003D3A2E" w:rsidP="00026381">
            <w:pPr>
              <w:pStyle w:val="BodyText"/>
              <w:keepNext/>
              <w:spacing w:before="0"/>
              <w:ind w:firstLine="0"/>
              <w:jc w:val="right"/>
              <w:rPr>
                <w:rFonts w:eastAsia="Times New Roman"/>
                <w:bCs/>
                <w:lang w:eastAsia="en-US"/>
              </w:rPr>
            </w:pPr>
            <w:r>
              <w:rPr>
                <w:rFonts w:eastAsia="Times New Roman"/>
                <w:bCs/>
                <w:lang w:eastAsia="en-US"/>
              </w:rPr>
              <w:t>(25)</w:t>
            </w:r>
          </w:p>
        </w:tc>
      </w:tr>
      <w:tr w:rsidR="009D1E60" w14:paraId="34316D3A" w14:textId="77777777" w:rsidTr="000D706C">
        <w:trPr>
          <w:trHeight w:val="314"/>
        </w:trPr>
        <w:tc>
          <w:tcPr>
            <w:tcW w:w="3420" w:type="dxa"/>
            <w:tcBorders>
              <w:top w:val="single" w:sz="4" w:space="0" w:color="auto"/>
            </w:tcBorders>
            <w:vAlign w:val="center"/>
          </w:tcPr>
          <w:p w14:paraId="5B9AD3A1" w14:textId="26423912" w:rsidR="009D1E60" w:rsidRDefault="00393E50" w:rsidP="00BC1B86">
            <w:pPr>
              <w:pStyle w:val="BodyText"/>
              <w:keepNext/>
              <w:spacing w:before="0"/>
              <w:ind w:left="253" w:firstLine="0"/>
              <w:jc w:val="left"/>
              <w:rPr>
                <w:rFonts w:eastAsia="Times New Roman"/>
                <w:lang w:eastAsia="en-US"/>
              </w:rPr>
            </w:pPr>
            <w:r>
              <w:rPr>
                <w:rFonts w:eastAsia="Times New Roman"/>
                <w:lang w:eastAsia="en-US"/>
              </w:rPr>
              <w:t xml:space="preserve"> </w:t>
            </w:r>
            <w:r w:rsidR="009D1E60">
              <w:rPr>
                <w:rFonts w:eastAsia="Times New Roman"/>
                <w:lang w:eastAsia="en-US"/>
              </w:rPr>
              <w:t>ECCR CCR ARO</w:t>
            </w:r>
            <w:r w:rsidR="00C710DA">
              <w:rPr>
                <w:rFonts w:eastAsia="Times New Roman"/>
                <w:lang w:eastAsia="en-US"/>
              </w:rPr>
              <w:t>*</w:t>
            </w:r>
          </w:p>
        </w:tc>
        <w:tc>
          <w:tcPr>
            <w:tcW w:w="1620" w:type="dxa"/>
            <w:tcBorders>
              <w:top w:val="single" w:sz="4" w:space="0" w:color="auto"/>
            </w:tcBorders>
            <w:vAlign w:val="center"/>
          </w:tcPr>
          <w:p w14:paraId="5DB5B136" w14:textId="2E618A0E" w:rsidR="009D1E60" w:rsidRPr="00257261" w:rsidRDefault="0034143F" w:rsidP="00026381">
            <w:pPr>
              <w:pStyle w:val="BodyText"/>
              <w:keepNext/>
              <w:spacing w:before="0"/>
              <w:ind w:firstLine="0"/>
              <w:jc w:val="right"/>
              <w:rPr>
                <w:rFonts w:eastAsia="Times New Roman"/>
                <w:bCs/>
                <w:lang w:eastAsia="en-US"/>
              </w:rPr>
            </w:pPr>
            <w:r w:rsidRPr="00257261">
              <w:rPr>
                <w:rFonts w:eastAsia="Times New Roman"/>
                <w:bCs/>
                <w:lang w:eastAsia="en-US"/>
              </w:rPr>
              <w:t>64</w:t>
            </w:r>
          </w:p>
        </w:tc>
        <w:tc>
          <w:tcPr>
            <w:tcW w:w="1710" w:type="dxa"/>
            <w:tcBorders>
              <w:top w:val="single" w:sz="4" w:space="0" w:color="auto"/>
            </w:tcBorders>
            <w:shd w:val="clear" w:color="auto" w:fill="auto"/>
            <w:vAlign w:val="center"/>
          </w:tcPr>
          <w:p w14:paraId="1E5C49C6" w14:textId="77B82891" w:rsidR="009D1E60" w:rsidRPr="00257261" w:rsidRDefault="00257261" w:rsidP="00026381">
            <w:pPr>
              <w:pStyle w:val="BodyText"/>
              <w:keepNext/>
              <w:spacing w:before="0"/>
              <w:ind w:firstLine="0"/>
              <w:jc w:val="right"/>
              <w:rPr>
                <w:rFonts w:eastAsia="Times New Roman"/>
                <w:bCs/>
                <w:lang w:eastAsia="en-US"/>
              </w:rPr>
            </w:pPr>
            <w:r w:rsidRPr="00257261">
              <w:rPr>
                <w:rFonts w:eastAsia="Times New Roman"/>
                <w:bCs/>
                <w:lang w:eastAsia="en-US"/>
              </w:rPr>
              <w:t>143</w:t>
            </w:r>
          </w:p>
        </w:tc>
        <w:tc>
          <w:tcPr>
            <w:tcW w:w="1710" w:type="dxa"/>
            <w:tcBorders>
              <w:top w:val="single" w:sz="4" w:space="0" w:color="auto"/>
            </w:tcBorders>
            <w:shd w:val="clear" w:color="auto" w:fill="auto"/>
            <w:vAlign w:val="center"/>
          </w:tcPr>
          <w:p w14:paraId="5586ECA6" w14:textId="6C0825A3" w:rsidR="009D1E60" w:rsidRPr="00257261" w:rsidRDefault="003D3A2E" w:rsidP="00026381">
            <w:pPr>
              <w:pStyle w:val="BodyText"/>
              <w:keepNext/>
              <w:spacing w:before="0"/>
              <w:ind w:firstLine="0"/>
              <w:jc w:val="right"/>
              <w:rPr>
                <w:rFonts w:eastAsia="Times New Roman"/>
                <w:bCs/>
                <w:lang w:eastAsia="en-US"/>
              </w:rPr>
            </w:pPr>
            <w:r>
              <w:rPr>
                <w:rFonts w:eastAsia="Times New Roman"/>
                <w:bCs/>
                <w:lang w:eastAsia="en-US"/>
              </w:rPr>
              <w:t>189</w:t>
            </w:r>
          </w:p>
        </w:tc>
      </w:tr>
      <w:tr w:rsidR="009D1E60" w14:paraId="0C894744" w14:textId="77777777" w:rsidTr="000D706C">
        <w:tc>
          <w:tcPr>
            <w:tcW w:w="3420" w:type="dxa"/>
            <w:vAlign w:val="center"/>
          </w:tcPr>
          <w:p w14:paraId="67382A80" w14:textId="60E30594" w:rsidR="009D1E60" w:rsidRDefault="009D1E60" w:rsidP="00026381">
            <w:pPr>
              <w:pStyle w:val="BodyText"/>
              <w:keepNext/>
              <w:spacing w:before="0"/>
              <w:ind w:firstLine="0"/>
              <w:jc w:val="left"/>
              <w:rPr>
                <w:rFonts w:eastAsia="Times New Roman"/>
                <w:lang w:eastAsia="en-US"/>
              </w:rPr>
            </w:pPr>
            <w:r>
              <w:rPr>
                <w:rFonts w:eastAsia="Times New Roman"/>
                <w:lang w:eastAsia="en-US"/>
              </w:rPr>
              <w:t>DSM*</w:t>
            </w:r>
          </w:p>
        </w:tc>
        <w:tc>
          <w:tcPr>
            <w:tcW w:w="1620" w:type="dxa"/>
            <w:vAlign w:val="center"/>
          </w:tcPr>
          <w:p w14:paraId="70C367EF" w14:textId="09160FE3" w:rsidR="009D1E60" w:rsidRPr="00257261" w:rsidRDefault="0034143F" w:rsidP="00026381">
            <w:pPr>
              <w:pStyle w:val="BodyText"/>
              <w:keepNext/>
              <w:spacing w:before="0"/>
              <w:ind w:firstLine="0"/>
              <w:jc w:val="right"/>
              <w:rPr>
                <w:rFonts w:eastAsia="Times New Roman"/>
                <w:bCs/>
                <w:lang w:eastAsia="en-US"/>
              </w:rPr>
            </w:pPr>
            <w:r w:rsidRPr="00257261">
              <w:rPr>
                <w:rFonts w:eastAsia="Times New Roman"/>
                <w:bCs/>
                <w:lang w:eastAsia="en-US"/>
              </w:rPr>
              <w:t>30</w:t>
            </w:r>
          </w:p>
        </w:tc>
        <w:tc>
          <w:tcPr>
            <w:tcW w:w="1710" w:type="dxa"/>
            <w:shd w:val="clear" w:color="auto" w:fill="FFFFFF" w:themeFill="background1"/>
            <w:vAlign w:val="center"/>
          </w:tcPr>
          <w:p w14:paraId="13772A32" w14:textId="6A2BB335" w:rsidR="009D1E60" w:rsidRPr="00257261" w:rsidRDefault="00257261" w:rsidP="00026381">
            <w:pPr>
              <w:pStyle w:val="BodyText"/>
              <w:keepNext/>
              <w:spacing w:before="0"/>
              <w:ind w:firstLine="0"/>
              <w:jc w:val="right"/>
              <w:rPr>
                <w:rFonts w:eastAsia="Times New Roman"/>
                <w:bCs/>
                <w:lang w:eastAsia="en-US"/>
              </w:rPr>
            </w:pPr>
            <w:r w:rsidRPr="00257261">
              <w:rPr>
                <w:rFonts w:eastAsia="Times New Roman"/>
                <w:bCs/>
                <w:lang w:eastAsia="en-US"/>
              </w:rPr>
              <w:t>56</w:t>
            </w:r>
          </w:p>
        </w:tc>
        <w:tc>
          <w:tcPr>
            <w:tcW w:w="1710" w:type="dxa"/>
            <w:shd w:val="clear" w:color="auto" w:fill="FFFFFF" w:themeFill="background1"/>
            <w:vAlign w:val="center"/>
          </w:tcPr>
          <w:p w14:paraId="5D9A8911" w14:textId="756E8E11" w:rsidR="009D1E60" w:rsidRPr="00257261" w:rsidRDefault="003D3A2E" w:rsidP="00026381">
            <w:pPr>
              <w:pStyle w:val="BodyText"/>
              <w:keepNext/>
              <w:spacing w:before="0"/>
              <w:ind w:firstLine="0"/>
              <w:jc w:val="right"/>
              <w:rPr>
                <w:rFonts w:eastAsia="Times New Roman"/>
                <w:bCs/>
                <w:lang w:eastAsia="en-US"/>
              </w:rPr>
            </w:pPr>
            <w:r>
              <w:rPr>
                <w:rFonts w:eastAsia="Times New Roman"/>
                <w:bCs/>
                <w:lang w:eastAsia="en-US"/>
              </w:rPr>
              <w:t>54</w:t>
            </w:r>
          </w:p>
        </w:tc>
      </w:tr>
      <w:tr w:rsidR="009D1E60" w14:paraId="13403F70" w14:textId="77777777" w:rsidTr="000D706C">
        <w:tc>
          <w:tcPr>
            <w:tcW w:w="3420" w:type="dxa"/>
            <w:tcBorders>
              <w:bottom w:val="single" w:sz="12" w:space="0" w:color="auto"/>
            </w:tcBorders>
            <w:vAlign w:val="center"/>
          </w:tcPr>
          <w:p w14:paraId="097FB95F" w14:textId="4A18F382" w:rsidR="009D1E60" w:rsidRDefault="009D1E60" w:rsidP="00026381">
            <w:pPr>
              <w:pStyle w:val="BodyText"/>
              <w:keepNext/>
              <w:spacing w:before="0"/>
              <w:ind w:firstLine="0"/>
              <w:jc w:val="left"/>
              <w:rPr>
                <w:rFonts w:eastAsia="Times New Roman"/>
                <w:lang w:eastAsia="en-US"/>
              </w:rPr>
            </w:pPr>
            <w:r>
              <w:rPr>
                <w:rFonts w:eastAsia="Times New Roman"/>
                <w:lang w:eastAsia="en-US"/>
              </w:rPr>
              <w:t xml:space="preserve">MFF </w:t>
            </w:r>
          </w:p>
        </w:tc>
        <w:tc>
          <w:tcPr>
            <w:tcW w:w="1620" w:type="dxa"/>
            <w:tcBorders>
              <w:bottom w:val="single" w:sz="12" w:space="0" w:color="auto"/>
            </w:tcBorders>
            <w:vAlign w:val="center"/>
          </w:tcPr>
          <w:p w14:paraId="03F737CC" w14:textId="08C9196E" w:rsidR="009D1E60" w:rsidRPr="00257261" w:rsidRDefault="0034143F" w:rsidP="00026381">
            <w:pPr>
              <w:pStyle w:val="BodyText"/>
              <w:keepNext/>
              <w:spacing w:before="0"/>
              <w:ind w:firstLine="0"/>
              <w:jc w:val="right"/>
              <w:rPr>
                <w:rFonts w:eastAsia="Times New Roman"/>
                <w:bCs/>
                <w:lang w:eastAsia="en-US"/>
              </w:rPr>
            </w:pPr>
            <w:r w:rsidRPr="00257261">
              <w:rPr>
                <w:rFonts w:eastAsia="Times New Roman"/>
                <w:bCs/>
                <w:lang w:eastAsia="en-US"/>
              </w:rPr>
              <w:t>14</w:t>
            </w:r>
          </w:p>
        </w:tc>
        <w:tc>
          <w:tcPr>
            <w:tcW w:w="1710" w:type="dxa"/>
            <w:tcBorders>
              <w:bottom w:val="single" w:sz="12" w:space="0" w:color="auto"/>
            </w:tcBorders>
            <w:shd w:val="clear" w:color="auto" w:fill="FFFFFF" w:themeFill="background1"/>
            <w:vAlign w:val="center"/>
          </w:tcPr>
          <w:p w14:paraId="3E244F1F" w14:textId="363C1D1D" w:rsidR="009D1E60" w:rsidRPr="00257261" w:rsidRDefault="00257261" w:rsidP="00026381">
            <w:pPr>
              <w:pStyle w:val="BodyText"/>
              <w:keepNext/>
              <w:spacing w:before="0"/>
              <w:ind w:firstLine="0"/>
              <w:jc w:val="right"/>
              <w:rPr>
                <w:rFonts w:eastAsia="Times New Roman"/>
                <w:bCs/>
                <w:lang w:eastAsia="en-US"/>
              </w:rPr>
            </w:pPr>
            <w:r w:rsidRPr="00257261">
              <w:rPr>
                <w:rFonts w:eastAsia="Times New Roman"/>
                <w:bCs/>
                <w:lang w:eastAsia="en-US"/>
              </w:rPr>
              <w:t>22</w:t>
            </w:r>
          </w:p>
        </w:tc>
        <w:tc>
          <w:tcPr>
            <w:tcW w:w="1710" w:type="dxa"/>
            <w:tcBorders>
              <w:bottom w:val="single" w:sz="12" w:space="0" w:color="auto"/>
            </w:tcBorders>
            <w:shd w:val="clear" w:color="auto" w:fill="FFFFFF" w:themeFill="background1"/>
            <w:vAlign w:val="center"/>
          </w:tcPr>
          <w:p w14:paraId="11FC3314" w14:textId="7F6400A4" w:rsidR="009D1E60" w:rsidRPr="00257261" w:rsidRDefault="003D3A2E" w:rsidP="00026381">
            <w:pPr>
              <w:pStyle w:val="BodyText"/>
              <w:keepNext/>
              <w:spacing w:before="0"/>
              <w:ind w:firstLine="0"/>
              <w:jc w:val="right"/>
              <w:rPr>
                <w:rFonts w:eastAsia="Times New Roman"/>
                <w:bCs/>
                <w:lang w:eastAsia="en-US"/>
              </w:rPr>
            </w:pPr>
            <w:r>
              <w:rPr>
                <w:rFonts w:eastAsia="Times New Roman"/>
                <w:bCs/>
                <w:lang w:eastAsia="en-US"/>
              </w:rPr>
              <w:t>31</w:t>
            </w:r>
          </w:p>
        </w:tc>
      </w:tr>
      <w:tr w:rsidR="009D1E60" w14:paraId="55B8CECB" w14:textId="77777777" w:rsidTr="000D706C">
        <w:tc>
          <w:tcPr>
            <w:tcW w:w="3420" w:type="dxa"/>
            <w:tcBorders>
              <w:top w:val="single" w:sz="12" w:space="0" w:color="auto"/>
            </w:tcBorders>
            <w:vAlign w:val="center"/>
          </w:tcPr>
          <w:p w14:paraId="22CE75DE" w14:textId="70E673FE" w:rsidR="009D1E60" w:rsidRPr="00F91C82" w:rsidRDefault="009D1E60" w:rsidP="00026381">
            <w:pPr>
              <w:pStyle w:val="BodyText"/>
              <w:keepNext/>
              <w:spacing w:before="0"/>
              <w:ind w:firstLine="0"/>
              <w:jc w:val="left"/>
              <w:rPr>
                <w:rFonts w:eastAsia="Times New Roman"/>
                <w:b/>
                <w:lang w:eastAsia="en-US"/>
              </w:rPr>
            </w:pPr>
            <w:r w:rsidRPr="00F91C82">
              <w:rPr>
                <w:rFonts w:eastAsia="Times New Roman"/>
                <w:b/>
                <w:lang w:eastAsia="en-US"/>
              </w:rPr>
              <w:t>Total</w:t>
            </w:r>
          </w:p>
        </w:tc>
        <w:tc>
          <w:tcPr>
            <w:tcW w:w="1620" w:type="dxa"/>
            <w:tcBorders>
              <w:top w:val="single" w:sz="12" w:space="0" w:color="auto"/>
            </w:tcBorders>
            <w:vAlign w:val="center"/>
          </w:tcPr>
          <w:p w14:paraId="658C98BE" w14:textId="69662633" w:rsidR="009D1E60" w:rsidRPr="00257261" w:rsidRDefault="009D1E60" w:rsidP="00026381">
            <w:pPr>
              <w:pStyle w:val="BodyText"/>
              <w:keepNext/>
              <w:spacing w:before="0"/>
              <w:ind w:firstLine="0"/>
              <w:jc w:val="right"/>
              <w:rPr>
                <w:rFonts w:eastAsia="Times New Roman"/>
                <w:b/>
                <w:lang w:eastAsia="en-US"/>
              </w:rPr>
            </w:pPr>
            <w:r w:rsidRPr="00257261">
              <w:rPr>
                <w:rFonts w:eastAsia="Times New Roman"/>
                <w:b/>
                <w:lang w:eastAsia="en-US"/>
              </w:rPr>
              <w:t>$</w:t>
            </w:r>
            <w:r w:rsidR="0034143F" w:rsidRPr="00257261">
              <w:rPr>
                <w:rFonts w:eastAsia="Times New Roman"/>
                <w:b/>
                <w:lang w:eastAsia="en-US"/>
              </w:rPr>
              <w:t>599</w:t>
            </w:r>
          </w:p>
        </w:tc>
        <w:tc>
          <w:tcPr>
            <w:tcW w:w="1710" w:type="dxa"/>
            <w:tcBorders>
              <w:top w:val="single" w:sz="12" w:space="0" w:color="auto"/>
            </w:tcBorders>
            <w:vAlign w:val="center"/>
          </w:tcPr>
          <w:p w14:paraId="5DCC9BB8" w14:textId="6D826F73" w:rsidR="009D1E60" w:rsidRPr="00257261" w:rsidRDefault="009D1E60" w:rsidP="00026381">
            <w:pPr>
              <w:pStyle w:val="BodyText"/>
              <w:keepNext/>
              <w:spacing w:before="0"/>
              <w:ind w:firstLine="0"/>
              <w:jc w:val="right"/>
              <w:rPr>
                <w:rFonts w:eastAsia="Times New Roman"/>
                <w:b/>
                <w:lang w:eastAsia="en-US"/>
              </w:rPr>
            </w:pPr>
            <w:r w:rsidRPr="00257261">
              <w:rPr>
                <w:rFonts w:eastAsia="Times New Roman"/>
                <w:b/>
                <w:lang w:eastAsia="en-US"/>
              </w:rPr>
              <w:t>$</w:t>
            </w:r>
            <w:r w:rsidR="003D3A2E">
              <w:rPr>
                <w:rFonts w:eastAsia="Times New Roman"/>
                <w:b/>
                <w:lang w:eastAsia="en-US"/>
              </w:rPr>
              <w:t>927</w:t>
            </w:r>
          </w:p>
        </w:tc>
        <w:tc>
          <w:tcPr>
            <w:tcW w:w="1710" w:type="dxa"/>
            <w:tcBorders>
              <w:top w:val="single" w:sz="12" w:space="0" w:color="auto"/>
            </w:tcBorders>
            <w:vAlign w:val="center"/>
          </w:tcPr>
          <w:p w14:paraId="0D7ED4DD" w14:textId="1B05A93E" w:rsidR="009D1E60" w:rsidRPr="00257261" w:rsidRDefault="009D1E60" w:rsidP="00026381">
            <w:pPr>
              <w:pStyle w:val="BodyText"/>
              <w:keepNext/>
              <w:spacing w:before="0"/>
              <w:ind w:firstLine="0"/>
              <w:jc w:val="right"/>
              <w:rPr>
                <w:rFonts w:eastAsia="Times New Roman"/>
                <w:b/>
                <w:lang w:eastAsia="en-US"/>
              </w:rPr>
            </w:pPr>
            <w:r w:rsidRPr="00257261">
              <w:rPr>
                <w:rFonts w:eastAsia="Times New Roman"/>
                <w:b/>
                <w:lang w:eastAsia="en-US"/>
              </w:rPr>
              <w:t>$</w:t>
            </w:r>
            <w:r w:rsidR="003D3A2E">
              <w:rPr>
                <w:rFonts w:eastAsia="Times New Roman"/>
                <w:b/>
                <w:lang w:eastAsia="en-US"/>
              </w:rPr>
              <w:t>1,330</w:t>
            </w:r>
          </w:p>
        </w:tc>
      </w:tr>
    </w:tbl>
    <w:p w14:paraId="2DE2178A" w14:textId="2DFA07F3" w:rsidR="005D23A3" w:rsidRDefault="001F09CC" w:rsidP="00BE11F5">
      <w:pPr>
        <w:spacing w:after="240" w:line="360" w:lineRule="auto"/>
        <w:ind w:firstLine="720"/>
        <w:jc w:val="both"/>
        <w:rPr>
          <w:rFonts w:eastAsia="Times New Roman"/>
          <w:sz w:val="20"/>
          <w:lang w:eastAsia="en-US"/>
        </w:rPr>
      </w:pPr>
      <w:r>
        <w:rPr>
          <w:rFonts w:eastAsia="Times New Roman"/>
          <w:sz w:val="20"/>
          <w:szCs w:val="20"/>
          <w:lang w:eastAsia="en-US"/>
        </w:rPr>
        <w:t xml:space="preserve"> </w:t>
      </w:r>
      <w:r w:rsidR="007C612F" w:rsidRPr="06A72862">
        <w:rPr>
          <w:rFonts w:eastAsia="Times New Roman"/>
          <w:sz w:val="20"/>
          <w:szCs w:val="20"/>
          <w:lang w:eastAsia="en-US"/>
        </w:rPr>
        <w:t>*</w:t>
      </w:r>
      <w:r w:rsidR="00C710DA" w:rsidRPr="6934BC8E">
        <w:rPr>
          <w:rFonts w:eastAsia="Times New Roman"/>
          <w:sz w:val="20"/>
          <w:szCs w:val="20"/>
          <w:lang w:eastAsia="en-US"/>
        </w:rPr>
        <w:t xml:space="preserve">As determined by the Commission through annual CCR ARO and DSM </w:t>
      </w:r>
      <w:r w:rsidR="0003623C">
        <w:rPr>
          <w:rFonts w:eastAsia="Times New Roman"/>
          <w:sz w:val="20"/>
          <w:szCs w:val="20"/>
          <w:lang w:eastAsia="en-US"/>
        </w:rPr>
        <w:t xml:space="preserve">Compliance </w:t>
      </w:r>
      <w:r w:rsidR="00C710DA" w:rsidRPr="6934BC8E">
        <w:rPr>
          <w:rFonts w:eastAsia="Times New Roman"/>
          <w:sz w:val="20"/>
          <w:szCs w:val="20"/>
          <w:lang w:eastAsia="en-US"/>
        </w:rPr>
        <w:t>filings.</w:t>
      </w:r>
    </w:p>
    <w:p w14:paraId="2DAD1108" w14:textId="47D7D7D7" w:rsidR="006F71B1" w:rsidRDefault="006F71B1" w:rsidP="06A72862">
      <w:pPr>
        <w:spacing w:after="240" w:line="360" w:lineRule="auto"/>
        <w:ind w:left="720"/>
        <w:jc w:val="both"/>
      </w:pPr>
      <w:r>
        <w:t>As Table 2</w:t>
      </w:r>
      <w:r w:rsidR="00C01CD8">
        <w:t xml:space="preserve"> </w:t>
      </w:r>
      <w:r>
        <w:t xml:space="preserve">illustrates, </w:t>
      </w:r>
      <w:r w:rsidR="00082DBD">
        <w:t xml:space="preserve">under an annual step increase structure, </w:t>
      </w:r>
      <w:r>
        <w:t xml:space="preserve">the projected revenue requirement deficiency </w:t>
      </w:r>
      <w:r w:rsidR="00606027">
        <w:t xml:space="preserve">is </w:t>
      </w:r>
      <w:r w:rsidR="000A14C9">
        <w:t xml:space="preserve">substantially </w:t>
      </w:r>
      <w:r w:rsidR="00606027">
        <w:t xml:space="preserve">lower </w:t>
      </w:r>
      <w:r>
        <w:t xml:space="preserve">in 2023 </w:t>
      </w:r>
      <w:r w:rsidR="00AF2873">
        <w:t xml:space="preserve">and </w:t>
      </w:r>
      <w:r w:rsidR="00E43A31">
        <w:t xml:space="preserve">slightly </w:t>
      </w:r>
      <w:r w:rsidR="006F2211">
        <w:t xml:space="preserve">lower in </w:t>
      </w:r>
      <w:r w:rsidR="00AF2873">
        <w:t xml:space="preserve">2024 </w:t>
      </w:r>
      <w:r w:rsidRPr="00D65977">
        <w:t>than</w:t>
      </w:r>
      <w:r>
        <w:t xml:space="preserve"> the proposed levelized revenue requirement</w:t>
      </w:r>
      <w:r w:rsidR="00AA3774">
        <w:t>. However</w:t>
      </w:r>
      <w:r>
        <w:t>,</w:t>
      </w:r>
      <w:r w:rsidDel="00AA3774">
        <w:t xml:space="preserve"> </w:t>
      </w:r>
      <w:r>
        <w:t xml:space="preserve">the projected revenue requirement deficiency is </w:t>
      </w:r>
      <w:r w:rsidR="000A14C9">
        <w:t xml:space="preserve">significantly </w:t>
      </w:r>
      <w:r>
        <w:t xml:space="preserve">higher </w:t>
      </w:r>
      <w:r w:rsidR="00AA3774">
        <w:t xml:space="preserve">under a step increase structure </w:t>
      </w:r>
      <w:r>
        <w:t>for 2025</w:t>
      </w:r>
      <w:r w:rsidRPr="00D65977">
        <w:t>.</w:t>
      </w:r>
      <w:r>
        <w:t xml:space="preserve"> </w:t>
      </w:r>
      <w:r w:rsidR="00D95C3C">
        <w:t>Notably, under</w:t>
      </w:r>
      <w:r>
        <w:t xml:space="preserve"> an annual step increase structure, the ultimate amount of </w:t>
      </w:r>
      <w:r w:rsidR="00D95C3C">
        <w:t xml:space="preserve">the </w:t>
      </w:r>
      <w:r>
        <w:t xml:space="preserve">rate change from year to year creates </w:t>
      </w:r>
      <w:r w:rsidR="00CA050C">
        <w:t xml:space="preserve">additional </w:t>
      </w:r>
      <w:r>
        <w:t>uncertainty for our customers</w:t>
      </w:r>
      <w:r w:rsidR="00CA050C">
        <w:t xml:space="preserve"> as projected costs for traditional base and ECCR can change</w:t>
      </w:r>
      <w:r>
        <w:t>.</w:t>
      </w:r>
    </w:p>
    <w:p w14:paraId="771EA181" w14:textId="5C9FCF6A" w:rsidR="005D23A3" w:rsidRPr="00C23928" w:rsidRDefault="007C612F" w:rsidP="0006066B">
      <w:pPr>
        <w:pStyle w:val="OutlineL1"/>
        <w:keepNext/>
        <w:numPr>
          <w:ilvl w:val="0"/>
          <w:numId w:val="0"/>
        </w:numPr>
        <w:spacing w:after="240" w:line="360" w:lineRule="auto"/>
        <w:rPr>
          <w:u w:val="none"/>
        </w:rPr>
      </w:pPr>
      <w:r w:rsidRPr="004302BF">
        <w:rPr>
          <w:u w:val="none"/>
        </w:rPr>
        <w:lastRenderedPageBreak/>
        <w:t>I</w:t>
      </w:r>
      <w:r w:rsidR="00A82FF2">
        <w:rPr>
          <w:u w:val="none"/>
        </w:rPr>
        <w:t>V</w:t>
      </w:r>
      <w:r w:rsidRPr="004302BF">
        <w:rPr>
          <w:u w:val="none"/>
        </w:rPr>
        <w:t xml:space="preserve">. </w:t>
      </w:r>
      <w:r w:rsidRPr="004302BF">
        <w:rPr>
          <w:u w:val="none"/>
        </w:rPr>
        <w:tab/>
      </w:r>
      <w:r w:rsidRPr="004302BF" w:rsidDel="008447A2">
        <w:t>THE PROPOSED</w:t>
      </w:r>
      <w:r w:rsidRPr="004302BF">
        <w:t xml:space="preserve"> ALTERNATE RATE PLAN</w:t>
      </w:r>
    </w:p>
    <w:p w14:paraId="036CFDE9" w14:textId="4D6B34A4" w:rsidR="005D23A3" w:rsidRPr="005F19CB" w:rsidRDefault="007C612F" w:rsidP="002D6973">
      <w:pPr>
        <w:keepNext/>
        <w:spacing w:after="240" w:line="360" w:lineRule="auto"/>
        <w:ind w:left="720" w:hanging="720"/>
        <w:jc w:val="both"/>
        <w:rPr>
          <w:b/>
        </w:rPr>
      </w:pPr>
      <w:r w:rsidRPr="005F19CB">
        <w:rPr>
          <w:b/>
        </w:rPr>
        <w:t>Q.</w:t>
      </w:r>
      <w:r>
        <w:tab/>
      </w:r>
      <w:r w:rsidRPr="002D6973">
        <w:rPr>
          <w:rFonts w:ascii="Times New Roman Bold" w:hAnsi="Times New Roman Bold"/>
          <w:b/>
          <w:caps/>
        </w:rPr>
        <w:t>H</w:t>
      </w:r>
      <w:r w:rsidR="000B3F35" w:rsidRPr="002D6973">
        <w:rPr>
          <w:rFonts w:ascii="Times New Roman Bold" w:hAnsi="Times New Roman Bold"/>
          <w:b/>
          <w:caps/>
        </w:rPr>
        <w:t>ow does the Company propose to collect the revenue requirement under the three-year ARP?</w:t>
      </w:r>
      <w:r>
        <w:rPr>
          <w:b/>
        </w:rPr>
        <w:t xml:space="preserve"> </w:t>
      </w:r>
    </w:p>
    <w:p w14:paraId="075597C2" w14:textId="5E52AD3E" w:rsidR="005D23A3" w:rsidRPr="005F19CB" w:rsidRDefault="007C612F" w:rsidP="002D6973">
      <w:pPr>
        <w:keepNext/>
        <w:spacing w:after="240" w:line="360" w:lineRule="auto"/>
        <w:ind w:left="720" w:hanging="720"/>
        <w:jc w:val="both"/>
      </w:pPr>
      <w:r w:rsidRPr="005F19CB">
        <w:t>A.</w:t>
      </w:r>
      <w:r w:rsidRPr="005F19CB">
        <w:tab/>
      </w:r>
      <w:r>
        <w:t>The Company</w:t>
      </w:r>
      <w:r w:rsidRPr="005F19CB">
        <w:t xml:space="preserve"> propose</w:t>
      </w:r>
      <w:r>
        <w:t>s</w:t>
      </w:r>
      <w:r w:rsidRPr="005F19CB">
        <w:t xml:space="preserve"> to continue the existing </w:t>
      </w:r>
      <w:r>
        <w:t>ARP</w:t>
      </w:r>
      <w:r w:rsidRPr="00A75511">
        <w:t xml:space="preserve"> structure</w:t>
      </w:r>
      <w:r>
        <w:t>,</w:t>
      </w:r>
      <w:r w:rsidRPr="00A75511">
        <w:t xml:space="preserve"> </w:t>
      </w:r>
      <w:r>
        <w:t xml:space="preserve">which </w:t>
      </w:r>
      <w:r w:rsidR="386B1A32">
        <w:t>includes the</w:t>
      </w:r>
      <w:r w:rsidRPr="005F19CB">
        <w:t xml:space="preserve"> </w:t>
      </w:r>
      <w:r w:rsidR="386B1A32">
        <w:t>following</w:t>
      </w:r>
      <w:r w:rsidRPr="005F19CB">
        <w:t xml:space="preserve">: </w:t>
      </w:r>
    </w:p>
    <w:p w14:paraId="79ABA538" w14:textId="44268625" w:rsidR="005D23A3" w:rsidRDefault="098D74C7" w:rsidP="00345D8D">
      <w:pPr>
        <w:pStyle w:val="BodyText"/>
        <w:numPr>
          <w:ilvl w:val="0"/>
          <w:numId w:val="3"/>
        </w:numPr>
        <w:spacing w:before="0" w:after="240" w:line="360" w:lineRule="auto"/>
        <w:ind w:left="1080"/>
      </w:pPr>
      <w:r w:rsidRPr="4F7AC3B2">
        <w:rPr>
          <w:b/>
          <w:bCs/>
        </w:rPr>
        <w:t>Traditional Base Rate Tariff</w:t>
      </w:r>
      <w:r w:rsidR="31C78AF9" w:rsidRPr="4F7AC3B2">
        <w:rPr>
          <w:b/>
          <w:bCs/>
        </w:rPr>
        <w:t>s</w:t>
      </w:r>
      <w:r w:rsidR="5D449A5E" w:rsidRPr="4F7AC3B2">
        <w:rPr>
          <w:b/>
          <w:bCs/>
        </w:rPr>
        <w:t>:</w:t>
      </w:r>
      <w:r>
        <w:t xml:space="preserve"> Continue</w:t>
      </w:r>
      <w:r w:rsidR="42D162B3">
        <w:t xml:space="preserve"> traditional base rate tariffs through December 31, 2025</w:t>
      </w:r>
      <w:r w:rsidR="3EB1BE36">
        <w:t>,</w:t>
      </w:r>
      <w:r w:rsidR="42D162B3">
        <w:t xml:space="preserve"> with adjustments necessary to collect the </w:t>
      </w:r>
      <w:r w:rsidR="14D88ED8">
        <w:t xml:space="preserve">levelized </w:t>
      </w:r>
      <w:r w:rsidR="42D162B3">
        <w:t>three-year revenue requirements effective January 1, 2023. The tariff adjustments will reflect currently</w:t>
      </w:r>
      <w:r>
        <w:t xml:space="preserve"> </w:t>
      </w:r>
      <w:r w:rsidR="42D162B3">
        <w:t>projected revenues, expenses, rate base growth</w:t>
      </w:r>
      <w:r w:rsidR="6B75078B">
        <w:t>,</w:t>
      </w:r>
      <w:r w:rsidR="42D162B3">
        <w:t xml:space="preserve"> and cost of capital that includes a fair and reasonable ROE, based on a test year ending July 31, 2023</w:t>
      </w:r>
      <w:r w:rsidR="2326FC71">
        <w:t xml:space="preserve">, </w:t>
      </w:r>
      <w:r w:rsidR="3CBEC3FF">
        <w:t>modified</w:t>
      </w:r>
      <w:r w:rsidR="2326FC71">
        <w:t xml:space="preserve"> for an appropriate levelization adjustment</w:t>
      </w:r>
      <w:r w:rsidR="42D162B3">
        <w:t>;</w:t>
      </w:r>
    </w:p>
    <w:p w14:paraId="7B23A44B" w14:textId="75F31181" w:rsidR="005D23A3" w:rsidRDefault="3403922A" w:rsidP="00345D8D">
      <w:pPr>
        <w:pStyle w:val="BodyText"/>
        <w:numPr>
          <w:ilvl w:val="0"/>
          <w:numId w:val="3"/>
        </w:numPr>
        <w:spacing w:before="0" w:after="240" w:line="360" w:lineRule="auto"/>
        <w:ind w:left="1080"/>
      </w:pPr>
      <w:r w:rsidRPr="4F7AC3B2">
        <w:rPr>
          <w:b/>
          <w:bCs/>
        </w:rPr>
        <w:t>ECCR Tariff</w:t>
      </w:r>
      <w:r w:rsidR="18052EF8" w:rsidRPr="4F7AC3B2">
        <w:rPr>
          <w:b/>
          <w:bCs/>
        </w:rPr>
        <w:t>:</w:t>
      </w:r>
      <w:r>
        <w:t xml:space="preserve"> Continue</w:t>
      </w:r>
      <w:r w:rsidR="7DA4754A">
        <w:t xml:space="preserve"> the ECCR tariff through December 31, 2025, with revisions effective January 1, 2023 for currently projected revenues, expenses, rate </w:t>
      </w:r>
      <w:r w:rsidR="39CAAC60">
        <w:t>base,</w:t>
      </w:r>
      <w:r w:rsidR="7DA4754A">
        <w:t xml:space="preserve"> and cost of capital that includes a fair and reasonable ROE based on a test year ending July 31, 2023, </w:t>
      </w:r>
      <w:r>
        <w:t>modified</w:t>
      </w:r>
      <w:r w:rsidR="7DA4754A">
        <w:t xml:space="preserve"> for an appropriate levelization adjustment for all items except the CCR ARO compliance costs. The ECCR tariff </w:t>
      </w:r>
      <w:r w:rsidR="7CD81C63">
        <w:t>w</w:t>
      </w:r>
      <w:r w:rsidR="2EAD6306">
        <w:t>ill</w:t>
      </w:r>
      <w:r w:rsidR="7DA4754A">
        <w:t xml:space="preserve"> be adjusted further on January 1, 2024 and January 1, 2025 to reflect the </w:t>
      </w:r>
      <w:r w:rsidR="141EBB84">
        <w:t xml:space="preserve">change </w:t>
      </w:r>
      <w:r w:rsidR="7DA4754A">
        <w:t>in revenue requirement for CCR ARO compliance costs, as described later in our testimony;</w:t>
      </w:r>
    </w:p>
    <w:p w14:paraId="63CB3FF9" w14:textId="75F31181" w:rsidR="005D23A3" w:rsidRDefault="3403922A" w:rsidP="00CF2CD9">
      <w:pPr>
        <w:pStyle w:val="BodyText"/>
        <w:numPr>
          <w:ilvl w:val="0"/>
          <w:numId w:val="3"/>
        </w:numPr>
        <w:spacing w:before="0" w:after="240" w:line="360" w:lineRule="auto"/>
        <w:ind w:left="1080"/>
      </w:pPr>
      <w:r w:rsidRPr="4F7AC3B2">
        <w:rPr>
          <w:b/>
          <w:bCs/>
        </w:rPr>
        <w:t>DSM Tariff</w:t>
      </w:r>
      <w:r w:rsidR="18052EF8" w:rsidRPr="4F7AC3B2">
        <w:rPr>
          <w:b/>
          <w:bCs/>
        </w:rPr>
        <w:t>:</w:t>
      </w:r>
      <w:r>
        <w:t xml:space="preserve"> </w:t>
      </w:r>
      <w:r w:rsidR="7DA4754A">
        <w:t xml:space="preserve">Adjust the DSM tariffs with revisions effective January 1, 2023 to </w:t>
      </w:r>
      <w:r w:rsidR="403BB3D6">
        <w:t>account for</w:t>
      </w:r>
      <w:r w:rsidR="7DA4754A">
        <w:t xml:space="preserve"> prior period </w:t>
      </w:r>
      <w:r w:rsidR="141EBB84">
        <w:t>over</w:t>
      </w:r>
      <w:r w:rsidR="7DA4754A">
        <w:t>-recover</w:t>
      </w:r>
      <w:r w:rsidR="141EBB84">
        <w:t>y</w:t>
      </w:r>
      <w:r w:rsidR="7DA4754A">
        <w:t xml:space="preserve">, the cost of the </w:t>
      </w:r>
      <w:r w:rsidR="7CD81C63">
        <w:t>Company’s</w:t>
      </w:r>
      <w:r w:rsidR="7DA4754A">
        <w:t xml:space="preserve"> programs, and </w:t>
      </w:r>
      <w:r>
        <w:t>additional s</w:t>
      </w:r>
      <w:r w:rsidR="7DA4754A">
        <w:t>um</w:t>
      </w:r>
      <w:r w:rsidR="0060717B">
        <w:t xml:space="preserve"> as proposed in the 2022</w:t>
      </w:r>
      <w:r w:rsidR="7DA4754A">
        <w:t xml:space="preserve"> DSM Certification</w:t>
      </w:r>
      <w:r w:rsidR="000F002F">
        <w:t>,</w:t>
      </w:r>
      <w:r w:rsidR="7DA4754A">
        <w:t xml:space="preserve"> with annual filings to update the DSM tariffs to be effective January 1, 2024 and </w:t>
      </w:r>
      <w:r>
        <w:t>January 1, 2025;</w:t>
      </w:r>
    </w:p>
    <w:p w14:paraId="07621C83" w14:textId="75F31181" w:rsidR="005D23A3" w:rsidRDefault="3403922A" w:rsidP="00CF2CD9">
      <w:pPr>
        <w:pStyle w:val="BodyText"/>
        <w:numPr>
          <w:ilvl w:val="0"/>
          <w:numId w:val="3"/>
        </w:numPr>
        <w:spacing w:before="0" w:after="240" w:line="360" w:lineRule="auto"/>
        <w:ind w:left="1080"/>
      </w:pPr>
      <w:r w:rsidRPr="4F7AC3B2">
        <w:rPr>
          <w:b/>
          <w:bCs/>
        </w:rPr>
        <w:t>MFF Tariff</w:t>
      </w:r>
      <w:r w:rsidR="18052EF8" w:rsidRPr="4F7AC3B2">
        <w:rPr>
          <w:b/>
          <w:bCs/>
        </w:rPr>
        <w:t>:</w:t>
      </w:r>
      <w:r w:rsidRPr="4F7AC3B2">
        <w:rPr>
          <w:b/>
          <w:bCs/>
        </w:rPr>
        <w:t xml:space="preserve"> </w:t>
      </w:r>
      <w:r w:rsidR="7DA4754A">
        <w:t xml:space="preserve">Adjust the MFF tariff with revisions effective January 1, 2023 to update the percentage of revenues inside municipalities with the option to file annual </w:t>
      </w:r>
      <w:r w:rsidR="7DA4754A">
        <w:lastRenderedPageBreak/>
        <w:t xml:space="preserve">compliance filings to </w:t>
      </w:r>
      <w:r w:rsidR="23D2BFF5">
        <w:t xml:space="preserve">be effective January 1, 2024 and January 1, 2025 to account for the impacts on the MFF tariff from other rate changes, as well as </w:t>
      </w:r>
      <w:r w:rsidR="7DA4754A">
        <w:t xml:space="preserve">account for </w:t>
      </w:r>
      <w:r w:rsidR="7CD81C63">
        <w:t>any</w:t>
      </w:r>
      <w:r w:rsidR="7DA4754A">
        <w:t xml:space="preserve"> new incorporation of municipalities;</w:t>
      </w:r>
    </w:p>
    <w:p w14:paraId="5F2C1159" w14:textId="75F31181" w:rsidR="005D23A3" w:rsidRDefault="3403922A" w:rsidP="00CF2CD9">
      <w:pPr>
        <w:pStyle w:val="BodyText"/>
        <w:numPr>
          <w:ilvl w:val="0"/>
          <w:numId w:val="3"/>
        </w:numPr>
        <w:spacing w:before="0" w:after="240" w:line="360" w:lineRule="auto"/>
        <w:ind w:left="1080"/>
      </w:pPr>
      <w:r w:rsidRPr="4F7AC3B2">
        <w:rPr>
          <w:b/>
          <w:bCs/>
        </w:rPr>
        <w:t>ROE Band</w:t>
      </w:r>
      <w:r w:rsidR="18052EF8" w:rsidRPr="4F7AC3B2">
        <w:rPr>
          <w:b/>
          <w:bCs/>
        </w:rPr>
        <w:t>:</w:t>
      </w:r>
      <w:r>
        <w:t xml:space="preserve"> Continue</w:t>
      </w:r>
      <w:r w:rsidR="7DA4754A">
        <w:t xml:space="preserve"> the current</w:t>
      </w:r>
      <w:r w:rsidR="002EA284">
        <w:t>ly approved</w:t>
      </w:r>
      <w:r w:rsidR="7DA4754A">
        <w:t xml:space="preserve"> ROE band of 9.50% to 12.00%;</w:t>
      </w:r>
    </w:p>
    <w:p w14:paraId="4BC585A7" w14:textId="6A581E0B" w:rsidR="005D23A3" w:rsidRDefault="3403922A" w:rsidP="00CF2CD9">
      <w:pPr>
        <w:pStyle w:val="BodyText"/>
        <w:numPr>
          <w:ilvl w:val="0"/>
          <w:numId w:val="3"/>
        </w:numPr>
        <w:spacing w:before="0" w:after="240" w:line="360" w:lineRule="auto"/>
        <w:ind w:left="1080"/>
      </w:pPr>
      <w:r w:rsidRPr="3994F896">
        <w:rPr>
          <w:b/>
          <w:bCs/>
        </w:rPr>
        <w:t>Annual Surveillance Report (“ASR”)</w:t>
      </w:r>
      <w:r w:rsidR="18052EF8" w:rsidRPr="3994F896">
        <w:rPr>
          <w:b/>
          <w:bCs/>
        </w:rPr>
        <w:t>:</w:t>
      </w:r>
      <w:r>
        <w:t xml:space="preserve"> Continue</w:t>
      </w:r>
      <w:r w:rsidR="7DA4754A">
        <w:t xml:space="preserve"> the ASR process whereby 80% of any earnings above the allowed ROE band are dedicated to the benefit of customers and 20% are retained by the Company; and </w:t>
      </w:r>
    </w:p>
    <w:p w14:paraId="21247406" w14:textId="7DAF270D" w:rsidR="005D23A3" w:rsidRDefault="386B1A32" w:rsidP="00CF2CD9">
      <w:pPr>
        <w:pStyle w:val="BodyText"/>
        <w:numPr>
          <w:ilvl w:val="0"/>
          <w:numId w:val="3"/>
        </w:numPr>
        <w:spacing w:before="0" w:after="240" w:line="360" w:lineRule="auto"/>
        <w:ind w:left="1080"/>
      </w:pPr>
      <w:r w:rsidRPr="007F1715">
        <w:rPr>
          <w:b/>
          <w:bCs/>
        </w:rPr>
        <w:t>Interim Cost Recovery</w:t>
      </w:r>
      <w:r w:rsidRPr="7A47110F">
        <w:rPr>
          <w:b/>
          <w:bCs/>
        </w:rPr>
        <w:t xml:space="preserve"> (“ICR”)</w:t>
      </w:r>
      <w:r w:rsidR="007F1715" w:rsidRPr="005532A5">
        <w:rPr>
          <w:b/>
          <w:bCs/>
        </w:rPr>
        <w:t>:</w:t>
      </w:r>
      <w:r>
        <w:t xml:space="preserve"> Continue</w:t>
      </w:r>
      <w:r w:rsidR="007C612F">
        <w:t xml:space="preserve"> the option to file an ICR tariff in the event that earnings are projected to fall below the bottom of the ROE band during any calendar year of the three-year term of the </w:t>
      </w:r>
      <w:r w:rsidR="00EA43C6">
        <w:t>ARP</w:t>
      </w:r>
      <w:r w:rsidR="007C612F">
        <w:t xml:space="preserve">. </w:t>
      </w:r>
      <w:r w:rsidR="007C612F">
        <w:tab/>
      </w:r>
      <w:r w:rsidR="007C612F">
        <w:tab/>
      </w:r>
      <w:r w:rsidR="007C612F">
        <w:tab/>
      </w:r>
      <w:r w:rsidR="007C612F">
        <w:tab/>
      </w:r>
    </w:p>
    <w:p w14:paraId="0E83D809" w14:textId="3F03516A" w:rsidR="005D23A3" w:rsidRDefault="007C612F" w:rsidP="00BE11F5">
      <w:pPr>
        <w:pStyle w:val="BodyText"/>
        <w:spacing w:before="0" w:after="240" w:line="360" w:lineRule="auto"/>
        <w:ind w:left="720" w:firstLine="0"/>
      </w:pPr>
      <w:r w:rsidRPr="005F19CB">
        <w:t xml:space="preserve">The </w:t>
      </w:r>
      <w:r>
        <w:t>ARP</w:t>
      </w:r>
      <w:r w:rsidRPr="005F19CB">
        <w:t xml:space="preserve"> proposed by the Company will retain the</w:t>
      </w:r>
      <w:r>
        <w:t xml:space="preserve"> existing structural </w:t>
      </w:r>
      <w:r w:rsidRPr="005F19CB">
        <w:t>features</w:t>
      </w:r>
      <w:r>
        <w:t>,</w:t>
      </w:r>
      <w:r w:rsidRPr="005F19CB">
        <w:t xml:space="preserve"> </w:t>
      </w:r>
      <w:r>
        <w:t xml:space="preserve">which were approved in the </w:t>
      </w:r>
      <w:r w:rsidR="00414DC5">
        <w:t xml:space="preserve">ARP </w:t>
      </w:r>
      <w:r w:rsidR="003A1ACE">
        <w:t xml:space="preserve">under the </w:t>
      </w:r>
      <w:r w:rsidRPr="005F19CB">
        <w:t>201</w:t>
      </w:r>
      <w:r>
        <w:t>9</w:t>
      </w:r>
      <w:r w:rsidRPr="005F19CB">
        <w:t xml:space="preserve"> </w:t>
      </w:r>
      <w:r w:rsidR="000B7FFA">
        <w:t>base rate case</w:t>
      </w:r>
      <w:r w:rsidRPr="005F19CB">
        <w:t xml:space="preserve"> Order.</w:t>
      </w:r>
      <w:r>
        <w:t xml:space="preserve"> Importantly,</w:t>
      </w:r>
      <w:r w:rsidR="00676515">
        <w:t xml:space="preserve"> </w:t>
      </w:r>
      <w:r w:rsidR="005C56AC">
        <w:t xml:space="preserve">this balanced approach </w:t>
      </w:r>
      <w:r>
        <w:t>provides</w:t>
      </w:r>
      <w:r w:rsidRPr="005F19CB">
        <w:t xml:space="preserve"> stable </w:t>
      </w:r>
      <w:r w:rsidR="00237CCC">
        <w:t xml:space="preserve">and predictable </w:t>
      </w:r>
      <w:r w:rsidRPr="005F19CB">
        <w:t>rates for customers</w:t>
      </w:r>
      <w:r>
        <w:t xml:space="preserve">, </w:t>
      </w:r>
      <w:r w:rsidR="008E3A4A">
        <w:t xml:space="preserve">annual </w:t>
      </w:r>
      <w:r w:rsidR="00EA049F">
        <w:t xml:space="preserve">adjustments </w:t>
      </w:r>
      <w:r>
        <w:t xml:space="preserve">over time for CCR ARO compliance, and provides Georgia Power with timely </w:t>
      </w:r>
      <w:r w:rsidRPr="005F19CB">
        <w:t>recover</w:t>
      </w:r>
      <w:r>
        <w:t>y of</w:t>
      </w:r>
      <w:r w:rsidR="000C07CE">
        <w:t xml:space="preserve"> </w:t>
      </w:r>
      <w:r w:rsidR="000A257E">
        <w:t>the</w:t>
      </w:r>
      <w:r w:rsidRPr="005F19CB">
        <w:t xml:space="preserve"> costs</w:t>
      </w:r>
      <w:r>
        <w:t xml:space="preserve"> </w:t>
      </w:r>
      <w:r w:rsidRPr="00FD3377">
        <w:t>to</w:t>
      </w:r>
      <w:r w:rsidR="0031310F">
        <w:t xml:space="preserve"> serve</w:t>
      </w:r>
      <w:r w:rsidR="000A257E">
        <w:t xml:space="preserve"> our</w:t>
      </w:r>
      <w:r w:rsidR="00142441">
        <w:t xml:space="preserve"> customers and</w:t>
      </w:r>
      <w:r w:rsidRPr="00FD3377">
        <w:t xml:space="preserve"> maintain </w:t>
      </w:r>
      <w:r w:rsidR="005C56AC">
        <w:t>strong</w:t>
      </w:r>
      <w:r w:rsidR="005C56AC" w:rsidRPr="00FD3377">
        <w:t xml:space="preserve"> </w:t>
      </w:r>
      <w:r w:rsidRPr="00FD3377">
        <w:t>credit metrics.</w:t>
      </w:r>
      <w:r w:rsidRPr="005F19CB">
        <w:t xml:space="preserve"> </w:t>
      </w:r>
    </w:p>
    <w:p w14:paraId="6773174B" w14:textId="32CB7250" w:rsidR="005D23A3" w:rsidRDefault="007C612F" w:rsidP="00BE11F5">
      <w:pPr>
        <w:spacing w:after="240" w:line="360" w:lineRule="auto"/>
        <w:ind w:left="720" w:hanging="720"/>
        <w:jc w:val="both"/>
        <w:rPr>
          <w:b/>
        </w:rPr>
      </w:pPr>
      <w:r w:rsidRPr="00B67662">
        <w:rPr>
          <w:b/>
        </w:rPr>
        <w:t>Q.</w:t>
      </w:r>
      <w:r w:rsidRPr="00B67662">
        <w:rPr>
          <w:b/>
        </w:rPr>
        <w:tab/>
      </w:r>
      <w:r w:rsidRPr="002D6973">
        <w:rPr>
          <w:rFonts w:ascii="Times New Roman Bold" w:hAnsi="Times New Roman Bold"/>
          <w:b/>
          <w:caps/>
        </w:rPr>
        <w:t>P</w:t>
      </w:r>
      <w:r w:rsidR="007B2412" w:rsidRPr="002D6973">
        <w:rPr>
          <w:rFonts w:ascii="Times New Roman Bold" w:hAnsi="Times New Roman Bold"/>
          <w:b/>
          <w:caps/>
        </w:rPr>
        <w:t xml:space="preserve">lease describe the accounting for levelization of </w:t>
      </w:r>
      <w:r w:rsidR="00075CA3" w:rsidRPr="002D6973">
        <w:rPr>
          <w:rFonts w:ascii="Times New Roman Bold" w:hAnsi="Times New Roman Bold"/>
          <w:b/>
          <w:caps/>
        </w:rPr>
        <w:t xml:space="preserve">the </w:t>
      </w:r>
      <w:r w:rsidR="007B2412" w:rsidRPr="002D6973">
        <w:rPr>
          <w:rFonts w:ascii="Times New Roman Bold" w:hAnsi="Times New Roman Bold"/>
          <w:b/>
          <w:caps/>
        </w:rPr>
        <w:t>revenue requirement under the proposed three-year ARP.</w:t>
      </w:r>
      <w:r w:rsidR="007B2412">
        <w:rPr>
          <w:b/>
        </w:rPr>
        <w:t xml:space="preserve"> </w:t>
      </w:r>
    </w:p>
    <w:p w14:paraId="45517755" w14:textId="298BC5B8" w:rsidR="005D23A3" w:rsidRDefault="007C612F" w:rsidP="00BE11F5">
      <w:pPr>
        <w:spacing w:after="240" w:line="360" w:lineRule="auto"/>
        <w:ind w:left="720" w:hanging="720"/>
        <w:jc w:val="both"/>
      </w:pPr>
      <w:r w:rsidRPr="00B67662">
        <w:t>A.</w:t>
      </w:r>
      <w:r w:rsidRPr="00B67662">
        <w:tab/>
        <w:t>As presented in Exhibit___(</w:t>
      </w:r>
      <w:r w:rsidR="008A115A">
        <w:t>APA/</w:t>
      </w:r>
      <w:r>
        <w:t>SPA/ADH/MBR</w:t>
      </w:r>
      <w:r w:rsidRPr="00B67662">
        <w:t>-</w:t>
      </w:r>
      <w:r>
        <w:t>1</w:t>
      </w:r>
      <w:r w:rsidRPr="00B67662">
        <w:t xml:space="preserve">, Schedule </w:t>
      </w:r>
      <w:r>
        <w:t>2</w:t>
      </w:r>
      <w:r w:rsidRPr="00B67662">
        <w:t>)</w:t>
      </w:r>
      <w:r>
        <w:t>, the Company’s projected revenue requirement</w:t>
      </w:r>
      <w:r w:rsidR="00D20218">
        <w:t>s</w:t>
      </w:r>
      <w:r>
        <w:t xml:space="preserve"> for traditional base rate tariffs in 2023 </w:t>
      </w:r>
      <w:r w:rsidR="002340F3">
        <w:t xml:space="preserve">and 2024 </w:t>
      </w:r>
      <w:r>
        <w:t xml:space="preserve">is lower </w:t>
      </w:r>
      <w:r w:rsidRPr="00B53D64">
        <w:t xml:space="preserve">and the </w:t>
      </w:r>
      <w:r>
        <w:t xml:space="preserve">2025 </w:t>
      </w:r>
      <w:r w:rsidRPr="00D65977">
        <w:t>revenue requirement</w:t>
      </w:r>
      <w:r>
        <w:t xml:space="preserve"> </w:t>
      </w:r>
      <w:r w:rsidR="00D20218">
        <w:t xml:space="preserve">is </w:t>
      </w:r>
      <w:r w:rsidRPr="00D65977">
        <w:t>higher than</w:t>
      </w:r>
      <w:r>
        <w:t xml:space="preserve"> the levelized revenue requirement over the three-year period</w:t>
      </w:r>
      <w:r w:rsidRPr="00D65977">
        <w:t>.</w:t>
      </w:r>
      <w:r>
        <w:t xml:space="preserve"> </w:t>
      </w:r>
      <w:r w:rsidRPr="00D65977">
        <w:t xml:space="preserve">To </w:t>
      </w:r>
      <w:r>
        <w:t>balance</w:t>
      </w:r>
      <w:r w:rsidRPr="00D65977">
        <w:t xml:space="preserve"> revenues associated with the revenue requirement for the corresponding years, the Company </w:t>
      </w:r>
      <w:r>
        <w:t>proposes to</w:t>
      </w:r>
      <w:r w:rsidRPr="00D65977">
        <w:t xml:space="preserve"> defer </w:t>
      </w:r>
      <w:r w:rsidR="00EA37A0">
        <w:t>$</w:t>
      </w:r>
      <w:r w:rsidR="00C11550">
        <w:t>2</w:t>
      </w:r>
      <w:r w:rsidR="00A8152C">
        <w:t>77</w:t>
      </w:r>
      <w:r w:rsidR="00EA37A0">
        <w:t xml:space="preserve"> million </w:t>
      </w:r>
      <w:r w:rsidR="00AA7E88">
        <w:t xml:space="preserve">and $21 million </w:t>
      </w:r>
      <w:r w:rsidR="001E4A57">
        <w:t xml:space="preserve">of the </w:t>
      </w:r>
      <w:r w:rsidR="00EA37A0">
        <w:t xml:space="preserve">levelized </w:t>
      </w:r>
      <w:r w:rsidRPr="00D65977">
        <w:t>projected</w:t>
      </w:r>
      <w:r w:rsidR="00EA37A0">
        <w:t xml:space="preserve"> </w:t>
      </w:r>
      <w:r w:rsidR="00FF15E8">
        <w:t>over-</w:t>
      </w:r>
      <w:r w:rsidR="00EA37A0">
        <w:t>collections</w:t>
      </w:r>
      <w:r w:rsidRPr="00D65977">
        <w:t xml:space="preserve"> in 202</w:t>
      </w:r>
      <w:r>
        <w:t>3</w:t>
      </w:r>
      <w:r w:rsidRPr="00D65977">
        <w:t xml:space="preserve"> </w:t>
      </w:r>
      <w:r w:rsidR="00AA7E88">
        <w:t>and 2024</w:t>
      </w:r>
      <w:r w:rsidR="008E541C">
        <w:t>,</w:t>
      </w:r>
      <w:r w:rsidR="00AA7E88">
        <w:t xml:space="preserve"> respectively</w:t>
      </w:r>
      <w:r w:rsidR="008E541C">
        <w:t>,</w:t>
      </w:r>
      <w:r w:rsidR="00AA7E88">
        <w:t xml:space="preserve"> </w:t>
      </w:r>
      <w:r w:rsidRPr="00D65977">
        <w:t xml:space="preserve">to a regulatory liability </w:t>
      </w:r>
      <w:r w:rsidRPr="00D65977">
        <w:lastRenderedPageBreak/>
        <w:t xml:space="preserve">account </w:t>
      </w:r>
      <w:r>
        <w:t xml:space="preserve">that will reduce rate base in </w:t>
      </w:r>
      <w:r w:rsidR="00BB5FCD">
        <w:t>2023 through</w:t>
      </w:r>
      <w:r>
        <w:t xml:space="preserve"> 2025 and be </w:t>
      </w:r>
      <w:r w:rsidRPr="00D65977">
        <w:t xml:space="preserve">fully amortized </w:t>
      </w:r>
      <w:r>
        <w:t xml:space="preserve">at the end of </w:t>
      </w:r>
      <w:r w:rsidRPr="00D65977">
        <w:t>202</w:t>
      </w:r>
      <w:r>
        <w:t>5</w:t>
      </w:r>
      <w:r w:rsidRPr="00D65977">
        <w:t>.</w:t>
      </w:r>
      <w:r w:rsidRPr="00B67662">
        <w:t xml:space="preserve"> </w:t>
      </w:r>
    </w:p>
    <w:p w14:paraId="17AC527F" w14:textId="7F188F52" w:rsidR="005D23A3" w:rsidRDefault="007C612F" w:rsidP="007F1715">
      <w:pPr>
        <w:spacing w:after="240" w:line="360" w:lineRule="auto"/>
        <w:ind w:left="720"/>
        <w:jc w:val="both"/>
      </w:pPr>
      <w:r>
        <w:t xml:space="preserve">For the ECCR tariff </w:t>
      </w:r>
      <w:r w:rsidRPr="00B67662">
        <w:t>presented in Exhibit___(</w:t>
      </w:r>
      <w:r w:rsidR="00670F2C">
        <w:t>APA/</w:t>
      </w:r>
      <w:r>
        <w:t>SPA/ADH/MBR</w:t>
      </w:r>
      <w:r w:rsidRPr="00B67662">
        <w:t>-</w:t>
      </w:r>
      <w:r>
        <w:t>1</w:t>
      </w:r>
      <w:r w:rsidRPr="00B67662">
        <w:t xml:space="preserve">, Schedule </w:t>
      </w:r>
      <w:r>
        <w:t>3 ECCR</w:t>
      </w:r>
      <w:r w:rsidRPr="00B67662">
        <w:t>)</w:t>
      </w:r>
      <w:r>
        <w:t xml:space="preserve">, the Company’s </w:t>
      </w:r>
      <w:r w:rsidRPr="007F1715">
        <w:t xml:space="preserve">projected ECCR excluding </w:t>
      </w:r>
      <w:r w:rsidR="00B74586">
        <w:t xml:space="preserve">the </w:t>
      </w:r>
      <w:r w:rsidRPr="007F1715">
        <w:t>CCR ARO revenue requirement is higher in 2023, but lower in 2024 and 2025 than the levelized revenue requirement over the three-year period</w:t>
      </w:r>
      <w:r w:rsidRPr="00D65977">
        <w:t>.</w:t>
      </w:r>
      <w:r>
        <w:t xml:space="preserve"> </w:t>
      </w:r>
      <w:r w:rsidRPr="00D65977">
        <w:t xml:space="preserve">To </w:t>
      </w:r>
      <w:r>
        <w:t>balance</w:t>
      </w:r>
      <w:r w:rsidRPr="00D65977">
        <w:t xml:space="preserve"> revenues associated with the revenue requirement for the corresponding years, the Company </w:t>
      </w:r>
      <w:r>
        <w:t>proposes to</w:t>
      </w:r>
      <w:r w:rsidRPr="00D65977">
        <w:t xml:space="preserve"> defer the projected </w:t>
      </w:r>
      <w:r>
        <w:t>under</w:t>
      </w:r>
      <w:r w:rsidRPr="00D65977">
        <w:t xml:space="preserve">-collection </w:t>
      </w:r>
      <w:r>
        <w:t xml:space="preserve">of </w:t>
      </w:r>
      <w:r w:rsidRPr="004F5D62">
        <w:t>$</w:t>
      </w:r>
      <w:r w:rsidR="004F5D62" w:rsidRPr="004F5D62">
        <w:t>30</w:t>
      </w:r>
      <w:r>
        <w:t xml:space="preserve"> million </w:t>
      </w:r>
      <w:r w:rsidRPr="00D65977">
        <w:t>in 202</w:t>
      </w:r>
      <w:r>
        <w:t xml:space="preserve">3 </w:t>
      </w:r>
      <w:r w:rsidRPr="00D65977">
        <w:t xml:space="preserve">to a regulatory </w:t>
      </w:r>
      <w:r>
        <w:t>asset</w:t>
      </w:r>
      <w:r w:rsidRPr="00D65977">
        <w:t xml:space="preserve"> account </w:t>
      </w:r>
      <w:r>
        <w:t xml:space="preserve">that will </w:t>
      </w:r>
      <w:r w:rsidRPr="007F1715">
        <w:t xml:space="preserve">increase rate base in 2023 </w:t>
      </w:r>
      <w:r w:rsidR="00CC711C">
        <w:t>through</w:t>
      </w:r>
      <w:r w:rsidR="00CC711C" w:rsidRPr="007F1715">
        <w:t xml:space="preserve"> </w:t>
      </w:r>
      <w:r w:rsidRPr="007F1715">
        <w:t>202</w:t>
      </w:r>
      <w:r w:rsidR="00CC711C">
        <w:t>5</w:t>
      </w:r>
      <w:r>
        <w:t xml:space="preserve"> and be </w:t>
      </w:r>
      <w:r w:rsidRPr="00D65977">
        <w:t xml:space="preserve">fully amortized </w:t>
      </w:r>
      <w:r>
        <w:t xml:space="preserve">at the end of </w:t>
      </w:r>
      <w:r w:rsidRPr="00D65977">
        <w:t>202</w:t>
      </w:r>
      <w:r>
        <w:t>5</w:t>
      </w:r>
      <w:r w:rsidRPr="00D65977">
        <w:t>.</w:t>
      </w:r>
      <w:r w:rsidR="00393E50">
        <w:t xml:space="preserve"> </w:t>
      </w:r>
    </w:p>
    <w:p w14:paraId="2A74307D" w14:textId="04CDFDB6" w:rsidR="005D23A3" w:rsidRDefault="007C612F" w:rsidP="00BC1B86">
      <w:pPr>
        <w:pStyle w:val="BodyText"/>
        <w:keepNext/>
        <w:spacing w:before="0" w:after="240" w:line="360" w:lineRule="auto"/>
        <w:ind w:left="720" w:hanging="720"/>
        <w:rPr>
          <w:b/>
        </w:rPr>
      </w:pPr>
      <w:r>
        <w:rPr>
          <w:b/>
        </w:rPr>
        <w:t>Q.</w:t>
      </w:r>
      <w:r>
        <w:tab/>
      </w:r>
      <w:r w:rsidR="002529D4" w:rsidRPr="002D6973">
        <w:rPr>
          <w:rFonts w:ascii="Times New Roman Bold" w:hAnsi="Times New Roman Bold"/>
          <w:b/>
          <w:caps/>
        </w:rPr>
        <w:t>D</w:t>
      </w:r>
      <w:r w:rsidR="00C91A2D" w:rsidRPr="002D6973">
        <w:rPr>
          <w:rFonts w:ascii="Times New Roman Bold" w:hAnsi="Times New Roman Bold"/>
          <w:b/>
          <w:caps/>
        </w:rPr>
        <w:t xml:space="preserve">oes the Company propose continuing </w:t>
      </w:r>
      <w:r w:rsidR="00914C8E" w:rsidRPr="002D6973">
        <w:rPr>
          <w:rFonts w:ascii="Times New Roman Bold" w:hAnsi="Times New Roman Bold"/>
          <w:b/>
          <w:caps/>
        </w:rPr>
        <w:t xml:space="preserve">an </w:t>
      </w:r>
      <w:r w:rsidR="00C91A2D" w:rsidRPr="002D6973">
        <w:rPr>
          <w:rFonts w:ascii="Times New Roman Bold" w:hAnsi="Times New Roman Bold"/>
          <w:b/>
          <w:caps/>
        </w:rPr>
        <w:t xml:space="preserve">annual rate </w:t>
      </w:r>
      <w:r w:rsidR="004A558B" w:rsidRPr="002D6973">
        <w:rPr>
          <w:rFonts w:ascii="Times New Roman Bold" w:hAnsi="Times New Roman Bold"/>
          <w:b/>
          <w:caps/>
        </w:rPr>
        <w:t>adjustment to recover CCR ARO compliance costs?</w:t>
      </w:r>
      <w:r w:rsidR="004A558B">
        <w:rPr>
          <w:b/>
        </w:rPr>
        <w:t xml:space="preserve"> </w:t>
      </w:r>
    </w:p>
    <w:p w14:paraId="467506D3" w14:textId="00D7F9EE" w:rsidR="005D23A3" w:rsidRDefault="007C612F" w:rsidP="00BE11F5">
      <w:pPr>
        <w:pStyle w:val="BodyText"/>
        <w:spacing w:before="0" w:after="240" w:line="360" w:lineRule="auto"/>
        <w:ind w:left="720" w:hanging="720"/>
      </w:pPr>
      <w:r w:rsidRPr="00A602E6">
        <w:t>A.</w:t>
      </w:r>
      <w:r>
        <w:tab/>
      </w:r>
      <w:r w:rsidR="002529D4" w:rsidRPr="000453E4">
        <w:t xml:space="preserve">Yes. </w:t>
      </w:r>
      <w:r>
        <w:t xml:space="preserve">The current ECCR tariff includes estimates for coal ash pond and certain landfill closure costs developed for the </w:t>
      </w:r>
      <w:r w:rsidR="386B1A32">
        <w:t xml:space="preserve">Company’s </w:t>
      </w:r>
      <w:r>
        <w:t>2022 Compliance Filing</w:t>
      </w:r>
      <w:r w:rsidR="386B1A32">
        <w:t xml:space="preserve"> </w:t>
      </w:r>
      <w:r w:rsidR="00007810">
        <w:t xml:space="preserve">made </w:t>
      </w:r>
      <w:r w:rsidR="386B1A32">
        <w:t xml:space="preserve">pursuant to the 2019 </w:t>
      </w:r>
      <w:r w:rsidR="000B7FFA">
        <w:t>base rate case</w:t>
      </w:r>
      <w:r w:rsidR="00726D6F">
        <w:t xml:space="preserve"> Order</w:t>
      </w:r>
      <w:r>
        <w:t xml:space="preserve">. Therefore, current </w:t>
      </w:r>
      <w:r w:rsidR="00A2798C">
        <w:t>recovery</w:t>
      </w:r>
      <w:r>
        <w:t xml:space="preserve"> does not include </w:t>
      </w:r>
      <w:r w:rsidR="006E4FFF">
        <w:t>projected</w:t>
      </w:r>
      <w:r>
        <w:t xml:space="preserve"> CCR ARO compliance costs </w:t>
      </w:r>
      <w:r w:rsidR="006E4FFF">
        <w:t>for 2023 and beyond</w:t>
      </w:r>
      <w:r w:rsidR="00A57C61">
        <w:t xml:space="preserve"> for projected </w:t>
      </w:r>
      <w:r w:rsidR="00EB77CC">
        <w:t xml:space="preserve">or </w:t>
      </w:r>
      <w:r w:rsidR="00A57C61">
        <w:t xml:space="preserve">adjustments </w:t>
      </w:r>
      <w:r w:rsidR="00EB77CC">
        <w:t>for actual costs incurred in 2021 or 2022</w:t>
      </w:r>
      <w:r w:rsidR="006E4FFF">
        <w:t>.</w:t>
      </w:r>
      <w:r>
        <w:t xml:space="preserve"> </w:t>
      </w:r>
      <w:r w:rsidR="00466FEB">
        <w:t>T</w:t>
      </w:r>
      <w:r>
        <w:t>he Company proposes to continue to recover CCR ARO compliance cost</w:t>
      </w:r>
      <w:r w:rsidR="002D18BA">
        <w:t>s</w:t>
      </w:r>
      <w:r>
        <w:t xml:space="preserve"> on an annual basis</w:t>
      </w:r>
      <w:r w:rsidR="002345B8">
        <w:t xml:space="preserve">, adjusting rates </w:t>
      </w:r>
      <w:r>
        <w:t xml:space="preserve">January 1, 2023. </w:t>
      </w:r>
      <w:r w:rsidR="00A36F6D">
        <w:t xml:space="preserve">The </w:t>
      </w:r>
      <w:r>
        <w:t>current CCR ARO compliance cost recovery</w:t>
      </w:r>
      <w:r w:rsidR="00A36F6D">
        <w:t xml:space="preserve"> is discussed</w:t>
      </w:r>
      <w:r>
        <w:t xml:space="preserve"> further in Section </w:t>
      </w:r>
      <w:r w:rsidRPr="00285598">
        <w:t>V.</w:t>
      </w:r>
    </w:p>
    <w:p w14:paraId="12939736" w14:textId="39F4F056" w:rsidR="005D23A3" w:rsidRPr="002D6973" w:rsidRDefault="007C612F" w:rsidP="000453E4">
      <w:pPr>
        <w:keepNext/>
        <w:spacing w:after="240" w:line="360" w:lineRule="auto"/>
        <w:jc w:val="both"/>
        <w:rPr>
          <w:rFonts w:ascii="Times New Roman Bold" w:hAnsi="Times New Roman Bold"/>
          <w:b/>
          <w:caps/>
        </w:rPr>
      </w:pPr>
      <w:r w:rsidRPr="005F19CB">
        <w:rPr>
          <w:b/>
        </w:rPr>
        <w:t>Q.</w:t>
      </w:r>
      <w:r w:rsidRPr="005F19CB">
        <w:rPr>
          <w:b/>
        </w:rPr>
        <w:tab/>
      </w:r>
      <w:r w:rsidRPr="002D6973">
        <w:rPr>
          <w:rFonts w:ascii="Times New Roman Bold" w:hAnsi="Times New Roman Bold"/>
          <w:b/>
          <w:caps/>
        </w:rPr>
        <w:t>H</w:t>
      </w:r>
      <w:r w:rsidR="004A558B" w:rsidRPr="002D6973">
        <w:rPr>
          <w:rFonts w:ascii="Times New Roman Bold" w:hAnsi="Times New Roman Bold"/>
          <w:b/>
          <w:caps/>
        </w:rPr>
        <w:t>ow will the Company’s proposed ARP benefit customers?</w:t>
      </w:r>
    </w:p>
    <w:p w14:paraId="0CEFEB82" w14:textId="58717187" w:rsidR="005D23A3" w:rsidRDefault="3E0FC7BC" w:rsidP="00446641">
      <w:pPr>
        <w:pStyle w:val="BodyText"/>
        <w:keepNext/>
        <w:spacing w:before="0" w:after="0" w:line="360" w:lineRule="auto"/>
        <w:ind w:left="720" w:hanging="720"/>
      </w:pPr>
      <w:r>
        <w:t>A.</w:t>
      </w:r>
      <w:r w:rsidR="007C612F">
        <w:tab/>
      </w:r>
      <w:r>
        <w:t xml:space="preserve">The Company’s proposed ARP will </w:t>
      </w:r>
      <w:r w:rsidR="612637D8">
        <w:t>provide</w:t>
      </w:r>
      <w:r>
        <w:t xml:space="preserve"> several benefits for Georgia Power customers. </w:t>
      </w:r>
      <w:r w:rsidR="0572C063">
        <w:t xml:space="preserve">First, </w:t>
      </w:r>
      <w:r w:rsidR="612637D8">
        <w:t xml:space="preserve">the ARP </w:t>
      </w:r>
      <w:r w:rsidR="287F9184">
        <w:t xml:space="preserve">provides </w:t>
      </w:r>
      <w:r>
        <w:t xml:space="preserve">rate stability </w:t>
      </w:r>
      <w:r w:rsidR="711B4D7E">
        <w:t xml:space="preserve">and </w:t>
      </w:r>
      <w:r w:rsidR="5038E664">
        <w:t>predictability</w:t>
      </w:r>
      <w:r w:rsidR="711B4D7E">
        <w:t xml:space="preserve"> </w:t>
      </w:r>
      <w:r>
        <w:t xml:space="preserve">over </w:t>
      </w:r>
      <w:r w:rsidR="0A99A054">
        <w:t>the</w:t>
      </w:r>
      <w:r w:rsidR="77078C9A">
        <w:t xml:space="preserve"> </w:t>
      </w:r>
      <w:r>
        <w:t>th</w:t>
      </w:r>
      <w:r w:rsidR="77078C9A">
        <w:t>r</w:t>
      </w:r>
      <w:r>
        <w:t>e</w:t>
      </w:r>
      <w:r w:rsidR="77078C9A">
        <w:t>e</w:t>
      </w:r>
      <w:r w:rsidR="00C34BBD">
        <w:t>-</w:t>
      </w:r>
      <w:r w:rsidR="0A99A054">
        <w:t xml:space="preserve">year </w:t>
      </w:r>
      <w:r>
        <w:t>period</w:t>
      </w:r>
      <w:r w:rsidR="0A99A054">
        <w:t xml:space="preserve"> during which it is in effect</w:t>
      </w:r>
      <w:r w:rsidR="287F9184">
        <w:t xml:space="preserve">, </w:t>
      </w:r>
      <w:r w:rsidR="0A99A054">
        <w:t xml:space="preserve">thus </w:t>
      </w:r>
      <w:r w:rsidR="77078C9A">
        <w:t>a</w:t>
      </w:r>
      <w:r>
        <w:t>llow</w:t>
      </w:r>
      <w:r w:rsidR="287F9184">
        <w:t>ing</w:t>
      </w:r>
      <w:r>
        <w:t xml:space="preserve"> customers to better plan </w:t>
      </w:r>
      <w:r w:rsidR="3F7C6E78">
        <w:t>and manage</w:t>
      </w:r>
      <w:r>
        <w:t xml:space="preserve"> their energy budgets.</w:t>
      </w:r>
      <w:r w:rsidR="00E46657">
        <w:t xml:space="preserve"> </w:t>
      </w:r>
      <w:r w:rsidR="00862FB5">
        <w:t xml:space="preserve">Second, </w:t>
      </w:r>
      <w:r w:rsidR="0097377D">
        <w:t>both c</w:t>
      </w:r>
      <w:r w:rsidR="007C612F">
        <w:t>ustomers and the Company benefit from the fact that</w:t>
      </w:r>
      <w:r w:rsidR="007C612F" w:rsidRPr="00EE387E">
        <w:t xml:space="preserve"> the </w:t>
      </w:r>
      <w:r w:rsidR="007C612F">
        <w:t>ARP</w:t>
      </w:r>
      <w:r w:rsidR="007C612F" w:rsidRPr="00EE387E">
        <w:t xml:space="preserve"> reduces regulatory lag</w:t>
      </w:r>
      <w:r w:rsidR="004C078A">
        <w:t xml:space="preserve">, allowing the Company </w:t>
      </w:r>
      <w:r w:rsidR="007C612F" w:rsidRPr="00EE387E">
        <w:t>to recover prudently</w:t>
      </w:r>
      <w:r w:rsidR="00A57C61">
        <w:t xml:space="preserve"> </w:t>
      </w:r>
      <w:r w:rsidR="007C612F" w:rsidRPr="00EE387E">
        <w:t xml:space="preserve">incurred costs on a </w:t>
      </w:r>
      <w:r w:rsidR="007C612F">
        <w:t>more-</w:t>
      </w:r>
      <w:r w:rsidR="007C612F" w:rsidRPr="00EE387E">
        <w:t xml:space="preserve">timely basis. </w:t>
      </w:r>
      <w:r w:rsidR="00697DFC">
        <w:t>Timely r</w:t>
      </w:r>
      <w:r w:rsidR="007C612F" w:rsidRPr="00EE387E">
        <w:t>ecover</w:t>
      </w:r>
      <w:r w:rsidR="00697DFC">
        <w:t xml:space="preserve">y of </w:t>
      </w:r>
      <w:r w:rsidR="007C612F" w:rsidRPr="00EE387E">
        <w:t xml:space="preserve">costs is a cornerstone of a constructive regulatory </w:t>
      </w:r>
      <w:r w:rsidR="00BA0539">
        <w:t xml:space="preserve">policy </w:t>
      </w:r>
      <w:r w:rsidR="007C612F" w:rsidRPr="00EE387E">
        <w:t>and</w:t>
      </w:r>
      <w:r w:rsidR="007C612F" w:rsidRPr="00EE387E" w:rsidDel="001F09CC">
        <w:t xml:space="preserve"> </w:t>
      </w:r>
      <w:r w:rsidR="007C612F" w:rsidRPr="00EE387E">
        <w:lastRenderedPageBreak/>
        <w:t>considered</w:t>
      </w:r>
      <w:r w:rsidR="007C612F">
        <w:t xml:space="preserve"> favorably</w:t>
      </w:r>
      <w:r w:rsidR="007C612F" w:rsidRPr="00EE387E">
        <w:t xml:space="preserve"> by credit rating agencies. </w:t>
      </w:r>
      <w:r w:rsidR="00BA0539">
        <w:t>Favorable credit ratings</w:t>
      </w:r>
      <w:r w:rsidR="000650A5">
        <w:t xml:space="preserve">, </w:t>
      </w:r>
      <w:r w:rsidR="00877687">
        <w:t>in turn</w:t>
      </w:r>
      <w:r w:rsidR="00F76F60">
        <w:t>,</w:t>
      </w:r>
      <w:r w:rsidR="00877687">
        <w:t xml:space="preserve"> </w:t>
      </w:r>
      <w:r w:rsidR="00F76F60">
        <w:t xml:space="preserve">support the Company’s </w:t>
      </w:r>
      <w:r w:rsidR="007C612F" w:rsidRPr="00EE387E">
        <w:t xml:space="preserve">continued ability to access capital markets at competitive rates </w:t>
      </w:r>
      <w:r w:rsidR="00F76F60">
        <w:t xml:space="preserve">and </w:t>
      </w:r>
      <w:r w:rsidR="007C612F" w:rsidRPr="00EE387E">
        <w:t>on a timely basis</w:t>
      </w:r>
      <w:r w:rsidR="00F76F60">
        <w:t>, which</w:t>
      </w:r>
      <w:r w:rsidR="007C612F" w:rsidRPr="00EE387E">
        <w:t xml:space="preserve"> ultimately </w:t>
      </w:r>
      <w:r w:rsidR="005B3B1E">
        <w:t>translates into</w:t>
      </w:r>
      <w:r w:rsidR="007C612F" w:rsidRPr="00EE387E">
        <w:t xml:space="preserve"> lower costs for Georgia Power customers.</w:t>
      </w:r>
      <w:r w:rsidR="007C612F">
        <w:t xml:space="preserve"> </w:t>
      </w:r>
      <w:r w:rsidR="0091794B">
        <w:t>S</w:t>
      </w:r>
      <w:r w:rsidR="00711D58">
        <w:t xml:space="preserve">ufficient </w:t>
      </w:r>
      <w:r w:rsidR="007C612F">
        <w:t>a</w:t>
      </w:r>
      <w:r w:rsidR="00711D58">
        <w:t xml:space="preserve">ccess to </w:t>
      </w:r>
      <w:r w:rsidR="007C612F" w:rsidRPr="00EE387E">
        <w:t>capital market</w:t>
      </w:r>
      <w:r w:rsidR="00732057">
        <w:t>s</w:t>
      </w:r>
      <w:r w:rsidR="007C612F" w:rsidRPr="00EE387E">
        <w:t xml:space="preserve"> is </w:t>
      </w:r>
      <w:r w:rsidR="0091794B">
        <w:t xml:space="preserve">essential to </w:t>
      </w:r>
      <w:r w:rsidR="007C612F" w:rsidRPr="00EE387E">
        <w:t>the Company’s overall financial stability, which allows it to</w:t>
      </w:r>
      <w:r w:rsidR="0091794B">
        <w:t xml:space="preserve"> continue providing customers with </w:t>
      </w:r>
      <w:r w:rsidR="00390879">
        <w:t xml:space="preserve">safe and </w:t>
      </w:r>
      <w:r w:rsidR="0091794B">
        <w:t>reliable electric service</w:t>
      </w:r>
      <w:r w:rsidR="00B500AB">
        <w:t xml:space="preserve"> at </w:t>
      </w:r>
      <w:r w:rsidR="009A5805">
        <w:t>affordable rates</w:t>
      </w:r>
      <w:r w:rsidR="007C612F" w:rsidRPr="00EE387E">
        <w:t xml:space="preserve">. </w:t>
      </w:r>
      <w:r w:rsidR="007C612F">
        <w:t>Finally, the</w:t>
      </w:r>
      <w:r w:rsidR="007C612F" w:rsidRPr="00EE387E">
        <w:t xml:space="preserve"> sharing mechanism </w:t>
      </w:r>
      <w:r w:rsidR="00A577A2">
        <w:t xml:space="preserve">provided for under the ARP </w:t>
      </w:r>
      <w:r w:rsidR="00DB3DE6">
        <w:t xml:space="preserve">provides </w:t>
      </w:r>
      <w:r w:rsidR="00E456DF">
        <w:t xml:space="preserve">direct </w:t>
      </w:r>
      <w:r w:rsidR="00DB3DE6">
        <w:t xml:space="preserve">financial </w:t>
      </w:r>
      <w:r w:rsidR="007C612F" w:rsidRPr="00EE387E">
        <w:t>benefit</w:t>
      </w:r>
      <w:r w:rsidR="007C612F">
        <w:t>s</w:t>
      </w:r>
      <w:r w:rsidR="007C612F" w:rsidRPr="00EE387E">
        <w:t xml:space="preserve"> </w:t>
      </w:r>
      <w:r w:rsidR="00F603EB">
        <w:t xml:space="preserve">to </w:t>
      </w:r>
      <w:r w:rsidR="007C612F" w:rsidRPr="00EE387E">
        <w:t xml:space="preserve">Georgia Power customers. </w:t>
      </w:r>
      <w:r w:rsidR="00A577A2">
        <w:t>Through the sharing mechanism, i</w:t>
      </w:r>
      <w:r w:rsidR="007C612F" w:rsidRPr="00EE387E">
        <w:t xml:space="preserve">f the Company performs better than expected, customers </w:t>
      </w:r>
      <w:r w:rsidR="00A577A2">
        <w:t xml:space="preserve">will </w:t>
      </w:r>
      <w:r w:rsidR="007C612F" w:rsidRPr="00EE387E">
        <w:t xml:space="preserve">receive </w:t>
      </w:r>
      <w:r w:rsidR="007C612F">
        <w:t>80%</w:t>
      </w:r>
      <w:r w:rsidR="007C612F" w:rsidRPr="00EE387E">
        <w:t xml:space="preserve"> of any earnings above the</w:t>
      </w:r>
      <w:r w:rsidR="007C612F">
        <w:t xml:space="preserve"> approved ROE</w:t>
      </w:r>
      <w:r w:rsidR="007C612F" w:rsidRPr="00EE387E">
        <w:t xml:space="preserve"> </w:t>
      </w:r>
      <w:r w:rsidR="007C612F">
        <w:t>range</w:t>
      </w:r>
      <w:r w:rsidR="007C612F" w:rsidRPr="00EE387E">
        <w:t xml:space="preserve"> </w:t>
      </w:r>
      <w:r w:rsidR="00284A66">
        <w:t xml:space="preserve">through </w:t>
      </w:r>
      <w:r w:rsidR="002D18BA">
        <w:t xml:space="preserve">customer </w:t>
      </w:r>
      <w:r w:rsidR="00284A66">
        <w:t>refunds and the reduction of the CCR ARO regulatory asset</w:t>
      </w:r>
      <w:r w:rsidR="007C612F" w:rsidRPr="00EE387E">
        <w:t xml:space="preserve">. </w:t>
      </w:r>
      <w:bookmarkStart w:id="6" w:name="_Hlk12377057"/>
      <w:r w:rsidR="00ED3B6A">
        <w:t>Notably, s</w:t>
      </w:r>
      <w:r w:rsidR="007C612F">
        <w:t xml:space="preserve">ince 2013, customers have </w:t>
      </w:r>
      <w:r w:rsidR="00653EDD">
        <w:t xml:space="preserve">received the </w:t>
      </w:r>
      <w:r w:rsidR="007C612F">
        <w:t xml:space="preserve">benefit </w:t>
      </w:r>
      <w:r w:rsidR="00653EDD">
        <w:t>of</w:t>
      </w:r>
      <w:r w:rsidR="007C612F">
        <w:t xml:space="preserve"> approximately $</w:t>
      </w:r>
      <w:r w:rsidR="00D3680C">
        <w:t xml:space="preserve">297 </w:t>
      </w:r>
      <w:r w:rsidR="007C612F">
        <w:t xml:space="preserve">million </w:t>
      </w:r>
      <w:bookmarkEnd w:id="6"/>
      <w:r w:rsidR="00AF632F">
        <w:t>through th</w:t>
      </w:r>
      <w:r w:rsidR="00723062">
        <w:t>e</w:t>
      </w:r>
      <w:r w:rsidR="00E554AE">
        <w:t xml:space="preserve"> </w:t>
      </w:r>
      <w:r w:rsidR="00AF632F">
        <w:t>sharing</w:t>
      </w:r>
      <w:r w:rsidR="007C612F">
        <w:t xml:space="preserve"> mechanism</w:t>
      </w:r>
      <w:r w:rsidR="00723062">
        <w:t>s</w:t>
      </w:r>
      <w:r w:rsidR="007C612F">
        <w:t>.</w:t>
      </w:r>
    </w:p>
    <w:p w14:paraId="6F9DCD2D" w14:textId="77777777" w:rsidR="00EE5FDE" w:rsidRDefault="00EE5FDE" w:rsidP="009A5805">
      <w:pPr>
        <w:pStyle w:val="BodyText"/>
        <w:spacing w:before="0" w:after="0" w:line="360" w:lineRule="auto"/>
        <w:ind w:left="720" w:firstLine="0"/>
      </w:pPr>
    </w:p>
    <w:p w14:paraId="5A1AE91B" w14:textId="00B883F9" w:rsidR="005D23A3" w:rsidRPr="005F19CB" w:rsidRDefault="007C612F" w:rsidP="004F5B96">
      <w:pPr>
        <w:pStyle w:val="BodyText"/>
        <w:keepNext/>
        <w:spacing w:before="0" w:after="240" w:line="360" w:lineRule="auto"/>
        <w:ind w:left="720" w:hanging="720"/>
        <w:rPr>
          <w:b/>
        </w:rPr>
      </w:pPr>
      <w:r w:rsidRPr="005F19CB">
        <w:rPr>
          <w:b/>
        </w:rPr>
        <w:t>Q.</w:t>
      </w:r>
      <w:r w:rsidRPr="005F19CB">
        <w:rPr>
          <w:b/>
        </w:rPr>
        <w:tab/>
      </w:r>
      <w:r w:rsidRPr="002D6973">
        <w:rPr>
          <w:rFonts w:ascii="Times New Roman Bold" w:hAnsi="Times New Roman Bold"/>
          <w:b/>
          <w:caps/>
        </w:rPr>
        <w:t>P</w:t>
      </w:r>
      <w:r w:rsidR="0011102C" w:rsidRPr="002D6973">
        <w:rPr>
          <w:rFonts w:ascii="Times New Roman Bold" w:hAnsi="Times New Roman Bold"/>
          <w:b/>
          <w:caps/>
        </w:rPr>
        <w:t>lease describe the exhibits supporting your testimony.</w:t>
      </w:r>
    </w:p>
    <w:p w14:paraId="556D918A" w14:textId="77777777" w:rsidR="005D23A3" w:rsidRPr="005F19CB" w:rsidRDefault="007C612F" w:rsidP="00E475F8">
      <w:pPr>
        <w:pStyle w:val="BodyText"/>
        <w:keepNext/>
        <w:spacing w:before="0" w:after="240" w:line="360" w:lineRule="auto"/>
        <w:ind w:left="720" w:hanging="720"/>
      </w:pPr>
      <w:r w:rsidRPr="005F19CB">
        <w:t>A.</w:t>
      </w:r>
      <w:r w:rsidRPr="005F19CB">
        <w:tab/>
        <w:t>The exhibits supporting our testimony are as follows:</w:t>
      </w:r>
    </w:p>
    <w:p w14:paraId="67754814" w14:textId="5B7B6F54" w:rsidR="005D23A3" w:rsidRDefault="3E0FC7BC" w:rsidP="00D81E71">
      <w:pPr>
        <w:pStyle w:val="BodyText"/>
        <w:numPr>
          <w:ilvl w:val="0"/>
          <w:numId w:val="4"/>
        </w:numPr>
        <w:spacing w:before="0" w:after="240" w:line="360" w:lineRule="auto"/>
        <w:ind w:left="720"/>
      </w:pPr>
      <w:r w:rsidRPr="236330B3">
        <w:rPr>
          <w:b/>
          <w:bCs/>
        </w:rPr>
        <w:t>Exhibit___(</w:t>
      </w:r>
      <w:r w:rsidR="0CE6A330" w:rsidRPr="236330B3">
        <w:rPr>
          <w:b/>
          <w:bCs/>
        </w:rPr>
        <w:t>APA/</w:t>
      </w:r>
      <w:r w:rsidRPr="236330B3">
        <w:rPr>
          <w:b/>
          <w:bCs/>
        </w:rPr>
        <w:t>SPA/ADH/MBR-1)</w:t>
      </w:r>
      <w:r>
        <w:t xml:space="preserve"> consists of five schedules demonstrating and supporting the calculation of the requested revenue requirements based on a test period ending July 31, 2023, as well as calendar years 2023, 2024, and 2025.</w:t>
      </w:r>
      <w:r w:rsidR="007C612F">
        <w:br/>
      </w:r>
      <w:r w:rsidR="007C612F">
        <w:br/>
      </w:r>
      <w:r w:rsidRPr="236330B3">
        <w:rPr>
          <w:u w:val="single"/>
        </w:rPr>
        <w:t>Schedule 1</w:t>
      </w:r>
      <w:r>
        <w:t xml:space="preserve"> contains the calculations of the requested revenue requirements for the twelve months ending July 31, 2023 and calendar years 2023, 2024, and 2025 for the total Company </w:t>
      </w:r>
      <w:r w:rsidR="6CFFF7D6">
        <w:t>(</w:t>
      </w:r>
      <w:r>
        <w:t>excluding MFF</w:t>
      </w:r>
      <w:r w:rsidR="6CFFF7D6">
        <w:t>)</w:t>
      </w:r>
      <w:r>
        <w:t xml:space="preserve">, including projected retail rate base by components and calculation of retail operating income. </w:t>
      </w:r>
    </w:p>
    <w:p w14:paraId="53E1737F" w14:textId="7E7DAF78" w:rsidR="005D23A3" w:rsidRDefault="007C612F" w:rsidP="00D81E71">
      <w:pPr>
        <w:pStyle w:val="BodyText"/>
        <w:spacing w:before="0" w:after="240" w:line="360" w:lineRule="auto"/>
        <w:ind w:left="720" w:firstLine="0"/>
      </w:pPr>
      <w:r w:rsidRPr="00064794">
        <w:rPr>
          <w:u w:val="single"/>
        </w:rPr>
        <w:t>Schedule 2</w:t>
      </w:r>
      <w:r w:rsidRPr="005F19CB">
        <w:t xml:space="preserve"> contains the calculations of the requested revenue requirements for the twelve months end</w:t>
      </w:r>
      <w:r>
        <w:t>ing</w:t>
      </w:r>
      <w:r w:rsidRPr="005F19CB">
        <w:t xml:space="preserve"> July 31, 20</w:t>
      </w:r>
      <w:r>
        <w:t>23</w:t>
      </w:r>
      <w:r w:rsidRPr="005F19CB">
        <w:t xml:space="preserve"> and calendar years 20</w:t>
      </w:r>
      <w:r>
        <w:t>23</w:t>
      </w:r>
      <w:r w:rsidRPr="005F19CB">
        <w:t>, 20</w:t>
      </w:r>
      <w:r>
        <w:t>24,</w:t>
      </w:r>
      <w:r w:rsidRPr="005F19CB">
        <w:t xml:space="preserve"> and 20</w:t>
      </w:r>
      <w:r>
        <w:t>25</w:t>
      </w:r>
      <w:r w:rsidRPr="005F19CB">
        <w:t xml:space="preserve"> for the </w:t>
      </w:r>
      <w:r>
        <w:t>traditional base tariffs</w:t>
      </w:r>
      <w:r w:rsidRPr="006C7231">
        <w:t>. This schedule also includes the calculation of the levelized revenue requirement necessary to provide stable rates over the three-year period.</w:t>
      </w:r>
    </w:p>
    <w:p w14:paraId="4D2B4414" w14:textId="13F7ECA6" w:rsidR="005D23A3" w:rsidRDefault="007C612F" w:rsidP="00D81E71">
      <w:pPr>
        <w:pStyle w:val="BodyText"/>
        <w:spacing w:before="0" w:after="240" w:line="360" w:lineRule="auto"/>
        <w:ind w:left="720" w:firstLine="0"/>
      </w:pPr>
      <w:r w:rsidRPr="00064794">
        <w:rPr>
          <w:u w:val="single"/>
        </w:rPr>
        <w:lastRenderedPageBreak/>
        <w:t>Schedule 3</w:t>
      </w:r>
      <w:r w:rsidRPr="005F19CB">
        <w:t xml:space="preserve"> shows the components and calculation of the </w:t>
      </w:r>
      <w:r>
        <w:t xml:space="preserve">requested </w:t>
      </w:r>
      <w:r w:rsidRPr="005F19CB">
        <w:t>revenue requirements related to the ECCR tariff. This schedule covers the test period ending July 31, 20</w:t>
      </w:r>
      <w:r>
        <w:t>23</w:t>
      </w:r>
      <w:r w:rsidRPr="005F19CB">
        <w:t xml:space="preserve"> </w:t>
      </w:r>
      <w:r>
        <w:t xml:space="preserve">and </w:t>
      </w:r>
      <w:r w:rsidRPr="005F19CB">
        <w:t>calendar years 20</w:t>
      </w:r>
      <w:r>
        <w:t>23</w:t>
      </w:r>
      <w:r w:rsidRPr="005F19CB">
        <w:t>, 20</w:t>
      </w:r>
      <w:r>
        <w:t>24,</w:t>
      </w:r>
      <w:r w:rsidRPr="005F19CB">
        <w:t xml:space="preserve"> and 20</w:t>
      </w:r>
      <w:r>
        <w:t>25</w:t>
      </w:r>
      <w:r w:rsidRPr="005F19CB">
        <w:t xml:space="preserve">. </w:t>
      </w:r>
      <w:r>
        <w:t xml:space="preserve">This schedule includes the calculation of the levelized revenue requirement excluding CCR ARO compliance costs as well as the </w:t>
      </w:r>
      <w:r w:rsidR="00E10D29">
        <w:t xml:space="preserve">projected </w:t>
      </w:r>
      <w:r>
        <w:t>annual step increases for those costs.</w:t>
      </w:r>
      <w:r w:rsidRPr="005F19CB">
        <w:t xml:space="preserve"> </w:t>
      </w:r>
    </w:p>
    <w:p w14:paraId="0FDF80AB" w14:textId="0417F24A" w:rsidR="005D23A3" w:rsidRDefault="007C612F" w:rsidP="00D81E71">
      <w:pPr>
        <w:pStyle w:val="BodyText"/>
        <w:spacing w:before="0" w:after="240" w:line="360" w:lineRule="auto"/>
        <w:ind w:left="720" w:firstLine="0"/>
      </w:pPr>
      <w:r w:rsidRPr="00064794">
        <w:rPr>
          <w:u w:val="single"/>
        </w:rPr>
        <w:t>Schedule 4</w:t>
      </w:r>
      <w:r w:rsidRPr="005F19CB">
        <w:t xml:space="preserve"> shows the components and calculation of the </w:t>
      </w:r>
      <w:r>
        <w:t xml:space="preserve">proposed </w:t>
      </w:r>
      <w:r w:rsidRPr="005F19CB">
        <w:t>revenue requirements related to the DSM tariff</w:t>
      </w:r>
      <w:r>
        <w:t>s</w:t>
      </w:r>
      <w:r w:rsidRPr="005F19CB">
        <w:t>. This schedule covers the test period ending July 31, 20</w:t>
      </w:r>
      <w:r>
        <w:t>23</w:t>
      </w:r>
      <w:r w:rsidRPr="005F19CB">
        <w:t xml:space="preserve"> </w:t>
      </w:r>
      <w:r>
        <w:t xml:space="preserve">and </w:t>
      </w:r>
      <w:r w:rsidRPr="005F19CB">
        <w:t>calendar years 20</w:t>
      </w:r>
      <w:r>
        <w:t>23</w:t>
      </w:r>
      <w:r w:rsidRPr="005F19CB">
        <w:t>, 20</w:t>
      </w:r>
      <w:r>
        <w:t>24,</w:t>
      </w:r>
      <w:r w:rsidRPr="005F19CB">
        <w:t xml:space="preserve"> and 20</w:t>
      </w:r>
      <w:r>
        <w:t>25</w:t>
      </w:r>
      <w:r w:rsidRPr="005F19CB">
        <w:t xml:space="preserve">. </w:t>
      </w:r>
    </w:p>
    <w:p w14:paraId="24039C3A" w14:textId="77777777" w:rsidR="005D23A3" w:rsidRDefault="007C612F" w:rsidP="00D81E71">
      <w:pPr>
        <w:pStyle w:val="BodyText"/>
        <w:spacing w:before="0" w:after="240" w:line="360" w:lineRule="auto"/>
        <w:ind w:left="720" w:firstLine="0"/>
      </w:pPr>
      <w:r w:rsidRPr="00064794">
        <w:rPr>
          <w:u w:val="single"/>
        </w:rPr>
        <w:t>Schedule 5</w:t>
      </w:r>
      <w:r>
        <w:t xml:space="preserve"> </w:t>
      </w:r>
      <w:r w:rsidRPr="005F19CB">
        <w:t xml:space="preserve">provides the calculation and the revenue requirement impact of the MFF tariff associated with </w:t>
      </w:r>
      <w:r>
        <w:t>each of</w:t>
      </w:r>
      <w:r w:rsidRPr="005F19CB">
        <w:t xml:space="preserve"> the base tariffs</w:t>
      </w:r>
      <w:r>
        <w:t xml:space="preserve"> for the test </w:t>
      </w:r>
      <w:r w:rsidRPr="005F19CB">
        <w:t>period ending July 31, 20</w:t>
      </w:r>
      <w:r>
        <w:t>23</w:t>
      </w:r>
      <w:r w:rsidRPr="005F19CB">
        <w:t xml:space="preserve"> as well as the calendar years 20</w:t>
      </w:r>
      <w:r>
        <w:t>23</w:t>
      </w:r>
      <w:r w:rsidRPr="005F19CB">
        <w:t>, 20</w:t>
      </w:r>
      <w:r>
        <w:t>24,</w:t>
      </w:r>
      <w:r w:rsidRPr="005F19CB">
        <w:t xml:space="preserve"> and 20</w:t>
      </w:r>
      <w:r>
        <w:t>25</w:t>
      </w:r>
      <w:r w:rsidRPr="005F19CB">
        <w:t>.</w:t>
      </w:r>
    </w:p>
    <w:p w14:paraId="7430B77C" w14:textId="75F31181" w:rsidR="005D23A3" w:rsidRDefault="7DA4754A" w:rsidP="00D81E71">
      <w:pPr>
        <w:pStyle w:val="BodyText"/>
        <w:numPr>
          <w:ilvl w:val="0"/>
          <w:numId w:val="4"/>
        </w:numPr>
        <w:spacing w:before="0" w:after="240" w:line="360" w:lineRule="auto"/>
        <w:ind w:left="720"/>
      </w:pPr>
      <w:r w:rsidRPr="4F7AC3B2">
        <w:rPr>
          <w:b/>
          <w:bCs/>
        </w:rPr>
        <w:t>Exhibit___(</w:t>
      </w:r>
      <w:r w:rsidR="4E0923B7" w:rsidRPr="4F7AC3B2">
        <w:rPr>
          <w:b/>
          <w:bCs/>
        </w:rPr>
        <w:t>APA/</w:t>
      </w:r>
      <w:r w:rsidRPr="4F7AC3B2">
        <w:rPr>
          <w:b/>
          <w:bCs/>
        </w:rPr>
        <w:t>SPA/ADH/MBR-2)</w:t>
      </w:r>
      <w:r>
        <w:t xml:space="preserve"> is the Summary of Projections. This exhibit demonstrates the changes in revenues, expenses and rate base from the historic period, after regulatory adjustments as approved by the Commission in Docket No. 42516 and previous rate cases, for the year ended December 31, 2021, to the test period ending July 31, 2023. The exhibit also displays the adjusted retail cost of service amounts and balances for the test period ending July 31, 2023, taking into account previously approved and proposed regulatory adjustments. The exhibit provides explanations for the corresponding changes between periods, as well as the regulatory adjustments within each period.</w:t>
      </w:r>
    </w:p>
    <w:p w14:paraId="5EE0263E" w14:textId="7BE6F770" w:rsidR="005D23A3" w:rsidRPr="00F30950" w:rsidRDefault="007C612F" w:rsidP="00D81E71">
      <w:pPr>
        <w:pStyle w:val="BodyText"/>
        <w:numPr>
          <w:ilvl w:val="0"/>
          <w:numId w:val="4"/>
        </w:numPr>
        <w:spacing w:before="0" w:after="240" w:line="360" w:lineRule="auto"/>
        <w:ind w:left="720"/>
        <w:rPr>
          <w:b/>
          <w:u w:val="single"/>
        </w:rPr>
      </w:pPr>
      <w:r w:rsidRPr="00064794">
        <w:rPr>
          <w:b/>
        </w:rPr>
        <w:t>Exhibit___(</w:t>
      </w:r>
      <w:r w:rsidR="00E70552">
        <w:rPr>
          <w:b/>
        </w:rPr>
        <w:t>APA/</w:t>
      </w:r>
      <w:r w:rsidRPr="00064794">
        <w:rPr>
          <w:b/>
        </w:rPr>
        <w:t>SPA/ADH/MBR-3)</w:t>
      </w:r>
      <w:r w:rsidRPr="005F19CB">
        <w:t xml:space="preserve"> displays the details and the calculation of the </w:t>
      </w:r>
      <w:r w:rsidR="00536EBA">
        <w:t>7.70</w:t>
      </w:r>
      <w:r>
        <w:t xml:space="preserve">% </w:t>
      </w:r>
      <w:r w:rsidRPr="005F19CB">
        <w:t>weighted average cost of capital ending July 31, 20</w:t>
      </w:r>
      <w:r>
        <w:t>23</w:t>
      </w:r>
      <w:r w:rsidRPr="005F19CB">
        <w:t xml:space="preserve">, including </w:t>
      </w:r>
      <w:r>
        <w:t xml:space="preserve">the Company’s projected capital structure and cost of debt, proposed cost of equity as supported by </w:t>
      </w:r>
      <w:r w:rsidR="00064794">
        <w:t>Mr.</w:t>
      </w:r>
      <w:r>
        <w:t xml:space="preserve"> Coyne in his testimony, and </w:t>
      </w:r>
      <w:r w:rsidRPr="005F19CB">
        <w:t xml:space="preserve">a reconciliation of the budgeted balances to the adjusted balances used in calculating the retail revenue requirements. In addition, we have included the components </w:t>
      </w:r>
      <w:r w:rsidRPr="005F19CB">
        <w:lastRenderedPageBreak/>
        <w:t>and calculations of the 13-month weighted average cost of capital for the calendar years ending 20</w:t>
      </w:r>
      <w:r>
        <w:t>23</w:t>
      </w:r>
      <w:r w:rsidRPr="005F19CB">
        <w:t>, 20</w:t>
      </w:r>
      <w:r>
        <w:t>24,</w:t>
      </w:r>
      <w:r w:rsidRPr="005F19CB">
        <w:t xml:space="preserve"> and 20</w:t>
      </w:r>
      <w:r>
        <w:t>25</w:t>
      </w:r>
      <w:r w:rsidRPr="005F19CB">
        <w:t xml:space="preserve">. </w:t>
      </w:r>
    </w:p>
    <w:p w14:paraId="0FD747F8" w14:textId="49C34FC6" w:rsidR="005D23A3" w:rsidRDefault="007C612F" w:rsidP="00D81E71">
      <w:pPr>
        <w:pStyle w:val="BodyText"/>
        <w:numPr>
          <w:ilvl w:val="0"/>
          <w:numId w:val="4"/>
        </w:numPr>
        <w:spacing w:before="0" w:after="240" w:line="360" w:lineRule="auto"/>
        <w:ind w:left="720"/>
        <w:rPr>
          <w:b/>
          <w:u w:val="single"/>
        </w:rPr>
      </w:pPr>
      <w:r w:rsidRPr="00064794">
        <w:rPr>
          <w:b/>
        </w:rPr>
        <w:t>Exhibit___(</w:t>
      </w:r>
      <w:r w:rsidR="00E70552">
        <w:rPr>
          <w:b/>
        </w:rPr>
        <w:t>APA/</w:t>
      </w:r>
      <w:r w:rsidRPr="00064794">
        <w:rPr>
          <w:b/>
        </w:rPr>
        <w:t>SPA/ADH/MBR-4)</w:t>
      </w:r>
      <w:r w:rsidRPr="005F19CB">
        <w:t xml:space="preserve"> contains </w:t>
      </w:r>
      <w:r>
        <w:t xml:space="preserve">various </w:t>
      </w:r>
      <w:r w:rsidRPr="005F19CB">
        <w:t xml:space="preserve">schedules that </w:t>
      </w:r>
      <w:r>
        <w:t xml:space="preserve">provide detailed </w:t>
      </w:r>
      <w:r w:rsidRPr="005F19CB">
        <w:t>support</w:t>
      </w:r>
      <w:r>
        <w:t xml:space="preserve"> for</w:t>
      </w:r>
      <w:r w:rsidRPr="005F19CB">
        <w:t xml:space="preserve"> amounts included in </w:t>
      </w:r>
      <w:r>
        <w:t xml:space="preserve">projected retail </w:t>
      </w:r>
      <w:r w:rsidRPr="005F19CB">
        <w:t>rate base</w:t>
      </w:r>
      <w:r>
        <w:t xml:space="preserve"> included in the Company’s revenue requirement for the test period</w:t>
      </w:r>
      <w:r w:rsidRPr="005F19CB">
        <w:t xml:space="preserve">. </w:t>
      </w:r>
    </w:p>
    <w:p w14:paraId="50F0ABF1" w14:textId="32EBD466" w:rsidR="005D23A3" w:rsidRPr="00DC1AFD" w:rsidRDefault="007C612F" w:rsidP="00D81E71">
      <w:pPr>
        <w:pStyle w:val="BodyText"/>
        <w:numPr>
          <w:ilvl w:val="0"/>
          <w:numId w:val="4"/>
        </w:numPr>
        <w:spacing w:before="0" w:after="240" w:line="360" w:lineRule="auto"/>
        <w:ind w:left="720"/>
        <w:rPr>
          <w:b/>
          <w:u w:val="single"/>
        </w:rPr>
      </w:pPr>
      <w:r w:rsidRPr="00064794">
        <w:rPr>
          <w:b/>
        </w:rPr>
        <w:t>Exhibit___(</w:t>
      </w:r>
      <w:r w:rsidR="00E70552">
        <w:rPr>
          <w:b/>
        </w:rPr>
        <w:t>APA/</w:t>
      </w:r>
      <w:r w:rsidRPr="00064794">
        <w:rPr>
          <w:b/>
        </w:rPr>
        <w:t>SPA/ADH/MBR-5)</w:t>
      </w:r>
      <w:r w:rsidRPr="005F19CB">
        <w:t xml:space="preserve"> contains </w:t>
      </w:r>
      <w:r>
        <w:t xml:space="preserve">various </w:t>
      </w:r>
      <w:r w:rsidRPr="005F19CB">
        <w:t xml:space="preserve">schedules that </w:t>
      </w:r>
      <w:r>
        <w:t xml:space="preserve">provide detailed </w:t>
      </w:r>
      <w:r w:rsidRPr="005F19CB">
        <w:t>support</w:t>
      </w:r>
      <w:r>
        <w:t xml:space="preserve"> for</w:t>
      </w:r>
      <w:r w:rsidRPr="005F19CB">
        <w:t xml:space="preserve"> amounts included in </w:t>
      </w:r>
      <w:r>
        <w:t xml:space="preserve">projected retail </w:t>
      </w:r>
      <w:r w:rsidRPr="005F19CB">
        <w:t>expenses</w:t>
      </w:r>
      <w:r>
        <w:t xml:space="preserve"> included in the Company’s revenue requirement for the test period</w:t>
      </w:r>
      <w:r w:rsidRPr="005F19CB">
        <w:t xml:space="preserve">. </w:t>
      </w:r>
    </w:p>
    <w:p w14:paraId="108B4E97" w14:textId="7456330E" w:rsidR="005D23A3" w:rsidRDefault="007C612F" w:rsidP="00D81E71">
      <w:pPr>
        <w:pStyle w:val="BodyText"/>
        <w:numPr>
          <w:ilvl w:val="0"/>
          <w:numId w:val="4"/>
        </w:numPr>
        <w:spacing w:before="0" w:after="240" w:line="360" w:lineRule="auto"/>
        <w:ind w:left="720"/>
        <w:rPr>
          <w:b/>
          <w:u w:val="single"/>
        </w:rPr>
      </w:pPr>
      <w:r w:rsidRPr="00064794">
        <w:rPr>
          <w:b/>
        </w:rPr>
        <w:t>Exhibit___(</w:t>
      </w:r>
      <w:r w:rsidR="00E70552">
        <w:rPr>
          <w:b/>
        </w:rPr>
        <w:t>APA/</w:t>
      </w:r>
      <w:r w:rsidRPr="00064794">
        <w:rPr>
          <w:b/>
        </w:rPr>
        <w:t>SPA/ADH/MBR-6)</w:t>
      </w:r>
      <w:r w:rsidRPr="005F19CB">
        <w:t xml:space="preserve"> contains </w:t>
      </w:r>
      <w:r>
        <w:t xml:space="preserve">various </w:t>
      </w:r>
      <w:r w:rsidRPr="005F19CB">
        <w:t xml:space="preserve">schedules that </w:t>
      </w:r>
      <w:r>
        <w:t xml:space="preserve">provide detailed </w:t>
      </w:r>
      <w:r w:rsidRPr="005F19CB">
        <w:t>support</w:t>
      </w:r>
      <w:r>
        <w:t xml:space="preserve"> for</w:t>
      </w:r>
      <w:r w:rsidRPr="005F19CB">
        <w:t xml:space="preserve"> amounts </w:t>
      </w:r>
      <w:r>
        <w:t>ex</w:t>
      </w:r>
      <w:r w:rsidRPr="005F19CB">
        <w:t xml:space="preserve">cluded </w:t>
      </w:r>
      <w:r>
        <w:t>from</w:t>
      </w:r>
      <w:r w:rsidRPr="005F19CB">
        <w:t xml:space="preserve"> </w:t>
      </w:r>
      <w:r>
        <w:t xml:space="preserve">projected retail </w:t>
      </w:r>
      <w:r w:rsidRPr="005F19CB">
        <w:t>rate base</w:t>
      </w:r>
      <w:r>
        <w:t xml:space="preserve"> and</w:t>
      </w:r>
      <w:r w:rsidRPr="005F19CB">
        <w:t xml:space="preserve"> expenses</w:t>
      </w:r>
      <w:r>
        <w:t xml:space="preserve"> in the Company’s revenue requirement for the test period</w:t>
      </w:r>
      <w:r w:rsidRPr="005F19CB">
        <w:t xml:space="preserve">. </w:t>
      </w:r>
    </w:p>
    <w:p w14:paraId="3E268780" w14:textId="4D8AB7C8" w:rsidR="005D23A3" w:rsidRPr="007E7EA2" w:rsidRDefault="007C612F" w:rsidP="00D81E71">
      <w:pPr>
        <w:pStyle w:val="BodyText"/>
        <w:numPr>
          <w:ilvl w:val="0"/>
          <w:numId w:val="4"/>
        </w:numPr>
        <w:spacing w:before="0" w:after="240" w:line="360" w:lineRule="auto"/>
        <w:ind w:left="720"/>
        <w:rPr>
          <w:b/>
          <w:u w:val="single"/>
        </w:rPr>
      </w:pPr>
      <w:r w:rsidRPr="007E7EA2">
        <w:rPr>
          <w:b/>
        </w:rPr>
        <w:t>Exhibit___(</w:t>
      </w:r>
      <w:r w:rsidR="00E70552" w:rsidRPr="007E7EA2">
        <w:rPr>
          <w:b/>
        </w:rPr>
        <w:t>APA/</w:t>
      </w:r>
      <w:r w:rsidRPr="007E7EA2">
        <w:rPr>
          <w:b/>
        </w:rPr>
        <w:t>SPA/ADH/MBR-7)</w:t>
      </w:r>
      <w:r w:rsidRPr="007E7EA2">
        <w:t xml:space="preserve"> contains detailed information regarding the distribution investment packages.</w:t>
      </w:r>
      <w:r w:rsidR="00393E50">
        <w:t xml:space="preserve"> </w:t>
      </w:r>
    </w:p>
    <w:p w14:paraId="1E7474ED" w14:textId="7217E15D" w:rsidR="005D23A3" w:rsidRPr="00552C17" w:rsidRDefault="007C612F" w:rsidP="00D81E71">
      <w:pPr>
        <w:pStyle w:val="BodyText"/>
        <w:numPr>
          <w:ilvl w:val="0"/>
          <w:numId w:val="4"/>
        </w:numPr>
        <w:spacing w:before="0" w:after="240" w:line="360" w:lineRule="auto"/>
        <w:ind w:left="720"/>
      </w:pPr>
      <w:r w:rsidRPr="00A5085F">
        <w:rPr>
          <w:b/>
        </w:rPr>
        <w:t>Exhibit___(</w:t>
      </w:r>
      <w:r w:rsidR="00E70552" w:rsidRPr="00A5085F">
        <w:rPr>
          <w:b/>
        </w:rPr>
        <w:t>APA/</w:t>
      </w:r>
      <w:r w:rsidRPr="00A5085F">
        <w:rPr>
          <w:b/>
        </w:rPr>
        <w:t>SPA/ADH/MBR-8)</w:t>
      </w:r>
      <w:r w:rsidRPr="00A5085F">
        <w:t xml:space="preserve"> contains detailed information regarding the transmission investment packages.</w:t>
      </w:r>
      <w:r>
        <w:tab/>
      </w:r>
      <w:r>
        <w:tab/>
      </w:r>
      <w:r>
        <w:tab/>
      </w:r>
      <w:r>
        <w:tab/>
      </w:r>
      <w:r>
        <w:tab/>
      </w:r>
      <w:r>
        <w:tab/>
      </w:r>
      <w:r>
        <w:tab/>
      </w:r>
      <w:bookmarkStart w:id="7" w:name="_Hlk11050975"/>
    </w:p>
    <w:p w14:paraId="6019D197" w14:textId="37AA7274" w:rsidR="005D23A3" w:rsidRDefault="007C612F" w:rsidP="004D554D">
      <w:pPr>
        <w:pStyle w:val="OutlineL1"/>
        <w:numPr>
          <w:ilvl w:val="0"/>
          <w:numId w:val="0"/>
        </w:numPr>
        <w:spacing w:after="240" w:line="360" w:lineRule="auto"/>
        <w:rPr>
          <w:u w:val="none"/>
        </w:rPr>
      </w:pPr>
      <w:bookmarkStart w:id="8" w:name="_Ref11173398"/>
      <w:bookmarkStart w:id="9" w:name="_Toc11174248"/>
      <w:bookmarkStart w:id="10" w:name="_Hlk11051004"/>
      <w:bookmarkEnd w:id="7"/>
      <w:r w:rsidRPr="009E3EE7">
        <w:rPr>
          <w:u w:val="none"/>
        </w:rPr>
        <w:t>V.</w:t>
      </w:r>
      <w:r w:rsidR="004C00DD">
        <w:rPr>
          <w:u w:val="none"/>
        </w:rPr>
        <w:tab/>
      </w:r>
      <w:r w:rsidR="005D534A">
        <w:rPr>
          <w:u w:val="none"/>
        </w:rPr>
        <w:t xml:space="preserve"> </w:t>
      </w:r>
      <w:r w:rsidR="004B6F6E" w:rsidRPr="007225A3">
        <w:t>ECCR, DSM</w:t>
      </w:r>
      <w:r w:rsidR="00CA4D90">
        <w:t>,</w:t>
      </w:r>
      <w:r w:rsidR="004B6F6E" w:rsidRPr="007225A3">
        <w:t xml:space="preserve"> AND MFF </w:t>
      </w:r>
      <w:r w:rsidR="386B1A32" w:rsidRPr="007225A3">
        <w:t>TARIFFS</w:t>
      </w:r>
      <w:r w:rsidR="00654547">
        <w:rPr>
          <w:u w:val="none"/>
        </w:rPr>
        <w:t xml:space="preserve"> </w:t>
      </w:r>
    </w:p>
    <w:p w14:paraId="54487C1F" w14:textId="5CBE35AA" w:rsidR="00871AA6" w:rsidRPr="00927EEF" w:rsidRDefault="00871AA6" w:rsidP="004D554D">
      <w:pPr>
        <w:pStyle w:val="OutlineL1"/>
        <w:numPr>
          <w:ilvl w:val="0"/>
          <w:numId w:val="0"/>
        </w:numPr>
        <w:spacing w:after="240" w:line="360" w:lineRule="auto"/>
        <w:ind w:firstLine="720"/>
        <w:jc w:val="left"/>
        <w:rPr>
          <w:rFonts w:ascii="Times New Roman Bold" w:hAnsi="Times New Roman Bold"/>
          <w:i/>
          <w:iCs/>
          <w:caps/>
          <w:u w:val="none"/>
        </w:rPr>
      </w:pPr>
      <w:r w:rsidRPr="00927EEF">
        <w:rPr>
          <w:rStyle w:val="Emphasis"/>
          <w:u w:val="none"/>
        </w:rPr>
        <w:t>Environmental</w:t>
      </w:r>
      <w:r w:rsidRPr="00927EEF">
        <w:rPr>
          <w:rFonts w:ascii="Times New Roman Bold" w:hAnsi="Times New Roman Bold"/>
          <w:i/>
          <w:iCs/>
          <w:caps/>
          <w:u w:val="none"/>
        </w:rPr>
        <w:t xml:space="preserve"> </w:t>
      </w:r>
      <w:r w:rsidRPr="00927EEF">
        <w:rPr>
          <w:rStyle w:val="Emphasis"/>
          <w:u w:val="none"/>
        </w:rPr>
        <w:t>Compliance</w:t>
      </w:r>
      <w:r w:rsidRPr="00927EEF">
        <w:rPr>
          <w:rFonts w:ascii="Times New Roman Bold" w:hAnsi="Times New Roman Bold"/>
          <w:i/>
          <w:iCs/>
          <w:caps/>
          <w:u w:val="none"/>
        </w:rPr>
        <w:t xml:space="preserve"> </w:t>
      </w:r>
      <w:r w:rsidR="00237E47" w:rsidRPr="00927EEF">
        <w:rPr>
          <w:rStyle w:val="Emphasis"/>
          <w:u w:val="none"/>
        </w:rPr>
        <w:t>Costs</w:t>
      </w:r>
      <w:r w:rsidR="00237E47" w:rsidRPr="00927EEF">
        <w:rPr>
          <w:rFonts w:ascii="Times New Roman Bold" w:hAnsi="Times New Roman Bold"/>
          <w:i/>
          <w:iCs/>
          <w:caps/>
          <w:u w:val="none"/>
        </w:rPr>
        <w:t xml:space="preserve"> </w:t>
      </w:r>
      <w:r w:rsidRPr="00927EEF">
        <w:rPr>
          <w:rStyle w:val="Emphasis"/>
          <w:u w:val="none"/>
        </w:rPr>
        <w:t>Recovery</w:t>
      </w:r>
    </w:p>
    <w:p w14:paraId="42631E21" w14:textId="779C092E" w:rsidR="00A94417" w:rsidRPr="00170077" w:rsidRDefault="0AE98885" w:rsidP="00D81E71">
      <w:pPr>
        <w:pStyle w:val="OutlineL1"/>
        <w:numPr>
          <w:ilvl w:val="0"/>
          <w:numId w:val="0"/>
        </w:numPr>
        <w:spacing w:after="240" w:line="360" w:lineRule="auto"/>
        <w:ind w:left="720" w:hanging="720"/>
        <w:jc w:val="both"/>
        <w:rPr>
          <w:u w:val="none"/>
        </w:rPr>
      </w:pPr>
      <w:r>
        <w:rPr>
          <w:u w:val="none"/>
        </w:rPr>
        <w:t>Q.</w:t>
      </w:r>
      <w:r w:rsidRPr="004C00DD">
        <w:rPr>
          <w:u w:val="none"/>
        </w:rPr>
        <w:tab/>
      </w:r>
      <w:r w:rsidRPr="236330B3">
        <w:rPr>
          <w:rFonts w:ascii="Times New Roman Bold" w:hAnsi="Times New Roman Bold"/>
          <w:caps/>
          <w:u w:val="none"/>
        </w:rPr>
        <w:t>What is the Company requesting related to ECCR costs?</w:t>
      </w:r>
    </w:p>
    <w:p w14:paraId="6F87A2D7" w14:textId="4859AB48" w:rsidR="00A94417" w:rsidRDefault="00A94417" w:rsidP="00A94417">
      <w:pPr>
        <w:pStyle w:val="BodyText"/>
        <w:spacing w:before="0" w:after="240" w:line="360" w:lineRule="auto"/>
        <w:ind w:left="720" w:hanging="720"/>
      </w:pPr>
      <w:r>
        <w:t>A.</w:t>
      </w:r>
      <w:r>
        <w:tab/>
        <w:t>The Company is requesting an increase of $</w:t>
      </w:r>
      <w:r w:rsidR="004C7939">
        <w:t>63</w:t>
      </w:r>
      <w:r>
        <w:t xml:space="preserve"> million to be collected through the ECCR tariff in 2023. This amount includes </w:t>
      </w:r>
      <w:r w:rsidR="007B1A62">
        <w:t xml:space="preserve">a decrease of </w:t>
      </w:r>
      <w:r>
        <w:t>$</w:t>
      </w:r>
      <w:r w:rsidR="004C7939">
        <w:t>1</w:t>
      </w:r>
      <w:r>
        <w:t xml:space="preserve"> million of the levelized traditional ECCR tariff revenue requirements</w:t>
      </w:r>
      <w:r w:rsidR="0093491F">
        <w:t>,</w:t>
      </w:r>
      <w:r>
        <w:t xml:space="preserve"> designed to provide stable rates for customers over the three-year period</w:t>
      </w:r>
      <w:r w:rsidR="0093491F">
        <w:t>,</w:t>
      </w:r>
      <w:r>
        <w:t xml:space="preserve"> and </w:t>
      </w:r>
      <w:r w:rsidR="0093491F">
        <w:t xml:space="preserve">an </w:t>
      </w:r>
      <w:r w:rsidR="00637A90">
        <w:t xml:space="preserve">increase of </w:t>
      </w:r>
      <w:r>
        <w:t>$</w:t>
      </w:r>
      <w:r w:rsidR="007B1A62">
        <w:t>64</w:t>
      </w:r>
      <w:r w:rsidR="004D3CCC">
        <w:t xml:space="preserve"> </w:t>
      </w:r>
      <w:r>
        <w:t xml:space="preserve">million </w:t>
      </w:r>
      <w:r w:rsidR="005922CE">
        <w:t xml:space="preserve">corresponding to </w:t>
      </w:r>
      <w:r>
        <w:t xml:space="preserve">CCR ARO revenue </w:t>
      </w:r>
      <w:r>
        <w:lastRenderedPageBreak/>
        <w:t xml:space="preserve">requirement deficiency in 2023. The levelized revenue requirement is reflected in Exhibit___(APA/SPA/ADH/MBR-1, Schedule 3 ECCR), which also shows the projected required environmental investments and expenses associated with the ECCR tariff (excluding CCR ARO) in 2023, 2024, and 2025. </w:t>
      </w:r>
      <w:r w:rsidRPr="62A8785C">
        <w:rPr>
          <w:rFonts w:eastAsia="Times New Roman"/>
        </w:rPr>
        <w:t xml:space="preserve">The costs supporting these projections are consistent with </w:t>
      </w:r>
      <w:r w:rsidR="00344053" w:rsidRPr="62A8785C">
        <w:rPr>
          <w:rFonts w:eastAsia="Times New Roman"/>
        </w:rPr>
        <w:t>the Environmental</w:t>
      </w:r>
      <w:r w:rsidR="00FF2B19" w:rsidRPr="00A545FA">
        <w:rPr>
          <w:rFonts w:eastAsia="Times New Roman"/>
        </w:rPr>
        <w:t xml:space="preserve"> Compliance </w:t>
      </w:r>
      <w:r w:rsidRPr="00FF2B19">
        <w:rPr>
          <w:rFonts w:eastAsia="Times New Roman"/>
        </w:rPr>
        <w:t>S</w:t>
      </w:r>
      <w:r w:rsidR="00FF2B19">
        <w:rPr>
          <w:rFonts w:eastAsia="Times New Roman"/>
        </w:rPr>
        <w:t>trategy</w:t>
      </w:r>
      <w:r w:rsidRPr="62A8785C">
        <w:rPr>
          <w:rFonts w:eastAsia="Times New Roman"/>
        </w:rPr>
        <w:t xml:space="preserve"> </w:t>
      </w:r>
      <w:r w:rsidR="005922CE">
        <w:rPr>
          <w:rFonts w:eastAsia="Times New Roman"/>
        </w:rPr>
        <w:t xml:space="preserve">set forth </w:t>
      </w:r>
      <w:r>
        <w:t>in the Company’s 2022 IRP. The annual CCR ARO revenue requirements for 2023, 2024, and 2025 are reflected in Exhibit___(APA/SPA/ADH/MBR-1, Schedule 3 ECCR), which also provides the annual projected expenditures.</w:t>
      </w:r>
    </w:p>
    <w:p w14:paraId="417EFD8E" w14:textId="61391258" w:rsidR="00A94417" w:rsidRDefault="00A94417" w:rsidP="00A94417">
      <w:pPr>
        <w:spacing w:after="240" w:line="360" w:lineRule="auto"/>
        <w:ind w:left="720" w:hanging="720"/>
        <w:jc w:val="both"/>
        <w:rPr>
          <w:b/>
          <w:bCs/>
        </w:rPr>
      </w:pPr>
      <w:r w:rsidRPr="5C189A7D">
        <w:rPr>
          <w:b/>
          <w:bCs/>
        </w:rPr>
        <w:t>Q.</w:t>
      </w:r>
      <w:r>
        <w:tab/>
      </w:r>
      <w:r w:rsidRPr="5C189A7D">
        <w:rPr>
          <w:rFonts w:ascii="Times New Roman Bold" w:hAnsi="Times New Roman Bold"/>
          <w:b/>
          <w:bCs/>
          <w:caps/>
        </w:rPr>
        <w:t xml:space="preserve">Is the Company proposing to recover CCR ARO compliance costs using the same methodology approved in the 2019 </w:t>
      </w:r>
      <w:r w:rsidR="00D03221" w:rsidRPr="5C189A7D">
        <w:rPr>
          <w:rFonts w:ascii="Times New Roman Bold" w:hAnsi="Times New Roman Bold"/>
          <w:b/>
          <w:bCs/>
          <w:caps/>
        </w:rPr>
        <w:t xml:space="preserve">BASE </w:t>
      </w:r>
      <w:r w:rsidR="00156E68" w:rsidRPr="5C189A7D">
        <w:rPr>
          <w:rFonts w:ascii="Times New Roman Bold" w:hAnsi="Times New Roman Bold"/>
          <w:b/>
          <w:bCs/>
          <w:caps/>
        </w:rPr>
        <w:t>R</w:t>
      </w:r>
      <w:r w:rsidRPr="5C189A7D">
        <w:rPr>
          <w:rFonts w:ascii="Times New Roman Bold" w:hAnsi="Times New Roman Bold"/>
          <w:b/>
          <w:bCs/>
          <w:caps/>
        </w:rPr>
        <w:t xml:space="preserve">ate </w:t>
      </w:r>
      <w:r w:rsidR="00156E68" w:rsidRPr="5C189A7D">
        <w:rPr>
          <w:rFonts w:ascii="Times New Roman Bold" w:hAnsi="Times New Roman Bold"/>
          <w:b/>
          <w:bCs/>
          <w:caps/>
        </w:rPr>
        <w:t>Ca</w:t>
      </w:r>
      <w:r w:rsidRPr="5C189A7D">
        <w:rPr>
          <w:rFonts w:ascii="Times New Roman Bold" w:hAnsi="Times New Roman Bold"/>
          <w:b/>
          <w:bCs/>
          <w:caps/>
        </w:rPr>
        <w:t>se?</w:t>
      </w:r>
    </w:p>
    <w:p w14:paraId="0306DBD3" w14:textId="34CF8A40" w:rsidR="00883974" w:rsidRDefault="00A94417" w:rsidP="00883974">
      <w:pPr>
        <w:spacing w:after="240" w:line="360" w:lineRule="auto"/>
        <w:ind w:left="720" w:hanging="720"/>
        <w:jc w:val="both"/>
      </w:pPr>
      <w:r>
        <w:t>A.</w:t>
      </w:r>
      <w:r>
        <w:tab/>
        <w:t xml:space="preserve">Yes. The Company proposes to continue the recovery of CCR ARO costs under the methodology that was approved </w:t>
      </w:r>
      <w:r w:rsidR="005B09DC">
        <w:t>by</w:t>
      </w:r>
      <w:r>
        <w:t xml:space="preserve"> the </w:t>
      </w:r>
      <w:r w:rsidR="005B09DC">
        <w:t xml:space="preserve">Commission </w:t>
      </w:r>
      <w:r>
        <w:t xml:space="preserve">in the 2019 </w:t>
      </w:r>
      <w:r w:rsidR="000B7FFA">
        <w:t>base rate case</w:t>
      </w:r>
      <w:r>
        <w:t xml:space="preserve">. As </w:t>
      </w:r>
      <w:r w:rsidR="005922CE">
        <w:t>set forth</w:t>
      </w:r>
      <w:r>
        <w:t xml:space="preserve"> in the Company’s 2022 IRP filing</w:t>
      </w:r>
      <w:r w:rsidR="00A52CB4">
        <w:t>,</w:t>
      </w:r>
      <w:r>
        <w:t xml:space="preserve"> </w:t>
      </w:r>
      <w:r w:rsidR="00A52CB4">
        <w:t>as updated,</w:t>
      </w:r>
      <w:r>
        <w:t xml:space="preserve"> the projected annual spend on </w:t>
      </w:r>
      <w:r w:rsidR="00275E61">
        <w:t xml:space="preserve">compliance activities </w:t>
      </w:r>
      <w:r>
        <w:t>necessary to comply with federal and state CCR environmental regulations</w:t>
      </w:r>
      <w:r w:rsidR="009A4869">
        <w:t xml:space="preserve">, </w:t>
      </w:r>
      <w:r>
        <w:t>are estimated to be $</w:t>
      </w:r>
      <w:r w:rsidRPr="009A4869">
        <w:t>320</w:t>
      </w:r>
      <w:r>
        <w:t xml:space="preserve"> million, $</w:t>
      </w:r>
      <w:r w:rsidRPr="009A4869">
        <w:t>408</w:t>
      </w:r>
      <w:r>
        <w:t xml:space="preserve"> million, and $</w:t>
      </w:r>
      <w:r w:rsidRPr="009A4869">
        <w:t>510</w:t>
      </w:r>
      <w:r>
        <w:t xml:space="preserve"> million for 2023, 2024, and 2025, respectively, on a retail basis. </w:t>
      </w:r>
      <w:r w:rsidRPr="00742CCB">
        <w:t xml:space="preserve">The contingency included in these amounts </w:t>
      </w:r>
      <w:r w:rsidR="007B137D">
        <w:t xml:space="preserve">is </w:t>
      </w:r>
      <w:r w:rsidRPr="00742CCB">
        <w:t>$47 million, $50 million, and $105 million for 2023, 2024, and 2025, respectively. Based</w:t>
      </w:r>
      <w:r>
        <w:t xml:space="preserve"> on the methodology approved in the 2019 </w:t>
      </w:r>
      <w:r w:rsidR="000B7FFA">
        <w:t>base rate case</w:t>
      </w:r>
      <w:r>
        <w:t xml:space="preserve">, the Company excluded these contingency costs from the annual recovery requested in this filing. In addition, the ARO regulatory balance related to CCR AROs is projected to be cumulatively </w:t>
      </w:r>
      <w:r w:rsidRPr="00F359AE">
        <w:t>under-collected</w:t>
      </w:r>
      <w:r>
        <w:t xml:space="preserve"> by $</w:t>
      </w:r>
      <w:r w:rsidR="00FE6B31">
        <w:t>282</w:t>
      </w:r>
      <w:r>
        <w:t xml:space="preserve"> million as of December 31, 2022.</w:t>
      </w:r>
    </w:p>
    <w:p w14:paraId="49BFDC66" w14:textId="77777777" w:rsidR="00883974" w:rsidRDefault="00A94417" w:rsidP="00016C69">
      <w:pPr>
        <w:keepNext/>
        <w:spacing w:after="240" w:line="360" w:lineRule="auto"/>
        <w:ind w:left="720" w:hanging="720"/>
        <w:jc w:val="both"/>
        <w:rPr>
          <w:b/>
        </w:rPr>
      </w:pPr>
      <w:r w:rsidRPr="00B565B4">
        <w:rPr>
          <w:b/>
        </w:rPr>
        <w:lastRenderedPageBreak/>
        <w:t>Q</w:t>
      </w:r>
      <w:r>
        <w:rPr>
          <w:b/>
        </w:rPr>
        <w:t>.</w:t>
      </w:r>
      <w:r>
        <w:rPr>
          <w:b/>
        </w:rPr>
        <w:tab/>
      </w:r>
      <w:r w:rsidRPr="002D6973">
        <w:rPr>
          <w:rFonts w:ascii="Times New Roman Bold" w:hAnsi="Times New Roman Bold"/>
          <w:b/>
          <w:caps/>
        </w:rPr>
        <w:t>Please elaborate on the Company’s proposed process for the annual rate adjustments for CCR ARO compliance costs.</w:t>
      </w:r>
    </w:p>
    <w:p w14:paraId="00F171EC" w14:textId="4A28347D" w:rsidR="00A94417" w:rsidRPr="008A115A" w:rsidRDefault="00A94417" w:rsidP="00016C69">
      <w:pPr>
        <w:keepNext/>
        <w:spacing w:after="240" w:line="360" w:lineRule="auto"/>
        <w:ind w:left="720" w:hanging="720"/>
        <w:jc w:val="both"/>
      </w:pPr>
      <w:r w:rsidRPr="000A517E">
        <w:t>A.</w:t>
      </w:r>
      <w:r w:rsidRPr="000A517E">
        <w:tab/>
      </w:r>
      <w:r>
        <w:t xml:space="preserve">The Company proposes to continue the annual rate adjustment process </w:t>
      </w:r>
      <w:r w:rsidR="00DD51D7">
        <w:t>as</w:t>
      </w:r>
      <w:r>
        <w:t xml:space="preserve"> approved by the Commission in the 2019 </w:t>
      </w:r>
      <w:r w:rsidR="000B7FFA">
        <w:t>base rate case</w:t>
      </w:r>
      <w:r>
        <w:t xml:space="preserve">. Following the increase </w:t>
      </w:r>
      <w:r w:rsidR="00DD51D7">
        <w:t>effective</w:t>
      </w:r>
      <w:r>
        <w:t xml:space="preserve"> January 1, 2023, the Company proposes to submit a filing by October 1, 2023</w:t>
      </w:r>
      <w:r w:rsidR="00585CC8">
        <w:t xml:space="preserve">, </w:t>
      </w:r>
      <w:r w:rsidR="00DD51D7">
        <w:t>for recovery of the projected incremental increase in CCR ARO compliance cost for 2024.</w:t>
      </w:r>
      <w:r>
        <w:t xml:space="preserve"> The proposed adjustments would be based on the most current CCR ARO Semi-Annual Program Status Report, with new rates </w:t>
      </w:r>
      <w:r w:rsidR="00DD51D7">
        <w:t>effective</w:t>
      </w:r>
      <w:r>
        <w:t xml:space="preserve"> January 1, 2024. By October 1, 2024, the Company would submit an additional filing for </w:t>
      </w:r>
      <w:r w:rsidR="00585CC8">
        <w:t xml:space="preserve">the </w:t>
      </w:r>
      <w:r>
        <w:t>recovery of the projected incremental increase in CCR ARO compliance costs for 2025</w:t>
      </w:r>
      <w:r w:rsidR="00585CC8">
        <w:t>,</w:t>
      </w:r>
      <w:r>
        <w:t xml:space="preserve"> with new rates </w:t>
      </w:r>
      <w:r w:rsidR="00DD51D7">
        <w:t>effective</w:t>
      </w:r>
      <w:r>
        <w:t xml:space="preserve"> January 1, 2025. </w:t>
      </w:r>
    </w:p>
    <w:p w14:paraId="27B3891A" w14:textId="49AC563C" w:rsidR="005D23A3" w:rsidRPr="00D81E71" w:rsidRDefault="386B1A32" w:rsidP="00880F85">
      <w:pPr>
        <w:pStyle w:val="OutlineL1"/>
        <w:keepNext/>
        <w:numPr>
          <w:ilvl w:val="0"/>
          <w:numId w:val="0"/>
        </w:numPr>
        <w:spacing w:after="240" w:line="360" w:lineRule="auto"/>
        <w:ind w:firstLine="720"/>
        <w:jc w:val="left"/>
        <w:rPr>
          <w:rStyle w:val="Emphasis"/>
          <w:u w:val="none"/>
        </w:rPr>
      </w:pPr>
      <w:r w:rsidRPr="00D81E71">
        <w:rPr>
          <w:rStyle w:val="Emphasis"/>
          <w:u w:val="none"/>
        </w:rPr>
        <w:t xml:space="preserve">Demand Side Management </w:t>
      </w:r>
      <w:bookmarkEnd w:id="8"/>
      <w:bookmarkEnd w:id="9"/>
    </w:p>
    <w:p w14:paraId="5B101CC9" w14:textId="01320937" w:rsidR="005D23A3" w:rsidRPr="002D6973" w:rsidRDefault="007C612F" w:rsidP="00BE11F5">
      <w:pPr>
        <w:pStyle w:val="BodyText"/>
        <w:spacing w:before="0" w:after="240" w:line="360" w:lineRule="auto"/>
        <w:ind w:left="720" w:hanging="720"/>
        <w:rPr>
          <w:b/>
          <w:caps/>
        </w:rPr>
      </w:pPr>
      <w:bookmarkStart w:id="11" w:name="_Hlk11998996"/>
      <w:bookmarkEnd w:id="10"/>
      <w:r w:rsidRPr="002D6973">
        <w:rPr>
          <w:b/>
          <w:caps/>
        </w:rPr>
        <w:t>Q.</w:t>
      </w:r>
      <w:r w:rsidRPr="002D6973">
        <w:rPr>
          <w:caps/>
        </w:rPr>
        <w:tab/>
      </w:r>
      <w:r w:rsidRPr="002D6973">
        <w:rPr>
          <w:b/>
          <w:caps/>
        </w:rPr>
        <w:t>W</w:t>
      </w:r>
      <w:r w:rsidR="00997B52" w:rsidRPr="002D6973">
        <w:rPr>
          <w:b/>
          <w:caps/>
        </w:rPr>
        <w:t xml:space="preserve">hat </w:t>
      </w:r>
      <w:r w:rsidR="00666462" w:rsidRPr="002D6973">
        <w:rPr>
          <w:b/>
          <w:caps/>
        </w:rPr>
        <w:t xml:space="preserve">costs are to be recovered </w:t>
      </w:r>
      <w:r w:rsidR="00997B52" w:rsidRPr="002D6973">
        <w:rPr>
          <w:b/>
          <w:caps/>
        </w:rPr>
        <w:t>by the Company’s proposed DSM tariffs?</w:t>
      </w:r>
    </w:p>
    <w:p w14:paraId="142D36C5" w14:textId="15884959" w:rsidR="005D23A3" w:rsidRDefault="007C612F" w:rsidP="00BE11F5">
      <w:pPr>
        <w:pStyle w:val="BodyText"/>
        <w:spacing w:before="0" w:after="240" w:line="360" w:lineRule="auto"/>
        <w:ind w:left="720" w:hanging="720"/>
      </w:pPr>
      <w:r>
        <w:t>A.</w:t>
      </w:r>
      <w:r>
        <w:tab/>
        <w:t>The Company has included an increase of $</w:t>
      </w:r>
      <w:r w:rsidR="007E7736">
        <w:t>30</w:t>
      </w:r>
      <w:r>
        <w:t xml:space="preserve"> million</w:t>
      </w:r>
      <w:r w:rsidR="0012449B">
        <w:t>. This</w:t>
      </w:r>
      <w:r w:rsidR="0080274A">
        <w:t xml:space="preserve"> </w:t>
      </w:r>
      <w:r w:rsidR="006756BB">
        <w:t xml:space="preserve">amount </w:t>
      </w:r>
      <w:r>
        <w:t xml:space="preserve">reflects recovery </w:t>
      </w:r>
      <w:r w:rsidR="00665017">
        <w:t xml:space="preserve">of </w:t>
      </w:r>
      <w:r>
        <w:t xml:space="preserve">the program costs and </w:t>
      </w:r>
      <w:r w:rsidR="386B1A32">
        <w:t>additional sum</w:t>
      </w:r>
      <w:r>
        <w:t xml:space="preserve"> filed in the Company’s 2022 DSM Certification application</w:t>
      </w:r>
      <w:r w:rsidR="006C48F2">
        <w:t>,</w:t>
      </w:r>
      <w:r w:rsidR="00F43D3D">
        <w:t xml:space="preserve"> partially offset by the return of </w:t>
      </w:r>
      <w:r w:rsidR="006756BB">
        <w:t xml:space="preserve">prior period over </w:t>
      </w:r>
      <w:r w:rsidR="004F489F">
        <w:t xml:space="preserve">collections </w:t>
      </w:r>
      <w:r>
        <w:t>to be recovered through the DSM tariffs, effective January 1, 2023, as detailed on Exhibit___(</w:t>
      </w:r>
      <w:r w:rsidR="00BC27A1">
        <w:t>APA/</w:t>
      </w:r>
      <w:r>
        <w:t xml:space="preserve">SPA/ADH/MBR-1, Schedule 4 DSM). </w:t>
      </w:r>
    </w:p>
    <w:p w14:paraId="415DC57A" w14:textId="66CA87D1" w:rsidR="005D23A3" w:rsidRDefault="007C612F" w:rsidP="00BE11F5">
      <w:pPr>
        <w:pStyle w:val="BodyText"/>
        <w:spacing w:before="0" w:after="240" w:line="360" w:lineRule="auto"/>
        <w:ind w:left="720" w:hanging="720"/>
        <w:rPr>
          <w:b/>
        </w:rPr>
      </w:pPr>
      <w:r>
        <w:rPr>
          <w:b/>
        </w:rPr>
        <w:t>Q.</w:t>
      </w:r>
      <w:r>
        <w:tab/>
      </w:r>
      <w:r w:rsidRPr="002D6973">
        <w:rPr>
          <w:rFonts w:ascii="Times New Roman Bold" w:hAnsi="Times New Roman Bold"/>
          <w:b/>
          <w:caps/>
        </w:rPr>
        <w:t>H</w:t>
      </w:r>
      <w:r w:rsidR="00997B52" w:rsidRPr="002D6973">
        <w:rPr>
          <w:rFonts w:ascii="Times New Roman Bold" w:hAnsi="Times New Roman Bold"/>
          <w:b/>
          <w:caps/>
        </w:rPr>
        <w:t>ow is the Company proposing to recover revenue requirements associated with the DSM tariffs?</w:t>
      </w:r>
      <w:r w:rsidR="00997B52">
        <w:rPr>
          <w:b/>
        </w:rPr>
        <w:t xml:space="preserve"> </w:t>
      </w:r>
    </w:p>
    <w:p w14:paraId="78CB08B3" w14:textId="76BE893F" w:rsidR="005D23A3" w:rsidRDefault="007C612F" w:rsidP="00BE11F5">
      <w:pPr>
        <w:pStyle w:val="BodyText"/>
        <w:spacing w:before="0" w:after="240" w:line="360" w:lineRule="auto"/>
        <w:ind w:left="720" w:hanging="720"/>
        <w:rPr>
          <w:rFonts w:eastAsia="Times New Roman"/>
          <w:b/>
          <w:bCs/>
          <w:i/>
          <w:iCs/>
          <w:u w:val="single"/>
          <w:lang w:eastAsia="en-US"/>
        </w:rPr>
      </w:pPr>
      <w:r w:rsidRPr="00880F85">
        <w:t>A.</w:t>
      </w:r>
      <w:r>
        <w:tab/>
        <w:t xml:space="preserve">Consistent with the 2019 </w:t>
      </w:r>
      <w:r w:rsidR="000B7FFA">
        <w:t>base rate case</w:t>
      </w:r>
      <w:r>
        <w:t xml:space="preserve"> Order, t</w:t>
      </w:r>
      <w:r w:rsidRPr="005F19CB">
        <w:t>he proposed DSM tariff</w:t>
      </w:r>
      <w:r>
        <w:t>s</w:t>
      </w:r>
      <w:r w:rsidRPr="005F19CB">
        <w:t xml:space="preserve"> </w:t>
      </w:r>
      <w:r>
        <w:t xml:space="preserve">will be set to collect program </w:t>
      </w:r>
      <w:r w:rsidRPr="005F19CB">
        <w:t xml:space="preserve">costs </w:t>
      </w:r>
      <w:r>
        <w:t xml:space="preserve">and </w:t>
      </w:r>
      <w:r w:rsidR="386B1A32">
        <w:t>additional sum</w:t>
      </w:r>
      <w:r>
        <w:t xml:space="preserve"> </w:t>
      </w:r>
      <w:r w:rsidR="00D56671">
        <w:t xml:space="preserve">as </w:t>
      </w:r>
      <w:r>
        <w:t xml:space="preserve">approved in the </w:t>
      </w:r>
      <w:r w:rsidRPr="005F19CB">
        <w:t>Company’s 20</w:t>
      </w:r>
      <w:r>
        <w:t>22</w:t>
      </w:r>
      <w:r w:rsidRPr="005F19CB">
        <w:t xml:space="preserve"> DSM </w:t>
      </w:r>
      <w:r>
        <w:t>C</w:t>
      </w:r>
      <w:r w:rsidRPr="005F19CB">
        <w:t xml:space="preserve">ertification </w:t>
      </w:r>
      <w:r w:rsidR="005E0DFC">
        <w:t>A</w:t>
      </w:r>
      <w:r>
        <w:t>pplication</w:t>
      </w:r>
      <w:r w:rsidR="005536CD">
        <w:t xml:space="preserve"> filed in connection with the 2022 IRP</w:t>
      </w:r>
      <w:r>
        <w:t xml:space="preserve">. The Company’s annual </w:t>
      </w:r>
      <w:r>
        <w:lastRenderedPageBreak/>
        <w:t xml:space="preserve">compliance filings in 2023 and 2024 will reflect </w:t>
      </w:r>
      <w:r w:rsidR="00BB3670">
        <w:t>the budget</w:t>
      </w:r>
      <w:r>
        <w:t xml:space="preserve"> approved by the Commission in the 2022 DSM Certification </w:t>
      </w:r>
      <w:r w:rsidR="00D81E71">
        <w:t>proceeding</w:t>
      </w:r>
      <w:r>
        <w:t>.</w:t>
      </w:r>
      <w:r w:rsidDel="005536CD">
        <w:t xml:space="preserve"> </w:t>
      </w:r>
    </w:p>
    <w:p w14:paraId="30D9C6A5" w14:textId="60969C38" w:rsidR="005D23A3" w:rsidRPr="00D81E71" w:rsidRDefault="386B1A32" w:rsidP="002F4613">
      <w:pPr>
        <w:pStyle w:val="BodyText"/>
        <w:spacing w:before="0" w:after="240" w:line="360" w:lineRule="auto"/>
        <w:ind w:left="720" w:firstLine="0"/>
        <w:rPr>
          <w:rStyle w:val="Emphasis"/>
          <w:b/>
          <w:bCs/>
        </w:rPr>
      </w:pPr>
      <w:bookmarkStart w:id="12" w:name="_Ref11173413"/>
      <w:bookmarkStart w:id="13" w:name="_Ref11173596"/>
      <w:bookmarkStart w:id="14" w:name="_Ref11173931"/>
      <w:bookmarkStart w:id="15" w:name="_Toc11174249"/>
      <w:bookmarkStart w:id="16" w:name="_Hlk11051014"/>
      <w:bookmarkEnd w:id="11"/>
      <w:r w:rsidRPr="00D81E71">
        <w:rPr>
          <w:rStyle w:val="Emphasis"/>
          <w:b/>
          <w:bCs/>
        </w:rPr>
        <w:t>Municipal Franchise Fee</w:t>
      </w:r>
      <w:bookmarkStart w:id="17" w:name="_Hlk9921867"/>
      <w:bookmarkStart w:id="18" w:name="_Hlk9923228"/>
      <w:bookmarkEnd w:id="12"/>
      <w:bookmarkEnd w:id="13"/>
      <w:bookmarkEnd w:id="14"/>
      <w:bookmarkEnd w:id="15"/>
      <w:bookmarkEnd w:id="16"/>
    </w:p>
    <w:p w14:paraId="68BF1C76" w14:textId="0CB61A55" w:rsidR="005D23A3" w:rsidRPr="002D6973" w:rsidRDefault="007C612F" w:rsidP="00BE11F5">
      <w:pPr>
        <w:pStyle w:val="BodyText"/>
        <w:spacing w:before="0" w:after="240" w:line="360" w:lineRule="auto"/>
        <w:ind w:left="720" w:hanging="720"/>
        <w:rPr>
          <w:b/>
          <w:caps/>
        </w:rPr>
      </w:pPr>
      <w:r w:rsidRPr="002D6973">
        <w:rPr>
          <w:b/>
          <w:caps/>
        </w:rPr>
        <w:t>Q.</w:t>
      </w:r>
      <w:r w:rsidRPr="002D6973">
        <w:rPr>
          <w:b/>
          <w:caps/>
        </w:rPr>
        <w:tab/>
        <w:t>W</w:t>
      </w:r>
      <w:r w:rsidR="00997B52" w:rsidRPr="002D6973">
        <w:rPr>
          <w:b/>
          <w:caps/>
        </w:rPr>
        <w:t>hat are the terms of the current MFF tariff?</w:t>
      </w:r>
    </w:p>
    <w:p w14:paraId="06B3D9B9" w14:textId="720CD179" w:rsidR="005D23A3" w:rsidRDefault="007C612F" w:rsidP="00BE11F5">
      <w:pPr>
        <w:pStyle w:val="BodyText"/>
        <w:spacing w:before="0" w:after="240" w:line="360" w:lineRule="auto"/>
        <w:ind w:left="720" w:hanging="720"/>
      </w:pPr>
      <w:r w:rsidRPr="005F19CB">
        <w:t>A.</w:t>
      </w:r>
      <w:r w:rsidRPr="005F19CB">
        <w:tab/>
        <w:t>In the</w:t>
      </w:r>
      <w:r>
        <w:t xml:space="preserve"> Commission’s </w:t>
      </w:r>
      <w:r w:rsidR="00DF6BEA">
        <w:t>F</w:t>
      </w:r>
      <w:r>
        <w:t xml:space="preserve">inal </w:t>
      </w:r>
      <w:r w:rsidR="00DF6BEA">
        <w:t>O</w:t>
      </w:r>
      <w:r>
        <w:t xml:space="preserve">rder in </w:t>
      </w:r>
      <w:r w:rsidR="386B1A32">
        <w:t xml:space="preserve">the 2007 </w:t>
      </w:r>
      <w:r w:rsidR="000B7FFA">
        <w:t>base rate case</w:t>
      </w:r>
      <w:r w:rsidR="386B1A32">
        <w:t>, Docket No.</w:t>
      </w:r>
      <w:r>
        <w:t xml:space="preserve"> 25060</w:t>
      </w:r>
      <w:r w:rsidRPr="005F19CB">
        <w:t xml:space="preserve">, the Commission ordered the establishment of the MFF tariff in accordance with the Commission’s </w:t>
      </w:r>
      <w:r w:rsidR="386B1A32">
        <w:t xml:space="preserve">MFF </w:t>
      </w:r>
      <w:r w:rsidRPr="005F19CB">
        <w:t>Order</w:t>
      </w:r>
      <w:r w:rsidR="386B1A32">
        <w:t xml:space="preserve"> in </w:t>
      </w:r>
      <w:r w:rsidRPr="005F19CB">
        <w:t>Docket No. 21112. The MFF tariff reflects 50</w:t>
      </w:r>
      <w:r>
        <w:t>%</w:t>
      </w:r>
      <w:r w:rsidRPr="005F19CB">
        <w:t xml:space="preserve"> of MFF revenues being collected from customers located within municipal areas covered by a franchise agreement and 50</w:t>
      </w:r>
      <w:r>
        <w:t>%</w:t>
      </w:r>
      <w:r w:rsidRPr="005F19CB">
        <w:t xml:space="preserve"> being collected from all</w:t>
      </w:r>
      <w:r>
        <w:t xml:space="preserve"> </w:t>
      </w:r>
      <w:r w:rsidRPr="005F19CB">
        <w:t>customers, regardless of location. Because the tariff is a percentage rate and is calculated based on each customer</w:t>
      </w:r>
      <w:r>
        <w:t>’</w:t>
      </w:r>
      <w:r w:rsidRPr="005F19CB">
        <w:t xml:space="preserve">s bill before sales taxes are applied, the percentage rate does not have to be </w:t>
      </w:r>
      <w:r w:rsidR="00BB3670">
        <w:t>adjusted</w:t>
      </w:r>
      <w:r w:rsidR="00BB3670" w:rsidRPr="005F19CB">
        <w:t xml:space="preserve"> </w:t>
      </w:r>
      <w:r w:rsidRPr="005F19CB">
        <w:t>even if revenues change.</w:t>
      </w:r>
    </w:p>
    <w:bookmarkEnd w:id="17"/>
    <w:p w14:paraId="6D4265F9" w14:textId="7CA9A8F8" w:rsidR="005D23A3" w:rsidRPr="005F19CB" w:rsidRDefault="007C612F" w:rsidP="00BE11F5">
      <w:pPr>
        <w:pStyle w:val="BodyText"/>
        <w:spacing w:before="0" w:after="240" w:line="360" w:lineRule="auto"/>
        <w:ind w:left="720" w:hanging="720"/>
        <w:rPr>
          <w:b/>
        </w:rPr>
      </w:pPr>
      <w:r w:rsidRPr="005F19CB">
        <w:rPr>
          <w:b/>
        </w:rPr>
        <w:t>Q.</w:t>
      </w:r>
      <w:r w:rsidRPr="005F19CB">
        <w:rPr>
          <w:b/>
        </w:rPr>
        <w:tab/>
      </w:r>
      <w:r w:rsidRPr="002D6973">
        <w:rPr>
          <w:rFonts w:ascii="Times New Roman Bold" w:hAnsi="Times New Roman Bold"/>
          <w:b/>
          <w:caps/>
        </w:rPr>
        <w:t>I</w:t>
      </w:r>
      <w:r w:rsidR="00793032" w:rsidRPr="002D6973">
        <w:rPr>
          <w:rFonts w:ascii="Times New Roman Bold" w:hAnsi="Times New Roman Bold"/>
          <w:b/>
          <w:caps/>
        </w:rPr>
        <w:t>f the MFF tariff is based on percentage rates, what could cause the MFF tariff to change?</w:t>
      </w:r>
    </w:p>
    <w:p w14:paraId="274EEF4E" w14:textId="7F088DFE" w:rsidR="005D23A3" w:rsidRDefault="007C612F" w:rsidP="00BE11F5">
      <w:pPr>
        <w:pStyle w:val="BodyText"/>
        <w:spacing w:before="0" w:after="240" w:line="360" w:lineRule="auto"/>
        <w:ind w:left="720" w:hanging="720"/>
      </w:pPr>
      <w:r>
        <w:t>A.</w:t>
      </w:r>
      <w:r>
        <w:tab/>
        <w:t xml:space="preserve">The primary driver that could cause the MFF tariff to change from year to year is the proportion of revenues collected from customers receiving service within the municipalities’ boundaries, due to load growth within and/or expansion of municipal boundaries. The MFF tariff is designed to recover the amount of franchise fees paid pursuant to our franchise agreements with the cities across </w:t>
      </w:r>
      <w:r w:rsidR="00DF6BEA">
        <w:t>the Company’s</w:t>
      </w:r>
      <w:r>
        <w:t xml:space="preserve"> service territory. Under those agreements, the cities charge, and we pay, 4% of total revenues generated inside the respective city, which includes amounts collected from all of the tariffs: </w:t>
      </w:r>
      <w:r w:rsidR="00BB3670">
        <w:t xml:space="preserve">traditional </w:t>
      </w:r>
      <w:r>
        <w:t>base</w:t>
      </w:r>
      <w:r w:rsidR="386B1A32">
        <w:t>;</w:t>
      </w:r>
      <w:r>
        <w:t xml:space="preserve"> NCCR</w:t>
      </w:r>
      <w:r w:rsidR="386B1A32">
        <w:t>;</w:t>
      </w:r>
      <w:r>
        <w:t xml:space="preserve"> ECCR</w:t>
      </w:r>
      <w:r w:rsidR="386B1A32">
        <w:t>;</w:t>
      </w:r>
      <w:r>
        <w:t xml:space="preserve"> DSM</w:t>
      </w:r>
      <w:r w:rsidR="386B1A32">
        <w:t>;</w:t>
      </w:r>
      <w:r>
        <w:t xml:space="preserve"> and Fuel Cost Recovery (“FCR”). Therefore, as customer demographics (proportion of electric sales revenues generated inside v</w:t>
      </w:r>
      <w:r w:rsidR="004858B2">
        <w:t>ersus</w:t>
      </w:r>
      <w:r>
        <w:t xml:space="preserve"> outside municipalities) as well as customer usage patterns change from year to year, so will </w:t>
      </w:r>
      <w:r w:rsidR="00360F4B">
        <w:lastRenderedPageBreak/>
        <w:t xml:space="preserve">the amounts of </w:t>
      </w:r>
      <w:r>
        <w:t xml:space="preserve">our franchise fee payments and so should the MFF tariff. </w:t>
      </w:r>
      <w:r w:rsidR="005465A6">
        <w:t>Therefore, w</w:t>
      </w:r>
      <w:r>
        <w:t xml:space="preserve">e propose adjusting the MFF tariff annually, if needed, to align revenues with costs. </w:t>
      </w:r>
    </w:p>
    <w:p w14:paraId="13FA4120" w14:textId="5A71AE05" w:rsidR="005D23A3" w:rsidRPr="005F19CB" w:rsidRDefault="007C612F" w:rsidP="00BE11F5">
      <w:pPr>
        <w:pStyle w:val="BodyText"/>
        <w:spacing w:before="0" w:after="240" w:line="360" w:lineRule="auto"/>
        <w:ind w:left="720" w:hanging="720"/>
        <w:rPr>
          <w:b/>
        </w:rPr>
      </w:pPr>
      <w:r w:rsidRPr="005F19CB">
        <w:rPr>
          <w:b/>
        </w:rPr>
        <w:t>Q.</w:t>
      </w:r>
      <w:r w:rsidRPr="005F19CB">
        <w:rPr>
          <w:b/>
        </w:rPr>
        <w:tab/>
      </w:r>
      <w:r w:rsidRPr="002D6973">
        <w:rPr>
          <w:rFonts w:ascii="Times New Roman Bold" w:hAnsi="Times New Roman Bold"/>
          <w:b/>
          <w:caps/>
        </w:rPr>
        <w:t>H</w:t>
      </w:r>
      <w:r w:rsidR="00C53A9A" w:rsidRPr="002D6973">
        <w:rPr>
          <w:rFonts w:ascii="Times New Roman Bold" w:hAnsi="Times New Roman Bold"/>
          <w:b/>
          <w:caps/>
        </w:rPr>
        <w:t>ow is the Company proposing to recover revenue requirements associated with the MFF tariff?</w:t>
      </w:r>
    </w:p>
    <w:p w14:paraId="35E968D4" w14:textId="5058A743" w:rsidR="00285598" w:rsidRDefault="007C612F" w:rsidP="00285598">
      <w:pPr>
        <w:pStyle w:val="BodyText"/>
        <w:spacing w:before="0" w:after="240" w:line="360" w:lineRule="auto"/>
        <w:ind w:left="720" w:hanging="720"/>
      </w:pPr>
      <w:r>
        <w:t>A.</w:t>
      </w:r>
      <w:r>
        <w:tab/>
        <w:t>The Company is requesting approval of the $</w:t>
      </w:r>
      <w:r w:rsidR="00636FF5">
        <w:t xml:space="preserve">20 </w:t>
      </w:r>
      <w:r>
        <w:t>million increase shown on Exhibit___(</w:t>
      </w:r>
      <w:r w:rsidR="00F13C01">
        <w:t>APA/</w:t>
      </w:r>
      <w:r>
        <w:t>SPA/ADH/MBR-1, Schedule 5 MFF) in connection with this proceeding, to be effective January 1, 2023. The Company will continue to evaluate changes in the proportionate share of revenues collected within municipalities and, if necessary, file an update to the MFF tariff by submitting an annual filing by November 1</w:t>
      </w:r>
      <w:r w:rsidRPr="62A8785C">
        <w:rPr>
          <w:vertAlign w:val="superscript"/>
        </w:rPr>
        <w:t>st</w:t>
      </w:r>
      <w:r>
        <w:t xml:space="preserve"> as provided for in the current MFF tariff.</w:t>
      </w:r>
      <w:bookmarkStart w:id="19" w:name="_Ref11173442"/>
      <w:bookmarkStart w:id="20" w:name="_Ref11173768"/>
      <w:bookmarkStart w:id="21" w:name="_Toc11174250"/>
      <w:bookmarkStart w:id="22" w:name="_Hlk11051020"/>
      <w:bookmarkEnd w:id="18"/>
      <w:r w:rsidR="00F877D8">
        <w:t xml:space="preserve"> </w:t>
      </w:r>
    </w:p>
    <w:p w14:paraId="7A97796A" w14:textId="43EE63E8" w:rsidR="005D23A3" w:rsidRDefault="007C612F" w:rsidP="007134CF">
      <w:pPr>
        <w:pStyle w:val="OutlineL1"/>
        <w:keepNext/>
        <w:numPr>
          <w:ilvl w:val="0"/>
          <w:numId w:val="0"/>
        </w:numPr>
        <w:tabs>
          <w:tab w:val="left" w:pos="0"/>
        </w:tabs>
        <w:spacing w:after="240" w:line="360" w:lineRule="auto"/>
      </w:pPr>
      <w:r>
        <w:rPr>
          <w:u w:val="none"/>
        </w:rPr>
        <w:t>VI.</w:t>
      </w:r>
      <w:r w:rsidRPr="00B06B79">
        <w:rPr>
          <w:u w:val="none"/>
        </w:rPr>
        <w:tab/>
      </w:r>
      <w:r w:rsidR="00393E50" w:rsidRPr="002A03D6">
        <w:rPr>
          <w:u w:val="none"/>
        </w:rPr>
        <w:t xml:space="preserve"> </w:t>
      </w:r>
      <w:r>
        <w:t>REVENUE REQUIREMENT</w:t>
      </w:r>
      <w:bookmarkEnd w:id="19"/>
      <w:bookmarkEnd w:id="20"/>
      <w:bookmarkEnd w:id="21"/>
    </w:p>
    <w:bookmarkEnd w:id="22"/>
    <w:p w14:paraId="1A10AE65" w14:textId="4526AB61" w:rsidR="005D23A3" w:rsidRPr="002D6973" w:rsidRDefault="007C612F" w:rsidP="00B06B79">
      <w:pPr>
        <w:keepNext/>
        <w:spacing w:after="240" w:line="360" w:lineRule="auto"/>
        <w:ind w:left="720" w:hanging="720"/>
        <w:jc w:val="both"/>
        <w:rPr>
          <w:rFonts w:ascii="Times New Roman Bold" w:hAnsi="Times New Roman Bold"/>
          <w:b/>
          <w:bCs/>
          <w:caps/>
        </w:rPr>
      </w:pPr>
      <w:r w:rsidRPr="62A8785C">
        <w:rPr>
          <w:b/>
          <w:bCs/>
        </w:rPr>
        <w:t>Q.</w:t>
      </w:r>
      <w:r>
        <w:tab/>
      </w:r>
      <w:r w:rsidRPr="002D6973">
        <w:rPr>
          <w:rFonts w:ascii="Times New Roman Bold" w:hAnsi="Times New Roman Bold"/>
          <w:b/>
          <w:bCs/>
          <w:caps/>
        </w:rPr>
        <w:t>W</w:t>
      </w:r>
      <w:r w:rsidR="00DA04F1" w:rsidRPr="002D6973">
        <w:rPr>
          <w:rFonts w:ascii="Times New Roman Bold" w:hAnsi="Times New Roman Bold"/>
          <w:b/>
          <w:bCs/>
          <w:caps/>
        </w:rPr>
        <w:t xml:space="preserve">hat periods </w:t>
      </w:r>
      <w:r w:rsidR="00B06B79">
        <w:rPr>
          <w:rFonts w:ascii="Times New Roman Bold" w:hAnsi="Times New Roman Bold"/>
          <w:b/>
          <w:bCs/>
          <w:caps/>
        </w:rPr>
        <w:t>ARE COVERED BY</w:t>
      </w:r>
      <w:r w:rsidR="00DA04F1" w:rsidRPr="002D6973">
        <w:rPr>
          <w:rFonts w:ascii="Times New Roman Bold" w:hAnsi="Times New Roman Bold"/>
          <w:b/>
          <w:bCs/>
          <w:caps/>
        </w:rPr>
        <w:t xml:space="preserve"> </w:t>
      </w:r>
      <w:r w:rsidR="00B06B79">
        <w:rPr>
          <w:rFonts w:ascii="Times New Roman Bold" w:hAnsi="Times New Roman Bold"/>
          <w:b/>
          <w:bCs/>
          <w:caps/>
        </w:rPr>
        <w:t xml:space="preserve">THE </w:t>
      </w:r>
      <w:r w:rsidR="00DA04F1" w:rsidRPr="002D6973">
        <w:rPr>
          <w:rFonts w:ascii="Times New Roman Bold" w:hAnsi="Times New Roman Bold"/>
          <w:b/>
          <w:bCs/>
          <w:caps/>
        </w:rPr>
        <w:t>information in this filing cover?</w:t>
      </w:r>
    </w:p>
    <w:p w14:paraId="0CFF26C5" w14:textId="1BE4BF88" w:rsidR="005D23A3" w:rsidRDefault="007C612F" w:rsidP="00B06B79">
      <w:pPr>
        <w:keepNext/>
        <w:spacing w:after="240" w:line="360" w:lineRule="auto"/>
        <w:ind w:left="720" w:hanging="720"/>
        <w:jc w:val="both"/>
      </w:pPr>
      <w:r>
        <w:t>A.</w:t>
      </w:r>
      <w:r>
        <w:tab/>
        <w:t xml:space="preserve">The historical data in this filing is based on the Company’s actual performance for the </w:t>
      </w:r>
      <w:r w:rsidR="002C0177">
        <w:t>twelve-month</w:t>
      </w:r>
      <w:r w:rsidR="00BA683D">
        <w:t xml:space="preserve"> period that</w:t>
      </w:r>
      <w:r>
        <w:t xml:space="preserve"> ended December 31, 2021. The projected test period for the traditional revenue requirement is </w:t>
      </w:r>
      <w:r w:rsidR="00BA683D">
        <w:t xml:space="preserve">for </w:t>
      </w:r>
      <w:r>
        <w:t>the twelve</w:t>
      </w:r>
      <w:r w:rsidR="002C0177">
        <w:t>-</w:t>
      </w:r>
      <w:r>
        <w:t>month</w:t>
      </w:r>
      <w:r w:rsidR="00BA683D">
        <w:t xml:space="preserve"> period</w:t>
      </w:r>
      <w:r>
        <w:t xml:space="preserve"> ending July 31, 2023. In addition, the Company has provided projected data for each of the twelve months ending December 31, 2023, 2024, and 2025 to meet the requirements of the 2019 </w:t>
      </w:r>
      <w:r w:rsidR="000B7FFA">
        <w:t>base rate case</w:t>
      </w:r>
      <w:r>
        <w:t xml:space="preserve"> Order and to support the basis for a levelized revenue requirement.</w:t>
      </w:r>
    </w:p>
    <w:p w14:paraId="2CCAB0D3" w14:textId="1786904C" w:rsidR="005D23A3" w:rsidRPr="005F19CB" w:rsidRDefault="007C612F" w:rsidP="00BE11F5">
      <w:pPr>
        <w:spacing w:after="240" w:line="360" w:lineRule="auto"/>
        <w:ind w:left="720" w:hanging="720"/>
        <w:jc w:val="both"/>
        <w:rPr>
          <w:b/>
        </w:rPr>
      </w:pPr>
      <w:r w:rsidRPr="005F19CB">
        <w:rPr>
          <w:b/>
        </w:rPr>
        <w:t>Q.</w:t>
      </w:r>
      <w:r w:rsidRPr="005F19CB">
        <w:rPr>
          <w:b/>
        </w:rPr>
        <w:tab/>
      </w:r>
      <w:r w:rsidRPr="002D6973">
        <w:rPr>
          <w:rFonts w:ascii="Times New Roman Bold" w:hAnsi="Times New Roman Bold"/>
          <w:b/>
          <w:caps/>
        </w:rPr>
        <w:t>P</w:t>
      </w:r>
      <w:r w:rsidR="00DA04F1" w:rsidRPr="002D6973">
        <w:rPr>
          <w:rFonts w:ascii="Times New Roman Bold" w:hAnsi="Times New Roman Bold"/>
          <w:b/>
          <w:caps/>
        </w:rPr>
        <w:t>lease summarize the result of your revenue requirement calculations for the traditional test period ending July 31, 2023</w:t>
      </w:r>
      <w:r w:rsidRPr="002D6973">
        <w:rPr>
          <w:rFonts w:ascii="Times New Roman Bold" w:hAnsi="Times New Roman Bold"/>
          <w:b/>
          <w:caps/>
        </w:rPr>
        <w:t>.</w:t>
      </w:r>
    </w:p>
    <w:p w14:paraId="76EE486B" w14:textId="2795E005" w:rsidR="005D23A3" w:rsidRPr="005F19CB" w:rsidRDefault="007C612F" w:rsidP="00BE11F5">
      <w:pPr>
        <w:spacing w:after="240" w:line="360" w:lineRule="auto"/>
        <w:ind w:left="720" w:hanging="720"/>
        <w:jc w:val="both"/>
      </w:pPr>
      <w:r w:rsidRPr="005F19CB">
        <w:t>A.</w:t>
      </w:r>
      <w:r w:rsidRPr="005F19CB">
        <w:tab/>
        <w:t>The revenue requirement calculation in Exhibit___(</w:t>
      </w:r>
      <w:r w:rsidR="008A115A">
        <w:t>APA/</w:t>
      </w:r>
      <w:r>
        <w:t>SPA/ADH/MBR</w:t>
      </w:r>
      <w:r w:rsidRPr="005F19CB">
        <w:t xml:space="preserve">-1, Schedule 1 </w:t>
      </w:r>
      <w:r>
        <w:t>Total Company</w:t>
      </w:r>
      <w:r w:rsidRPr="005F19CB">
        <w:t xml:space="preserve">) shows a revenue deficiency, excluding MFF, of </w:t>
      </w:r>
      <w:r w:rsidRPr="00AD2846">
        <w:t>$</w:t>
      </w:r>
      <w:r w:rsidR="00BE099B">
        <w:t>4</w:t>
      </w:r>
      <w:r w:rsidR="00F43680">
        <w:t>4</w:t>
      </w:r>
      <w:r w:rsidR="003047B7">
        <w:t>8</w:t>
      </w:r>
      <w:r w:rsidRPr="00AD2846">
        <w:t xml:space="preserve"> </w:t>
      </w:r>
      <w:r w:rsidRPr="005F19CB">
        <w:t xml:space="preserve">million for the </w:t>
      </w:r>
      <w:r w:rsidRPr="005F19CB">
        <w:lastRenderedPageBreak/>
        <w:t>period ending July 31, 20</w:t>
      </w:r>
      <w:r>
        <w:t>23</w:t>
      </w:r>
      <w:r w:rsidRPr="005F19CB">
        <w:t xml:space="preserve"> to be collected through the base tariffs. The jurisdictional allocations are based on an allocated cost-of-service study for the projected test period ending July 31, 20</w:t>
      </w:r>
      <w:r>
        <w:t>23</w:t>
      </w:r>
      <w:r w:rsidRPr="005F19CB">
        <w:t xml:space="preserve"> </w:t>
      </w:r>
      <w:r w:rsidR="1C28F963">
        <w:t xml:space="preserve">as discussed in </w:t>
      </w:r>
      <w:r w:rsidRPr="005F19CB">
        <w:t xml:space="preserve">Mr. </w:t>
      </w:r>
      <w:r w:rsidR="1C28F963">
        <w:t>Evans’</w:t>
      </w:r>
      <w:r w:rsidRPr="005F19CB">
        <w:t xml:space="preserve"> testimony. </w:t>
      </w:r>
    </w:p>
    <w:p w14:paraId="487294C0" w14:textId="03032F24" w:rsidR="005D23A3" w:rsidRPr="005F19CB" w:rsidRDefault="007C612F" w:rsidP="00BE11F5">
      <w:pPr>
        <w:spacing w:after="240" w:line="360" w:lineRule="auto"/>
        <w:ind w:left="720" w:hanging="720"/>
        <w:jc w:val="both"/>
        <w:rPr>
          <w:b/>
        </w:rPr>
      </w:pPr>
      <w:r w:rsidRPr="005F19CB">
        <w:rPr>
          <w:b/>
        </w:rPr>
        <w:t>Q.</w:t>
      </w:r>
      <w:r w:rsidRPr="005F19CB">
        <w:rPr>
          <w:b/>
        </w:rPr>
        <w:tab/>
      </w:r>
      <w:r w:rsidRPr="002D6973">
        <w:rPr>
          <w:rFonts w:ascii="Times New Roman Bold" w:hAnsi="Times New Roman Bold"/>
          <w:b/>
          <w:caps/>
        </w:rPr>
        <w:t>P</w:t>
      </w:r>
      <w:r w:rsidR="00793E44" w:rsidRPr="002D6973">
        <w:rPr>
          <w:rFonts w:ascii="Times New Roman Bold" w:hAnsi="Times New Roman Bold"/>
          <w:b/>
          <w:caps/>
        </w:rPr>
        <w:t xml:space="preserve">lease describe the development of the retail revenue deficiency amount </w:t>
      </w:r>
      <w:r w:rsidR="00A819CC" w:rsidRPr="002D6973">
        <w:rPr>
          <w:rFonts w:ascii="Times New Roman Bold" w:hAnsi="Times New Roman Bold"/>
          <w:b/>
          <w:caps/>
        </w:rPr>
        <w:t>for the traditional test period ending July 31, 2023.</w:t>
      </w:r>
      <w:r w:rsidR="00A819CC">
        <w:rPr>
          <w:b/>
        </w:rPr>
        <w:t xml:space="preserve"> </w:t>
      </w:r>
    </w:p>
    <w:p w14:paraId="6EC15F04" w14:textId="22EF8558" w:rsidR="005D23A3" w:rsidRDefault="007C612F" w:rsidP="00BE11F5">
      <w:pPr>
        <w:spacing w:after="240" w:line="360" w:lineRule="auto"/>
        <w:ind w:left="720" w:hanging="720"/>
        <w:jc w:val="both"/>
      </w:pPr>
      <w:r w:rsidRPr="005F19CB">
        <w:t>A.</w:t>
      </w:r>
      <w:r w:rsidRPr="005F19CB">
        <w:tab/>
        <w:t xml:space="preserve">Revenue collected from customers must cover all costs of service, including </w:t>
      </w:r>
      <w:r>
        <w:t>O&amp;M</w:t>
      </w:r>
      <w:r w:rsidRPr="005F19CB">
        <w:t xml:space="preserve"> expenses, taxes, depreciation, and the cost of capital </w:t>
      </w:r>
      <w:r w:rsidR="007302B7">
        <w:t>(</w:t>
      </w:r>
      <w:r w:rsidRPr="005F19CB">
        <w:t>including an appropriate ROE</w:t>
      </w:r>
      <w:r w:rsidR="007302B7">
        <w:t>)</w:t>
      </w:r>
      <w:r w:rsidRPr="005F19CB">
        <w:t xml:space="preserve">. </w:t>
      </w:r>
      <w:r>
        <w:t xml:space="preserve">Retail rates must be sufficient to </w:t>
      </w:r>
      <w:r w:rsidRPr="005F19CB">
        <w:t xml:space="preserve">satisfy the interest requirements of </w:t>
      </w:r>
      <w:r>
        <w:t>the Company’s</w:t>
      </w:r>
      <w:r w:rsidRPr="005F19CB">
        <w:t xml:space="preserve"> debt</w:t>
      </w:r>
      <w:r>
        <w:t>,</w:t>
      </w:r>
      <w:r w:rsidRPr="005F19CB">
        <w:t xml:space="preserve"> while providing </w:t>
      </w:r>
      <w:r>
        <w:t xml:space="preserve">an opportunity for </w:t>
      </w:r>
      <w:r w:rsidRPr="005F19CB">
        <w:t xml:space="preserve">a fair </w:t>
      </w:r>
      <w:r>
        <w:t xml:space="preserve">and reasonable </w:t>
      </w:r>
      <w:r w:rsidRPr="005F19CB">
        <w:t>return on common equity invested. These cost of capital requirements are weighted by the mix of long-term debt and common equity, and reflect certain Commission rate</w:t>
      </w:r>
      <w:r w:rsidR="00381507">
        <w:t>-</w:t>
      </w:r>
      <w:r w:rsidRPr="005F19CB">
        <w:t>making adjustments, to produce an overall required retail rate of return. This rate of return is then applied to the retail rate base to yield the Company’s retail earnings requirement.</w:t>
      </w:r>
    </w:p>
    <w:p w14:paraId="0C13FE2E" w14:textId="03E1ED67" w:rsidR="005D23A3" w:rsidRDefault="007C612F" w:rsidP="007F1715">
      <w:pPr>
        <w:spacing w:after="240" w:line="360" w:lineRule="auto"/>
        <w:ind w:left="720"/>
        <w:jc w:val="both"/>
      </w:pPr>
      <w:r w:rsidRPr="005F19CB">
        <w:t xml:space="preserve">The retail earnings requirement is then compared to earnings projected under the Company’s </w:t>
      </w:r>
      <w:r>
        <w:t xml:space="preserve">current </w:t>
      </w:r>
      <w:r w:rsidRPr="005F19CB">
        <w:t xml:space="preserve">base rates to determine the retail earnings deficiency </w:t>
      </w:r>
      <w:r w:rsidR="1C28F963" w:rsidRPr="005F19CB">
        <w:t xml:space="preserve">amount </w:t>
      </w:r>
      <w:r w:rsidRPr="005F19CB">
        <w:t xml:space="preserve">during the test period. This earnings deficiency is then adjusted to cover </w:t>
      </w:r>
      <w:r>
        <w:t xml:space="preserve">income taxes </w:t>
      </w:r>
      <w:r w:rsidRPr="005F19CB">
        <w:t xml:space="preserve">by using an “income expansion factor.” This factor, </w:t>
      </w:r>
      <w:r w:rsidR="00797EA0">
        <w:t>74</w:t>
      </w:r>
      <w:r w:rsidR="00087256">
        <w:t>.606</w:t>
      </w:r>
      <w:r>
        <w:t>%</w:t>
      </w:r>
      <w:r w:rsidRPr="005F19CB">
        <w:t xml:space="preserve">, reflects a </w:t>
      </w:r>
      <w:r>
        <w:t>f</w:t>
      </w:r>
      <w:r w:rsidRPr="005F19CB">
        <w:t xml:space="preserve">ederal income tax rate of </w:t>
      </w:r>
      <w:r>
        <w:t>21%</w:t>
      </w:r>
      <w:r w:rsidRPr="005F19CB">
        <w:t xml:space="preserve"> and a </w:t>
      </w:r>
      <w:r>
        <w:t>s</w:t>
      </w:r>
      <w:r w:rsidRPr="005F19CB">
        <w:t xml:space="preserve">tate income tax rate of </w:t>
      </w:r>
      <w:r w:rsidRPr="00344A05">
        <w:t>5.75</w:t>
      </w:r>
      <w:r>
        <w:t>%</w:t>
      </w:r>
      <w:r w:rsidRPr="005F19CB">
        <w:t xml:space="preserve">. The income expansion factor </w:t>
      </w:r>
      <w:r>
        <w:t xml:space="preserve">also </w:t>
      </w:r>
      <w:r w:rsidRPr="005F19CB">
        <w:t xml:space="preserve">includes a reduction for uncollectible accounts, slightly offset by </w:t>
      </w:r>
      <w:r>
        <w:t xml:space="preserve">compensation for collection of </w:t>
      </w:r>
      <w:r w:rsidRPr="005F19CB">
        <w:t>sales tax. The retail earnings deficiency is then divided by the income expansion factor to determine the total revenue deficiency from retail customers</w:t>
      </w:r>
      <w:r>
        <w:t>,</w:t>
      </w:r>
      <w:r w:rsidRPr="005F19CB">
        <w:t xml:space="preserve"> excluding MFF.</w:t>
      </w:r>
    </w:p>
    <w:p w14:paraId="1B9B765C" w14:textId="1110BCC2" w:rsidR="005D23A3" w:rsidRDefault="007C612F" w:rsidP="007F1715">
      <w:pPr>
        <w:spacing w:after="240" w:line="360" w:lineRule="auto"/>
        <w:ind w:left="720"/>
        <w:jc w:val="both"/>
        <w:rPr>
          <w:b/>
        </w:rPr>
      </w:pPr>
      <w:r w:rsidRPr="005F19CB">
        <w:t>The computation of the income expansion factor is shown in Exhibit___(</w:t>
      </w:r>
      <w:r w:rsidR="00BC27A1">
        <w:t>APA/</w:t>
      </w:r>
      <w:r>
        <w:t>SPA/ADH/MBR</w:t>
      </w:r>
      <w:r w:rsidRPr="005F19CB">
        <w:t xml:space="preserve">-1, Schedule 1 </w:t>
      </w:r>
      <w:r>
        <w:t>Total Company</w:t>
      </w:r>
      <w:r w:rsidRPr="005F19CB">
        <w:t>), page 2</w:t>
      </w:r>
      <w:r w:rsidRPr="00A46379">
        <w:t>.</w:t>
      </w:r>
    </w:p>
    <w:p w14:paraId="61C55FCF" w14:textId="1CAEA237" w:rsidR="005D23A3" w:rsidRPr="002D6973" w:rsidRDefault="007C612F" w:rsidP="00C3382E">
      <w:pPr>
        <w:keepNext/>
        <w:spacing w:after="240" w:line="360" w:lineRule="auto"/>
        <w:ind w:left="720" w:hanging="720"/>
        <w:jc w:val="both"/>
        <w:rPr>
          <w:rFonts w:ascii="Times New Roman Bold" w:hAnsi="Times New Roman Bold"/>
          <w:b/>
          <w:caps/>
        </w:rPr>
      </w:pPr>
      <w:r w:rsidRPr="005F19CB">
        <w:rPr>
          <w:b/>
        </w:rPr>
        <w:lastRenderedPageBreak/>
        <w:t>Q.</w:t>
      </w:r>
      <w:r w:rsidRPr="005F19CB">
        <w:rPr>
          <w:b/>
        </w:rPr>
        <w:tab/>
      </w:r>
      <w:r w:rsidRPr="002D6973">
        <w:rPr>
          <w:rFonts w:ascii="Times New Roman Bold" w:hAnsi="Times New Roman Bold"/>
          <w:b/>
          <w:caps/>
        </w:rPr>
        <w:t>W</w:t>
      </w:r>
      <w:r w:rsidR="00C53A9A" w:rsidRPr="002D6973">
        <w:rPr>
          <w:rFonts w:ascii="Times New Roman Bold" w:hAnsi="Times New Roman Bold"/>
          <w:b/>
          <w:caps/>
        </w:rPr>
        <w:t>hat is the source of the projected costs used in the filing?</w:t>
      </w:r>
    </w:p>
    <w:p w14:paraId="6BF96A47" w14:textId="1A95769C" w:rsidR="005D23A3" w:rsidRDefault="007C612F" w:rsidP="00BE11F5">
      <w:pPr>
        <w:spacing w:after="240" w:line="360" w:lineRule="auto"/>
        <w:ind w:left="720" w:hanging="720"/>
        <w:jc w:val="both"/>
      </w:pPr>
      <w:r w:rsidRPr="005F19CB">
        <w:t>A.</w:t>
      </w:r>
      <w:r w:rsidRPr="005F19CB">
        <w:tab/>
        <w:t xml:space="preserve">The projected </w:t>
      </w:r>
      <w:r>
        <w:t>costs</w:t>
      </w:r>
      <w:r w:rsidRPr="005F19CB">
        <w:t xml:space="preserve"> used to calculate the revenue deficiency and rate base come from the Company’s 20</w:t>
      </w:r>
      <w:r>
        <w:t>22</w:t>
      </w:r>
      <w:r w:rsidRPr="005F19CB">
        <w:t xml:space="preserve"> </w:t>
      </w:r>
      <w:r w:rsidR="00671ADE">
        <w:t>a</w:t>
      </w:r>
      <w:r w:rsidRPr="005F19CB">
        <w:t xml:space="preserve">nnual </w:t>
      </w:r>
      <w:r w:rsidR="00671ADE">
        <w:t>b</w:t>
      </w:r>
      <w:r w:rsidRPr="005F19CB">
        <w:t xml:space="preserve">udget. The preparation of the Company’s annual budget is a cyclical process of planning, resource identification, review, revision and approval. The process involves all functional areas throughout the Company. </w:t>
      </w:r>
      <w:r>
        <w:t>T</w:t>
      </w:r>
      <w:r w:rsidRPr="005F19CB">
        <w:t xml:space="preserve">his process results in a comprehensive financial budget, which reflects </w:t>
      </w:r>
      <w:r>
        <w:t>the Company’s</w:t>
      </w:r>
      <w:r w:rsidRPr="005F19CB">
        <w:t xml:space="preserve"> best </w:t>
      </w:r>
      <w:r w:rsidR="00300B2A" w:rsidRPr="005F19CB">
        <w:t>estimate</w:t>
      </w:r>
      <w:r w:rsidRPr="005F19CB">
        <w:t xml:space="preserve"> of the resources required to </w:t>
      </w:r>
      <w:r w:rsidR="1C28F963">
        <w:t>serve our customers’ evolving needs</w:t>
      </w:r>
      <w:r w:rsidRPr="005F19CB">
        <w:t xml:space="preserve">, while effectively managing costs. </w:t>
      </w:r>
    </w:p>
    <w:p w14:paraId="5A6F1D14" w14:textId="7A000C4B" w:rsidR="005D23A3" w:rsidRPr="005F19CB" w:rsidRDefault="007C612F" w:rsidP="00F6547C">
      <w:pPr>
        <w:keepNext/>
        <w:spacing w:after="240" w:line="360" w:lineRule="auto"/>
        <w:ind w:left="720" w:hanging="720"/>
        <w:jc w:val="both"/>
        <w:rPr>
          <w:b/>
        </w:rPr>
      </w:pPr>
      <w:r w:rsidRPr="005F19CB">
        <w:rPr>
          <w:b/>
        </w:rPr>
        <w:t>Q.</w:t>
      </w:r>
      <w:r w:rsidRPr="005F19CB">
        <w:rPr>
          <w:b/>
        </w:rPr>
        <w:tab/>
      </w:r>
      <w:r w:rsidRPr="002D6973">
        <w:rPr>
          <w:rFonts w:ascii="Times New Roman Bold" w:hAnsi="Times New Roman Bold"/>
          <w:b/>
          <w:caps/>
        </w:rPr>
        <w:t>W</w:t>
      </w:r>
      <w:r w:rsidR="00AF0605" w:rsidRPr="002D6973">
        <w:rPr>
          <w:rFonts w:ascii="Times New Roman Bold" w:hAnsi="Times New Roman Bold"/>
          <w:b/>
          <w:caps/>
        </w:rPr>
        <w:t xml:space="preserve">hat is the retail rate base upon which the Company is basing its revenue </w:t>
      </w:r>
      <w:r w:rsidR="00EF16D3" w:rsidRPr="002D6973">
        <w:rPr>
          <w:rFonts w:ascii="Times New Roman Bold" w:hAnsi="Times New Roman Bold"/>
          <w:b/>
          <w:caps/>
        </w:rPr>
        <w:t>deficiency for the traditional test period ending July 31, 2023?</w:t>
      </w:r>
    </w:p>
    <w:p w14:paraId="73BB68B2" w14:textId="79579F50" w:rsidR="005D23A3" w:rsidRDefault="3E0FC7BC" w:rsidP="00F6547C">
      <w:pPr>
        <w:keepNext/>
        <w:spacing w:after="240" w:line="360" w:lineRule="auto"/>
        <w:ind w:left="720" w:hanging="720"/>
        <w:jc w:val="both"/>
      </w:pPr>
      <w:r>
        <w:t>A.</w:t>
      </w:r>
      <w:r>
        <w:tab/>
        <w:t>The projected retail rate base is $</w:t>
      </w:r>
      <w:r w:rsidR="1279CB48">
        <w:t>24</w:t>
      </w:r>
      <w:r w:rsidR="45F07CC4">
        <w:t>.</w:t>
      </w:r>
      <w:r w:rsidR="49E6DD0C">
        <w:t>0</w:t>
      </w:r>
      <w:r>
        <w:t xml:space="preserve"> billion</w:t>
      </w:r>
      <w:r w:rsidR="217EFF0C">
        <w:t xml:space="preserve"> and </w:t>
      </w:r>
      <w:r w:rsidR="548814A0">
        <w:t>is based on</w:t>
      </w:r>
      <w:r>
        <w:t xml:space="preserve"> the </w:t>
      </w:r>
      <w:r w:rsidR="548814A0">
        <w:t>13-month average</w:t>
      </w:r>
      <w:r>
        <w:t xml:space="preserve"> </w:t>
      </w:r>
      <w:r w:rsidR="0FC6DD6A">
        <w:t>from July 31, 2022 through</w:t>
      </w:r>
      <w:r>
        <w:t xml:space="preserve"> July 31, 2023</w:t>
      </w:r>
      <w:r w:rsidR="0FC6DD6A">
        <w:t>,</w:t>
      </w:r>
      <w:r>
        <w:t xml:space="preserve"> as shown in the revenue deficiency calculation in Exhibit___(</w:t>
      </w:r>
      <w:r w:rsidR="3AD29E2E">
        <w:t>APA/</w:t>
      </w:r>
      <w:r>
        <w:t>SPA/ADH/MBR-1, Schedule 1 Total Company) page 1.</w:t>
      </w:r>
    </w:p>
    <w:p w14:paraId="2CBBE99A" w14:textId="7F0C230C" w:rsidR="005D23A3" w:rsidRPr="005F19CB" w:rsidRDefault="007C612F" w:rsidP="00BE11F5">
      <w:pPr>
        <w:spacing w:after="240" w:line="360" w:lineRule="auto"/>
        <w:ind w:left="720" w:hanging="720"/>
        <w:jc w:val="both"/>
        <w:rPr>
          <w:b/>
        </w:rPr>
      </w:pPr>
      <w:r w:rsidRPr="005F19CB">
        <w:rPr>
          <w:b/>
        </w:rPr>
        <w:t>Q.</w:t>
      </w:r>
      <w:r w:rsidRPr="005F19CB">
        <w:rPr>
          <w:b/>
        </w:rPr>
        <w:tab/>
      </w:r>
      <w:r w:rsidRPr="00196653">
        <w:rPr>
          <w:rFonts w:ascii="Times New Roman Bold" w:hAnsi="Times New Roman Bold"/>
          <w:b/>
          <w:caps/>
        </w:rPr>
        <w:t>W</w:t>
      </w:r>
      <w:r w:rsidR="00A12D1A" w:rsidRPr="00196653">
        <w:rPr>
          <w:rFonts w:ascii="Times New Roman Bold" w:hAnsi="Times New Roman Bold"/>
          <w:b/>
          <w:caps/>
        </w:rPr>
        <w:t xml:space="preserve">hat rate of </w:t>
      </w:r>
      <w:r w:rsidR="00B83940" w:rsidRPr="00196653">
        <w:rPr>
          <w:rFonts w:ascii="Times New Roman Bold" w:hAnsi="Times New Roman Bold"/>
          <w:b/>
          <w:caps/>
        </w:rPr>
        <w:t>return</w:t>
      </w:r>
      <w:r w:rsidR="00A12D1A" w:rsidRPr="00196653">
        <w:rPr>
          <w:rFonts w:ascii="Times New Roman Bold" w:hAnsi="Times New Roman Bold"/>
          <w:b/>
          <w:caps/>
        </w:rPr>
        <w:t xml:space="preserve"> is applied to the retail rate base in the revenue requirement calculation for the </w:t>
      </w:r>
      <w:r w:rsidR="00B83940" w:rsidRPr="00196653">
        <w:rPr>
          <w:rFonts w:ascii="Times New Roman Bold" w:hAnsi="Times New Roman Bold"/>
          <w:b/>
          <w:caps/>
        </w:rPr>
        <w:t>traditional test period ending July 31, 2023?</w:t>
      </w:r>
    </w:p>
    <w:p w14:paraId="3FFD8FCA" w14:textId="632DBB75" w:rsidR="005D23A3" w:rsidRDefault="007C612F" w:rsidP="00BE11F5">
      <w:pPr>
        <w:spacing w:after="240" w:line="360" w:lineRule="auto"/>
        <w:ind w:left="720" w:hanging="720"/>
        <w:jc w:val="both"/>
      </w:pPr>
      <w:r w:rsidRPr="005F19CB">
        <w:t>A.</w:t>
      </w:r>
      <w:r w:rsidRPr="005F19CB">
        <w:tab/>
        <w:t xml:space="preserve">The Company’s </w:t>
      </w:r>
      <w:r>
        <w:t xml:space="preserve">requested </w:t>
      </w:r>
      <w:r w:rsidRPr="005F19CB">
        <w:t xml:space="preserve">overall retail cost of </w:t>
      </w:r>
      <w:r w:rsidRPr="00AC3561">
        <w:t xml:space="preserve">capital is </w:t>
      </w:r>
      <w:r w:rsidR="00C56C2C">
        <w:t>7.70</w:t>
      </w:r>
      <w:r>
        <w:t>%</w:t>
      </w:r>
      <w:r w:rsidRPr="00AC3561">
        <w:t xml:space="preserve"> for the period ending July 31, 202</w:t>
      </w:r>
      <w:r>
        <w:t>3</w:t>
      </w:r>
      <w:r w:rsidRPr="00AC3561">
        <w:t>, as determined in Exhibit___(</w:t>
      </w:r>
      <w:r w:rsidR="00F12AD0">
        <w:t>APA/</w:t>
      </w:r>
      <w:r>
        <w:t>SPA/ADH/MBR</w:t>
      </w:r>
      <w:r w:rsidRPr="00AC3561">
        <w:t>-3, Schedule 1)</w:t>
      </w:r>
      <w:r>
        <w:t xml:space="preserve">, which is </w:t>
      </w:r>
      <w:r w:rsidR="001A2F82">
        <w:t>lower</w:t>
      </w:r>
      <w:r w:rsidRPr="00AC3561">
        <w:t xml:space="preserve"> than the </w:t>
      </w:r>
      <w:r w:rsidR="001A2F82">
        <w:t>7.</w:t>
      </w:r>
      <w:r w:rsidR="00260863">
        <w:t>91</w:t>
      </w:r>
      <w:r>
        <w:t>%</w:t>
      </w:r>
      <w:r w:rsidRPr="00AC3561">
        <w:t xml:space="preserve"> </w:t>
      </w:r>
      <w:r>
        <w:t>that was approved</w:t>
      </w:r>
      <w:r w:rsidR="00260863">
        <w:t xml:space="preserve"> for 2022</w:t>
      </w:r>
      <w:r>
        <w:t xml:space="preserve"> in the 2019 </w:t>
      </w:r>
      <w:r w:rsidR="000B7FFA">
        <w:t>base rate case</w:t>
      </w:r>
      <w:r w:rsidRPr="00AC3561">
        <w:t>.</w:t>
      </w:r>
    </w:p>
    <w:p w14:paraId="7F41A60F" w14:textId="6C96FEC9" w:rsidR="005D23A3" w:rsidRPr="005F19CB" w:rsidRDefault="007C612F" w:rsidP="00BE11F5">
      <w:pPr>
        <w:keepNext/>
        <w:spacing w:after="240" w:line="360" w:lineRule="auto"/>
        <w:ind w:left="720" w:hanging="720"/>
        <w:jc w:val="both"/>
        <w:rPr>
          <w:b/>
        </w:rPr>
      </w:pPr>
      <w:r w:rsidRPr="005F19CB">
        <w:rPr>
          <w:b/>
        </w:rPr>
        <w:t>Q.</w:t>
      </w:r>
      <w:r>
        <w:tab/>
      </w:r>
      <w:r w:rsidRPr="00196653">
        <w:rPr>
          <w:rFonts w:ascii="Times New Roman Bold" w:hAnsi="Times New Roman Bold"/>
          <w:b/>
          <w:caps/>
        </w:rPr>
        <w:t>H</w:t>
      </w:r>
      <w:r w:rsidR="00B83940" w:rsidRPr="00196653">
        <w:rPr>
          <w:rFonts w:ascii="Times New Roman Bold" w:hAnsi="Times New Roman Bold"/>
          <w:b/>
          <w:caps/>
        </w:rPr>
        <w:t>ow is the Company’s overall cost of capital determined</w:t>
      </w:r>
      <w:r w:rsidR="0002589A" w:rsidRPr="00196653">
        <w:rPr>
          <w:rFonts w:ascii="Times New Roman Bold" w:hAnsi="Times New Roman Bold"/>
          <w:b/>
          <w:caps/>
        </w:rPr>
        <w:t>?</w:t>
      </w:r>
      <w:r w:rsidR="0002589A">
        <w:rPr>
          <w:b/>
        </w:rPr>
        <w:t xml:space="preserve"> </w:t>
      </w:r>
    </w:p>
    <w:p w14:paraId="7C95FC8B" w14:textId="5C9F66FF" w:rsidR="00235D1E" w:rsidRDefault="007C612F" w:rsidP="00BE11F5">
      <w:pPr>
        <w:keepNext/>
        <w:spacing w:after="240" w:line="360" w:lineRule="auto"/>
        <w:ind w:left="720" w:hanging="720"/>
        <w:jc w:val="both"/>
      </w:pPr>
      <w:r w:rsidRPr="005F19CB">
        <w:t>A.</w:t>
      </w:r>
      <w:r w:rsidRPr="005F19CB">
        <w:tab/>
        <w:t xml:space="preserve">The Company’s overall cost of capital </w:t>
      </w:r>
      <w:r w:rsidRPr="00D86A27">
        <w:t xml:space="preserve">of </w:t>
      </w:r>
      <w:r w:rsidR="00974BBD">
        <w:t>7.70</w:t>
      </w:r>
      <w:r>
        <w:t xml:space="preserve">% </w:t>
      </w:r>
      <w:r w:rsidRPr="005F19CB">
        <w:t>is based on the 13-month average of the estimated capitalization from July 31, 20</w:t>
      </w:r>
      <w:r>
        <w:t>22</w:t>
      </w:r>
      <w:r w:rsidRPr="005F19CB">
        <w:t xml:space="preserve"> through July 31, 20</w:t>
      </w:r>
      <w:r>
        <w:t>23</w:t>
      </w:r>
      <w:r w:rsidRPr="005F19CB">
        <w:t xml:space="preserve">. The long-term debt proportion of capitalization </w:t>
      </w:r>
      <w:r>
        <w:t>is</w:t>
      </w:r>
      <w:r w:rsidRPr="005F19CB">
        <w:t xml:space="preserve"> multiplied by </w:t>
      </w:r>
      <w:r>
        <w:t>its</w:t>
      </w:r>
      <w:r w:rsidRPr="005F19CB">
        <w:t xml:space="preserve"> average estimated embedded cost for each </w:t>
      </w:r>
      <w:r w:rsidRPr="005F19CB">
        <w:lastRenderedPageBreak/>
        <w:t>month through July 31, 20</w:t>
      </w:r>
      <w:r>
        <w:t>23</w:t>
      </w:r>
      <w:r w:rsidRPr="005F19CB">
        <w:t xml:space="preserve">. The required return on common equity of </w:t>
      </w:r>
      <w:r>
        <w:t>1</w:t>
      </w:r>
      <w:r w:rsidR="00E47AAB">
        <w:t>1.00</w:t>
      </w:r>
      <w:r>
        <w:t>%</w:t>
      </w:r>
      <w:r w:rsidRPr="005F19CB">
        <w:t xml:space="preserve"> is described by </w:t>
      </w:r>
      <w:r w:rsidR="00AA5514">
        <w:t>Mr.</w:t>
      </w:r>
      <w:r>
        <w:t xml:space="preserve"> Coyne</w:t>
      </w:r>
      <w:r w:rsidRPr="005F19CB">
        <w:t xml:space="preserve"> in his testimony. Exhibit___(</w:t>
      </w:r>
      <w:r w:rsidR="00F12AD0">
        <w:t>APA/</w:t>
      </w:r>
      <w:r>
        <w:t>SPA/ADH/MBR</w:t>
      </w:r>
      <w:r w:rsidRPr="005F19CB">
        <w:t xml:space="preserve">-3, Schedule 1) shows the capital structure components for the test </w:t>
      </w:r>
      <w:r>
        <w:t>period</w:t>
      </w:r>
      <w:r w:rsidRPr="005F19CB">
        <w:t>, together with associated costs.</w:t>
      </w:r>
    </w:p>
    <w:p w14:paraId="3ED54A97" w14:textId="6BED0813" w:rsidR="005D23A3" w:rsidRPr="005F19CB" w:rsidRDefault="007C612F" w:rsidP="00BE11F5">
      <w:pPr>
        <w:spacing w:after="240" w:line="360" w:lineRule="auto"/>
        <w:ind w:left="720" w:hanging="720"/>
        <w:jc w:val="both"/>
        <w:rPr>
          <w:b/>
        </w:rPr>
      </w:pPr>
      <w:r w:rsidRPr="005F19CB">
        <w:rPr>
          <w:b/>
        </w:rPr>
        <w:t>Q.</w:t>
      </w:r>
      <w:r w:rsidRPr="005F19CB">
        <w:rPr>
          <w:b/>
        </w:rPr>
        <w:tab/>
      </w:r>
      <w:r w:rsidRPr="00196653">
        <w:rPr>
          <w:rFonts w:ascii="Times New Roman Bold" w:hAnsi="Times New Roman Bold"/>
          <w:b/>
          <w:caps/>
        </w:rPr>
        <w:t>H</w:t>
      </w:r>
      <w:r w:rsidR="0002589A" w:rsidRPr="00196653">
        <w:rPr>
          <w:rFonts w:ascii="Times New Roman Bold" w:hAnsi="Times New Roman Bold"/>
          <w:b/>
          <w:caps/>
        </w:rPr>
        <w:t>ow has the Company presented the revenue requirement calculations for the three-year period identified in the proposed ARP?</w:t>
      </w:r>
    </w:p>
    <w:p w14:paraId="179B61CB" w14:textId="04DF4022" w:rsidR="005D23A3" w:rsidRDefault="007C612F" w:rsidP="00BE11F5">
      <w:pPr>
        <w:spacing w:after="240" w:line="360" w:lineRule="auto"/>
        <w:ind w:left="720" w:hanging="720"/>
        <w:jc w:val="both"/>
      </w:pPr>
      <w:r>
        <w:t>A.</w:t>
      </w:r>
      <w:r>
        <w:tab/>
        <w:t xml:space="preserve">The attached exhibits focus on the test period ending July 31, 2023, as required </w:t>
      </w:r>
      <w:r w:rsidR="00C95D64">
        <w:t>by</w:t>
      </w:r>
      <w:r>
        <w:t xml:space="preserve"> the Commission’s 2019 </w:t>
      </w:r>
      <w:r w:rsidR="000B7FFA">
        <w:t>base rate case</w:t>
      </w:r>
      <w:r>
        <w:t xml:space="preserve"> Order. The Company has also filed revenue requirement information for the calendar years 2023, 2024, and 2025, consistent with the intent of the 2019 </w:t>
      </w:r>
      <w:r w:rsidR="000B7FFA">
        <w:t>base rate case</w:t>
      </w:r>
      <w:r>
        <w:t xml:space="preserve"> Order and</w:t>
      </w:r>
      <w:r w:rsidR="003B1E71">
        <w:t xml:space="preserve"> with respect to the three-year ARP.</w:t>
      </w:r>
      <w:r>
        <w:t xml:space="preserve"> This information is intended to support the Company’s requested adjustment to the test period revenue requirement for those periods. The 2023, 2024, and 2025 revenue requirements for traditional base rates, ECCR tariff including incremental ARO costs related to CCR compliance, and DSM tariff are shown separately in Exhibit___(</w:t>
      </w:r>
      <w:r w:rsidR="00F12AD0">
        <w:t>APA/</w:t>
      </w:r>
      <w:r>
        <w:t>SPA/ADH/MBR-1, Schedule 2 Traditional Base), Exhibit___(</w:t>
      </w:r>
      <w:r w:rsidR="00F12AD0">
        <w:t>APA/</w:t>
      </w:r>
      <w:r>
        <w:t>SPA/ADH/MBR-1, Schedule 3 ECCR), and Exhibit___(</w:t>
      </w:r>
      <w:r w:rsidR="00F12AD0">
        <w:t>APA/</w:t>
      </w:r>
      <w:r>
        <w:t xml:space="preserve">SPA/ADH/MBR-1, Schedule 4, DSM), respectively. </w:t>
      </w:r>
    </w:p>
    <w:p w14:paraId="7FC1DF31" w14:textId="2EC20A06" w:rsidR="005D23A3" w:rsidRPr="00196653" w:rsidRDefault="007C612F" w:rsidP="00BE11F5">
      <w:pPr>
        <w:spacing w:after="240" w:line="360" w:lineRule="auto"/>
        <w:ind w:left="720" w:hanging="720"/>
        <w:jc w:val="both"/>
        <w:rPr>
          <w:rFonts w:ascii="Times New Roman Bold" w:hAnsi="Times New Roman Bold"/>
          <w:b/>
          <w:caps/>
        </w:rPr>
      </w:pPr>
      <w:r w:rsidRPr="005F19CB">
        <w:rPr>
          <w:b/>
        </w:rPr>
        <w:t>Q.</w:t>
      </w:r>
      <w:r>
        <w:tab/>
      </w:r>
      <w:r w:rsidRPr="00196653">
        <w:rPr>
          <w:rFonts w:ascii="Times New Roman Bold" w:hAnsi="Times New Roman Bold"/>
          <w:b/>
          <w:caps/>
        </w:rPr>
        <w:t>W</w:t>
      </w:r>
      <w:r w:rsidR="0002589A" w:rsidRPr="00196653">
        <w:rPr>
          <w:rFonts w:ascii="Times New Roman Bold" w:hAnsi="Times New Roman Bold"/>
          <w:b/>
          <w:caps/>
        </w:rPr>
        <w:t xml:space="preserve">hy is the Company choosing to base the revenue requirement on a test period ending July 31, 2023 with a levelized adjustment for calendar years 2023, 2024, and 2025? </w:t>
      </w:r>
    </w:p>
    <w:p w14:paraId="4B9C68DD" w14:textId="591C6288" w:rsidR="005D23A3" w:rsidRPr="008E5258" w:rsidRDefault="007C612F" w:rsidP="00BE11F5">
      <w:pPr>
        <w:spacing w:after="240" w:line="360" w:lineRule="auto"/>
        <w:ind w:left="720" w:hanging="720"/>
        <w:jc w:val="both"/>
      </w:pPr>
      <w:r w:rsidRPr="005F19CB">
        <w:t>A.</w:t>
      </w:r>
      <w:r w:rsidRPr="005F19CB">
        <w:tab/>
        <w:t xml:space="preserve">There are two </w:t>
      </w:r>
      <w:r>
        <w:t xml:space="preserve">primary </w:t>
      </w:r>
      <w:r w:rsidRPr="005F19CB">
        <w:t>reasons the Company has chosen to present the requested revenue requirement based on a test period ending July 31, 20</w:t>
      </w:r>
      <w:r>
        <w:t>23</w:t>
      </w:r>
      <w:r w:rsidRPr="005F19CB">
        <w:t xml:space="preserve"> with a levelized adjustment for calendar years 20</w:t>
      </w:r>
      <w:r>
        <w:t>23</w:t>
      </w:r>
      <w:r w:rsidRPr="005F19CB">
        <w:t>, 20</w:t>
      </w:r>
      <w:r>
        <w:t>24,</w:t>
      </w:r>
      <w:r w:rsidRPr="005F19CB">
        <w:t xml:space="preserve"> and 20</w:t>
      </w:r>
      <w:r>
        <w:t>25</w:t>
      </w:r>
      <w:r w:rsidRPr="005F19CB">
        <w:t xml:space="preserve">. </w:t>
      </w:r>
      <w:r>
        <w:t>First</w:t>
      </w:r>
      <w:r w:rsidRPr="005F19CB">
        <w:t>, the test period ending July 31, 20</w:t>
      </w:r>
      <w:r>
        <w:t>23</w:t>
      </w:r>
      <w:r w:rsidRPr="005F19CB">
        <w:t xml:space="preserve"> only partially recognizes the increase in rate base and expenses that the Company will incur in the first full year following an approved </w:t>
      </w:r>
      <w:r w:rsidR="1C28F963">
        <w:t xml:space="preserve">rate </w:t>
      </w:r>
      <w:r w:rsidRPr="005F19CB">
        <w:t>increase</w:t>
      </w:r>
      <w:r w:rsidR="1C28F963">
        <w:t>.</w:t>
      </w:r>
      <w:r w:rsidRPr="005F19CB">
        <w:t xml:space="preserve"> By presenting an adjusted revenue requirement for the entire period ending December 31, 20</w:t>
      </w:r>
      <w:r>
        <w:t>23</w:t>
      </w:r>
      <w:r w:rsidRPr="005F19CB">
        <w:t xml:space="preserve">, the Company is </w:t>
      </w:r>
      <w:r w:rsidRPr="005F19CB">
        <w:lastRenderedPageBreak/>
        <w:t xml:space="preserve">demonstrating the </w:t>
      </w:r>
      <w:r>
        <w:t>first full year</w:t>
      </w:r>
      <w:r w:rsidRPr="005F19CB">
        <w:t xml:space="preserve"> revenue </w:t>
      </w:r>
      <w:r>
        <w:t>deficiency, which mitigates the amount of time between incurring the cost and recovering the cost (regulatory lag)</w:t>
      </w:r>
      <w:r w:rsidRPr="005F19CB">
        <w:t>.</w:t>
      </w:r>
      <w:r>
        <w:t xml:space="preserve"> Second</w:t>
      </w:r>
      <w:r w:rsidRPr="005F19CB">
        <w:t>, by using the three calendar years ending December 31, 20</w:t>
      </w:r>
      <w:r>
        <w:t>25</w:t>
      </w:r>
      <w:r w:rsidRPr="005F19CB">
        <w:t xml:space="preserve">, the Company </w:t>
      </w:r>
      <w:r>
        <w:t xml:space="preserve">reflects the annual revenue deficiencies used in </w:t>
      </w:r>
      <w:r w:rsidRPr="005F19CB">
        <w:t xml:space="preserve">determining a levelized revenue requirement in order to provide </w:t>
      </w:r>
      <w:r>
        <w:t xml:space="preserve">more </w:t>
      </w:r>
      <w:r w:rsidRPr="005F19CB">
        <w:t xml:space="preserve">stable base rates during the three-year period. </w:t>
      </w:r>
    </w:p>
    <w:p w14:paraId="59A4D06E" w14:textId="4CC44066" w:rsidR="00BF4DDA" w:rsidRDefault="007C612F" w:rsidP="00265A26">
      <w:pPr>
        <w:pStyle w:val="OutlineL1"/>
        <w:keepNext/>
        <w:numPr>
          <w:ilvl w:val="0"/>
          <w:numId w:val="0"/>
        </w:numPr>
        <w:spacing w:after="0"/>
      </w:pPr>
      <w:bookmarkStart w:id="23" w:name="_Ref11173456"/>
      <w:bookmarkStart w:id="24" w:name="_Toc11174251"/>
      <w:r>
        <w:rPr>
          <w:u w:val="none"/>
        </w:rPr>
        <w:t>VII.</w:t>
      </w:r>
      <w:r w:rsidRPr="00FC12C0">
        <w:rPr>
          <w:u w:val="none"/>
        </w:rPr>
        <w:tab/>
      </w:r>
      <w:r>
        <w:t xml:space="preserve">SUMMARY OF PROJECTIONS FOR </w:t>
      </w:r>
      <w:r w:rsidR="1C28F963">
        <w:t xml:space="preserve">THE </w:t>
      </w:r>
      <w:r>
        <w:t>TEST PERIOD</w:t>
      </w:r>
    </w:p>
    <w:p w14:paraId="4A6FCF1C" w14:textId="1D375747" w:rsidR="005D23A3" w:rsidRDefault="007C612F" w:rsidP="00265A26">
      <w:pPr>
        <w:pStyle w:val="OutlineL1"/>
        <w:keepNext/>
        <w:numPr>
          <w:ilvl w:val="0"/>
          <w:numId w:val="0"/>
        </w:numPr>
        <w:spacing w:after="0"/>
      </w:pPr>
      <w:r w:rsidRPr="00D515CD">
        <w:t xml:space="preserve">ENDING JULY </w:t>
      </w:r>
      <w:r>
        <w:t>3</w:t>
      </w:r>
      <w:r w:rsidRPr="00D515CD">
        <w:t xml:space="preserve">1, </w:t>
      </w:r>
      <w:bookmarkEnd w:id="23"/>
      <w:bookmarkEnd w:id="24"/>
      <w:r w:rsidR="1C28F963">
        <w:t>202</w:t>
      </w:r>
      <w:r w:rsidR="7FE20017">
        <w:t>3</w:t>
      </w:r>
    </w:p>
    <w:p w14:paraId="6F1C11F6" w14:textId="77777777" w:rsidR="00BF4DDA" w:rsidRPr="00BF4DDA" w:rsidRDefault="00BF4DDA" w:rsidP="00265A26">
      <w:pPr>
        <w:pStyle w:val="BodyText"/>
        <w:keepNext/>
        <w:rPr>
          <w:lang w:eastAsia="en-US"/>
        </w:rPr>
      </w:pPr>
    </w:p>
    <w:p w14:paraId="674CC021" w14:textId="156B71FA" w:rsidR="005D23A3" w:rsidRPr="005F19CB" w:rsidRDefault="007C612F" w:rsidP="00265A26">
      <w:pPr>
        <w:keepNext/>
        <w:spacing w:after="240" w:line="360" w:lineRule="auto"/>
        <w:ind w:left="720" w:hanging="720"/>
        <w:jc w:val="both"/>
        <w:rPr>
          <w:b/>
          <w:bCs/>
        </w:rPr>
      </w:pPr>
      <w:r w:rsidRPr="62A8785C">
        <w:rPr>
          <w:b/>
          <w:bCs/>
        </w:rPr>
        <w:t>Q.</w:t>
      </w:r>
      <w:r>
        <w:tab/>
      </w:r>
      <w:r w:rsidR="004A4DF3" w:rsidRPr="00196653">
        <w:rPr>
          <w:rFonts w:ascii="Times New Roman Bold" w:hAnsi="Times New Roman Bold"/>
          <w:b/>
          <w:bCs/>
          <w:caps/>
        </w:rPr>
        <w:t>Please describe the rate-making adjustment</w:t>
      </w:r>
      <w:r w:rsidR="00FC2CBA" w:rsidRPr="00196653">
        <w:rPr>
          <w:rFonts w:ascii="Times New Roman Bold" w:hAnsi="Times New Roman Bold"/>
          <w:b/>
          <w:bCs/>
          <w:caps/>
        </w:rPr>
        <w:t>s</w:t>
      </w:r>
      <w:r w:rsidR="004A4DF3" w:rsidRPr="00196653">
        <w:rPr>
          <w:rFonts w:ascii="Times New Roman Bold" w:hAnsi="Times New Roman Bold"/>
          <w:b/>
          <w:bCs/>
          <w:caps/>
        </w:rPr>
        <w:t xml:space="preserve"> previously allowed or required by the Commission that are reflected in the Company’s request</w:t>
      </w:r>
      <w:r w:rsidR="006A4C60" w:rsidRPr="00196653">
        <w:rPr>
          <w:rFonts w:ascii="Times New Roman Bold" w:hAnsi="Times New Roman Bold"/>
          <w:b/>
          <w:bCs/>
          <w:caps/>
        </w:rPr>
        <w:t>ed</w:t>
      </w:r>
      <w:r w:rsidR="004A4DF3" w:rsidRPr="00196653">
        <w:rPr>
          <w:rFonts w:ascii="Times New Roman Bold" w:hAnsi="Times New Roman Bold"/>
          <w:b/>
          <w:bCs/>
          <w:caps/>
        </w:rPr>
        <w:t xml:space="preserve"> revenue requirements.</w:t>
      </w:r>
    </w:p>
    <w:p w14:paraId="0673A4C8" w14:textId="0420AA23" w:rsidR="005D23A3" w:rsidRPr="005F19CB" w:rsidRDefault="007C612F" w:rsidP="00265A26">
      <w:pPr>
        <w:keepNext/>
        <w:spacing w:after="240" w:line="360" w:lineRule="auto"/>
        <w:ind w:left="720" w:hanging="720"/>
        <w:jc w:val="both"/>
      </w:pPr>
      <w:r w:rsidRPr="005F19CB">
        <w:t>A.</w:t>
      </w:r>
      <w:r w:rsidRPr="005F19CB">
        <w:tab/>
        <w:t xml:space="preserve">The Company has made the following adjustments as reflected in </w:t>
      </w:r>
      <w:r w:rsidRPr="00F52B4A">
        <w:t>Exhibit___(</w:t>
      </w:r>
      <w:r w:rsidR="001F56AD">
        <w:t>APA/</w:t>
      </w:r>
      <w:r>
        <w:t>SPA/ADH/MBR</w:t>
      </w:r>
      <w:r w:rsidRPr="005F19CB">
        <w:t>-2):</w:t>
      </w:r>
    </w:p>
    <w:p w14:paraId="1D854AA0" w14:textId="77777777" w:rsidR="005D23A3" w:rsidRPr="005F19CB" w:rsidRDefault="007C612F" w:rsidP="00BE11F5">
      <w:pPr>
        <w:numPr>
          <w:ilvl w:val="0"/>
          <w:numId w:val="1"/>
        </w:numPr>
        <w:spacing w:after="240" w:line="360" w:lineRule="auto"/>
        <w:jc w:val="both"/>
      </w:pPr>
      <w:r>
        <w:t>Pursuant to the Commission’s Order in Docket No. 3270, the corporate headquarters lease was reflected as an operating lease rather than as a capital lease.</w:t>
      </w:r>
    </w:p>
    <w:p w14:paraId="1D8C97EC" w14:textId="0FF5E6E1" w:rsidR="005D23A3" w:rsidRPr="005F19CB" w:rsidRDefault="007C612F" w:rsidP="00BE11F5">
      <w:pPr>
        <w:numPr>
          <w:ilvl w:val="0"/>
          <w:numId w:val="1"/>
        </w:numPr>
        <w:spacing w:after="240" w:line="360" w:lineRule="auto"/>
        <w:jc w:val="both"/>
        <w:rPr>
          <w:rFonts w:eastAsia="Times New Roman"/>
        </w:rPr>
      </w:pPr>
      <w:r w:rsidRPr="005F19CB">
        <w:t>Pursuant to the Commission’s Order in Docket No. 3840, institutional and goodwill advertising expenses have been removed from retail expenses.</w:t>
      </w:r>
    </w:p>
    <w:p w14:paraId="35ACEA43" w14:textId="77777777" w:rsidR="005D23A3" w:rsidRPr="005F19CB" w:rsidRDefault="7DA4754A" w:rsidP="00BE11F5">
      <w:pPr>
        <w:numPr>
          <w:ilvl w:val="0"/>
          <w:numId w:val="1"/>
        </w:numPr>
        <w:spacing w:after="240" w:line="360" w:lineRule="auto"/>
        <w:jc w:val="both"/>
      </w:pPr>
      <w:r>
        <w:t>Pursuant to the Commission’s Order in Docket No. 3840, 75% of economy energy profits were returned to retail customers through the fuel clause with 25% retained by the Company.</w:t>
      </w:r>
    </w:p>
    <w:p w14:paraId="45A3E8A7" w14:textId="77777777" w:rsidR="005D23A3" w:rsidRPr="005F19CB" w:rsidRDefault="007C612F" w:rsidP="00BE11F5">
      <w:pPr>
        <w:numPr>
          <w:ilvl w:val="0"/>
          <w:numId w:val="1"/>
        </w:numPr>
        <w:spacing w:after="240" w:line="360" w:lineRule="auto"/>
        <w:jc w:val="both"/>
      </w:pPr>
      <w:r w:rsidRPr="005F19CB">
        <w:t xml:space="preserve">Pursuant to the Commission’s Order in Docket No. 18300, </w:t>
      </w:r>
      <w:r>
        <w:t xml:space="preserve">80% of </w:t>
      </w:r>
      <w:r w:rsidRPr="005F19CB">
        <w:t xml:space="preserve">profits from </w:t>
      </w:r>
      <w:r>
        <w:t xml:space="preserve">short-term </w:t>
      </w:r>
      <w:r w:rsidRPr="005F19CB">
        <w:t xml:space="preserve">capacity sales were </w:t>
      </w:r>
      <w:r>
        <w:t>returned</w:t>
      </w:r>
      <w:r w:rsidRPr="005F19CB">
        <w:t xml:space="preserve"> to retail </w:t>
      </w:r>
      <w:r>
        <w:t>customers with 20% retained by the Company</w:t>
      </w:r>
      <w:r w:rsidRPr="005F19CB">
        <w:t>.</w:t>
      </w:r>
    </w:p>
    <w:p w14:paraId="3C21201E" w14:textId="77777777" w:rsidR="005D23A3" w:rsidRPr="005F19CB" w:rsidRDefault="007C612F" w:rsidP="00BE11F5">
      <w:pPr>
        <w:numPr>
          <w:ilvl w:val="0"/>
          <w:numId w:val="1"/>
        </w:numPr>
        <w:spacing w:after="240" w:line="360" w:lineRule="auto"/>
        <w:jc w:val="both"/>
      </w:pPr>
      <w:r>
        <w:lastRenderedPageBreak/>
        <w:t>Pursuant to the Commission’s Order in Docket No. 3673, e</w:t>
      </w:r>
      <w:r w:rsidRPr="005F19CB">
        <w:t xml:space="preserve">xpenses associated with the Nuclear Energy Institute have been excluded from retail </w:t>
      </w:r>
      <w:r>
        <w:t>expenses</w:t>
      </w:r>
      <w:r w:rsidRPr="005F19CB">
        <w:t>.</w:t>
      </w:r>
    </w:p>
    <w:p w14:paraId="2B3C3458" w14:textId="77777777" w:rsidR="00E312DB" w:rsidRPr="005F19CB" w:rsidRDefault="00E312DB" w:rsidP="00E312DB">
      <w:pPr>
        <w:numPr>
          <w:ilvl w:val="0"/>
          <w:numId w:val="1"/>
        </w:numPr>
        <w:spacing w:after="240" w:line="360" w:lineRule="auto"/>
        <w:jc w:val="both"/>
      </w:pPr>
      <w:r>
        <w:t>Wholesale revenues and expenses associated with non-territorial power marketing transactions have been r</w:t>
      </w:r>
      <w:r w:rsidRPr="005F19CB">
        <w:t>emoved from retail</w:t>
      </w:r>
      <w:r>
        <w:t xml:space="preserve"> income</w:t>
      </w:r>
      <w:r w:rsidRPr="005F19CB">
        <w:t>.</w:t>
      </w:r>
    </w:p>
    <w:p w14:paraId="0CC4F701" w14:textId="6A3D1CAA" w:rsidR="00187DD3" w:rsidRPr="005F19CB" w:rsidRDefault="58BF66A4" w:rsidP="00187DD3">
      <w:pPr>
        <w:numPr>
          <w:ilvl w:val="0"/>
          <w:numId w:val="1"/>
        </w:numPr>
        <w:spacing w:after="240" w:line="360" w:lineRule="auto"/>
        <w:jc w:val="both"/>
      </w:pPr>
      <w:r>
        <w:t>Pursuant to the Commission’s Orders in Docket Nos. 4900, 22528, 25036, 34218, 37854, 38877, 41596, 41734, and 42625, the approved additional sum has been added to expenses for certain P</w:t>
      </w:r>
      <w:r w:rsidR="6A41ACF2">
        <w:t xml:space="preserve">urchase </w:t>
      </w:r>
      <w:r>
        <w:t>P</w:t>
      </w:r>
      <w:r w:rsidR="6A41ACF2">
        <w:t xml:space="preserve">ower </w:t>
      </w:r>
      <w:r>
        <w:t>A</w:t>
      </w:r>
      <w:r w:rsidR="6A41ACF2">
        <w:t>greements (“</w:t>
      </w:r>
      <w:r>
        <w:t>PPA</w:t>
      </w:r>
      <w:r w:rsidR="4C45CCC4">
        <w:t>”</w:t>
      </w:r>
      <w:r w:rsidR="1D8A4320">
        <w:t>)</w:t>
      </w:r>
      <w:r>
        <w:t xml:space="preserve">. </w:t>
      </w:r>
    </w:p>
    <w:p w14:paraId="4B75716F" w14:textId="77777777" w:rsidR="00E312DB" w:rsidRPr="005F19CB" w:rsidRDefault="00E312DB" w:rsidP="00E312DB">
      <w:pPr>
        <w:numPr>
          <w:ilvl w:val="0"/>
          <w:numId w:val="1"/>
        </w:numPr>
        <w:spacing w:after="240" w:line="360" w:lineRule="auto"/>
        <w:jc w:val="both"/>
      </w:pPr>
      <w:r>
        <w:t>The carrying charge on over or under-recovered fuel costs added to revenues has been removed since they are credited to customers through the fuel clause.</w:t>
      </w:r>
    </w:p>
    <w:p w14:paraId="29947581" w14:textId="77777777" w:rsidR="005D23A3" w:rsidRPr="005F19CB" w:rsidRDefault="7DA4754A" w:rsidP="00BE11F5">
      <w:pPr>
        <w:numPr>
          <w:ilvl w:val="0"/>
          <w:numId w:val="1"/>
        </w:numPr>
        <w:spacing w:after="240" w:line="360" w:lineRule="auto"/>
        <w:jc w:val="both"/>
      </w:pPr>
      <w:r>
        <w:t>Pursuant to the Commission’s Order in Docket No. 3936, revenues and costs associated with Unregulated Outdoor Lighting have been removed from retail operations.</w:t>
      </w:r>
    </w:p>
    <w:p w14:paraId="5296228B" w14:textId="75F31181" w:rsidR="008F3B91" w:rsidRPr="005F19CB" w:rsidRDefault="008F3B91" w:rsidP="008F3B91">
      <w:pPr>
        <w:numPr>
          <w:ilvl w:val="0"/>
          <w:numId w:val="1"/>
        </w:numPr>
        <w:spacing w:after="240" w:line="360" w:lineRule="auto"/>
        <w:jc w:val="both"/>
      </w:pPr>
      <w:r>
        <w:t>Accumulated Deferred Income Taxes (“ADIT”) related to Construction Work In Progress (“CWIP”) have been removed.</w:t>
      </w:r>
    </w:p>
    <w:p w14:paraId="5940F886" w14:textId="77777777" w:rsidR="008F3B91" w:rsidRPr="005F19CB" w:rsidRDefault="0A3C219F" w:rsidP="008F3B91">
      <w:pPr>
        <w:numPr>
          <w:ilvl w:val="0"/>
          <w:numId w:val="1"/>
        </w:numPr>
        <w:spacing w:after="240" w:line="360" w:lineRule="auto"/>
        <w:jc w:val="both"/>
      </w:pPr>
      <w:r>
        <w:t>Income tax expense has been adjusted to reflect, as a tax deduction, only the interest expenses applicable to the retail rate base.</w:t>
      </w:r>
    </w:p>
    <w:p w14:paraId="44CF5CFB" w14:textId="77777777" w:rsidR="008F3B91" w:rsidRPr="005F19CB" w:rsidRDefault="0A3C219F" w:rsidP="008F3B91">
      <w:pPr>
        <w:numPr>
          <w:ilvl w:val="0"/>
          <w:numId w:val="1"/>
        </w:numPr>
        <w:spacing w:after="240" w:line="360" w:lineRule="auto"/>
        <w:jc w:val="both"/>
      </w:pPr>
      <w:r>
        <w:t>The reserve held by the external trustee for nuclear decommissioning has been removed from the ARO regulatory liability balance.</w:t>
      </w:r>
    </w:p>
    <w:p w14:paraId="58A443E9" w14:textId="269FDD54" w:rsidR="00187DD3" w:rsidRPr="005F19CB" w:rsidRDefault="00187DD3" w:rsidP="00187DD3">
      <w:pPr>
        <w:numPr>
          <w:ilvl w:val="0"/>
          <w:numId w:val="1"/>
        </w:numPr>
        <w:spacing w:after="240" w:line="360" w:lineRule="auto"/>
        <w:jc w:val="both"/>
      </w:pPr>
      <w:r>
        <w:t xml:space="preserve">Pursuant to Commission’s Order in Docket No. 3397, </w:t>
      </w:r>
      <w:r w:rsidRPr="005F19CB">
        <w:t xml:space="preserve">nuclear fuel </w:t>
      </w:r>
      <w:r>
        <w:t xml:space="preserve">stock </w:t>
      </w:r>
      <w:r w:rsidRPr="005F19CB">
        <w:t xml:space="preserve">related to Plant Vogtle Units 3 and 4 </w:t>
      </w:r>
      <w:r>
        <w:t>has been r</w:t>
      </w:r>
      <w:r w:rsidRPr="005F19CB">
        <w:t xml:space="preserve">emoved </w:t>
      </w:r>
      <w:r>
        <w:t>from retail rate base and Allowance for Funds Used During Construction</w:t>
      </w:r>
      <w:r w:rsidR="008F643E">
        <w:t xml:space="preserve"> is recorded</w:t>
      </w:r>
      <w:r>
        <w:t xml:space="preserve"> on the related balance</w:t>
      </w:r>
      <w:r w:rsidRPr="005F19CB">
        <w:t xml:space="preserve">. </w:t>
      </w:r>
    </w:p>
    <w:p w14:paraId="1FD16806" w14:textId="77777777" w:rsidR="008F3B91" w:rsidRDefault="008F3B91" w:rsidP="008F3B91">
      <w:pPr>
        <w:numPr>
          <w:ilvl w:val="0"/>
          <w:numId w:val="1"/>
        </w:numPr>
        <w:spacing w:after="240" w:line="360" w:lineRule="auto"/>
        <w:jc w:val="both"/>
      </w:pPr>
      <w:r>
        <w:t>Nuclear Construction Cost Recovery tariff revenues and associated rate base items have been removed.</w:t>
      </w:r>
    </w:p>
    <w:p w14:paraId="13906826" w14:textId="5B3C8D58" w:rsidR="008F3B91" w:rsidRDefault="008F3B91" w:rsidP="008F3B91">
      <w:pPr>
        <w:numPr>
          <w:ilvl w:val="0"/>
          <w:numId w:val="1"/>
        </w:numPr>
        <w:spacing w:after="240" w:line="360" w:lineRule="auto"/>
        <w:jc w:val="both"/>
      </w:pPr>
      <w:r>
        <w:lastRenderedPageBreak/>
        <w:t xml:space="preserve">DSM additional sum has been added to expenses, and the carrying charge on over- or under-recovered DSM tariffs </w:t>
      </w:r>
      <w:r w:rsidR="00EE721C">
        <w:t>has been adjusted</w:t>
      </w:r>
      <w:r>
        <w:t xml:space="preserve"> to revenues. The ADITs associated with the DSM over/under-recovery have also been removed.</w:t>
      </w:r>
    </w:p>
    <w:p w14:paraId="76360684" w14:textId="75F31181" w:rsidR="00F953B3" w:rsidRDefault="58BF66A4" w:rsidP="00F953B3">
      <w:pPr>
        <w:numPr>
          <w:ilvl w:val="0"/>
          <w:numId w:val="1"/>
        </w:numPr>
        <w:spacing w:after="240" w:line="360" w:lineRule="auto"/>
        <w:jc w:val="both"/>
      </w:pPr>
      <w:r>
        <w:t>Pursuant to the Commission’s Order in Docket No. 25060, any shoreline maintenance costs in excess of licensing fees collected from lake lot lessees in association with FERC Boundary Land ha</w:t>
      </w:r>
      <w:r w:rsidR="005A4708">
        <w:t>ve</w:t>
      </w:r>
      <w:r>
        <w:t xml:space="preserve"> been removed.</w:t>
      </w:r>
    </w:p>
    <w:p w14:paraId="37BC2AD6" w14:textId="4E5E81F1" w:rsidR="00187DD3" w:rsidRPr="001F67CF" w:rsidRDefault="00187DD3" w:rsidP="007F4BA2">
      <w:pPr>
        <w:pStyle w:val="ListParagraph"/>
        <w:numPr>
          <w:ilvl w:val="0"/>
          <w:numId w:val="1"/>
        </w:numPr>
        <w:tabs>
          <w:tab w:val="num" w:pos="900"/>
        </w:tabs>
        <w:spacing w:after="240" w:line="360" w:lineRule="auto"/>
        <w:jc w:val="both"/>
      </w:pPr>
      <w:r w:rsidRPr="00924934">
        <w:t>Pursuant to the</w:t>
      </w:r>
      <w:r>
        <w:t xml:space="preserve"> Commission’s Order</w:t>
      </w:r>
      <w:r w:rsidR="004D7717">
        <w:t>s</w:t>
      </w:r>
      <w:r>
        <w:t xml:space="preserve"> in Docket No. 25322</w:t>
      </w:r>
      <w:r w:rsidR="004D7717">
        <w:t xml:space="preserve"> and No. 36989</w:t>
      </w:r>
      <w:r>
        <w:t>, 50% of any revenues net of program expenses associated with the Co-location Wireless Equipment program on the transmission tower assets</w:t>
      </w:r>
      <w:r w:rsidR="004D7717">
        <w:t xml:space="preserve">, and </w:t>
      </w:r>
      <w:r>
        <w:t xml:space="preserve">40% of any revenues net of program expenses associated with the </w:t>
      </w:r>
      <w:r w:rsidR="00697D7F">
        <w:t>co</w:t>
      </w:r>
      <w:r>
        <w:t xml:space="preserve">-location programs associated with small cell installations or macro cell development on retail facilities such as telecom towers and land leases on the Company’s regulated assets have been removed for retail regulatory purposes. </w:t>
      </w:r>
    </w:p>
    <w:p w14:paraId="48C42D6E" w14:textId="7A04B202" w:rsidR="00187DD3" w:rsidRDefault="00187DD3" w:rsidP="00187DD3">
      <w:pPr>
        <w:numPr>
          <w:ilvl w:val="0"/>
          <w:numId w:val="1"/>
        </w:numPr>
        <w:spacing w:after="240" w:line="360" w:lineRule="auto"/>
        <w:jc w:val="both"/>
      </w:pPr>
      <w:r>
        <w:t xml:space="preserve">Pursuant to the Commission’s Order in Docket No. 26550, the market differential adjustment was applied to retail revenues relating to certain wholesale assets transferred to retail rate base. </w:t>
      </w:r>
    </w:p>
    <w:p w14:paraId="290FBF10" w14:textId="57550150" w:rsidR="00187DD3" w:rsidRDefault="00187DD3" w:rsidP="00187DD3">
      <w:pPr>
        <w:numPr>
          <w:ilvl w:val="0"/>
          <w:numId w:val="1"/>
        </w:numPr>
        <w:spacing w:after="240" w:line="360" w:lineRule="auto"/>
        <w:jc w:val="both"/>
      </w:pPr>
      <w:r>
        <w:t>Pursuant to the Commission’s Order in Docket No. 36989, the interest portion of the capacity payments associated with capital lease PPAs was removed.</w:t>
      </w:r>
    </w:p>
    <w:p w14:paraId="196456DF" w14:textId="773F75CC" w:rsidR="005D23A3" w:rsidRDefault="007C612F" w:rsidP="00BE11F5">
      <w:pPr>
        <w:numPr>
          <w:ilvl w:val="0"/>
          <w:numId w:val="1"/>
        </w:numPr>
        <w:spacing w:after="240" w:line="360" w:lineRule="auto"/>
        <w:jc w:val="both"/>
      </w:pPr>
      <w:r>
        <w:t>T</w:t>
      </w:r>
      <w:r w:rsidRPr="005F19CB">
        <w:t xml:space="preserve">he cumulative impact of these </w:t>
      </w:r>
      <w:r>
        <w:t xml:space="preserve">regulatory </w:t>
      </w:r>
      <w:r w:rsidRPr="005F19CB">
        <w:t>adjustments</w:t>
      </w:r>
      <w:r>
        <w:t xml:space="preserve"> has been reflected</w:t>
      </w:r>
      <w:r w:rsidRPr="005F19CB">
        <w:t xml:space="preserve"> on cash working capital</w:t>
      </w:r>
      <w:r w:rsidR="00376ACA">
        <w:t>.</w:t>
      </w:r>
    </w:p>
    <w:p w14:paraId="009E48E4" w14:textId="14C48F81" w:rsidR="005D23A3" w:rsidRDefault="007C612F" w:rsidP="00BE11F5">
      <w:pPr>
        <w:spacing w:after="240" w:line="360" w:lineRule="auto"/>
        <w:ind w:left="720"/>
        <w:jc w:val="both"/>
      </w:pPr>
      <w:r w:rsidRPr="005F19CB">
        <w:t xml:space="preserve">All of these adjustments are consistent with the treatment reflected in the Company’s previously filed </w:t>
      </w:r>
      <w:r w:rsidR="00156E68">
        <w:t>ASR</w:t>
      </w:r>
      <w:r w:rsidRPr="005F19CB">
        <w:t>.</w:t>
      </w:r>
    </w:p>
    <w:p w14:paraId="69A6D671" w14:textId="58DAF35E" w:rsidR="005D23A3" w:rsidRPr="005F19CB" w:rsidRDefault="1C28F963" w:rsidP="00BD6B28">
      <w:pPr>
        <w:keepNext/>
        <w:spacing w:after="240" w:line="360" w:lineRule="auto"/>
        <w:ind w:left="720" w:hanging="720"/>
        <w:jc w:val="both"/>
        <w:rPr>
          <w:b/>
          <w:bCs/>
        </w:rPr>
      </w:pPr>
      <w:r w:rsidRPr="0E13C0D4">
        <w:rPr>
          <w:b/>
          <w:bCs/>
        </w:rPr>
        <w:lastRenderedPageBreak/>
        <w:t>Q.</w:t>
      </w:r>
      <w:r w:rsidR="007C612F">
        <w:tab/>
      </w:r>
      <w:r w:rsidR="00093FB8" w:rsidRPr="00196653">
        <w:rPr>
          <w:rFonts w:ascii="Times New Roman Bold" w:hAnsi="Times New Roman Bold"/>
          <w:b/>
          <w:bCs/>
          <w:caps/>
        </w:rPr>
        <w:t>What other adjustments are included in the Company's filing that have been included in previous cases?</w:t>
      </w:r>
      <w:r w:rsidR="00795D9D">
        <w:rPr>
          <w:b/>
          <w:bCs/>
        </w:rPr>
        <w:t xml:space="preserve"> </w:t>
      </w:r>
    </w:p>
    <w:p w14:paraId="2104E3CD" w14:textId="56CBD862" w:rsidR="005D23A3" w:rsidRPr="005F19CB" w:rsidRDefault="1C28F963" w:rsidP="00BD6B28">
      <w:pPr>
        <w:keepNext/>
        <w:spacing w:after="240" w:line="360" w:lineRule="auto"/>
        <w:ind w:left="720" w:hanging="720"/>
        <w:jc w:val="both"/>
        <w:rPr>
          <w:b/>
        </w:rPr>
      </w:pPr>
      <w:r>
        <w:t>A.</w:t>
      </w:r>
      <w:r w:rsidR="007C612F">
        <w:tab/>
      </w:r>
      <w:r>
        <w:t xml:space="preserve">As described more fully below, the </w:t>
      </w:r>
      <w:r w:rsidR="007C612F" w:rsidRPr="005F19CB">
        <w:t>Company is proposing the following adjustments:</w:t>
      </w:r>
    </w:p>
    <w:p w14:paraId="53A40544" w14:textId="10E10632" w:rsidR="005D23A3" w:rsidRPr="005F19CB" w:rsidRDefault="007C612F" w:rsidP="00BE11F5">
      <w:pPr>
        <w:numPr>
          <w:ilvl w:val="0"/>
          <w:numId w:val="2"/>
        </w:numPr>
        <w:spacing w:after="240" w:line="360" w:lineRule="auto"/>
        <w:jc w:val="both"/>
      </w:pPr>
      <w:r>
        <w:t>Depreciation expense to reflect new depreciation rates.</w:t>
      </w:r>
    </w:p>
    <w:p w14:paraId="566ADAB8" w14:textId="49F0B70D" w:rsidR="005D23A3" w:rsidRPr="005F19CB" w:rsidRDefault="007C612F" w:rsidP="00BE11F5">
      <w:pPr>
        <w:numPr>
          <w:ilvl w:val="0"/>
          <w:numId w:val="2"/>
        </w:numPr>
        <w:spacing w:after="240" w:line="360" w:lineRule="auto"/>
        <w:jc w:val="both"/>
      </w:pPr>
      <w:r>
        <w:t>Nuclear Decommissioning expense.</w:t>
      </w:r>
    </w:p>
    <w:p w14:paraId="5C559697" w14:textId="71219BF7" w:rsidR="005D23A3" w:rsidRPr="005F19CB" w:rsidRDefault="007C612F" w:rsidP="00BE11F5">
      <w:pPr>
        <w:numPr>
          <w:ilvl w:val="0"/>
          <w:numId w:val="2"/>
        </w:numPr>
        <w:spacing w:after="240" w:line="360" w:lineRule="auto"/>
        <w:jc w:val="both"/>
      </w:pPr>
      <w:r>
        <w:t>Storm Damage expense.</w:t>
      </w:r>
    </w:p>
    <w:p w14:paraId="5A7EFF36" w14:textId="4EBC2F0D" w:rsidR="005D23A3" w:rsidRPr="005F19CB" w:rsidRDefault="007C612F" w:rsidP="00BE11F5">
      <w:pPr>
        <w:numPr>
          <w:ilvl w:val="0"/>
          <w:numId w:val="2"/>
        </w:numPr>
        <w:spacing w:after="240" w:line="360" w:lineRule="auto"/>
        <w:jc w:val="both"/>
      </w:pPr>
      <w:r>
        <w:t>Environmental Remediation expense.</w:t>
      </w:r>
    </w:p>
    <w:p w14:paraId="5511AB15" w14:textId="292E2303" w:rsidR="005D23A3" w:rsidRDefault="007C612F" w:rsidP="00BE11F5">
      <w:pPr>
        <w:numPr>
          <w:ilvl w:val="0"/>
          <w:numId w:val="2"/>
        </w:numPr>
        <w:spacing w:after="240" w:line="360" w:lineRule="auto"/>
        <w:jc w:val="both"/>
      </w:pPr>
      <w:r>
        <w:t>Staff consultant fees paid by the Company.</w:t>
      </w:r>
    </w:p>
    <w:p w14:paraId="21DD371F" w14:textId="02E3CEEA" w:rsidR="005D23A3" w:rsidRPr="005F19CB" w:rsidRDefault="007C612F" w:rsidP="00BE11F5">
      <w:pPr>
        <w:keepNext/>
        <w:numPr>
          <w:ilvl w:val="0"/>
          <w:numId w:val="2"/>
        </w:numPr>
        <w:spacing w:after="240" w:line="360" w:lineRule="auto"/>
        <w:jc w:val="both"/>
      </w:pPr>
      <w:r>
        <w:t>Proration of federal ADITs.</w:t>
      </w:r>
    </w:p>
    <w:p w14:paraId="3E9868B8" w14:textId="7065BFB4" w:rsidR="005D23A3" w:rsidRDefault="007C612F" w:rsidP="00BE11F5">
      <w:pPr>
        <w:keepNext/>
        <w:numPr>
          <w:ilvl w:val="0"/>
          <w:numId w:val="2"/>
        </w:numPr>
        <w:spacing w:after="240" w:line="360" w:lineRule="auto"/>
        <w:jc w:val="both"/>
      </w:pPr>
      <w:r>
        <w:t>Test Period Normalization items.</w:t>
      </w:r>
    </w:p>
    <w:p w14:paraId="02238688" w14:textId="73624F46" w:rsidR="00C33B45" w:rsidRDefault="00C33B45" w:rsidP="00D477C5">
      <w:pPr>
        <w:keepNext/>
        <w:numPr>
          <w:ilvl w:val="0"/>
          <w:numId w:val="2"/>
        </w:numPr>
        <w:spacing w:after="240" w:line="360" w:lineRule="auto"/>
        <w:jc w:val="both"/>
      </w:pPr>
      <w:r>
        <w:t>Unprotected Excess Deferred Taxes.</w:t>
      </w:r>
    </w:p>
    <w:p w14:paraId="3947A6A8" w14:textId="623B7FB2" w:rsidR="005D23A3" w:rsidRPr="005F19CB" w:rsidRDefault="007C612F" w:rsidP="00BE11F5">
      <w:pPr>
        <w:spacing w:after="240" w:line="360" w:lineRule="auto"/>
        <w:ind w:left="720" w:hanging="720"/>
        <w:jc w:val="both"/>
      </w:pPr>
      <w:r w:rsidRPr="005F19CB">
        <w:rPr>
          <w:b/>
        </w:rPr>
        <w:t>Q.</w:t>
      </w:r>
      <w:r>
        <w:tab/>
      </w:r>
      <w:r w:rsidRPr="00196653">
        <w:rPr>
          <w:rFonts w:ascii="Times New Roman Bold" w:hAnsi="Times New Roman Bold"/>
          <w:b/>
          <w:caps/>
        </w:rPr>
        <w:t>H</w:t>
      </w:r>
      <w:r w:rsidR="00F065D6" w:rsidRPr="00196653">
        <w:rPr>
          <w:rFonts w:ascii="Times New Roman Bold" w:hAnsi="Times New Roman Bold"/>
          <w:b/>
          <w:caps/>
        </w:rPr>
        <w:t>ow have the new depreciation rates been reflected in the revenue requirement for the period ending July 31, 2023?</w:t>
      </w:r>
    </w:p>
    <w:p w14:paraId="0CD13F25" w14:textId="3CA2463A" w:rsidR="005D23A3" w:rsidRDefault="007C612F" w:rsidP="00BE11F5">
      <w:pPr>
        <w:tabs>
          <w:tab w:val="left" w:pos="720"/>
        </w:tabs>
        <w:spacing w:after="240" w:line="360" w:lineRule="auto"/>
        <w:ind w:left="720" w:hanging="720"/>
        <w:jc w:val="both"/>
      </w:pPr>
      <w:r w:rsidRPr="005F19CB">
        <w:t>A.</w:t>
      </w:r>
      <w:r w:rsidRPr="005F19CB">
        <w:tab/>
        <w:t xml:space="preserve">The depreciation rates used by the Company are reviewed </w:t>
      </w:r>
      <w:r>
        <w:t>in every base rate case</w:t>
      </w:r>
      <w:r w:rsidRPr="005F19CB">
        <w:t xml:space="preserve"> to ensure that they continue to reflect the current cost of providing service to our customers. </w:t>
      </w:r>
      <w:r>
        <w:t>The Company’s</w:t>
      </w:r>
      <w:r w:rsidRPr="005F19CB">
        <w:t xml:space="preserve"> </w:t>
      </w:r>
      <w:r w:rsidR="006F26DB">
        <w:t xml:space="preserve">most recent </w:t>
      </w:r>
      <w:r w:rsidRPr="005F19CB">
        <w:t xml:space="preserve">depreciation study </w:t>
      </w:r>
      <w:r w:rsidR="006F26DB">
        <w:t>filed in this proceeding</w:t>
      </w:r>
      <w:r>
        <w:t xml:space="preserve"> </w:t>
      </w:r>
      <w:r w:rsidRPr="005F19CB">
        <w:t>show</w:t>
      </w:r>
      <w:r w:rsidR="00DE5318">
        <w:t>s</w:t>
      </w:r>
      <w:r w:rsidRPr="005F19CB">
        <w:t xml:space="preserve"> that current depreciation rates, which were </w:t>
      </w:r>
      <w:r>
        <w:t xml:space="preserve">approved in the 2019 </w:t>
      </w:r>
      <w:r w:rsidR="000B7FFA">
        <w:t>base rate case</w:t>
      </w:r>
      <w:r>
        <w:t>,</w:t>
      </w:r>
      <w:r w:rsidRPr="005F19CB">
        <w:t xml:space="preserve"> need to be </w:t>
      </w:r>
      <w:r>
        <w:t xml:space="preserve">adjusted </w:t>
      </w:r>
      <w:r w:rsidRPr="005F19CB">
        <w:t>to reflect</w:t>
      </w:r>
      <w:r>
        <w:t xml:space="preserve"> </w:t>
      </w:r>
      <w:r w:rsidRPr="005F19CB">
        <w:t xml:space="preserve">updated estimates of </w:t>
      </w:r>
      <w:r w:rsidRPr="003B236A">
        <w:t>generating unit retirement</w:t>
      </w:r>
      <w:r w:rsidR="004F7CCE">
        <w:t>s</w:t>
      </w:r>
      <w:r w:rsidRPr="003B236A">
        <w:t xml:space="preserve"> </w:t>
      </w:r>
      <w:r w:rsidR="006F26DB">
        <w:t xml:space="preserve">and </w:t>
      </w:r>
      <w:r>
        <w:t>unavailability dates, asset service lives</w:t>
      </w:r>
      <w:r w:rsidR="009B5D9E">
        <w:t xml:space="preserve">, </w:t>
      </w:r>
      <w:r>
        <w:t>cost of removal,</w:t>
      </w:r>
      <w:r w:rsidRPr="005F19CB">
        <w:t xml:space="preserve"> and to recognize the additional </w:t>
      </w:r>
      <w:r>
        <w:t>investments</w:t>
      </w:r>
      <w:r w:rsidRPr="005F19CB">
        <w:t xml:space="preserve"> in new facilities and retirements </w:t>
      </w:r>
      <w:r>
        <w:t xml:space="preserve">that have been made </w:t>
      </w:r>
      <w:r w:rsidRPr="005F19CB">
        <w:t xml:space="preserve">since </w:t>
      </w:r>
      <w:r>
        <w:t>the previous depreciation study</w:t>
      </w:r>
      <w:r w:rsidRPr="005F19CB">
        <w:t xml:space="preserve">. </w:t>
      </w:r>
      <w:r>
        <w:t>The</w:t>
      </w:r>
      <w:r w:rsidRPr="005F19CB">
        <w:t xml:space="preserve"> </w:t>
      </w:r>
      <w:r>
        <w:t>proposed revenue requirement in this filing</w:t>
      </w:r>
      <w:r w:rsidRPr="005F19CB">
        <w:t xml:space="preserve"> reflects the depreciation rates</w:t>
      </w:r>
      <w:r>
        <w:t xml:space="preserve"> set forth in the new </w:t>
      </w:r>
      <w:r>
        <w:lastRenderedPageBreak/>
        <w:t>depreciation study.</w:t>
      </w:r>
      <w:r w:rsidRPr="005F19CB">
        <w:t xml:space="preserve"> Please refer to </w:t>
      </w:r>
      <w:r w:rsidRPr="0049198E">
        <w:t>Exhibit___(</w:t>
      </w:r>
      <w:r w:rsidR="00573E53">
        <w:t>APA/</w:t>
      </w:r>
      <w:r>
        <w:t>SPA/ADH/MBR</w:t>
      </w:r>
      <w:r w:rsidRPr="005F19CB">
        <w:t>-</w:t>
      </w:r>
      <w:r>
        <w:t>5</w:t>
      </w:r>
      <w:r w:rsidRPr="005F19CB">
        <w:t xml:space="preserve">, Schedule </w:t>
      </w:r>
      <w:r>
        <w:t>1</w:t>
      </w:r>
      <w:r w:rsidRPr="005F19CB">
        <w:t>) and the depreciation study, which can be found in Appendix__</w:t>
      </w:r>
      <w:r>
        <w:t>_</w:t>
      </w:r>
      <w:r w:rsidRPr="005F19CB">
        <w:t xml:space="preserve">Exhibit </w:t>
      </w:r>
      <w:r>
        <w:t>2</w:t>
      </w:r>
      <w:r w:rsidRPr="005F19CB">
        <w:t xml:space="preserve"> of this filing.</w:t>
      </w:r>
      <w:r w:rsidR="00393E50">
        <w:t xml:space="preserve"> </w:t>
      </w:r>
    </w:p>
    <w:p w14:paraId="3375DEAC" w14:textId="317C306D" w:rsidR="005D23A3" w:rsidRPr="00196653" w:rsidRDefault="007C612F" w:rsidP="00BE11F5">
      <w:pPr>
        <w:tabs>
          <w:tab w:val="left" w:pos="720"/>
        </w:tabs>
        <w:spacing w:after="240" w:line="360" w:lineRule="auto"/>
        <w:ind w:left="720" w:hanging="720"/>
        <w:jc w:val="both"/>
        <w:rPr>
          <w:rFonts w:ascii="Times New Roman Bold" w:hAnsi="Times New Roman Bold"/>
          <w:b/>
          <w:caps/>
        </w:rPr>
      </w:pPr>
      <w:r w:rsidRPr="005F19CB">
        <w:rPr>
          <w:b/>
        </w:rPr>
        <w:t>Q.</w:t>
      </w:r>
      <w:r w:rsidRPr="005F19CB">
        <w:rPr>
          <w:b/>
        </w:rPr>
        <w:tab/>
      </w:r>
      <w:r w:rsidRPr="00196653">
        <w:rPr>
          <w:rFonts w:ascii="Times New Roman Bold" w:hAnsi="Times New Roman Bold"/>
          <w:b/>
          <w:caps/>
        </w:rPr>
        <w:t>W</w:t>
      </w:r>
      <w:r w:rsidR="00F065D6" w:rsidRPr="00196653">
        <w:rPr>
          <w:rFonts w:ascii="Times New Roman Bold" w:hAnsi="Times New Roman Bold"/>
          <w:b/>
          <w:caps/>
        </w:rPr>
        <w:t>ho prepared the new depreciation study and on what principles is it based?</w:t>
      </w:r>
    </w:p>
    <w:p w14:paraId="11DB3621" w14:textId="3B2BA63E" w:rsidR="00751D20" w:rsidRDefault="007C612F" w:rsidP="00BE11F5">
      <w:pPr>
        <w:tabs>
          <w:tab w:val="left" w:pos="720"/>
        </w:tabs>
        <w:spacing w:after="240" w:line="360" w:lineRule="auto"/>
        <w:ind w:left="720" w:hanging="720"/>
        <w:jc w:val="both"/>
      </w:pPr>
      <w:r w:rsidRPr="005F19CB">
        <w:t>A.</w:t>
      </w:r>
      <w:r w:rsidRPr="005F19CB">
        <w:tab/>
        <w:t xml:space="preserve">The depreciation study was </w:t>
      </w:r>
      <w:r>
        <w:t>developed</w:t>
      </w:r>
      <w:r w:rsidRPr="005F19CB">
        <w:t xml:space="preserve"> by </w:t>
      </w:r>
      <w:r>
        <w:t>Alliance Consulting Group</w:t>
      </w:r>
      <w:r w:rsidRPr="005F19CB">
        <w:t>.</w:t>
      </w:r>
      <w:r w:rsidR="005F6137">
        <w:t xml:space="preserve"> </w:t>
      </w:r>
      <w:r w:rsidR="005F6137" w:rsidRPr="005F19CB">
        <w:t>In addition, Southern Company Services</w:t>
      </w:r>
      <w:r w:rsidR="005F6137">
        <w:t xml:space="preserve"> and Brandenburg, a national demolition firm, </w:t>
      </w:r>
      <w:r w:rsidR="005F6137" w:rsidRPr="005F19CB">
        <w:t xml:space="preserve">updated the </w:t>
      </w:r>
      <w:r w:rsidR="005F6137">
        <w:t>d</w:t>
      </w:r>
      <w:r w:rsidR="005F6137" w:rsidRPr="005F19CB">
        <w:t>ismantl</w:t>
      </w:r>
      <w:r w:rsidR="005F6137">
        <w:t>ement</w:t>
      </w:r>
      <w:r w:rsidR="005F6137" w:rsidRPr="005F19CB">
        <w:t xml:space="preserve"> </w:t>
      </w:r>
      <w:r w:rsidR="005F6137">
        <w:t>s</w:t>
      </w:r>
      <w:r w:rsidR="005F6137" w:rsidRPr="005F19CB">
        <w:t xml:space="preserve">tudy through </w:t>
      </w:r>
      <w:r w:rsidR="005F6137">
        <w:t>2020,</w:t>
      </w:r>
      <w:r w:rsidR="005F6137" w:rsidRPr="005F19CB">
        <w:t xml:space="preserve"> which was used by </w:t>
      </w:r>
      <w:r w:rsidR="005F6137">
        <w:t xml:space="preserve">Alliance Consulting Group </w:t>
      </w:r>
      <w:r w:rsidR="005F6137" w:rsidRPr="005F19CB">
        <w:t xml:space="preserve">for certain assumptions in their study. </w:t>
      </w:r>
      <w:r w:rsidRPr="005F19CB">
        <w:t xml:space="preserve">The key principles reflected in </w:t>
      </w:r>
      <w:r>
        <w:t xml:space="preserve">depreciation </w:t>
      </w:r>
      <w:r w:rsidRPr="005F19CB">
        <w:t>rates are the average life group procedure, the remaining life technique</w:t>
      </w:r>
      <w:r>
        <w:t>,</w:t>
      </w:r>
      <w:r w:rsidRPr="005F19CB">
        <w:t xml:space="preserve"> and the </w:t>
      </w:r>
      <w:r w:rsidRPr="00DB77D0">
        <w:t xml:space="preserve">traditional net salvage </w:t>
      </w:r>
      <w:r>
        <w:t>approach</w:t>
      </w:r>
      <w:r w:rsidRPr="005F19CB">
        <w:t xml:space="preserve">. The current </w:t>
      </w:r>
      <w:r>
        <w:t xml:space="preserve">depreciation </w:t>
      </w:r>
      <w:r w:rsidRPr="005F19CB">
        <w:t xml:space="preserve">study is consistent with the </w:t>
      </w:r>
      <w:r>
        <w:t xml:space="preserve">general </w:t>
      </w:r>
      <w:r w:rsidRPr="005F19CB">
        <w:t>principles and processes followed in the 201</w:t>
      </w:r>
      <w:r>
        <w:t>9</w:t>
      </w:r>
      <w:r w:rsidRPr="005F19CB">
        <w:t xml:space="preserve"> </w:t>
      </w:r>
      <w:r w:rsidR="000B7FFA">
        <w:t>base rate case</w:t>
      </w:r>
      <w:r>
        <w:t xml:space="preserve"> with one exception</w:t>
      </w:r>
      <w:r w:rsidRPr="005F19CB">
        <w:t xml:space="preserve">. </w:t>
      </w:r>
      <w:r>
        <w:t xml:space="preserve">For </w:t>
      </w:r>
      <w:r w:rsidR="005F6137">
        <w:t>assets within the Steam Function</w:t>
      </w:r>
      <w:r>
        <w:t xml:space="preserve">, the depreciation rates have been adjusted to account for the </w:t>
      </w:r>
      <w:r w:rsidR="000A12A8">
        <w:t xml:space="preserve">typical </w:t>
      </w:r>
      <w:r>
        <w:t>2-year difference in timing</w:t>
      </w:r>
      <w:r w:rsidR="003C302D">
        <w:t xml:space="preserve"> between the balances used to calculate the new rates </w:t>
      </w:r>
      <w:r w:rsidR="00B75249">
        <w:t>December 31, 2020</w:t>
      </w:r>
      <w:r w:rsidR="003C302D">
        <w:t xml:space="preserve"> and when the new rates are implemented </w:t>
      </w:r>
      <w:r w:rsidR="00B75249">
        <w:t>January 1, 2023</w:t>
      </w:r>
      <w:r w:rsidR="003C302D">
        <w:t>.</w:t>
      </w:r>
      <w:r w:rsidR="003C302D" w:rsidDel="003C302D">
        <w:t xml:space="preserve"> </w:t>
      </w:r>
    </w:p>
    <w:p w14:paraId="1A737D95" w14:textId="0D5673B2" w:rsidR="00751D20" w:rsidRDefault="007C612F" w:rsidP="00BE11F5">
      <w:pPr>
        <w:tabs>
          <w:tab w:val="left" w:pos="720"/>
        </w:tabs>
        <w:spacing w:after="240" w:line="360" w:lineRule="auto"/>
        <w:ind w:left="720" w:hanging="720"/>
        <w:jc w:val="both"/>
      </w:pPr>
      <w:r w:rsidRPr="005F19CB">
        <w:rPr>
          <w:b/>
        </w:rPr>
        <w:t>Q.</w:t>
      </w:r>
      <w:r>
        <w:tab/>
      </w:r>
      <w:r w:rsidRPr="00196653">
        <w:rPr>
          <w:rFonts w:ascii="Times New Roman Bold" w:hAnsi="Times New Roman Bold"/>
          <w:b/>
          <w:caps/>
        </w:rPr>
        <w:t>W</w:t>
      </w:r>
      <w:r w:rsidR="00562910" w:rsidRPr="00196653">
        <w:rPr>
          <w:rFonts w:ascii="Times New Roman Bold" w:hAnsi="Times New Roman Bold"/>
          <w:b/>
          <w:caps/>
        </w:rPr>
        <w:t xml:space="preserve">hy did the Company conclude that </w:t>
      </w:r>
      <w:r w:rsidR="004445B2" w:rsidRPr="00196653">
        <w:rPr>
          <w:rFonts w:ascii="Times New Roman Bold" w:hAnsi="Times New Roman Bold"/>
          <w:b/>
          <w:caps/>
        </w:rPr>
        <w:t>this</w:t>
      </w:r>
      <w:r w:rsidR="00562910" w:rsidRPr="00196653">
        <w:rPr>
          <w:rFonts w:ascii="Times New Roman Bold" w:hAnsi="Times New Roman Bold"/>
          <w:b/>
          <w:caps/>
        </w:rPr>
        <w:t xml:space="preserve"> two-year adjustment was appropriate?</w:t>
      </w:r>
    </w:p>
    <w:p w14:paraId="23428229" w14:textId="627FE4D3" w:rsidR="00751D20" w:rsidRDefault="007C612F" w:rsidP="00BE11F5">
      <w:pPr>
        <w:tabs>
          <w:tab w:val="left" w:pos="720"/>
        </w:tabs>
        <w:spacing w:after="240" w:line="360" w:lineRule="auto"/>
        <w:ind w:left="720" w:hanging="720"/>
        <w:jc w:val="both"/>
      </w:pPr>
      <w:r w:rsidRPr="005F19CB">
        <w:t>A.</w:t>
      </w:r>
      <w:r w:rsidRPr="005F19CB">
        <w:tab/>
      </w:r>
      <w:r>
        <w:t>In the Company’s 2022 IRP, specific decertification</w:t>
      </w:r>
      <w:r w:rsidR="00B75249">
        <w:t>,</w:t>
      </w:r>
      <w:r>
        <w:t xml:space="preserve"> retirement</w:t>
      </w:r>
      <w:r w:rsidR="00A704CB">
        <w:t>,</w:t>
      </w:r>
      <w:r>
        <w:t xml:space="preserve"> </w:t>
      </w:r>
      <w:r w:rsidR="00B75249">
        <w:t xml:space="preserve">or unavailability </w:t>
      </w:r>
      <w:r>
        <w:t xml:space="preserve">dates have been requested for </w:t>
      </w:r>
      <w:r w:rsidR="27D720E7">
        <w:t xml:space="preserve">Plant Bowen Units 1-2 and </w:t>
      </w:r>
      <w:r w:rsidR="00693768">
        <w:t xml:space="preserve">Plant </w:t>
      </w:r>
      <w:r w:rsidR="27D720E7">
        <w:t xml:space="preserve">Scherer Units 1-3 and </w:t>
      </w:r>
      <w:r w:rsidR="36E77124">
        <w:t>C</w:t>
      </w:r>
      <w:r w:rsidR="27D720E7">
        <w:t>ommon.</w:t>
      </w:r>
      <w:r w:rsidR="320DB287">
        <w:t xml:space="preserve"> </w:t>
      </w:r>
      <w:r>
        <w:t>Because there is a two-year lag between</w:t>
      </w:r>
      <w:r w:rsidR="003C302D">
        <w:t xml:space="preserve"> the balances used to calculate the</w:t>
      </w:r>
      <w:r w:rsidR="003C302D" w:rsidDel="001F09CC">
        <w:t xml:space="preserve"> </w:t>
      </w:r>
      <w:r>
        <w:t xml:space="preserve">new depreciation rates and when those rates become effective, an undepreciated balance will remain upon the retirement of the asset. In order to </w:t>
      </w:r>
      <w:r w:rsidR="0DFD293C">
        <w:t>reduce</w:t>
      </w:r>
      <w:r>
        <w:t xml:space="preserve"> the amount of this undepreciated balance</w:t>
      </w:r>
      <w:r w:rsidR="0DFD293C">
        <w:t xml:space="preserve"> projected at retirement</w:t>
      </w:r>
      <w:r>
        <w:t xml:space="preserve">, the depreciation rates for </w:t>
      </w:r>
      <w:r w:rsidR="00592F8B">
        <w:t>steam</w:t>
      </w:r>
      <w:r>
        <w:t xml:space="preserve"> generating units were </w:t>
      </w:r>
      <w:r w:rsidR="000A12A8">
        <w:t xml:space="preserve">adjusted to </w:t>
      </w:r>
      <w:r w:rsidR="004F7CCE">
        <w:t>address the two</w:t>
      </w:r>
      <w:r w:rsidR="008556B5">
        <w:t>-</w:t>
      </w:r>
      <w:r w:rsidR="004F7CCE">
        <w:t>year lag</w:t>
      </w:r>
      <w:r>
        <w:t>.</w:t>
      </w:r>
    </w:p>
    <w:p w14:paraId="7A8E44F4" w14:textId="12AD7790" w:rsidR="00FC33FE" w:rsidRDefault="00FC33FE" w:rsidP="00FC33FE">
      <w:pPr>
        <w:tabs>
          <w:tab w:val="left" w:pos="720"/>
        </w:tabs>
        <w:spacing w:after="240" w:line="360" w:lineRule="auto"/>
        <w:ind w:left="720" w:hanging="720"/>
        <w:jc w:val="both"/>
        <w:rPr>
          <w:b/>
        </w:rPr>
      </w:pPr>
      <w:r w:rsidRPr="1A363F8B">
        <w:rPr>
          <w:b/>
          <w:bCs/>
        </w:rPr>
        <w:lastRenderedPageBreak/>
        <w:t>Q.</w:t>
      </w:r>
      <w:r>
        <w:tab/>
      </w:r>
      <w:r w:rsidRPr="00196653">
        <w:rPr>
          <w:rFonts w:ascii="Times New Roman Bold" w:hAnsi="Times New Roman Bold"/>
          <w:b/>
          <w:bCs/>
          <w:caps/>
        </w:rPr>
        <w:t>Why did the</w:t>
      </w:r>
      <w:r w:rsidR="00550273" w:rsidRPr="00196653">
        <w:rPr>
          <w:rFonts w:ascii="Times New Roman Bold" w:hAnsi="Times New Roman Bold"/>
          <w:b/>
          <w:bCs/>
          <w:caps/>
        </w:rPr>
        <w:t xml:space="preserve"> Company</w:t>
      </w:r>
      <w:r w:rsidRPr="00196653">
        <w:rPr>
          <w:rFonts w:ascii="Times New Roman Bold" w:hAnsi="Times New Roman Bold"/>
          <w:b/>
          <w:bCs/>
          <w:caps/>
        </w:rPr>
        <w:t xml:space="preserve"> assume in the current depreciation study that Scherer Units 1</w:t>
      </w:r>
      <w:r w:rsidR="00C65DDE" w:rsidRPr="00196653">
        <w:rPr>
          <w:rFonts w:ascii="Times New Roman Bold" w:hAnsi="Times New Roman Bold"/>
          <w:b/>
          <w:bCs/>
          <w:caps/>
        </w:rPr>
        <w:t>-</w:t>
      </w:r>
      <w:r w:rsidRPr="00196653">
        <w:rPr>
          <w:rFonts w:ascii="Times New Roman Bold" w:hAnsi="Times New Roman Bold"/>
          <w:b/>
          <w:bCs/>
          <w:caps/>
        </w:rPr>
        <w:t>2 should be fully depreciated by 2028?</w:t>
      </w:r>
    </w:p>
    <w:p w14:paraId="05AF5DB0" w14:textId="3449EFC4" w:rsidR="00ED7184" w:rsidRDefault="00FC33FE" w:rsidP="00ED7184">
      <w:pPr>
        <w:tabs>
          <w:tab w:val="left" w:pos="720"/>
        </w:tabs>
        <w:spacing w:before="240" w:after="240" w:line="360" w:lineRule="auto"/>
        <w:ind w:left="720" w:hanging="720"/>
        <w:jc w:val="both"/>
      </w:pPr>
      <w:r>
        <w:t>A.</w:t>
      </w:r>
      <w:r>
        <w:tab/>
      </w:r>
      <w:r w:rsidR="004F7CCE">
        <w:t>T</w:t>
      </w:r>
      <w:r w:rsidR="00550273">
        <w:t>he Company</w:t>
      </w:r>
      <w:r w:rsidR="00EA3512">
        <w:t>’</w:t>
      </w:r>
      <w:r w:rsidR="00550273">
        <w:t>s request in the 2022 IRP filing assumes</w:t>
      </w:r>
      <w:r w:rsidR="00C04376">
        <w:t>,</w:t>
      </w:r>
      <w:r w:rsidR="00550273">
        <w:t xml:space="preserve"> </w:t>
      </w:r>
      <w:r w:rsidR="00047CD2">
        <w:t>for planning purposes</w:t>
      </w:r>
      <w:r w:rsidR="00C04376">
        <w:t>,</w:t>
      </w:r>
      <w:r w:rsidR="00047CD2">
        <w:t xml:space="preserve"> </w:t>
      </w:r>
      <w:r w:rsidR="00550273">
        <w:t>that Scherer Units 1</w:t>
      </w:r>
      <w:r w:rsidR="00C04376">
        <w:t>-</w:t>
      </w:r>
      <w:r w:rsidR="00550273">
        <w:t>2 will be unavailable after 2028</w:t>
      </w:r>
      <w:r w:rsidR="00C04376">
        <w:t>.</w:t>
      </w:r>
      <w:r w:rsidR="00550273">
        <w:t xml:space="preserve"> This </w:t>
      </w:r>
      <w:r w:rsidR="00C04376">
        <w:t xml:space="preserve">useful life </w:t>
      </w:r>
      <w:r w:rsidR="00550273">
        <w:t xml:space="preserve">assumption also </w:t>
      </w:r>
      <w:r w:rsidR="00047CD2">
        <w:t xml:space="preserve">reduces the projected </w:t>
      </w:r>
      <w:r w:rsidR="00550273">
        <w:t xml:space="preserve">net book value in </w:t>
      </w:r>
      <w:r w:rsidR="00C04376">
        <w:t>rate base (undepreciated balance)</w:t>
      </w:r>
      <w:r w:rsidR="00ED7184">
        <w:t xml:space="preserve"> upon the physical retirement of the units.</w:t>
      </w:r>
    </w:p>
    <w:p w14:paraId="49DB5209" w14:textId="7781980D" w:rsidR="00751D20" w:rsidRPr="00196653" w:rsidRDefault="00560357" w:rsidP="00196653">
      <w:pPr>
        <w:keepNext/>
        <w:tabs>
          <w:tab w:val="left" w:pos="720"/>
        </w:tabs>
        <w:spacing w:before="240" w:after="240" w:line="360" w:lineRule="auto"/>
        <w:ind w:left="720" w:hanging="720"/>
        <w:jc w:val="both"/>
        <w:rPr>
          <w:rFonts w:ascii="Times New Roman Bold" w:hAnsi="Times New Roman Bold"/>
          <w:b/>
          <w:caps/>
        </w:rPr>
      </w:pPr>
      <w:r w:rsidRPr="1A363F8B">
        <w:rPr>
          <w:b/>
          <w:bCs/>
        </w:rPr>
        <w:t>Q.</w:t>
      </w:r>
      <w:r>
        <w:tab/>
      </w:r>
      <w:r w:rsidR="00197BAB" w:rsidRPr="00196653">
        <w:rPr>
          <w:rFonts w:ascii="Times New Roman Bold" w:hAnsi="Times New Roman Bold"/>
          <w:b/>
          <w:bCs/>
          <w:caps/>
        </w:rPr>
        <w:t>H</w:t>
      </w:r>
      <w:r w:rsidR="00102CBC" w:rsidRPr="00196653">
        <w:rPr>
          <w:rFonts w:ascii="Times New Roman Bold" w:hAnsi="Times New Roman Bold"/>
          <w:b/>
          <w:bCs/>
          <w:caps/>
        </w:rPr>
        <w:t>ow is the Company proposing to recover the depreciation associated with the retirement of Plant Bowen Units 1-2 and Scherer Unit</w:t>
      </w:r>
      <w:r w:rsidR="001E5ACC" w:rsidRPr="00196653">
        <w:rPr>
          <w:rFonts w:ascii="Times New Roman Bold" w:hAnsi="Times New Roman Bold"/>
          <w:b/>
          <w:bCs/>
          <w:caps/>
        </w:rPr>
        <w:t>s</w:t>
      </w:r>
      <w:r w:rsidR="00102CBC" w:rsidRPr="00196653">
        <w:rPr>
          <w:rFonts w:ascii="Times New Roman Bold" w:hAnsi="Times New Roman Bold"/>
          <w:b/>
          <w:bCs/>
          <w:caps/>
        </w:rPr>
        <w:t xml:space="preserve"> </w:t>
      </w:r>
      <w:r w:rsidR="001E5ACC" w:rsidRPr="00196653">
        <w:rPr>
          <w:rFonts w:ascii="Times New Roman Bold" w:hAnsi="Times New Roman Bold"/>
          <w:b/>
          <w:bCs/>
          <w:caps/>
        </w:rPr>
        <w:t>1-</w:t>
      </w:r>
      <w:r w:rsidR="00102CBC" w:rsidRPr="00196653">
        <w:rPr>
          <w:rFonts w:ascii="Times New Roman Bold" w:hAnsi="Times New Roman Bold"/>
          <w:b/>
          <w:bCs/>
          <w:caps/>
        </w:rPr>
        <w:t>3?</w:t>
      </w:r>
    </w:p>
    <w:p w14:paraId="02418AD4" w14:textId="45B86CE6" w:rsidR="00751D20" w:rsidRDefault="00751D20" w:rsidP="00BD6B28">
      <w:pPr>
        <w:tabs>
          <w:tab w:val="left" w:pos="720"/>
        </w:tabs>
        <w:spacing w:after="240" w:line="360" w:lineRule="auto"/>
        <w:ind w:left="720" w:hanging="720"/>
        <w:jc w:val="both"/>
      </w:pPr>
      <w:r>
        <w:t>A.</w:t>
      </w:r>
      <w:r>
        <w:tab/>
      </w:r>
      <w:r w:rsidR="001E5ACC">
        <w:t xml:space="preserve">The Company proposes to recover the </w:t>
      </w:r>
      <w:r w:rsidR="00126DC5">
        <w:t>depreciation</w:t>
      </w:r>
      <w:r w:rsidR="0039342E">
        <w:t xml:space="preserve"> related to the reduction in the useful lives</w:t>
      </w:r>
      <w:r w:rsidR="00126DC5">
        <w:t xml:space="preserve"> </w:t>
      </w:r>
      <w:r w:rsidR="00F77F23">
        <w:t>of</w:t>
      </w:r>
      <w:r w:rsidR="00126DC5">
        <w:t xml:space="preserve"> </w:t>
      </w:r>
      <w:r w:rsidR="00693768">
        <w:t xml:space="preserve">Plant </w:t>
      </w:r>
      <w:r w:rsidR="00E15301">
        <w:t>Bowen Units 1</w:t>
      </w:r>
      <w:r w:rsidR="00034B9E">
        <w:t>-</w:t>
      </w:r>
      <w:r w:rsidR="00E15301">
        <w:t xml:space="preserve">2 and </w:t>
      </w:r>
      <w:r w:rsidR="00693768">
        <w:t xml:space="preserve">Plant </w:t>
      </w:r>
      <w:r w:rsidR="00E15301">
        <w:t>Scherer Unit</w:t>
      </w:r>
      <w:r w:rsidR="00034B9E">
        <w:t>s</w:t>
      </w:r>
      <w:r w:rsidR="00E15301">
        <w:t xml:space="preserve"> </w:t>
      </w:r>
      <w:r w:rsidR="00034B9E">
        <w:t>1-</w:t>
      </w:r>
      <w:r w:rsidR="00E15301">
        <w:t xml:space="preserve">3 </w:t>
      </w:r>
      <w:r>
        <w:t>over a nine</w:t>
      </w:r>
      <w:r w:rsidR="00571041">
        <w:t>-</w:t>
      </w:r>
      <w:r>
        <w:t>year period beginning January 1, 2023</w:t>
      </w:r>
      <w:r w:rsidR="00863A88">
        <w:t xml:space="preserve">. </w:t>
      </w:r>
      <w:r w:rsidR="00A047CD">
        <w:t xml:space="preserve">Based on the depreciation study filed in this case, </w:t>
      </w:r>
      <w:r w:rsidR="00693768">
        <w:t xml:space="preserve">Plant </w:t>
      </w:r>
      <w:r w:rsidR="00A047CD">
        <w:t>Bowen Units 1</w:t>
      </w:r>
      <w:r w:rsidR="00034B9E">
        <w:t>-</w:t>
      </w:r>
      <w:r w:rsidR="00A047CD">
        <w:t xml:space="preserve">2 </w:t>
      </w:r>
      <w:r w:rsidR="00A20183">
        <w:t>are</w:t>
      </w:r>
      <w:r w:rsidR="004E3F37">
        <w:t xml:space="preserve"> </w:t>
      </w:r>
      <w:r w:rsidR="007876BB">
        <w:t>scheduled</w:t>
      </w:r>
      <w:r w:rsidR="004E3F37">
        <w:t xml:space="preserve"> to be depreciated through 2027 and</w:t>
      </w:r>
      <w:r w:rsidR="00693768">
        <w:t xml:space="preserve"> Plant</w:t>
      </w:r>
      <w:r w:rsidR="004E3F37">
        <w:t xml:space="preserve"> Scherer Units 1</w:t>
      </w:r>
      <w:r w:rsidR="00034B9E">
        <w:t>-</w:t>
      </w:r>
      <w:r w:rsidR="004E3F37">
        <w:t xml:space="preserve">3 are </w:t>
      </w:r>
      <w:r w:rsidR="007876BB">
        <w:t>scheduled</w:t>
      </w:r>
      <w:r w:rsidR="00A20183">
        <w:t xml:space="preserve"> to be depreciated through 2028</w:t>
      </w:r>
      <w:r w:rsidR="00650A5D">
        <w:t xml:space="preserve"> </w:t>
      </w:r>
      <w:r w:rsidR="00080359">
        <w:t xml:space="preserve">in accordance with </w:t>
      </w:r>
      <w:r w:rsidR="00650A5D">
        <w:t>the retirement dates proposed in the 2022 IRP</w:t>
      </w:r>
      <w:r w:rsidR="00A20183">
        <w:t xml:space="preserve">. </w:t>
      </w:r>
      <w:r w:rsidR="0085109C">
        <w:t xml:space="preserve">For </w:t>
      </w:r>
      <w:r w:rsidR="00080359">
        <w:t>these units</w:t>
      </w:r>
      <w:r w:rsidR="0085109C">
        <w:t>, t</w:t>
      </w:r>
      <w:r w:rsidR="00863A88">
        <w:t>he Company request</w:t>
      </w:r>
      <w:r w:rsidR="008B6EAF">
        <w:t>s</w:t>
      </w:r>
      <w:r w:rsidR="00863A88">
        <w:t xml:space="preserve"> the Commission to </w:t>
      </w:r>
      <w:r w:rsidR="00D90D55">
        <w:t>defer</w:t>
      </w:r>
      <w:r w:rsidR="00863A88">
        <w:t xml:space="preserve"> the difference </w:t>
      </w:r>
      <w:r w:rsidR="00B75249">
        <w:t xml:space="preserve">each year </w:t>
      </w:r>
      <w:r w:rsidR="00863A88">
        <w:t>between the amount</w:t>
      </w:r>
      <w:r w:rsidR="0085109C">
        <w:t xml:space="preserve"> of depreciation expense recommended </w:t>
      </w:r>
      <w:r w:rsidR="00026C42">
        <w:t>under</w:t>
      </w:r>
      <w:r w:rsidR="0085109C">
        <w:t xml:space="preserve"> the </w:t>
      </w:r>
      <w:r w:rsidR="00026C42">
        <w:t xml:space="preserve">rates provided in the </w:t>
      </w:r>
      <w:r w:rsidR="0085109C">
        <w:t>Company</w:t>
      </w:r>
      <w:r w:rsidR="00693768">
        <w:t>’</w:t>
      </w:r>
      <w:r w:rsidR="0085109C">
        <w:t xml:space="preserve">s </w:t>
      </w:r>
      <w:r w:rsidR="00026C42">
        <w:t xml:space="preserve">new </w:t>
      </w:r>
      <w:r w:rsidR="0085109C">
        <w:t xml:space="preserve">depreciation study </w:t>
      </w:r>
      <w:r w:rsidR="006868A6">
        <w:t xml:space="preserve">and the amount depreciation </w:t>
      </w:r>
      <w:r w:rsidR="007876BB">
        <w:t xml:space="preserve">expense </w:t>
      </w:r>
      <w:r w:rsidR="00C5321C">
        <w:t xml:space="preserve">would be </w:t>
      </w:r>
      <w:r w:rsidR="006868A6">
        <w:t>assuming a nine-year remaining life into a regulatory asset account</w:t>
      </w:r>
      <w:r w:rsidR="004D7AF6">
        <w:t xml:space="preserve"> </w:t>
      </w:r>
      <w:r w:rsidR="00FF0F71">
        <w:t>beginning January 1, 2023</w:t>
      </w:r>
      <w:r w:rsidR="006868A6">
        <w:t>.</w:t>
      </w:r>
      <w:r w:rsidR="00393E50">
        <w:t xml:space="preserve"> </w:t>
      </w:r>
      <w:r w:rsidR="006868A6">
        <w:t xml:space="preserve">Once the generating units are retired, </w:t>
      </w:r>
      <w:r w:rsidR="00950837">
        <w:t xml:space="preserve">the deferred regulatory asset balance, including </w:t>
      </w:r>
      <w:r w:rsidR="003A0D71">
        <w:t>any remaining undepreciated balance</w:t>
      </w:r>
      <w:r w:rsidR="00950837">
        <w:t xml:space="preserve"> at the retirement</w:t>
      </w:r>
      <w:r w:rsidR="000C1E9D">
        <w:t xml:space="preserve"> date</w:t>
      </w:r>
      <w:r w:rsidR="00950837">
        <w:t>,</w:t>
      </w:r>
      <w:r w:rsidR="003A0D71" w:rsidDel="000C1E9D">
        <w:t xml:space="preserve"> would be </w:t>
      </w:r>
      <w:r w:rsidR="003A0D71">
        <w:t>amortized over the remainder of the nine-year recovery period</w:t>
      </w:r>
      <w:r w:rsidR="000757BD">
        <w:t xml:space="preserve"> ending December 31, </w:t>
      </w:r>
      <w:r w:rsidR="00B52932">
        <w:t>2031</w:t>
      </w:r>
      <w:r w:rsidR="003A0D71">
        <w:t>.</w:t>
      </w:r>
    </w:p>
    <w:p w14:paraId="17D7CBD6" w14:textId="23C8FA5D" w:rsidR="003A0D71" w:rsidRPr="00A21F89" w:rsidRDefault="003A0D71" w:rsidP="00BD6B28">
      <w:pPr>
        <w:keepNext/>
        <w:tabs>
          <w:tab w:val="left" w:pos="720"/>
        </w:tabs>
        <w:spacing w:after="240" w:line="360" w:lineRule="auto"/>
        <w:ind w:left="720" w:hanging="720"/>
        <w:jc w:val="both"/>
        <w:rPr>
          <w:b/>
          <w:bCs/>
        </w:rPr>
      </w:pPr>
      <w:r w:rsidRPr="00A21F89">
        <w:rPr>
          <w:b/>
          <w:bCs/>
        </w:rPr>
        <w:lastRenderedPageBreak/>
        <w:t>Q.</w:t>
      </w:r>
      <w:r w:rsidRPr="00A21F89">
        <w:tab/>
      </w:r>
      <w:r w:rsidR="00116ACC" w:rsidRPr="00196653">
        <w:rPr>
          <w:rFonts w:ascii="Times New Roman Bold" w:hAnsi="Times New Roman Bold"/>
          <w:b/>
          <w:bCs/>
          <w:caps/>
        </w:rPr>
        <w:t>W</w:t>
      </w:r>
      <w:r w:rsidR="00A66E70" w:rsidRPr="00196653">
        <w:rPr>
          <w:rFonts w:ascii="Times New Roman Bold" w:hAnsi="Times New Roman Bold"/>
          <w:b/>
          <w:bCs/>
          <w:caps/>
        </w:rPr>
        <w:t>hy is the Company proposing a nine-year recovery period for these generating units?</w:t>
      </w:r>
    </w:p>
    <w:p w14:paraId="5C28140A" w14:textId="19188F58" w:rsidR="00116ACC" w:rsidRPr="00C66BF0" w:rsidRDefault="00116ACC" w:rsidP="00BD6B28">
      <w:pPr>
        <w:keepNext/>
        <w:tabs>
          <w:tab w:val="left" w:pos="720"/>
        </w:tabs>
        <w:spacing w:after="240" w:line="360" w:lineRule="auto"/>
        <w:ind w:left="720" w:hanging="720"/>
        <w:jc w:val="both"/>
      </w:pPr>
      <w:r w:rsidRPr="00A21F89">
        <w:t>A.</w:t>
      </w:r>
      <w:r w:rsidRPr="00A21F89">
        <w:tab/>
        <w:t>There are several reasons</w:t>
      </w:r>
      <w:r w:rsidR="68278E86" w:rsidRPr="00A21F89">
        <w:t>.</w:t>
      </w:r>
      <w:r w:rsidRPr="00A21F89">
        <w:t xml:space="preserve"> First, a nine-year recovery </w:t>
      </w:r>
      <w:r w:rsidR="00085CEE">
        <w:t xml:space="preserve">period </w:t>
      </w:r>
      <w:r w:rsidR="00053490">
        <w:t xml:space="preserve">reduces the revenue requirement </w:t>
      </w:r>
      <w:r w:rsidR="004227B5">
        <w:t xml:space="preserve">by </w:t>
      </w:r>
      <w:r w:rsidR="18734213" w:rsidRPr="00A21F89">
        <w:t>extend</w:t>
      </w:r>
      <w:r w:rsidR="00085CEE">
        <w:t>ing</w:t>
      </w:r>
      <w:r w:rsidR="18734213" w:rsidRPr="00A21F89">
        <w:t xml:space="preserve"> the recovery </w:t>
      </w:r>
      <w:r w:rsidR="00EE67F9" w:rsidRPr="00A21F89">
        <w:t xml:space="preserve">period </w:t>
      </w:r>
      <w:r w:rsidR="00052761" w:rsidRPr="00A21F89">
        <w:t xml:space="preserve">of </w:t>
      </w:r>
      <w:r w:rsidR="00B12B1F" w:rsidRPr="00A21F89">
        <w:t xml:space="preserve">the remaining investment </w:t>
      </w:r>
      <w:r w:rsidR="00EE67F9">
        <w:t>in</w:t>
      </w:r>
      <w:r w:rsidR="00B12B1F" w:rsidRPr="00A21F89">
        <w:t xml:space="preserve"> assets that have reliably served customers for decades</w:t>
      </w:r>
      <w:r w:rsidR="00A21F89" w:rsidRPr="00A21F89">
        <w:t>.</w:t>
      </w:r>
      <w:r w:rsidR="18734213" w:rsidRPr="00A21F89">
        <w:t xml:space="preserve"> </w:t>
      </w:r>
      <w:r w:rsidR="00C5321C">
        <w:t>Also</w:t>
      </w:r>
      <w:r w:rsidR="00B12B1F" w:rsidRPr="00A21F89">
        <w:t xml:space="preserve">, a nine-year </w:t>
      </w:r>
      <w:r w:rsidR="00626813" w:rsidRPr="00A21F89">
        <w:t xml:space="preserve">recovery </w:t>
      </w:r>
      <w:r w:rsidR="00B12B1F" w:rsidRPr="00A21F89">
        <w:t xml:space="preserve">period aligns </w:t>
      </w:r>
      <w:r w:rsidR="00626813" w:rsidRPr="00A21F89">
        <w:t>evenly w</w:t>
      </w:r>
      <w:r w:rsidR="00B12B1F" w:rsidRPr="00A21F89">
        <w:t>ith the three-year accounting order periods</w:t>
      </w:r>
      <w:r w:rsidR="00626813">
        <w:t>.</w:t>
      </w:r>
      <w:r w:rsidR="00626813" w:rsidRPr="00A21F89">
        <w:t xml:space="preserve"> Lastly, this period </w:t>
      </w:r>
      <w:r w:rsidR="5577E6DE" w:rsidRPr="00A21F89">
        <w:t xml:space="preserve">ensures </w:t>
      </w:r>
      <w:r w:rsidR="00626813" w:rsidRPr="00A21F89">
        <w:t>recovery does not extend beyond the current estimat</w:t>
      </w:r>
      <w:r w:rsidR="00626813">
        <w:t xml:space="preserve">ed useful life for </w:t>
      </w:r>
      <w:r w:rsidR="0053269D">
        <w:t xml:space="preserve">Plant </w:t>
      </w:r>
      <w:r w:rsidR="00626813">
        <w:t>Bowen Units 3 and 4</w:t>
      </w:r>
      <w:r w:rsidR="5577E6DE">
        <w:t xml:space="preserve"> (the last coal units expected to be in-service).</w:t>
      </w:r>
      <w:r w:rsidR="00626813">
        <w:t xml:space="preserve"> </w:t>
      </w:r>
    </w:p>
    <w:p w14:paraId="6335EB7D" w14:textId="0FBC3931" w:rsidR="00BE4C16" w:rsidRPr="00196653" w:rsidRDefault="007C612F" w:rsidP="00265A26">
      <w:pPr>
        <w:keepNext/>
        <w:tabs>
          <w:tab w:val="left" w:pos="720"/>
        </w:tabs>
        <w:spacing w:after="240" w:line="360" w:lineRule="auto"/>
        <w:ind w:left="720" w:hanging="720"/>
        <w:jc w:val="both"/>
        <w:rPr>
          <w:rFonts w:ascii="Times New Roman Bold" w:hAnsi="Times New Roman Bold"/>
          <w:caps/>
        </w:rPr>
      </w:pPr>
      <w:bookmarkStart w:id="25" w:name="_Hlk104019704"/>
      <w:r w:rsidRPr="005F19CB">
        <w:rPr>
          <w:b/>
        </w:rPr>
        <w:t>Q.</w:t>
      </w:r>
      <w:r w:rsidRPr="005F19CB">
        <w:rPr>
          <w:b/>
        </w:rPr>
        <w:tab/>
      </w:r>
      <w:r w:rsidRPr="00196653">
        <w:rPr>
          <w:rFonts w:ascii="Times New Roman Bold" w:hAnsi="Times New Roman Bold"/>
          <w:b/>
          <w:caps/>
        </w:rPr>
        <w:t>H</w:t>
      </w:r>
      <w:r w:rsidR="00913F20" w:rsidRPr="00196653">
        <w:rPr>
          <w:rFonts w:ascii="Times New Roman Bold" w:hAnsi="Times New Roman Bold"/>
          <w:b/>
          <w:caps/>
        </w:rPr>
        <w:t>as the Company included an adjustment for funding nuclear decommissioning?</w:t>
      </w:r>
      <w:r w:rsidR="00913F20" w:rsidRPr="00196653" w:rsidDel="00913F20">
        <w:rPr>
          <w:rFonts w:ascii="Times New Roman Bold" w:hAnsi="Times New Roman Bold"/>
          <w:b/>
          <w:caps/>
        </w:rPr>
        <w:t xml:space="preserve"> </w:t>
      </w:r>
    </w:p>
    <w:p w14:paraId="1ED0D667" w14:textId="1E41C511" w:rsidR="005D23A3" w:rsidRPr="006C189D" w:rsidRDefault="007C612F" w:rsidP="00265A26">
      <w:pPr>
        <w:keepNext/>
        <w:tabs>
          <w:tab w:val="left" w:pos="720"/>
        </w:tabs>
        <w:spacing w:after="240" w:line="360" w:lineRule="auto"/>
        <w:ind w:left="720" w:hanging="720"/>
        <w:jc w:val="both"/>
      </w:pPr>
      <w:r>
        <w:t>A.</w:t>
      </w:r>
      <w:r>
        <w:tab/>
        <w:t>Yes. The Company has updated funding amounts in the budget for the nuclear decommissioning trust accounts</w:t>
      </w:r>
      <w:r w:rsidR="00205D72">
        <w:t xml:space="preserve"> for existing units</w:t>
      </w:r>
      <w:r>
        <w:t xml:space="preserve"> </w:t>
      </w:r>
      <w:r w:rsidR="00F86FCD">
        <w:t xml:space="preserve">(Plant Hatch </w:t>
      </w:r>
      <w:r w:rsidR="0053269D">
        <w:t xml:space="preserve">Units </w:t>
      </w:r>
      <w:r w:rsidR="00F86FCD">
        <w:t>1</w:t>
      </w:r>
      <w:r w:rsidR="0053269D">
        <w:t xml:space="preserve"> and </w:t>
      </w:r>
      <w:r w:rsidR="00F86FCD">
        <w:t>2 and Plant Vogtle</w:t>
      </w:r>
      <w:r w:rsidR="0053269D">
        <w:t xml:space="preserve"> Units</w:t>
      </w:r>
      <w:r w:rsidR="00F86FCD">
        <w:t xml:space="preserve"> 1</w:t>
      </w:r>
      <w:r w:rsidR="0053269D">
        <w:t xml:space="preserve"> and </w:t>
      </w:r>
      <w:r w:rsidR="00F86FCD">
        <w:t xml:space="preserve">2) </w:t>
      </w:r>
      <w:r>
        <w:t>to reflect the treatment approved by th</w:t>
      </w:r>
      <w:r w:rsidR="005B2A8F">
        <w:t>e</w:t>
      </w:r>
      <w:r>
        <w:t xml:space="preserve"> Commission since 2001. External trust fund balances were updated as of December 31, 2021 to calculate the projected fund contributions until decommissioning. </w:t>
      </w:r>
      <w:r w:rsidR="0054375C">
        <w:t xml:space="preserve">Based on the Company’s calculation, </w:t>
      </w:r>
      <w:r w:rsidR="0060120B">
        <w:t>an annual funding is n</w:t>
      </w:r>
      <w:r w:rsidR="00CE6E20">
        <w:t xml:space="preserve">ot projected to be required </w:t>
      </w:r>
      <w:r w:rsidR="00E91765">
        <w:t>during the proposed ARP</w:t>
      </w:r>
      <w:r w:rsidR="00124A50">
        <w:t xml:space="preserve">, which results </w:t>
      </w:r>
      <w:r w:rsidR="00DB68DE">
        <w:t xml:space="preserve">in revenue requirement savings for customers of $4.3 million </w:t>
      </w:r>
      <w:r w:rsidR="00DF526B">
        <w:t>from the</w:t>
      </w:r>
      <w:r w:rsidR="00DB68DE">
        <w:t xml:space="preserve"> current nuclear decommissioning accrual</w:t>
      </w:r>
      <w:r w:rsidR="00A13F1F">
        <w:t>.</w:t>
      </w:r>
    </w:p>
    <w:p w14:paraId="2D74AB54" w14:textId="66005574" w:rsidR="005D23A3" w:rsidRDefault="007C612F" w:rsidP="00BE11F5">
      <w:pPr>
        <w:spacing w:after="240" w:line="360" w:lineRule="auto"/>
        <w:ind w:left="720"/>
        <w:jc w:val="both"/>
        <w:rPr>
          <w:b/>
        </w:rPr>
      </w:pPr>
      <w:r w:rsidRPr="005F19CB">
        <w:t xml:space="preserve">The proposed level of nuclear decommissioning funding </w:t>
      </w:r>
      <w:r>
        <w:t>is currently expected to meet N</w:t>
      </w:r>
      <w:r w:rsidR="000E3CB8">
        <w:t xml:space="preserve">uclear </w:t>
      </w:r>
      <w:r>
        <w:t>R</w:t>
      </w:r>
      <w:r w:rsidR="000E3CB8">
        <w:t>egulatory Commission</w:t>
      </w:r>
      <w:r>
        <w:t xml:space="preserve"> minimum funding requirements for decommissioning</w:t>
      </w:r>
      <w:r w:rsidRPr="005F19CB">
        <w:t xml:space="preserve"> structures and equipment</w:t>
      </w:r>
      <w:r w:rsidR="002B2B33">
        <w:t>.</w:t>
      </w:r>
      <w:r>
        <w:t xml:space="preserve"> </w:t>
      </w:r>
      <w:r w:rsidR="00264188">
        <w:t>This will</w:t>
      </w:r>
      <w:r>
        <w:t xml:space="preserve"> also provide funding for</w:t>
      </w:r>
      <w:r w:rsidRPr="005F19CB">
        <w:t xml:space="preserve"> the storage and eventual removal of spent nuclear fuel.</w:t>
      </w:r>
      <w:r>
        <w:t xml:space="preserve"> Consistent with the Commission’s previous orders, the Company also excluded any costs related to site restoration of the facilities.</w:t>
      </w:r>
      <w:r w:rsidR="00393E50">
        <w:t xml:space="preserve"> </w:t>
      </w:r>
      <w:r w:rsidRPr="005F19CB">
        <w:t>Information supporting the funding requirement calculation can be found in Exhibit___(</w:t>
      </w:r>
      <w:r w:rsidR="00E2007D">
        <w:t>APA/</w:t>
      </w:r>
      <w:r>
        <w:t>SPA/ADH/MBR</w:t>
      </w:r>
      <w:r w:rsidRPr="005F19CB">
        <w:t>-</w:t>
      </w:r>
      <w:r>
        <w:t>5</w:t>
      </w:r>
      <w:r w:rsidRPr="005F19CB">
        <w:t xml:space="preserve">, Schedule </w:t>
      </w:r>
      <w:r>
        <w:t>4</w:t>
      </w:r>
      <w:r w:rsidRPr="005F19CB">
        <w:t>).</w:t>
      </w:r>
      <w:r w:rsidRPr="005F19CB">
        <w:rPr>
          <w:b/>
        </w:rPr>
        <w:t xml:space="preserve"> </w:t>
      </w:r>
    </w:p>
    <w:bookmarkEnd w:id="25"/>
    <w:p w14:paraId="1E958CFB" w14:textId="0DEB1919" w:rsidR="005D23A3" w:rsidRDefault="007C612F" w:rsidP="00BE11F5">
      <w:pPr>
        <w:spacing w:after="240" w:line="360" w:lineRule="auto"/>
        <w:ind w:left="720" w:hanging="720"/>
        <w:jc w:val="both"/>
        <w:rPr>
          <w:b/>
          <w:bCs/>
        </w:rPr>
      </w:pPr>
      <w:r w:rsidRPr="5C189A7D">
        <w:rPr>
          <w:b/>
          <w:bCs/>
        </w:rPr>
        <w:lastRenderedPageBreak/>
        <w:t>Q.</w:t>
      </w:r>
      <w:r>
        <w:tab/>
      </w:r>
      <w:r w:rsidRPr="5C189A7D">
        <w:rPr>
          <w:rFonts w:ascii="Times New Roman Bold" w:hAnsi="Times New Roman Bold"/>
          <w:b/>
          <w:bCs/>
          <w:caps/>
        </w:rPr>
        <w:t>P</w:t>
      </w:r>
      <w:r w:rsidR="00913F20" w:rsidRPr="5C189A7D">
        <w:rPr>
          <w:rFonts w:ascii="Times New Roman Bold" w:hAnsi="Times New Roman Bold"/>
          <w:b/>
          <w:bCs/>
          <w:caps/>
        </w:rPr>
        <w:t xml:space="preserve">lease describe the change in the storm damage regulatory asset balance since the 2019 </w:t>
      </w:r>
      <w:r w:rsidR="00D03221" w:rsidRPr="5C189A7D">
        <w:rPr>
          <w:rFonts w:ascii="Times New Roman Bold" w:hAnsi="Times New Roman Bold"/>
          <w:b/>
          <w:bCs/>
          <w:caps/>
        </w:rPr>
        <w:t xml:space="preserve">BASE </w:t>
      </w:r>
      <w:r w:rsidR="00913F20" w:rsidRPr="5C189A7D">
        <w:rPr>
          <w:rFonts w:ascii="Times New Roman Bold" w:hAnsi="Times New Roman Bold"/>
          <w:b/>
          <w:bCs/>
          <w:caps/>
        </w:rPr>
        <w:t>Rate Case.</w:t>
      </w:r>
      <w:r w:rsidR="00B1504E" w:rsidRPr="5C189A7D" w:rsidDel="00B1504E">
        <w:rPr>
          <w:rFonts w:ascii="Times New Roman Bold" w:hAnsi="Times New Roman Bold"/>
          <w:b/>
          <w:bCs/>
          <w:caps/>
        </w:rPr>
        <w:t xml:space="preserve"> </w:t>
      </w:r>
    </w:p>
    <w:p w14:paraId="6A4E29F6" w14:textId="0320FF67" w:rsidR="005D23A3" w:rsidRDefault="007C612F" w:rsidP="00BE11F5">
      <w:pPr>
        <w:spacing w:after="240" w:line="360" w:lineRule="auto"/>
        <w:ind w:left="720" w:hanging="720"/>
        <w:jc w:val="both"/>
      </w:pPr>
      <w:r>
        <w:t>A.</w:t>
      </w:r>
      <w:r>
        <w:tab/>
        <w:t xml:space="preserve">The storm damage regulatory asset balance has decreased from </w:t>
      </w:r>
      <w:r w:rsidRPr="0084406D">
        <w:t>$</w:t>
      </w:r>
      <w:r w:rsidR="00EA158B" w:rsidRPr="0084406D">
        <w:t>410.0</w:t>
      </w:r>
      <w:r>
        <w:t xml:space="preserve"> million as of December 31, 2019 to </w:t>
      </w:r>
      <w:r w:rsidRPr="00B33779">
        <w:t>$</w:t>
      </w:r>
      <w:r w:rsidR="00C34D79" w:rsidRPr="00B33779">
        <w:t>48.4</w:t>
      </w:r>
      <w:r>
        <w:t xml:space="preserve"> million as of December 31, 2021. Since the Commission approved the annual storm damage expense of </w:t>
      </w:r>
      <w:r w:rsidRPr="00B33779">
        <w:t>$</w:t>
      </w:r>
      <w:r w:rsidR="005302E3" w:rsidRPr="00B33779">
        <w:t>213.3</w:t>
      </w:r>
      <w:r>
        <w:t xml:space="preserve"> million in the 2019 </w:t>
      </w:r>
      <w:r w:rsidR="000B7FFA">
        <w:t>base rate case</w:t>
      </w:r>
      <w:r>
        <w:t>, there have been fewer significant storms</w:t>
      </w:r>
      <w:r w:rsidR="1A363F8B">
        <w:t xml:space="preserve"> </w:t>
      </w:r>
      <w:r w:rsidR="007468C0">
        <w:t xml:space="preserve">than </w:t>
      </w:r>
      <w:r w:rsidR="00D0723D">
        <w:t xml:space="preserve">anticipated </w:t>
      </w:r>
      <w:r>
        <w:t>impact</w:t>
      </w:r>
      <w:r w:rsidR="00051D14">
        <w:t>ing</w:t>
      </w:r>
      <w:r>
        <w:t xml:space="preserve"> Georgia Power</w:t>
      </w:r>
      <w:r w:rsidR="00C853E8">
        <w:t>’s</w:t>
      </w:r>
      <w:r>
        <w:t xml:space="preserve"> service territory</w:t>
      </w:r>
      <w:r w:rsidR="001E7224">
        <w:t xml:space="preserve">. The amount </w:t>
      </w:r>
      <w:r w:rsidR="00830C74" w:rsidRPr="00B2193D">
        <w:t xml:space="preserve">approved </w:t>
      </w:r>
      <w:r w:rsidR="001E7224">
        <w:t xml:space="preserve">in the 2019 </w:t>
      </w:r>
      <w:r w:rsidR="000B7FFA">
        <w:t>base rate case</w:t>
      </w:r>
      <w:r w:rsidR="001E7224" w:rsidRPr="00B2193D">
        <w:t xml:space="preserve"> </w:t>
      </w:r>
      <w:r w:rsidR="00830C74" w:rsidRPr="00B2193D">
        <w:t>has allowed the Company to recover the</w:t>
      </w:r>
      <w:r w:rsidR="00ED35B1">
        <w:t xml:space="preserve"> storm</w:t>
      </w:r>
      <w:r w:rsidR="00830C74" w:rsidRPr="00B2193D">
        <w:t xml:space="preserve"> balance deficiency</w:t>
      </w:r>
      <w:r w:rsidRPr="00B2193D">
        <w:t>.</w:t>
      </w:r>
    </w:p>
    <w:p w14:paraId="215E7E81" w14:textId="588C041B" w:rsidR="005D23A3" w:rsidRPr="00196653" w:rsidRDefault="007C612F" w:rsidP="00BE11F5">
      <w:pPr>
        <w:spacing w:after="240" w:line="360" w:lineRule="auto"/>
        <w:ind w:left="720" w:hanging="720"/>
        <w:jc w:val="both"/>
        <w:rPr>
          <w:rFonts w:ascii="Times New Roman Bold" w:hAnsi="Times New Roman Bold"/>
          <w:caps/>
        </w:rPr>
      </w:pPr>
      <w:r w:rsidRPr="00196653">
        <w:rPr>
          <w:rFonts w:ascii="Times New Roman Bold" w:hAnsi="Times New Roman Bold"/>
          <w:b/>
          <w:caps/>
        </w:rPr>
        <w:t>Q.</w:t>
      </w:r>
      <w:r w:rsidRPr="00196653">
        <w:rPr>
          <w:rFonts w:ascii="Times New Roman Bold" w:hAnsi="Times New Roman Bold"/>
          <w:caps/>
        </w:rPr>
        <w:tab/>
      </w:r>
      <w:r w:rsidRPr="00196653">
        <w:rPr>
          <w:rFonts w:ascii="Times New Roman Bold" w:hAnsi="Times New Roman Bold"/>
          <w:b/>
          <w:caps/>
        </w:rPr>
        <w:t>P</w:t>
      </w:r>
      <w:r w:rsidR="003B5B0B" w:rsidRPr="00196653">
        <w:rPr>
          <w:rFonts w:ascii="Times New Roman Bold" w:hAnsi="Times New Roman Bold"/>
          <w:b/>
          <w:caps/>
        </w:rPr>
        <w:t>lease explain the change in storm damage expense as included in the Company’s revenue requirement.</w:t>
      </w:r>
      <w:r w:rsidR="003B5B0B" w:rsidRPr="00196653" w:rsidDel="003B5B0B">
        <w:rPr>
          <w:rFonts w:ascii="Times New Roman Bold" w:hAnsi="Times New Roman Bold"/>
          <w:b/>
          <w:caps/>
        </w:rPr>
        <w:t xml:space="preserve"> </w:t>
      </w:r>
    </w:p>
    <w:p w14:paraId="4127DB9A" w14:textId="3FD97077" w:rsidR="005D23A3" w:rsidRDefault="007C612F" w:rsidP="00BE11F5">
      <w:pPr>
        <w:spacing w:after="240" w:line="360" w:lineRule="auto"/>
        <w:ind w:left="720" w:hanging="720"/>
        <w:jc w:val="both"/>
      </w:pPr>
      <w:r w:rsidRPr="005F19CB">
        <w:t>A.</w:t>
      </w:r>
      <w:r w:rsidRPr="005F19CB">
        <w:tab/>
      </w:r>
      <w:r>
        <w:t>As stated above, t</w:t>
      </w:r>
      <w:r w:rsidRPr="005F19CB">
        <w:t xml:space="preserve">he Commission set the amount of </w:t>
      </w:r>
      <w:r>
        <w:t xml:space="preserve">annual </w:t>
      </w:r>
      <w:r w:rsidRPr="005F19CB">
        <w:t>storm damage expense at $</w:t>
      </w:r>
      <w:r w:rsidR="001A30C6" w:rsidRPr="00B33779">
        <w:t>213.3</w:t>
      </w:r>
      <w:r w:rsidRPr="005F19CB">
        <w:t xml:space="preserve"> million in </w:t>
      </w:r>
      <w:r w:rsidR="005F5F44">
        <w:t>the</w:t>
      </w:r>
      <w:r w:rsidRPr="005F19CB">
        <w:t xml:space="preserve"> </w:t>
      </w:r>
      <w:r>
        <w:t xml:space="preserve">2019 </w:t>
      </w:r>
      <w:r w:rsidR="000B7FFA">
        <w:t>base rate case</w:t>
      </w:r>
      <w:r>
        <w:t xml:space="preserve"> Order, which consisted of </w:t>
      </w:r>
      <w:r w:rsidRPr="00B267C9">
        <w:t>$</w:t>
      </w:r>
      <w:r w:rsidR="005C74E7" w:rsidRPr="00B267C9">
        <w:t>63.5</w:t>
      </w:r>
      <w:r>
        <w:t xml:space="preserve"> million for projected annual storm costs and </w:t>
      </w:r>
      <w:r w:rsidRPr="006F661C">
        <w:t>$</w:t>
      </w:r>
      <w:r w:rsidR="00A52957" w:rsidRPr="006F661C">
        <w:t>149.8</w:t>
      </w:r>
      <w:r>
        <w:t xml:space="preserve"> million for </w:t>
      </w:r>
      <w:r w:rsidR="00A52957">
        <w:t xml:space="preserve">annual </w:t>
      </w:r>
      <w:r>
        <w:t>recovery of prior storm costs</w:t>
      </w:r>
      <w:r w:rsidRPr="005F19CB">
        <w:t xml:space="preserve">. </w:t>
      </w:r>
      <w:r>
        <w:t xml:space="preserve">Consistent with the 2019 rate case, the Company has used a 10-year historical average to project annual storm costs in this filing. As a result, the Company projects </w:t>
      </w:r>
      <w:r w:rsidR="00914246">
        <w:t xml:space="preserve">average </w:t>
      </w:r>
      <w:r>
        <w:t xml:space="preserve">annual storm costs of </w:t>
      </w:r>
      <w:r w:rsidRPr="00994BB0">
        <w:t>$</w:t>
      </w:r>
      <w:r w:rsidR="008A597F" w:rsidRPr="00994BB0">
        <w:t>64.8</w:t>
      </w:r>
      <w:r>
        <w:t xml:space="preserve"> million</w:t>
      </w:r>
      <w:r w:rsidR="008B3F1F" w:rsidRPr="005F19CB">
        <w:t xml:space="preserve">. </w:t>
      </w:r>
      <w:r w:rsidR="008A3DBB">
        <w:t xml:space="preserve">Since the 2019 </w:t>
      </w:r>
      <w:r w:rsidR="000B7FFA">
        <w:t>base rate case</w:t>
      </w:r>
      <w:r w:rsidR="008A3DBB">
        <w:t xml:space="preserve">, </w:t>
      </w:r>
      <w:r w:rsidR="001004AD">
        <w:t xml:space="preserve">the regulatory asset </w:t>
      </w:r>
      <w:r w:rsidR="00963436">
        <w:t>associated with</w:t>
      </w:r>
      <w:r w:rsidR="00C853E8">
        <w:t xml:space="preserve"> storm restoration costs</w:t>
      </w:r>
      <w:r w:rsidR="00B42E21">
        <w:t xml:space="preserve"> </w:t>
      </w:r>
      <w:r w:rsidR="00393FAC">
        <w:t>will have</w:t>
      </w:r>
      <w:r w:rsidR="00B42E21">
        <w:t xml:space="preserve"> </w:t>
      </w:r>
      <w:r w:rsidR="001004AD">
        <w:t>been</w:t>
      </w:r>
      <w:r w:rsidR="00914246">
        <w:t xml:space="preserve"> fully recovered </w:t>
      </w:r>
      <w:r w:rsidR="00963436">
        <w:t>and</w:t>
      </w:r>
      <w:r w:rsidR="001004AD">
        <w:t xml:space="preserve"> </w:t>
      </w:r>
      <w:r w:rsidR="00393FAC">
        <w:t xml:space="preserve">it is estimated </w:t>
      </w:r>
      <w:r w:rsidR="00877052">
        <w:t>that by</w:t>
      </w:r>
      <w:r w:rsidR="00914246">
        <w:t xml:space="preserve"> the end of this year </w:t>
      </w:r>
      <w:r w:rsidR="0011250D">
        <w:t>will</w:t>
      </w:r>
      <w:r w:rsidR="00914246">
        <w:t xml:space="preserve"> become a regulatory liability of </w:t>
      </w:r>
      <w:r w:rsidR="00914246" w:rsidRPr="00BC71CE">
        <w:t>$</w:t>
      </w:r>
      <w:r w:rsidR="00342184" w:rsidRPr="00BC71CE">
        <w:t>100.2</w:t>
      </w:r>
      <w:r w:rsidR="00914246">
        <w:t xml:space="preserve"> million</w:t>
      </w:r>
      <w:r>
        <w:t xml:space="preserve">. </w:t>
      </w:r>
      <w:r w:rsidR="001D56DF">
        <w:t>Therefore, the</w:t>
      </w:r>
      <w:r w:rsidR="00D07C9A">
        <w:t>re is no recovery of prior storm costs required in this case</w:t>
      </w:r>
      <w:r w:rsidR="00FB69B0">
        <w:t>,</w:t>
      </w:r>
      <w:r w:rsidR="00D07C9A">
        <w:t xml:space="preserve"> and the </w:t>
      </w:r>
      <w:r w:rsidR="00EA504B">
        <w:t xml:space="preserve">requested </w:t>
      </w:r>
      <w:r w:rsidR="00D07C9A">
        <w:t>annual storm damage expense</w:t>
      </w:r>
      <w:r w:rsidR="00120D94">
        <w:t xml:space="preserve"> is a </w:t>
      </w:r>
      <w:r w:rsidR="009E1205">
        <w:t xml:space="preserve">decrease </w:t>
      </w:r>
      <w:r w:rsidR="00120D94">
        <w:t>of</w:t>
      </w:r>
      <w:r w:rsidR="009E1205">
        <w:t xml:space="preserve"> </w:t>
      </w:r>
      <w:r w:rsidR="009E1205" w:rsidRPr="00637A7A">
        <w:t>$14</w:t>
      </w:r>
      <w:r w:rsidR="0079430D" w:rsidRPr="00637A7A">
        <w:t>8.5</w:t>
      </w:r>
      <w:r w:rsidR="009E1205">
        <w:t xml:space="preserve"> million. </w:t>
      </w:r>
      <w:r w:rsidRPr="005F19CB">
        <w:t xml:space="preserve">The methodology used to develop the </w:t>
      </w:r>
      <w:r>
        <w:t>projected annual storm damage expense</w:t>
      </w:r>
      <w:r w:rsidRPr="005F19CB">
        <w:t xml:space="preserve"> is shown in Exhibit___(</w:t>
      </w:r>
      <w:r w:rsidR="00593E29">
        <w:t>APA/</w:t>
      </w:r>
      <w:r>
        <w:t>SPA/ADH/MBR</w:t>
      </w:r>
      <w:r w:rsidRPr="005F19CB">
        <w:t>-</w:t>
      </w:r>
      <w:r>
        <w:t>5</w:t>
      </w:r>
      <w:r w:rsidRPr="005F19CB">
        <w:t>, Schedule</w:t>
      </w:r>
      <w:r w:rsidR="00917B3A">
        <w:t> </w:t>
      </w:r>
      <w:r>
        <w:t>2</w:t>
      </w:r>
      <w:r w:rsidRPr="005F19CB">
        <w:t>).</w:t>
      </w:r>
    </w:p>
    <w:p w14:paraId="460400D4" w14:textId="05F53C31" w:rsidR="005D23A3" w:rsidRPr="00196653" w:rsidRDefault="007C612F" w:rsidP="00BD6B28">
      <w:pPr>
        <w:keepNext/>
        <w:spacing w:after="240" w:line="360" w:lineRule="auto"/>
        <w:ind w:left="720" w:hanging="720"/>
        <w:jc w:val="both"/>
        <w:rPr>
          <w:rFonts w:ascii="Times New Roman Bold" w:hAnsi="Times New Roman Bold"/>
          <w:caps/>
        </w:rPr>
      </w:pPr>
      <w:r w:rsidRPr="005F19CB">
        <w:rPr>
          <w:b/>
        </w:rPr>
        <w:lastRenderedPageBreak/>
        <w:t>Q.</w:t>
      </w:r>
      <w:r>
        <w:tab/>
      </w:r>
      <w:r w:rsidRPr="00196653">
        <w:rPr>
          <w:rFonts w:ascii="Times New Roman Bold" w:hAnsi="Times New Roman Bold"/>
          <w:b/>
          <w:caps/>
        </w:rPr>
        <w:t>P</w:t>
      </w:r>
      <w:r w:rsidR="003B5B0B" w:rsidRPr="00196653">
        <w:rPr>
          <w:rFonts w:ascii="Times New Roman Bold" w:hAnsi="Times New Roman Bold"/>
          <w:b/>
          <w:caps/>
        </w:rPr>
        <w:t xml:space="preserve">lease explain the change in environmental remediation expense as included in the Company’s revenue requirement. </w:t>
      </w:r>
    </w:p>
    <w:p w14:paraId="22A0AF31" w14:textId="084278BD" w:rsidR="005D23A3" w:rsidRDefault="007C612F" w:rsidP="00BD6B28">
      <w:pPr>
        <w:keepNext/>
        <w:spacing w:after="240" w:line="360" w:lineRule="auto"/>
        <w:ind w:left="720" w:hanging="720"/>
        <w:jc w:val="both"/>
      </w:pPr>
      <w:r w:rsidRPr="005F19CB">
        <w:t>A.</w:t>
      </w:r>
      <w:r w:rsidRPr="005F19CB">
        <w:tab/>
      </w:r>
      <w:r>
        <w:t xml:space="preserve">The environmental remediation regulatory balance has </w:t>
      </w:r>
      <w:r w:rsidRPr="00A62928">
        <w:t>decreased</w:t>
      </w:r>
      <w:r>
        <w:t xml:space="preserve"> from a net regulatory asset of $</w:t>
      </w:r>
      <w:r w:rsidR="002B3AC2" w:rsidRPr="00DA4D6C">
        <w:t>37.4</w:t>
      </w:r>
      <w:r>
        <w:t xml:space="preserve"> million as of December 31, 2019 to </w:t>
      </w:r>
      <w:r w:rsidR="00717AC2">
        <w:t xml:space="preserve">a </w:t>
      </w:r>
      <w:r w:rsidR="00D8298C">
        <w:t>projected net</w:t>
      </w:r>
      <w:r>
        <w:t xml:space="preserve"> regulatory asset of $</w:t>
      </w:r>
      <w:r w:rsidR="00163D86" w:rsidRPr="00DA4D6C">
        <w:t>14.6</w:t>
      </w:r>
      <w:r w:rsidRPr="00DA4D6C">
        <w:t xml:space="preserve"> million</w:t>
      </w:r>
      <w:r>
        <w:t xml:space="preserve"> at December 31, 2022. </w:t>
      </w:r>
      <w:r w:rsidRPr="005F19CB">
        <w:t xml:space="preserve">The </w:t>
      </w:r>
      <w:r w:rsidR="00C77956">
        <w:t xml:space="preserve">requested </w:t>
      </w:r>
      <w:r>
        <w:t>annual environmental remediation</w:t>
      </w:r>
      <w:r w:rsidRPr="005F19CB">
        <w:t xml:space="preserve"> expense included in th</w:t>
      </w:r>
      <w:r w:rsidR="00717AC2">
        <w:t>is</w:t>
      </w:r>
      <w:r w:rsidRPr="005F19CB">
        <w:t xml:space="preserve"> </w:t>
      </w:r>
      <w:r>
        <w:t>filing</w:t>
      </w:r>
      <w:r w:rsidRPr="005F19CB">
        <w:t xml:space="preserve"> is $</w:t>
      </w:r>
      <w:r w:rsidR="00FE04C1" w:rsidRPr="00DA4D6C">
        <w:t>5.1</w:t>
      </w:r>
      <w:r w:rsidRPr="005F19CB">
        <w:t xml:space="preserve"> million, or a </w:t>
      </w:r>
      <w:r w:rsidRPr="00A62928">
        <w:t>decrease</w:t>
      </w:r>
      <w:r w:rsidRPr="005F19CB">
        <w:t xml:space="preserve"> of $</w:t>
      </w:r>
      <w:r w:rsidR="006A5077" w:rsidRPr="00DA4D6C">
        <w:t>7.</w:t>
      </w:r>
      <w:r w:rsidR="00DE5D52">
        <w:t>2</w:t>
      </w:r>
      <w:r w:rsidRPr="005F19CB">
        <w:t xml:space="preserve"> million</w:t>
      </w:r>
      <w:r w:rsidR="003B5776">
        <w:t xml:space="preserve"> </w:t>
      </w:r>
      <w:r w:rsidR="00717AC2">
        <w:t xml:space="preserve">from the $12.2 million annual expense set in the 2019 </w:t>
      </w:r>
      <w:r w:rsidR="000B7FFA">
        <w:t>base rate case</w:t>
      </w:r>
      <w:r w:rsidR="00717AC2">
        <w:t xml:space="preserve"> Order. </w:t>
      </w:r>
      <w:r w:rsidR="00C77956">
        <w:t>Th</w:t>
      </w:r>
      <w:r w:rsidR="003B5776">
        <w:t xml:space="preserve">is </w:t>
      </w:r>
      <w:r w:rsidR="00C77956">
        <w:t xml:space="preserve">decrease is </w:t>
      </w:r>
      <w:r w:rsidR="003B5776">
        <w:t xml:space="preserve">primarily driven by the </w:t>
      </w:r>
      <w:r w:rsidR="007C5920">
        <w:t xml:space="preserve">recovery of </w:t>
      </w:r>
      <w:r w:rsidR="003B7422">
        <w:t xml:space="preserve">the </w:t>
      </w:r>
      <w:r w:rsidR="00607075">
        <w:t>December 2019</w:t>
      </w:r>
      <w:r w:rsidR="003108E3">
        <w:t xml:space="preserve"> </w:t>
      </w:r>
      <w:r w:rsidR="00CD7A0F">
        <w:t>environmental remediation net regulatory asset balance as noted above</w:t>
      </w:r>
      <w:r w:rsidRPr="005F19CB">
        <w:t xml:space="preserve">. </w:t>
      </w:r>
      <w:r>
        <w:t>Th</w:t>
      </w:r>
      <w:r w:rsidR="00537E49">
        <w:t>e requested</w:t>
      </w:r>
      <w:r w:rsidR="009953B4">
        <w:t xml:space="preserve"> expense</w:t>
      </w:r>
      <w:r>
        <w:t xml:space="preserve"> reflects the Company’s request to recover </w:t>
      </w:r>
      <w:r w:rsidRPr="005F19CB">
        <w:t xml:space="preserve">the </w:t>
      </w:r>
      <w:r>
        <w:t xml:space="preserve">projected net </w:t>
      </w:r>
      <w:r w:rsidRPr="005F19CB">
        <w:t xml:space="preserve">regulatory asset balance for </w:t>
      </w:r>
      <w:r>
        <w:t>environmental remediation</w:t>
      </w:r>
      <w:r w:rsidRPr="005F19CB">
        <w:t xml:space="preserve"> </w:t>
      </w:r>
      <w:r>
        <w:t xml:space="preserve">over </w:t>
      </w:r>
      <w:r w:rsidRPr="005F19CB">
        <w:t>the proposed three-year rate period</w:t>
      </w:r>
      <w:r>
        <w:t xml:space="preserve">. </w:t>
      </w:r>
      <w:r w:rsidRPr="005F19CB">
        <w:t xml:space="preserve">The methodology used to develop the </w:t>
      </w:r>
      <w:r>
        <w:t>annual accrual</w:t>
      </w:r>
      <w:r w:rsidRPr="005F19CB">
        <w:t xml:space="preserve"> is the same as approved by the Commission in previous cases</w:t>
      </w:r>
      <w:r>
        <w:t xml:space="preserve"> and is shown in </w:t>
      </w:r>
      <w:r w:rsidRPr="005F19CB">
        <w:t>Exhibit___(</w:t>
      </w:r>
      <w:r w:rsidR="00275DB0">
        <w:t>APA/</w:t>
      </w:r>
      <w:r>
        <w:t>SPA/ADH/MBR</w:t>
      </w:r>
      <w:r w:rsidRPr="005F19CB">
        <w:t>-</w:t>
      </w:r>
      <w:r>
        <w:t>5</w:t>
      </w:r>
      <w:r w:rsidRPr="005F19CB">
        <w:t xml:space="preserve">, Schedule </w:t>
      </w:r>
      <w:r>
        <w:t>3</w:t>
      </w:r>
      <w:r w:rsidRPr="005F19CB">
        <w:t>).</w:t>
      </w:r>
      <w:r>
        <w:tab/>
      </w:r>
      <w:r>
        <w:tab/>
      </w:r>
    </w:p>
    <w:p w14:paraId="4F9421FD" w14:textId="30B640DC" w:rsidR="005D23A3" w:rsidRPr="005F19CB" w:rsidRDefault="007C612F" w:rsidP="00BE11F5">
      <w:pPr>
        <w:spacing w:after="240" w:line="360" w:lineRule="auto"/>
        <w:ind w:left="720" w:hanging="720"/>
        <w:jc w:val="both"/>
        <w:rPr>
          <w:b/>
        </w:rPr>
      </w:pPr>
      <w:r w:rsidRPr="005F19CB">
        <w:rPr>
          <w:b/>
        </w:rPr>
        <w:t>Q.</w:t>
      </w:r>
      <w:r w:rsidRPr="005F19CB">
        <w:rPr>
          <w:b/>
        </w:rPr>
        <w:tab/>
      </w:r>
      <w:r w:rsidRPr="00196653">
        <w:rPr>
          <w:rFonts w:ascii="Times New Roman Bold" w:hAnsi="Times New Roman Bold"/>
          <w:b/>
          <w:caps/>
        </w:rPr>
        <w:t>P</w:t>
      </w:r>
      <w:r w:rsidR="003B5B0B" w:rsidRPr="00196653">
        <w:rPr>
          <w:rFonts w:ascii="Times New Roman Bold" w:hAnsi="Times New Roman Bold"/>
          <w:b/>
          <w:caps/>
        </w:rPr>
        <w:t xml:space="preserve">lease explain the adjustment for the fees paid by the Company for consultants retained by the Commission </w:t>
      </w:r>
      <w:r w:rsidR="00607075" w:rsidRPr="00196653">
        <w:rPr>
          <w:rFonts w:ascii="Times New Roman Bold" w:hAnsi="Times New Roman Bold"/>
          <w:b/>
          <w:caps/>
        </w:rPr>
        <w:t>S</w:t>
      </w:r>
      <w:r w:rsidR="003B5B0B" w:rsidRPr="00196653">
        <w:rPr>
          <w:rFonts w:ascii="Times New Roman Bold" w:hAnsi="Times New Roman Bold"/>
          <w:b/>
          <w:caps/>
        </w:rPr>
        <w:t>taff.</w:t>
      </w:r>
      <w:r w:rsidR="003B5B0B">
        <w:rPr>
          <w:b/>
        </w:rPr>
        <w:t xml:space="preserve"> </w:t>
      </w:r>
    </w:p>
    <w:p w14:paraId="00E8BA16" w14:textId="75DE30C3" w:rsidR="005D23A3" w:rsidRDefault="007C612F" w:rsidP="00BE11F5">
      <w:pPr>
        <w:spacing w:after="240" w:line="360" w:lineRule="auto"/>
        <w:ind w:left="720" w:hanging="720"/>
        <w:jc w:val="both"/>
      </w:pPr>
      <w:r w:rsidRPr="005F19CB">
        <w:t>A.</w:t>
      </w:r>
      <w:r w:rsidRPr="005F19CB">
        <w:tab/>
        <w:t>Based on O.C.G.A. § 46-2-33(a)</w:t>
      </w:r>
      <w:r>
        <w:t xml:space="preserve"> and </w:t>
      </w:r>
      <w:r w:rsidRPr="00203A4D">
        <w:t xml:space="preserve">the </w:t>
      </w:r>
      <w:r w:rsidR="00F811A1" w:rsidRPr="00203A4D">
        <w:t>April 7</w:t>
      </w:r>
      <w:r w:rsidRPr="00203A4D">
        <w:t>, 2022</w:t>
      </w:r>
      <w:r>
        <w:t xml:space="preserve"> Commission </w:t>
      </w:r>
      <w:r w:rsidR="00F811A1">
        <w:t xml:space="preserve">Procedural Scheduling </w:t>
      </w:r>
      <w:r>
        <w:t>Order</w:t>
      </w:r>
      <w:r w:rsidR="00917B3A">
        <w:t xml:space="preserve"> in Docket No. 44280</w:t>
      </w:r>
      <w:r w:rsidRPr="005F19CB">
        <w:t xml:space="preserve">, the Company is </w:t>
      </w:r>
      <w:r>
        <w:t xml:space="preserve">required </w:t>
      </w:r>
      <w:r w:rsidRPr="005F19CB">
        <w:t>to provide up to $</w:t>
      </w:r>
      <w:r w:rsidR="00F811A1">
        <w:t>785,405</w:t>
      </w:r>
      <w:r w:rsidRPr="005F19CB">
        <w:t xml:space="preserve"> per case per year toward fees for reasonably necessary specialized testimony and assistance in </w:t>
      </w:r>
      <w:r>
        <w:t xml:space="preserve">certain </w:t>
      </w:r>
      <w:r w:rsidRPr="005F19CB">
        <w:t>proceedings initiated by the Company</w:t>
      </w:r>
      <w:r>
        <w:t xml:space="preserve">, with escalation provided on an annual basis based on the Consumer Price Index. This adjustment reflects the Company’s projection of such costs not included in the Company’s budget. </w:t>
      </w:r>
    </w:p>
    <w:p w14:paraId="1BA6D35C" w14:textId="2796BCBE" w:rsidR="005D23A3" w:rsidRPr="00196653" w:rsidRDefault="007C612F" w:rsidP="00BE11F5">
      <w:pPr>
        <w:spacing w:after="240" w:line="360" w:lineRule="auto"/>
        <w:ind w:left="720" w:hanging="720"/>
        <w:jc w:val="both"/>
        <w:rPr>
          <w:rFonts w:ascii="Times New Roman Bold" w:hAnsi="Times New Roman Bold"/>
          <w:b/>
          <w:caps/>
        </w:rPr>
      </w:pPr>
      <w:r w:rsidRPr="00B9605B">
        <w:rPr>
          <w:b/>
        </w:rPr>
        <w:t>Q.</w:t>
      </w:r>
      <w:r w:rsidRPr="00B9605B">
        <w:rPr>
          <w:b/>
        </w:rPr>
        <w:tab/>
      </w:r>
      <w:r w:rsidRPr="00196653">
        <w:rPr>
          <w:rFonts w:ascii="Times New Roman Bold" w:hAnsi="Times New Roman Bold"/>
          <w:b/>
          <w:caps/>
        </w:rPr>
        <w:t>P</w:t>
      </w:r>
      <w:r w:rsidR="003B5B0B" w:rsidRPr="00196653">
        <w:rPr>
          <w:rFonts w:ascii="Times New Roman Bold" w:hAnsi="Times New Roman Bold"/>
          <w:b/>
          <w:caps/>
        </w:rPr>
        <w:t>lease explain the adjustment for the proration of federal ADIT</w:t>
      </w:r>
      <w:r w:rsidR="000D20C7" w:rsidRPr="00196653">
        <w:rPr>
          <w:rFonts w:ascii="Times New Roman Bold" w:hAnsi="Times New Roman Bold"/>
          <w:b/>
          <w:caps/>
        </w:rPr>
        <w:t>s</w:t>
      </w:r>
      <w:r w:rsidR="003B5B0B" w:rsidRPr="00196653">
        <w:rPr>
          <w:rFonts w:ascii="Times New Roman Bold" w:hAnsi="Times New Roman Bold"/>
          <w:b/>
          <w:caps/>
        </w:rPr>
        <w:t xml:space="preserve">. </w:t>
      </w:r>
    </w:p>
    <w:p w14:paraId="6A0728D7" w14:textId="26791008" w:rsidR="005D23A3" w:rsidRDefault="007C612F" w:rsidP="00BE11F5">
      <w:pPr>
        <w:spacing w:after="240" w:line="360" w:lineRule="auto"/>
        <w:ind w:left="720" w:hanging="720"/>
        <w:jc w:val="both"/>
      </w:pPr>
      <w:r>
        <w:t>A.</w:t>
      </w:r>
      <w:r>
        <w:tab/>
        <w:t>The Company’s calculations to determine federal ADITs conforms with I</w:t>
      </w:r>
      <w:r w:rsidRPr="005F19CB">
        <w:t>nternal Revenue Code Section 167</w:t>
      </w:r>
      <w:r w:rsidRPr="00BF4DDA">
        <w:t>(l),</w:t>
      </w:r>
      <w:r>
        <w:t xml:space="preserve"> which</w:t>
      </w:r>
      <w:r w:rsidRPr="005F19CB">
        <w:t xml:space="preserve"> </w:t>
      </w:r>
      <w:r>
        <w:t>requires the federal ADITs provided under its</w:t>
      </w:r>
      <w:r w:rsidRPr="005F19CB">
        <w:t xml:space="preserve"> normalization </w:t>
      </w:r>
      <w:r w:rsidRPr="005F19CB">
        <w:lastRenderedPageBreak/>
        <w:t xml:space="preserve">rules </w:t>
      </w:r>
      <w:r>
        <w:t>to be prorated or weighted</w:t>
      </w:r>
      <w:r w:rsidRPr="005F19CB">
        <w:t xml:space="preserve"> by the number of days in each month instead of a 13-month average</w:t>
      </w:r>
      <w:r>
        <w:t>, when included in the revenue requirement for setting rates</w:t>
      </w:r>
      <w:r w:rsidRPr="005F19CB">
        <w:t>.</w:t>
      </w:r>
    </w:p>
    <w:p w14:paraId="0FB1D73F" w14:textId="533FDE09" w:rsidR="005D23A3" w:rsidRPr="005F19CB" w:rsidRDefault="007C612F" w:rsidP="00BE11F5">
      <w:pPr>
        <w:spacing w:after="240" w:line="360" w:lineRule="auto"/>
        <w:ind w:left="720" w:hanging="720"/>
        <w:jc w:val="both"/>
        <w:rPr>
          <w:b/>
        </w:rPr>
      </w:pPr>
      <w:r w:rsidRPr="005F19CB">
        <w:rPr>
          <w:b/>
        </w:rPr>
        <w:t>Q.</w:t>
      </w:r>
      <w:r w:rsidRPr="005F19CB">
        <w:rPr>
          <w:b/>
        </w:rPr>
        <w:tab/>
      </w:r>
      <w:r w:rsidRPr="00196653">
        <w:rPr>
          <w:rFonts w:ascii="Times New Roman Bold" w:hAnsi="Times New Roman Bold"/>
          <w:b/>
          <w:caps/>
        </w:rPr>
        <w:t>P</w:t>
      </w:r>
      <w:r w:rsidR="00F40429" w:rsidRPr="00196653">
        <w:rPr>
          <w:rFonts w:ascii="Times New Roman Bold" w:hAnsi="Times New Roman Bold"/>
          <w:b/>
          <w:caps/>
        </w:rPr>
        <w:t>lease explain the test period normalization adjustments in the filing</w:t>
      </w:r>
      <w:r w:rsidR="00F40429" w:rsidRPr="00196653" w:rsidDel="00C82081">
        <w:rPr>
          <w:rFonts w:ascii="Times New Roman Bold" w:hAnsi="Times New Roman Bold"/>
          <w:b/>
          <w:caps/>
        </w:rPr>
        <w:t>.</w:t>
      </w:r>
    </w:p>
    <w:p w14:paraId="349B4C7A" w14:textId="3FF5AD0D" w:rsidR="005D23A3" w:rsidRDefault="007C612F" w:rsidP="00BE11F5">
      <w:pPr>
        <w:spacing w:after="240" w:line="360" w:lineRule="auto"/>
        <w:ind w:left="720" w:hanging="720"/>
        <w:jc w:val="both"/>
      </w:pPr>
      <w:r w:rsidRPr="005F19CB">
        <w:t>A.</w:t>
      </w:r>
      <w:r w:rsidRPr="005F19CB">
        <w:tab/>
        <w:t>The</w:t>
      </w:r>
      <w:r w:rsidR="0043727C">
        <w:t xml:space="preserve"> test period normalization</w:t>
      </w:r>
      <w:r w:rsidRPr="005F19CB">
        <w:t xml:space="preserve"> adjustments </w:t>
      </w:r>
      <w:r>
        <w:t>provide for certain revenues and expenses</w:t>
      </w:r>
      <w:r w:rsidRPr="005F19CB">
        <w:t xml:space="preserve"> to </w:t>
      </w:r>
      <w:r>
        <w:t xml:space="preserve">be </w:t>
      </w:r>
      <w:r w:rsidRPr="005F19CB">
        <w:t>normalize</w:t>
      </w:r>
      <w:r>
        <w:t>d</w:t>
      </w:r>
      <w:r w:rsidRPr="005F19CB">
        <w:t xml:space="preserve"> in the test period </w:t>
      </w:r>
      <w:r>
        <w:t xml:space="preserve">to align the revenue requirement impact of those adjustments </w:t>
      </w:r>
      <w:r w:rsidR="00113976">
        <w:t>with</w:t>
      </w:r>
      <w:r>
        <w:t xml:space="preserve"> the effective date of the proposed base rates. Therefore,</w:t>
      </w:r>
      <w:r w:rsidRPr="005F19CB">
        <w:t xml:space="preserve"> customer</w:t>
      </w:r>
      <w:r>
        <w:t>s are</w:t>
      </w:r>
      <w:r w:rsidRPr="005F19CB">
        <w:t xml:space="preserve"> not charged for costs </w:t>
      </w:r>
      <w:r>
        <w:t xml:space="preserve">or credited for revenues </w:t>
      </w:r>
      <w:r w:rsidRPr="005F19CB">
        <w:t xml:space="preserve">that </w:t>
      </w:r>
      <w:r>
        <w:t>are included</w:t>
      </w:r>
      <w:r w:rsidRPr="005F19CB">
        <w:t xml:space="preserve"> in the test period </w:t>
      </w:r>
      <w:r>
        <w:t>but are eliminated effective January 1, 2023; likewise, the adjustments include revenues or costs that begin January 1, 2023 and should be included for the full year in the test period revenue requirement</w:t>
      </w:r>
      <w:r w:rsidRPr="005F19CB">
        <w:t xml:space="preserve">. </w:t>
      </w:r>
      <w:r>
        <w:t xml:space="preserve">These normalization items primarily consist of changes in expenses </w:t>
      </w:r>
      <w:r w:rsidR="006C3257" w:rsidRPr="0057737E">
        <w:t>including</w:t>
      </w:r>
      <w:r>
        <w:t xml:space="preserve"> changes in depreciation rates and recovery of AROs, </w:t>
      </w:r>
      <w:r w:rsidR="002A0BA5">
        <w:t xml:space="preserve">changes in the amortization of existing regulatory assets and liabilities such as those related to </w:t>
      </w:r>
      <w:r w:rsidR="009D3B70">
        <w:t xml:space="preserve">storm damage and tax reform, </w:t>
      </w:r>
      <w:r>
        <w:t xml:space="preserve">and new amortization of regulatory assets or liabilities such as those related to </w:t>
      </w:r>
      <w:r w:rsidR="00F5173D">
        <w:t xml:space="preserve">the net book value associated with </w:t>
      </w:r>
      <w:r w:rsidR="00A540A3">
        <w:t xml:space="preserve">retirement of certain generating units and </w:t>
      </w:r>
      <w:r w:rsidR="00F5173D">
        <w:t xml:space="preserve">software and cloud computing </w:t>
      </w:r>
      <w:r w:rsidR="00DF5B10">
        <w:t>costs.</w:t>
      </w:r>
      <w:r w:rsidR="00393E50">
        <w:t xml:space="preserve"> </w:t>
      </w:r>
    </w:p>
    <w:p w14:paraId="3B0658C3" w14:textId="507211FC" w:rsidR="005D23A3" w:rsidRDefault="007C612F" w:rsidP="00BE11F5">
      <w:pPr>
        <w:spacing w:after="240" w:line="360" w:lineRule="auto"/>
        <w:ind w:left="720"/>
        <w:jc w:val="both"/>
      </w:pPr>
      <w:r w:rsidRPr="00743262">
        <w:t>These adjustments are consistent with the Commission’s prior precedent and in accord</w:t>
      </w:r>
      <w:r>
        <w:t>ance</w:t>
      </w:r>
      <w:r w:rsidRPr="00743262">
        <w:t xml:space="preserve"> with general rate</w:t>
      </w:r>
      <w:r w:rsidR="00DF5B33">
        <w:t>-</w:t>
      </w:r>
      <w:r w:rsidRPr="00743262">
        <w:t>making principles</w:t>
      </w:r>
      <w:r>
        <w:t>. All of the costs were incurred in order to provide service to customers and under the approval of the Commission.</w:t>
      </w:r>
    </w:p>
    <w:p w14:paraId="234FB21B" w14:textId="7A96B26C" w:rsidR="009A25AE" w:rsidRPr="00196653" w:rsidRDefault="009A25AE" w:rsidP="006D4698">
      <w:pPr>
        <w:keepNext/>
        <w:spacing w:after="240" w:line="360" w:lineRule="auto"/>
        <w:ind w:left="720" w:hanging="720"/>
        <w:jc w:val="both"/>
        <w:rPr>
          <w:rFonts w:ascii="Times New Roman Bold" w:hAnsi="Times New Roman Bold"/>
          <w:b/>
          <w:bCs/>
          <w:caps/>
          <w:sz w:val="22"/>
          <w:szCs w:val="22"/>
          <w:lang w:eastAsia="en-US"/>
        </w:rPr>
      </w:pPr>
      <w:r w:rsidRPr="005F19CB">
        <w:rPr>
          <w:b/>
        </w:rPr>
        <w:t>Q.</w:t>
      </w:r>
      <w:r w:rsidRPr="005F19CB">
        <w:rPr>
          <w:b/>
        </w:rPr>
        <w:tab/>
      </w:r>
      <w:r w:rsidR="00C77956" w:rsidRPr="00196653">
        <w:rPr>
          <w:rFonts w:ascii="Times New Roman Bold" w:hAnsi="Times New Roman Bold"/>
          <w:b/>
          <w:caps/>
        </w:rPr>
        <w:t>Please explain the change in the</w:t>
      </w:r>
      <w:r w:rsidRPr="00196653">
        <w:rPr>
          <w:rFonts w:ascii="Times New Roman Bold" w:hAnsi="Times New Roman Bold"/>
          <w:b/>
          <w:bCs/>
          <w:caps/>
        </w:rPr>
        <w:t xml:space="preserve"> </w:t>
      </w:r>
      <w:r w:rsidR="00CD3E25">
        <w:rPr>
          <w:rFonts w:ascii="Times New Roman Bold" w:hAnsi="Times New Roman Bold"/>
          <w:b/>
          <w:bCs/>
          <w:caps/>
        </w:rPr>
        <w:t>TCJA</w:t>
      </w:r>
      <w:r w:rsidRPr="00196653">
        <w:rPr>
          <w:rFonts w:ascii="Times New Roman Bold" w:hAnsi="Times New Roman Bold"/>
          <w:b/>
          <w:bCs/>
          <w:caps/>
        </w:rPr>
        <w:t xml:space="preserve"> </w:t>
      </w:r>
      <w:r w:rsidR="00C77956" w:rsidRPr="00196653">
        <w:rPr>
          <w:rFonts w:ascii="Times New Roman Bold" w:hAnsi="Times New Roman Bold"/>
          <w:b/>
          <w:bCs/>
          <w:caps/>
        </w:rPr>
        <w:t>benefits i</w:t>
      </w:r>
      <w:r w:rsidRPr="00196653">
        <w:rPr>
          <w:rFonts w:ascii="Times New Roman Bold" w:hAnsi="Times New Roman Bold"/>
          <w:b/>
          <w:bCs/>
          <w:caps/>
        </w:rPr>
        <w:t>n the Company’s revenue requirement in this filing?</w:t>
      </w:r>
    </w:p>
    <w:p w14:paraId="1A1818DA" w14:textId="321D219A" w:rsidR="003C16AC" w:rsidRDefault="4FD05F43" w:rsidP="006D4698">
      <w:pPr>
        <w:keepNext/>
        <w:spacing w:after="240" w:line="360" w:lineRule="auto"/>
        <w:ind w:left="720" w:hanging="720"/>
        <w:jc w:val="both"/>
      </w:pPr>
      <w:r>
        <w:t>A.</w:t>
      </w:r>
      <w:r w:rsidR="009A25AE">
        <w:tab/>
      </w:r>
      <w:r w:rsidR="394F3EF6">
        <w:t>During the current ARP period (2020</w:t>
      </w:r>
      <w:r w:rsidR="009A728C">
        <w:t>-</w:t>
      </w:r>
      <w:r w:rsidR="394F3EF6">
        <w:t>2022), the Company was able to offset a portion of its revenue requirement by recording a regulatory liability and amortizing a portion of the benefits from the T</w:t>
      </w:r>
      <w:r w:rsidR="003F1287">
        <w:t>CJA</w:t>
      </w:r>
      <w:r w:rsidR="394F3EF6">
        <w:t xml:space="preserve">, which reduced customers’ rates by $220 million annually. By the end of 2022, Georgia Power’s customers will have fully realized the approximate $660 </w:t>
      </w:r>
      <w:r w:rsidR="394F3EF6">
        <w:lastRenderedPageBreak/>
        <w:t xml:space="preserve">million total in benefits related to unprotected excess deferred taxes. As such, the regulatory liability related to these benefits will be zero </w:t>
      </w:r>
      <w:r w:rsidR="71B788FF">
        <w:t xml:space="preserve">at December 31, 2022, </w:t>
      </w:r>
      <w:r w:rsidR="394F3EF6">
        <w:t>and no longer exist to put downward pressure on rates, which results in a</w:t>
      </w:r>
      <w:r w:rsidR="71B788FF">
        <w:t>n</w:t>
      </w:r>
      <w:r w:rsidR="394F3EF6">
        <w:t xml:space="preserve"> increase to the requested revenue requirement in this case.</w:t>
      </w:r>
      <w:r w:rsidR="5B277C1F">
        <w:t xml:space="preserve"> </w:t>
      </w:r>
      <w:r w:rsidR="59DF8EFD">
        <w:t xml:space="preserve">Customers continue to benefit from the impact of </w:t>
      </w:r>
      <w:r>
        <w:t>lower federal and state income tax rates in</w:t>
      </w:r>
      <w:r w:rsidR="5B277C1F">
        <w:t xml:space="preserve"> </w:t>
      </w:r>
      <w:r w:rsidR="59DF8EFD">
        <w:t>the Company</w:t>
      </w:r>
      <w:r w:rsidR="006B6FEC">
        <w:t>’</w:t>
      </w:r>
      <w:r w:rsidR="59DF8EFD">
        <w:t xml:space="preserve">s </w:t>
      </w:r>
      <w:r>
        <w:t xml:space="preserve">income tax calculations, resulting </w:t>
      </w:r>
      <w:r w:rsidR="59DF8EFD">
        <w:t>from the T</w:t>
      </w:r>
      <w:r w:rsidR="003F1287">
        <w:t>CJA</w:t>
      </w:r>
      <w:r w:rsidR="59DF8EFD">
        <w:t>.</w:t>
      </w:r>
    </w:p>
    <w:p w14:paraId="63A4AE32" w14:textId="6D6AC21A" w:rsidR="005D23A3" w:rsidRPr="00196653" w:rsidRDefault="007C612F" w:rsidP="00BF4936">
      <w:pPr>
        <w:keepNext/>
        <w:spacing w:after="240" w:line="360" w:lineRule="auto"/>
        <w:ind w:left="720" w:hanging="720"/>
        <w:jc w:val="both"/>
        <w:rPr>
          <w:rFonts w:ascii="Times New Roman Bold" w:hAnsi="Times New Roman Bold"/>
          <w:b/>
          <w:caps/>
        </w:rPr>
      </w:pPr>
      <w:r w:rsidRPr="005F19CB">
        <w:rPr>
          <w:b/>
        </w:rPr>
        <w:t>Q.</w:t>
      </w:r>
      <w:r w:rsidRPr="005F19CB">
        <w:rPr>
          <w:b/>
        </w:rPr>
        <w:tab/>
      </w:r>
      <w:r w:rsidRPr="00196653">
        <w:rPr>
          <w:rFonts w:ascii="Times New Roman Bold" w:hAnsi="Times New Roman Bold"/>
          <w:b/>
          <w:caps/>
        </w:rPr>
        <w:t>W</w:t>
      </w:r>
      <w:r w:rsidR="00C82081" w:rsidRPr="00196653">
        <w:rPr>
          <w:rFonts w:ascii="Times New Roman Bold" w:hAnsi="Times New Roman Bold"/>
          <w:b/>
          <w:caps/>
        </w:rPr>
        <w:t>hat new adjustments or accounting items are included in the filing that have not been included in previous cases?</w:t>
      </w:r>
      <w:r w:rsidR="00C82081" w:rsidRPr="00196653" w:rsidDel="00C82081">
        <w:rPr>
          <w:rFonts w:ascii="Times New Roman Bold" w:hAnsi="Times New Roman Bold"/>
          <w:b/>
          <w:caps/>
        </w:rPr>
        <w:t xml:space="preserve"> </w:t>
      </w:r>
    </w:p>
    <w:p w14:paraId="3FBBA6E1" w14:textId="77777777" w:rsidR="005D23A3" w:rsidRPr="00355764" w:rsidRDefault="007C612F" w:rsidP="00BF4936">
      <w:pPr>
        <w:keepNext/>
        <w:spacing w:after="240" w:line="360" w:lineRule="auto"/>
        <w:ind w:left="720" w:hanging="720"/>
        <w:jc w:val="both"/>
      </w:pPr>
      <w:r w:rsidRPr="00355764">
        <w:t>A.</w:t>
      </w:r>
      <w:r w:rsidRPr="00355764">
        <w:tab/>
        <w:t>The Company has included the following adjustments:</w:t>
      </w:r>
    </w:p>
    <w:p w14:paraId="45FF62CA" w14:textId="77777777" w:rsidR="00C65DDE" w:rsidRPr="00355764" w:rsidRDefault="00C65DDE" w:rsidP="00C65DDE">
      <w:pPr>
        <w:numPr>
          <w:ilvl w:val="0"/>
          <w:numId w:val="71"/>
        </w:numPr>
        <w:spacing w:after="240" w:line="360" w:lineRule="auto"/>
        <w:jc w:val="both"/>
      </w:pPr>
      <w:r w:rsidRPr="00355764">
        <w:t>Amortization of Net Book Values (“NBV”) of Plant Wansley Units 1-2 and 5A and Plant Boulevard Unit 1</w:t>
      </w:r>
      <w:r>
        <w:t>.</w:t>
      </w:r>
    </w:p>
    <w:p w14:paraId="717DC91B" w14:textId="77777777" w:rsidR="00C65DDE" w:rsidRDefault="00C65DDE" w:rsidP="00C65DDE">
      <w:pPr>
        <w:numPr>
          <w:ilvl w:val="0"/>
          <w:numId w:val="71"/>
        </w:numPr>
        <w:spacing w:after="240" w:line="360" w:lineRule="auto"/>
        <w:jc w:val="both"/>
      </w:pPr>
      <w:r w:rsidRPr="00355764">
        <w:t xml:space="preserve">Amortization </w:t>
      </w:r>
      <w:r w:rsidRPr="00A53622">
        <w:t>of Deferred Software Costs</w:t>
      </w:r>
      <w:r>
        <w:t>.</w:t>
      </w:r>
    </w:p>
    <w:p w14:paraId="0198F5F7" w14:textId="77777777" w:rsidR="00C65DDE" w:rsidRDefault="00C65DDE" w:rsidP="00C65DDE">
      <w:pPr>
        <w:numPr>
          <w:ilvl w:val="0"/>
          <w:numId w:val="71"/>
        </w:numPr>
        <w:spacing w:after="240" w:line="360" w:lineRule="auto"/>
        <w:jc w:val="both"/>
      </w:pPr>
      <w:r>
        <w:t>Amortization of Incremental COVID Costs.</w:t>
      </w:r>
    </w:p>
    <w:p w14:paraId="6420C099" w14:textId="77777777" w:rsidR="00C65DDE" w:rsidRDefault="00C65DDE" w:rsidP="00C65DDE">
      <w:pPr>
        <w:numPr>
          <w:ilvl w:val="0"/>
          <w:numId w:val="71"/>
        </w:numPr>
        <w:spacing w:after="240" w:line="360" w:lineRule="auto"/>
        <w:jc w:val="both"/>
      </w:pPr>
      <w:r>
        <w:t>Amortization of Customer Usage Data Access Costs.</w:t>
      </w:r>
    </w:p>
    <w:p w14:paraId="408DFAF4" w14:textId="73515F2B" w:rsidR="005B0939" w:rsidRDefault="005B0939" w:rsidP="00D7413E">
      <w:pPr>
        <w:keepNext/>
        <w:spacing w:after="240" w:line="360" w:lineRule="auto"/>
        <w:ind w:left="720" w:hanging="720"/>
        <w:jc w:val="both"/>
        <w:rPr>
          <w:b/>
        </w:rPr>
      </w:pPr>
      <w:r>
        <w:rPr>
          <w:b/>
        </w:rPr>
        <w:t>Q.</w:t>
      </w:r>
      <w:r>
        <w:tab/>
      </w:r>
      <w:r w:rsidR="00EA53D9" w:rsidRPr="00196653">
        <w:rPr>
          <w:rFonts w:ascii="Times New Roman Bold" w:hAnsi="Times New Roman Bold"/>
          <w:b/>
          <w:caps/>
        </w:rPr>
        <w:t>H</w:t>
      </w:r>
      <w:r w:rsidR="00EA1721" w:rsidRPr="00196653">
        <w:rPr>
          <w:rFonts w:ascii="Times New Roman Bold" w:hAnsi="Times New Roman Bold"/>
          <w:b/>
          <w:caps/>
        </w:rPr>
        <w:t>ow is the remaining NBV of Plant Wansley Unit 1-2 and 5A and Plant Boulevard Unit</w:t>
      </w:r>
      <w:r w:rsidR="00AE6B7F" w:rsidRPr="00196653">
        <w:rPr>
          <w:rFonts w:ascii="Times New Roman Bold" w:hAnsi="Times New Roman Bold"/>
          <w:b/>
          <w:caps/>
        </w:rPr>
        <w:t xml:space="preserve"> 1 reflected in this filing?</w:t>
      </w:r>
    </w:p>
    <w:p w14:paraId="7A1EA8B7" w14:textId="0F2664AB" w:rsidR="0092739B" w:rsidRPr="0092739B" w:rsidRDefault="0092739B" w:rsidP="00151546">
      <w:pPr>
        <w:keepNext/>
        <w:spacing w:after="240" w:line="360" w:lineRule="auto"/>
        <w:ind w:left="720" w:hanging="720"/>
        <w:jc w:val="both"/>
        <w:rPr>
          <w:bCs/>
        </w:rPr>
      </w:pPr>
      <w:r w:rsidRPr="0092739B">
        <w:rPr>
          <w:bCs/>
        </w:rPr>
        <w:t>A.</w:t>
      </w:r>
      <w:r w:rsidR="00151546">
        <w:rPr>
          <w:bCs/>
        </w:rPr>
        <w:tab/>
      </w:r>
      <w:r w:rsidR="006177CE" w:rsidRPr="00151546">
        <w:t>As proposed in the 2022 IRP, t</w:t>
      </w:r>
      <w:r w:rsidRPr="00151546">
        <w:t xml:space="preserve">he Company has deferred the NBV of </w:t>
      </w:r>
      <w:r w:rsidR="00754707" w:rsidRPr="00151546">
        <w:t>Plant Wansley Units</w:t>
      </w:r>
      <w:r w:rsidR="00BF7E71" w:rsidRPr="00151546">
        <w:t> </w:t>
      </w:r>
      <w:r w:rsidR="00754707" w:rsidRPr="00151546">
        <w:t>1</w:t>
      </w:r>
      <w:r w:rsidR="00013E98" w:rsidRPr="00151546">
        <w:t>,</w:t>
      </w:r>
      <w:r w:rsidR="00754707" w:rsidRPr="00151546">
        <w:t xml:space="preserve"> 2</w:t>
      </w:r>
      <w:r w:rsidR="00013E98" w:rsidRPr="00151546">
        <w:t>,</w:t>
      </w:r>
      <w:r w:rsidR="00754707" w:rsidRPr="00151546">
        <w:t xml:space="preserve"> and </w:t>
      </w:r>
      <w:r w:rsidR="00754707">
        <w:t xml:space="preserve">5A and </w:t>
      </w:r>
      <w:r w:rsidR="001A5068">
        <w:t xml:space="preserve">Plant </w:t>
      </w:r>
      <w:r w:rsidR="00754707" w:rsidRPr="00151546">
        <w:t>Boulevard</w:t>
      </w:r>
      <w:r w:rsidR="00754707">
        <w:t xml:space="preserve"> Unit 1</w:t>
      </w:r>
      <w:r w:rsidR="006177CE" w:rsidRPr="00151546">
        <w:t xml:space="preserve"> to </w:t>
      </w:r>
      <w:r w:rsidR="0029366A" w:rsidRPr="00151546">
        <w:t>r</w:t>
      </w:r>
      <w:r w:rsidR="006177CE" w:rsidRPr="00151546">
        <w:t xml:space="preserve">egulatory asset </w:t>
      </w:r>
      <w:r w:rsidR="009B5B8A" w:rsidRPr="00151546">
        <w:t xml:space="preserve">accounts </w:t>
      </w:r>
      <w:r w:rsidR="006177CE" w:rsidRPr="00151546">
        <w:t>upon the projected retirement</w:t>
      </w:r>
      <w:r w:rsidR="006177CE">
        <w:rPr>
          <w:bCs/>
        </w:rPr>
        <w:t xml:space="preserve"> date</w:t>
      </w:r>
      <w:r w:rsidR="008643F9">
        <w:rPr>
          <w:bCs/>
        </w:rPr>
        <w:t>s of the units</w:t>
      </w:r>
      <w:r w:rsidR="00CB5518">
        <w:rPr>
          <w:bCs/>
        </w:rPr>
        <w:t xml:space="preserve"> </w:t>
      </w:r>
      <w:r w:rsidR="006A2BF1">
        <w:rPr>
          <w:bCs/>
        </w:rPr>
        <w:t>to be</w:t>
      </w:r>
      <w:r w:rsidR="00CB5518">
        <w:rPr>
          <w:bCs/>
        </w:rPr>
        <w:t xml:space="preserve"> amortized at the current approved depreciation rate </w:t>
      </w:r>
      <w:r w:rsidR="00EA6620">
        <w:rPr>
          <w:bCs/>
        </w:rPr>
        <w:t>through December 31, 2022.</w:t>
      </w:r>
      <w:r w:rsidR="00E552F4">
        <w:rPr>
          <w:bCs/>
        </w:rPr>
        <w:t xml:space="preserve"> </w:t>
      </w:r>
      <w:r w:rsidR="00DC280D">
        <w:rPr>
          <w:bCs/>
        </w:rPr>
        <w:t>Effective</w:t>
      </w:r>
      <w:r w:rsidR="00E552F4">
        <w:rPr>
          <w:bCs/>
        </w:rPr>
        <w:t xml:space="preserve"> January 1, 2023, the Company proposes to amortize </w:t>
      </w:r>
      <w:r w:rsidR="00E552F4">
        <w:rPr>
          <w:bCs/>
        </w:rPr>
        <w:lastRenderedPageBreak/>
        <w:t>the</w:t>
      </w:r>
      <w:r w:rsidR="005934DC">
        <w:rPr>
          <w:bCs/>
        </w:rPr>
        <w:t>se</w:t>
      </w:r>
      <w:r w:rsidR="00E552F4">
        <w:rPr>
          <w:bCs/>
        </w:rPr>
        <w:t xml:space="preserve"> NBV</w:t>
      </w:r>
      <w:r w:rsidR="005934DC">
        <w:rPr>
          <w:bCs/>
        </w:rPr>
        <w:t>s</w:t>
      </w:r>
      <w:r w:rsidR="00E552F4">
        <w:rPr>
          <w:bCs/>
        </w:rPr>
        <w:t xml:space="preserve"> over </w:t>
      </w:r>
      <w:r w:rsidR="00013E98">
        <w:rPr>
          <w:bCs/>
        </w:rPr>
        <w:t>their</w:t>
      </w:r>
      <w:r w:rsidR="00E552F4">
        <w:rPr>
          <w:bCs/>
        </w:rPr>
        <w:t xml:space="preserve"> </w:t>
      </w:r>
      <w:r w:rsidR="00B94B63">
        <w:rPr>
          <w:bCs/>
        </w:rPr>
        <w:t>remaining useful li</w:t>
      </w:r>
      <w:r w:rsidR="00013E98">
        <w:rPr>
          <w:bCs/>
        </w:rPr>
        <w:t>v</w:t>
      </w:r>
      <w:r w:rsidR="00B94B63">
        <w:rPr>
          <w:bCs/>
        </w:rPr>
        <w:t>e</w:t>
      </w:r>
      <w:r w:rsidR="00013E98">
        <w:rPr>
          <w:bCs/>
        </w:rPr>
        <w:t>s</w:t>
      </w:r>
      <w:r w:rsidR="00B94B63">
        <w:rPr>
          <w:bCs/>
        </w:rPr>
        <w:t xml:space="preserve"> as approved in Docket No. 42</w:t>
      </w:r>
      <w:r w:rsidR="00A91554">
        <w:rPr>
          <w:bCs/>
        </w:rPr>
        <w:t>516</w:t>
      </w:r>
      <w:r w:rsidR="00DC280D">
        <w:rPr>
          <w:bCs/>
        </w:rPr>
        <w:t xml:space="preserve">. </w:t>
      </w:r>
      <w:r w:rsidR="001D15F0">
        <w:rPr>
          <w:bCs/>
        </w:rPr>
        <w:t xml:space="preserve">Please see </w:t>
      </w:r>
      <w:r w:rsidR="00784B84">
        <w:rPr>
          <w:bCs/>
        </w:rPr>
        <w:t>S</w:t>
      </w:r>
      <w:r w:rsidR="001D15F0">
        <w:rPr>
          <w:bCs/>
        </w:rPr>
        <w:t xml:space="preserve">ection </w:t>
      </w:r>
      <w:r w:rsidR="007A0ACD" w:rsidRPr="00845027">
        <w:rPr>
          <w:bCs/>
        </w:rPr>
        <w:t>VI</w:t>
      </w:r>
      <w:r w:rsidR="00845027" w:rsidRPr="00845027">
        <w:rPr>
          <w:bCs/>
        </w:rPr>
        <w:t>I</w:t>
      </w:r>
      <w:r w:rsidR="007A0ACD" w:rsidRPr="00845027">
        <w:rPr>
          <w:bCs/>
        </w:rPr>
        <w:t>I</w:t>
      </w:r>
      <w:r w:rsidR="00784B84" w:rsidRPr="00845027">
        <w:rPr>
          <w:bCs/>
        </w:rPr>
        <w:t xml:space="preserve"> for</w:t>
      </w:r>
      <w:r w:rsidR="00784B84">
        <w:rPr>
          <w:bCs/>
        </w:rPr>
        <w:t xml:space="preserve"> further discussions on </w:t>
      </w:r>
      <w:r w:rsidR="007A0ACD">
        <w:rPr>
          <w:bCs/>
        </w:rPr>
        <w:t xml:space="preserve">other </w:t>
      </w:r>
      <w:r w:rsidR="00322C7A">
        <w:rPr>
          <w:bCs/>
        </w:rPr>
        <w:t xml:space="preserve">accounting items requested in the 2022 IRP. </w:t>
      </w:r>
    </w:p>
    <w:p w14:paraId="44771802" w14:textId="465A7106" w:rsidR="002E273E" w:rsidRDefault="002E273E" w:rsidP="62A8785C">
      <w:pPr>
        <w:tabs>
          <w:tab w:val="center" w:pos="4680"/>
        </w:tabs>
        <w:spacing w:after="240" w:line="360" w:lineRule="auto"/>
        <w:ind w:left="720" w:hanging="720"/>
        <w:jc w:val="both"/>
        <w:rPr>
          <w:b/>
          <w:bCs/>
        </w:rPr>
      </w:pPr>
      <w:r w:rsidRPr="62A8785C">
        <w:rPr>
          <w:b/>
          <w:bCs/>
        </w:rPr>
        <w:t>Q.</w:t>
      </w:r>
      <w:r>
        <w:tab/>
      </w:r>
      <w:r w:rsidRPr="00D7413E">
        <w:rPr>
          <w:rFonts w:ascii="Times New Roman Bold" w:hAnsi="Times New Roman Bold"/>
          <w:b/>
          <w:bCs/>
          <w:caps/>
        </w:rPr>
        <w:t>What amount is the Company seeking to recover regarding software and cloud computing costs in this filing?</w:t>
      </w:r>
    </w:p>
    <w:p w14:paraId="27E0D37A" w14:textId="7A3BD6BF" w:rsidR="002E273E" w:rsidRDefault="002E273E" w:rsidP="00BE11F5">
      <w:pPr>
        <w:tabs>
          <w:tab w:val="center" w:pos="4680"/>
        </w:tabs>
        <w:spacing w:after="240" w:line="360" w:lineRule="auto"/>
        <w:ind w:left="720" w:hanging="720"/>
        <w:jc w:val="both"/>
      </w:pPr>
      <w:r>
        <w:t>A.</w:t>
      </w:r>
      <w:r>
        <w:tab/>
      </w:r>
      <w:r w:rsidR="00C54181">
        <w:t xml:space="preserve">As approved in the 2019 </w:t>
      </w:r>
      <w:r w:rsidR="000B7FFA">
        <w:t>base rate case</w:t>
      </w:r>
      <w:r w:rsidR="00C54181">
        <w:t xml:space="preserve">, </w:t>
      </w:r>
      <w:r w:rsidR="0064110A">
        <w:t xml:space="preserve">the Company changed its accounting for software and cloud computing </w:t>
      </w:r>
      <w:r w:rsidR="004A7D92">
        <w:t>projects and now defers</w:t>
      </w:r>
      <w:r w:rsidR="00CD7F7D">
        <w:t xml:space="preserve"> </w:t>
      </w:r>
      <w:r w:rsidR="004A7D92">
        <w:t xml:space="preserve">to a regulatory asset certain costs </w:t>
      </w:r>
      <w:r w:rsidR="0064110A">
        <w:t>expensed under Generally Accepted Accounting Principle (</w:t>
      </w:r>
      <w:r w:rsidR="00CD7F7D">
        <w:t>“</w:t>
      </w:r>
      <w:r w:rsidR="0064110A" w:rsidRPr="00946536">
        <w:t>GAAP</w:t>
      </w:r>
      <w:r w:rsidR="00CD7F7D">
        <w:t>”</w:t>
      </w:r>
      <w:r w:rsidR="0064110A">
        <w:t>)</w:t>
      </w:r>
      <w:r w:rsidR="000333FB">
        <w:t xml:space="preserve"> which, prior to 2020, were capitalized</w:t>
      </w:r>
      <w:r w:rsidR="0064110A">
        <w:t xml:space="preserve">. </w:t>
      </w:r>
      <w:r>
        <w:t xml:space="preserve">The Company </w:t>
      </w:r>
      <w:r w:rsidR="00CE2520">
        <w:t xml:space="preserve">has deferred </w:t>
      </w:r>
      <w:r w:rsidR="00CE2520" w:rsidRPr="00946536">
        <w:t>$</w:t>
      </w:r>
      <w:r w:rsidR="00241857" w:rsidRPr="00946536">
        <w:t>33.0</w:t>
      </w:r>
      <w:r w:rsidR="00CE2520" w:rsidRPr="00946536">
        <w:t xml:space="preserve"> million </w:t>
      </w:r>
      <w:r w:rsidR="00A93EF9" w:rsidRPr="00946536">
        <w:t>of software and cloud computing costs</w:t>
      </w:r>
      <w:r w:rsidR="007F50A0" w:rsidRPr="00946536">
        <w:t xml:space="preserve"> as of December 31, 2021</w:t>
      </w:r>
      <w:r w:rsidR="00A37CD0" w:rsidRPr="00946536">
        <w:t xml:space="preserve"> and is projected to defer an additional $</w:t>
      </w:r>
      <w:r w:rsidR="00F24751" w:rsidRPr="00946536">
        <w:t>15.9</w:t>
      </w:r>
      <w:r w:rsidR="00A37CD0" w:rsidRPr="00946536">
        <w:t xml:space="preserve"> million </w:t>
      </w:r>
      <w:r w:rsidR="00AF2A09" w:rsidRPr="00946536">
        <w:t>through December 31, 2022</w:t>
      </w:r>
      <w:r w:rsidR="006B189F" w:rsidRPr="00946536">
        <w:t>,</w:t>
      </w:r>
      <w:r w:rsidR="00D029BC" w:rsidRPr="00946536">
        <w:t xml:space="preserve"> for a total of $</w:t>
      </w:r>
      <w:r w:rsidR="00E16586" w:rsidRPr="00946536">
        <w:t>48.9</w:t>
      </w:r>
      <w:r w:rsidR="00D029BC" w:rsidRPr="00946536">
        <w:t xml:space="preserve"> million.</w:t>
      </w:r>
      <w:r w:rsidR="006B189F" w:rsidRPr="00946536">
        <w:t xml:space="preserve"> </w:t>
      </w:r>
      <w:r w:rsidR="00AA033A" w:rsidRPr="00946536">
        <w:t xml:space="preserve">The Company </w:t>
      </w:r>
      <w:r w:rsidRPr="00946536">
        <w:t xml:space="preserve">is requesting to recover </w:t>
      </w:r>
      <w:r w:rsidR="00AA033A" w:rsidRPr="00946536">
        <w:t xml:space="preserve">the </w:t>
      </w:r>
      <w:r w:rsidRPr="00946536">
        <w:t>$</w:t>
      </w:r>
      <w:r w:rsidR="00450DDC" w:rsidRPr="00946536">
        <w:t>4</w:t>
      </w:r>
      <w:r w:rsidR="00E16586" w:rsidRPr="00946536">
        <w:t>8.</w:t>
      </w:r>
      <w:r w:rsidR="00450DDC" w:rsidRPr="00946536">
        <w:t>9</w:t>
      </w:r>
      <w:r w:rsidRPr="00946536">
        <w:t xml:space="preserve"> million</w:t>
      </w:r>
      <w:r w:rsidRPr="00946536" w:rsidDel="00D6788A">
        <w:t xml:space="preserve"> </w:t>
      </w:r>
      <w:r w:rsidRPr="00946536">
        <w:t>over a five</w:t>
      </w:r>
      <w:r w:rsidR="00FE420D" w:rsidRPr="00946536">
        <w:t>-</w:t>
      </w:r>
      <w:r w:rsidRPr="00946536">
        <w:t>year amortization period</w:t>
      </w:r>
      <w:r w:rsidR="004117B7" w:rsidRPr="00946536">
        <w:t xml:space="preserve"> ending December 31, 2027</w:t>
      </w:r>
      <w:r w:rsidRPr="00946536">
        <w:t xml:space="preserve">, which is consistent with the </w:t>
      </w:r>
      <w:r w:rsidR="0417DDE4" w:rsidRPr="00946536">
        <w:t xml:space="preserve">allowed </w:t>
      </w:r>
      <w:r w:rsidRPr="00946536">
        <w:t xml:space="preserve">five-year </w:t>
      </w:r>
      <w:r w:rsidR="008E3818">
        <w:t>G</w:t>
      </w:r>
      <w:r w:rsidRPr="00946536">
        <w:t>AAP depreciation</w:t>
      </w:r>
      <w:r w:rsidR="1A363F8B" w:rsidRPr="00946536">
        <w:t xml:space="preserve"> </w:t>
      </w:r>
      <w:r w:rsidRPr="00946536">
        <w:t xml:space="preserve">period for capitalized software. This represents an annual </w:t>
      </w:r>
      <w:r w:rsidR="00322065" w:rsidRPr="00946536">
        <w:t>amortization expense</w:t>
      </w:r>
      <w:r w:rsidRPr="00946536">
        <w:t xml:space="preserve"> of $</w:t>
      </w:r>
      <w:r w:rsidR="0047496A" w:rsidRPr="00946536">
        <w:t>9.8</w:t>
      </w:r>
      <w:r w:rsidRPr="00946536">
        <w:t xml:space="preserve"> million.</w:t>
      </w:r>
    </w:p>
    <w:p w14:paraId="0B878F53" w14:textId="29E3BCC6" w:rsidR="008E0E05" w:rsidRDefault="00B437D4" w:rsidP="62A8785C">
      <w:pPr>
        <w:tabs>
          <w:tab w:val="center" w:pos="4680"/>
        </w:tabs>
        <w:spacing w:after="240" w:line="360" w:lineRule="auto"/>
        <w:ind w:left="720" w:hanging="720"/>
        <w:jc w:val="both"/>
        <w:rPr>
          <w:b/>
          <w:bCs/>
        </w:rPr>
      </w:pPr>
      <w:r w:rsidRPr="62A8785C">
        <w:rPr>
          <w:b/>
          <w:bCs/>
        </w:rPr>
        <w:t>Q</w:t>
      </w:r>
      <w:r w:rsidR="003770C2" w:rsidRPr="62A8785C">
        <w:rPr>
          <w:b/>
          <w:bCs/>
        </w:rPr>
        <w:t>.</w:t>
      </w:r>
      <w:r>
        <w:tab/>
      </w:r>
      <w:r w:rsidR="0071792F" w:rsidRPr="00D7413E">
        <w:rPr>
          <w:rFonts w:ascii="Times New Roman Bold" w:hAnsi="Times New Roman Bold"/>
          <w:b/>
          <w:bCs/>
          <w:caps/>
        </w:rPr>
        <w:t xml:space="preserve">What </w:t>
      </w:r>
      <w:r w:rsidR="00193376" w:rsidRPr="00D7413E">
        <w:rPr>
          <w:rFonts w:ascii="Times New Roman Bold" w:hAnsi="Times New Roman Bold"/>
          <w:b/>
          <w:bCs/>
          <w:caps/>
        </w:rPr>
        <w:t xml:space="preserve">incremental </w:t>
      </w:r>
      <w:r w:rsidR="008E0E05" w:rsidRPr="00D7413E">
        <w:rPr>
          <w:rFonts w:ascii="Times New Roman Bold" w:hAnsi="Times New Roman Bold"/>
          <w:b/>
          <w:bCs/>
          <w:caps/>
        </w:rPr>
        <w:t xml:space="preserve">costs </w:t>
      </w:r>
      <w:r w:rsidR="00193376" w:rsidRPr="00D7413E">
        <w:rPr>
          <w:rFonts w:ascii="Times New Roman Bold" w:hAnsi="Times New Roman Bold"/>
          <w:b/>
          <w:bCs/>
          <w:caps/>
        </w:rPr>
        <w:t xml:space="preserve">related to the COVID-19 pandemic </w:t>
      </w:r>
      <w:r w:rsidR="00AF461D" w:rsidRPr="00D7413E">
        <w:rPr>
          <w:rFonts w:ascii="Times New Roman Bold" w:hAnsi="Times New Roman Bold"/>
          <w:b/>
          <w:bCs/>
          <w:caps/>
        </w:rPr>
        <w:t xml:space="preserve">has the Company </w:t>
      </w:r>
      <w:r w:rsidR="008E0E05" w:rsidRPr="00D7413E">
        <w:rPr>
          <w:rFonts w:ascii="Times New Roman Bold" w:hAnsi="Times New Roman Bold"/>
          <w:b/>
          <w:bCs/>
          <w:caps/>
        </w:rPr>
        <w:t>deferred</w:t>
      </w:r>
      <w:r w:rsidR="00C54181" w:rsidRPr="00D7413E">
        <w:rPr>
          <w:rFonts w:ascii="Times New Roman Bold" w:hAnsi="Times New Roman Bold"/>
          <w:b/>
          <w:bCs/>
          <w:caps/>
        </w:rPr>
        <w:t>,</w:t>
      </w:r>
      <w:r w:rsidR="00D74126" w:rsidRPr="00D7413E">
        <w:rPr>
          <w:rFonts w:ascii="Times New Roman Bold" w:hAnsi="Times New Roman Bold"/>
          <w:b/>
          <w:bCs/>
          <w:caps/>
        </w:rPr>
        <w:t xml:space="preserve"> and </w:t>
      </w:r>
      <w:r w:rsidR="00C54181" w:rsidRPr="00D7413E">
        <w:rPr>
          <w:rFonts w:ascii="Times New Roman Bold" w:hAnsi="Times New Roman Bold"/>
          <w:b/>
          <w:bCs/>
          <w:caps/>
        </w:rPr>
        <w:t xml:space="preserve">over what period does </w:t>
      </w:r>
      <w:r w:rsidR="00D74126" w:rsidRPr="00D7413E">
        <w:rPr>
          <w:rFonts w:ascii="Times New Roman Bold" w:hAnsi="Times New Roman Bold"/>
          <w:b/>
          <w:bCs/>
          <w:caps/>
        </w:rPr>
        <w:t>the Company propose recovery of these costs</w:t>
      </w:r>
      <w:r w:rsidR="008E0E05" w:rsidRPr="00D7413E">
        <w:rPr>
          <w:rFonts w:ascii="Times New Roman Bold" w:hAnsi="Times New Roman Bold"/>
          <w:b/>
          <w:bCs/>
          <w:caps/>
        </w:rPr>
        <w:t>?</w:t>
      </w:r>
    </w:p>
    <w:p w14:paraId="10DB7B7D" w14:textId="41135B3B" w:rsidR="003770C2" w:rsidRDefault="003770C2" w:rsidP="003C4E66">
      <w:pPr>
        <w:tabs>
          <w:tab w:val="center" w:pos="4680"/>
        </w:tabs>
        <w:spacing w:after="240" w:line="360" w:lineRule="auto"/>
        <w:ind w:left="720" w:hanging="720"/>
        <w:jc w:val="both"/>
      </w:pPr>
      <w:r w:rsidRPr="00B437D4">
        <w:t>A.</w:t>
      </w:r>
      <w:r w:rsidRPr="00B437D4">
        <w:tab/>
      </w:r>
      <w:r w:rsidR="008C5FC4">
        <w:t xml:space="preserve">As approved by the Commission in Docket No. </w:t>
      </w:r>
      <w:r w:rsidR="00F072B3">
        <w:t>42516, the Company has</w:t>
      </w:r>
      <w:r w:rsidR="00412E8E">
        <w:t xml:space="preserve"> deferred </w:t>
      </w:r>
      <w:r w:rsidR="00921BB3" w:rsidRPr="00B17E9B">
        <w:t>$105</w:t>
      </w:r>
      <w:r w:rsidR="00491027" w:rsidRPr="00B17E9B">
        <w:t>,000</w:t>
      </w:r>
      <w:r w:rsidR="00921BB3">
        <w:t xml:space="preserve"> of </w:t>
      </w:r>
      <w:r w:rsidR="00412E8E">
        <w:t>incremental bad debt</w:t>
      </w:r>
      <w:r w:rsidR="005C47C7">
        <w:t xml:space="preserve"> expense</w:t>
      </w:r>
      <w:r w:rsidR="00412E8E">
        <w:t xml:space="preserve"> </w:t>
      </w:r>
      <w:r w:rsidR="0078156C">
        <w:t xml:space="preserve">and </w:t>
      </w:r>
      <w:r w:rsidR="00921BB3" w:rsidRPr="00DF1E46">
        <w:t>$20.9</w:t>
      </w:r>
      <w:r w:rsidR="00921BB3">
        <w:t xml:space="preserve"> million of</w:t>
      </w:r>
      <w:r w:rsidR="0078156C">
        <w:t xml:space="preserve"> other costs related to the</w:t>
      </w:r>
      <w:r w:rsidR="00412E8E">
        <w:t xml:space="preserve"> </w:t>
      </w:r>
      <w:r w:rsidRPr="00B437D4">
        <w:t xml:space="preserve">COVID-19 </w:t>
      </w:r>
      <w:r w:rsidR="0078156C">
        <w:t>pandemic</w:t>
      </w:r>
      <w:r w:rsidR="00CC19D3">
        <w:t xml:space="preserve"> to </w:t>
      </w:r>
      <w:r w:rsidR="00787EB1">
        <w:t>a</w:t>
      </w:r>
      <w:r w:rsidR="0009787A">
        <w:t xml:space="preserve"> </w:t>
      </w:r>
      <w:r w:rsidR="00CC19D3">
        <w:t>regulatory asset</w:t>
      </w:r>
      <w:r w:rsidR="00921BB3">
        <w:t xml:space="preserve"> as of December 31, 2021</w:t>
      </w:r>
      <w:r w:rsidR="00CC19D3">
        <w:t xml:space="preserve">. </w:t>
      </w:r>
      <w:r w:rsidR="0026128E">
        <w:t xml:space="preserve">The </w:t>
      </w:r>
      <w:r w:rsidR="00C36ADE">
        <w:t xml:space="preserve">incremental other costs include </w:t>
      </w:r>
      <w:r w:rsidR="003644FD">
        <w:t>additional expenses</w:t>
      </w:r>
      <w:r w:rsidR="006649D1">
        <w:t xml:space="preserve"> </w:t>
      </w:r>
      <w:r w:rsidR="00120497">
        <w:t>impact</w:t>
      </w:r>
      <w:r w:rsidR="00F05620">
        <w:t>ing the Company’s operations of the business,</w:t>
      </w:r>
      <w:r w:rsidR="002F2596">
        <w:t xml:space="preserve"> </w:t>
      </w:r>
      <w:r w:rsidR="00433AE2">
        <w:t xml:space="preserve">such as cleaning supplies and personal protective equipment, </w:t>
      </w:r>
      <w:r w:rsidR="00BB3984">
        <w:t xml:space="preserve">overtime </w:t>
      </w:r>
      <w:r w:rsidR="000A37C2">
        <w:t xml:space="preserve">labor hours, </w:t>
      </w:r>
      <w:r w:rsidR="00A350AA">
        <w:t>and meal vouchers deployed to front line workers</w:t>
      </w:r>
      <w:r w:rsidR="00C54181">
        <w:t xml:space="preserve"> in order to </w:t>
      </w:r>
      <w:r w:rsidR="006E76E8">
        <w:t>help protect employee's health while performing critical operations</w:t>
      </w:r>
      <w:r w:rsidR="00A350AA">
        <w:t xml:space="preserve">. </w:t>
      </w:r>
      <w:r w:rsidR="00921BB3">
        <w:t xml:space="preserve">The Company projects </w:t>
      </w:r>
      <w:r w:rsidR="0026128E">
        <w:t xml:space="preserve">an additional </w:t>
      </w:r>
      <w:r w:rsidR="00183330" w:rsidRPr="00B44FCB">
        <w:t>$4.2</w:t>
      </w:r>
      <w:r w:rsidR="00183330">
        <w:t xml:space="preserve"> million of </w:t>
      </w:r>
      <w:r w:rsidR="007E046A">
        <w:t xml:space="preserve">incremental </w:t>
      </w:r>
      <w:r w:rsidR="005E78B1">
        <w:t>other costs</w:t>
      </w:r>
      <w:r w:rsidR="00F94FC9">
        <w:t xml:space="preserve"> </w:t>
      </w:r>
      <w:r w:rsidR="005E78B1">
        <w:t>to be deferred to the regulatory asset in 2022.</w:t>
      </w:r>
      <w:r w:rsidR="00093B27">
        <w:t xml:space="preserve"> </w:t>
      </w:r>
      <w:r w:rsidRPr="00B437D4">
        <w:t>The Company is requesting a three-year amortization period</w:t>
      </w:r>
      <w:r w:rsidR="003C4E66">
        <w:t xml:space="preserve"> ending December 31, 2025</w:t>
      </w:r>
      <w:r w:rsidR="00E019A0">
        <w:t xml:space="preserve"> to recover these </w:t>
      </w:r>
      <w:r w:rsidR="00E019A0">
        <w:lastRenderedPageBreak/>
        <w:t>costs.</w:t>
      </w:r>
      <w:r w:rsidRPr="00B437D4">
        <w:t xml:space="preserve"> This represents an annual </w:t>
      </w:r>
      <w:r w:rsidR="00D73DB2">
        <w:t>amortization expense</w:t>
      </w:r>
      <w:r w:rsidRPr="00B437D4">
        <w:t xml:space="preserve"> of </w:t>
      </w:r>
      <w:r w:rsidRPr="008209A0">
        <w:t>$8.4</w:t>
      </w:r>
      <w:r w:rsidRPr="00B437D4">
        <w:t xml:space="preserve"> million.</w:t>
      </w:r>
      <w:r w:rsidR="00FD247D">
        <w:t xml:space="preserve"> Beginning January 1, 2023, the Company will no longer defer costs it </w:t>
      </w:r>
      <w:r w:rsidR="003972C2">
        <w:t xml:space="preserve">will </w:t>
      </w:r>
      <w:r w:rsidR="00FD247D">
        <w:t>incur related to its COVID-19 pandemic response.</w:t>
      </w:r>
    </w:p>
    <w:p w14:paraId="39844FCC" w14:textId="0C6F6A55" w:rsidR="00AE4E99" w:rsidRPr="00EA482A" w:rsidRDefault="00AE4E99" w:rsidP="00BF4936">
      <w:pPr>
        <w:tabs>
          <w:tab w:val="center" w:pos="4680"/>
        </w:tabs>
        <w:spacing w:after="240" w:line="360" w:lineRule="auto"/>
        <w:ind w:left="720" w:hanging="720"/>
        <w:jc w:val="both"/>
        <w:rPr>
          <w:b/>
          <w:bCs/>
        </w:rPr>
      </w:pPr>
      <w:r w:rsidRPr="62A8785C">
        <w:rPr>
          <w:b/>
          <w:bCs/>
        </w:rPr>
        <w:t>Q.</w:t>
      </w:r>
      <w:r>
        <w:tab/>
      </w:r>
      <w:r w:rsidR="006D7867" w:rsidRPr="00D7413E">
        <w:rPr>
          <w:rFonts w:ascii="Times New Roman Bold" w:hAnsi="Times New Roman Bold"/>
          <w:b/>
          <w:bCs/>
          <w:caps/>
        </w:rPr>
        <w:t xml:space="preserve">Has the Company </w:t>
      </w:r>
      <w:r w:rsidR="00F4095D" w:rsidRPr="00D7413E">
        <w:rPr>
          <w:rFonts w:ascii="Times New Roman Bold" w:hAnsi="Times New Roman Bold"/>
          <w:b/>
          <w:bCs/>
          <w:caps/>
        </w:rPr>
        <w:t>incurred</w:t>
      </w:r>
      <w:r w:rsidR="00867551" w:rsidRPr="00D7413E">
        <w:rPr>
          <w:rFonts w:ascii="Times New Roman Bold" w:hAnsi="Times New Roman Bold"/>
          <w:b/>
          <w:bCs/>
          <w:caps/>
        </w:rPr>
        <w:t xml:space="preserve"> costs related to </w:t>
      </w:r>
      <w:r w:rsidR="00D20E3C" w:rsidRPr="00D7413E">
        <w:rPr>
          <w:rFonts w:ascii="Times New Roman Bold" w:hAnsi="Times New Roman Bold"/>
          <w:b/>
          <w:bCs/>
          <w:caps/>
        </w:rPr>
        <w:t>providing hou</w:t>
      </w:r>
      <w:r w:rsidR="004A4E55" w:rsidRPr="00D7413E">
        <w:rPr>
          <w:rFonts w:ascii="Times New Roman Bold" w:hAnsi="Times New Roman Bold"/>
          <w:b/>
          <w:bCs/>
          <w:caps/>
        </w:rPr>
        <w:t>rly usage data</w:t>
      </w:r>
      <w:r w:rsidR="00560D1D" w:rsidRPr="00D7413E">
        <w:rPr>
          <w:rFonts w:ascii="Times New Roman Bold" w:hAnsi="Times New Roman Bold"/>
          <w:b/>
          <w:bCs/>
          <w:caps/>
        </w:rPr>
        <w:t xml:space="preserve"> to customers</w:t>
      </w:r>
      <w:r w:rsidR="008C08FD" w:rsidRPr="00D7413E">
        <w:rPr>
          <w:rFonts w:ascii="Times New Roman Bold" w:hAnsi="Times New Roman Bold"/>
          <w:b/>
          <w:bCs/>
          <w:caps/>
        </w:rPr>
        <w:t xml:space="preserve"> as directed by the Commission in Docket No. 42</w:t>
      </w:r>
      <w:r w:rsidR="00CE3440" w:rsidRPr="00D7413E">
        <w:rPr>
          <w:rFonts w:ascii="Times New Roman Bold" w:hAnsi="Times New Roman Bold"/>
          <w:b/>
          <w:bCs/>
          <w:caps/>
        </w:rPr>
        <w:t>516</w:t>
      </w:r>
      <w:r w:rsidR="00080A2A" w:rsidRPr="00D7413E">
        <w:rPr>
          <w:rFonts w:ascii="Times New Roman Bold" w:hAnsi="Times New Roman Bold"/>
          <w:b/>
          <w:bCs/>
          <w:caps/>
        </w:rPr>
        <w:t>?</w:t>
      </w:r>
    </w:p>
    <w:p w14:paraId="23F61BCE" w14:textId="2EE277DE" w:rsidR="00AE4E99" w:rsidRPr="00EA482A" w:rsidRDefault="00AE4E99" w:rsidP="00BF4936">
      <w:pPr>
        <w:tabs>
          <w:tab w:val="center" w:pos="4680"/>
        </w:tabs>
        <w:spacing w:after="240" w:line="360" w:lineRule="auto"/>
        <w:ind w:left="720" w:hanging="720"/>
        <w:jc w:val="both"/>
      </w:pPr>
      <w:r w:rsidRPr="00EA482A">
        <w:t>A.</w:t>
      </w:r>
      <w:r w:rsidRPr="00EA482A">
        <w:tab/>
      </w:r>
      <w:r w:rsidR="00826199">
        <w:t xml:space="preserve">Yes. The Company </w:t>
      </w:r>
      <w:r w:rsidR="00F4095D">
        <w:t xml:space="preserve">has </w:t>
      </w:r>
      <w:r w:rsidR="00AF57AB">
        <w:t xml:space="preserve">deferred </w:t>
      </w:r>
      <w:r w:rsidR="00E21E56">
        <w:t>$238</w:t>
      </w:r>
      <w:r w:rsidR="00943C64">
        <w:t>,000</w:t>
      </w:r>
      <w:r w:rsidR="00E21E56">
        <w:t xml:space="preserve"> </w:t>
      </w:r>
      <w:r w:rsidR="008B2086">
        <w:t xml:space="preserve">of incremental costs </w:t>
      </w:r>
      <w:r w:rsidR="003D74C4">
        <w:t xml:space="preserve">incurred </w:t>
      </w:r>
      <w:r w:rsidR="00C64D9C">
        <w:t>in its efforts to provide hourly usage data to customers</w:t>
      </w:r>
      <w:r w:rsidR="00386FFB">
        <w:t xml:space="preserve"> </w:t>
      </w:r>
      <w:r w:rsidR="0039574F">
        <w:t xml:space="preserve">through December 31, 2021 </w:t>
      </w:r>
      <w:r w:rsidR="00386FFB">
        <w:t>and project</w:t>
      </w:r>
      <w:r w:rsidR="0039574F">
        <w:t>s</w:t>
      </w:r>
      <w:r w:rsidR="00386FFB">
        <w:t xml:space="preserve"> to </w:t>
      </w:r>
      <w:r w:rsidR="00431E00">
        <w:t>defer</w:t>
      </w:r>
      <w:r w:rsidR="00386FFB">
        <w:t xml:space="preserve"> an additional </w:t>
      </w:r>
      <w:r w:rsidR="005017DF">
        <w:t>$548</w:t>
      </w:r>
      <w:r w:rsidR="00943C64">
        <w:t>,000</w:t>
      </w:r>
      <w:r w:rsidR="005017DF">
        <w:t xml:space="preserve"> related to its efforts in 2022</w:t>
      </w:r>
      <w:r w:rsidRPr="00EA482A">
        <w:t>.</w:t>
      </w:r>
    </w:p>
    <w:p w14:paraId="33956762" w14:textId="0F1A6C45" w:rsidR="00AE4E99" w:rsidRPr="00EA482A" w:rsidRDefault="00AE4E99" w:rsidP="00BF4936">
      <w:pPr>
        <w:tabs>
          <w:tab w:val="center" w:pos="4680"/>
        </w:tabs>
        <w:spacing w:after="240" w:line="360" w:lineRule="auto"/>
        <w:ind w:left="720" w:hanging="720"/>
        <w:jc w:val="both"/>
        <w:rPr>
          <w:b/>
          <w:bCs/>
        </w:rPr>
      </w:pPr>
      <w:bookmarkStart w:id="26" w:name="_Hlk105000244"/>
      <w:r w:rsidRPr="62A8785C">
        <w:rPr>
          <w:b/>
          <w:bCs/>
        </w:rPr>
        <w:t>Q.</w:t>
      </w:r>
      <w:r>
        <w:tab/>
      </w:r>
      <w:r w:rsidRPr="002746E7">
        <w:rPr>
          <w:rFonts w:ascii="Times New Roman Bold" w:hAnsi="Times New Roman Bold"/>
          <w:b/>
          <w:bCs/>
          <w:caps/>
        </w:rPr>
        <w:t xml:space="preserve">What amount is the Company seeking to recover regarding </w:t>
      </w:r>
      <w:r w:rsidR="007A0ACD" w:rsidRPr="5C189A7D">
        <w:rPr>
          <w:rFonts w:ascii="Times New Roman Bold" w:hAnsi="Times New Roman Bold"/>
          <w:b/>
          <w:bCs/>
          <w:caps/>
        </w:rPr>
        <w:t>HOURLY</w:t>
      </w:r>
      <w:r w:rsidRPr="007A0ACD">
        <w:rPr>
          <w:rFonts w:ascii="Times New Roman Bold" w:hAnsi="Times New Roman Bold"/>
          <w:b/>
          <w:bCs/>
          <w:caps/>
        </w:rPr>
        <w:t xml:space="preserve"> usage data access costs in this filing?</w:t>
      </w:r>
    </w:p>
    <w:p w14:paraId="1D379716" w14:textId="0D67650C" w:rsidR="005D23A3" w:rsidRDefault="00AE4E99" w:rsidP="00050B3B">
      <w:pPr>
        <w:spacing w:after="240" w:line="360" w:lineRule="auto"/>
        <w:ind w:left="720" w:hanging="720"/>
        <w:jc w:val="both"/>
      </w:pPr>
      <w:r w:rsidRPr="00EA482A">
        <w:t>A.</w:t>
      </w:r>
      <w:r w:rsidRPr="00EA482A">
        <w:tab/>
        <w:t>The Company is requesting to recover a regulatory asset balance of $78</w:t>
      </w:r>
      <w:r w:rsidR="001917F3">
        <w:t>6</w:t>
      </w:r>
      <w:r w:rsidR="004A6B31">
        <w:t>,</w:t>
      </w:r>
      <w:r w:rsidR="007D7956">
        <w:t>000</w:t>
      </w:r>
      <w:r w:rsidR="001917F3">
        <w:t xml:space="preserve"> </w:t>
      </w:r>
      <w:r w:rsidRPr="00EA482A">
        <w:t>as of December 31, 2022 over a three-year amortization period</w:t>
      </w:r>
      <w:r w:rsidR="005D3F33">
        <w:t xml:space="preserve"> ending December 31, 2025</w:t>
      </w:r>
      <w:r w:rsidRPr="00EA482A">
        <w:t xml:space="preserve">. This represents an annual </w:t>
      </w:r>
      <w:r w:rsidR="005D3F33">
        <w:t xml:space="preserve">amortization expense </w:t>
      </w:r>
      <w:r w:rsidRPr="00EA482A">
        <w:t>of $26</w:t>
      </w:r>
      <w:r w:rsidR="00B17B60">
        <w:t>2</w:t>
      </w:r>
      <w:r w:rsidR="007D7956">
        <w:t>,000</w:t>
      </w:r>
      <w:r w:rsidRPr="00EA482A">
        <w:t>.</w:t>
      </w:r>
      <w:r w:rsidR="009418F2">
        <w:t xml:space="preserve"> Beginning January 1, 2023, the Company will no longer defer costs it will incur related to hourly usage data access costs.</w:t>
      </w:r>
    </w:p>
    <w:bookmarkEnd w:id="26"/>
    <w:p w14:paraId="7AA4BBE0" w14:textId="40702537" w:rsidR="001667B0" w:rsidRDefault="007B4ADB" w:rsidP="007134CF">
      <w:pPr>
        <w:pStyle w:val="OutlineL1"/>
        <w:keepNext/>
        <w:numPr>
          <w:ilvl w:val="0"/>
          <w:numId w:val="0"/>
        </w:numPr>
        <w:spacing w:before="240" w:after="240" w:line="360" w:lineRule="auto"/>
      </w:pPr>
      <w:r>
        <w:rPr>
          <w:u w:val="none"/>
        </w:rPr>
        <w:t>VIII</w:t>
      </w:r>
      <w:r w:rsidR="001667B0" w:rsidRPr="00F526A6">
        <w:rPr>
          <w:u w:val="none"/>
        </w:rPr>
        <w:t>.</w:t>
      </w:r>
      <w:r w:rsidR="00A32DFB">
        <w:rPr>
          <w:u w:val="none"/>
        </w:rPr>
        <w:tab/>
      </w:r>
      <w:r w:rsidR="001667B0" w:rsidRPr="00DB62C0">
        <w:t>GEORGIA POWER’S 20</w:t>
      </w:r>
      <w:r w:rsidR="001667B0">
        <w:t>22</w:t>
      </w:r>
      <w:r w:rsidR="001667B0" w:rsidRPr="00DB62C0">
        <w:t xml:space="preserve"> INTEGRATED RESOURCE PLAN</w:t>
      </w:r>
    </w:p>
    <w:p w14:paraId="4F870724" w14:textId="6073AEC3" w:rsidR="001667B0" w:rsidRPr="0096256A" w:rsidRDefault="001667B0" w:rsidP="00D7413E">
      <w:pPr>
        <w:keepNext/>
        <w:spacing w:after="240" w:line="360" w:lineRule="auto"/>
        <w:ind w:left="720" w:hanging="720"/>
        <w:jc w:val="both"/>
        <w:rPr>
          <w:rFonts w:ascii="Times New Roman Bold" w:hAnsi="Times New Roman Bold"/>
          <w:b/>
          <w:caps/>
        </w:rPr>
      </w:pPr>
      <w:r w:rsidRPr="005F19CB">
        <w:rPr>
          <w:b/>
        </w:rPr>
        <w:t>Q.</w:t>
      </w:r>
      <w:r w:rsidRPr="0096256A">
        <w:rPr>
          <w:rFonts w:ascii="Times New Roman Bold" w:hAnsi="Times New Roman Bold"/>
          <w:caps/>
        </w:rPr>
        <w:tab/>
      </w:r>
      <w:r w:rsidR="00CA2069" w:rsidRPr="0096256A">
        <w:rPr>
          <w:rFonts w:ascii="Times New Roman Bold" w:hAnsi="Times New Roman Bold"/>
          <w:b/>
          <w:caps/>
        </w:rPr>
        <w:t xml:space="preserve">In addition to the items noted in </w:t>
      </w:r>
      <w:r w:rsidR="00CA2069" w:rsidRPr="00A64FBF">
        <w:rPr>
          <w:rFonts w:ascii="Times New Roman Bold" w:hAnsi="Times New Roman Bold"/>
          <w:b/>
          <w:caps/>
        </w:rPr>
        <w:t xml:space="preserve">Section </w:t>
      </w:r>
      <w:r w:rsidR="00174B0D" w:rsidRPr="00A64FBF">
        <w:rPr>
          <w:rFonts w:ascii="Times New Roman Bold" w:hAnsi="Times New Roman Bold"/>
          <w:b/>
          <w:caps/>
        </w:rPr>
        <w:t>VII</w:t>
      </w:r>
      <w:r w:rsidR="00CA2069" w:rsidRPr="0096256A">
        <w:rPr>
          <w:rFonts w:ascii="Times New Roman Bold" w:hAnsi="Times New Roman Bold"/>
          <w:b/>
          <w:caps/>
        </w:rPr>
        <w:t>, please explain</w:t>
      </w:r>
      <w:r w:rsidR="00E4639F" w:rsidRPr="0096256A">
        <w:rPr>
          <w:rFonts w:ascii="Times New Roman Bold" w:hAnsi="Times New Roman Bold"/>
          <w:b/>
          <w:caps/>
        </w:rPr>
        <w:t xml:space="preserve"> the</w:t>
      </w:r>
      <w:r w:rsidR="00464666" w:rsidRPr="0096256A">
        <w:rPr>
          <w:rFonts w:ascii="Times New Roman Bold" w:hAnsi="Times New Roman Bold"/>
          <w:b/>
          <w:caps/>
        </w:rPr>
        <w:t xml:space="preserve"> accounting requests related to the Company’s pending </w:t>
      </w:r>
      <w:r w:rsidR="00B47434" w:rsidRPr="0096256A">
        <w:rPr>
          <w:rFonts w:ascii="Times New Roman Bold" w:hAnsi="Times New Roman Bold"/>
          <w:b/>
          <w:caps/>
        </w:rPr>
        <w:t>decertification</w:t>
      </w:r>
      <w:r w:rsidR="00464666" w:rsidRPr="0096256A">
        <w:rPr>
          <w:rFonts w:ascii="Times New Roman Bold" w:hAnsi="Times New Roman Bold"/>
          <w:b/>
          <w:caps/>
        </w:rPr>
        <w:t xml:space="preserve"> requests in the 2022 IRP</w:t>
      </w:r>
      <w:r w:rsidRPr="0096256A">
        <w:rPr>
          <w:rFonts w:ascii="Times New Roman Bold" w:hAnsi="Times New Roman Bold"/>
          <w:b/>
          <w:caps/>
        </w:rPr>
        <w:t>.</w:t>
      </w:r>
    </w:p>
    <w:p w14:paraId="78F86288" w14:textId="24AA440B" w:rsidR="00103CC6" w:rsidRDefault="001667B0" w:rsidP="00906407">
      <w:pPr>
        <w:spacing w:after="240" w:line="360" w:lineRule="auto"/>
        <w:ind w:left="720" w:hanging="720"/>
        <w:jc w:val="both"/>
      </w:pPr>
      <w:r w:rsidRPr="005F19CB">
        <w:t>A.</w:t>
      </w:r>
      <w:r w:rsidRPr="005F19CB">
        <w:tab/>
      </w:r>
      <w:r>
        <w:t>As proposed in the 2022 IRP, the Company</w:t>
      </w:r>
      <w:r w:rsidR="00324560">
        <w:t xml:space="preserve"> projects to</w:t>
      </w:r>
      <w:r>
        <w:t xml:space="preserve"> reclassif</w:t>
      </w:r>
      <w:r w:rsidR="00324560">
        <w:t>y</w:t>
      </w:r>
      <w:r>
        <w:t xml:space="preserve"> </w:t>
      </w:r>
      <w:r w:rsidRPr="00BF5BAF">
        <w:t>$1</w:t>
      </w:r>
      <w:r w:rsidR="00E23531" w:rsidRPr="00BF5BAF">
        <w:t>9</w:t>
      </w:r>
      <w:r>
        <w:t xml:space="preserve"> million of estimated unusable material and supplies inventory from Plant</w:t>
      </w:r>
      <w:r w:rsidR="00C7385A">
        <w:t xml:space="preserve"> Wansley </w:t>
      </w:r>
      <w:r>
        <w:t>to a regulatory asset</w:t>
      </w:r>
      <w:r w:rsidR="003829EF">
        <w:t xml:space="preserve"> upon the projected retirement date</w:t>
      </w:r>
      <w:r>
        <w:t>.</w:t>
      </w:r>
      <w:r w:rsidR="00FB3694">
        <w:t xml:space="preserve"> </w:t>
      </w:r>
      <w:r w:rsidR="00EE7B7D">
        <w:t xml:space="preserve">Considering the uncertainties around the salvage </w:t>
      </w:r>
      <w:r w:rsidR="00FD0B13">
        <w:t>value of the inventor</w:t>
      </w:r>
      <w:r w:rsidR="00D70F71">
        <w:t>y</w:t>
      </w:r>
      <w:r w:rsidR="00FD0B13">
        <w:t xml:space="preserve">, </w:t>
      </w:r>
      <w:r w:rsidR="0006459A">
        <w:t>t</w:t>
      </w:r>
      <w:r w:rsidR="0029366A">
        <w:t xml:space="preserve">he Company is not proposing to amortize the </w:t>
      </w:r>
      <w:r w:rsidR="003829EF">
        <w:t>unusable inventory regulatory asset at this time</w:t>
      </w:r>
      <w:r w:rsidR="00977BCF">
        <w:t xml:space="preserve"> and requests the amortization to be </w:t>
      </w:r>
      <w:r w:rsidR="00E14FFA">
        <w:t>addressed in the next base rate case</w:t>
      </w:r>
      <w:r w:rsidR="00FB3694">
        <w:t xml:space="preserve">. </w:t>
      </w:r>
      <w:r w:rsidR="00A11512">
        <w:lastRenderedPageBreak/>
        <w:t xml:space="preserve">Consistent </w:t>
      </w:r>
      <w:r>
        <w:t xml:space="preserve">with </w:t>
      </w:r>
      <w:r w:rsidR="00A11512">
        <w:t xml:space="preserve">unusable inventory of </w:t>
      </w:r>
      <w:r>
        <w:t>previously decertified units, t</w:t>
      </w:r>
      <w:r w:rsidRPr="005F19CB">
        <w:t>he regulatory asset</w:t>
      </w:r>
      <w:r w:rsidR="00502891">
        <w:t xml:space="preserve"> </w:t>
      </w:r>
      <w:r w:rsidRPr="005F19CB">
        <w:t>amount</w:t>
      </w:r>
      <w:r w:rsidR="00611977">
        <w:t xml:space="preserve"> </w:t>
      </w:r>
      <w:r w:rsidRPr="005F19CB">
        <w:t>ha</w:t>
      </w:r>
      <w:r w:rsidR="00A11512">
        <w:t>s</w:t>
      </w:r>
      <w:r w:rsidRPr="005F19CB">
        <w:t xml:space="preserve"> been included in the </w:t>
      </w:r>
      <w:r>
        <w:t>ECCR revenue requirement</w:t>
      </w:r>
      <w:r w:rsidRPr="005F19CB">
        <w:t>.</w:t>
      </w:r>
    </w:p>
    <w:p w14:paraId="2D70E29B" w14:textId="79992DCC" w:rsidR="00103CC6" w:rsidRPr="00D7413E" w:rsidRDefault="00103CC6" w:rsidP="006E33D3">
      <w:pPr>
        <w:spacing w:after="240" w:line="360" w:lineRule="auto"/>
        <w:ind w:left="720" w:hanging="720"/>
        <w:jc w:val="both"/>
        <w:rPr>
          <w:rFonts w:ascii="Times New Roman Bold" w:hAnsi="Times New Roman Bold"/>
          <w:b/>
          <w:bCs/>
          <w:caps/>
        </w:rPr>
      </w:pPr>
      <w:r w:rsidRPr="00106870">
        <w:rPr>
          <w:b/>
          <w:bCs/>
        </w:rPr>
        <w:t>Q.</w:t>
      </w:r>
      <w:r>
        <w:tab/>
      </w:r>
      <w:r w:rsidR="009C0D3D" w:rsidRPr="00D7413E">
        <w:rPr>
          <w:rFonts w:ascii="Times New Roman Bold" w:hAnsi="Times New Roman Bold"/>
          <w:b/>
          <w:bCs/>
          <w:caps/>
        </w:rPr>
        <w:t>I</w:t>
      </w:r>
      <w:r w:rsidR="009515F9" w:rsidRPr="00D7413E">
        <w:rPr>
          <w:rFonts w:ascii="Times New Roman Bold" w:hAnsi="Times New Roman Bold"/>
          <w:b/>
          <w:bCs/>
          <w:caps/>
        </w:rPr>
        <w:t>s the Company offering any Wholesale capacity to retail customer</w:t>
      </w:r>
      <w:r w:rsidR="00772833" w:rsidRPr="00D7413E">
        <w:rPr>
          <w:rFonts w:ascii="Times New Roman Bold" w:hAnsi="Times New Roman Bold"/>
          <w:b/>
          <w:bCs/>
          <w:caps/>
        </w:rPr>
        <w:t>s</w:t>
      </w:r>
      <w:r w:rsidR="009515F9" w:rsidRPr="00D7413E">
        <w:rPr>
          <w:rFonts w:ascii="Times New Roman Bold" w:hAnsi="Times New Roman Bold"/>
          <w:b/>
          <w:bCs/>
          <w:caps/>
        </w:rPr>
        <w:t xml:space="preserve"> in the 2022 IRP?</w:t>
      </w:r>
    </w:p>
    <w:p w14:paraId="7511546E" w14:textId="6320B9A8" w:rsidR="00103CC6" w:rsidRDefault="00103CC6" w:rsidP="00835EE0">
      <w:pPr>
        <w:spacing w:after="240" w:line="360" w:lineRule="auto"/>
        <w:ind w:left="720" w:hanging="720"/>
        <w:jc w:val="both"/>
        <w:rPr>
          <w:rFonts w:eastAsia="Times New Roman"/>
          <w:lang w:eastAsia="en-US"/>
        </w:rPr>
      </w:pPr>
      <w:r w:rsidRPr="0057447A">
        <w:rPr>
          <w:bCs/>
        </w:rPr>
        <w:t>A.</w:t>
      </w:r>
      <w:r w:rsidRPr="00106870">
        <w:rPr>
          <w:b/>
        </w:rPr>
        <w:t xml:space="preserve"> </w:t>
      </w:r>
      <w:r>
        <w:tab/>
      </w:r>
      <w:r w:rsidR="002D476B" w:rsidRPr="002D476B">
        <w:rPr>
          <w:bCs/>
        </w:rPr>
        <w:t xml:space="preserve">Yes. </w:t>
      </w:r>
      <w:r w:rsidR="002D476B">
        <w:rPr>
          <w:bCs/>
        </w:rPr>
        <w:t>The Company</w:t>
      </w:r>
      <w:r w:rsidRPr="0057447A">
        <w:rPr>
          <w:bCs/>
        </w:rPr>
        <w:t xml:space="preserve"> is offering 88 MW</w:t>
      </w:r>
      <w:r w:rsidR="008D1CE3">
        <w:rPr>
          <w:bCs/>
        </w:rPr>
        <w:t>s</w:t>
      </w:r>
      <w:r w:rsidRPr="0057447A">
        <w:rPr>
          <w:bCs/>
        </w:rPr>
        <w:t xml:space="preserve"> of wholesale block capacity to </w:t>
      </w:r>
      <w:r w:rsidR="00A7789A">
        <w:rPr>
          <w:bCs/>
        </w:rPr>
        <w:t xml:space="preserve">the </w:t>
      </w:r>
      <w:r w:rsidRPr="0057447A">
        <w:rPr>
          <w:bCs/>
        </w:rPr>
        <w:t>retail</w:t>
      </w:r>
      <w:r>
        <w:rPr>
          <w:bCs/>
        </w:rPr>
        <w:t xml:space="preserve"> </w:t>
      </w:r>
      <w:r w:rsidRPr="0057447A">
        <w:rPr>
          <w:bCs/>
        </w:rPr>
        <w:t>jurisdiction</w:t>
      </w:r>
      <w:r>
        <w:rPr>
          <w:bCs/>
        </w:rPr>
        <w:t xml:space="preserve"> </w:t>
      </w:r>
      <w:r w:rsidR="00017984">
        <w:rPr>
          <w:bCs/>
        </w:rPr>
        <w:t xml:space="preserve">associated with Plant Yates Units 6 and 7 </w:t>
      </w:r>
      <w:r w:rsidR="009E4099" w:rsidRPr="0057447A">
        <w:rPr>
          <w:bCs/>
        </w:rPr>
        <w:t xml:space="preserve">and </w:t>
      </w:r>
      <w:r w:rsidR="00B46F20">
        <w:rPr>
          <w:bCs/>
        </w:rPr>
        <w:t>Combustion Turbines (“</w:t>
      </w:r>
      <w:r w:rsidR="009E4099" w:rsidRPr="0057447A">
        <w:rPr>
          <w:bCs/>
        </w:rPr>
        <w:t>CT</w:t>
      </w:r>
      <w:r w:rsidR="00B46F20">
        <w:rPr>
          <w:bCs/>
        </w:rPr>
        <w:t>”)</w:t>
      </w:r>
      <w:r w:rsidR="009E4099" w:rsidRPr="0057447A">
        <w:rPr>
          <w:bCs/>
        </w:rPr>
        <w:t xml:space="preserve"> at Plant McManus and Plant</w:t>
      </w:r>
      <w:r w:rsidR="009E4099">
        <w:rPr>
          <w:bCs/>
        </w:rPr>
        <w:t xml:space="preserve"> </w:t>
      </w:r>
      <w:r w:rsidR="009E4099" w:rsidRPr="0057447A">
        <w:rPr>
          <w:bCs/>
        </w:rPr>
        <w:t>Wilson</w:t>
      </w:r>
      <w:r w:rsidR="00482EE7">
        <w:rPr>
          <w:bCs/>
        </w:rPr>
        <w:t>.</w:t>
      </w:r>
      <w:r w:rsidR="009E4099" w:rsidRPr="0057447A">
        <w:rPr>
          <w:bCs/>
        </w:rPr>
        <w:t xml:space="preserve"> </w:t>
      </w:r>
      <w:r w:rsidR="00E94BB0">
        <w:rPr>
          <w:bCs/>
        </w:rPr>
        <w:t xml:space="preserve">If approved by the Commission, </w:t>
      </w:r>
      <w:r w:rsidR="00D1467A">
        <w:rPr>
          <w:bCs/>
        </w:rPr>
        <w:t xml:space="preserve">65 MWs </w:t>
      </w:r>
      <w:r w:rsidR="008D1CE3">
        <w:rPr>
          <w:bCs/>
        </w:rPr>
        <w:t>from</w:t>
      </w:r>
      <w:r w:rsidR="00D1467A">
        <w:rPr>
          <w:bCs/>
        </w:rPr>
        <w:t xml:space="preserve"> </w:t>
      </w:r>
      <w:r w:rsidR="004A5320">
        <w:rPr>
          <w:bCs/>
        </w:rPr>
        <w:t xml:space="preserve">Plant Yates Units 6 and 7 </w:t>
      </w:r>
      <w:r w:rsidR="008D1CE3">
        <w:rPr>
          <w:bCs/>
        </w:rPr>
        <w:t xml:space="preserve">and 23 MWs from Plants McManus and Wilson CTs </w:t>
      </w:r>
      <w:r w:rsidR="00E94BB0">
        <w:rPr>
          <w:bCs/>
        </w:rPr>
        <w:t xml:space="preserve">will be </w:t>
      </w:r>
      <w:r w:rsidR="00DC01F9">
        <w:rPr>
          <w:bCs/>
        </w:rPr>
        <w:t xml:space="preserve">transferred to retail </w:t>
      </w:r>
      <w:r w:rsidR="00795A4F">
        <w:rPr>
          <w:bCs/>
        </w:rPr>
        <w:t>cost of service</w:t>
      </w:r>
      <w:r w:rsidR="00DC01F9">
        <w:rPr>
          <w:bCs/>
        </w:rPr>
        <w:t xml:space="preserve"> </w:t>
      </w:r>
      <w:r w:rsidR="009E0E2E">
        <w:rPr>
          <w:bCs/>
        </w:rPr>
        <w:t>on</w:t>
      </w:r>
      <w:r w:rsidR="00DC01F9">
        <w:rPr>
          <w:bCs/>
        </w:rPr>
        <w:t xml:space="preserve"> January 1, 2024 and </w:t>
      </w:r>
      <w:r w:rsidR="00FF0F79">
        <w:rPr>
          <w:bCs/>
        </w:rPr>
        <w:t>January 1, 2025, respectively.</w:t>
      </w:r>
    </w:p>
    <w:p w14:paraId="5FACC289" w14:textId="4A3006BE" w:rsidR="0018218E" w:rsidRDefault="0018218E" w:rsidP="00835EE0">
      <w:pPr>
        <w:spacing w:after="240" w:line="360" w:lineRule="auto"/>
        <w:ind w:left="720" w:hanging="720"/>
        <w:jc w:val="both"/>
        <w:rPr>
          <w:b/>
          <w:bCs/>
        </w:rPr>
      </w:pPr>
      <w:r w:rsidRPr="00106870">
        <w:rPr>
          <w:b/>
          <w:bCs/>
        </w:rPr>
        <w:t>Q.</w:t>
      </w:r>
      <w:r>
        <w:tab/>
      </w:r>
      <w:r w:rsidRPr="00D7413E">
        <w:rPr>
          <w:rFonts w:ascii="Times New Roman Bold" w:hAnsi="Times New Roman Bold"/>
          <w:b/>
          <w:bCs/>
          <w:caps/>
        </w:rPr>
        <w:t>H</w:t>
      </w:r>
      <w:r w:rsidR="00CA0A39" w:rsidRPr="00D7413E">
        <w:rPr>
          <w:rFonts w:ascii="Times New Roman Bold" w:hAnsi="Times New Roman Bold"/>
          <w:b/>
          <w:bCs/>
          <w:caps/>
        </w:rPr>
        <w:t>ow is the Wholesale capacity to retail offer reflected in the filing?</w:t>
      </w:r>
    </w:p>
    <w:p w14:paraId="36F954A3" w14:textId="0E09E9DF" w:rsidR="00103CC6" w:rsidRDefault="000A136E" w:rsidP="00092D70">
      <w:pPr>
        <w:spacing w:after="240" w:line="360" w:lineRule="auto"/>
        <w:ind w:left="720" w:hanging="720"/>
        <w:jc w:val="both"/>
      </w:pPr>
      <w:r>
        <w:t>A.</w:t>
      </w:r>
      <w:r>
        <w:tab/>
      </w:r>
      <w:r w:rsidR="0096256A">
        <w:t>Consistent</w:t>
      </w:r>
      <w:r w:rsidR="00B9001D">
        <w:t xml:space="preserve"> with the 2022 IRP filing, the Company has </w:t>
      </w:r>
      <w:r w:rsidR="00284341">
        <w:t>included</w:t>
      </w:r>
      <w:r w:rsidR="00B9001D">
        <w:t xml:space="preserve"> the </w:t>
      </w:r>
      <w:r w:rsidR="00DE5625">
        <w:t xml:space="preserve">rate base components associated with the capacity </w:t>
      </w:r>
      <w:r w:rsidR="00144633">
        <w:t xml:space="preserve">offer </w:t>
      </w:r>
      <w:r w:rsidR="00D06CB3">
        <w:t xml:space="preserve">and the related </w:t>
      </w:r>
      <w:r w:rsidR="008F395C">
        <w:t xml:space="preserve">allocation of the </w:t>
      </w:r>
      <w:r w:rsidR="00D06CB3">
        <w:t>expenses</w:t>
      </w:r>
      <w:r w:rsidR="004A4CBC">
        <w:t xml:space="preserve"> </w:t>
      </w:r>
      <w:r w:rsidR="00144633">
        <w:t>in</w:t>
      </w:r>
      <w:r w:rsidR="00B9001D">
        <w:t xml:space="preserve"> retail </w:t>
      </w:r>
      <w:r w:rsidR="00EE75F6">
        <w:t xml:space="preserve">cost of service </w:t>
      </w:r>
      <w:r w:rsidR="00E1635E">
        <w:t>at the proposed dates</w:t>
      </w:r>
      <w:r w:rsidR="00144633">
        <w:t xml:space="preserve"> of the transfer</w:t>
      </w:r>
      <w:r w:rsidR="00E1635E">
        <w:t>.</w:t>
      </w:r>
      <w:r w:rsidR="0065503C">
        <w:t xml:space="preserve"> </w:t>
      </w:r>
      <w:r w:rsidR="00103CC6">
        <w:t xml:space="preserve">Consistent with prior wholesale offers, </w:t>
      </w:r>
      <w:r w:rsidR="00C3693B">
        <w:t xml:space="preserve">the Company </w:t>
      </w:r>
      <w:r w:rsidR="00A9620B">
        <w:t xml:space="preserve">has also included a market differential adjustment </w:t>
      </w:r>
      <w:r w:rsidR="00F24682">
        <w:t xml:space="preserve">(“MDA”) </w:t>
      </w:r>
      <w:r w:rsidR="00A9620B">
        <w:t>in</w:t>
      </w:r>
      <w:r w:rsidR="001971C0">
        <w:t xml:space="preserve"> this filing</w:t>
      </w:r>
      <w:r w:rsidR="00B34CB8">
        <w:t xml:space="preserve"> to meet the requirement that the transaction be offered at then-current wholesale market terms</w:t>
      </w:r>
      <w:r w:rsidR="00B857F3">
        <w:t xml:space="preserve">, which </w:t>
      </w:r>
      <w:r w:rsidR="009B4E2F">
        <w:t xml:space="preserve">serves to </w:t>
      </w:r>
      <w:r w:rsidR="0065503C">
        <w:t>reduce</w:t>
      </w:r>
      <w:r w:rsidR="00B857F3">
        <w:t xml:space="preserve"> the revenue requirement</w:t>
      </w:r>
      <w:r w:rsidR="009B4E2F">
        <w:t xml:space="preserve"> in this filing</w:t>
      </w:r>
      <w:r w:rsidR="0065503C">
        <w:t xml:space="preserve">. </w:t>
      </w:r>
      <w:r w:rsidR="00103CC6">
        <w:t>The MDA represents the difference between the levelized market value and the levelized revenue requirement of the net asset over its remaining useful life.</w:t>
      </w:r>
    </w:p>
    <w:p w14:paraId="5B0B08FB" w14:textId="66AEEB62" w:rsidR="001667B0" w:rsidRPr="000F6F6D" w:rsidRDefault="62A8785C" w:rsidP="00092D70">
      <w:pPr>
        <w:spacing w:after="240" w:line="360" w:lineRule="auto"/>
        <w:ind w:left="720" w:hanging="720"/>
        <w:jc w:val="both"/>
        <w:rPr>
          <w:rFonts w:eastAsia="Times New Roman"/>
          <w:b/>
          <w:bCs/>
        </w:rPr>
      </w:pPr>
      <w:r w:rsidRPr="62A8785C">
        <w:rPr>
          <w:rFonts w:eastAsia="Times New Roman"/>
          <w:b/>
          <w:bCs/>
        </w:rPr>
        <w:t>Q.</w:t>
      </w:r>
      <w:r w:rsidR="001667B0">
        <w:tab/>
      </w:r>
      <w:r w:rsidR="003379DD" w:rsidRPr="00D7413E">
        <w:rPr>
          <w:rFonts w:ascii="Times New Roman Bold" w:hAnsi="Times New Roman Bold"/>
          <w:b/>
          <w:bCs/>
          <w:caps/>
        </w:rPr>
        <w:t>Are any of the P</w:t>
      </w:r>
      <w:r w:rsidR="00F27C6F">
        <w:rPr>
          <w:rFonts w:ascii="Times New Roman Bold" w:hAnsi="Times New Roman Bold"/>
          <w:b/>
          <w:bCs/>
          <w:caps/>
        </w:rPr>
        <w:t>urchase</w:t>
      </w:r>
      <w:r w:rsidR="006F3E19">
        <w:rPr>
          <w:rFonts w:ascii="Times New Roman Bold" w:hAnsi="Times New Roman Bold"/>
          <w:b/>
          <w:bCs/>
          <w:caps/>
        </w:rPr>
        <w:t xml:space="preserve"> </w:t>
      </w:r>
      <w:r w:rsidR="003379DD" w:rsidRPr="00D7413E">
        <w:rPr>
          <w:rFonts w:ascii="Times New Roman Bold" w:hAnsi="Times New Roman Bold"/>
          <w:b/>
          <w:bCs/>
          <w:caps/>
        </w:rPr>
        <w:t>P</w:t>
      </w:r>
      <w:r w:rsidR="006F3E19">
        <w:rPr>
          <w:rFonts w:ascii="Times New Roman Bold" w:hAnsi="Times New Roman Bold"/>
          <w:b/>
          <w:bCs/>
          <w:caps/>
        </w:rPr>
        <w:t>ower</w:t>
      </w:r>
      <w:r w:rsidR="00F27C6F">
        <w:rPr>
          <w:rFonts w:ascii="Times New Roman Bold" w:hAnsi="Times New Roman Bold"/>
          <w:b/>
          <w:bCs/>
          <w:caps/>
        </w:rPr>
        <w:t xml:space="preserve"> agreements</w:t>
      </w:r>
      <w:r w:rsidR="006F3E19">
        <w:rPr>
          <w:rFonts w:ascii="Times New Roman Bold" w:hAnsi="Times New Roman Bold"/>
          <w:b/>
          <w:bCs/>
          <w:caps/>
        </w:rPr>
        <w:t xml:space="preserve"> </w:t>
      </w:r>
      <w:r w:rsidR="003379DD" w:rsidRPr="00D7413E">
        <w:rPr>
          <w:rFonts w:ascii="Times New Roman Bold" w:hAnsi="Times New Roman Bold"/>
          <w:b/>
          <w:bCs/>
          <w:caps/>
        </w:rPr>
        <w:t>from the 2022 IRP scheduled to begin during this ARP period</w:t>
      </w:r>
      <w:r w:rsidR="007471F3" w:rsidRPr="00D7413E">
        <w:rPr>
          <w:rFonts w:ascii="Times New Roman Bold" w:hAnsi="Times New Roman Bold"/>
          <w:b/>
          <w:bCs/>
          <w:caps/>
        </w:rPr>
        <w:t>?</w:t>
      </w:r>
      <w:r w:rsidR="00393E50">
        <w:t xml:space="preserve"> </w:t>
      </w:r>
    </w:p>
    <w:p w14:paraId="408C45B4" w14:textId="6304B9D0" w:rsidR="001A797A" w:rsidRDefault="62A8785C" w:rsidP="00AA0AB4">
      <w:pPr>
        <w:spacing w:line="360" w:lineRule="auto"/>
        <w:ind w:left="720" w:hanging="720"/>
        <w:jc w:val="both"/>
        <w:rPr>
          <w:rFonts w:eastAsia="Times New Roman"/>
        </w:rPr>
      </w:pPr>
      <w:r w:rsidRPr="002C45B2">
        <w:rPr>
          <w:rFonts w:eastAsia="Times New Roman"/>
        </w:rPr>
        <w:t>A.</w:t>
      </w:r>
      <w:r w:rsidR="00AA0AB4">
        <w:tab/>
      </w:r>
      <w:r w:rsidR="202D7C69" w:rsidRPr="00654C1E">
        <w:t>Yes.</w:t>
      </w:r>
      <w:r w:rsidR="001F09CC" w:rsidDel="00CD28D1">
        <w:t xml:space="preserve"> </w:t>
      </w:r>
      <w:r w:rsidRPr="00654C1E">
        <w:rPr>
          <w:rFonts w:eastAsia="Times New Roman"/>
        </w:rPr>
        <w:t xml:space="preserve">As part of the 2022 IRP, the </w:t>
      </w:r>
      <w:r w:rsidR="00AA0AB4" w:rsidRPr="00654C1E">
        <w:rPr>
          <w:rFonts w:eastAsia="Times New Roman"/>
        </w:rPr>
        <w:t>C</w:t>
      </w:r>
      <w:r w:rsidRPr="00654C1E">
        <w:rPr>
          <w:rFonts w:eastAsia="Times New Roman"/>
        </w:rPr>
        <w:t xml:space="preserve">ompany requested certification of </w:t>
      </w:r>
      <w:r w:rsidR="5EE4090A" w:rsidRPr="00654C1E">
        <w:rPr>
          <w:rFonts w:eastAsia="Times New Roman"/>
        </w:rPr>
        <w:t>six</w:t>
      </w:r>
      <w:r w:rsidR="00E807CC" w:rsidRPr="00654C1E">
        <w:rPr>
          <w:rFonts w:eastAsia="Times New Roman"/>
        </w:rPr>
        <w:t xml:space="preserve"> </w:t>
      </w:r>
      <w:r w:rsidRPr="00654C1E">
        <w:rPr>
          <w:rFonts w:eastAsia="Times New Roman"/>
        </w:rPr>
        <w:t>PPA</w:t>
      </w:r>
      <w:r w:rsidR="00091856" w:rsidRPr="00654C1E">
        <w:rPr>
          <w:rFonts w:eastAsia="Times New Roman"/>
        </w:rPr>
        <w:t>s</w:t>
      </w:r>
      <w:r w:rsidRPr="00654C1E">
        <w:rPr>
          <w:rFonts w:eastAsia="Times New Roman"/>
        </w:rPr>
        <w:t xml:space="preserve"> for a combined annual contract capacity of 2,</w:t>
      </w:r>
      <w:r w:rsidR="0D3320D9" w:rsidRPr="00654C1E">
        <w:rPr>
          <w:rFonts w:eastAsia="Times New Roman"/>
        </w:rPr>
        <w:t>356</w:t>
      </w:r>
      <w:r w:rsidR="00941A0A" w:rsidRPr="00654C1E">
        <w:rPr>
          <w:rFonts w:eastAsia="Times New Roman"/>
        </w:rPr>
        <w:t xml:space="preserve"> MW</w:t>
      </w:r>
      <w:r w:rsidR="25BEAEFF" w:rsidRPr="00654C1E">
        <w:rPr>
          <w:rFonts w:eastAsia="Times New Roman"/>
        </w:rPr>
        <w:t xml:space="preserve"> (winter rating</w:t>
      </w:r>
      <w:r w:rsidR="25BEAEFF" w:rsidRPr="5C189A7D">
        <w:rPr>
          <w:rFonts w:eastAsia="Times New Roman"/>
        </w:rPr>
        <w:t>)</w:t>
      </w:r>
      <w:r w:rsidRPr="5C189A7D">
        <w:rPr>
          <w:rFonts w:eastAsia="Times New Roman"/>
        </w:rPr>
        <w:t>.</w:t>
      </w:r>
      <w:r w:rsidR="002E3EEE" w:rsidRPr="00654C1E">
        <w:rPr>
          <w:rFonts w:eastAsia="Times New Roman"/>
        </w:rPr>
        <w:t xml:space="preserve"> </w:t>
      </w:r>
      <w:r w:rsidR="505C66C1" w:rsidRPr="00654C1E">
        <w:rPr>
          <w:rFonts w:eastAsia="Times New Roman"/>
        </w:rPr>
        <w:t xml:space="preserve">Of the 2,356 MW, 1,671 MW </w:t>
      </w:r>
      <w:r w:rsidR="00B64AE7">
        <w:rPr>
          <w:rFonts w:eastAsia="Times New Roman"/>
        </w:rPr>
        <w:t>are</w:t>
      </w:r>
      <w:r w:rsidR="505C66C1" w:rsidRPr="00654C1E">
        <w:rPr>
          <w:rFonts w:eastAsia="Times New Roman"/>
        </w:rPr>
        <w:t xml:space="preserve"> scheduled to begin in 2024 and 429</w:t>
      </w:r>
      <w:r w:rsidR="505C66C1" w:rsidRPr="043C3CC8">
        <w:rPr>
          <w:rFonts w:eastAsia="Times New Roman"/>
        </w:rPr>
        <w:t xml:space="preserve"> MW </w:t>
      </w:r>
      <w:r w:rsidR="00B64AE7">
        <w:rPr>
          <w:rFonts w:eastAsia="Times New Roman"/>
        </w:rPr>
        <w:t>are</w:t>
      </w:r>
      <w:r w:rsidR="505C66C1" w:rsidRPr="043C3CC8">
        <w:rPr>
          <w:rFonts w:eastAsia="Times New Roman"/>
        </w:rPr>
        <w:t xml:space="preserve"> scheduled to begin in 2025, with the </w:t>
      </w:r>
      <w:r w:rsidR="505C66C1" w:rsidRPr="043C3CC8">
        <w:rPr>
          <w:rFonts w:eastAsia="Times New Roman"/>
        </w:rPr>
        <w:lastRenderedPageBreak/>
        <w:t>remaining 256 MW scheduled to begin in 2028</w:t>
      </w:r>
      <w:r w:rsidR="671E66BE" w:rsidRPr="043C3CC8">
        <w:rPr>
          <w:rFonts w:eastAsia="Times New Roman"/>
        </w:rPr>
        <w:t>.</w:t>
      </w:r>
      <w:r w:rsidR="7F7C048A" w:rsidRPr="043C3CC8" w:rsidDel="001F09CC">
        <w:rPr>
          <w:rFonts w:eastAsia="Times New Roman"/>
        </w:rPr>
        <w:t xml:space="preserve"> </w:t>
      </w:r>
      <w:r w:rsidR="7F7C048A" w:rsidRPr="043C3CC8">
        <w:rPr>
          <w:rFonts w:eastAsia="Times New Roman"/>
        </w:rPr>
        <w:t xml:space="preserve">The Company has included the related capacity </w:t>
      </w:r>
      <w:r w:rsidR="00A7789A">
        <w:rPr>
          <w:rFonts w:eastAsia="Times New Roman"/>
        </w:rPr>
        <w:t>costs of these PPA</w:t>
      </w:r>
      <w:r w:rsidR="00E432BA">
        <w:rPr>
          <w:rFonts w:eastAsia="Times New Roman"/>
        </w:rPr>
        <w:t xml:space="preserve">s </w:t>
      </w:r>
      <w:r w:rsidR="22064E6E" w:rsidRPr="043C3CC8">
        <w:rPr>
          <w:rFonts w:eastAsia="Times New Roman"/>
        </w:rPr>
        <w:t>in this ARP.</w:t>
      </w:r>
    </w:p>
    <w:p w14:paraId="037652F8" w14:textId="30FD6A6E" w:rsidR="00735E55" w:rsidRDefault="00420601" w:rsidP="00EC3A0B">
      <w:pPr>
        <w:spacing w:before="240" w:after="240" w:line="360" w:lineRule="auto"/>
        <w:jc w:val="center"/>
        <w:outlineLvl w:val="0"/>
        <w:rPr>
          <w:b/>
          <w:bCs/>
          <w:u w:val="single"/>
        </w:rPr>
      </w:pPr>
      <w:r w:rsidRPr="004E76F9">
        <w:rPr>
          <w:b/>
          <w:bCs/>
        </w:rPr>
        <w:t>I</w:t>
      </w:r>
      <w:r w:rsidR="00735E55" w:rsidRPr="004E76F9">
        <w:rPr>
          <w:b/>
          <w:bCs/>
        </w:rPr>
        <w:t>X</w:t>
      </w:r>
      <w:r w:rsidR="008D1B88">
        <w:rPr>
          <w:b/>
          <w:bCs/>
        </w:rPr>
        <w:t>.</w:t>
      </w:r>
      <w:r w:rsidR="00735E55" w:rsidRPr="004E76F9">
        <w:rPr>
          <w:b/>
          <w:bCs/>
        </w:rPr>
        <w:tab/>
      </w:r>
      <w:r w:rsidR="00735E55" w:rsidRPr="1A363F8B">
        <w:rPr>
          <w:b/>
          <w:bCs/>
          <w:u w:val="single"/>
        </w:rPr>
        <w:t>GRID INVESTMENT PLAN</w:t>
      </w:r>
      <w:r w:rsidR="00241318">
        <w:rPr>
          <w:b/>
          <w:bCs/>
          <w:u w:val="single"/>
        </w:rPr>
        <w:t xml:space="preserve"> PROGRESS AND UPDATE</w:t>
      </w:r>
    </w:p>
    <w:p w14:paraId="6D5995BC" w14:textId="22F19034" w:rsidR="00735E55" w:rsidRDefault="00735E55" w:rsidP="00735E55">
      <w:pPr>
        <w:spacing w:before="120" w:after="240" w:line="360" w:lineRule="auto"/>
        <w:ind w:left="720" w:hanging="720"/>
        <w:jc w:val="both"/>
        <w:rPr>
          <w:b/>
          <w:bCs/>
        </w:rPr>
      </w:pPr>
      <w:r w:rsidRPr="1A363F8B">
        <w:rPr>
          <w:b/>
          <w:bCs/>
        </w:rPr>
        <w:t>Q.</w:t>
      </w:r>
      <w:r>
        <w:tab/>
      </w:r>
      <w:r w:rsidRPr="00D7413E">
        <w:rPr>
          <w:rFonts w:ascii="Times New Roman Bold" w:hAnsi="Times New Roman Bold"/>
          <w:b/>
          <w:bCs/>
          <w:caps/>
        </w:rPr>
        <w:t xml:space="preserve">Mr. Robinson, please briefly summarize the Grid Investment Plan approved in the 2019 </w:t>
      </w:r>
      <w:r w:rsidR="00066B93">
        <w:rPr>
          <w:rFonts w:ascii="Times New Roman Bold" w:hAnsi="Times New Roman Bold"/>
          <w:b/>
          <w:bCs/>
          <w:caps/>
        </w:rPr>
        <w:t xml:space="preserve">BASE </w:t>
      </w:r>
      <w:r w:rsidRPr="00D7413E">
        <w:rPr>
          <w:rFonts w:ascii="Times New Roman Bold" w:hAnsi="Times New Roman Bold"/>
          <w:b/>
          <w:bCs/>
          <w:caps/>
        </w:rPr>
        <w:t>rate case.</w:t>
      </w:r>
      <w:r w:rsidRPr="1A363F8B">
        <w:rPr>
          <w:b/>
          <w:bCs/>
        </w:rPr>
        <w:t xml:space="preserve"> </w:t>
      </w:r>
    </w:p>
    <w:p w14:paraId="20D23C7E" w14:textId="4E984575" w:rsidR="00735E55" w:rsidRDefault="17005E90" w:rsidP="00735E55">
      <w:pPr>
        <w:spacing w:before="120" w:line="360" w:lineRule="auto"/>
        <w:ind w:left="720" w:hanging="720"/>
        <w:jc w:val="both"/>
      </w:pPr>
      <w:r>
        <w:t>A.</w:t>
      </w:r>
      <w:r w:rsidR="00735E55">
        <w:tab/>
      </w:r>
      <w:r w:rsidR="12AD54B6">
        <w:t xml:space="preserve">Georgia Power’s Grid Investment Plan, approved by the Commission in the 2019 </w:t>
      </w:r>
      <w:r w:rsidR="7489C9FF">
        <w:t>base rate case</w:t>
      </w:r>
      <w:r w:rsidR="12AD54B6">
        <w:t>, is a 12-year program that focuses on improving distribution reliability and replacing aging transmission assets. The Commission specifically approved the Company’s request to invest $1.3</w:t>
      </w:r>
      <w:r w:rsidR="00D24870">
        <w:t xml:space="preserve"> </w:t>
      </w:r>
      <w:r w:rsidR="514C13C7">
        <w:t>billion</w:t>
      </w:r>
      <w:r w:rsidR="12AD54B6">
        <w:t xml:space="preserve"> for the 2020-2022 period. The Grid Investment Plan consists of investment packages that target </w:t>
      </w:r>
      <w:r w:rsidR="4F519CC8">
        <w:t>under</w:t>
      </w:r>
      <w:r w:rsidR="12AD54B6">
        <w:t>performing</w:t>
      </w:r>
      <w:r w:rsidR="00735E55" w:rsidDel="12AD54B6">
        <w:t xml:space="preserve"> </w:t>
      </w:r>
      <w:r w:rsidR="4F519CC8">
        <w:t>feeders</w:t>
      </w:r>
      <w:r w:rsidR="004756FF">
        <w:t xml:space="preserve"> (</w:t>
      </w:r>
      <w:r w:rsidR="00CD0D14">
        <w:t>also referred to as circuits) and</w:t>
      </w:r>
      <w:r w:rsidR="00735E55" w:rsidDel="12AD54B6">
        <w:t xml:space="preserve"> </w:t>
      </w:r>
      <w:r w:rsidR="4F519CC8">
        <w:t xml:space="preserve">aging transmission lines and substations </w:t>
      </w:r>
      <w:r w:rsidR="7D3E389A">
        <w:t xml:space="preserve">that deliver electricity from generation to </w:t>
      </w:r>
      <w:r w:rsidR="00C70DAD">
        <w:t xml:space="preserve">our customers </w:t>
      </w:r>
      <w:r w:rsidR="00735E55">
        <w:t>throughout the state</w:t>
      </w:r>
      <w:r w:rsidR="12AD54B6">
        <w:t>. Importantly, for investments focused on improving customer reliability, the Company performed an extensive economic benefit study that evaluated and determined the optimal investment range for the Grid Investment Plan to improve customer reliability across the system</w:t>
      </w:r>
      <w:r>
        <w:t>.</w:t>
      </w:r>
    </w:p>
    <w:p w14:paraId="3C677688" w14:textId="77777777" w:rsidR="00735E55" w:rsidRDefault="00735E55" w:rsidP="00D7413E">
      <w:pPr>
        <w:keepNext/>
        <w:spacing w:before="120" w:line="360" w:lineRule="auto"/>
        <w:ind w:left="720" w:hanging="720"/>
        <w:jc w:val="both"/>
        <w:rPr>
          <w:b/>
        </w:rPr>
      </w:pPr>
      <w:r>
        <w:rPr>
          <w:b/>
        </w:rPr>
        <w:t>Q.</w:t>
      </w:r>
      <w:r>
        <w:rPr>
          <w:b/>
        </w:rPr>
        <w:tab/>
      </w:r>
      <w:r w:rsidRPr="00D7413E">
        <w:rPr>
          <w:rFonts w:ascii="Times New Roman Bold" w:hAnsi="Times New Roman Bold"/>
          <w:b/>
          <w:caps/>
        </w:rPr>
        <w:t>What approval is the Company seeking in this proceeding regarding the Grid Investment Plan?</w:t>
      </w:r>
      <w:r>
        <w:rPr>
          <w:b/>
        </w:rPr>
        <w:t xml:space="preserve"> </w:t>
      </w:r>
    </w:p>
    <w:p w14:paraId="683B0131" w14:textId="4AC4499D" w:rsidR="00735E55" w:rsidRDefault="00735E55" w:rsidP="00AD2E2E">
      <w:pPr>
        <w:widowControl w:val="0"/>
        <w:spacing w:before="240" w:after="240" w:line="360" w:lineRule="auto"/>
        <w:ind w:left="720" w:hanging="720"/>
        <w:jc w:val="both"/>
      </w:pPr>
      <w:r>
        <w:t>A.</w:t>
      </w:r>
      <w:r>
        <w:tab/>
        <w:t xml:space="preserve">Consistent with the 2019 </w:t>
      </w:r>
      <w:r w:rsidR="000B7FFA">
        <w:t>base rate case</w:t>
      </w:r>
      <w:r>
        <w:t xml:space="preserve">, the Company requests that the Commission approve dollars associated with the next three-year period of the </w:t>
      </w:r>
      <w:r w:rsidR="004B5E93">
        <w:t>G</w:t>
      </w:r>
      <w:r>
        <w:t xml:space="preserve">rid </w:t>
      </w:r>
      <w:r w:rsidR="004B5E93">
        <w:t>I</w:t>
      </w:r>
      <w:r>
        <w:t>nvestment</w:t>
      </w:r>
      <w:r w:rsidR="004B5E93">
        <w:t xml:space="preserve"> Plan</w:t>
      </w:r>
      <w:r>
        <w:t xml:space="preserve">. For 2023-2025, the Company will invest approximately </w:t>
      </w:r>
      <w:r w:rsidRPr="004B5E93">
        <w:t>$2.</w:t>
      </w:r>
      <w:r w:rsidR="003E3652">
        <w:t>2</w:t>
      </w:r>
      <w:r w:rsidRPr="004B5E93">
        <w:t xml:space="preserve"> billion.</w:t>
      </w:r>
      <w:r>
        <w:t xml:space="preserve"> Exhibit ___</w:t>
      </w:r>
      <w:r w:rsidRPr="00BE1321">
        <w:t>(APA/SPA/ADH/MBR-7</w:t>
      </w:r>
      <w:r>
        <w:t xml:space="preserve">) contains the distribution packages for the 2023-2025 period and Exhibit___(APA/SPA/ADH/MBR-8) contains the transmission packages for the 2023-2025 period. </w:t>
      </w:r>
      <w:r w:rsidR="00BE1321">
        <w:t>These refined plans align with the Company’s overall commitment to improve reliability and system performance efficiently and cost effectively.</w:t>
      </w:r>
    </w:p>
    <w:p w14:paraId="3AA9A113" w14:textId="1310986C" w:rsidR="00735E55" w:rsidRDefault="00735E55" w:rsidP="003D3336">
      <w:pPr>
        <w:keepNext/>
        <w:tabs>
          <w:tab w:val="left" w:pos="630"/>
        </w:tabs>
        <w:spacing w:before="240" w:after="240" w:line="360" w:lineRule="auto"/>
        <w:ind w:left="720" w:hanging="720"/>
        <w:jc w:val="both"/>
      </w:pPr>
      <w:r w:rsidRPr="5C189A7D">
        <w:rPr>
          <w:b/>
          <w:bCs/>
        </w:rPr>
        <w:lastRenderedPageBreak/>
        <w:t>Q.</w:t>
      </w:r>
      <w:r>
        <w:tab/>
      </w:r>
      <w:r>
        <w:tab/>
      </w:r>
      <w:r w:rsidR="00BE1321" w:rsidRPr="5C189A7D">
        <w:rPr>
          <w:rFonts w:ascii="Times New Roman Bold" w:hAnsi="Times New Roman Bold"/>
          <w:b/>
          <w:bCs/>
          <w:caps/>
        </w:rPr>
        <w:t>Have</w:t>
      </w:r>
      <w:r w:rsidRPr="5C189A7D">
        <w:rPr>
          <w:rFonts w:ascii="Times New Roman Bold" w:hAnsi="Times New Roman Bold"/>
          <w:b/>
          <w:bCs/>
          <w:caps/>
        </w:rPr>
        <w:t xml:space="preserve"> the </w:t>
      </w:r>
      <w:r w:rsidR="00BE1321" w:rsidRPr="5C189A7D">
        <w:rPr>
          <w:rFonts w:ascii="Times New Roman Bold" w:hAnsi="Times New Roman Bold"/>
          <w:b/>
          <w:bCs/>
          <w:caps/>
        </w:rPr>
        <w:t xml:space="preserve">Grid Investment Plan </w:t>
      </w:r>
      <w:r w:rsidRPr="5C189A7D">
        <w:rPr>
          <w:rFonts w:ascii="Times New Roman Bold" w:hAnsi="Times New Roman Bold"/>
          <w:b/>
          <w:bCs/>
          <w:caps/>
        </w:rPr>
        <w:t xml:space="preserve">objectives </w:t>
      </w:r>
      <w:r w:rsidR="00BE1321" w:rsidRPr="5C189A7D">
        <w:rPr>
          <w:rFonts w:ascii="Times New Roman Bold" w:hAnsi="Times New Roman Bold"/>
          <w:b/>
          <w:bCs/>
          <w:caps/>
        </w:rPr>
        <w:t xml:space="preserve">remained </w:t>
      </w:r>
      <w:r w:rsidRPr="5C189A7D">
        <w:rPr>
          <w:rFonts w:ascii="Times New Roman Bold" w:hAnsi="Times New Roman Bold"/>
          <w:b/>
          <w:bCs/>
          <w:caps/>
        </w:rPr>
        <w:t xml:space="preserve">consistent with those approved in the 2019 </w:t>
      </w:r>
      <w:r w:rsidR="00066B93" w:rsidRPr="5C189A7D">
        <w:rPr>
          <w:rFonts w:ascii="Times New Roman Bold" w:hAnsi="Times New Roman Bold"/>
          <w:b/>
          <w:bCs/>
          <w:caps/>
        </w:rPr>
        <w:t xml:space="preserve">BASE </w:t>
      </w:r>
      <w:r w:rsidRPr="5C189A7D">
        <w:rPr>
          <w:rFonts w:ascii="Times New Roman Bold" w:hAnsi="Times New Roman Bold"/>
          <w:b/>
          <w:bCs/>
          <w:caps/>
        </w:rPr>
        <w:t>Rate Case?</w:t>
      </w:r>
      <w:r>
        <w:t xml:space="preserve"> </w:t>
      </w:r>
    </w:p>
    <w:p w14:paraId="387C14E8" w14:textId="4D5561EF" w:rsidR="006B0CA0" w:rsidRDefault="00735E55" w:rsidP="009643F8">
      <w:pPr>
        <w:keepNext/>
        <w:spacing w:before="240" w:after="240" w:line="360" w:lineRule="auto"/>
        <w:ind w:left="720" w:hanging="720"/>
        <w:jc w:val="both"/>
        <w:outlineLvl w:val="0"/>
      </w:pPr>
      <w:r>
        <w:t>A.</w:t>
      </w:r>
      <w:r>
        <w:tab/>
      </w:r>
      <w:r w:rsidRPr="006B0CA0">
        <w:t xml:space="preserve">Yes. The Grid Investment Plan objectives remain unchanged: distribution investments focusing on improving reliability for customers and transmission investments focusing on replacing aging system assets. </w:t>
      </w:r>
      <w:r w:rsidR="00BE1321" w:rsidRPr="006B0CA0">
        <w:t xml:space="preserve">As </w:t>
      </w:r>
      <w:r w:rsidR="004B5E93" w:rsidRPr="006B0CA0">
        <w:t xml:space="preserve">mentioned above and </w:t>
      </w:r>
      <w:r w:rsidR="00BE1321" w:rsidRPr="006B0CA0">
        <w:t>reflected in Exhibits</w:t>
      </w:r>
      <w:r w:rsidR="00BE1321" w:rsidRPr="007225A3">
        <w:t>___(</w:t>
      </w:r>
      <w:r w:rsidR="00F62C84">
        <w:t>APA/</w:t>
      </w:r>
      <w:r w:rsidR="00BE1321" w:rsidRPr="007225A3">
        <w:t>SPA/ADH/MBR-7-</w:t>
      </w:r>
      <w:r w:rsidR="003E3652">
        <w:t>8</w:t>
      </w:r>
      <w:r w:rsidR="00BE1321" w:rsidRPr="007225A3">
        <w:t xml:space="preserve">), Georgia Power </w:t>
      </w:r>
      <w:r w:rsidRPr="007225A3">
        <w:t>refine</w:t>
      </w:r>
      <w:r w:rsidR="00BB4DA7">
        <w:t>d</w:t>
      </w:r>
      <w:r w:rsidRPr="007225A3">
        <w:t xml:space="preserve"> certain </w:t>
      </w:r>
      <w:r w:rsidR="00DC0CAF" w:rsidRPr="004414AA">
        <w:t xml:space="preserve">program </w:t>
      </w:r>
      <w:r w:rsidRPr="004414AA">
        <w:t xml:space="preserve">components </w:t>
      </w:r>
      <w:r w:rsidR="00DC0CAF" w:rsidRPr="005A53D0">
        <w:t>and assumptions</w:t>
      </w:r>
      <w:r w:rsidRPr="005A53D0">
        <w:t xml:space="preserve"> based </w:t>
      </w:r>
      <w:r w:rsidR="00DC0CAF" w:rsidRPr="005A53D0">
        <w:t xml:space="preserve">on positive </w:t>
      </w:r>
      <w:r w:rsidR="006B0CA0" w:rsidRPr="005A53D0">
        <w:t>in</w:t>
      </w:r>
      <w:r w:rsidR="006B0CA0" w:rsidRPr="006B0CA0">
        <w:t>sights,</w:t>
      </w:r>
      <w:r w:rsidR="00DC0CAF" w:rsidRPr="006B0CA0">
        <w:t xml:space="preserve"> learnings, and </w:t>
      </w:r>
      <w:r w:rsidRPr="006B0CA0">
        <w:t>data gathered</w:t>
      </w:r>
      <w:r w:rsidR="00DC0CAF" w:rsidRPr="006B0CA0">
        <w:t xml:space="preserve"> </w:t>
      </w:r>
      <w:r w:rsidRPr="007225A3">
        <w:t xml:space="preserve">during the </w:t>
      </w:r>
      <w:r w:rsidR="00DC0CAF" w:rsidRPr="007225A3">
        <w:t>initial</w:t>
      </w:r>
      <w:r w:rsidRPr="007225A3">
        <w:t xml:space="preserve"> three</w:t>
      </w:r>
      <w:r w:rsidR="004B5E93" w:rsidRPr="007225A3">
        <w:t>-</w:t>
      </w:r>
      <w:r w:rsidRPr="007225A3">
        <w:t>year</w:t>
      </w:r>
      <w:r w:rsidR="003E3652">
        <w:t xml:space="preserve"> </w:t>
      </w:r>
      <w:r w:rsidR="004B5E93" w:rsidRPr="003E3652">
        <w:t xml:space="preserve">period </w:t>
      </w:r>
      <w:r w:rsidRPr="003E3652">
        <w:t xml:space="preserve">of </w:t>
      </w:r>
      <w:r w:rsidR="00DC0CAF" w:rsidRPr="003E3652">
        <w:t>the Grid Investment Plan</w:t>
      </w:r>
      <w:r w:rsidRPr="003E3652">
        <w:t>.</w:t>
      </w:r>
    </w:p>
    <w:p w14:paraId="3B6BDC42" w14:textId="44857E0E" w:rsidR="00735E55" w:rsidRPr="007A01FB" w:rsidRDefault="00735E55" w:rsidP="00735E55">
      <w:pPr>
        <w:spacing w:before="120" w:line="360" w:lineRule="auto"/>
        <w:ind w:left="720" w:hanging="720"/>
        <w:jc w:val="both"/>
        <w:rPr>
          <w:b/>
          <w:bCs/>
        </w:rPr>
      </w:pPr>
      <w:r w:rsidRPr="62A8785C">
        <w:rPr>
          <w:b/>
          <w:bCs/>
        </w:rPr>
        <w:t>Q.</w:t>
      </w:r>
      <w:r>
        <w:tab/>
      </w:r>
      <w:r w:rsidRPr="006B0CA0">
        <w:rPr>
          <w:rFonts w:ascii="Times New Roman Bold" w:hAnsi="Times New Roman Bold"/>
          <w:b/>
          <w:bCs/>
          <w:caps/>
        </w:rPr>
        <w:t xml:space="preserve">Please </w:t>
      </w:r>
      <w:r w:rsidR="00DE0407" w:rsidRPr="006B0CA0">
        <w:rPr>
          <w:rFonts w:ascii="Times New Roman Bold" w:hAnsi="Times New Roman Bold"/>
          <w:b/>
          <w:bCs/>
          <w:caps/>
        </w:rPr>
        <w:t>address</w:t>
      </w:r>
      <w:r w:rsidRPr="006B0CA0">
        <w:rPr>
          <w:rFonts w:ascii="Times New Roman Bold" w:hAnsi="Times New Roman Bold"/>
          <w:b/>
          <w:bCs/>
          <w:caps/>
        </w:rPr>
        <w:t xml:space="preserve"> the preliminary results of the 2020-2022 investments and distribution system performance improvements since the last rate case.</w:t>
      </w:r>
      <w:r w:rsidRPr="62A8785C">
        <w:rPr>
          <w:b/>
          <w:bCs/>
        </w:rPr>
        <w:t xml:space="preserve"> </w:t>
      </w:r>
    </w:p>
    <w:p w14:paraId="6018FFA5" w14:textId="7C0D6F7E" w:rsidR="001A6130" w:rsidRPr="001C6FB0" w:rsidRDefault="00735E55" w:rsidP="00DA5BC4">
      <w:pPr>
        <w:spacing w:before="120" w:line="360" w:lineRule="auto"/>
        <w:ind w:left="720" w:hanging="720"/>
        <w:jc w:val="both"/>
      </w:pPr>
      <w:r>
        <w:t>A.</w:t>
      </w:r>
      <w:r>
        <w:tab/>
      </w:r>
      <w:bookmarkStart w:id="27" w:name="_Hlk104887232"/>
      <w:r w:rsidR="001A6130" w:rsidRPr="00940C27">
        <w:rPr>
          <w:bCs/>
        </w:rPr>
        <w:t xml:space="preserve">The results from the projects completed to date have </w:t>
      </w:r>
      <w:r w:rsidR="00D92D7E">
        <w:rPr>
          <w:bCs/>
        </w:rPr>
        <w:t>produced</w:t>
      </w:r>
      <w:r w:rsidR="001A6130" w:rsidRPr="00940C27">
        <w:rPr>
          <w:bCs/>
        </w:rPr>
        <w:t xml:space="preserve"> positive</w:t>
      </w:r>
      <w:r w:rsidR="00D92D7E">
        <w:rPr>
          <w:bCs/>
        </w:rPr>
        <w:t xml:space="preserve"> reliability benefits for Georgia Power customers.</w:t>
      </w:r>
      <w:r w:rsidR="001F09CC">
        <w:rPr>
          <w:bCs/>
        </w:rPr>
        <w:t xml:space="preserve"> </w:t>
      </w:r>
      <w:bookmarkStart w:id="28" w:name="_Hlk104886834"/>
      <w:r w:rsidR="001A6130" w:rsidRPr="5C189A7D">
        <w:t xml:space="preserve">It is important to highlight that the Company tracks results of </w:t>
      </w:r>
      <w:r w:rsidR="00D92D7E">
        <w:t>feeders</w:t>
      </w:r>
      <w:r w:rsidR="001A6130" w:rsidRPr="5C189A7D">
        <w:t xml:space="preserve"> selected for investment that have a full year of reliability data post-construction completion. </w:t>
      </w:r>
      <w:bookmarkEnd w:id="28"/>
      <w:r w:rsidR="001A6130" w:rsidRPr="5C189A7D">
        <w:t xml:space="preserve">Tracking in this manner ensures that the results reflect improvements across all seasonal variations within a full calendar cycle. These preliminary results continue to reinforce the Company’s confidence in the overall strategy and execution to date of the Grid Investment Plan. </w:t>
      </w:r>
    </w:p>
    <w:p w14:paraId="551CD92D" w14:textId="436918A9" w:rsidR="00E62508" w:rsidRDefault="001A6130" w:rsidP="00471150">
      <w:pPr>
        <w:spacing w:before="120" w:line="360" w:lineRule="auto"/>
        <w:ind w:left="720"/>
        <w:jc w:val="both"/>
        <w:rPr>
          <w:bCs/>
        </w:rPr>
      </w:pPr>
      <w:r w:rsidRPr="001C6FB0">
        <w:rPr>
          <w:bCs/>
        </w:rPr>
        <w:t xml:space="preserve">Given that only a subset of projects have been completed and in-service for a full calendar cycle, the Company determined that revising benefit estimates for distribution investment packages is not warranted at this time. The benefit assumptions for these investment packages for the 2023-2025 period remain consistent with those applied in the 2019 Grid Investment Plan. </w:t>
      </w:r>
      <w:bookmarkEnd w:id="27"/>
    </w:p>
    <w:p w14:paraId="31E3EEE7" w14:textId="77777777" w:rsidR="00DA2B60" w:rsidRDefault="00DA2B60" w:rsidP="00471150">
      <w:pPr>
        <w:spacing w:before="120" w:line="360" w:lineRule="auto"/>
        <w:ind w:left="720"/>
        <w:jc w:val="both"/>
        <w:rPr>
          <w:bCs/>
        </w:rPr>
      </w:pPr>
    </w:p>
    <w:p w14:paraId="14DCD7B5" w14:textId="3E1C418D" w:rsidR="00735E55" w:rsidRDefault="00735E55" w:rsidP="00471150">
      <w:pPr>
        <w:keepNext/>
        <w:spacing w:before="120" w:line="360" w:lineRule="auto"/>
        <w:ind w:left="720" w:hanging="720"/>
        <w:jc w:val="both"/>
        <w:rPr>
          <w:b/>
        </w:rPr>
      </w:pPr>
      <w:r>
        <w:rPr>
          <w:b/>
        </w:rPr>
        <w:lastRenderedPageBreak/>
        <w:t>Q.</w:t>
      </w:r>
      <w:r>
        <w:rPr>
          <w:b/>
        </w:rPr>
        <w:tab/>
      </w:r>
      <w:r w:rsidRPr="006B0CA0">
        <w:rPr>
          <w:rFonts w:ascii="Times New Roman Bold" w:hAnsi="Times New Roman Bold"/>
          <w:b/>
          <w:caps/>
        </w:rPr>
        <w:t xml:space="preserve">Earlier in the testimony you stated that the Company refined certain </w:t>
      </w:r>
      <w:r w:rsidR="00DE0407" w:rsidRPr="006B0CA0">
        <w:rPr>
          <w:rFonts w:ascii="Times New Roman Bold" w:hAnsi="Times New Roman Bold"/>
          <w:b/>
          <w:caps/>
        </w:rPr>
        <w:t>components</w:t>
      </w:r>
      <w:r w:rsidRPr="006B0CA0">
        <w:rPr>
          <w:rFonts w:ascii="Times New Roman Bold" w:hAnsi="Times New Roman Bold"/>
          <w:b/>
          <w:caps/>
        </w:rPr>
        <w:t xml:space="preserve"> of the Grid Investment Plan based on positive insights and lessons learned</w:t>
      </w:r>
      <w:r w:rsidR="00B16AE8">
        <w:rPr>
          <w:rFonts w:ascii="Times New Roman Bold" w:hAnsi="Times New Roman Bold"/>
          <w:b/>
          <w:caps/>
        </w:rPr>
        <w:t>.</w:t>
      </w:r>
      <w:r w:rsidRPr="006B0CA0">
        <w:rPr>
          <w:rFonts w:ascii="Times New Roman Bold" w:hAnsi="Times New Roman Bold"/>
          <w:b/>
          <w:caps/>
        </w:rPr>
        <w:t xml:space="preserve"> please explain.</w:t>
      </w:r>
      <w:r>
        <w:rPr>
          <w:b/>
        </w:rPr>
        <w:t xml:space="preserve"> </w:t>
      </w:r>
    </w:p>
    <w:p w14:paraId="774BFF9C" w14:textId="455211C4" w:rsidR="00735E55" w:rsidRDefault="00735E55" w:rsidP="00471150">
      <w:pPr>
        <w:keepNext/>
        <w:spacing w:before="120" w:after="240" w:line="360" w:lineRule="auto"/>
        <w:ind w:left="720" w:hanging="720"/>
        <w:jc w:val="both"/>
        <w:rPr>
          <w:bCs/>
        </w:rPr>
      </w:pPr>
      <w:r>
        <w:rPr>
          <w:bCs/>
        </w:rPr>
        <w:t>A.</w:t>
      </w:r>
      <w:r>
        <w:rPr>
          <w:bCs/>
        </w:rPr>
        <w:tab/>
      </w:r>
      <w:r w:rsidR="001A6130">
        <w:rPr>
          <w:bCs/>
        </w:rPr>
        <w:t>During the 2020-2022 period, the Company acquired valuable knowledge about the overall program strategy and</w:t>
      </w:r>
      <w:r w:rsidR="001A6130" w:rsidRPr="006E18BB">
        <w:rPr>
          <w:bCs/>
        </w:rPr>
        <w:t xml:space="preserve"> the structure required to successfully transitio</w:t>
      </w:r>
      <w:r w:rsidR="001A6130">
        <w:rPr>
          <w:bCs/>
        </w:rPr>
        <w:t>n</w:t>
      </w:r>
      <w:r w:rsidR="001A6130" w:rsidRPr="006E18BB">
        <w:rPr>
          <w:bCs/>
        </w:rPr>
        <w:t xml:space="preserve"> a p</w:t>
      </w:r>
      <w:r w:rsidR="001A6130">
        <w:rPr>
          <w:bCs/>
        </w:rPr>
        <w:t>rogram of this scale</w:t>
      </w:r>
      <w:r w:rsidR="001A6130" w:rsidRPr="006E18BB">
        <w:rPr>
          <w:bCs/>
        </w:rPr>
        <w:t xml:space="preserve"> on paper to projects on the ground.</w:t>
      </w:r>
      <w:r w:rsidR="001A6130">
        <w:rPr>
          <w:bCs/>
        </w:rPr>
        <w:t xml:space="preserve"> The list below highlights examples of </w:t>
      </w:r>
      <w:r w:rsidR="00D92D7E">
        <w:rPr>
          <w:bCs/>
        </w:rPr>
        <w:t xml:space="preserve">distribution investment </w:t>
      </w:r>
      <w:r w:rsidR="001A6130">
        <w:rPr>
          <w:bCs/>
        </w:rPr>
        <w:t>insights and learnings the Company ga</w:t>
      </w:r>
      <w:r w:rsidR="00D92D7E">
        <w:rPr>
          <w:bCs/>
        </w:rPr>
        <w:t>in</w:t>
      </w:r>
      <w:r w:rsidR="001A6130">
        <w:rPr>
          <w:bCs/>
        </w:rPr>
        <w:t>ed from this experience:</w:t>
      </w:r>
    </w:p>
    <w:p w14:paraId="399A011A" w14:textId="3156D007" w:rsidR="00735E55" w:rsidRPr="008211DA" w:rsidRDefault="1636C1D9" w:rsidP="00CD74A4">
      <w:pPr>
        <w:pStyle w:val="ListParagraph"/>
        <w:numPr>
          <w:ilvl w:val="0"/>
          <w:numId w:val="18"/>
        </w:numPr>
        <w:spacing w:before="240" w:after="240" w:line="360" w:lineRule="auto"/>
        <w:contextualSpacing w:val="0"/>
        <w:jc w:val="both"/>
      </w:pPr>
      <w:r w:rsidRPr="3994F896">
        <w:rPr>
          <w:b/>
          <w:bCs/>
          <w:u w:val="single"/>
        </w:rPr>
        <w:t>Program Strategy &amp; Rationale</w:t>
      </w:r>
      <w:r w:rsidRPr="3994F896">
        <w:rPr>
          <w:b/>
          <w:bCs/>
        </w:rPr>
        <w:t>:</w:t>
      </w:r>
      <w:r>
        <w:t xml:space="preserve"> Georgia Power confirm</w:t>
      </w:r>
      <w:r w:rsidR="07BE8E26">
        <w:t>ed</w:t>
      </w:r>
      <w:r>
        <w:t xml:space="preserve"> that the overall strategy and economic rationale supporting the </w:t>
      </w:r>
      <w:r w:rsidR="48B2FCF3">
        <w:t>G</w:t>
      </w:r>
      <w:r>
        <w:t xml:space="preserve">rid </w:t>
      </w:r>
      <w:r w:rsidR="48B2FCF3">
        <w:t>I</w:t>
      </w:r>
      <w:r>
        <w:t xml:space="preserve">nvestment </w:t>
      </w:r>
      <w:r w:rsidR="48B2FCF3">
        <w:t>P</w:t>
      </w:r>
      <w:r>
        <w:t xml:space="preserve">lan is </w:t>
      </w:r>
      <w:r w:rsidR="48B2FCF3">
        <w:t>optimal for Georgia Power customers</w:t>
      </w:r>
      <w:r>
        <w:t xml:space="preserve">. The specific investment packages being deployed are producing expected benefits and delivering positive results. </w:t>
      </w:r>
    </w:p>
    <w:p w14:paraId="64291EFB" w14:textId="1B6C108B" w:rsidR="00735E55" w:rsidRPr="00AE5BF4" w:rsidRDefault="1C7113AC" w:rsidP="01A11CBB">
      <w:pPr>
        <w:pStyle w:val="ListParagraph"/>
        <w:numPr>
          <w:ilvl w:val="0"/>
          <w:numId w:val="18"/>
        </w:numPr>
        <w:spacing w:before="240" w:after="240" w:line="360" w:lineRule="auto"/>
        <w:jc w:val="both"/>
      </w:pPr>
      <w:r w:rsidRPr="40DC8A9D">
        <w:rPr>
          <w:b/>
          <w:bCs/>
          <w:u w:val="single"/>
        </w:rPr>
        <w:t>Investment Packages</w:t>
      </w:r>
      <w:r w:rsidR="3C607FBB" w:rsidRPr="40DC8A9D">
        <w:rPr>
          <w:b/>
          <w:bCs/>
          <w:u w:val="single"/>
        </w:rPr>
        <w:t xml:space="preserve"> Scope &amp; Cost</w:t>
      </w:r>
      <w:r w:rsidRPr="40DC8A9D">
        <w:rPr>
          <w:b/>
          <w:bCs/>
        </w:rPr>
        <w:t>:</w:t>
      </w:r>
      <w:r>
        <w:t xml:space="preserve"> </w:t>
      </w:r>
      <w:r w:rsidR="0C8C49D1">
        <w:t>The total cost required to deliver individual investments are higher than the Company originally projected, driven by increases in both scope and cost of work.</w:t>
      </w:r>
      <w:r w:rsidR="6F22F1C6">
        <w:t xml:space="preserve"> </w:t>
      </w:r>
      <w:r w:rsidR="0C8C49D1">
        <w:t xml:space="preserve">To realize the target benefits for customers, the Company refined the scope of the investment packages. As the Company learned more about existing </w:t>
      </w:r>
      <w:r w:rsidR="5D6EE2CA">
        <w:t xml:space="preserve">feeder </w:t>
      </w:r>
      <w:r w:rsidR="0C8C49D1">
        <w:t>conditions, the Company made these refinements after concluding that additional work was necessary to ensure that grid investment projects operate and deliver as planned. Regarding costs, the Company has experienced increases driven by several factors, including land acquisition</w:t>
      </w:r>
      <w:r w:rsidR="52465507">
        <w:t>,</w:t>
      </w:r>
      <w:r w:rsidR="0C8C49D1">
        <w:t xml:space="preserve"> traffic management</w:t>
      </w:r>
      <w:r w:rsidR="52465507">
        <w:t xml:space="preserve"> and escalation in costs related to contractor labor and materials</w:t>
      </w:r>
      <w:r w:rsidR="00580FA8">
        <w:t>.</w:t>
      </w:r>
    </w:p>
    <w:p w14:paraId="1896698A" w14:textId="25555A17" w:rsidR="00735E55" w:rsidRDefault="1636C1D9" w:rsidP="39072957">
      <w:pPr>
        <w:pStyle w:val="ListParagraph"/>
        <w:numPr>
          <w:ilvl w:val="0"/>
          <w:numId w:val="18"/>
        </w:numPr>
        <w:spacing w:before="240" w:after="240" w:line="360" w:lineRule="auto"/>
        <w:jc w:val="both"/>
      </w:pPr>
      <w:r w:rsidRPr="3994F896">
        <w:rPr>
          <w:b/>
          <w:bCs/>
          <w:u w:val="single"/>
        </w:rPr>
        <w:t>Undergrounding</w:t>
      </w:r>
      <w:r w:rsidRPr="3994F896">
        <w:rPr>
          <w:b/>
          <w:bCs/>
        </w:rPr>
        <w:t>:</w:t>
      </w:r>
      <w:r w:rsidR="37E1B698" w:rsidRPr="3994F896">
        <w:rPr>
          <w:b/>
          <w:bCs/>
        </w:rPr>
        <w:t xml:space="preserve"> </w:t>
      </w:r>
      <w:r w:rsidR="71039265">
        <w:t>Undergrounding remains the most effective solution for improving customer reliability.</w:t>
      </w:r>
      <w:r w:rsidR="00822BCE">
        <w:t xml:space="preserve"> </w:t>
      </w:r>
      <w:r w:rsidR="71039265">
        <w:t xml:space="preserve">However, in developing and executing projects during the 2020-2022 timeframe, the Company learned that these projects </w:t>
      </w:r>
      <w:r w:rsidR="274F99AB">
        <w:t xml:space="preserve">are </w:t>
      </w:r>
      <w:r w:rsidR="71039265">
        <w:t>cost</w:t>
      </w:r>
      <w:r w:rsidR="274F99AB">
        <w:t>ing</w:t>
      </w:r>
      <w:r w:rsidR="71039265">
        <w:t xml:space="preserve"> more than initially expected and require longer construction times, which causes significant public disruption.</w:t>
      </w:r>
    </w:p>
    <w:p w14:paraId="56249AFD" w14:textId="2432D32D" w:rsidR="00FB7742" w:rsidRPr="00FB7742" w:rsidRDefault="00FB7742" w:rsidP="00FB7742">
      <w:pPr>
        <w:spacing w:before="120" w:line="360" w:lineRule="auto"/>
        <w:ind w:left="720"/>
        <w:jc w:val="both"/>
        <w:rPr>
          <w:bCs/>
        </w:rPr>
      </w:pPr>
      <w:r w:rsidRPr="00FB7742">
        <w:rPr>
          <w:bCs/>
        </w:rPr>
        <w:lastRenderedPageBreak/>
        <w:t xml:space="preserve">Given the learnings discussed above, the Company reassessed and refreshed the Grid Investment Plan, within the bounds of the original core strategy, to confirm which specific investment packages will continue to provide reliability improvements that benefit Georgia Power customers. </w:t>
      </w:r>
    </w:p>
    <w:p w14:paraId="1BFA1854" w14:textId="2AEE21B1" w:rsidR="00735E55" w:rsidRPr="006B0CA0" w:rsidRDefault="00735E55" w:rsidP="004F4434">
      <w:pPr>
        <w:spacing w:before="240" w:after="240" w:line="360" w:lineRule="auto"/>
        <w:ind w:left="720" w:hanging="720"/>
        <w:jc w:val="both"/>
        <w:rPr>
          <w:rFonts w:ascii="Times New Roman Bold" w:hAnsi="Times New Roman Bold"/>
          <w:b/>
          <w:bCs/>
          <w:caps/>
        </w:rPr>
      </w:pPr>
      <w:r w:rsidRPr="006B0CA0">
        <w:rPr>
          <w:rFonts w:ascii="Times New Roman Bold" w:hAnsi="Times New Roman Bold"/>
          <w:b/>
          <w:bCs/>
          <w:caps/>
        </w:rPr>
        <w:t>Q.</w:t>
      </w:r>
      <w:r>
        <w:tab/>
      </w:r>
      <w:r w:rsidRPr="006B0CA0">
        <w:rPr>
          <w:rFonts w:ascii="Times New Roman Bold" w:hAnsi="Times New Roman Bold"/>
          <w:b/>
          <w:bCs/>
          <w:caps/>
        </w:rPr>
        <w:t xml:space="preserve">Will the refined Grid Investment Plan packages and strategy benefit from lessons learned from the first three years of implementation? </w:t>
      </w:r>
    </w:p>
    <w:p w14:paraId="792CBFB6" w14:textId="74F735E6" w:rsidR="00256F4D" w:rsidRDefault="00735E55" w:rsidP="004F4434">
      <w:pPr>
        <w:spacing w:before="240" w:after="240" w:line="360" w:lineRule="auto"/>
        <w:ind w:left="720" w:hanging="720"/>
        <w:jc w:val="both"/>
      </w:pPr>
      <w:r>
        <w:t>A.</w:t>
      </w:r>
      <w:r>
        <w:tab/>
      </w:r>
      <w:r w:rsidR="00256F4D">
        <w:t xml:space="preserve">Yes. The Company incorporated learnings and positive insights gained during initial execution of the Grid Investment Plan. The Company only made refinements that aligned with the overarching strategy and economic rationale underpinning the Grid Investment Plan approved in the 2019 </w:t>
      </w:r>
      <w:r w:rsidR="000B7FFA">
        <w:t>base rate case</w:t>
      </w:r>
      <w:r w:rsidR="00256F4D">
        <w:t>.</w:t>
      </w:r>
    </w:p>
    <w:p w14:paraId="3BAFD5D1" w14:textId="77777777" w:rsidR="00770226" w:rsidRPr="00E83D5B" w:rsidRDefault="00770226" w:rsidP="004F4434">
      <w:pPr>
        <w:spacing w:before="240" w:after="240" w:line="360" w:lineRule="auto"/>
        <w:ind w:left="720"/>
        <w:jc w:val="both"/>
        <w:rPr>
          <w:bCs/>
        </w:rPr>
      </w:pPr>
      <w:r w:rsidRPr="00E83D5B">
        <w:rPr>
          <w:bCs/>
        </w:rPr>
        <w:t>The Company made two key changes based on the learnings to date; these changes have driven the refresh of the</w:t>
      </w:r>
      <w:r>
        <w:rPr>
          <w:bCs/>
        </w:rPr>
        <w:t xml:space="preserve"> Grid Investment Plan</w:t>
      </w:r>
      <w:r w:rsidRPr="00E83D5B">
        <w:rPr>
          <w:bCs/>
        </w:rPr>
        <w:t>:</w:t>
      </w:r>
    </w:p>
    <w:p w14:paraId="63AA79CE" w14:textId="77777777" w:rsidR="00770226" w:rsidRDefault="00770226" w:rsidP="004F4434">
      <w:pPr>
        <w:numPr>
          <w:ilvl w:val="0"/>
          <w:numId w:val="18"/>
        </w:numPr>
        <w:spacing w:before="240" w:after="240" w:line="360" w:lineRule="auto"/>
        <w:jc w:val="both"/>
        <w:rPr>
          <w:bCs/>
        </w:rPr>
      </w:pPr>
      <w:r w:rsidRPr="00E83D5B">
        <w:rPr>
          <w:bCs/>
        </w:rPr>
        <w:t xml:space="preserve">Updated the cost of </w:t>
      </w:r>
      <w:r>
        <w:rPr>
          <w:bCs/>
        </w:rPr>
        <w:t>d</w:t>
      </w:r>
      <w:r w:rsidRPr="00E83D5B">
        <w:rPr>
          <w:bCs/>
        </w:rPr>
        <w:t>istribution investment packages to match the costs observed through the work to date</w:t>
      </w:r>
      <w:r>
        <w:rPr>
          <w:bCs/>
        </w:rPr>
        <w:t>.</w:t>
      </w:r>
    </w:p>
    <w:p w14:paraId="1E0FCD99" w14:textId="7ADCB6E7" w:rsidR="00770226" w:rsidRDefault="04635F4D" w:rsidP="004F4434">
      <w:pPr>
        <w:numPr>
          <w:ilvl w:val="0"/>
          <w:numId w:val="18"/>
        </w:numPr>
        <w:spacing w:before="240" w:after="240" w:line="360" w:lineRule="auto"/>
        <w:jc w:val="both"/>
      </w:pPr>
      <w:r>
        <w:t xml:space="preserve">Reevaluated distribution investment packages selected for each </w:t>
      </w:r>
      <w:r w:rsidR="5E196B52">
        <w:t xml:space="preserve">feeder </w:t>
      </w:r>
      <w:r>
        <w:t>to ensure that the Grid Investment Plan is still delivering reliability improvements at an optimum cost/benefit return for Georgia Power customers.</w:t>
      </w:r>
    </w:p>
    <w:p w14:paraId="5F4F206D" w14:textId="37BCA315" w:rsidR="00770226" w:rsidRPr="004079A9" w:rsidRDefault="00770226" w:rsidP="004F4434">
      <w:pPr>
        <w:spacing w:before="240" w:after="240" w:line="360" w:lineRule="auto"/>
        <w:ind w:left="720"/>
        <w:jc w:val="both"/>
      </w:pPr>
      <w:r>
        <w:t xml:space="preserve">The outcome of these refinements is a distribution plan that continues to deliver, where it is economically beneficial, strong reliability benefits for customers. For example, the Company no longer leverages a hierarchy that defaults to undergrounding if a </w:t>
      </w:r>
      <w:r w:rsidR="00364041">
        <w:t xml:space="preserve">feeder </w:t>
      </w:r>
      <w:r>
        <w:t>qualifies, but instead allows the cost benefit analysis to determine the most cost</w:t>
      </w:r>
      <w:r w:rsidR="00364041">
        <w:t>-</w:t>
      </w:r>
      <w:r>
        <w:t>effective solution (e.g., hardening, sectionalizing) to achieve reliability improvements.</w:t>
      </w:r>
      <w:r w:rsidR="00393E50">
        <w:t xml:space="preserve"> </w:t>
      </w:r>
      <w:r>
        <w:t xml:space="preserve">In addition, the Company refined transmission package criteria to ensure that the appropriate scope of </w:t>
      </w:r>
      <w:r>
        <w:lastRenderedPageBreak/>
        <w:t>work continues to be considered for investment. For example, the condition of relays</w:t>
      </w:r>
      <w:r w:rsidR="00112E9C">
        <w:t>, which are</w:t>
      </w:r>
      <w:r w:rsidR="00940993">
        <w:t xml:space="preserve"> devices that protect the system when faults and other abnormal conditions are detected,</w:t>
      </w:r>
      <w:r>
        <w:t xml:space="preserve"> is now considered in transmission substation investment decisions instead of regulators.</w:t>
      </w:r>
    </w:p>
    <w:p w14:paraId="74E9B3FF" w14:textId="73412EB2" w:rsidR="00735E55" w:rsidRDefault="17005E90" w:rsidP="00C97BE3">
      <w:pPr>
        <w:tabs>
          <w:tab w:val="left" w:pos="630"/>
        </w:tabs>
        <w:spacing w:before="120" w:line="360" w:lineRule="auto"/>
        <w:ind w:left="630" w:hanging="630"/>
        <w:jc w:val="both"/>
      </w:pPr>
      <w:r w:rsidRPr="084943E8">
        <w:rPr>
          <w:b/>
          <w:bCs/>
        </w:rPr>
        <w:t>Q.</w:t>
      </w:r>
      <w:r>
        <w:t xml:space="preserve"> </w:t>
      </w:r>
      <w:r>
        <w:tab/>
      </w:r>
      <w:r w:rsidRPr="084943E8">
        <w:rPr>
          <w:rFonts w:ascii="Times New Roman Bold" w:hAnsi="Times New Roman Bold"/>
          <w:b/>
          <w:bCs/>
          <w:caps/>
        </w:rPr>
        <w:t>Please provide an update on other Transmission and distribution related spending.</w:t>
      </w:r>
      <w:r w:rsidRPr="084943E8">
        <w:rPr>
          <w:b/>
          <w:bCs/>
        </w:rPr>
        <w:t xml:space="preserve"> </w:t>
      </w:r>
    </w:p>
    <w:p w14:paraId="3F3B93D3" w14:textId="21162CEE" w:rsidR="0041301F" w:rsidRDefault="17005E90" w:rsidP="0041301F">
      <w:pPr>
        <w:tabs>
          <w:tab w:val="left" w:pos="630"/>
        </w:tabs>
        <w:spacing w:before="240" w:after="240" w:line="360" w:lineRule="auto"/>
        <w:ind w:left="720" w:hanging="720"/>
        <w:jc w:val="both"/>
      </w:pPr>
      <w:r>
        <w:t>A.</w:t>
      </w:r>
      <w:r w:rsidR="00735E55">
        <w:tab/>
      </w:r>
      <w:r w:rsidR="00735E55">
        <w:tab/>
      </w:r>
      <w:r w:rsidR="7D4DB605">
        <w:t xml:space="preserve">As discussed in the Company’s most recent IRP filing, the state of Georgia </w:t>
      </w:r>
      <w:r w:rsidR="6FD3E0C9">
        <w:t xml:space="preserve">has experienced positive customer growth over the last ten years and </w:t>
      </w:r>
      <w:r w:rsidR="7D4DB605">
        <w:t>is expected to continue its robust economic growth and population trends above U.S. averages.</w:t>
      </w:r>
      <w:r w:rsidR="00393E50">
        <w:t xml:space="preserve"> </w:t>
      </w:r>
      <w:r w:rsidR="7D4DB605">
        <w:t>As a result, the Company must continue to make the investments necessary to</w:t>
      </w:r>
      <w:r w:rsidR="00735E55" w:rsidDel="001F09CC">
        <w:t xml:space="preserve"> </w:t>
      </w:r>
      <w:r w:rsidR="7D4DB605">
        <w:t>serve these new customers.</w:t>
      </w:r>
      <w:r w:rsidR="00393E50">
        <w:t xml:space="preserve"> </w:t>
      </w:r>
      <w:r w:rsidR="7D4DB605">
        <w:t xml:space="preserve">The Company must also make transmission and distribution investments to support the transition of the generation fleet to more economical and cleaner resources. Importantly, these investments will ensure the Company is able to continue to provide </w:t>
      </w:r>
      <w:r w:rsidR="00735E55" w:rsidDel="7D4DB605">
        <w:t>reliable</w:t>
      </w:r>
      <w:r w:rsidR="7D4DB605">
        <w:t xml:space="preserve">, affordable, and safe electric </w:t>
      </w:r>
      <w:r w:rsidR="6FD3E0C9">
        <w:t>service</w:t>
      </w:r>
      <w:r w:rsidR="7D4DB605">
        <w:t xml:space="preserve"> to meet the long-term needs of Georgia Power customers.</w:t>
      </w:r>
    </w:p>
    <w:p w14:paraId="5AFEAF80" w14:textId="773F75CC" w:rsidR="00185E21" w:rsidRPr="006B0CA0" w:rsidRDefault="00185E21" w:rsidP="0077640F">
      <w:pPr>
        <w:pStyle w:val="OutlineL1"/>
        <w:keepNext/>
        <w:numPr>
          <w:ilvl w:val="0"/>
          <w:numId w:val="0"/>
        </w:numPr>
        <w:spacing w:before="240" w:after="240" w:line="360" w:lineRule="auto"/>
        <w:rPr>
          <w:rFonts w:ascii="Times New Roman Bold" w:hAnsi="Times New Roman Bold"/>
          <w:caps/>
        </w:rPr>
      </w:pPr>
      <w:r w:rsidRPr="5C189A7D">
        <w:rPr>
          <w:rFonts w:ascii="Times New Roman Bold" w:hAnsi="Times New Roman Bold"/>
          <w:caps/>
          <w:u w:val="none"/>
        </w:rPr>
        <w:t>X</w:t>
      </w:r>
      <w:r w:rsidRPr="006B0CA0">
        <w:rPr>
          <w:rFonts w:ascii="Times New Roman Bold" w:hAnsi="Times New Roman Bold"/>
          <w:caps/>
          <w:u w:val="none"/>
        </w:rPr>
        <w:t>.</w:t>
      </w:r>
      <w:r w:rsidRPr="005C7143">
        <w:rPr>
          <w:u w:val="none"/>
        </w:rPr>
        <w:tab/>
      </w:r>
      <w:r w:rsidRPr="006B0CA0">
        <w:rPr>
          <w:rFonts w:ascii="Times New Roman Bold" w:hAnsi="Times New Roman Bold"/>
          <w:caps/>
        </w:rPr>
        <w:t>TAXES</w:t>
      </w:r>
    </w:p>
    <w:p w14:paraId="2B208492" w14:textId="5048E17D" w:rsidR="00185E21" w:rsidRPr="006B0CA0" w:rsidRDefault="00185E21" w:rsidP="0077640F">
      <w:pPr>
        <w:keepNext/>
        <w:tabs>
          <w:tab w:val="left" w:pos="720"/>
        </w:tabs>
        <w:spacing w:before="240" w:after="240" w:line="360" w:lineRule="auto"/>
        <w:ind w:left="720" w:hanging="720"/>
        <w:jc w:val="both"/>
        <w:rPr>
          <w:rFonts w:ascii="Times New Roman Bold" w:hAnsi="Times New Roman Bold"/>
          <w:b/>
          <w:caps/>
        </w:rPr>
      </w:pPr>
      <w:r w:rsidRPr="006B0CA0">
        <w:rPr>
          <w:rFonts w:ascii="Times New Roman Bold" w:hAnsi="Times New Roman Bold"/>
          <w:b/>
          <w:caps/>
        </w:rPr>
        <w:t>Q.</w:t>
      </w:r>
      <w:r w:rsidRPr="006B0CA0">
        <w:rPr>
          <w:rFonts w:ascii="Times New Roman Bold" w:hAnsi="Times New Roman Bold"/>
          <w:b/>
          <w:caps/>
        </w:rPr>
        <w:tab/>
        <w:t>What taxes does the Company pay?</w:t>
      </w:r>
    </w:p>
    <w:p w14:paraId="198A9E8C" w14:textId="77777777" w:rsidR="00185E21" w:rsidRDefault="00185E21" w:rsidP="00185E21">
      <w:pPr>
        <w:keepNext/>
        <w:spacing w:after="240" w:line="360" w:lineRule="auto"/>
        <w:ind w:left="720" w:hanging="720"/>
        <w:jc w:val="both"/>
      </w:pPr>
      <w:r w:rsidRPr="005F19CB">
        <w:t>A.</w:t>
      </w:r>
      <w:r w:rsidRPr="005F19CB">
        <w:tab/>
        <w:t xml:space="preserve">The Company pays </w:t>
      </w:r>
      <w:r>
        <w:t>f</w:t>
      </w:r>
      <w:r w:rsidRPr="005F19CB">
        <w:t xml:space="preserve">ederal and </w:t>
      </w:r>
      <w:r>
        <w:t>s</w:t>
      </w:r>
      <w:r w:rsidRPr="005F19CB">
        <w:t xml:space="preserve">tate income taxes, local property taxes, sales and use taxes, </w:t>
      </w:r>
      <w:r>
        <w:t xml:space="preserve">payroll taxes </w:t>
      </w:r>
      <w:r w:rsidRPr="005F19CB">
        <w:t>and several other miscellaneous taxes. Taxes other than income taxes are shown on Exhibit___(</w:t>
      </w:r>
      <w:r>
        <w:t>APA/SPA/ADH/MBR</w:t>
      </w:r>
      <w:r w:rsidRPr="005F19CB">
        <w:t>-</w:t>
      </w:r>
      <w:r>
        <w:t>5</w:t>
      </w:r>
      <w:r w:rsidRPr="005F19CB">
        <w:t xml:space="preserve">, Schedule 5) and the computation of income taxes is shown on </w:t>
      </w:r>
      <w:r>
        <w:t>Exhibit___(APA/SPA/ADH/MBR-5, Schedule 6, Workpaper 1)</w:t>
      </w:r>
      <w:r w:rsidRPr="00852D49">
        <w:t>.</w:t>
      </w:r>
    </w:p>
    <w:p w14:paraId="75F11B9A" w14:textId="77777777" w:rsidR="00185E21" w:rsidRPr="005F19CB" w:rsidRDefault="00185E21" w:rsidP="00185E21">
      <w:pPr>
        <w:spacing w:after="240" w:line="360" w:lineRule="auto"/>
        <w:ind w:left="720" w:hanging="720"/>
        <w:rPr>
          <w:b/>
        </w:rPr>
      </w:pPr>
      <w:r w:rsidRPr="005F19CB">
        <w:rPr>
          <w:b/>
        </w:rPr>
        <w:t>Q.</w:t>
      </w:r>
      <w:r w:rsidRPr="005F19CB">
        <w:rPr>
          <w:b/>
        </w:rPr>
        <w:tab/>
      </w:r>
      <w:r w:rsidRPr="007225A3">
        <w:rPr>
          <w:rFonts w:ascii="Times New Roman Bold" w:hAnsi="Times New Roman Bold"/>
          <w:b/>
          <w:caps/>
        </w:rPr>
        <w:t>What timing differences result in deferred income taxes?</w:t>
      </w:r>
    </w:p>
    <w:p w14:paraId="3DBCCC5F" w14:textId="48AFAD30" w:rsidR="00185E21" w:rsidRDefault="00185E21" w:rsidP="00185E21">
      <w:pPr>
        <w:pStyle w:val="BodyTextIndent2"/>
        <w:spacing w:after="240" w:line="360" w:lineRule="auto"/>
        <w:ind w:left="720" w:hanging="720"/>
        <w:jc w:val="both"/>
        <w:rPr>
          <w:sz w:val="24"/>
          <w:szCs w:val="24"/>
        </w:rPr>
      </w:pPr>
      <w:r w:rsidRPr="005F19CB">
        <w:rPr>
          <w:sz w:val="24"/>
          <w:szCs w:val="24"/>
        </w:rPr>
        <w:t>A.</w:t>
      </w:r>
      <w:r>
        <w:tab/>
      </w:r>
      <w:r>
        <w:rPr>
          <w:sz w:val="24"/>
          <w:szCs w:val="24"/>
        </w:rPr>
        <w:t>Exhibit___(APA/SPA/ADH/MBR-4, Schedule 6)</w:t>
      </w:r>
      <w:r w:rsidRPr="005F19CB">
        <w:rPr>
          <w:sz w:val="24"/>
          <w:szCs w:val="24"/>
        </w:rPr>
        <w:t xml:space="preserve"> identifies the categories of timing differences that result in deferred income taxes. It also shows both the provision for </w:t>
      </w:r>
      <w:r w:rsidRPr="005F19CB">
        <w:rPr>
          <w:sz w:val="24"/>
          <w:szCs w:val="24"/>
        </w:rPr>
        <w:lastRenderedPageBreak/>
        <w:t>deferred income taxes and the reversal of income taxes deferred in prior years for each specific item.</w:t>
      </w:r>
      <w:r w:rsidRPr="005F19CB" w:rsidDel="0099382B">
        <w:rPr>
          <w:sz w:val="24"/>
          <w:szCs w:val="24"/>
        </w:rPr>
        <w:t xml:space="preserve"> </w:t>
      </w:r>
    </w:p>
    <w:p w14:paraId="0A5CAB82" w14:textId="687B4052" w:rsidR="00FE47AB" w:rsidRPr="005F19CB" w:rsidRDefault="00FE47AB" w:rsidP="005B2A8F">
      <w:pPr>
        <w:keepNext/>
        <w:spacing w:after="240" w:line="360" w:lineRule="auto"/>
        <w:ind w:left="720" w:hanging="720"/>
        <w:jc w:val="both"/>
        <w:rPr>
          <w:b/>
        </w:rPr>
      </w:pPr>
      <w:r w:rsidRPr="005F19CB">
        <w:rPr>
          <w:b/>
        </w:rPr>
        <w:t>Q.</w:t>
      </w:r>
      <w:r w:rsidRPr="005F19CB">
        <w:rPr>
          <w:b/>
        </w:rPr>
        <w:tab/>
      </w:r>
      <w:r w:rsidRPr="007225A3">
        <w:rPr>
          <w:rFonts w:ascii="Times New Roman Bold" w:hAnsi="Times New Roman Bold"/>
          <w:b/>
          <w:caps/>
        </w:rPr>
        <w:t xml:space="preserve">What does the Company propose </w:t>
      </w:r>
      <w:r w:rsidR="00221B37">
        <w:rPr>
          <w:rFonts w:ascii="Times New Roman Bold" w:hAnsi="Times New Roman Bold"/>
          <w:b/>
          <w:caps/>
        </w:rPr>
        <w:t xml:space="preserve">in the event </w:t>
      </w:r>
      <w:r w:rsidRPr="007225A3">
        <w:rPr>
          <w:rFonts w:ascii="Times New Roman Bold" w:hAnsi="Times New Roman Bold"/>
          <w:b/>
          <w:caps/>
        </w:rPr>
        <w:t>legislation is passed that alters the current federal or state corporate income tax rates?</w:t>
      </w:r>
    </w:p>
    <w:p w14:paraId="058D2B7C" w14:textId="7D0F1C06" w:rsidR="00185E21" w:rsidRDefault="00FE47AB" w:rsidP="00221B37">
      <w:pPr>
        <w:keepNext/>
        <w:spacing w:before="240" w:after="240" w:line="360" w:lineRule="auto"/>
        <w:ind w:left="720" w:hanging="720"/>
        <w:jc w:val="both"/>
      </w:pPr>
      <w:r w:rsidRPr="005F19CB">
        <w:t>A.</w:t>
      </w:r>
      <w:r w:rsidRPr="005F19CB">
        <w:tab/>
      </w:r>
      <w:r w:rsidR="002D0A1C">
        <w:t xml:space="preserve">If </w:t>
      </w:r>
      <w:r w:rsidR="00CE3140">
        <w:t>federal or state legislation is passed altering the federal or state corporate income tax rates that would impact the Company</w:t>
      </w:r>
      <w:r w:rsidR="00972174">
        <w:t>’</w:t>
      </w:r>
      <w:r w:rsidR="00CE3140">
        <w:t>s revenue requirement calculations,</w:t>
      </w:r>
      <w:r w:rsidR="00B72BCE">
        <w:t xml:space="preserve"> the Company would work with the Commission</w:t>
      </w:r>
      <w:r w:rsidR="00CE3140">
        <w:t xml:space="preserve"> </w:t>
      </w:r>
      <w:r w:rsidR="00B72BCE">
        <w:t>to appropriately address such changes at that time</w:t>
      </w:r>
      <w:r w:rsidR="00CE3140">
        <w:t xml:space="preserve">. </w:t>
      </w:r>
    </w:p>
    <w:p w14:paraId="0003303F" w14:textId="3FCE81EE" w:rsidR="001667B0" w:rsidRDefault="001625E8" w:rsidP="009F1C29">
      <w:pPr>
        <w:pStyle w:val="OutlineL1"/>
        <w:numPr>
          <w:ilvl w:val="0"/>
          <w:numId w:val="0"/>
        </w:numPr>
        <w:spacing w:before="240" w:line="360" w:lineRule="auto"/>
      </w:pPr>
      <w:bookmarkStart w:id="29" w:name="_Ref11173538"/>
      <w:bookmarkStart w:id="30" w:name="_Toc11174255"/>
      <w:bookmarkStart w:id="31" w:name="_Hlk11051096"/>
      <w:r>
        <w:rPr>
          <w:u w:val="none"/>
        </w:rPr>
        <w:t>X</w:t>
      </w:r>
      <w:r w:rsidR="00735E55">
        <w:rPr>
          <w:u w:val="none"/>
        </w:rPr>
        <w:t xml:space="preserve">I. </w:t>
      </w:r>
      <w:r w:rsidR="00735E55" w:rsidRPr="00FC12C0">
        <w:rPr>
          <w:u w:val="none"/>
        </w:rPr>
        <w:tab/>
      </w:r>
      <w:r w:rsidR="001667B0" w:rsidRPr="00713B9B">
        <w:t>WHOLESALE SALES</w:t>
      </w:r>
      <w:bookmarkEnd w:id="29"/>
      <w:bookmarkEnd w:id="30"/>
    </w:p>
    <w:bookmarkEnd w:id="31"/>
    <w:p w14:paraId="68859920" w14:textId="7F7EF672" w:rsidR="001667B0" w:rsidRPr="005F19CB" w:rsidRDefault="001667B0" w:rsidP="007225A3">
      <w:pPr>
        <w:spacing w:before="240" w:after="240" w:line="360" w:lineRule="auto"/>
        <w:ind w:left="720" w:hanging="720"/>
        <w:jc w:val="both"/>
        <w:rPr>
          <w:b/>
        </w:rPr>
      </w:pPr>
      <w:r w:rsidRPr="005F19CB">
        <w:rPr>
          <w:b/>
        </w:rPr>
        <w:t>Q.</w:t>
      </w:r>
      <w:r>
        <w:tab/>
      </w:r>
      <w:r w:rsidR="009A2BE6" w:rsidRPr="007225A3">
        <w:rPr>
          <w:rFonts w:ascii="Times New Roman Bold" w:hAnsi="Times New Roman Bold"/>
          <w:b/>
          <w:caps/>
        </w:rPr>
        <w:t>P</w:t>
      </w:r>
      <w:r w:rsidR="00C53242" w:rsidRPr="007225A3">
        <w:rPr>
          <w:rFonts w:ascii="Times New Roman Bold" w:hAnsi="Times New Roman Bold"/>
          <w:b/>
          <w:caps/>
        </w:rPr>
        <w:t xml:space="preserve">lease describe any changes to </w:t>
      </w:r>
      <w:r w:rsidR="00C105A1" w:rsidRPr="007225A3">
        <w:rPr>
          <w:rFonts w:ascii="Times New Roman Bold" w:hAnsi="Times New Roman Bold"/>
          <w:b/>
          <w:caps/>
        </w:rPr>
        <w:t xml:space="preserve">the treatment of </w:t>
      </w:r>
      <w:r w:rsidR="00C53242" w:rsidRPr="007225A3">
        <w:rPr>
          <w:rFonts w:ascii="Times New Roman Bold" w:hAnsi="Times New Roman Bold"/>
          <w:b/>
          <w:caps/>
        </w:rPr>
        <w:t xml:space="preserve">wholesale sales </w:t>
      </w:r>
      <w:r w:rsidR="00C105A1" w:rsidRPr="007225A3">
        <w:rPr>
          <w:rFonts w:ascii="Times New Roman Bold" w:hAnsi="Times New Roman Bold"/>
          <w:b/>
          <w:caps/>
        </w:rPr>
        <w:t xml:space="preserve">in regard to </w:t>
      </w:r>
      <w:r w:rsidR="00C53242" w:rsidRPr="007225A3">
        <w:rPr>
          <w:rFonts w:ascii="Times New Roman Bold" w:hAnsi="Times New Roman Bold"/>
          <w:b/>
          <w:caps/>
        </w:rPr>
        <w:t>retail cost of service since the 2019 Rate Case.</w:t>
      </w:r>
    </w:p>
    <w:p w14:paraId="68504507" w14:textId="1F740A66" w:rsidR="001667B0" w:rsidRPr="005F19CB" w:rsidRDefault="001667B0" w:rsidP="00C53242">
      <w:pPr>
        <w:spacing w:after="240" w:line="360" w:lineRule="auto"/>
        <w:ind w:left="720" w:hanging="720"/>
        <w:jc w:val="both"/>
      </w:pPr>
      <w:r>
        <w:t>A.</w:t>
      </w:r>
      <w:r>
        <w:tab/>
      </w:r>
      <w:r w:rsidR="00C105A1">
        <w:t xml:space="preserve">The only change to the treatment of wholesale sales in regard to retail cost of service since the 2019 </w:t>
      </w:r>
      <w:r w:rsidR="000B7FFA">
        <w:t>base rate case</w:t>
      </w:r>
      <w:r w:rsidR="00C105A1">
        <w:t xml:space="preserve"> </w:t>
      </w:r>
      <w:r w:rsidR="005C325A">
        <w:t>is related to t</w:t>
      </w:r>
      <w:r w:rsidR="00E507F0">
        <w:t xml:space="preserve">he </w:t>
      </w:r>
      <w:r w:rsidR="008C736C">
        <w:t xml:space="preserve">Transmission Service Agreement (“TSA”) </w:t>
      </w:r>
      <w:r w:rsidR="00533668">
        <w:t xml:space="preserve">to </w:t>
      </w:r>
      <w:r w:rsidR="00E507F0">
        <w:t>facilitate the transfer of energy generated at</w:t>
      </w:r>
      <w:r w:rsidR="00DD3271">
        <w:t xml:space="preserve"> </w:t>
      </w:r>
      <w:r w:rsidR="00E507F0">
        <w:t xml:space="preserve">Plant Scherer Unit 4 to </w:t>
      </w:r>
      <w:r w:rsidR="001B4A7B">
        <w:t>its owners, Jacksonville Electric Authority and Florida Power and Light</w:t>
      </w:r>
      <w:r w:rsidR="005C325A">
        <w:t>.</w:t>
      </w:r>
      <w:r w:rsidR="009F0EFD">
        <w:t xml:space="preserve"> </w:t>
      </w:r>
      <w:r w:rsidR="005C325A">
        <w:t xml:space="preserve">This contract </w:t>
      </w:r>
      <w:r w:rsidR="009F0EFD">
        <w:t>was terminated at the end of 20</w:t>
      </w:r>
      <w:r w:rsidR="00E21406">
        <w:t>2</w:t>
      </w:r>
      <w:r w:rsidR="009F0EFD">
        <w:t>1</w:t>
      </w:r>
      <w:r w:rsidR="006B134B">
        <w:t xml:space="preserve"> due to </w:t>
      </w:r>
      <w:r w:rsidR="00B46A14">
        <w:t>the retirement</w:t>
      </w:r>
      <w:r w:rsidR="005C325A">
        <w:t xml:space="preserve"> of Scherer Unit 4</w:t>
      </w:r>
      <w:r w:rsidR="009F0EFD">
        <w:t>.</w:t>
      </w:r>
      <w:r w:rsidR="00086983">
        <w:t xml:space="preserve"> </w:t>
      </w:r>
      <w:r>
        <w:t>The</w:t>
      </w:r>
      <w:r w:rsidR="00B728BC">
        <w:t>refore,</w:t>
      </w:r>
      <w:r>
        <w:t xml:space="preserve"> the </w:t>
      </w:r>
      <w:r w:rsidR="00316296">
        <w:t xml:space="preserve">allocation of </w:t>
      </w:r>
      <w:r>
        <w:t xml:space="preserve">transmission investments and expenses associated with the </w:t>
      </w:r>
      <w:r w:rsidR="00B728BC">
        <w:t>contract</w:t>
      </w:r>
      <w:r w:rsidR="000E405B">
        <w:t xml:space="preserve"> will no longer be</w:t>
      </w:r>
      <w:r w:rsidRPr="005F19CB">
        <w:t xml:space="preserve"> </w:t>
      </w:r>
      <w:r>
        <w:t>excluded from</w:t>
      </w:r>
      <w:r w:rsidRPr="005F19CB">
        <w:t xml:space="preserve"> retail cost of service</w:t>
      </w:r>
      <w:r w:rsidR="00873D44">
        <w:t xml:space="preserve"> beginning in 2022</w:t>
      </w:r>
      <w:r w:rsidRPr="005F19CB">
        <w:t xml:space="preserve">. </w:t>
      </w:r>
    </w:p>
    <w:p w14:paraId="60F980F2" w14:textId="5C268F96" w:rsidR="001667B0" w:rsidRDefault="001667B0" w:rsidP="009F1C29">
      <w:pPr>
        <w:pStyle w:val="OutlineL1"/>
        <w:keepNext/>
        <w:numPr>
          <w:ilvl w:val="0"/>
          <w:numId w:val="0"/>
        </w:numPr>
      </w:pPr>
      <w:bookmarkStart w:id="32" w:name="_Toc11174257"/>
      <w:bookmarkStart w:id="33" w:name="_Hlk11051111"/>
      <w:r>
        <w:rPr>
          <w:u w:val="none"/>
        </w:rPr>
        <w:lastRenderedPageBreak/>
        <w:t>X</w:t>
      </w:r>
      <w:r w:rsidR="00890B63">
        <w:rPr>
          <w:u w:val="none"/>
        </w:rPr>
        <w:t>I</w:t>
      </w:r>
      <w:r w:rsidR="003E7D51">
        <w:rPr>
          <w:u w:val="none"/>
        </w:rPr>
        <w:t>I</w:t>
      </w:r>
      <w:r w:rsidRPr="00F526A6">
        <w:rPr>
          <w:u w:val="none"/>
        </w:rPr>
        <w:t>.</w:t>
      </w:r>
      <w:r w:rsidR="00972174" w:rsidRPr="00FC12C0">
        <w:rPr>
          <w:u w:val="none"/>
        </w:rPr>
        <w:tab/>
      </w:r>
      <w:r w:rsidRPr="005F19CB">
        <w:t>WORKING CAPITAL</w:t>
      </w:r>
      <w:bookmarkEnd w:id="32"/>
    </w:p>
    <w:bookmarkEnd w:id="33"/>
    <w:p w14:paraId="21A89944" w14:textId="1FA4A9F1" w:rsidR="001667B0" w:rsidRPr="005F19CB" w:rsidRDefault="001667B0" w:rsidP="007225A3">
      <w:pPr>
        <w:keepNext/>
        <w:spacing w:before="240" w:after="240" w:line="360" w:lineRule="auto"/>
        <w:ind w:left="720" w:hanging="720"/>
        <w:jc w:val="both"/>
        <w:rPr>
          <w:b/>
        </w:rPr>
      </w:pPr>
      <w:r w:rsidRPr="005F19CB">
        <w:rPr>
          <w:b/>
        </w:rPr>
        <w:t>Q.</w:t>
      </w:r>
      <w:r>
        <w:tab/>
      </w:r>
      <w:r w:rsidRPr="007225A3">
        <w:rPr>
          <w:rFonts w:ascii="Times New Roman Bold" w:hAnsi="Times New Roman Bold"/>
          <w:b/>
          <w:caps/>
        </w:rPr>
        <w:t>P</w:t>
      </w:r>
      <w:r w:rsidR="005E4084" w:rsidRPr="007225A3">
        <w:rPr>
          <w:rFonts w:ascii="Times New Roman Bold" w:hAnsi="Times New Roman Bold"/>
          <w:b/>
          <w:caps/>
        </w:rPr>
        <w:t>lease explain the concept of working capital as it relates to a regulated utility.</w:t>
      </w:r>
    </w:p>
    <w:p w14:paraId="66945FBE" w14:textId="028E7428" w:rsidR="001667B0" w:rsidRPr="005F19CB" w:rsidRDefault="001667B0" w:rsidP="005B2A8F">
      <w:pPr>
        <w:spacing w:before="240" w:after="240" w:line="360" w:lineRule="auto"/>
        <w:ind w:left="720" w:hanging="720"/>
        <w:jc w:val="both"/>
      </w:pPr>
      <w:r w:rsidRPr="005F19CB">
        <w:t>A.</w:t>
      </w:r>
      <w:r w:rsidRPr="005F19CB">
        <w:tab/>
        <w:t xml:space="preserve">Working capital for a regulated utility can be described as the average amount of capital (in excess of that used to finance net utility plant and other separately identified rate base components) necessary to operate the business. This </w:t>
      </w:r>
      <w:r w:rsidR="00465B99">
        <w:t xml:space="preserve">working </w:t>
      </w:r>
      <w:r w:rsidRPr="005F19CB">
        <w:t xml:space="preserve">capital bridges the gap from </w:t>
      </w:r>
      <w:r w:rsidR="00C9329F">
        <w:t>the time</w:t>
      </w:r>
      <w:r w:rsidRPr="005F19CB">
        <w:t xml:space="preserve"> costs are incurred </w:t>
      </w:r>
      <w:r>
        <w:t xml:space="preserve">by the Company </w:t>
      </w:r>
      <w:r w:rsidRPr="005F19CB">
        <w:t xml:space="preserve">to provide electric service </w:t>
      </w:r>
      <w:r w:rsidR="00C9329F">
        <w:t xml:space="preserve">until </w:t>
      </w:r>
      <w:r w:rsidRPr="005F19CB">
        <w:t xml:space="preserve">the </w:t>
      </w:r>
      <w:r>
        <w:t xml:space="preserve">payments </w:t>
      </w:r>
      <w:r w:rsidR="00C01131">
        <w:t>are</w:t>
      </w:r>
      <w:r w:rsidR="00E04586">
        <w:t xml:space="preserve"> </w:t>
      </w:r>
      <w:r>
        <w:t>received from customers</w:t>
      </w:r>
      <w:r w:rsidRPr="005F19CB">
        <w:t xml:space="preserve"> for that service</w:t>
      </w:r>
      <w:r>
        <w:t>.</w:t>
      </w:r>
      <w:r w:rsidR="00393E50">
        <w:t xml:space="preserve"> </w:t>
      </w:r>
      <w:r w:rsidR="00180337">
        <w:t>Additionally, i</w:t>
      </w:r>
      <w:r w:rsidRPr="005F19CB">
        <w:t xml:space="preserve">t covers </w:t>
      </w:r>
      <w:r w:rsidR="00164744">
        <w:t>other assets</w:t>
      </w:r>
      <w:r w:rsidRPr="005F19CB">
        <w:t xml:space="preserve"> that must be financed by investors pending recovery from customers. This </w:t>
      </w:r>
      <w:r w:rsidR="006A2468">
        <w:t xml:space="preserve">definition of working capital as applied to a regulated utility </w:t>
      </w:r>
      <w:r w:rsidRPr="005F19CB">
        <w:t>is different from the definition of working capital as used in the ordinary business or accounting sense. Working capital</w:t>
      </w:r>
      <w:r w:rsidR="2F564A13">
        <w:t>,</w:t>
      </w:r>
      <w:r w:rsidRPr="005F19CB">
        <w:t xml:space="preserve"> as applied to commercial enterprises</w:t>
      </w:r>
      <w:r w:rsidR="2F564A13">
        <w:t>,</w:t>
      </w:r>
      <w:r w:rsidRPr="005F19CB">
        <w:t xml:space="preserve"> is defined as current assets less current liabilities and is used for purposes of evaluating the liquidity of a commercial business at a given point in time.</w:t>
      </w:r>
    </w:p>
    <w:p w14:paraId="6529E226" w14:textId="098D5CB4" w:rsidR="001667B0" w:rsidRPr="007225A3" w:rsidRDefault="001667B0" w:rsidP="005B2A8F">
      <w:pPr>
        <w:spacing w:before="240" w:after="240" w:line="360" w:lineRule="auto"/>
        <w:ind w:left="720" w:hanging="720"/>
        <w:jc w:val="both"/>
        <w:rPr>
          <w:rFonts w:ascii="Times New Roman Bold" w:hAnsi="Times New Roman Bold"/>
          <w:b/>
          <w:caps/>
        </w:rPr>
      </w:pPr>
      <w:r w:rsidRPr="005F19CB">
        <w:rPr>
          <w:b/>
        </w:rPr>
        <w:t>Q.</w:t>
      </w:r>
      <w:r>
        <w:tab/>
      </w:r>
      <w:r w:rsidRPr="007225A3">
        <w:rPr>
          <w:rFonts w:ascii="Times New Roman Bold" w:hAnsi="Times New Roman Bold"/>
          <w:b/>
          <w:caps/>
        </w:rPr>
        <w:t>W</w:t>
      </w:r>
      <w:r w:rsidR="005E4084" w:rsidRPr="007225A3">
        <w:rPr>
          <w:rFonts w:ascii="Times New Roman Bold" w:hAnsi="Times New Roman Bold"/>
          <w:b/>
          <w:caps/>
        </w:rPr>
        <w:t>hat is included in the Company’s working capital requirement?</w:t>
      </w:r>
    </w:p>
    <w:p w14:paraId="12D5BBC0" w14:textId="7A5C2FCF" w:rsidR="001667B0" w:rsidRPr="00A5085F" w:rsidRDefault="001667B0" w:rsidP="001667B0">
      <w:pPr>
        <w:spacing w:line="360" w:lineRule="auto"/>
        <w:ind w:left="720" w:hanging="720"/>
        <w:jc w:val="both"/>
      </w:pPr>
      <w:r w:rsidRPr="005F19CB">
        <w:t>A.</w:t>
      </w:r>
      <w:r w:rsidRPr="005F19CB">
        <w:tab/>
        <w:t xml:space="preserve">The working capital requirement included in this filing consists of </w:t>
      </w:r>
      <w:r>
        <w:t>13</w:t>
      </w:r>
      <w:r w:rsidRPr="005F19CB">
        <w:t>-month average balances of materials and supplies inventories, minimum bank balances, and prepayments.</w:t>
      </w:r>
      <w:r w:rsidR="00393E50">
        <w:t xml:space="preserve"> </w:t>
      </w:r>
      <w:r>
        <w:t>A</w:t>
      </w:r>
      <w:r w:rsidRPr="005F19CB">
        <w:t xml:space="preserve"> provision for cash working capital (i.e., the cash necessary to pay operating expenses prior to collection of revenues) is included in overall working capital.</w:t>
      </w:r>
      <w:r w:rsidR="00393E50">
        <w:t xml:space="preserve"> </w:t>
      </w:r>
      <w:r w:rsidRPr="005F19CB">
        <w:t>Exhibit</w:t>
      </w:r>
      <w:r w:rsidRPr="00A42DE7">
        <w:t>_</w:t>
      </w:r>
      <w:r w:rsidR="00A42DE7" w:rsidRPr="00A42DE7">
        <w:t>__</w:t>
      </w:r>
      <w:r w:rsidRPr="00A42DE7">
        <w:t>(</w:t>
      </w:r>
      <w:r w:rsidR="00111831" w:rsidRPr="00A42DE7">
        <w:t>APA</w:t>
      </w:r>
      <w:r w:rsidRPr="00A42DE7">
        <w:t>/SPA/</w:t>
      </w:r>
      <w:r w:rsidR="00AE17FE" w:rsidRPr="00A42DE7">
        <w:t>ADH</w:t>
      </w:r>
      <w:r w:rsidRPr="00A42DE7">
        <w:t>/MBR-4, Schedule 4, Workpaper 1) provides a summary of the Company’s working capital components included in this filing. In addition, Exhibit_</w:t>
      </w:r>
      <w:r w:rsidR="00A42DE7" w:rsidRPr="00A42DE7">
        <w:t>__</w:t>
      </w:r>
      <w:r w:rsidRPr="00A42DE7">
        <w:t>(</w:t>
      </w:r>
      <w:r w:rsidR="00AE17FE" w:rsidRPr="00A42DE7">
        <w:t>APA</w:t>
      </w:r>
      <w:r w:rsidRPr="00A42DE7">
        <w:t>/SPA/</w:t>
      </w:r>
      <w:r w:rsidR="00E6736A" w:rsidRPr="00A42DE7">
        <w:t>ADH</w:t>
      </w:r>
      <w:r w:rsidRPr="00A42DE7">
        <w:t xml:space="preserve">/MBR-1, Schedule 5 MFF) </w:t>
      </w:r>
      <w:r w:rsidRPr="00D04D99">
        <w:t xml:space="preserve">provides the estimated cash working capital </w:t>
      </w:r>
      <w:r w:rsidRPr="007E7EA2">
        <w:t>requirement related to</w:t>
      </w:r>
      <w:r w:rsidRPr="00A5085F">
        <w:t xml:space="preserve"> municipal franchise fees.</w:t>
      </w:r>
      <w:r w:rsidR="00393E50">
        <w:t xml:space="preserve"> </w:t>
      </w:r>
    </w:p>
    <w:p w14:paraId="2C907677" w14:textId="78A5CCF4" w:rsidR="001667B0" w:rsidRPr="005F19CB" w:rsidRDefault="001667B0" w:rsidP="000A4C89">
      <w:pPr>
        <w:keepNext/>
        <w:tabs>
          <w:tab w:val="left" w:pos="720"/>
        </w:tabs>
        <w:spacing w:before="240" w:after="240" w:line="360" w:lineRule="auto"/>
        <w:ind w:left="720" w:hanging="720"/>
        <w:jc w:val="both"/>
        <w:rPr>
          <w:b/>
        </w:rPr>
      </w:pPr>
      <w:r w:rsidRPr="00A5085F">
        <w:rPr>
          <w:b/>
        </w:rPr>
        <w:lastRenderedPageBreak/>
        <w:t>Q.</w:t>
      </w:r>
      <w:r w:rsidRPr="00A42DE7">
        <w:tab/>
      </w:r>
      <w:r w:rsidRPr="007225A3">
        <w:rPr>
          <w:rFonts w:ascii="Times New Roman Bold" w:hAnsi="Times New Roman Bold"/>
          <w:b/>
          <w:caps/>
        </w:rPr>
        <w:t>W</w:t>
      </w:r>
      <w:r w:rsidR="00362AC8" w:rsidRPr="007225A3">
        <w:rPr>
          <w:rFonts w:ascii="Times New Roman Bold" w:hAnsi="Times New Roman Bold"/>
          <w:b/>
          <w:caps/>
        </w:rPr>
        <w:t>hat method was used in computing the Company’s cash working capital requirement for the test period?</w:t>
      </w:r>
    </w:p>
    <w:p w14:paraId="18DE1B43" w14:textId="6E3FBA93" w:rsidR="001667B0" w:rsidRDefault="60C7E7F1" w:rsidP="000A4C89">
      <w:pPr>
        <w:keepNext/>
        <w:tabs>
          <w:tab w:val="left" w:pos="720"/>
        </w:tabs>
        <w:spacing w:before="240" w:after="240" w:line="360" w:lineRule="auto"/>
        <w:ind w:left="720" w:hanging="720"/>
        <w:jc w:val="both"/>
      </w:pPr>
      <w:r>
        <w:t>A.</w:t>
      </w:r>
      <w:r>
        <w:tab/>
        <w:t>The Company performed a lead-lag study to determine the estimated cash working capital requirement for the test period. The study method used in this filing is consistent with studies approved by t</w:t>
      </w:r>
      <w:r w:rsidR="005B2A8F">
        <w:t>he</w:t>
      </w:r>
      <w:r>
        <w:t xml:space="preserve"> Commission in prior rate case proceedings. The lead-lag methodology performed involves a study of the time lag between the date customers receive service from the Company and the date they pay for such service.</w:t>
      </w:r>
      <w:r w:rsidR="00393E50">
        <w:t xml:space="preserve"> </w:t>
      </w:r>
      <w:r>
        <w:t>This is reduced by any offsetting lead time between the date suppliers and employees render service to the Company and the date the Company pays for such services.</w:t>
      </w:r>
      <w:r w:rsidR="00393E50">
        <w:t xml:space="preserve"> </w:t>
      </w:r>
      <w:r>
        <w:t>This lead-lag methodology is generally accepted as the most reliable method for determining a cash working capital requirement and has historically been the stated preference of th</w:t>
      </w:r>
      <w:r w:rsidR="005B2A8F">
        <w:t>e</w:t>
      </w:r>
      <w:r>
        <w:t xml:space="preserve"> Commission.</w:t>
      </w:r>
      <w:r w:rsidR="00393E50">
        <w:t xml:space="preserve"> </w:t>
      </w:r>
      <w:r>
        <w:t>One of the most important aspects of this methodology is that it provides specific analysis of day-to-day operations of the Company, and the results are applied to specific Company cost of service accounts.</w:t>
      </w:r>
      <w:r w:rsidR="00393E50">
        <w:t xml:space="preserve"> </w:t>
      </w:r>
      <w:r>
        <w:t>It does not rely on point-in-time balances from historical accounting records; rather, it provides a picture of the average flow of funds a utility requires in its operating cycle which can be applied to projected expenses to determine cash working capital.</w:t>
      </w:r>
      <w:r w:rsidR="00393E50">
        <w:t xml:space="preserve"> </w:t>
      </w:r>
      <w:r>
        <w:t>Although this approach is much more time-consuming than some other methods, it produces a more refined analysis. A complete description of the lead-lag study is included in Appendix Exhibit 3.</w:t>
      </w:r>
    </w:p>
    <w:p w14:paraId="2E178C1A" w14:textId="773F75CC" w:rsidR="005D23A3" w:rsidRPr="005F19CB" w:rsidRDefault="007C612F" w:rsidP="00BE11F5">
      <w:pPr>
        <w:keepNext/>
        <w:tabs>
          <w:tab w:val="left" w:pos="720"/>
        </w:tabs>
        <w:spacing w:after="240" w:line="360" w:lineRule="auto"/>
        <w:ind w:left="720" w:hanging="720"/>
        <w:jc w:val="both"/>
        <w:rPr>
          <w:rFonts w:ascii="Times New Roman Bold" w:hAnsi="Times New Roman Bold"/>
          <w:b/>
          <w:caps/>
        </w:rPr>
      </w:pPr>
      <w:r w:rsidRPr="005F19CB">
        <w:rPr>
          <w:rFonts w:ascii="Times New Roman Bold" w:hAnsi="Times New Roman Bold"/>
          <w:b/>
          <w:caps/>
        </w:rPr>
        <w:t>Q.</w:t>
      </w:r>
      <w:r>
        <w:tab/>
      </w:r>
      <w:r w:rsidRPr="004414AA">
        <w:rPr>
          <w:rFonts w:ascii="Times New Roman Bold" w:hAnsi="Times New Roman Bold"/>
          <w:b/>
          <w:caps/>
        </w:rPr>
        <w:t>Does this conclude your testimony?</w:t>
      </w:r>
    </w:p>
    <w:p w14:paraId="58667BAA" w14:textId="773F75CC" w:rsidR="005D23A3" w:rsidRDefault="007C612F" w:rsidP="00BE11F5">
      <w:pPr>
        <w:keepNext/>
        <w:spacing w:after="240" w:line="360" w:lineRule="auto"/>
        <w:ind w:left="720" w:hanging="720"/>
        <w:jc w:val="both"/>
      </w:pPr>
      <w:r w:rsidRPr="005F19CB">
        <w:t>A.</w:t>
      </w:r>
      <w:r w:rsidRPr="005F19CB">
        <w:tab/>
        <w:t>Yes.</w:t>
      </w:r>
      <w:r>
        <w:t xml:space="preserve"> </w:t>
      </w:r>
    </w:p>
    <w:sectPr w:rsidR="005D23A3" w:rsidSect="005D23A3">
      <w:headerReference w:type="default" r:id="rId8"/>
      <w:footerReference w:type="default" r:id="rId9"/>
      <w:headerReference w:type="first" r:id="rId10"/>
      <w:footerReference w:type="first" r:id="rId11"/>
      <w:pgSz w:w="12240" w:h="15840" w:code="1"/>
      <w:pgMar w:top="1728" w:right="1440" w:bottom="1728" w:left="1440" w:header="720" w:footer="720" w:gutter="0"/>
      <w:lnNumType w:countBy="1"/>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50FFF4" w14:textId="77777777" w:rsidR="004B214C" w:rsidRDefault="004B214C">
      <w:r>
        <w:separator/>
      </w:r>
    </w:p>
  </w:endnote>
  <w:endnote w:type="continuationSeparator" w:id="0">
    <w:p w14:paraId="2518A457" w14:textId="77777777" w:rsidR="004B214C" w:rsidRDefault="004B214C">
      <w:r>
        <w:continuationSeparator/>
      </w:r>
    </w:p>
  </w:endnote>
  <w:endnote w:type="continuationNotice" w:id="1">
    <w:p w14:paraId="774B319A" w14:textId="77777777" w:rsidR="004B214C" w:rsidRDefault="004B21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Bold">
    <w:panose1 w:val="0202080307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32DBD" w14:textId="336725E0" w:rsidR="005D23A3" w:rsidRDefault="005D23A3" w:rsidP="005D23A3">
    <w:pPr>
      <w:pStyle w:val="Footer"/>
    </w:pPr>
  </w:p>
  <w:p w14:paraId="1724C49D" w14:textId="137FB084" w:rsidR="00E62508" w:rsidRDefault="00E62508" w:rsidP="005D23A3">
    <w:pPr>
      <w:pStyle w:val="Footer"/>
    </w:pPr>
  </w:p>
  <w:p w14:paraId="24A37399" w14:textId="77777777" w:rsidR="00F54C1C" w:rsidRDefault="00F54C1C" w:rsidP="005D23A3">
    <w:pPr>
      <w:pStyle w:val="Footer"/>
    </w:pPr>
  </w:p>
  <w:p w14:paraId="40EE81FA" w14:textId="3D3681B7" w:rsidR="005D23A3" w:rsidRDefault="007C612F" w:rsidP="005D23A3">
    <w:pPr>
      <w:pStyle w:val="Footer"/>
      <w:jc w:val="center"/>
    </w:pPr>
    <w:r>
      <w:t xml:space="preserve">Direct Testimony of </w:t>
    </w:r>
    <w:r w:rsidR="004C7D9C" w:rsidRPr="00615BAD">
      <w:t xml:space="preserve">Aaron </w:t>
    </w:r>
    <w:r w:rsidR="00697AEE">
      <w:t xml:space="preserve">P. </w:t>
    </w:r>
    <w:r w:rsidR="004C7D9C" w:rsidRPr="00615BAD">
      <w:t>Abramovitz</w:t>
    </w:r>
    <w:r w:rsidR="00A459CB">
      <w:t>,</w:t>
    </w:r>
    <w:r w:rsidR="00615BAD" w:rsidRPr="00615BAD">
      <w:t xml:space="preserve"> </w:t>
    </w:r>
    <w:r>
      <w:t>Sarah P. Adams, Adam D. Houston, and Michael B. Robinson</w:t>
    </w:r>
  </w:p>
  <w:p w14:paraId="18FD3741" w14:textId="77777777" w:rsidR="005D23A3" w:rsidRDefault="007C612F" w:rsidP="005D23A3">
    <w:pPr>
      <w:pStyle w:val="Footer"/>
      <w:jc w:val="center"/>
    </w:pPr>
    <w:r>
      <w:t xml:space="preserve">On Behalf of Georgia Power Company </w:t>
    </w:r>
  </w:p>
  <w:p w14:paraId="453D6D83" w14:textId="72956B6D" w:rsidR="005D23A3" w:rsidRDefault="007C612F" w:rsidP="005D23A3">
    <w:pPr>
      <w:pStyle w:val="Footer"/>
      <w:jc w:val="center"/>
    </w:pPr>
    <w:r>
      <w:t xml:space="preserve">Docket No. </w:t>
    </w:r>
    <w:r w:rsidR="004811DC">
      <w:t>44280</w:t>
    </w:r>
  </w:p>
  <w:sdt>
    <w:sdtPr>
      <w:id w:val="738137494"/>
      <w:docPartObj>
        <w:docPartGallery w:val="Page Numbers (Bottom of Page)"/>
        <w:docPartUnique/>
      </w:docPartObj>
    </w:sdtPr>
    <w:sdtEndPr/>
    <w:sdtContent>
      <w:sdt>
        <w:sdtPr>
          <w:id w:val="1728636285"/>
          <w:docPartObj>
            <w:docPartGallery w:val="Page Numbers (Top of Page)"/>
            <w:docPartUnique/>
          </w:docPartObj>
        </w:sdtPr>
        <w:sdtEndPr/>
        <w:sdtContent>
          <w:p w14:paraId="609F1D92" w14:textId="77777777" w:rsidR="005D23A3" w:rsidRDefault="007C612F">
            <w:pPr>
              <w:pStyle w:val="Footer"/>
              <w:jc w:val="center"/>
            </w:pPr>
            <w:r>
              <w:t>Page</w:t>
            </w:r>
            <w:r w:rsidRPr="00363BA0">
              <w:t xml:space="preserve"> </w:t>
            </w:r>
            <w:r w:rsidRPr="00363BA0">
              <w:rPr>
                <w:bCs/>
                <w:sz w:val="24"/>
                <w:szCs w:val="24"/>
              </w:rPr>
              <w:fldChar w:fldCharType="begin"/>
            </w:r>
            <w:r w:rsidRPr="00363BA0">
              <w:rPr>
                <w:bCs/>
              </w:rPr>
              <w:instrText xml:space="preserve"> PAGE </w:instrText>
            </w:r>
            <w:r w:rsidRPr="00363BA0">
              <w:rPr>
                <w:bCs/>
                <w:sz w:val="24"/>
                <w:szCs w:val="24"/>
              </w:rPr>
              <w:fldChar w:fldCharType="separate"/>
            </w:r>
            <w:r w:rsidRPr="00363BA0">
              <w:rPr>
                <w:bCs/>
                <w:noProof/>
              </w:rPr>
              <w:t>2</w:t>
            </w:r>
            <w:r w:rsidRPr="00363BA0">
              <w:rPr>
                <w:bCs/>
                <w:sz w:val="24"/>
                <w:szCs w:val="24"/>
              </w:rPr>
              <w:fldChar w:fldCharType="end"/>
            </w:r>
            <w:r>
              <w:t xml:space="preserve"> of </w:t>
            </w:r>
            <w:r w:rsidRPr="00363BA0">
              <w:rPr>
                <w:bCs/>
                <w:sz w:val="24"/>
                <w:szCs w:val="24"/>
              </w:rPr>
              <w:fldChar w:fldCharType="begin"/>
            </w:r>
            <w:r w:rsidRPr="00363BA0">
              <w:rPr>
                <w:bCs/>
              </w:rPr>
              <w:instrText xml:space="preserve"> NUMPAGES  </w:instrText>
            </w:r>
            <w:r w:rsidRPr="00363BA0">
              <w:rPr>
                <w:bCs/>
                <w:sz w:val="24"/>
                <w:szCs w:val="24"/>
              </w:rPr>
              <w:fldChar w:fldCharType="separate"/>
            </w:r>
            <w:r w:rsidRPr="00363BA0">
              <w:rPr>
                <w:bCs/>
                <w:noProof/>
              </w:rPr>
              <w:t>2</w:t>
            </w:r>
            <w:r w:rsidRPr="00363BA0">
              <w:rPr>
                <w:bCs/>
                <w:sz w:val="24"/>
                <w:szCs w:val="24"/>
              </w:rPr>
              <w:fldChar w:fldCharType="end"/>
            </w:r>
          </w:p>
        </w:sdtContent>
      </w:sdt>
    </w:sdtContent>
  </w:sdt>
  <w:p w14:paraId="533E41DB" w14:textId="77777777" w:rsidR="005D23A3" w:rsidRDefault="005D23A3" w:rsidP="005D23A3">
    <w:pPr>
      <w:pStyle w:val="Footer"/>
      <w:spacing w:line="200" w:lineRule="exac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3351F" w14:textId="77777777" w:rsidR="005D23A3" w:rsidRDefault="007C612F">
    <w:pPr>
      <w:pStyle w:val="Footer"/>
      <w:jc w:val="center"/>
    </w:pPr>
    <w:r>
      <w:t>____________________________________________________________________________________________</w:t>
    </w:r>
  </w:p>
  <w:p w14:paraId="73D9D0CF" w14:textId="77777777" w:rsidR="005D23A3" w:rsidRDefault="007C612F">
    <w:pPr>
      <w:pStyle w:val="Footer"/>
      <w:jc w:val="center"/>
    </w:pPr>
    <w:r>
      <w:t>Direct Testimony of Ann P. Daiss</w:t>
    </w:r>
  </w:p>
  <w:p w14:paraId="062C7A6E" w14:textId="77777777" w:rsidR="005D23A3" w:rsidRDefault="007C612F">
    <w:pPr>
      <w:pStyle w:val="Footer"/>
      <w:jc w:val="center"/>
    </w:pPr>
    <w:r>
      <w:t xml:space="preserve">On Behalf of Georgia Power Company </w:t>
    </w:r>
  </w:p>
  <w:p w14:paraId="736190B8" w14:textId="77777777" w:rsidR="005D23A3" w:rsidRDefault="007C612F">
    <w:pPr>
      <w:pStyle w:val="Footer"/>
      <w:jc w:val="center"/>
    </w:pPr>
    <w:r>
      <w:t>Docket No. 23540-U</w:t>
    </w:r>
  </w:p>
  <w:p w14:paraId="00F9DCFB" w14:textId="77777777" w:rsidR="005D23A3" w:rsidRDefault="007C612F">
    <w:pPr>
      <w:pStyle w:val="Footer"/>
      <w:jc w:val="center"/>
    </w:pP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r>
      <w:rPr>
        <w:rStyle w:val="PageNumber"/>
      </w:rPr>
      <w:t xml:space="preserve"> of </w:t>
    </w:r>
    <w:r>
      <w:rPr>
        <w:rStyle w:val="PageNumber"/>
        <w:noProof/>
      </w:rPr>
      <w:t>13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2503F2" w14:textId="77777777" w:rsidR="004B214C" w:rsidRDefault="004B214C">
      <w:r>
        <w:separator/>
      </w:r>
    </w:p>
  </w:footnote>
  <w:footnote w:type="continuationSeparator" w:id="0">
    <w:p w14:paraId="4959F28A" w14:textId="77777777" w:rsidR="004B214C" w:rsidRDefault="004B214C">
      <w:r>
        <w:continuationSeparator/>
      </w:r>
    </w:p>
  </w:footnote>
  <w:footnote w:type="continuationNotice" w:id="1">
    <w:p w14:paraId="007EEEEE" w14:textId="77777777" w:rsidR="004B214C" w:rsidRDefault="004B214C"/>
  </w:footnote>
  <w:footnote w:id="2">
    <w:p w14:paraId="1F6853ED" w14:textId="64F7AD1B" w:rsidR="6E5E8F6E" w:rsidRDefault="6E5E8F6E" w:rsidP="48A14381">
      <w:pPr>
        <w:pStyle w:val="BodyText"/>
        <w:spacing w:before="0" w:after="0"/>
        <w:ind w:firstLine="0"/>
        <w:jc w:val="left"/>
        <w:rPr>
          <w:rFonts w:eastAsia="Times New Roman"/>
          <w:i/>
          <w:iCs/>
          <w:sz w:val="20"/>
          <w:szCs w:val="20"/>
          <w:lang w:eastAsia="en-US"/>
        </w:rPr>
      </w:pPr>
      <w:r w:rsidRPr="6E5E8F6E">
        <w:rPr>
          <w:rStyle w:val="FootnoteReference"/>
          <w:sz w:val="20"/>
          <w:szCs w:val="20"/>
        </w:rPr>
        <w:footnoteRef/>
      </w:r>
      <w:r w:rsidR="48A14381" w:rsidRPr="6E5E8F6E">
        <w:rPr>
          <w:sz w:val="20"/>
          <w:szCs w:val="20"/>
        </w:rPr>
        <w:t xml:space="preserve"> </w:t>
      </w:r>
      <w:r w:rsidR="48A14381" w:rsidRPr="48A14381">
        <w:rPr>
          <w:sz w:val="20"/>
          <w:szCs w:val="20"/>
        </w:rPr>
        <w:t xml:space="preserve">Table 1 is supported by the following exhibits: </w:t>
      </w:r>
      <w:r w:rsidR="48A14381" w:rsidRPr="48A14381">
        <w:rPr>
          <w:rFonts w:eastAsia="Times New Roman"/>
          <w:sz w:val="20"/>
          <w:szCs w:val="20"/>
          <w:lang w:eastAsia="en-US"/>
        </w:rPr>
        <w:t xml:space="preserve">Exhibit___(APA/SPA/ADH/MBR-1, Schedule 2 Traditional Base) Page 1; Exhibit___(APA/SPA/ADH/MBR-1, Schedule 3 ECCR) Page 1; Exhibit___(APA/SPA/ADH/MBR-1, Schedule 3 ECCR) Page </w:t>
      </w:r>
      <w:r w:rsidR="00B526EE">
        <w:rPr>
          <w:rFonts w:eastAsia="Times New Roman"/>
          <w:sz w:val="20"/>
          <w:szCs w:val="20"/>
          <w:lang w:eastAsia="en-US"/>
        </w:rPr>
        <w:t>6</w:t>
      </w:r>
      <w:r w:rsidR="48A14381" w:rsidRPr="48A14381">
        <w:rPr>
          <w:rFonts w:eastAsia="Times New Roman"/>
          <w:sz w:val="20"/>
          <w:szCs w:val="20"/>
          <w:lang w:eastAsia="en-US"/>
        </w:rPr>
        <w:t>; Exhibit___(APA/SPA/ADH/MBR-1, Schedule 4 DSM) Page 1, and Exhibit___(APA/SPA/ADH/MBR-1, Schedule 5 MFF) Page 1.</w:t>
      </w:r>
    </w:p>
    <w:p w14:paraId="749BED6C" w14:textId="3DD9BE08" w:rsidR="6E5E8F6E" w:rsidRDefault="003C4F66" w:rsidP="48A14381">
      <w:pPr>
        <w:pStyle w:val="FootnoteText"/>
      </w:pPr>
      <w:r>
        <w:tab/>
      </w:r>
    </w:p>
  </w:footnote>
  <w:footnote w:id="3">
    <w:p w14:paraId="380E926F" w14:textId="0DD8C345" w:rsidR="00594C27" w:rsidRPr="00594C27" w:rsidRDefault="00594C27" w:rsidP="00D03541">
      <w:pPr>
        <w:pStyle w:val="BodyText"/>
        <w:spacing w:before="0" w:after="0"/>
        <w:ind w:left="360" w:firstLine="0"/>
        <w:jc w:val="left"/>
        <w:rPr>
          <w:rStyle w:val="FootnoteReference"/>
          <w:sz w:val="20"/>
          <w:szCs w:val="20"/>
          <w:vertAlign w:val="baseline"/>
        </w:rPr>
      </w:pPr>
      <w:r w:rsidRPr="6D7102E3">
        <w:rPr>
          <w:rStyle w:val="FootnoteReference"/>
          <w:sz w:val="20"/>
          <w:szCs w:val="20"/>
        </w:rPr>
        <w:footnoteRef/>
      </w:r>
      <w:r w:rsidRPr="6D7102E3">
        <w:rPr>
          <w:sz w:val="20"/>
          <w:szCs w:val="20"/>
        </w:rPr>
        <w:t xml:space="preserve"> </w:t>
      </w:r>
      <w:r w:rsidRPr="00594C27">
        <w:rPr>
          <w:rStyle w:val="FootnoteReference"/>
          <w:sz w:val="20"/>
          <w:szCs w:val="20"/>
          <w:vertAlign w:val="baseline"/>
        </w:rPr>
        <w:t>Table 2 is supported by the following exhibits: Traditional Base: Exhibit___(APA/SPA/ADH/MBR-1, Schedule 2 Traditional Base) Page 3</w:t>
      </w:r>
      <w:r w:rsidRPr="00594C27">
        <w:rPr>
          <w:sz w:val="20"/>
          <w:szCs w:val="20"/>
        </w:rPr>
        <w:t xml:space="preserve">; </w:t>
      </w:r>
      <w:r w:rsidRPr="00594C27">
        <w:rPr>
          <w:rStyle w:val="FootnoteReference"/>
          <w:sz w:val="20"/>
          <w:szCs w:val="20"/>
          <w:vertAlign w:val="baseline"/>
        </w:rPr>
        <w:t xml:space="preserve">ECCR Traditional: Exhibit___(APA/SPA/ADH/MBR-1, Schedule 3 ECCR) Page </w:t>
      </w:r>
      <w:r w:rsidR="00CB7930">
        <w:rPr>
          <w:sz w:val="20"/>
          <w:szCs w:val="20"/>
        </w:rPr>
        <w:t>2</w:t>
      </w:r>
      <w:r w:rsidRPr="00594C27">
        <w:rPr>
          <w:sz w:val="20"/>
          <w:szCs w:val="20"/>
        </w:rPr>
        <w:t xml:space="preserve">; </w:t>
      </w:r>
      <w:r w:rsidRPr="00594C27">
        <w:rPr>
          <w:rStyle w:val="FootnoteReference"/>
          <w:sz w:val="20"/>
          <w:szCs w:val="20"/>
          <w:vertAlign w:val="baseline"/>
        </w:rPr>
        <w:t xml:space="preserve">ECCR CCR ARO: Exhibit___(APA/SPA/ADH/MBR-1, Schedule 3 ECCR) Page </w:t>
      </w:r>
      <w:r w:rsidR="00CB7930">
        <w:rPr>
          <w:sz w:val="20"/>
          <w:szCs w:val="20"/>
        </w:rPr>
        <w:t>6</w:t>
      </w:r>
      <w:r w:rsidRPr="00594C27">
        <w:rPr>
          <w:sz w:val="20"/>
          <w:szCs w:val="20"/>
        </w:rPr>
        <w:t>;</w:t>
      </w:r>
      <w:r w:rsidRPr="00594C27">
        <w:rPr>
          <w:rStyle w:val="FootnoteReference"/>
          <w:sz w:val="20"/>
          <w:szCs w:val="20"/>
          <w:vertAlign w:val="baseline"/>
        </w:rPr>
        <w:t>DSM: Exhibit___(APA/SPA/ADH/MBR-1, Schedule 4 DSM) Page 1</w:t>
      </w:r>
      <w:r w:rsidRPr="00594C27">
        <w:rPr>
          <w:sz w:val="20"/>
          <w:szCs w:val="20"/>
        </w:rPr>
        <w:t xml:space="preserve">; </w:t>
      </w:r>
      <w:r w:rsidRPr="00594C27">
        <w:rPr>
          <w:rStyle w:val="FootnoteReference"/>
          <w:sz w:val="20"/>
          <w:szCs w:val="20"/>
          <w:vertAlign w:val="baseline"/>
        </w:rPr>
        <w:t>MFF: Exhibit___(APA/SPA/ADH/MBR-1, Schedule 5 MFF) Page 2</w:t>
      </w:r>
    </w:p>
    <w:p w14:paraId="22147E13" w14:textId="77777777" w:rsidR="00594C27" w:rsidRPr="00594C27" w:rsidRDefault="00594C27" w:rsidP="00594C27">
      <w:pPr>
        <w:pStyle w:val="BodyText"/>
        <w:spacing w:before="0" w:after="0"/>
        <w:ind w:firstLine="0"/>
        <w:jc w:val="left"/>
        <w:rPr>
          <w:rStyle w:val="FootnoteReference"/>
          <w:sz w:val="20"/>
          <w:szCs w:val="20"/>
          <w:vertAlign w:val="baseline"/>
        </w:rPr>
      </w:pPr>
    </w:p>
    <w:p w14:paraId="073558E7" w14:textId="77777777" w:rsidR="00594C27" w:rsidRPr="00594C27" w:rsidRDefault="00594C27" w:rsidP="00594C27">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77256" w14:textId="57A0CE2A" w:rsidR="005D23A3" w:rsidRDefault="0013569D" w:rsidP="0013569D">
    <w:pPr>
      <w:pStyle w:val="Header"/>
      <w:tabs>
        <w:tab w:val="clear" w:pos="8640"/>
        <w:tab w:val="right" w:pos="9360"/>
      </w:tabs>
      <w:jc w:val="right"/>
    </w:pPr>
    <w:r>
      <w:tab/>
    </w: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6CA7D" w14:textId="77777777" w:rsidR="005D23A3" w:rsidRDefault="007C612F">
    <w:pPr>
      <w:pStyle w:val="Header"/>
      <w:rPr>
        <w:b/>
      </w:rPr>
    </w:pPr>
    <w:r>
      <w:rPr>
        <w:b/>
      </w:rPr>
      <w:t xml:space="preserve">DRAFT </w:t>
    </w:r>
    <w:r>
      <w:rPr>
        <w:b/>
      </w:rPr>
      <w:tab/>
    </w:r>
  </w:p>
  <w:p w14:paraId="40D2E185" w14:textId="77777777" w:rsidR="005D23A3" w:rsidRDefault="007C612F">
    <w:pPr>
      <w:pStyle w:val="Header"/>
      <w:rPr>
        <w:b/>
      </w:rPr>
    </w:pPr>
    <w:r>
      <w:rPr>
        <w:b/>
      </w:rPr>
      <w:t>ATTORNEY WORK PRODUCT</w:t>
    </w:r>
    <w:r>
      <w:rPr>
        <w:b/>
      </w:rPr>
      <w:tab/>
    </w:r>
  </w:p>
  <w:p w14:paraId="7522896C" w14:textId="77777777" w:rsidR="005D23A3" w:rsidRDefault="007C612F">
    <w:pPr>
      <w:pStyle w:val="Header"/>
      <w:rPr>
        <w:b/>
      </w:rPr>
    </w:pPr>
    <w:r>
      <w:rPr>
        <w:b/>
      </w:rPr>
      <w:t>CONFIDENTIAL AND PRIVILEGED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F40298E8"/>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5A1931"/>
    <w:multiLevelType w:val="hybridMultilevel"/>
    <w:tmpl w:val="FFFFFFFF"/>
    <w:lvl w:ilvl="0" w:tplc="2150846C">
      <w:start w:val="1"/>
      <w:numFmt w:val="bullet"/>
      <w:lvlText w:val=""/>
      <w:lvlJc w:val="left"/>
      <w:pPr>
        <w:ind w:left="720" w:hanging="360"/>
      </w:pPr>
      <w:rPr>
        <w:rFonts w:ascii="Symbol" w:hAnsi="Symbol" w:hint="default"/>
      </w:rPr>
    </w:lvl>
    <w:lvl w:ilvl="1" w:tplc="CCCA18EE">
      <w:start w:val="1"/>
      <w:numFmt w:val="bullet"/>
      <w:lvlText w:val=""/>
      <w:lvlJc w:val="left"/>
      <w:pPr>
        <w:ind w:left="1440" w:hanging="360"/>
      </w:pPr>
      <w:rPr>
        <w:rFonts w:ascii="Symbol" w:hAnsi="Symbol" w:hint="default"/>
      </w:rPr>
    </w:lvl>
    <w:lvl w:ilvl="2" w:tplc="E33C0466">
      <w:start w:val="1"/>
      <w:numFmt w:val="bullet"/>
      <w:lvlText w:val=""/>
      <w:lvlJc w:val="left"/>
      <w:pPr>
        <w:ind w:left="2160" w:hanging="360"/>
      </w:pPr>
      <w:rPr>
        <w:rFonts w:ascii="Wingdings" w:hAnsi="Wingdings" w:hint="default"/>
      </w:rPr>
    </w:lvl>
    <w:lvl w:ilvl="3" w:tplc="12B4FE9C">
      <w:start w:val="1"/>
      <w:numFmt w:val="bullet"/>
      <w:lvlText w:val=""/>
      <w:lvlJc w:val="left"/>
      <w:pPr>
        <w:ind w:left="2880" w:hanging="360"/>
      </w:pPr>
      <w:rPr>
        <w:rFonts w:ascii="Symbol" w:hAnsi="Symbol" w:hint="default"/>
      </w:rPr>
    </w:lvl>
    <w:lvl w:ilvl="4" w:tplc="755A5B4A">
      <w:start w:val="1"/>
      <w:numFmt w:val="bullet"/>
      <w:lvlText w:val="o"/>
      <w:lvlJc w:val="left"/>
      <w:pPr>
        <w:ind w:left="3600" w:hanging="360"/>
      </w:pPr>
      <w:rPr>
        <w:rFonts w:ascii="Courier New" w:hAnsi="Courier New" w:hint="default"/>
      </w:rPr>
    </w:lvl>
    <w:lvl w:ilvl="5" w:tplc="8654C7A2">
      <w:start w:val="1"/>
      <w:numFmt w:val="bullet"/>
      <w:lvlText w:val=""/>
      <w:lvlJc w:val="left"/>
      <w:pPr>
        <w:ind w:left="4320" w:hanging="360"/>
      </w:pPr>
      <w:rPr>
        <w:rFonts w:ascii="Wingdings" w:hAnsi="Wingdings" w:hint="default"/>
      </w:rPr>
    </w:lvl>
    <w:lvl w:ilvl="6" w:tplc="09FC5306">
      <w:start w:val="1"/>
      <w:numFmt w:val="bullet"/>
      <w:lvlText w:val=""/>
      <w:lvlJc w:val="left"/>
      <w:pPr>
        <w:ind w:left="5040" w:hanging="360"/>
      </w:pPr>
      <w:rPr>
        <w:rFonts w:ascii="Symbol" w:hAnsi="Symbol" w:hint="default"/>
      </w:rPr>
    </w:lvl>
    <w:lvl w:ilvl="7" w:tplc="7674B4D4">
      <w:start w:val="1"/>
      <w:numFmt w:val="bullet"/>
      <w:lvlText w:val="o"/>
      <w:lvlJc w:val="left"/>
      <w:pPr>
        <w:ind w:left="5760" w:hanging="360"/>
      </w:pPr>
      <w:rPr>
        <w:rFonts w:ascii="Courier New" w:hAnsi="Courier New" w:hint="default"/>
      </w:rPr>
    </w:lvl>
    <w:lvl w:ilvl="8" w:tplc="C3A87F60">
      <w:start w:val="1"/>
      <w:numFmt w:val="bullet"/>
      <w:lvlText w:val=""/>
      <w:lvlJc w:val="left"/>
      <w:pPr>
        <w:ind w:left="6480" w:hanging="360"/>
      </w:pPr>
      <w:rPr>
        <w:rFonts w:ascii="Wingdings" w:hAnsi="Wingdings" w:hint="default"/>
      </w:rPr>
    </w:lvl>
  </w:abstractNum>
  <w:abstractNum w:abstractNumId="2" w15:restartNumberingAfterBreak="0">
    <w:nsid w:val="07CD04D6"/>
    <w:multiLevelType w:val="hybridMultilevel"/>
    <w:tmpl w:val="FFFFFFFF"/>
    <w:lvl w:ilvl="0" w:tplc="87346AB6">
      <w:start w:val="1"/>
      <w:numFmt w:val="bullet"/>
      <w:lvlText w:val=""/>
      <w:lvlJc w:val="left"/>
      <w:pPr>
        <w:ind w:left="720" w:hanging="360"/>
      </w:pPr>
      <w:rPr>
        <w:rFonts w:ascii="Symbol" w:hAnsi="Symbol" w:hint="default"/>
      </w:rPr>
    </w:lvl>
    <w:lvl w:ilvl="1" w:tplc="25904F66">
      <w:start w:val="1"/>
      <w:numFmt w:val="bullet"/>
      <w:lvlText w:val=""/>
      <w:lvlJc w:val="left"/>
      <w:pPr>
        <w:ind w:left="1440" w:hanging="360"/>
      </w:pPr>
      <w:rPr>
        <w:rFonts w:ascii="Symbol" w:hAnsi="Symbol" w:hint="default"/>
      </w:rPr>
    </w:lvl>
    <w:lvl w:ilvl="2" w:tplc="8C5C141C">
      <w:start w:val="1"/>
      <w:numFmt w:val="bullet"/>
      <w:lvlText w:val=""/>
      <w:lvlJc w:val="left"/>
      <w:pPr>
        <w:ind w:left="2160" w:hanging="360"/>
      </w:pPr>
      <w:rPr>
        <w:rFonts w:ascii="Wingdings" w:hAnsi="Wingdings" w:hint="default"/>
      </w:rPr>
    </w:lvl>
    <w:lvl w:ilvl="3" w:tplc="EF3C8B08">
      <w:start w:val="1"/>
      <w:numFmt w:val="bullet"/>
      <w:lvlText w:val=""/>
      <w:lvlJc w:val="left"/>
      <w:pPr>
        <w:ind w:left="2880" w:hanging="360"/>
      </w:pPr>
      <w:rPr>
        <w:rFonts w:ascii="Symbol" w:hAnsi="Symbol" w:hint="default"/>
      </w:rPr>
    </w:lvl>
    <w:lvl w:ilvl="4" w:tplc="224870C4">
      <w:start w:val="1"/>
      <w:numFmt w:val="bullet"/>
      <w:lvlText w:val="o"/>
      <w:lvlJc w:val="left"/>
      <w:pPr>
        <w:ind w:left="3600" w:hanging="360"/>
      </w:pPr>
      <w:rPr>
        <w:rFonts w:ascii="Courier New" w:hAnsi="Courier New" w:hint="default"/>
      </w:rPr>
    </w:lvl>
    <w:lvl w:ilvl="5" w:tplc="9E1879B4">
      <w:start w:val="1"/>
      <w:numFmt w:val="bullet"/>
      <w:lvlText w:val=""/>
      <w:lvlJc w:val="left"/>
      <w:pPr>
        <w:ind w:left="4320" w:hanging="360"/>
      </w:pPr>
      <w:rPr>
        <w:rFonts w:ascii="Wingdings" w:hAnsi="Wingdings" w:hint="default"/>
      </w:rPr>
    </w:lvl>
    <w:lvl w:ilvl="6" w:tplc="7AE8A7EA">
      <w:start w:val="1"/>
      <w:numFmt w:val="bullet"/>
      <w:lvlText w:val=""/>
      <w:lvlJc w:val="left"/>
      <w:pPr>
        <w:ind w:left="5040" w:hanging="360"/>
      </w:pPr>
      <w:rPr>
        <w:rFonts w:ascii="Symbol" w:hAnsi="Symbol" w:hint="default"/>
      </w:rPr>
    </w:lvl>
    <w:lvl w:ilvl="7" w:tplc="442A5294">
      <w:start w:val="1"/>
      <w:numFmt w:val="bullet"/>
      <w:lvlText w:val="o"/>
      <w:lvlJc w:val="left"/>
      <w:pPr>
        <w:ind w:left="5760" w:hanging="360"/>
      </w:pPr>
      <w:rPr>
        <w:rFonts w:ascii="Courier New" w:hAnsi="Courier New" w:hint="default"/>
      </w:rPr>
    </w:lvl>
    <w:lvl w:ilvl="8" w:tplc="46EE978E">
      <w:start w:val="1"/>
      <w:numFmt w:val="bullet"/>
      <w:lvlText w:val=""/>
      <w:lvlJc w:val="left"/>
      <w:pPr>
        <w:ind w:left="6480" w:hanging="360"/>
      </w:pPr>
      <w:rPr>
        <w:rFonts w:ascii="Wingdings" w:hAnsi="Wingdings" w:hint="default"/>
      </w:rPr>
    </w:lvl>
  </w:abstractNum>
  <w:abstractNum w:abstractNumId="3" w15:restartNumberingAfterBreak="0">
    <w:nsid w:val="07D1038A"/>
    <w:multiLevelType w:val="hybridMultilevel"/>
    <w:tmpl w:val="EA46303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82362F4"/>
    <w:multiLevelType w:val="hybridMultilevel"/>
    <w:tmpl w:val="FFFFFFFF"/>
    <w:lvl w:ilvl="0" w:tplc="F0629E9A">
      <w:start w:val="1"/>
      <w:numFmt w:val="bullet"/>
      <w:lvlText w:val=""/>
      <w:lvlJc w:val="left"/>
      <w:pPr>
        <w:ind w:left="720" w:hanging="360"/>
      </w:pPr>
      <w:rPr>
        <w:rFonts w:ascii="Symbol" w:hAnsi="Symbol" w:hint="default"/>
      </w:rPr>
    </w:lvl>
    <w:lvl w:ilvl="1" w:tplc="FC0C046A">
      <w:start w:val="1"/>
      <w:numFmt w:val="bullet"/>
      <w:lvlText w:val=""/>
      <w:lvlJc w:val="left"/>
      <w:pPr>
        <w:ind w:left="1440" w:hanging="360"/>
      </w:pPr>
      <w:rPr>
        <w:rFonts w:ascii="Symbol" w:hAnsi="Symbol" w:hint="default"/>
      </w:rPr>
    </w:lvl>
    <w:lvl w:ilvl="2" w:tplc="9E04AA14">
      <w:start w:val="1"/>
      <w:numFmt w:val="bullet"/>
      <w:lvlText w:val=""/>
      <w:lvlJc w:val="left"/>
      <w:pPr>
        <w:ind w:left="2160" w:hanging="360"/>
      </w:pPr>
      <w:rPr>
        <w:rFonts w:ascii="Wingdings" w:hAnsi="Wingdings" w:hint="default"/>
      </w:rPr>
    </w:lvl>
    <w:lvl w:ilvl="3" w:tplc="4216C32E">
      <w:start w:val="1"/>
      <w:numFmt w:val="bullet"/>
      <w:lvlText w:val=""/>
      <w:lvlJc w:val="left"/>
      <w:pPr>
        <w:ind w:left="2880" w:hanging="360"/>
      </w:pPr>
      <w:rPr>
        <w:rFonts w:ascii="Symbol" w:hAnsi="Symbol" w:hint="default"/>
      </w:rPr>
    </w:lvl>
    <w:lvl w:ilvl="4" w:tplc="628ADDC8">
      <w:start w:val="1"/>
      <w:numFmt w:val="bullet"/>
      <w:lvlText w:val="o"/>
      <w:lvlJc w:val="left"/>
      <w:pPr>
        <w:ind w:left="3600" w:hanging="360"/>
      </w:pPr>
      <w:rPr>
        <w:rFonts w:ascii="Courier New" w:hAnsi="Courier New" w:hint="default"/>
      </w:rPr>
    </w:lvl>
    <w:lvl w:ilvl="5" w:tplc="FA52C530">
      <w:start w:val="1"/>
      <w:numFmt w:val="bullet"/>
      <w:lvlText w:val=""/>
      <w:lvlJc w:val="left"/>
      <w:pPr>
        <w:ind w:left="4320" w:hanging="360"/>
      </w:pPr>
      <w:rPr>
        <w:rFonts w:ascii="Wingdings" w:hAnsi="Wingdings" w:hint="default"/>
      </w:rPr>
    </w:lvl>
    <w:lvl w:ilvl="6" w:tplc="703E8B42">
      <w:start w:val="1"/>
      <w:numFmt w:val="bullet"/>
      <w:lvlText w:val=""/>
      <w:lvlJc w:val="left"/>
      <w:pPr>
        <w:ind w:left="5040" w:hanging="360"/>
      </w:pPr>
      <w:rPr>
        <w:rFonts w:ascii="Symbol" w:hAnsi="Symbol" w:hint="default"/>
      </w:rPr>
    </w:lvl>
    <w:lvl w:ilvl="7" w:tplc="DC1A776E">
      <w:start w:val="1"/>
      <w:numFmt w:val="bullet"/>
      <w:lvlText w:val="o"/>
      <w:lvlJc w:val="left"/>
      <w:pPr>
        <w:ind w:left="5760" w:hanging="360"/>
      </w:pPr>
      <w:rPr>
        <w:rFonts w:ascii="Courier New" w:hAnsi="Courier New" w:hint="default"/>
      </w:rPr>
    </w:lvl>
    <w:lvl w:ilvl="8" w:tplc="15E408DE">
      <w:start w:val="1"/>
      <w:numFmt w:val="bullet"/>
      <w:lvlText w:val=""/>
      <w:lvlJc w:val="left"/>
      <w:pPr>
        <w:ind w:left="6480" w:hanging="360"/>
      </w:pPr>
      <w:rPr>
        <w:rFonts w:ascii="Wingdings" w:hAnsi="Wingdings" w:hint="default"/>
      </w:rPr>
    </w:lvl>
  </w:abstractNum>
  <w:abstractNum w:abstractNumId="5" w15:restartNumberingAfterBreak="0">
    <w:nsid w:val="0AF16576"/>
    <w:multiLevelType w:val="hybridMultilevel"/>
    <w:tmpl w:val="FFFFFFFF"/>
    <w:lvl w:ilvl="0" w:tplc="77C8A6F2">
      <w:start w:val="1"/>
      <w:numFmt w:val="bullet"/>
      <w:lvlText w:val=""/>
      <w:lvlJc w:val="left"/>
      <w:pPr>
        <w:ind w:left="720" w:hanging="360"/>
      </w:pPr>
      <w:rPr>
        <w:rFonts w:ascii="Symbol" w:hAnsi="Symbol" w:hint="default"/>
      </w:rPr>
    </w:lvl>
    <w:lvl w:ilvl="1" w:tplc="2864E680">
      <w:start w:val="1"/>
      <w:numFmt w:val="bullet"/>
      <w:lvlText w:val=""/>
      <w:lvlJc w:val="left"/>
      <w:pPr>
        <w:ind w:left="1440" w:hanging="360"/>
      </w:pPr>
      <w:rPr>
        <w:rFonts w:ascii="Symbol" w:hAnsi="Symbol" w:hint="default"/>
      </w:rPr>
    </w:lvl>
    <w:lvl w:ilvl="2" w:tplc="3ECC6F84">
      <w:start w:val="1"/>
      <w:numFmt w:val="bullet"/>
      <w:lvlText w:val=""/>
      <w:lvlJc w:val="left"/>
      <w:pPr>
        <w:ind w:left="2160" w:hanging="360"/>
      </w:pPr>
      <w:rPr>
        <w:rFonts w:ascii="Wingdings" w:hAnsi="Wingdings" w:hint="default"/>
      </w:rPr>
    </w:lvl>
    <w:lvl w:ilvl="3" w:tplc="AF887C8C">
      <w:start w:val="1"/>
      <w:numFmt w:val="bullet"/>
      <w:lvlText w:val=""/>
      <w:lvlJc w:val="left"/>
      <w:pPr>
        <w:ind w:left="2880" w:hanging="360"/>
      </w:pPr>
      <w:rPr>
        <w:rFonts w:ascii="Symbol" w:hAnsi="Symbol" w:hint="default"/>
      </w:rPr>
    </w:lvl>
    <w:lvl w:ilvl="4" w:tplc="AABC5B5E">
      <w:start w:val="1"/>
      <w:numFmt w:val="bullet"/>
      <w:lvlText w:val="o"/>
      <w:lvlJc w:val="left"/>
      <w:pPr>
        <w:ind w:left="3600" w:hanging="360"/>
      </w:pPr>
      <w:rPr>
        <w:rFonts w:ascii="Courier New" w:hAnsi="Courier New" w:hint="default"/>
      </w:rPr>
    </w:lvl>
    <w:lvl w:ilvl="5" w:tplc="BE4AB550">
      <w:start w:val="1"/>
      <w:numFmt w:val="bullet"/>
      <w:lvlText w:val=""/>
      <w:lvlJc w:val="left"/>
      <w:pPr>
        <w:ind w:left="4320" w:hanging="360"/>
      </w:pPr>
      <w:rPr>
        <w:rFonts w:ascii="Wingdings" w:hAnsi="Wingdings" w:hint="default"/>
      </w:rPr>
    </w:lvl>
    <w:lvl w:ilvl="6" w:tplc="6D9EDCAA">
      <w:start w:val="1"/>
      <w:numFmt w:val="bullet"/>
      <w:lvlText w:val=""/>
      <w:lvlJc w:val="left"/>
      <w:pPr>
        <w:ind w:left="5040" w:hanging="360"/>
      </w:pPr>
      <w:rPr>
        <w:rFonts w:ascii="Symbol" w:hAnsi="Symbol" w:hint="default"/>
      </w:rPr>
    </w:lvl>
    <w:lvl w:ilvl="7" w:tplc="0F0A3B90">
      <w:start w:val="1"/>
      <w:numFmt w:val="bullet"/>
      <w:lvlText w:val="o"/>
      <w:lvlJc w:val="left"/>
      <w:pPr>
        <w:ind w:left="5760" w:hanging="360"/>
      </w:pPr>
      <w:rPr>
        <w:rFonts w:ascii="Courier New" w:hAnsi="Courier New" w:hint="default"/>
      </w:rPr>
    </w:lvl>
    <w:lvl w:ilvl="8" w:tplc="8382ABD8">
      <w:start w:val="1"/>
      <w:numFmt w:val="bullet"/>
      <w:lvlText w:val=""/>
      <w:lvlJc w:val="left"/>
      <w:pPr>
        <w:ind w:left="6480" w:hanging="360"/>
      </w:pPr>
      <w:rPr>
        <w:rFonts w:ascii="Wingdings" w:hAnsi="Wingdings" w:hint="default"/>
      </w:rPr>
    </w:lvl>
  </w:abstractNum>
  <w:abstractNum w:abstractNumId="6" w15:restartNumberingAfterBreak="0">
    <w:nsid w:val="0C500518"/>
    <w:multiLevelType w:val="hybridMultilevel"/>
    <w:tmpl w:val="FFFFFFFF"/>
    <w:lvl w:ilvl="0" w:tplc="2E2841E4">
      <w:start w:val="1"/>
      <w:numFmt w:val="bullet"/>
      <w:lvlText w:val=""/>
      <w:lvlJc w:val="left"/>
      <w:pPr>
        <w:ind w:left="720" w:hanging="360"/>
      </w:pPr>
      <w:rPr>
        <w:rFonts w:ascii="Symbol" w:hAnsi="Symbol" w:hint="default"/>
      </w:rPr>
    </w:lvl>
    <w:lvl w:ilvl="1" w:tplc="3A24DC7C">
      <w:start w:val="1"/>
      <w:numFmt w:val="bullet"/>
      <w:lvlText w:val=""/>
      <w:lvlJc w:val="left"/>
      <w:pPr>
        <w:ind w:left="1440" w:hanging="360"/>
      </w:pPr>
      <w:rPr>
        <w:rFonts w:ascii="Symbol" w:hAnsi="Symbol" w:hint="default"/>
      </w:rPr>
    </w:lvl>
    <w:lvl w:ilvl="2" w:tplc="FE5007E0">
      <w:start w:val="1"/>
      <w:numFmt w:val="bullet"/>
      <w:lvlText w:val=""/>
      <w:lvlJc w:val="left"/>
      <w:pPr>
        <w:ind w:left="2160" w:hanging="360"/>
      </w:pPr>
      <w:rPr>
        <w:rFonts w:ascii="Wingdings" w:hAnsi="Wingdings" w:hint="default"/>
      </w:rPr>
    </w:lvl>
    <w:lvl w:ilvl="3" w:tplc="871CCD3A">
      <w:start w:val="1"/>
      <w:numFmt w:val="bullet"/>
      <w:lvlText w:val=""/>
      <w:lvlJc w:val="left"/>
      <w:pPr>
        <w:ind w:left="2880" w:hanging="360"/>
      </w:pPr>
      <w:rPr>
        <w:rFonts w:ascii="Symbol" w:hAnsi="Symbol" w:hint="default"/>
      </w:rPr>
    </w:lvl>
    <w:lvl w:ilvl="4" w:tplc="D7C08526">
      <w:start w:val="1"/>
      <w:numFmt w:val="bullet"/>
      <w:lvlText w:val="o"/>
      <w:lvlJc w:val="left"/>
      <w:pPr>
        <w:ind w:left="3600" w:hanging="360"/>
      </w:pPr>
      <w:rPr>
        <w:rFonts w:ascii="Courier New" w:hAnsi="Courier New" w:hint="default"/>
      </w:rPr>
    </w:lvl>
    <w:lvl w:ilvl="5" w:tplc="76121420">
      <w:start w:val="1"/>
      <w:numFmt w:val="bullet"/>
      <w:lvlText w:val=""/>
      <w:lvlJc w:val="left"/>
      <w:pPr>
        <w:ind w:left="4320" w:hanging="360"/>
      </w:pPr>
      <w:rPr>
        <w:rFonts w:ascii="Wingdings" w:hAnsi="Wingdings" w:hint="default"/>
      </w:rPr>
    </w:lvl>
    <w:lvl w:ilvl="6" w:tplc="701A341C">
      <w:start w:val="1"/>
      <w:numFmt w:val="bullet"/>
      <w:lvlText w:val=""/>
      <w:lvlJc w:val="left"/>
      <w:pPr>
        <w:ind w:left="5040" w:hanging="360"/>
      </w:pPr>
      <w:rPr>
        <w:rFonts w:ascii="Symbol" w:hAnsi="Symbol" w:hint="default"/>
      </w:rPr>
    </w:lvl>
    <w:lvl w:ilvl="7" w:tplc="82E610E8">
      <w:start w:val="1"/>
      <w:numFmt w:val="bullet"/>
      <w:lvlText w:val="o"/>
      <w:lvlJc w:val="left"/>
      <w:pPr>
        <w:ind w:left="5760" w:hanging="360"/>
      </w:pPr>
      <w:rPr>
        <w:rFonts w:ascii="Courier New" w:hAnsi="Courier New" w:hint="default"/>
      </w:rPr>
    </w:lvl>
    <w:lvl w:ilvl="8" w:tplc="F2B46C00">
      <w:start w:val="1"/>
      <w:numFmt w:val="bullet"/>
      <w:lvlText w:val=""/>
      <w:lvlJc w:val="left"/>
      <w:pPr>
        <w:ind w:left="6480" w:hanging="360"/>
      </w:pPr>
      <w:rPr>
        <w:rFonts w:ascii="Wingdings" w:hAnsi="Wingdings" w:hint="default"/>
      </w:rPr>
    </w:lvl>
  </w:abstractNum>
  <w:abstractNum w:abstractNumId="7" w15:restartNumberingAfterBreak="0">
    <w:nsid w:val="0C8A3EFD"/>
    <w:multiLevelType w:val="hybridMultilevel"/>
    <w:tmpl w:val="7728CB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0DDB307C"/>
    <w:multiLevelType w:val="hybridMultilevel"/>
    <w:tmpl w:val="8EF86CB4"/>
    <w:lvl w:ilvl="0" w:tplc="04090001">
      <w:start w:val="1"/>
      <w:numFmt w:val="bullet"/>
      <w:lvlText w:val=""/>
      <w:lvlJc w:val="left"/>
      <w:pPr>
        <w:ind w:left="782" w:hanging="360"/>
      </w:pPr>
      <w:rPr>
        <w:rFonts w:ascii="Symbol" w:hAnsi="Symbol" w:hint="default"/>
      </w:rPr>
    </w:lvl>
    <w:lvl w:ilvl="1" w:tplc="04090003">
      <w:start w:val="1"/>
      <w:numFmt w:val="bullet"/>
      <w:lvlText w:val="o"/>
      <w:lvlJc w:val="left"/>
      <w:pPr>
        <w:ind w:left="1502" w:hanging="360"/>
      </w:pPr>
      <w:rPr>
        <w:rFonts w:ascii="Courier New" w:hAnsi="Courier New" w:cs="Courier New" w:hint="default"/>
      </w:rPr>
    </w:lvl>
    <w:lvl w:ilvl="2" w:tplc="04090005" w:tentative="1">
      <w:start w:val="1"/>
      <w:numFmt w:val="bullet"/>
      <w:lvlText w:val=""/>
      <w:lvlJc w:val="left"/>
      <w:pPr>
        <w:ind w:left="2222" w:hanging="360"/>
      </w:pPr>
      <w:rPr>
        <w:rFonts w:ascii="Wingdings" w:hAnsi="Wingdings" w:hint="default"/>
      </w:rPr>
    </w:lvl>
    <w:lvl w:ilvl="3" w:tplc="04090001" w:tentative="1">
      <w:start w:val="1"/>
      <w:numFmt w:val="bullet"/>
      <w:lvlText w:val=""/>
      <w:lvlJc w:val="left"/>
      <w:pPr>
        <w:ind w:left="2942" w:hanging="360"/>
      </w:pPr>
      <w:rPr>
        <w:rFonts w:ascii="Symbol" w:hAnsi="Symbol" w:hint="default"/>
      </w:rPr>
    </w:lvl>
    <w:lvl w:ilvl="4" w:tplc="04090003" w:tentative="1">
      <w:start w:val="1"/>
      <w:numFmt w:val="bullet"/>
      <w:lvlText w:val="o"/>
      <w:lvlJc w:val="left"/>
      <w:pPr>
        <w:ind w:left="3662" w:hanging="360"/>
      </w:pPr>
      <w:rPr>
        <w:rFonts w:ascii="Courier New" w:hAnsi="Courier New" w:cs="Courier New" w:hint="default"/>
      </w:rPr>
    </w:lvl>
    <w:lvl w:ilvl="5" w:tplc="04090005" w:tentative="1">
      <w:start w:val="1"/>
      <w:numFmt w:val="bullet"/>
      <w:lvlText w:val=""/>
      <w:lvlJc w:val="left"/>
      <w:pPr>
        <w:ind w:left="4382" w:hanging="360"/>
      </w:pPr>
      <w:rPr>
        <w:rFonts w:ascii="Wingdings" w:hAnsi="Wingdings" w:hint="default"/>
      </w:rPr>
    </w:lvl>
    <w:lvl w:ilvl="6" w:tplc="04090001" w:tentative="1">
      <w:start w:val="1"/>
      <w:numFmt w:val="bullet"/>
      <w:lvlText w:val=""/>
      <w:lvlJc w:val="left"/>
      <w:pPr>
        <w:ind w:left="5102" w:hanging="360"/>
      </w:pPr>
      <w:rPr>
        <w:rFonts w:ascii="Symbol" w:hAnsi="Symbol" w:hint="default"/>
      </w:rPr>
    </w:lvl>
    <w:lvl w:ilvl="7" w:tplc="04090003" w:tentative="1">
      <w:start w:val="1"/>
      <w:numFmt w:val="bullet"/>
      <w:lvlText w:val="o"/>
      <w:lvlJc w:val="left"/>
      <w:pPr>
        <w:ind w:left="5822" w:hanging="360"/>
      </w:pPr>
      <w:rPr>
        <w:rFonts w:ascii="Courier New" w:hAnsi="Courier New" w:cs="Courier New" w:hint="default"/>
      </w:rPr>
    </w:lvl>
    <w:lvl w:ilvl="8" w:tplc="04090005" w:tentative="1">
      <w:start w:val="1"/>
      <w:numFmt w:val="bullet"/>
      <w:lvlText w:val=""/>
      <w:lvlJc w:val="left"/>
      <w:pPr>
        <w:ind w:left="6542" w:hanging="360"/>
      </w:pPr>
      <w:rPr>
        <w:rFonts w:ascii="Wingdings" w:hAnsi="Wingdings" w:hint="default"/>
      </w:rPr>
    </w:lvl>
  </w:abstractNum>
  <w:abstractNum w:abstractNumId="9" w15:restartNumberingAfterBreak="0">
    <w:nsid w:val="0E4949F8"/>
    <w:multiLevelType w:val="hybridMultilevel"/>
    <w:tmpl w:val="FFFFFFFF"/>
    <w:lvl w:ilvl="0" w:tplc="E95E4794">
      <w:start w:val="1"/>
      <w:numFmt w:val="bullet"/>
      <w:lvlText w:val=""/>
      <w:lvlJc w:val="left"/>
      <w:pPr>
        <w:ind w:left="720" w:hanging="360"/>
      </w:pPr>
      <w:rPr>
        <w:rFonts w:ascii="Symbol" w:hAnsi="Symbol" w:hint="default"/>
      </w:rPr>
    </w:lvl>
    <w:lvl w:ilvl="1" w:tplc="604E1CEE">
      <w:start w:val="1"/>
      <w:numFmt w:val="bullet"/>
      <w:lvlText w:val=""/>
      <w:lvlJc w:val="left"/>
      <w:pPr>
        <w:ind w:left="1440" w:hanging="360"/>
      </w:pPr>
      <w:rPr>
        <w:rFonts w:ascii="Symbol" w:hAnsi="Symbol" w:hint="default"/>
      </w:rPr>
    </w:lvl>
    <w:lvl w:ilvl="2" w:tplc="383246BC">
      <w:start w:val="1"/>
      <w:numFmt w:val="bullet"/>
      <w:lvlText w:val=""/>
      <w:lvlJc w:val="left"/>
      <w:pPr>
        <w:ind w:left="2160" w:hanging="360"/>
      </w:pPr>
      <w:rPr>
        <w:rFonts w:ascii="Wingdings" w:hAnsi="Wingdings" w:hint="default"/>
      </w:rPr>
    </w:lvl>
    <w:lvl w:ilvl="3" w:tplc="EC4CA34A">
      <w:start w:val="1"/>
      <w:numFmt w:val="bullet"/>
      <w:lvlText w:val=""/>
      <w:lvlJc w:val="left"/>
      <w:pPr>
        <w:ind w:left="2880" w:hanging="360"/>
      </w:pPr>
      <w:rPr>
        <w:rFonts w:ascii="Symbol" w:hAnsi="Symbol" w:hint="default"/>
      </w:rPr>
    </w:lvl>
    <w:lvl w:ilvl="4" w:tplc="C44C2690">
      <w:start w:val="1"/>
      <w:numFmt w:val="bullet"/>
      <w:lvlText w:val="o"/>
      <w:lvlJc w:val="left"/>
      <w:pPr>
        <w:ind w:left="3600" w:hanging="360"/>
      </w:pPr>
      <w:rPr>
        <w:rFonts w:ascii="Courier New" w:hAnsi="Courier New" w:hint="default"/>
      </w:rPr>
    </w:lvl>
    <w:lvl w:ilvl="5" w:tplc="A956D3AE">
      <w:start w:val="1"/>
      <w:numFmt w:val="bullet"/>
      <w:lvlText w:val=""/>
      <w:lvlJc w:val="left"/>
      <w:pPr>
        <w:ind w:left="4320" w:hanging="360"/>
      </w:pPr>
      <w:rPr>
        <w:rFonts w:ascii="Wingdings" w:hAnsi="Wingdings" w:hint="default"/>
      </w:rPr>
    </w:lvl>
    <w:lvl w:ilvl="6" w:tplc="38380B42">
      <w:start w:val="1"/>
      <w:numFmt w:val="bullet"/>
      <w:lvlText w:val=""/>
      <w:lvlJc w:val="left"/>
      <w:pPr>
        <w:ind w:left="5040" w:hanging="360"/>
      </w:pPr>
      <w:rPr>
        <w:rFonts w:ascii="Symbol" w:hAnsi="Symbol" w:hint="default"/>
      </w:rPr>
    </w:lvl>
    <w:lvl w:ilvl="7" w:tplc="3EF4A304">
      <w:start w:val="1"/>
      <w:numFmt w:val="bullet"/>
      <w:lvlText w:val="o"/>
      <w:lvlJc w:val="left"/>
      <w:pPr>
        <w:ind w:left="5760" w:hanging="360"/>
      </w:pPr>
      <w:rPr>
        <w:rFonts w:ascii="Courier New" w:hAnsi="Courier New" w:hint="default"/>
      </w:rPr>
    </w:lvl>
    <w:lvl w:ilvl="8" w:tplc="6A083E26">
      <w:start w:val="1"/>
      <w:numFmt w:val="bullet"/>
      <w:lvlText w:val=""/>
      <w:lvlJc w:val="left"/>
      <w:pPr>
        <w:ind w:left="6480" w:hanging="360"/>
      </w:pPr>
      <w:rPr>
        <w:rFonts w:ascii="Wingdings" w:hAnsi="Wingdings" w:hint="default"/>
      </w:rPr>
    </w:lvl>
  </w:abstractNum>
  <w:abstractNum w:abstractNumId="10" w15:restartNumberingAfterBreak="0">
    <w:nsid w:val="11F4647B"/>
    <w:multiLevelType w:val="hybridMultilevel"/>
    <w:tmpl w:val="EF9CC1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3880B29"/>
    <w:multiLevelType w:val="hybridMultilevel"/>
    <w:tmpl w:val="FFFFFFFF"/>
    <w:lvl w:ilvl="0" w:tplc="CE8449A2">
      <w:start w:val="1"/>
      <w:numFmt w:val="bullet"/>
      <w:lvlText w:val=""/>
      <w:lvlJc w:val="left"/>
      <w:pPr>
        <w:ind w:left="720" w:hanging="360"/>
      </w:pPr>
      <w:rPr>
        <w:rFonts w:ascii="Symbol" w:hAnsi="Symbol" w:hint="default"/>
      </w:rPr>
    </w:lvl>
    <w:lvl w:ilvl="1" w:tplc="5420D51C">
      <w:start w:val="1"/>
      <w:numFmt w:val="bullet"/>
      <w:lvlText w:val=""/>
      <w:lvlJc w:val="left"/>
      <w:pPr>
        <w:ind w:left="1440" w:hanging="360"/>
      </w:pPr>
      <w:rPr>
        <w:rFonts w:ascii="Symbol" w:hAnsi="Symbol" w:hint="default"/>
      </w:rPr>
    </w:lvl>
    <w:lvl w:ilvl="2" w:tplc="10E0B736">
      <w:start w:val="1"/>
      <w:numFmt w:val="bullet"/>
      <w:lvlText w:val=""/>
      <w:lvlJc w:val="left"/>
      <w:pPr>
        <w:ind w:left="2160" w:hanging="360"/>
      </w:pPr>
      <w:rPr>
        <w:rFonts w:ascii="Wingdings" w:hAnsi="Wingdings" w:hint="default"/>
      </w:rPr>
    </w:lvl>
    <w:lvl w:ilvl="3" w:tplc="177EB3E8">
      <w:start w:val="1"/>
      <w:numFmt w:val="bullet"/>
      <w:lvlText w:val=""/>
      <w:lvlJc w:val="left"/>
      <w:pPr>
        <w:ind w:left="2880" w:hanging="360"/>
      </w:pPr>
      <w:rPr>
        <w:rFonts w:ascii="Symbol" w:hAnsi="Symbol" w:hint="default"/>
      </w:rPr>
    </w:lvl>
    <w:lvl w:ilvl="4" w:tplc="7960B2AE">
      <w:start w:val="1"/>
      <w:numFmt w:val="bullet"/>
      <w:lvlText w:val="o"/>
      <w:lvlJc w:val="left"/>
      <w:pPr>
        <w:ind w:left="3600" w:hanging="360"/>
      </w:pPr>
      <w:rPr>
        <w:rFonts w:ascii="Courier New" w:hAnsi="Courier New" w:hint="default"/>
      </w:rPr>
    </w:lvl>
    <w:lvl w:ilvl="5" w:tplc="6E10C1E6">
      <w:start w:val="1"/>
      <w:numFmt w:val="bullet"/>
      <w:lvlText w:val=""/>
      <w:lvlJc w:val="left"/>
      <w:pPr>
        <w:ind w:left="4320" w:hanging="360"/>
      </w:pPr>
      <w:rPr>
        <w:rFonts w:ascii="Wingdings" w:hAnsi="Wingdings" w:hint="default"/>
      </w:rPr>
    </w:lvl>
    <w:lvl w:ilvl="6" w:tplc="09902CE8">
      <w:start w:val="1"/>
      <w:numFmt w:val="bullet"/>
      <w:lvlText w:val=""/>
      <w:lvlJc w:val="left"/>
      <w:pPr>
        <w:ind w:left="5040" w:hanging="360"/>
      </w:pPr>
      <w:rPr>
        <w:rFonts w:ascii="Symbol" w:hAnsi="Symbol" w:hint="default"/>
      </w:rPr>
    </w:lvl>
    <w:lvl w:ilvl="7" w:tplc="4B8A74EC">
      <w:start w:val="1"/>
      <w:numFmt w:val="bullet"/>
      <w:lvlText w:val="o"/>
      <w:lvlJc w:val="left"/>
      <w:pPr>
        <w:ind w:left="5760" w:hanging="360"/>
      </w:pPr>
      <w:rPr>
        <w:rFonts w:ascii="Courier New" w:hAnsi="Courier New" w:hint="default"/>
      </w:rPr>
    </w:lvl>
    <w:lvl w:ilvl="8" w:tplc="087CDCB0">
      <w:start w:val="1"/>
      <w:numFmt w:val="bullet"/>
      <w:lvlText w:val=""/>
      <w:lvlJc w:val="left"/>
      <w:pPr>
        <w:ind w:left="6480" w:hanging="360"/>
      </w:pPr>
      <w:rPr>
        <w:rFonts w:ascii="Wingdings" w:hAnsi="Wingdings" w:hint="default"/>
      </w:rPr>
    </w:lvl>
  </w:abstractNum>
  <w:abstractNum w:abstractNumId="12" w15:restartNumberingAfterBreak="0">
    <w:nsid w:val="152318FC"/>
    <w:multiLevelType w:val="hybridMultilevel"/>
    <w:tmpl w:val="50DC7862"/>
    <w:lvl w:ilvl="0" w:tplc="6FBE44AE">
      <w:start w:val="1"/>
      <w:numFmt w:val="bullet"/>
      <w:lvlText w:val=""/>
      <w:lvlJc w:val="left"/>
      <w:pPr>
        <w:ind w:left="1440" w:hanging="360"/>
      </w:pPr>
      <w:rPr>
        <w:rFonts w:ascii="Symbol" w:hAnsi="Symbol" w:hint="default"/>
      </w:rPr>
    </w:lvl>
    <w:lvl w:ilvl="1" w:tplc="406A99C2" w:tentative="1">
      <w:start w:val="1"/>
      <w:numFmt w:val="bullet"/>
      <w:lvlText w:val="o"/>
      <w:lvlJc w:val="left"/>
      <w:pPr>
        <w:ind w:left="2160" w:hanging="360"/>
      </w:pPr>
      <w:rPr>
        <w:rFonts w:ascii="Courier New" w:hAnsi="Courier New" w:cs="Courier New" w:hint="default"/>
      </w:rPr>
    </w:lvl>
    <w:lvl w:ilvl="2" w:tplc="132A950A" w:tentative="1">
      <w:start w:val="1"/>
      <w:numFmt w:val="bullet"/>
      <w:lvlText w:val=""/>
      <w:lvlJc w:val="left"/>
      <w:pPr>
        <w:ind w:left="2880" w:hanging="360"/>
      </w:pPr>
      <w:rPr>
        <w:rFonts w:ascii="Wingdings" w:hAnsi="Wingdings" w:hint="default"/>
      </w:rPr>
    </w:lvl>
    <w:lvl w:ilvl="3" w:tplc="1A50AEC8" w:tentative="1">
      <w:start w:val="1"/>
      <w:numFmt w:val="bullet"/>
      <w:lvlText w:val=""/>
      <w:lvlJc w:val="left"/>
      <w:pPr>
        <w:ind w:left="3600" w:hanging="360"/>
      </w:pPr>
      <w:rPr>
        <w:rFonts w:ascii="Symbol" w:hAnsi="Symbol" w:hint="default"/>
      </w:rPr>
    </w:lvl>
    <w:lvl w:ilvl="4" w:tplc="BDE48914" w:tentative="1">
      <w:start w:val="1"/>
      <w:numFmt w:val="bullet"/>
      <w:lvlText w:val="o"/>
      <w:lvlJc w:val="left"/>
      <w:pPr>
        <w:ind w:left="4320" w:hanging="360"/>
      </w:pPr>
      <w:rPr>
        <w:rFonts w:ascii="Courier New" w:hAnsi="Courier New" w:cs="Courier New" w:hint="default"/>
      </w:rPr>
    </w:lvl>
    <w:lvl w:ilvl="5" w:tplc="5A0838B4" w:tentative="1">
      <w:start w:val="1"/>
      <w:numFmt w:val="bullet"/>
      <w:lvlText w:val=""/>
      <w:lvlJc w:val="left"/>
      <w:pPr>
        <w:ind w:left="5040" w:hanging="360"/>
      </w:pPr>
      <w:rPr>
        <w:rFonts w:ascii="Wingdings" w:hAnsi="Wingdings" w:hint="default"/>
      </w:rPr>
    </w:lvl>
    <w:lvl w:ilvl="6" w:tplc="9B382F52" w:tentative="1">
      <w:start w:val="1"/>
      <w:numFmt w:val="bullet"/>
      <w:lvlText w:val=""/>
      <w:lvlJc w:val="left"/>
      <w:pPr>
        <w:ind w:left="5760" w:hanging="360"/>
      </w:pPr>
      <w:rPr>
        <w:rFonts w:ascii="Symbol" w:hAnsi="Symbol" w:hint="default"/>
      </w:rPr>
    </w:lvl>
    <w:lvl w:ilvl="7" w:tplc="CE8E9DFC" w:tentative="1">
      <w:start w:val="1"/>
      <w:numFmt w:val="bullet"/>
      <w:lvlText w:val="o"/>
      <w:lvlJc w:val="left"/>
      <w:pPr>
        <w:ind w:left="6480" w:hanging="360"/>
      </w:pPr>
      <w:rPr>
        <w:rFonts w:ascii="Courier New" w:hAnsi="Courier New" w:cs="Courier New" w:hint="default"/>
      </w:rPr>
    </w:lvl>
    <w:lvl w:ilvl="8" w:tplc="5A1EC17E" w:tentative="1">
      <w:start w:val="1"/>
      <w:numFmt w:val="bullet"/>
      <w:lvlText w:val=""/>
      <w:lvlJc w:val="left"/>
      <w:pPr>
        <w:ind w:left="7200" w:hanging="360"/>
      </w:pPr>
      <w:rPr>
        <w:rFonts w:ascii="Wingdings" w:hAnsi="Wingdings" w:hint="default"/>
      </w:rPr>
    </w:lvl>
  </w:abstractNum>
  <w:abstractNum w:abstractNumId="13" w15:restartNumberingAfterBreak="0">
    <w:nsid w:val="15650AE0"/>
    <w:multiLevelType w:val="hybridMultilevel"/>
    <w:tmpl w:val="FFFFFFFF"/>
    <w:lvl w:ilvl="0" w:tplc="C20E0AD8">
      <w:start w:val="1"/>
      <w:numFmt w:val="bullet"/>
      <w:lvlText w:val=""/>
      <w:lvlJc w:val="left"/>
      <w:pPr>
        <w:ind w:left="720" w:hanging="360"/>
      </w:pPr>
      <w:rPr>
        <w:rFonts w:ascii="Symbol" w:hAnsi="Symbol" w:hint="default"/>
      </w:rPr>
    </w:lvl>
    <w:lvl w:ilvl="1" w:tplc="58CCF628">
      <w:start w:val="1"/>
      <w:numFmt w:val="bullet"/>
      <w:lvlText w:val=""/>
      <w:lvlJc w:val="left"/>
      <w:pPr>
        <w:ind w:left="1440" w:hanging="360"/>
      </w:pPr>
      <w:rPr>
        <w:rFonts w:ascii="Symbol" w:hAnsi="Symbol" w:hint="default"/>
      </w:rPr>
    </w:lvl>
    <w:lvl w:ilvl="2" w:tplc="E43C86D2">
      <w:start w:val="1"/>
      <w:numFmt w:val="bullet"/>
      <w:lvlText w:val=""/>
      <w:lvlJc w:val="left"/>
      <w:pPr>
        <w:ind w:left="2160" w:hanging="360"/>
      </w:pPr>
      <w:rPr>
        <w:rFonts w:ascii="Wingdings" w:hAnsi="Wingdings" w:hint="default"/>
      </w:rPr>
    </w:lvl>
    <w:lvl w:ilvl="3" w:tplc="94EA7080">
      <w:start w:val="1"/>
      <w:numFmt w:val="bullet"/>
      <w:lvlText w:val=""/>
      <w:lvlJc w:val="left"/>
      <w:pPr>
        <w:ind w:left="2880" w:hanging="360"/>
      </w:pPr>
      <w:rPr>
        <w:rFonts w:ascii="Symbol" w:hAnsi="Symbol" w:hint="default"/>
      </w:rPr>
    </w:lvl>
    <w:lvl w:ilvl="4" w:tplc="4E9650B8">
      <w:start w:val="1"/>
      <w:numFmt w:val="bullet"/>
      <w:lvlText w:val="o"/>
      <w:lvlJc w:val="left"/>
      <w:pPr>
        <w:ind w:left="3600" w:hanging="360"/>
      </w:pPr>
      <w:rPr>
        <w:rFonts w:ascii="Courier New" w:hAnsi="Courier New" w:hint="default"/>
      </w:rPr>
    </w:lvl>
    <w:lvl w:ilvl="5" w:tplc="F46A1304">
      <w:start w:val="1"/>
      <w:numFmt w:val="bullet"/>
      <w:lvlText w:val=""/>
      <w:lvlJc w:val="left"/>
      <w:pPr>
        <w:ind w:left="4320" w:hanging="360"/>
      </w:pPr>
      <w:rPr>
        <w:rFonts w:ascii="Wingdings" w:hAnsi="Wingdings" w:hint="default"/>
      </w:rPr>
    </w:lvl>
    <w:lvl w:ilvl="6" w:tplc="E23EFA50">
      <w:start w:val="1"/>
      <w:numFmt w:val="bullet"/>
      <w:lvlText w:val=""/>
      <w:lvlJc w:val="left"/>
      <w:pPr>
        <w:ind w:left="5040" w:hanging="360"/>
      </w:pPr>
      <w:rPr>
        <w:rFonts w:ascii="Symbol" w:hAnsi="Symbol" w:hint="default"/>
      </w:rPr>
    </w:lvl>
    <w:lvl w:ilvl="7" w:tplc="87265874">
      <w:start w:val="1"/>
      <w:numFmt w:val="bullet"/>
      <w:lvlText w:val="o"/>
      <w:lvlJc w:val="left"/>
      <w:pPr>
        <w:ind w:left="5760" w:hanging="360"/>
      </w:pPr>
      <w:rPr>
        <w:rFonts w:ascii="Courier New" w:hAnsi="Courier New" w:hint="default"/>
      </w:rPr>
    </w:lvl>
    <w:lvl w:ilvl="8" w:tplc="C76027E8">
      <w:start w:val="1"/>
      <w:numFmt w:val="bullet"/>
      <w:lvlText w:val=""/>
      <w:lvlJc w:val="left"/>
      <w:pPr>
        <w:ind w:left="6480" w:hanging="360"/>
      </w:pPr>
      <w:rPr>
        <w:rFonts w:ascii="Wingdings" w:hAnsi="Wingdings" w:hint="default"/>
      </w:rPr>
    </w:lvl>
  </w:abstractNum>
  <w:abstractNum w:abstractNumId="14" w15:restartNumberingAfterBreak="0">
    <w:nsid w:val="17C92F27"/>
    <w:multiLevelType w:val="hybridMultilevel"/>
    <w:tmpl w:val="FFFFFFFF"/>
    <w:lvl w:ilvl="0" w:tplc="3B20948A">
      <w:start w:val="1"/>
      <w:numFmt w:val="bullet"/>
      <w:lvlText w:val=""/>
      <w:lvlJc w:val="left"/>
      <w:pPr>
        <w:ind w:left="720" w:hanging="360"/>
      </w:pPr>
      <w:rPr>
        <w:rFonts w:ascii="Symbol" w:hAnsi="Symbol" w:hint="default"/>
      </w:rPr>
    </w:lvl>
    <w:lvl w:ilvl="1" w:tplc="E278BC1A">
      <w:start w:val="1"/>
      <w:numFmt w:val="bullet"/>
      <w:lvlText w:val=""/>
      <w:lvlJc w:val="left"/>
      <w:pPr>
        <w:ind w:left="1440" w:hanging="360"/>
      </w:pPr>
      <w:rPr>
        <w:rFonts w:ascii="Symbol" w:hAnsi="Symbol" w:hint="default"/>
      </w:rPr>
    </w:lvl>
    <w:lvl w:ilvl="2" w:tplc="A23C8492">
      <w:start w:val="1"/>
      <w:numFmt w:val="bullet"/>
      <w:lvlText w:val=""/>
      <w:lvlJc w:val="left"/>
      <w:pPr>
        <w:ind w:left="2160" w:hanging="360"/>
      </w:pPr>
      <w:rPr>
        <w:rFonts w:ascii="Wingdings" w:hAnsi="Wingdings" w:hint="default"/>
      </w:rPr>
    </w:lvl>
    <w:lvl w:ilvl="3" w:tplc="6C4AE3C6">
      <w:start w:val="1"/>
      <w:numFmt w:val="bullet"/>
      <w:lvlText w:val=""/>
      <w:lvlJc w:val="left"/>
      <w:pPr>
        <w:ind w:left="2880" w:hanging="360"/>
      </w:pPr>
      <w:rPr>
        <w:rFonts w:ascii="Symbol" w:hAnsi="Symbol" w:hint="default"/>
      </w:rPr>
    </w:lvl>
    <w:lvl w:ilvl="4" w:tplc="D15EAB7E">
      <w:start w:val="1"/>
      <w:numFmt w:val="bullet"/>
      <w:lvlText w:val="o"/>
      <w:lvlJc w:val="left"/>
      <w:pPr>
        <w:ind w:left="3600" w:hanging="360"/>
      </w:pPr>
      <w:rPr>
        <w:rFonts w:ascii="Courier New" w:hAnsi="Courier New" w:hint="default"/>
      </w:rPr>
    </w:lvl>
    <w:lvl w:ilvl="5" w:tplc="867473BE">
      <w:start w:val="1"/>
      <w:numFmt w:val="bullet"/>
      <w:lvlText w:val=""/>
      <w:lvlJc w:val="left"/>
      <w:pPr>
        <w:ind w:left="4320" w:hanging="360"/>
      </w:pPr>
      <w:rPr>
        <w:rFonts w:ascii="Wingdings" w:hAnsi="Wingdings" w:hint="default"/>
      </w:rPr>
    </w:lvl>
    <w:lvl w:ilvl="6" w:tplc="D42C22AC">
      <w:start w:val="1"/>
      <w:numFmt w:val="bullet"/>
      <w:lvlText w:val=""/>
      <w:lvlJc w:val="left"/>
      <w:pPr>
        <w:ind w:left="5040" w:hanging="360"/>
      </w:pPr>
      <w:rPr>
        <w:rFonts w:ascii="Symbol" w:hAnsi="Symbol" w:hint="default"/>
      </w:rPr>
    </w:lvl>
    <w:lvl w:ilvl="7" w:tplc="87F0A0B0">
      <w:start w:val="1"/>
      <w:numFmt w:val="bullet"/>
      <w:lvlText w:val="o"/>
      <w:lvlJc w:val="left"/>
      <w:pPr>
        <w:ind w:left="5760" w:hanging="360"/>
      </w:pPr>
      <w:rPr>
        <w:rFonts w:ascii="Courier New" w:hAnsi="Courier New" w:hint="default"/>
      </w:rPr>
    </w:lvl>
    <w:lvl w:ilvl="8" w:tplc="1800FC30">
      <w:start w:val="1"/>
      <w:numFmt w:val="bullet"/>
      <w:lvlText w:val=""/>
      <w:lvlJc w:val="left"/>
      <w:pPr>
        <w:ind w:left="6480" w:hanging="360"/>
      </w:pPr>
      <w:rPr>
        <w:rFonts w:ascii="Wingdings" w:hAnsi="Wingdings" w:hint="default"/>
      </w:rPr>
    </w:lvl>
  </w:abstractNum>
  <w:abstractNum w:abstractNumId="15" w15:restartNumberingAfterBreak="0">
    <w:nsid w:val="1A9D3892"/>
    <w:multiLevelType w:val="hybridMultilevel"/>
    <w:tmpl w:val="FFFFFFFF"/>
    <w:lvl w:ilvl="0" w:tplc="12ACD6D2">
      <w:start w:val="1"/>
      <w:numFmt w:val="bullet"/>
      <w:lvlText w:val=""/>
      <w:lvlJc w:val="left"/>
      <w:pPr>
        <w:ind w:left="720" w:hanging="360"/>
      </w:pPr>
      <w:rPr>
        <w:rFonts w:ascii="Symbol" w:hAnsi="Symbol" w:hint="default"/>
      </w:rPr>
    </w:lvl>
    <w:lvl w:ilvl="1" w:tplc="E0AA7B48">
      <w:start w:val="1"/>
      <w:numFmt w:val="bullet"/>
      <w:lvlText w:val=""/>
      <w:lvlJc w:val="left"/>
      <w:pPr>
        <w:ind w:left="1440" w:hanging="360"/>
      </w:pPr>
      <w:rPr>
        <w:rFonts w:ascii="Symbol" w:hAnsi="Symbol" w:hint="default"/>
      </w:rPr>
    </w:lvl>
    <w:lvl w:ilvl="2" w:tplc="E5987798">
      <w:start w:val="1"/>
      <w:numFmt w:val="bullet"/>
      <w:lvlText w:val=""/>
      <w:lvlJc w:val="left"/>
      <w:pPr>
        <w:ind w:left="2160" w:hanging="360"/>
      </w:pPr>
      <w:rPr>
        <w:rFonts w:ascii="Wingdings" w:hAnsi="Wingdings" w:hint="default"/>
      </w:rPr>
    </w:lvl>
    <w:lvl w:ilvl="3" w:tplc="91DABD6A">
      <w:start w:val="1"/>
      <w:numFmt w:val="bullet"/>
      <w:lvlText w:val=""/>
      <w:lvlJc w:val="left"/>
      <w:pPr>
        <w:ind w:left="2880" w:hanging="360"/>
      </w:pPr>
      <w:rPr>
        <w:rFonts w:ascii="Symbol" w:hAnsi="Symbol" w:hint="default"/>
      </w:rPr>
    </w:lvl>
    <w:lvl w:ilvl="4" w:tplc="3FECBD4E">
      <w:start w:val="1"/>
      <w:numFmt w:val="bullet"/>
      <w:lvlText w:val="o"/>
      <w:lvlJc w:val="left"/>
      <w:pPr>
        <w:ind w:left="3600" w:hanging="360"/>
      </w:pPr>
      <w:rPr>
        <w:rFonts w:ascii="Courier New" w:hAnsi="Courier New" w:hint="default"/>
      </w:rPr>
    </w:lvl>
    <w:lvl w:ilvl="5" w:tplc="D35AA526">
      <w:start w:val="1"/>
      <w:numFmt w:val="bullet"/>
      <w:lvlText w:val=""/>
      <w:lvlJc w:val="left"/>
      <w:pPr>
        <w:ind w:left="4320" w:hanging="360"/>
      </w:pPr>
      <w:rPr>
        <w:rFonts w:ascii="Wingdings" w:hAnsi="Wingdings" w:hint="default"/>
      </w:rPr>
    </w:lvl>
    <w:lvl w:ilvl="6" w:tplc="3FBCA170">
      <w:start w:val="1"/>
      <w:numFmt w:val="bullet"/>
      <w:lvlText w:val=""/>
      <w:lvlJc w:val="left"/>
      <w:pPr>
        <w:ind w:left="5040" w:hanging="360"/>
      </w:pPr>
      <w:rPr>
        <w:rFonts w:ascii="Symbol" w:hAnsi="Symbol" w:hint="default"/>
      </w:rPr>
    </w:lvl>
    <w:lvl w:ilvl="7" w:tplc="DB1095D6">
      <w:start w:val="1"/>
      <w:numFmt w:val="bullet"/>
      <w:lvlText w:val="o"/>
      <w:lvlJc w:val="left"/>
      <w:pPr>
        <w:ind w:left="5760" w:hanging="360"/>
      </w:pPr>
      <w:rPr>
        <w:rFonts w:ascii="Courier New" w:hAnsi="Courier New" w:hint="default"/>
      </w:rPr>
    </w:lvl>
    <w:lvl w:ilvl="8" w:tplc="9E22065E">
      <w:start w:val="1"/>
      <w:numFmt w:val="bullet"/>
      <w:lvlText w:val=""/>
      <w:lvlJc w:val="left"/>
      <w:pPr>
        <w:ind w:left="6480" w:hanging="360"/>
      </w:pPr>
      <w:rPr>
        <w:rFonts w:ascii="Wingdings" w:hAnsi="Wingdings" w:hint="default"/>
      </w:rPr>
    </w:lvl>
  </w:abstractNum>
  <w:abstractNum w:abstractNumId="16" w15:restartNumberingAfterBreak="0">
    <w:nsid w:val="1D6435C4"/>
    <w:multiLevelType w:val="hybridMultilevel"/>
    <w:tmpl w:val="FFFFFFFF"/>
    <w:lvl w:ilvl="0" w:tplc="DE88C962">
      <w:start w:val="1"/>
      <w:numFmt w:val="bullet"/>
      <w:lvlText w:val=""/>
      <w:lvlJc w:val="left"/>
      <w:pPr>
        <w:ind w:left="720" w:hanging="360"/>
      </w:pPr>
      <w:rPr>
        <w:rFonts w:ascii="Symbol" w:hAnsi="Symbol" w:hint="default"/>
      </w:rPr>
    </w:lvl>
    <w:lvl w:ilvl="1" w:tplc="5164FC1E">
      <w:start w:val="1"/>
      <w:numFmt w:val="bullet"/>
      <w:lvlText w:val=""/>
      <w:lvlJc w:val="left"/>
      <w:pPr>
        <w:ind w:left="1440" w:hanging="360"/>
      </w:pPr>
      <w:rPr>
        <w:rFonts w:ascii="Symbol" w:hAnsi="Symbol" w:hint="default"/>
      </w:rPr>
    </w:lvl>
    <w:lvl w:ilvl="2" w:tplc="9130728E">
      <w:start w:val="1"/>
      <w:numFmt w:val="bullet"/>
      <w:lvlText w:val=""/>
      <w:lvlJc w:val="left"/>
      <w:pPr>
        <w:ind w:left="2160" w:hanging="360"/>
      </w:pPr>
      <w:rPr>
        <w:rFonts w:ascii="Wingdings" w:hAnsi="Wingdings" w:hint="default"/>
      </w:rPr>
    </w:lvl>
    <w:lvl w:ilvl="3" w:tplc="18327750">
      <w:start w:val="1"/>
      <w:numFmt w:val="bullet"/>
      <w:lvlText w:val=""/>
      <w:lvlJc w:val="left"/>
      <w:pPr>
        <w:ind w:left="2880" w:hanging="360"/>
      </w:pPr>
      <w:rPr>
        <w:rFonts w:ascii="Symbol" w:hAnsi="Symbol" w:hint="default"/>
      </w:rPr>
    </w:lvl>
    <w:lvl w:ilvl="4" w:tplc="97286692">
      <w:start w:val="1"/>
      <w:numFmt w:val="bullet"/>
      <w:lvlText w:val="o"/>
      <w:lvlJc w:val="left"/>
      <w:pPr>
        <w:ind w:left="3600" w:hanging="360"/>
      </w:pPr>
      <w:rPr>
        <w:rFonts w:ascii="Courier New" w:hAnsi="Courier New" w:hint="default"/>
      </w:rPr>
    </w:lvl>
    <w:lvl w:ilvl="5" w:tplc="70AE35BC">
      <w:start w:val="1"/>
      <w:numFmt w:val="bullet"/>
      <w:lvlText w:val=""/>
      <w:lvlJc w:val="left"/>
      <w:pPr>
        <w:ind w:left="4320" w:hanging="360"/>
      </w:pPr>
      <w:rPr>
        <w:rFonts w:ascii="Wingdings" w:hAnsi="Wingdings" w:hint="default"/>
      </w:rPr>
    </w:lvl>
    <w:lvl w:ilvl="6" w:tplc="EE90B92C">
      <w:start w:val="1"/>
      <w:numFmt w:val="bullet"/>
      <w:lvlText w:val=""/>
      <w:lvlJc w:val="left"/>
      <w:pPr>
        <w:ind w:left="5040" w:hanging="360"/>
      </w:pPr>
      <w:rPr>
        <w:rFonts w:ascii="Symbol" w:hAnsi="Symbol" w:hint="default"/>
      </w:rPr>
    </w:lvl>
    <w:lvl w:ilvl="7" w:tplc="60B45FDA">
      <w:start w:val="1"/>
      <w:numFmt w:val="bullet"/>
      <w:lvlText w:val="o"/>
      <w:lvlJc w:val="left"/>
      <w:pPr>
        <w:ind w:left="5760" w:hanging="360"/>
      </w:pPr>
      <w:rPr>
        <w:rFonts w:ascii="Courier New" w:hAnsi="Courier New" w:hint="default"/>
      </w:rPr>
    </w:lvl>
    <w:lvl w:ilvl="8" w:tplc="AD6C7842">
      <w:start w:val="1"/>
      <w:numFmt w:val="bullet"/>
      <w:lvlText w:val=""/>
      <w:lvlJc w:val="left"/>
      <w:pPr>
        <w:ind w:left="6480" w:hanging="360"/>
      </w:pPr>
      <w:rPr>
        <w:rFonts w:ascii="Wingdings" w:hAnsi="Wingdings" w:hint="default"/>
      </w:rPr>
    </w:lvl>
  </w:abstractNum>
  <w:abstractNum w:abstractNumId="17" w15:restartNumberingAfterBreak="0">
    <w:nsid w:val="20726F10"/>
    <w:multiLevelType w:val="hybridMultilevel"/>
    <w:tmpl w:val="FFFFFFFF"/>
    <w:lvl w:ilvl="0" w:tplc="F9385A7E">
      <w:start w:val="1"/>
      <w:numFmt w:val="bullet"/>
      <w:lvlText w:val=""/>
      <w:lvlJc w:val="left"/>
      <w:pPr>
        <w:ind w:left="720" w:hanging="360"/>
      </w:pPr>
      <w:rPr>
        <w:rFonts w:ascii="Symbol" w:hAnsi="Symbol" w:hint="default"/>
      </w:rPr>
    </w:lvl>
    <w:lvl w:ilvl="1" w:tplc="E70E8A68">
      <w:start w:val="1"/>
      <w:numFmt w:val="bullet"/>
      <w:lvlText w:val=""/>
      <w:lvlJc w:val="left"/>
      <w:pPr>
        <w:ind w:left="1440" w:hanging="360"/>
      </w:pPr>
      <w:rPr>
        <w:rFonts w:ascii="Symbol" w:hAnsi="Symbol" w:hint="default"/>
      </w:rPr>
    </w:lvl>
    <w:lvl w:ilvl="2" w:tplc="24CADAEA">
      <w:start w:val="1"/>
      <w:numFmt w:val="bullet"/>
      <w:lvlText w:val=""/>
      <w:lvlJc w:val="left"/>
      <w:pPr>
        <w:ind w:left="2160" w:hanging="360"/>
      </w:pPr>
      <w:rPr>
        <w:rFonts w:ascii="Wingdings" w:hAnsi="Wingdings" w:hint="default"/>
      </w:rPr>
    </w:lvl>
    <w:lvl w:ilvl="3" w:tplc="F572E290">
      <w:start w:val="1"/>
      <w:numFmt w:val="bullet"/>
      <w:lvlText w:val=""/>
      <w:lvlJc w:val="left"/>
      <w:pPr>
        <w:ind w:left="2880" w:hanging="360"/>
      </w:pPr>
      <w:rPr>
        <w:rFonts w:ascii="Symbol" w:hAnsi="Symbol" w:hint="default"/>
      </w:rPr>
    </w:lvl>
    <w:lvl w:ilvl="4" w:tplc="6C5EEEF2">
      <w:start w:val="1"/>
      <w:numFmt w:val="bullet"/>
      <w:lvlText w:val="o"/>
      <w:lvlJc w:val="left"/>
      <w:pPr>
        <w:ind w:left="3600" w:hanging="360"/>
      </w:pPr>
      <w:rPr>
        <w:rFonts w:ascii="Courier New" w:hAnsi="Courier New" w:hint="default"/>
      </w:rPr>
    </w:lvl>
    <w:lvl w:ilvl="5" w:tplc="52666B00">
      <w:start w:val="1"/>
      <w:numFmt w:val="bullet"/>
      <w:lvlText w:val=""/>
      <w:lvlJc w:val="left"/>
      <w:pPr>
        <w:ind w:left="4320" w:hanging="360"/>
      </w:pPr>
      <w:rPr>
        <w:rFonts w:ascii="Wingdings" w:hAnsi="Wingdings" w:hint="default"/>
      </w:rPr>
    </w:lvl>
    <w:lvl w:ilvl="6" w:tplc="76541716">
      <w:start w:val="1"/>
      <w:numFmt w:val="bullet"/>
      <w:lvlText w:val=""/>
      <w:lvlJc w:val="left"/>
      <w:pPr>
        <w:ind w:left="5040" w:hanging="360"/>
      </w:pPr>
      <w:rPr>
        <w:rFonts w:ascii="Symbol" w:hAnsi="Symbol" w:hint="default"/>
      </w:rPr>
    </w:lvl>
    <w:lvl w:ilvl="7" w:tplc="1966AA30">
      <w:start w:val="1"/>
      <w:numFmt w:val="bullet"/>
      <w:lvlText w:val="o"/>
      <w:lvlJc w:val="left"/>
      <w:pPr>
        <w:ind w:left="5760" w:hanging="360"/>
      </w:pPr>
      <w:rPr>
        <w:rFonts w:ascii="Courier New" w:hAnsi="Courier New" w:hint="default"/>
      </w:rPr>
    </w:lvl>
    <w:lvl w:ilvl="8" w:tplc="9F3E9C7A">
      <w:start w:val="1"/>
      <w:numFmt w:val="bullet"/>
      <w:lvlText w:val=""/>
      <w:lvlJc w:val="left"/>
      <w:pPr>
        <w:ind w:left="6480" w:hanging="360"/>
      </w:pPr>
      <w:rPr>
        <w:rFonts w:ascii="Wingdings" w:hAnsi="Wingdings" w:hint="default"/>
      </w:rPr>
    </w:lvl>
  </w:abstractNum>
  <w:abstractNum w:abstractNumId="18" w15:restartNumberingAfterBreak="0">
    <w:nsid w:val="25ED271B"/>
    <w:multiLevelType w:val="hybridMultilevel"/>
    <w:tmpl w:val="FFFFFFFF"/>
    <w:lvl w:ilvl="0" w:tplc="F520613E">
      <w:start w:val="1"/>
      <w:numFmt w:val="bullet"/>
      <w:lvlText w:val=""/>
      <w:lvlJc w:val="left"/>
      <w:pPr>
        <w:ind w:left="720" w:hanging="360"/>
      </w:pPr>
      <w:rPr>
        <w:rFonts w:ascii="Symbol" w:hAnsi="Symbol" w:hint="default"/>
      </w:rPr>
    </w:lvl>
    <w:lvl w:ilvl="1" w:tplc="000414D4">
      <w:start w:val="1"/>
      <w:numFmt w:val="bullet"/>
      <w:lvlText w:val=""/>
      <w:lvlJc w:val="left"/>
      <w:pPr>
        <w:ind w:left="1440" w:hanging="360"/>
      </w:pPr>
      <w:rPr>
        <w:rFonts w:ascii="Symbol" w:hAnsi="Symbol" w:hint="default"/>
      </w:rPr>
    </w:lvl>
    <w:lvl w:ilvl="2" w:tplc="690685EA">
      <w:start w:val="1"/>
      <w:numFmt w:val="bullet"/>
      <w:lvlText w:val=""/>
      <w:lvlJc w:val="left"/>
      <w:pPr>
        <w:ind w:left="2160" w:hanging="360"/>
      </w:pPr>
      <w:rPr>
        <w:rFonts w:ascii="Wingdings" w:hAnsi="Wingdings" w:hint="default"/>
      </w:rPr>
    </w:lvl>
    <w:lvl w:ilvl="3" w:tplc="C8C0E2E0">
      <w:start w:val="1"/>
      <w:numFmt w:val="bullet"/>
      <w:lvlText w:val=""/>
      <w:lvlJc w:val="left"/>
      <w:pPr>
        <w:ind w:left="2880" w:hanging="360"/>
      </w:pPr>
      <w:rPr>
        <w:rFonts w:ascii="Symbol" w:hAnsi="Symbol" w:hint="default"/>
      </w:rPr>
    </w:lvl>
    <w:lvl w:ilvl="4" w:tplc="4CBE6F3A">
      <w:start w:val="1"/>
      <w:numFmt w:val="bullet"/>
      <w:lvlText w:val="o"/>
      <w:lvlJc w:val="left"/>
      <w:pPr>
        <w:ind w:left="3600" w:hanging="360"/>
      </w:pPr>
      <w:rPr>
        <w:rFonts w:ascii="Courier New" w:hAnsi="Courier New" w:hint="default"/>
      </w:rPr>
    </w:lvl>
    <w:lvl w:ilvl="5" w:tplc="7E168272">
      <w:start w:val="1"/>
      <w:numFmt w:val="bullet"/>
      <w:lvlText w:val=""/>
      <w:lvlJc w:val="left"/>
      <w:pPr>
        <w:ind w:left="4320" w:hanging="360"/>
      </w:pPr>
      <w:rPr>
        <w:rFonts w:ascii="Wingdings" w:hAnsi="Wingdings" w:hint="default"/>
      </w:rPr>
    </w:lvl>
    <w:lvl w:ilvl="6" w:tplc="ECEA55CA">
      <w:start w:val="1"/>
      <w:numFmt w:val="bullet"/>
      <w:lvlText w:val=""/>
      <w:lvlJc w:val="left"/>
      <w:pPr>
        <w:ind w:left="5040" w:hanging="360"/>
      </w:pPr>
      <w:rPr>
        <w:rFonts w:ascii="Symbol" w:hAnsi="Symbol" w:hint="default"/>
      </w:rPr>
    </w:lvl>
    <w:lvl w:ilvl="7" w:tplc="AF528920">
      <w:start w:val="1"/>
      <w:numFmt w:val="bullet"/>
      <w:lvlText w:val="o"/>
      <w:lvlJc w:val="left"/>
      <w:pPr>
        <w:ind w:left="5760" w:hanging="360"/>
      </w:pPr>
      <w:rPr>
        <w:rFonts w:ascii="Courier New" w:hAnsi="Courier New" w:hint="default"/>
      </w:rPr>
    </w:lvl>
    <w:lvl w:ilvl="8" w:tplc="FE5227A2">
      <w:start w:val="1"/>
      <w:numFmt w:val="bullet"/>
      <w:lvlText w:val=""/>
      <w:lvlJc w:val="left"/>
      <w:pPr>
        <w:ind w:left="6480" w:hanging="360"/>
      </w:pPr>
      <w:rPr>
        <w:rFonts w:ascii="Wingdings" w:hAnsi="Wingdings" w:hint="default"/>
      </w:rPr>
    </w:lvl>
  </w:abstractNum>
  <w:abstractNum w:abstractNumId="19" w15:restartNumberingAfterBreak="0">
    <w:nsid w:val="26331BED"/>
    <w:multiLevelType w:val="hybridMultilevel"/>
    <w:tmpl w:val="2D186106"/>
    <w:lvl w:ilvl="0" w:tplc="D5CA5758">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8EC1745"/>
    <w:multiLevelType w:val="hybridMultilevel"/>
    <w:tmpl w:val="CCBE2D2C"/>
    <w:lvl w:ilvl="0" w:tplc="04090001">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21" w15:restartNumberingAfterBreak="0">
    <w:nsid w:val="2AA12C9D"/>
    <w:multiLevelType w:val="hybridMultilevel"/>
    <w:tmpl w:val="FFFFFFFF"/>
    <w:lvl w:ilvl="0" w:tplc="8A16FB96">
      <w:start w:val="1"/>
      <w:numFmt w:val="bullet"/>
      <w:lvlText w:val=""/>
      <w:lvlJc w:val="left"/>
      <w:pPr>
        <w:ind w:left="720" w:hanging="360"/>
      </w:pPr>
      <w:rPr>
        <w:rFonts w:ascii="Symbol" w:hAnsi="Symbol" w:hint="default"/>
      </w:rPr>
    </w:lvl>
    <w:lvl w:ilvl="1" w:tplc="3938A996">
      <w:start w:val="1"/>
      <w:numFmt w:val="bullet"/>
      <w:lvlText w:val=""/>
      <w:lvlJc w:val="left"/>
      <w:pPr>
        <w:ind w:left="1440" w:hanging="360"/>
      </w:pPr>
      <w:rPr>
        <w:rFonts w:ascii="Symbol" w:hAnsi="Symbol" w:hint="default"/>
      </w:rPr>
    </w:lvl>
    <w:lvl w:ilvl="2" w:tplc="8FC02E98">
      <w:start w:val="1"/>
      <w:numFmt w:val="bullet"/>
      <w:lvlText w:val=""/>
      <w:lvlJc w:val="left"/>
      <w:pPr>
        <w:ind w:left="2160" w:hanging="360"/>
      </w:pPr>
      <w:rPr>
        <w:rFonts w:ascii="Wingdings" w:hAnsi="Wingdings" w:hint="default"/>
      </w:rPr>
    </w:lvl>
    <w:lvl w:ilvl="3" w:tplc="E480A0FC">
      <w:start w:val="1"/>
      <w:numFmt w:val="bullet"/>
      <w:lvlText w:val=""/>
      <w:lvlJc w:val="left"/>
      <w:pPr>
        <w:ind w:left="2880" w:hanging="360"/>
      </w:pPr>
      <w:rPr>
        <w:rFonts w:ascii="Symbol" w:hAnsi="Symbol" w:hint="default"/>
      </w:rPr>
    </w:lvl>
    <w:lvl w:ilvl="4" w:tplc="664CEA18">
      <w:start w:val="1"/>
      <w:numFmt w:val="bullet"/>
      <w:lvlText w:val="o"/>
      <w:lvlJc w:val="left"/>
      <w:pPr>
        <w:ind w:left="3600" w:hanging="360"/>
      </w:pPr>
      <w:rPr>
        <w:rFonts w:ascii="Courier New" w:hAnsi="Courier New" w:hint="default"/>
      </w:rPr>
    </w:lvl>
    <w:lvl w:ilvl="5" w:tplc="6100A9BC">
      <w:start w:val="1"/>
      <w:numFmt w:val="bullet"/>
      <w:lvlText w:val=""/>
      <w:lvlJc w:val="left"/>
      <w:pPr>
        <w:ind w:left="4320" w:hanging="360"/>
      </w:pPr>
      <w:rPr>
        <w:rFonts w:ascii="Wingdings" w:hAnsi="Wingdings" w:hint="default"/>
      </w:rPr>
    </w:lvl>
    <w:lvl w:ilvl="6" w:tplc="32126554">
      <w:start w:val="1"/>
      <w:numFmt w:val="bullet"/>
      <w:lvlText w:val=""/>
      <w:lvlJc w:val="left"/>
      <w:pPr>
        <w:ind w:left="5040" w:hanging="360"/>
      </w:pPr>
      <w:rPr>
        <w:rFonts w:ascii="Symbol" w:hAnsi="Symbol" w:hint="default"/>
      </w:rPr>
    </w:lvl>
    <w:lvl w:ilvl="7" w:tplc="E8106CC2">
      <w:start w:val="1"/>
      <w:numFmt w:val="bullet"/>
      <w:lvlText w:val="o"/>
      <w:lvlJc w:val="left"/>
      <w:pPr>
        <w:ind w:left="5760" w:hanging="360"/>
      </w:pPr>
      <w:rPr>
        <w:rFonts w:ascii="Courier New" w:hAnsi="Courier New" w:hint="default"/>
      </w:rPr>
    </w:lvl>
    <w:lvl w:ilvl="8" w:tplc="CF3CE574">
      <w:start w:val="1"/>
      <w:numFmt w:val="bullet"/>
      <w:lvlText w:val=""/>
      <w:lvlJc w:val="left"/>
      <w:pPr>
        <w:ind w:left="6480" w:hanging="360"/>
      </w:pPr>
      <w:rPr>
        <w:rFonts w:ascii="Wingdings" w:hAnsi="Wingdings" w:hint="default"/>
      </w:rPr>
    </w:lvl>
  </w:abstractNum>
  <w:abstractNum w:abstractNumId="22" w15:restartNumberingAfterBreak="0">
    <w:nsid w:val="2CA27440"/>
    <w:multiLevelType w:val="singleLevel"/>
    <w:tmpl w:val="83BE81FA"/>
    <w:lvl w:ilvl="0">
      <w:start w:val="17"/>
      <w:numFmt w:val="upperLetter"/>
      <w:pStyle w:val="TestimonyQuestion"/>
      <w:lvlText w:val="%1."/>
      <w:lvlJc w:val="left"/>
      <w:pPr>
        <w:tabs>
          <w:tab w:val="num" w:pos="720"/>
        </w:tabs>
        <w:ind w:left="720" w:hanging="720"/>
      </w:pPr>
      <w:rPr>
        <w:rFonts w:hint="default"/>
      </w:rPr>
    </w:lvl>
  </w:abstractNum>
  <w:abstractNum w:abstractNumId="23" w15:restartNumberingAfterBreak="0">
    <w:nsid w:val="2DE97DD5"/>
    <w:multiLevelType w:val="hybridMultilevel"/>
    <w:tmpl w:val="FFFFFFFF"/>
    <w:lvl w:ilvl="0" w:tplc="5A6651C4">
      <w:start w:val="1"/>
      <w:numFmt w:val="bullet"/>
      <w:lvlText w:val=""/>
      <w:lvlJc w:val="left"/>
      <w:pPr>
        <w:ind w:left="720" w:hanging="360"/>
      </w:pPr>
      <w:rPr>
        <w:rFonts w:ascii="Symbol" w:hAnsi="Symbol" w:hint="default"/>
      </w:rPr>
    </w:lvl>
    <w:lvl w:ilvl="1" w:tplc="42D09D6C">
      <w:start w:val="1"/>
      <w:numFmt w:val="bullet"/>
      <w:lvlText w:val=""/>
      <w:lvlJc w:val="left"/>
      <w:pPr>
        <w:ind w:left="1440" w:hanging="360"/>
      </w:pPr>
      <w:rPr>
        <w:rFonts w:ascii="Symbol" w:hAnsi="Symbol" w:hint="default"/>
      </w:rPr>
    </w:lvl>
    <w:lvl w:ilvl="2" w:tplc="CB8EB49C">
      <w:start w:val="1"/>
      <w:numFmt w:val="bullet"/>
      <w:lvlText w:val=""/>
      <w:lvlJc w:val="left"/>
      <w:pPr>
        <w:ind w:left="2160" w:hanging="360"/>
      </w:pPr>
      <w:rPr>
        <w:rFonts w:ascii="Wingdings" w:hAnsi="Wingdings" w:hint="default"/>
      </w:rPr>
    </w:lvl>
    <w:lvl w:ilvl="3" w:tplc="318C3F5E">
      <w:start w:val="1"/>
      <w:numFmt w:val="bullet"/>
      <w:lvlText w:val=""/>
      <w:lvlJc w:val="left"/>
      <w:pPr>
        <w:ind w:left="2880" w:hanging="360"/>
      </w:pPr>
      <w:rPr>
        <w:rFonts w:ascii="Symbol" w:hAnsi="Symbol" w:hint="default"/>
      </w:rPr>
    </w:lvl>
    <w:lvl w:ilvl="4" w:tplc="474A2E2C">
      <w:start w:val="1"/>
      <w:numFmt w:val="bullet"/>
      <w:lvlText w:val="o"/>
      <w:lvlJc w:val="left"/>
      <w:pPr>
        <w:ind w:left="3600" w:hanging="360"/>
      </w:pPr>
      <w:rPr>
        <w:rFonts w:ascii="Courier New" w:hAnsi="Courier New" w:hint="default"/>
      </w:rPr>
    </w:lvl>
    <w:lvl w:ilvl="5" w:tplc="D88E39A8">
      <w:start w:val="1"/>
      <w:numFmt w:val="bullet"/>
      <w:lvlText w:val=""/>
      <w:lvlJc w:val="left"/>
      <w:pPr>
        <w:ind w:left="4320" w:hanging="360"/>
      </w:pPr>
      <w:rPr>
        <w:rFonts w:ascii="Wingdings" w:hAnsi="Wingdings" w:hint="default"/>
      </w:rPr>
    </w:lvl>
    <w:lvl w:ilvl="6" w:tplc="2B1E8F96">
      <w:start w:val="1"/>
      <w:numFmt w:val="bullet"/>
      <w:lvlText w:val=""/>
      <w:lvlJc w:val="left"/>
      <w:pPr>
        <w:ind w:left="5040" w:hanging="360"/>
      </w:pPr>
      <w:rPr>
        <w:rFonts w:ascii="Symbol" w:hAnsi="Symbol" w:hint="default"/>
      </w:rPr>
    </w:lvl>
    <w:lvl w:ilvl="7" w:tplc="0B72961A">
      <w:start w:val="1"/>
      <w:numFmt w:val="bullet"/>
      <w:lvlText w:val="o"/>
      <w:lvlJc w:val="left"/>
      <w:pPr>
        <w:ind w:left="5760" w:hanging="360"/>
      </w:pPr>
      <w:rPr>
        <w:rFonts w:ascii="Courier New" w:hAnsi="Courier New" w:hint="default"/>
      </w:rPr>
    </w:lvl>
    <w:lvl w:ilvl="8" w:tplc="F9F48D66">
      <w:start w:val="1"/>
      <w:numFmt w:val="bullet"/>
      <w:lvlText w:val=""/>
      <w:lvlJc w:val="left"/>
      <w:pPr>
        <w:ind w:left="6480" w:hanging="360"/>
      </w:pPr>
      <w:rPr>
        <w:rFonts w:ascii="Wingdings" w:hAnsi="Wingdings" w:hint="default"/>
      </w:rPr>
    </w:lvl>
  </w:abstractNum>
  <w:abstractNum w:abstractNumId="24" w15:restartNumberingAfterBreak="0">
    <w:nsid w:val="311E7AB7"/>
    <w:multiLevelType w:val="hybridMultilevel"/>
    <w:tmpl w:val="4484D356"/>
    <w:lvl w:ilvl="0" w:tplc="9A844AB6">
      <w:start w:val="1"/>
      <w:numFmt w:val="bullet"/>
      <w:lvlText w:val=""/>
      <w:lvlJc w:val="left"/>
      <w:pPr>
        <w:ind w:left="1440" w:hanging="360"/>
      </w:pPr>
      <w:rPr>
        <w:rFonts w:ascii="Symbol" w:hAnsi="Symbol" w:hint="default"/>
      </w:rPr>
    </w:lvl>
    <w:lvl w:ilvl="1" w:tplc="88C689C4">
      <w:start w:val="1"/>
      <w:numFmt w:val="bullet"/>
      <w:lvlText w:val="o"/>
      <w:lvlJc w:val="left"/>
      <w:pPr>
        <w:ind w:left="2160" w:hanging="360"/>
      </w:pPr>
      <w:rPr>
        <w:rFonts w:ascii="Courier New" w:hAnsi="Courier New" w:cs="Courier New" w:hint="default"/>
      </w:rPr>
    </w:lvl>
    <w:lvl w:ilvl="2" w:tplc="C834E9E0" w:tentative="1">
      <w:start w:val="1"/>
      <w:numFmt w:val="bullet"/>
      <w:lvlText w:val=""/>
      <w:lvlJc w:val="left"/>
      <w:pPr>
        <w:ind w:left="2880" w:hanging="360"/>
      </w:pPr>
      <w:rPr>
        <w:rFonts w:ascii="Wingdings" w:hAnsi="Wingdings" w:hint="default"/>
      </w:rPr>
    </w:lvl>
    <w:lvl w:ilvl="3" w:tplc="BF1AF0B2" w:tentative="1">
      <w:start w:val="1"/>
      <w:numFmt w:val="bullet"/>
      <w:lvlText w:val=""/>
      <w:lvlJc w:val="left"/>
      <w:pPr>
        <w:ind w:left="3600" w:hanging="360"/>
      </w:pPr>
      <w:rPr>
        <w:rFonts w:ascii="Symbol" w:hAnsi="Symbol" w:hint="default"/>
      </w:rPr>
    </w:lvl>
    <w:lvl w:ilvl="4" w:tplc="6C6E2D9A" w:tentative="1">
      <w:start w:val="1"/>
      <w:numFmt w:val="bullet"/>
      <w:lvlText w:val="o"/>
      <w:lvlJc w:val="left"/>
      <w:pPr>
        <w:ind w:left="4320" w:hanging="360"/>
      </w:pPr>
      <w:rPr>
        <w:rFonts w:ascii="Courier New" w:hAnsi="Courier New" w:cs="Courier New" w:hint="default"/>
      </w:rPr>
    </w:lvl>
    <w:lvl w:ilvl="5" w:tplc="BAD877B4" w:tentative="1">
      <w:start w:val="1"/>
      <w:numFmt w:val="bullet"/>
      <w:lvlText w:val=""/>
      <w:lvlJc w:val="left"/>
      <w:pPr>
        <w:ind w:left="5040" w:hanging="360"/>
      </w:pPr>
      <w:rPr>
        <w:rFonts w:ascii="Wingdings" w:hAnsi="Wingdings" w:hint="default"/>
      </w:rPr>
    </w:lvl>
    <w:lvl w:ilvl="6" w:tplc="93387362" w:tentative="1">
      <w:start w:val="1"/>
      <w:numFmt w:val="bullet"/>
      <w:lvlText w:val=""/>
      <w:lvlJc w:val="left"/>
      <w:pPr>
        <w:ind w:left="5760" w:hanging="360"/>
      </w:pPr>
      <w:rPr>
        <w:rFonts w:ascii="Symbol" w:hAnsi="Symbol" w:hint="default"/>
      </w:rPr>
    </w:lvl>
    <w:lvl w:ilvl="7" w:tplc="114A9B4E" w:tentative="1">
      <w:start w:val="1"/>
      <w:numFmt w:val="bullet"/>
      <w:lvlText w:val="o"/>
      <w:lvlJc w:val="left"/>
      <w:pPr>
        <w:ind w:left="6480" w:hanging="360"/>
      </w:pPr>
      <w:rPr>
        <w:rFonts w:ascii="Courier New" w:hAnsi="Courier New" w:cs="Courier New" w:hint="default"/>
      </w:rPr>
    </w:lvl>
    <w:lvl w:ilvl="8" w:tplc="990E1DDE" w:tentative="1">
      <w:start w:val="1"/>
      <w:numFmt w:val="bullet"/>
      <w:lvlText w:val=""/>
      <w:lvlJc w:val="left"/>
      <w:pPr>
        <w:ind w:left="7200" w:hanging="360"/>
      </w:pPr>
      <w:rPr>
        <w:rFonts w:ascii="Wingdings" w:hAnsi="Wingdings" w:hint="default"/>
      </w:rPr>
    </w:lvl>
  </w:abstractNum>
  <w:abstractNum w:abstractNumId="25" w15:restartNumberingAfterBreak="0">
    <w:nsid w:val="316D4E11"/>
    <w:multiLevelType w:val="hybridMultilevel"/>
    <w:tmpl w:val="FFFFFFFF"/>
    <w:lvl w:ilvl="0" w:tplc="4A90CF1E">
      <w:start w:val="1"/>
      <w:numFmt w:val="bullet"/>
      <w:lvlText w:val=""/>
      <w:lvlJc w:val="left"/>
      <w:pPr>
        <w:ind w:left="720" w:hanging="360"/>
      </w:pPr>
      <w:rPr>
        <w:rFonts w:ascii="Symbol" w:hAnsi="Symbol" w:hint="default"/>
      </w:rPr>
    </w:lvl>
    <w:lvl w:ilvl="1" w:tplc="3C7A77C8">
      <w:start w:val="1"/>
      <w:numFmt w:val="bullet"/>
      <w:lvlText w:val=""/>
      <w:lvlJc w:val="left"/>
      <w:pPr>
        <w:ind w:left="1440" w:hanging="360"/>
      </w:pPr>
      <w:rPr>
        <w:rFonts w:ascii="Symbol" w:hAnsi="Symbol" w:hint="default"/>
      </w:rPr>
    </w:lvl>
    <w:lvl w:ilvl="2" w:tplc="A5986BFA">
      <w:start w:val="1"/>
      <w:numFmt w:val="bullet"/>
      <w:lvlText w:val=""/>
      <w:lvlJc w:val="left"/>
      <w:pPr>
        <w:ind w:left="2160" w:hanging="360"/>
      </w:pPr>
      <w:rPr>
        <w:rFonts w:ascii="Wingdings" w:hAnsi="Wingdings" w:hint="default"/>
      </w:rPr>
    </w:lvl>
    <w:lvl w:ilvl="3" w:tplc="B3460C88">
      <w:start w:val="1"/>
      <w:numFmt w:val="bullet"/>
      <w:lvlText w:val=""/>
      <w:lvlJc w:val="left"/>
      <w:pPr>
        <w:ind w:left="2880" w:hanging="360"/>
      </w:pPr>
      <w:rPr>
        <w:rFonts w:ascii="Symbol" w:hAnsi="Symbol" w:hint="default"/>
      </w:rPr>
    </w:lvl>
    <w:lvl w:ilvl="4" w:tplc="313EA7EE">
      <w:start w:val="1"/>
      <w:numFmt w:val="bullet"/>
      <w:lvlText w:val="o"/>
      <w:lvlJc w:val="left"/>
      <w:pPr>
        <w:ind w:left="3600" w:hanging="360"/>
      </w:pPr>
      <w:rPr>
        <w:rFonts w:ascii="Courier New" w:hAnsi="Courier New" w:hint="default"/>
      </w:rPr>
    </w:lvl>
    <w:lvl w:ilvl="5" w:tplc="F64C5262">
      <w:start w:val="1"/>
      <w:numFmt w:val="bullet"/>
      <w:lvlText w:val=""/>
      <w:lvlJc w:val="left"/>
      <w:pPr>
        <w:ind w:left="4320" w:hanging="360"/>
      </w:pPr>
      <w:rPr>
        <w:rFonts w:ascii="Wingdings" w:hAnsi="Wingdings" w:hint="default"/>
      </w:rPr>
    </w:lvl>
    <w:lvl w:ilvl="6" w:tplc="CE647D1E">
      <w:start w:val="1"/>
      <w:numFmt w:val="bullet"/>
      <w:lvlText w:val=""/>
      <w:lvlJc w:val="left"/>
      <w:pPr>
        <w:ind w:left="5040" w:hanging="360"/>
      </w:pPr>
      <w:rPr>
        <w:rFonts w:ascii="Symbol" w:hAnsi="Symbol" w:hint="default"/>
      </w:rPr>
    </w:lvl>
    <w:lvl w:ilvl="7" w:tplc="80104752">
      <w:start w:val="1"/>
      <w:numFmt w:val="bullet"/>
      <w:lvlText w:val="o"/>
      <w:lvlJc w:val="left"/>
      <w:pPr>
        <w:ind w:left="5760" w:hanging="360"/>
      </w:pPr>
      <w:rPr>
        <w:rFonts w:ascii="Courier New" w:hAnsi="Courier New" w:hint="default"/>
      </w:rPr>
    </w:lvl>
    <w:lvl w:ilvl="8" w:tplc="80107508">
      <w:start w:val="1"/>
      <w:numFmt w:val="bullet"/>
      <w:lvlText w:val=""/>
      <w:lvlJc w:val="left"/>
      <w:pPr>
        <w:ind w:left="6480" w:hanging="360"/>
      </w:pPr>
      <w:rPr>
        <w:rFonts w:ascii="Wingdings" w:hAnsi="Wingdings" w:hint="default"/>
      </w:rPr>
    </w:lvl>
  </w:abstractNum>
  <w:abstractNum w:abstractNumId="26" w15:restartNumberingAfterBreak="0">
    <w:nsid w:val="332F3CC5"/>
    <w:multiLevelType w:val="hybridMultilevel"/>
    <w:tmpl w:val="5306A2A4"/>
    <w:lvl w:ilvl="0" w:tplc="0C0EBC9C">
      <w:start w:val="15"/>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43D4826"/>
    <w:multiLevelType w:val="hybridMultilevel"/>
    <w:tmpl w:val="296A14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34C34E12"/>
    <w:multiLevelType w:val="hybridMultilevel"/>
    <w:tmpl w:val="FFFFFFFF"/>
    <w:lvl w:ilvl="0" w:tplc="7D906832">
      <w:start w:val="1"/>
      <w:numFmt w:val="bullet"/>
      <w:lvlText w:val=""/>
      <w:lvlJc w:val="left"/>
      <w:pPr>
        <w:ind w:left="720" w:hanging="360"/>
      </w:pPr>
      <w:rPr>
        <w:rFonts w:ascii="Symbol" w:hAnsi="Symbol" w:hint="default"/>
      </w:rPr>
    </w:lvl>
    <w:lvl w:ilvl="1" w:tplc="C114C4B4">
      <w:start w:val="1"/>
      <w:numFmt w:val="bullet"/>
      <w:lvlText w:val=""/>
      <w:lvlJc w:val="left"/>
      <w:pPr>
        <w:ind w:left="1440" w:hanging="360"/>
      </w:pPr>
      <w:rPr>
        <w:rFonts w:ascii="Symbol" w:hAnsi="Symbol" w:hint="default"/>
      </w:rPr>
    </w:lvl>
    <w:lvl w:ilvl="2" w:tplc="CAFA75FA">
      <w:start w:val="1"/>
      <w:numFmt w:val="bullet"/>
      <w:lvlText w:val=""/>
      <w:lvlJc w:val="left"/>
      <w:pPr>
        <w:ind w:left="2160" w:hanging="360"/>
      </w:pPr>
      <w:rPr>
        <w:rFonts w:ascii="Wingdings" w:hAnsi="Wingdings" w:hint="default"/>
      </w:rPr>
    </w:lvl>
    <w:lvl w:ilvl="3" w:tplc="9836EEA0">
      <w:start w:val="1"/>
      <w:numFmt w:val="bullet"/>
      <w:lvlText w:val=""/>
      <w:lvlJc w:val="left"/>
      <w:pPr>
        <w:ind w:left="2880" w:hanging="360"/>
      </w:pPr>
      <w:rPr>
        <w:rFonts w:ascii="Symbol" w:hAnsi="Symbol" w:hint="default"/>
      </w:rPr>
    </w:lvl>
    <w:lvl w:ilvl="4" w:tplc="165AF7C8">
      <w:start w:val="1"/>
      <w:numFmt w:val="bullet"/>
      <w:lvlText w:val="o"/>
      <w:lvlJc w:val="left"/>
      <w:pPr>
        <w:ind w:left="3600" w:hanging="360"/>
      </w:pPr>
      <w:rPr>
        <w:rFonts w:ascii="Courier New" w:hAnsi="Courier New" w:hint="default"/>
      </w:rPr>
    </w:lvl>
    <w:lvl w:ilvl="5" w:tplc="68DA11A8">
      <w:start w:val="1"/>
      <w:numFmt w:val="bullet"/>
      <w:lvlText w:val=""/>
      <w:lvlJc w:val="left"/>
      <w:pPr>
        <w:ind w:left="4320" w:hanging="360"/>
      </w:pPr>
      <w:rPr>
        <w:rFonts w:ascii="Wingdings" w:hAnsi="Wingdings" w:hint="default"/>
      </w:rPr>
    </w:lvl>
    <w:lvl w:ilvl="6" w:tplc="AEBC1188">
      <w:start w:val="1"/>
      <w:numFmt w:val="bullet"/>
      <w:lvlText w:val=""/>
      <w:lvlJc w:val="left"/>
      <w:pPr>
        <w:ind w:left="5040" w:hanging="360"/>
      </w:pPr>
      <w:rPr>
        <w:rFonts w:ascii="Symbol" w:hAnsi="Symbol" w:hint="default"/>
      </w:rPr>
    </w:lvl>
    <w:lvl w:ilvl="7" w:tplc="DAB0529E">
      <w:start w:val="1"/>
      <w:numFmt w:val="bullet"/>
      <w:lvlText w:val="o"/>
      <w:lvlJc w:val="left"/>
      <w:pPr>
        <w:ind w:left="5760" w:hanging="360"/>
      </w:pPr>
      <w:rPr>
        <w:rFonts w:ascii="Courier New" w:hAnsi="Courier New" w:hint="default"/>
      </w:rPr>
    </w:lvl>
    <w:lvl w:ilvl="8" w:tplc="0EE84762">
      <w:start w:val="1"/>
      <w:numFmt w:val="bullet"/>
      <w:lvlText w:val=""/>
      <w:lvlJc w:val="left"/>
      <w:pPr>
        <w:ind w:left="6480" w:hanging="360"/>
      </w:pPr>
      <w:rPr>
        <w:rFonts w:ascii="Wingdings" w:hAnsi="Wingdings" w:hint="default"/>
      </w:rPr>
    </w:lvl>
  </w:abstractNum>
  <w:abstractNum w:abstractNumId="29" w15:restartNumberingAfterBreak="0">
    <w:nsid w:val="36DC5967"/>
    <w:multiLevelType w:val="hybridMultilevel"/>
    <w:tmpl w:val="EB248C2A"/>
    <w:lvl w:ilvl="0" w:tplc="A132ACC2">
      <w:start w:val="1"/>
      <w:numFmt w:val="bullet"/>
      <w:lvlText w:val=""/>
      <w:lvlJc w:val="left"/>
      <w:pPr>
        <w:ind w:left="1440" w:hanging="360"/>
      </w:pPr>
      <w:rPr>
        <w:rFonts w:ascii="Symbol" w:hAnsi="Symbol" w:hint="default"/>
      </w:rPr>
    </w:lvl>
    <w:lvl w:ilvl="1" w:tplc="350438DE" w:tentative="1">
      <w:start w:val="1"/>
      <w:numFmt w:val="bullet"/>
      <w:lvlText w:val="o"/>
      <w:lvlJc w:val="left"/>
      <w:pPr>
        <w:ind w:left="2160" w:hanging="360"/>
      </w:pPr>
      <w:rPr>
        <w:rFonts w:ascii="Courier New" w:hAnsi="Courier New" w:hint="default"/>
      </w:rPr>
    </w:lvl>
    <w:lvl w:ilvl="2" w:tplc="23CA64A6" w:tentative="1">
      <w:start w:val="1"/>
      <w:numFmt w:val="bullet"/>
      <w:lvlText w:val=""/>
      <w:lvlJc w:val="left"/>
      <w:pPr>
        <w:ind w:left="2880" w:hanging="360"/>
      </w:pPr>
      <w:rPr>
        <w:rFonts w:ascii="Wingdings" w:hAnsi="Wingdings" w:hint="default"/>
      </w:rPr>
    </w:lvl>
    <w:lvl w:ilvl="3" w:tplc="D2BACB14" w:tentative="1">
      <w:start w:val="1"/>
      <w:numFmt w:val="bullet"/>
      <w:lvlText w:val=""/>
      <w:lvlJc w:val="left"/>
      <w:pPr>
        <w:ind w:left="3600" w:hanging="360"/>
      </w:pPr>
      <w:rPr>
        <w:rFonts w:ascii="Symbol" w:hAnsi="Symbol" w:hint="default"/>
      </w:rPr>
    </w:lvl>
    <w:lvl w:ilvl="4" w:tplc="5C687464" w:tentative="1">
      <w:start w:val="1"/>
      <w:numFmt w:val="bullet"/>
      <w:lvlText w:val="o"/>
      <w:lvlJc w:val="left"/>
      <w:pPr>
        <w:ind w:left="4320" w:hanging="360"/>
      </w:pPr>
      <w:rPr>
        <w:rFonts w:ascii="Courier New" w:hAnsi="Courier New" w:hint="default"/>
      </w:rPr>
    </w:lvl>
    <w:lvl w:ilvl="5" w:tplc="B9EE523A" w:tentative="1">
      <w:start w:val="1"/>
      <w:numFmt w:val="bullet"/>
      <w:lvlText w:val=""/>
      <w:lvlJc w:val="left"/>
      <w:pPr>
        <w:ind w:left="5040" w:hanging="360"/>
      </w:pPr>
      <w:rPr>
        <w:rFonts w:ascii="Wingdings" w:hAnsi="Wingdings" w:hint="default"/>
      </w:rPr>
    </w:lvl>
    <w:lvl w:ilvl="6" w:tplc="F22075A8" w:tentative="1">
      <w:start w:val="1"/>
      <w:numFmt w:val="bullet"/>
      <w:lvlText w:val=""/>
      <w:lvlJc w:val="left"/>
      <w:pPr>
        <w:ind w:left="5760" w:hanging="360"/>
      </w:pPr>
      <w:rPr>
        <w:rFonts w:ascii="Symbol" w:hAnsi="Symbol" w:hint="default"/>
      </w:rPr>
    </w:lvl>
    <w:lvl w:ilvl="7" w:tplc="40F4463E" w:tentative="1">
      <w:start w:val="1"/>
      <w:numFmt w:val="bullet"/>
      <w:lvlText w:val="o"/>
      <w:lvlJc w:val="left"/>
      <w:pPr>
        <w:ind w:left="6480" w:hanging="360"/>
      </w:pPr>
      <w:rPr>
        <w:rFonts w:ascii="Courier New" w:hAnsi="Courier New" w:hint="default"/>
      </w:rPr>
    </w:lvl>
    <w:lvl w:ilvl="8" w:tplc="32707B0E" w:tentative="1">
      <w:start w:val="1"/>
      <w:numFmt w:val="bullet"/>
      <w:lvlText w:val=""/>
      <w:lvlJc w:val="left"/>
      <w:pPr>
        <w:ind w:left="7200" w:hanging="360"/>
      </w:pPr>
      <w:rPr>
        <w:rFonts w:ascii="Wingdings" w:hAnsi="Wingdings" w:hint="default"/>
      </w:rPr>
    </w:lvl>
  </w:abstractNum>
  <w:abstractNum w:abstractNumId="30" w15:restartNumberingAfterBreak="0">
    <w:nsid w:val="390123DA"/>
    <w:multiLevelType w:val="hybridMultilevel"/>
    <w:tmpl w:val="B470AF3A"/>
    <w:lvl w:ilvl="0" w:tplc="D05A8EA6">
      <w:start w:val="1"/>
      <w:numFmt w:val="bullet"/>
      <w:lvlText w:val=""/>
      <w:lvlJc w:val="left"/>
      <w:pPr>
        <w:ind w:left="1440" w:hanging="360"/>
      </w:pPr>
      <w:rPr>
        <w:rFonts w:ascii="Symbol" w:hAnsi="Symbol" w:hint="default"/>
      </w:rPr>
    </w:lvl>
    <w:lvl w:ilvl="1" w:tplc="F34A0396" w:tentative="1">
      <w:start w:val="1"/>
      <w:numFmt w:val="bullet"/>
      <w:lvlText w:val="o"/>
      <w:lvlJc w:val="left"/>
      <w:pPr>
        <w:ind w:left="2160" w:hanging="360"/>
      </w:pPr>
      <w:rPr>
        <w:rFonts w:ascii="Courier New" w:hAnsi="Courier New" w:cs="Courier New" w:hint="default"/>
      </w:rPr>
    </w:lvl>
    <w:lvl w:ilvl="2" w:tplc="E60840A8" w:tentative="1">
      <w:start w:val="1"/>
      <w:numFmt w:val="bullet"/>
      <w:lvlText w:val=""/>
      <w:lvlJc w:val="left"/>
      <w:pPr>
        <w:ind w:left="2880" w:hanging="360"/>
      </w:pPr>
      <w:rPr>
        <w:rFonts w:ascii="Wingdings" w:hAnsi="Wingdings" w:hint="default"/>
      </w:rPr>
    </w:lvl>
    <w:lvl w:ilvl="3" w:tplc="C7D26FE6" w:tentative="1">
      <w:start w:val="1"/>
      <w:numFmt w:val="bullet"/>
      <w:lvlText w:val=""/>
      <w:lvlJc w:val="left"/>
      <w:pPr>
        <w:ind w:left="3600" w:hanging="360"/>
      </w:pPr>
      <w:rPr>
        <w:rFonts w:ascii="Symbol" w:hAnsi="Symbol" w:hint="default"/>
      </w:rPr>
    </w:lvl>
    <w:lvl w:ilvl="4" w:tplc="4774C4D6" w:tentative="1">
      <w:start w:val="1"/>
      <w:numFmt w:val="bullet"/>
      <w:lvlText w:val="o"/>
      <w:lvlJc w:val="left"/>
      <w:pPr>
        <w:ind w:left="4320" w:hanging="360"/>
      </w:pPr>
      <w:rPr>
        <w:rFonts w:ascii="Courier New" w:hAnsi="Courier New" w:cs="Courier New" w:hint="default"/>
      </w:rPr>
    </w:lvl>
    <w:lvl w:ilvl="5" w:tplc="EAE87794" w:tentative="1">
      <w:start w:val="1"/>
      <w:numFmt w:val="bullet"/>
      <w:lvlText w:val=""/>
      <w:lvlJc w:val="left"/>
      <w:pPr>
        <w:ind w:left="5040" w:hanging="360"/>
      </w:pPr>
      <w:rPr>
        <w:rFonts w:ascii="Wingdings" w:hAnsi="Wingdings" w:hint="default"/>
      </w:rPr>
    </w:lvl>
    <w:lvl w:ilvl="6" w:tplc="DF764CD2" w:tentative="1">
      <w:start w:val="1"/>
      <w:numFmt w:val="bullet"/>
      <w:lvlText w:val=""/>
      <w:lvlJc w:val="left"/>
      <w:pPr>
        <w:ind w:left="5760" w:hanging="360"/>
      </w:pPr>
      <w:rPr>
        <w:rFonts w:ascii="Symbol" w:hAnsi="Symbol" w:hint="default"/>
      </w:rPr>
    </w:lvl>
    <w:lvl w:ilvl="7" w:tplc="628AE39E" w:tentative="1">
      <w:start w:val="1"/>
      <w:numFmt w:val="bullet"/>
      <w:lvlText w:val="o"/>
      <w:lvlJc w:val="left"/>
      <w:pPr>
        <w:ind w:left="6480" w:hanging="360"/>
      </w:pPr>
      <w:rPr>
        <w:rFonts w:ascii="Courier New" w:hAnsi="Courier New" w:cs="Courier New" w:hint="default"/>
      </w:rPr>
    </w:lvl>
    <w:lvl w:ilvl="8" w:tplc="BCBE3778" w:tentative="1">
      <w:start w:val="1"/>
      <w:numFmt w:val="bullet"/>
      <w:lvlText w:val=""/>
      <w:lvlJc w:val="left"/>
      <w:pPr>
        <w:ind w:left="7200" w:hanging="360"/>
      </w:pPr>
      <w:rPr>
        <w:rFonts w:ascii="Wingdings" w:hAnsi="Wingdings" w:hint="default"/>
      </w:rPr>
    </w:lvl>
  </w:abstractNum>
  <w:abstractNum w:abstractNumId="31" w15:restartNumberingAfterBreak="0">
    <w:nsid w:val="3C721E94"/>
    <w:multiLevelType w:val="hybridMultilevel"/>
    <w:tmpl w:val="FFFFFFFF"/>
    <w:lvl w:ilvl="0" w:tplc="90B616C4">
      <w:start w:val="1"/>
      <w:numFmt w:val="bullet"/>
      <w:lvlText w:val=""/>
      <w:lvlJc w:val="left"/>
      <w:pPr>
        <w:ind w:left="720" w:hanging="360"/>
      </w:pPr>
      <w:rPr>
        <w:rFonts w:ascii="Symbol" w:hAnsi="Symbol" w:hint="default"/>
      </w:rPr>
    </w:lvl>
    <w:lvl w:ilvl="1" w:tplc="9D28A2CE">
      <w:start w:val="1"/>
      <w:numFmt w:val="bullet"/>
      <w:lvlText w:val=""/>
      <w:lvlJc w:val="left"/>
      <w:pPr>
        <w:ind w:left="1440" w:hanging="360"/>
      </w:pPr>
      <w:rPr>
        <w:rFonts w:ascii="Symbol" w:hAnsi="Symbol" w:hint="default"/>
      </w:rPr>
    </w:lvl>
    <w:lvl w:ilvl="2" w:tplc="5706F15A">
      <w:start w:val="1"/>
      <w:numFmt w:val="bullet"/>
      <w:lvlText w:val=""/>
      <w:lvlJc w:val="left"/>
      <w:pPr>
        <w:ind w:left="2160" w:hanging="360"/>
      </w:pPr>
      <w:rPr>
        <w:rFonts w:ascii="Wingdings" w:hAnsi="Wingdings" w:hint="default"/>
      </w:rPr>
    </w:lvl>
    <w:lvl w:ilvl="3" w:tplc="95C8AE24">
      <w:start w:val="1"/>
      <w:numFmt w:val="bullet"/>
      <w:lvlText w:val=""/>
      <w:lvlJc w:val="left"/>
      <w:pPr>
        <w:ind w:left="2880" w:hanging="360"/>
      </w:pPr>
      <w:rPr>
        <w:rFonts w:ascii="Symbol" w:hAnsi="Symbol" w:hint="default"/>
      </w:rPr>
    </w:lvl>
    <w:lvl w:ilvl="4" w:tplc="2C201616">
      <w:start w:val="1"/>
      <w:numFmt w:val="bullet"/>
      <w:lvlText w:val="o"/>
      <w:lvlJc w:val="left"/>
      <w:pPr>
        <w:ind w:left="3600" w:hanging="360"/>
      </w:pPr>
      <w:rPr>
        <w:rFonts w:ascii="Courier New" w:hAnsi="Courier New" w:hint="default"/>
      </w:rPr>
    </w:lvl>
    <w:lvl w:ilvl="5" w:tplc="C3788AA2">
      <w:start w:val="1"/>
      <w:numFmt w:val="bullet"/>
      <w:lvlText w:val=""/>
      <w:lvlJc w:val="left"/>
      <w:pPr>
        <w:ind w:left="4320" w:hanging="360"/>
      </w:pPr>
      <w:rPr>
        <w:rFonts w:ascii="Wingdings" w:hAnsi="Wingdings" w:hint="default"/>
      </w:rPr>
    </w:lvl>
    <w:lvl w:ilvl="6" w:tplc="CB8AE4E0">
      <w:start w:val="1"/>
      <w:numFmt w:val="bullet"/>
      <w:lvlText w:val=""/>
      <w:lvlJc w:val="left"/>
      <w:pPr>
        <w:ind w:left="5040" w:hanging="360"/>
      </w:pPr>
      <w:rPr>
        <w:rFonts w:ascii="Symbol" w:hAnsi="Symbol" w:hint="default"/>
      </w:rPr>
    </w:lvl>
    <w:lvl w:ilvl="7" w:tplc="0F00F216">
      <w:start w:val="1"/>
      <w:numFmt w:val="bullet"/>
      <w:lvlText w:val="o"/>
      <w:lvlJc w:val="left"/>
      <w:pPr>
        <w:ind w:left="5760" w:hanging="360"/>
      </w:pPr>
      <w:rPr>
        <w:rFonts w:ascii="Courier New" w:hAnsi="Courier New" w:hint="default"/>
      </w:rPr>
    </w:lvl>
    <w:lvl w:ilvl="8" w:tplc="BCE4FD3E">
      <w:start w:val="1"/>
      <w:numFmt w:val="bullet"/>
      <w:lvlText w:val=""/>
      <w:lvlJc w:val="left"/>
      <w:pPr>
        <w:ind w:left="6480" w:hanging="360"/>
      </w:pPr>
      <w:rPr>
        <w:rFonts w:ascii="Wingdings" w:hAnsi="Wingdings" w:hint="default"/>
      </w:rPr>
    </w:lvl>
  </w:abstractNum>
  <w:abstractNum w:abstractNumId="32" w15:restartNumberingAfterBreak="0">
    <w:nsid w:val="3C861502"/>
    <w:multiLevelType w:val="hybridMultilevel"/>
    <w:tmpl w:val="FFFFFFFF"/>
    <w:lvl w:ilvl="0" w:tplc="58948042">
      <w:start w:val="1"/>
      <w:numFmt w:val="bullet"/>
      <w:lvlText w:val=""/>
      <w:lvlJc w:val="left"/>
      <w:pPr>
        <w:ind w:left="720" w:hanging="360"/>
      </w:pPr>
      <w:rPr>
        <w:rFonts w:ascii="Symbol" w:hAnsi="Symbol" w:hint="default"/>
      </w:rPr>
    </w:lvl>
    <w:lvl w:ilvl="1" w:tplc="FB8E3B4A">
      <w:start w:val="1"/>
      <w:numFmt w:val="bullet"/>
      <w:lvlText w:val=""/>
      <w:lvlJc w:val="left"/>
      <w:pPr>
        <w:ind w:left="1440" w:hanging="360"/>
      </w:pPr>
      <w:rPr>
        <w:rFonts w:ascii="Symbol" w:hAnsi="Symbol" w:hint="default"/>
      </w:rPr>
    </w:lvl>
    <w:lvl w:ilvl="2" w:tplc="DB8ACE2C">
      <w:start w:val="1"/>
      <w:numFmt w:val="bullet"/>
      <w:lvlText w:val=""/>
      <w:lvlJc w:val="left"/>
      <w:pPr>
        <w:ind w:left="2160" w:hanging="360"/>
      </w:pPr>
      <w:rPr>
        <w:rFonts w:ascii="Wingdings" w:hAnsi="Wingdings" w:hint="default"/>
      </w:rPr>
    </w:lvl>
    <w:lvl w:ilvl="3" w:tplc="05ACF0B0">
      <w:start w:val="1"/>
      <w:numFmt w:val="bullet"/>
      <w:lvlText w:val=""/>
      <w:lvlJc w:val="left"/>
      <w:pPr>
        <w:ind w:left="2880" w:hanging="360"/>
      </w:pPr>
      <w:rPr>
        <w:rFonts w:ascii="Symbol" w:hAnsi="Symbol" w:hint="default"/>
      </w:rPr>
    </w:lvl>
    <w:lvl w:ilvl="4" w:tplc="5900B422">
      <w:start w:val="1"/>
      <w:numFmt w:val="bullet"/>
      <w:lvlText w:val="o"/>
      <w:lvlJc w:val="left"/>
      <w:pPr>
        <w:ind w:left="3600" w:hanging="360"/>
      </w:pPr>
      <w:rPr>
        <w:rFonts w:ascii="Courier New" w:hAnsi="Courier New" w:hint="default"/>
      </w:rPr>
    </w:lvl>
    <w:lvl w:ilvl="5" w:tplc="189EDF8E">
      <w:start w:val="1"/>
      <w:numFmt w:val="bullet"/>
      <w:lvlText w:val=""/>
      <w:lvlJc w:val="left"/>
      <w:pPr>
        <w:ind w:left="4320" w:hanging="360"/>
      </w:pPr>
      <w:rPr>
        <w:rFonts w:ascii="Wingdings" w:hAnsi="Wingdings" w:hint="default"/>
      </w:rPr>
    </w:lvl>
    <w:lvl w:ilvl="6" w:tplc="E97CD87C">
      <w:start w:val="1"/>
      <w:numFmt w:val="bullet"/>
      <w:lvlText w:val=""/>
      <w:lvlJc w:val="left"/>
      <w:pPr>
        <w:ind w:left="5040" w:hanging="360"/>
      </w:pPr>
      <w:rPr>
        <w:rFonts w:ascii="Symbol" w:hAnsi="Symbol" w:hint="default"/>
      </w:rPr>
    </w:lvl>
    <w:lvl w:ilvl="7" w:tplc="C0ECA978">
      <w:start w:val="1"/>
      <w:numFmt w:val="bullet"/>
      <w:lvlText w:val="o"/>
      <w:lvlJc w:val="left"/>
      <w:pPr>
        <w:ind w:left="5760" w:hanging="360"/>
      </w:pPr>
      <w:rPr>
        <w:rFonts w:ascii="Courier New" w:hAnsi="Courier New" w:hint="default"/>
      </w:rPr>
    </w:lvl>
    <w:lvl w:ilvl="8" w:tplc="0130F13A">
      <w:start w:val="1"/>
      <w:numFmt w:val="bullet"/>
      <w:lvlText w:val=""/>
      <w:lvlJc w:val="left"/>
      <w:pPr>
        <w:ind w:left="6480" w:hanging="360"/>
      </w:pPr>
      <w:rPr>
        <w:rFonts w:ascii="Wingdings" w:hAnsi="Wingdings" w:hint="default"/>
      </w:rPr>
    </w:lvl>
  </w:abstractNum>
  <w:abstractNum w:abstractNumId="33" w15:restartNumberingAfterBreak="0">
    <w:nsid w:val="3CBF2650"/>
    <w:multiLevelType w:val="multilevel"/>
    <w:tmpl w:val="18BAFE18"/>
    <w:lvl w:ilvl="0">
      <w:start w:val="1"/>
      <w:numFmt w:val="upperRoman"/>
      <w:pStyle w:val="StandardL1"/>
      <w:suff w:val="nothing"/>
      <w:lvlText w:val="%1."/>
      <w:lvlJc w:val="left"/>
      <w:pPr>
        <w:ind w:left="0" w:firstLine="0"/>
      </w:pPr>
      <w:rPr>
        <w:rFonts w:hint="default"/>
        <w:b/>
        <w:i w:val="0"/>
        <w:caps/>
        <w:smallCaps w:val="0"/>
        <w:u w:val="none"/>
      </w:rPr>
    </w:lvl>
    <w:lvl w:ilvl="1">
      <w:start w:val="1"/>
      <w:numFmt w:val="decimal"/>
      <w:lvlRestart w:val="0"/>
      <w:pStyle w:val="StandardL2"/>
      <w:lvlText w:val="Q."/>
      <w:lvlJc w:val="left"/>
      <w:pPr>
        <w:tabs>
          <w:tab w:val="num" w:pos="720"/>
        </w:tabs>
        <w:ind w:left="720" w:hanging="720"/>
      </w:pPr>
      <w:rPr>
        <w:b/>
        <w:i w:val="0"/>
        <w:caps/>
        <w:smallCaps w:val="0"/>
        <w:u w:val="none"/>
      </w:rPr>
    </w:lvl>
    <w:lvl w:ilvl="2">
      <w:start w:val="1"/>
      <w:numFmt w:val="decimal"/>
      <w:lvlRestart w:val="0"/>
      <w:pStyle w:val="StandardL3"/>
      <w:lvlText w:val="A."/>
      <w:lvlJc w:val="left"/>
      <w:pPr>
        <w:tabs>
          <w:tab w:val="num" w:pos="2160"/>
        </w:tabs>
        <w:ind w:left="720" w:hanging="720"/>
      </w:pPr>
      <w:rPr>
        <w:b w:val="0"/>
        <w:i w:val="0"/>
        <w:caps w:val="0"/>
        <w:smallCaps w:val="0"/>
        <w:u w:val="none"/>
      </w:rPr>
    </w:lvl>
    <w:lvl w:ilvl="3">
      <w:start w:val="1"/>
      <w:numFmt w:val="bullet"/>
      <w:lvlText w:val="o"/>
      <w:lvlJc w:val="left"/>
      <w:pPr>
        <w:tabs>
          <w:tab w:val="num" w:pos="1620"/>
        </w:tabs>
        <w:ind w:left="-1260" w:firstLine="2160"/>
      </w:pPr>
      <w:rPr>
        <w:rFonts w:ascii="Courier New" w:hAnsi="Courier New" w:cs="Courier New" w:hint="default"/>
        <w:b w:val="0"/>
        <w:i w:val="0"/>
        <w:caps w:val="0"/>
        <w:smallCaps w:val="0"/>
        <w:u w:val="none"/>
      </w:rPr>
    </w:lvl>
    <w:lvl w:ilvl="4">
      <w:start w:val="1"/>
      <w:numFmt w:val="lowerLetter"/>
      <w:lvlText w:val="%5."/>
      <w:lvlJc w:val="left"/>
      <w:pPr>
        <w:tabs>
          <w:tab w:val="num" w:pos="3600"/>
        </w:tabs>
        <w:ind w:left="0" w:firstLine="2880"/>
      </w:pPr>
      <w:rPr>
        <w:rFonts w:hint="default"/>
        <w:b w:val="0"/>
        <w:i w:val="0"/>
        <w:caps w:val="0"/>
        <w:smallCaps w:val="0"/>
        <w:u w:val="none"/>
      </w:rPr>
    </w:lvl>
    <w:lvl w:ilvl="5">
      <w:start w:val="1"/>
      <w:numFmt w:val="lowerRoman"/>
      <w:lvlText w:val="%6."/>
      <w:lvlJc w:val="left"/>
      <w:pPr>
        <w:tabs>
          <w:tab w:val="num" w:pos="4320"/>
        </w:tabs>
        <w:ind w:left="0" w:firstLine="3600"/>
      </w:pPr>
      <w:rPr>
        <w:rFonts w:hint="default"/>
        <w:b w:val="0"/>
        <w:i w:val="0"/>
        <w:caps w:val="0"/>
        <w:smallCaps w:val="0"/>
        <w:u w:val="none"/>
      </w:rPr>
    </w:lvl>
    <w:lvl w:ilvl="6">
      <w:start w:val="1"/>
      <w:numFmt w:val="decimal"/>
      <w:lvlText w:val="%7)"/>
      <w:lvlJc w:val="left"/>
      <w:pPr>
        <w:tabs>
          <w:tab w:val="num" w:pos="5040"/>
        </w:tabs>
        <w:ind w:left="0" w:firstLine="4320"/>
      </w:pPr>
      <w:rPr>
        <w:rFonts w:hint="default"/>
        <w:b w:val="0"/>
        <w:i w:val="0"/>
        <w:caps w:val="0"/>
        <w:smallCaps w:val="0"/>
        <w:u w:val="none"/>
      </w:rPr>
    </w:lvl>
    <w:lvl w:ilvl="7">
      <w:start w:val="1"/>
      <w:numFmt w:val="lowerLetter"/>
      <w:lvlText w:val="%8)"/>
      <w:lvlJc w:val="left"/>
      <w:pPr>
        <w:tabs>
          <w:tab w:val="num" w:pos="5760"/>
        </w:tabs>
        <w:ind w:left="0" w:firstLine="5040"/>
      </w:pPr>
      <w:rPr>
        <w:rFonts w:hint="default"/>
        <w:b w:val="0"/>
        <w:i w:val="0"/>
        <w:caps w:val="0"/>
        <w:smallCaps w:val="0"/>
        <w:u w:val="none"/>
      </w:rPr>
    </w:lvl>
    <w:lvl w:ilvl="8">
      <w:start w:val="1"/>
      <w:numFmt w:val="lowerRoman"/>
      <w:lvlText w:val="%9)"/>
      <w:lvlJc w:val="left"/>
      <w:pPr>
        <w:tabs>
          <w:tab w:val="num" w:pos="6480"/>
        </w:tabs>
        <w:ind w:left="0" w:firstLine="5760"/>
      </w:pPr>
      <w:rPr>
        <w:rFonts w:hint="default"/>
        <w:b w:val="0"/>
        <w:i w:val="0"/>
        <w:caps w:val="0"/>
        <w:smallCaps w:val="0"/>
        <w:u w:val="none"/>
      </w:rPr>
    </w:lvl>
  </w:abstractNum>
  <w:abstractNum w:abstractNumId="34" w15:restartNumberingAfterBreak="0">
    <w:nsid w:val="3F055F8B"/>
    <w:multiLevelType w:val="hybridMultilevel"/>
    <w:tmpl w:val="FFFFFFFF"/>
    <w:lvl w:ilvl="0" w:tplc="6882B104">
      <w:start w:val="1"/>
      <w:numFmt w:val="bullet"/>
      <w:lvlText w:val=""/>
      <w:lvlJc w:val="left"/>
      <w:pPr>
        <w:ind w:left="720" w:hanging="360"/>
      </w:pPr>
      <w:rPr>
        <w:rFonts w:ascii="Symbol" w:hAnsi="Symbol" w:hint="default"/>
      </w:rPr>
    </w:lvl>
    <w:lvl w:ilvl="1" w:tplc="87681EF6">
      <w:start w:val="1"/>
      <w:numFmt w:val="bullet"/>
      <w:lvlText w:val=""/>
      <w:lvlJc w:val="left"/>
      <w:pPr>
        <w:ind w:left="1440" w:hanging="360"/>
      </w:pPr>
      <w:rPr>
        <w:rFonts w:ascii="Symbol" w:hAnsi="Symbol" w:hint="default"/>
      </w:rPr>
    </w:lvl>
    <w:lvl w:ilvl="2" w:tplc="10C0ECEE">
      <w:start w:val="1"/>
      <w:numFmt w:val="bullet"/>
      <w:lvlText w:val=""/>
      <w:lvlJc w:val="left"/>
      <w:pPr>
        <w:ind w:left="2160" w:hanging="360"/>
      </w:pPr>
      <w:rPr>
        <w:rFonts w:ascii="Wingdings" w:hAnsi="Wingdings" w:hint="default"/>
      </w:rPr>
    </w:lvl>
    <w:lvl w:ilvl="3" w:tplc="2E862E0E">
      <w:start w:val="1"/>
      <w:numFmt w:val="bullet"/>
      <w:lvlText w:val=""/>
      <w:lvlJc w:val="left"/>
      <w:pPr>
        <w:ind w:left="2880" w:hanging="360"/>
      </w:pPr>
      <w:rPr>
        <w:rFonts w:ascii="Symbol" w:hAnsi="Symbol" w:hint="default"/>
      </w:rPr>
    </w:lvl>
    <w:lvl w:ilvl="4" w:tplc="5798B468">
      <w:start w:val="1"/>
      <w:numFmt w:val="bullet"/>
      <w:lvlText w:val="o"/>
      <w:lvlJc w:val="left"/>
      <w:pPr>
        <w:ind w:left="3600" w:hanging="360"/>
      </w:pPr>
      <w:rPr>
        <w:rFonts w:ascii="Courier New" w:hAnsi="Courier New" w:hint="default"/>
      </w:rPr>
    </w:lvl>
    <w:lvl w:ilvl="5" w:tplc="A75ACEBA">
      <w:start w:val="1"/>
      <w:numFmt w:val="bullet"/>
      <w:lvlText w:val=""/>
      <w:lvlJc w:val="left"/>
      <w:pPr>
        <w:ind w:left="4320" w:hanging="360"/>
      </w:pPr>
      <w:rPr>
        <w:rFonts w:ascii="Wingdings" w:hAnsi="Wingdings" w:hint="default"/>
      </w:rPr>
    </w:lvl>
    <w:lvl w:ilvl="6" w:tplc="4DA4E11A">
      <w:start w:val="1"/>
      <w:numFmt w:val="bullet"/>
      <w:lvlText w:val=""/>
      <w:lvlJc w:val="left"/>
      <w:pPr>
        <w:ind w:left="5040" w:hanging="360"/>
      </w:pPr>
      <w:rPr>
        <w:rFonts w:ascii="Symbol" w:hAnsi="Symbol" w:hint="default"/>
      </w:rPr>
    </w:lvl>
    <w:lvl w:ilvl="7" w:tplc="64568F48">
      <w:start w:val="1"/>
      <w:numFmt w:val="bullet"/>
      <w:lvlText w:val="o"/>
      <w:lvlJc w:val="left"/>
      <w:pPr>
        <w:ind w:left="5760" w:hanging="360"/>
      </w:pPr>
      <w:rPr>
        <w:rFonts w:ascii="Courier New" w:hAnsi="Courier New" w:hint="default"/>
      </w:rPr>
    </w:lvl>
    <w:lvl w:ilvl="8" w:tplc="52702888">
      <w:start w:val="1"/>
      <w:numFmt w:val="bullet"/>
      <w:lvlText w:val=""/>
      <w:lvlJc w:val="left"/>
      <w:pPr>
        <w:ind w:left="6480" w:hanging="360"/>
      </w:pPr>
      <w:rPr>
        <w:rFonts w:ascii="Wingdings" w:hAnsi="Wingdings" w:hint="default"/>
      </w:rPr>
    </w:lvl>
  </w:abstractNum>
  <w:abstractNum w:abstractNumId="35" w15:restartNumberingAfterBreak="0">
    <w:nsid w:val="401B7B0A"/>
    <w:multiLevelType w:val="hybridMultilevel"/>
    <w:tmpl w:val="FFFFFFFF"/>
    <w:lvl w:ilvl="0" w:tplc="E8A2213C">
      <w:start w:val="1"/>
      <w:numFmt w:val="bullet"/>
      <w:lvlText w:val=""/>
      <w:lvlJc w:val="left"/>
      <w:pPr>
        <w:ind w:left="720" w:hanging="360"/>
      </w:pPr>
      <w:rPr>
        <w:rFonts w:ascii="Symbol" w:hAnsi="Symbol" w:hint="default"/>
      </w:rPr>
    </w:lvl>
    <w:lvl w:ilvl="1" w:tplc="62BC2578">
      <w:start w:val="1"/>
      <w:numFmt w:val="bullet"/>
      <w:lvlText w:val=""/>
      <w:lvlJc w:val="left"/>
      <w:pPr>
        <w:ind w:left="1440" w:hanging="360"/>
      </w:pPr>
      <w:rPr>
        <w:rFonts w:ascii="Symbol" w:hAnsi="Symbol" w:hint="default"/>
      </w:rPr>
    </w:lvl>
    <w:lvl w:ilvl="2" w:tplc="CE04286C">
      <w:start w:val="1"/>
      <w:numFmt w:val="bullet"/>
      <w:lvlText w:val=""/>
      <w:lvlJc w:val="left"/>
      <w:pPr>
        <w:ind w:left="2160" w:hanging="360"/>
      </w:pPr>
      <w:rPr>
        <w:rFonts w:ascii="Wingdings" w:hAnsi="Wingdings" w:hint="default"/>
      </w:rPr>
    </w:lvl>
    <w:lvl w:ilvl="3" w:tplc="28C8DD58">
      <w:start w:val="1"/>
      <w:numFmt w:val="bullet"/>
      <w:lvlText w:val=""/>
      <w:lvlJc w:val="left"/>
      <w:pPr>
        <w:ind w:left="2880" w:hanging="360"/>
      </w:pPr>
      <w:rPr>
        <w:rFonts w:ascii="Symbol" w:hAnsi="Symbol" w:hint="default"/>
      </w:rPr>
    </w:lvl>
    <w:lvl w:ilvl="4" w:tplc="0706AC86">
      <w:start w:val="1"/>
      <w:numFmt w:val="bullet"/>
      <w:lvlText w:val="o"/>
      <w:lvlJc w:val="left"/>
      <w:pPr>
        <w:ind w:left="3600" w:hanging="360"/>
      </w:pPr>
      <w:rPr>
        <w:rFonts w:ascii="Courier New" w:hAnsi="Courier New" w:hint="default"/>
      </w:rPr>
    </w:lvl>
    <w:lvl w:ilvl="5" w:tplc="39141C24">
      <w:start w:val="1"/>
      <w:numFmt w:val="bullet"/>
      <w:lvlText w:val=""/>
      <w:lvlJc w:val="left"/>
      <w:pPr>
        <w:ind w:left="4320" w:hanging="360"/>
      </w:pPr>
      <w:rPr>
        <w:rFonts w:ascii="Wingdings" w:hAnsi="Wingdings" w:hint="default"/>
      </w:rPr>
    </w:lvl>
    <w:lvl w:ilvl="6" w:tplc="F1E0E156">
      <w:start w:val="1"/>
      <w:numFmt w:val="bullet"/>
      <w:lvlText w:val=""/>
      <w:lvlJc w:val="left"/>
      <w:pPr>
        <w:ind w:left="5040" w:hanging="360"/>
      </w:pPr>
      <w:rPr>
        <w:rFonts w:ascii="Symbol" w:hAnsi="Symbol" w:hint="default"/>
      </w:rPr>
    </w:lvl>
    <w:lvl w:ilvl="7" w:tplc="236C3D9A">
      <w:start w:val="1"/>
      <w:numFmt w:val="bullet"/>
      <w:lvlText w:val="o"/>
      <w:lvlJc w:val="left"/>
      <w:pPr>
        <w:ind w:left="5760" w:hanging="360"/>
      </w:pPr>
      <w:rPr>
        <w:rFonts w:ascii="Courier New" w:hAnsi="Courier New" w:hint="default"/>
      </w:rPr>
    </w:lvl>
    <w:lvl w:ilvl="8" w:tplc="BB8A1BA8">
      <w:start w:val="1"/>
      <w:numFmt w:val="bullet"/>
      <w:lvlText w:val=""/>
      <w:lvlJc w:val="left"/>
      <w:pPr>
        <w:ind w:left="6480" w:hanging="360"/>
      </w:pPr>
      <w:rPr>
        <w:rFonts w:ascii="Wingdings" w:hAnsi="Wingdings" w:hint="default"/>
      </w:rPr>
    </w:lvl>
  </w:abstractNum>
  <w:abstractNum w:abstractNumId="36" w15:restartNumberingAfterBreak="0">
    <w:nsid w:val="40F65EAF"/>
    <w:multiLevelType w:val="hybridMultilevel"/>
    <w:tmpl w:val="FFFFFFFF"/>
    <w:lvl w:ilvl="0" w:tplc="65583CBE">
      <w:start w:val="1"/>
      <w:numFmt w:val="bullet"/>
      <w:lvlText w:val=""/>
      <w:lvlJc w:val="left"/>
      <w:pPr>
        <w:ind w:left="720" w:hanging="360"/>
      </w:pPr>
      <w:rPr>
        <w:rFonts w:ascii="Symbol" w:hAnsi="Symbol" w:hint="default"/>
      </w:rPr>
    </w:lvl>
    <w:lvl w:ilvl="1" w:tplc="CC683746">
      <w:start w:val="1"/>
      <w:numFmt w:val="bullet"/>
      <w:lvlText w:val=""/>
      <w:lvlJc w:val="left"/>
      <w:pPr>
        <w:ind w:left="1440" w:hanging="360"/>
      </w:pPr>
      <w:rPr>
        <w:rFonts w:ascii="Symbol" w:hAnsi="Symbol" w:hint="default"/>
      </w:rPr>
    </w:lvl>
    <w:lvl w:ilvl="2" w:tplc="0A54A6E0">
      <w:start w:val="1"/>
      <w:numFmt w:val="bullet"/>
      <w:lvlText w:val=""/>
      <w:lvlJc w:val="left"/>
      <w:pPr>
        <w:ind w:left="2160" w:hanging="360"/>
      </w:pPr>
      <w:rPr>
        <w:rFonts w:ascii="Wingdings" w:hAnsi="Wingdings" w:hint="default"/>
      </w:rPr>
    </w:lvl>
    <w:lvl w:ilvl="3" w:tplc="77766DF0">
      <w:start w:val="1"/>
      <w:numFmt w:val="bullet"/>
      <w:lvlText w:val=""/>
      <w:lvlJc w:val="left"/>
      <w:pPr>
        <w:ind w:left="2880" w:hanging="360"/>
      </w:pPr>
      <w:rPr>
        <w:rFonts w:ascii="Symbol" w:hAnsi="Symbol" w:hint="default"/>
      </w:rPr>
    </w:lvl>
    <w:lvl w:ilvl="4" w:tplc="F086EC46">
      <w:start w:val="1"/>
      <w:numFmt w:val="bullet"/>
      <w:lvlText w:val="o"/>
      <w:lvlJc w:val="left"/>
      <w:pPr>
        <w:ind w:left="3600" w:hanging="360"/>
      </w:pPr>
      <w:rPr>
        <w:rFonts w:ascii="Courier New" w:hAnsi="Courier New" w:hint="default"/>
      </w:rPr>
    </w:lvl>
    <w:lvl w:ilvl="5" w:tplc="CBE6B978">
      <w:start w:val="1"/>
      <w:numFmt w:val="bullet"/>
      <w:lvlText w:val=""/>
      <w:lvlJc w:val="left"/>
      <w:pPr>
        <w:ind w:left="4320" w:hanging="360"/>
      </w:pPr>
      <w:rPr>
        <w:rFonts w:ascii="Wingdings" w:hAnsi="Wingdings" w:hint="default"/>
      </w:rPr>
    </w:lvl>
    <w:lvl w:ilvl="6" w:tplc="AF0015D8">
      <w:start w:val="1"/>
      <w:numFmt w:val="bullet"/>
      <w:lvlText w:val=""/>
      <w:lvlJc w:val="left"/>
      <w:pPr>
        <w:ind w:left="5040" w:hanging="360"/>
      </w:pPr>
      <w:rPr>
        <w:rFonts w:ascii="Symbol" w:hAnsi="Symbol" w:hint="default"/>
      </w:rPr>
    </w:lvl>
    <w:lvl w:ilvl="7" w:tplc="5628CCFC">
      <w:start w:val="1"/>
      <w:numFmt w:val="bullet"/>
      <w:lvlText w:val="o"/>
      <w:lvlJc w:val="left"/>
      <w:pPr>
        <w:ind w:left="5760" w:hanging="360"/>
      </w:pPr>
      <w:rPr>
        <w:rFonts w:ascii="Courier New" w:hAnsi="Courier New" w:hint="default"/>
      </w:rPr>
    </w:lvl>
    <w:lvl w:ilvl="8" w:tplc="553C3ED4">
      <w:start w:val="1"/>
      <w:numFmt w:val="bullet"/>
      <w:lvlText w:val=""/>
      <w:lvlJc w:val="left"/>
      <w:pPr>
        <w:ind w:left="6480" w:hanging="360"/>
      </w:pPr>
      <w:rPr>
        <w:rFonts w:ascii="Wingdings" w:hAnsi="Wingdings" w:hint="default"/>
      </w:rPr>
    </w:lvl>
  </w:abstractNum>
  <w:abstractNum w:abstractNumId="37" w15:restartNumberingAfterBreak="0">
    <w:nsid w:val="413963BD"/>
    <w:multiLevelType w:val="hybridMultilevel"/>
    <w:tmpl w:val="FFFFFFFF"/>
    <w:lvl w:ilvl="0" w:tplc="45FC3D52">
      <w:start w:val="1"/>
      <w:numFmt w:val="bullet"/>
      <w:lvlText w:val=""/>
      <w:lvlJc w:val="left"/>
      <w:pPr>
        <w:ind w:left="720" w:hanging="360"/>
      </w:pPr>
      <w:rPr>
        <w:rFonts w:ascii="Symbol" w:hAnsi="Symbol" w:hint="default"/>
      </w:rPr>
    </w:lvl>
    <w:lvl w:ilvl="1" w:tplc="F20A159E">
      <w:start w:val="1"/>
      <w:numFmt w:val="bullet"/>
      <w:lvlText w:val=""/>
      <w:lvlJc w:val="left"/>
      <w:pPr>
        <w:ind w:left="1440" w:hanging="360"/>
      </w:pPr>
      <w:rPr>
        <w:rFonts w:ascii="Symbol" w:hAnsi="Symbol" w:hint="default"/>
      </w:rPr>
    </w:lvl>
    <w:lvl w:ilvl="2" w:tplc="CEAAFAFA">
      <w:start w:val="1"/>
      <w:numFmt w:val="bullet"/>
      <w:lvlText w:val=""/>
      <w:lvlJc w:val="left"/>
      <w:pPr>
        <w:ind w:left="2160" w:hanging="360"/>
      </w:pPr>
      <w:rPr>
        <w:rFonts w:ascii="Wingdings" w:hAnsi="Wingdings" w:hint="default"/>
      </w:rPr>
    </w:lvl>
    <w:lvl w:ilvl="3" w:tplc="D3AA9EA4">
      <w:start w:val="1"/>
      <w:numFmt w:val="bullet"/>
      <w:lvlText w:val=""/>
      <w:lvlJc w:val="left"/>
      <w:pPr>
        <w:ind w:left="2880" w:hanging="360"/>
      </w:pPr>
      <w:rPr>
        <w:rFonts w:ascii="Symbol" w:hAnsi="Symbol" w:hint="default"/>
      </w:rPr>
    </w:lvl>
    <w:lvl w:ilvl="4" w:tplc="72F80F8E">
      <w:start w:val="1"/>
      <w:numFmt w:val="bullet"/>
      <w:lvlText w:val="o"/>
      <w:lvlJc w:val="left"/>
      <w:pPr>
        <w:ind w:left="3600" w:hanging="360"/>
      </w:pPr>
      <w:rPr>
        <w:rFonts w:ascii="Courier New" w:hAnsi="Courier New" w:hint="default"/>
      </w:rPr>
    </w:lvl>
    <w:lvl w:ilvl="5" w:tplc="3806A3F8">
      <w:start w:val="1"/>
      <w:numFmt w:val="bullet"/>
      <w:lvlText w:val=""/>
      <w:lvlJc w:val="left"/>
      <w:pPr>
        <w:ind w:left="4320" w:hanging="360"/>
      </w:pPr>
      <w:rPr>
        <w:rFonts w:ascii="Wingdings" w:hAnsi="Wingdings" w:hint="default"/>
      </w:rPr>
    </w:lvl>
    <w:lvl w:ilvl="6" w:tplc="EBB87396">
      <w:start w:val="1"/>
      <w:numFmt w:val="bullet"/>
      <w:lvlText w:val=""/>
      <w:lvlJc w:val="left"/>
      <w:pPr>
        <w:ind w:left="5040" w:hanging="360"/>
      </w:pPr>
      <w:rPr>
        <w:rFonts w:ascii="Symbol" w:hAnsi="Symbol" w:hint="default"/>
      </w:rPr>
    </w:lvl>
    <w:lvl w:ilvl="7" w:tplc="B096D9B2">
      <w:start w:val="1"/>
      <w:numFmt w:val="bullet"/>
      <w:lvlText w:val="o"/>
      <w:lvlJc w:val="left"/>
      <w:pPr>
        <w:ind w:left="5760" w:hanging="360"/>
      </w:pPr>
      <w:rPr>
        <w:rFonts w:ascii="Courier New" w:hAnsi="Courier New" w:hint="default"/>
      </w:rPr>
    </w:lvl>
    <w:lvl w:ilvl="8" w:tplc="133EAB26">
      <w:start w:val="1"/>
      <w:numFmt w:val="bullet"/>
      <w:lvlText w:val=""/>
      <w:lvlJc w:val="left"/>
      <w:pPr>
        <w:ind w:left="6480" w:hanging="360"/>
      </w:pPr>
      <w:rPr>
        <w:rFonts w:ascii="Wingdings" w:hAnsi="Wingdings" w:hint="default"/>
      </w:rPr>
    </w:lvl>
  </w:abstractNum>
  <w:abstractNum w:abstractNumId="38" w15:restartNumberingAfterBreak="0">
    <w:nsid w:val="426E4523"/>
    <w:multiLevelType w:val="hybridMultilevel"/>
    <w:tmpl w:val="4B3CC22E"/>
    <w:lvl w:ilvl="0" w:tplc="4434E640">
      <w:start w:val="1"/>
      <w:numFmt w:val="bullet"/>
      <w:lvlText w:val=""/>
      <w:lvlJc w:val="left"/>
      <w:pPr>
        <w:ind w:left="1440" w:hanging="360"/>
      </w:pPr>
      <w:rPr>
        <w:rFonts w:ascii="Symbol" w:hAnsi="Symbol" w:hint="default"/>
      </w:rPr>
    </w:lvl>
    <w:lvl w:ilvl="1" w:tplc="D2BC04C2" w:tentative="1">
      <w:start w:val="1"/>
      <w:numFmt w:val="bullet"/>
      <w:lvlText w:val="o"/>
      <w:lvlJc w:val="left"/>
      <w:pPr>
        <w:ind w:left="2160" w:hanging="360"/>
      </w:pPr>
      <w:rPr>
        <w:rFonts w:ascii="Courier New" w:hAnsi="Courier New" w:cs="Courier New" w:hint="default"/>
      </w:rPr>
    </w:lvl>
    <w:lvl w:ilvl="2" w:tplc="DE68C5DE" w:tentative="1">
      <w:start w:val="1"/>
      <w:numFmt w:val="bullet"/>
      <w:lvlText w:val=""/>
      <w:lvlJc w:val="left"/>
      <w:pPr>
        <w:ind w:left="2880" w:hanging="360"/>
      </w:pPr>
      <w:rPr>
        <w:rFonts w:ascii="Wingdings" w:hAnsi="Wingdings" w:hint="default"/>
      </w:rPr>
    </w:lvl>
    <w:lvl w:ilvl="3" w:tplc="5B727DD2" w:tentative="1">
      <w:start w:val="1"/>
      <w:numFmt w:val="bullet"/>
      <w:lvlText w:val=""/>
      <w:lvlJc w:val="left"/>
      <w:pPr>
        <w:ind w:left="3600" w:hanging="360"/>
      </w:pPr>
      <w:rPr>
        <w:rFonts w:ascii="Symbol" w:hAnsi="Symbol" w:hint="default"/>
      </w:rPr>
    </w:lvl>
    <w:lvl w:ilvl="4" w:tplc="72B618E8" w:tentative="1">
      <w:start w:val="1"/>
      <w:numFmt w:val="bullet"/>
      <w:lvlText w:val="o"/>
      <w:lvlJc w:val="left"/>
      <w:pPr>
        <w:ind w:left="4320" w:hanging="360"/>
      </w:pPr>
      <w:rPr>
        <w:rFonts w:ascii="Courier New" w:hAnsi="Courier New" w:cs="Courier New" w:hint="default"/>
      </w:rPr>
    </w:lvl>
    <w:lvl w:ilvl="5" w:tplc="CA6AE90A" w:tentative="1">
      <w:start w:val="1"/>
      <w:numFmt w:val="bullet"/>
      <w:lvlText w:val=""/>
      <w:lvlJc w:val="left"/>
      <w:pPr>
        <w:ind w:left="5040" w:hanging="360"/>
      </w:pPr>
      <w:rPr>
        <w:rFonts w:ascii="Wingdings" w:hAnsi="Wingdings" w:hint="default"/>
      </w:rPr>
    </w:lvl>
    <w:lvl w:ilvl="6" w:tplc="DE74912A" w:tentative="1">
      <w:start w:val="1"/>
      <w:numFmt w:val="bullet"/>
      <w:lvlText w:val=""/>
      <w:lvlJc w:val="left"/>
      <w:pPr>
        <w:ind w:left="5760" w:hanging="360"/>
      </w:pPr>
      <w:rPr>
        <w:rFonts w:ascii="Symbol" w:hAnsi="Symbol" w:hint="default"/>
      </w:rPr>
    </w:lvl>
    <w:lvl w:ilvl="7" w:tplc="7884F474" w:tentative="1">
      <w:start w:val="1"/>
      <w:numFmt w:val="bullet"/>
      <w:lvlText w:val="o"/>
      <w:lvlJc w:val="left"/>
      <w:pPr>
        <w:ind w:left="6480" w:hanging="360"/>
      </w:pPr>
      <w:rPr>
        <w:rFonts w:ascii="Courier New" w:hAnsi="Courier New" w:cs="Courier New" w:hint="default"/>
      </w:rPr>
    </w:lvl>
    <w:lvl w:ilvl="8" w:tplc="C986B7F8" w:tentative="1">
      <w:start w:val="1"/>
      <w:numFmt w:val="bullet"/>
      <w:lvlText w:val=""/>
      <w:lvlJc w:val="left"/>
      <w:pPr>
        <w:ind w:left="7200" w:hanging="360"/>
      </w:pPr>
      <w:rPr>
        <w:rFonts w:ascii="Wingdings" w:hAnsi="Wingdings" w:hint="default"/>
      </w:rPr>
    </w:lvl>
  </w:abstractNum>
  <w:abstractNum w:abstractNumId="39" w15:restartNumberingAfterBreak="0">
    <w:nsid w:val="452D18C8"/>
    <w:multiLevelType w:val="hybridMultilevel"/>
    <w:tmpl w:val="FFFFFFFF"/>
    <w:lvl w:ilvl="0" w:tplc="BD562F00">
      <w:start w:val="1"/>
      <w:numFmt w:val="bullet"/>
      <w:lvlText w:val=""/>
      <w:lvlJc w:val="left"/>
      <w:pPr>
        <w:ind w:left="720" w:hanging="360"/>
      </w:pPr>
      <w:rPr>
        <w:rFonts w:ascii="Symbol" w:hAnsi="Symbol" w:hint="default"/>
      </w:rPr>
    </w:lvl>
    <w:lvl w:ilvl="1" w:tplc="6AA6C5B0">
      <w:start w:val="1"/>
      <w:numFmt w:val="bullet"/>
      <w:lvlText w:val=""/>
      <w:lvlJc w:val="left"/>
      <w:pPr>
        <w:ind w:left="1440" w:hanging="360"/>
      </w:pPr>
      <w:rPr>
        <w:rFonts w:ascii="Symbol" w:hAnsi="Symbol" w:hint="default"/>
      </w:rPr>
    </w:lvl>
    <w:lvl w:ilvl="2" w:tplc="80D04930">
      <w:start w:val="1"/>
      <w:numFmt w:val="bullet"/>
      <w:lvlText w:val=""/>
      <w:lvlJc w:val="left"/>
      <w:pPr>
        <w:ind w:left="2160" w:hanging="360"/>
      </w:pPr>
      <w:rPr>
        <w:rFonts w:ascii="Wingdings" w:hAnsi="Wingdings" w:hint="default"/>
      </w:rPr>
    </w:lvl>
    <w:lvl w:ilvl="3" w:tplc="1C3EE636">
      <w:start w:val="1"/>
      <w:numFmt w:val="bullet"/>
      <w:lvlText w:val=""/>
      <w:lvlJc w:val="left"/>
      <w:pPr>
        <w:ind w:left="2880" w:hanging="360"/>
      </w:pPr>
      <w:rPr>
        <w:rFonts w:ascii="Symbol" w:hAnsi="Symbol" w:hint="default"/>
      </w:rPr>
    </w:lvl>
    <w:lvl w:ilvl="4" w:tplc="6CB4C4DA">
      <w:start w:val="1"/>
      <w:numFmt w:val="bullet"/>
      <w:lvlText w:val="o"/>
      <w:lvlJc w:val="left"/>
      <w:pPr>
        <w:ind w:left="3600" w:hanging="360"/>
      </w:pPr>
      <w:rPr>
        <w:rFonts w:ascii="Courier New" w:hAnsi="Courier New" w:hint="default"/>
      </w:rPr>
    </w:lvl>
    <w:lvl w:ilvl="5" w:tplc="551C9570">
      <w:start w:val="1"/>
      <w:numFmt w:val="bullet"/>
      <w:lvlText w:val=""/>
      <w:lvlJc w:val="left"/>
      <w:pPr>
        <w:ind w:left="4320" w:hanging="360"/>
      </w:pPr>
      <w:rPr>
        <w:rFonts w:ascii="Wingdings" w:hAnsi="Wingdings" w:hint="default"/>
      </w:rPr>
    </w:lvl>
    <w:lvl w:ilvl="6" w:tplc="86F279A2">
      <w:start w:val="1"/>
      <w:numFmt w:val="bullet"/>
      <w:lvlText w:val=""/>
      <w:lvlJc w:val="left"/>
      <w:pPr>
        <w:ind w:left="5040" w:hanging="360"/>
      </w:pPr>
      <w:rPr>
        <w:rFonts w:ascii="Symbol" w:hAnsi="Symbol" w:hint="default"/>
      </w:rPr>
    </w:lvl>
    <w:lvl w:ilvl="7" w:tplc="B3E6FA2C">
      <w:start w:val="1"/>
      <w:numFmt w:val="bullet"/>
      <w:lvlText w:val="o"/>
      <w:lvlJc w:val="left"/>
      <w:pPr>
        <w:ind w:left="5760" w:hanging="360"/>
      </w:pPr>
      <w:rPr>
        <w:rFonts w:ascii="Courier New" w:hAnsi="Courier New" w:hint="default"/>
      </w:rPr>
    </w:lvl>
    <w:lvl w:ilvl="8" w:tplc="29FC0D04">
      <w:start w:val="1"/>
      <w:numFmt w:val="bullet"/>
      <w:lvlText w:val=""/>
      <w:lvlJc w:val="left"/>
      <w:pPr>
        <w:ind w:left="6480" w:hanging="360"/>
      </w:pPr>
      <w:rPr>
        <w:rFonts w:ascii="Wingdings" w:hAnsi="Wingdings" w:hint="default"/>
      </w:rPr>
    </w:lvl>
  </w:abstractNum>
  <w:abstractNum w:abstractNumId="40" w15:restartNumberingAfterBreak="0">
    <w:nsid w:val="45756C3D"/>
    <w:multiLevelType w:val="hybridMultilevel"/>
    <w:tmpl w:val="FFFFFFFF"/>
    <w:lvl w:ilvl="0" w:tplc="7CA2D800">
      <w:start w:val="1"/>
      <w:numFmt w:val="bullet"/>
      <w:lvlText w:val=""/>
      <w:lvlJc w:val="left"/>
      <w:pPr>
        <w:ind w:left="720" w:hanging="360"/>
      </w:pPr>
      <w:rPr>
        <w:rFonts w:ascii="Symbol" w:hAnsi="Symbol" w:hint="default"/>
      </w:rPr>
    </w:lvl>
    <w:lvl w:ilvl="1" w:tplc="017897A8">
      <w:start w:val="1"/>
      <w:numFmt w:val="bullet"/>
      <w:lvlText w:val=""/>
      <w:lvlJc w:val="left"/>
      <w:pPr>
        <w:ind w:left="1440" w:hanging="360"/>
      </w:pPr>
      <w:rPr>
        <w:rFonts w:ascii="Symbol" w:hAnsi="Symbol" w:hint="default"/>
      </w:rPr>
    </w:lvl>
    <w:lvl w:ilvl="2" w:tplc="864ECFB4">
      <w:start w:val="1"/>
      <w:numFmt w:val="bullet"/>
      <w:lvlText w:val=""/>
      <w:lvlJc w:val="left"/>
      <w:pPr>
        <w:ind w:left="2160" w:hanging="360"/>
      </w:pPr>
      <w:rPr>
        <w:rFonts w:ascii="Wingdings" w:hAnsi="Wingdings" w:hint="default"/>
      </w:rPr>
    </w:lvl>
    <w:lvl w:ilvl="3" w:tplc="E542B626">
      <w:start w:val="1"/>
      <w:numFmt w:val="bullet"/>
      <w:lvlText w:val=""/>
      <w:lvlJc w:val="left"/>
      <w:pPr>
        <w:ind w:left="2880" w:hanging="360"/>
      </w:pPr>
      <w:rPr>
        <w:rFonts w:ascii="Symbol" w:hAnsi="Symbol" w:hint="default"/>
      </w:rPr>
    </w:lvl>
    <w:lvl w:ilvl="4" w:tplc="3F086D86">
      <w:start w:val="1"/>
      <w:numFmt w:val="bullet"/>
      <w:lvlText w:val="o"/>
      <w:lvlJc w:val="left"/>
      <w:pPr>
        <w:ind w:left="3600" w:hanging="360"/>
      </w:pPr>
      <w:rPr>
        <w:rFonts w:ascii="Courier New" w:hAnsi="Courier New" w:hint="default"/>
      </w:rPr>
    </w:lvl>
    <w:lvl w:ilvl="5" w:tplc="4DBC750E">
      <w:start w:val="1"/>
      <w:numFmt w:val="bullet"/>
      <w:lvlText w:val=""/>
      <w:lvlJc w:val="left"/>
      <w:pPr>
        <w:ind w:left="4320" w:hanging="360"/>
      </w:pPr>
      <w:rPr>
        <w:rFonts w:ascii="Wingdings" w:hAnsi="Wingdings" w:hint="default"/>
      </w:rPr>
    </w:lvl>
    <w:lvl w:ilvl="6" w:tplc="106A0556">
      <w:start w:val="1"/>
      <w:numFmt w:val="bullet"/>
      <w:lvlText w:val=""/>
      <w:lvlJc w:val="left"/>
      <w:pPr>
        <w:ind w:left="5040" w:hanging="360"/>
      </w:pPr>
      <w:rPr>
        <w:rFonts w:ascii="Symbol" w:hAnsi="Symbol" w:hint="default"/>
      </w:rPr>
    </w:lvl>
    <w:lvl w:ilvl="7" w:tplc="EEE095C8">
      <w:start w:val="1"/>
      <w:numFmt w:val="bullet"/>
      <w:lvlText w:val="o"/>
      <w:lvlJc w:val="left"/>
      <w:pPr>
        <w:ind w:left="5760" w:hanging="360"/>
      </w:pPr>
      <w:rPr>
        <w:rFonts w:ascii="Courier New" w:hAnsi="Courier New" w:hint="default"/>
      </w:rPr>
    </w:lvl>
    <w:lvl w:ilvl="8" w:tplc="8D0EE9EA">
      <w:start w:val="1"/>
      <w:numFmt w:val="bullet"/>
      <w:lvlText w:val=""/>
      <w:lvlJc w:val="left"/>
      <w:pPr>
        <w:ind w:left="6480" w:hanging="360"/>
      </w:pPr>
      <w:rPr>
        <w:rFonts w:ascii="Wingdings" w:hAnsi="Wingdings" w:hint="default"/>
      </w:rPr>
    </w:lvl>
  </w:abstractNum>
  <w:abstractNum w:abstractNumId="41" w15:restartNumberingAfterBreak="0">
    <w:nsid w:val="49F86A02"/>
    <w:multiLevelType w:val="hybridMultilevel"/>
    <w:tmpl w:val="FFFFFFFF"/>
    <w:lvl w:ilvl="0" w:tplc="151E7812">
      <w:start w:val="1"/>
      <w:numFmt w:val="bullet"/>
      <w:lvlText w:val=""/>
      <w:lvlJc w:val="left"/>
      <w:pPr>
        <w:ind w:left="720" w:hanging="360"/>
      </w:pPr>
      <w:rPr>
        <w:rFonts w:ascii="Symbol" w:hAnsi="Symbol" w:hint="default"/>
      </w:rPr>
    </w:lvl>
    <w:lvl w:ilvl="1" w:tplc="DA4AF464">
      <w:start w:val="1"/>
      <w:numFmt w:val="bullet"/>
      <w:lvlText w:val=""/>
      <w:lvlJc w:val="left"/>
      <w:pPr>
        <w:ind w:left="1440" w:hanging="360"/>
      </w:pPr>
      <w:rPr>
        <w:rFonts w:ascii="Symbol" w:hAnsi="Symbol" w:hint="default"/>
      </w:rPr>
    </w:lvl>
    <w:lvl w:ilvl="2" w:tplc="608C5D8E">
      <w:start w:val="1"/>
      <w:numFmt w:val="bullet"/>
      <w:lvlText w:val=""/>
      <w:lvlJc w:val="left"/>
      <w:pPr>
        <w:ind w:left="2160" w:hanging="360"/>
      </w:pPr>
      <w:rPr>
        <w:rFonts w:ascii="Wingdings" w:hAnsi="Wingdings" w:hint="default"/>
      </w:rPr>
    </w:lvl>
    <w:lvl w:ilvl="3" w:tplc="A8069882">
      <w:start w:val="1"/>
      <w:numFmt w:val="bullet"/>
      <w:lvlText w:val=""/>
      <w:lvlJc w:val="left"/>
      <w:pPr>
        <w:ind w:left="2880" w:hanging="360"/>
      </w:pPr>
      <w:rPr>
        <w:rFonts w:ascii="Symbol" w:hAnsi="Symbol" w:hint="default"/>
      </w:rPr>
    </w:lvl>
    <w:lvl w:ilvl="4" w:tplc="453431BC">
      <w:start w:val="1"/>
      <w:numFmt w:val="bullet"/>
      <w:lvlText w:val="o"/>
      <w:lvlJc w:val="left"/>
      <w:pPr>
        <w:ind w:left="3600" w:hanging="360"/>
      </w:pPr>
      <w:rPr>
        <w:rFonts w:ascii="Courier New" w:hAnsi="Courier New" w:hint="default"/>
      </w:rPr>
    </w:lvl>
    <w:lvl w:ilvl="5" w:tplc="47DC2690">
      <w:start w:val="1"/>
      <w:numFmt w:val="bullet"/>
      <w:lvlText w:val=""/>
      <w:lvlJc w:val="left"/>
      <w:pPr>
        <w:ind w:left="4320" w:hanging="360"/>
      </w:pPr>
      <w:rPr>
        <w:rFonts w:ascii="Wingdings" w:hAnsi="Wingdings" w:hint="default"/>
      </w:rPr>
    </w:lvl>
    <w:lvl w:ilvl="6" w:tplc="B4F48282">
      <w:start w:val="1"/>
      <w:numFmt w:val="bullet"/>
      <w:lvlText w:val=""/>
      <w:lvlJc w:val="left"/>
      <w:pPr>
        <w:ind w:left="5040" w:hanging="360"/>
      </w:pPr>
      <w:rPr>
        <w:rFonts w:ascii="Symbol" w:hAnsi="Symbol" w:hint="default"/>
      </w:rPr>
    </w:lvl>
    <w:lvl w:ilvl="7" w:tplc="47969E94">
      <w:start w:val="1"/>
      <w:numFmt w:val="bullet"/>
      <w:lvlText w:val="o"/>
      <w:lvlJc w:val="left"/>
      <w:pPr>
        <w:ind w:left="5760" w:hanging="360"/>
      </w:pPr>
      <w:rPr>
        <w:rFonts w:ascii="Courier New" w:hAnsi="Courier New" w:hint="default"/>
      </w:rPr>
    </w:lvl>
    <w:lvl w:ilvl="8" w:tplc="109C8E3C">
      <w:start w:val="1"/>
      <w:numFmt w:val="bullet"/>
      <w:lvlText w:val=""/>
      <w:lvlJc w:val="left"/>
      <w:pPr>
        <w:ind w:left="6480" w:hanging="360"/>
      </w:pPr>
      <w:rPr>
        <w:rFonts w:ascii="Wingdings" w:hAnsi="Wingdings" w:hint="default"/>
      </w:rPr>
    </w:lvl>
  </w:abstractNum>
  <w:abstractNum w:abstractNumId="42" w15:restartNumberingAfterBreak="0">
    <w:nsid w:val="4A294CE2"/>
    <w:multiLevelType w:val="hybridMultilevel"/>
    <w:tmpl w:val="FFFFFFFF"/>
    <w:lvl w:ilvl="0" w:tplc="76EA5E90">
      <w:start w:val="1"/>
      <w:numFmt w:val="bullet"/>
      <w:lvlText w:val=""/>
      <w:lvlJc w:val="left"/>
      <w:pPr>
        <w:ind w:left="720" w:hanging="360"/>
      </w:pPr>
      <w:rPr>
        <w:rFonts w:ascii="Symbol" w:hAnsi="Symbol" w:hint="default"/>
      </w:rPr>
    </w:lvl>
    <w:lvl w:ilvl="1" w:tplc="307ED0E2">
      <w:start w:val="1"/>
      <w:numFmt w:val="bullet"/>
      <w:lvlText w:val=""/>
      <w:lvlJc w:val="left"/>
      <w:pPr>
        <w:ind w:left="1440" w:hanging="360"/>
      </w:pPr>
      <w:rPr>
        <w:rFonts w:ascii="Symbol" w:hAnsi="Symbol" w:hint="default"/>
      </w:rPr>
    </w:lvl>
    <w:lvl w:ilvl="2" w:tplc="2910B672">
      <w:start w:val="1"/>
      <w:numFmt w:val="bullet"/>
      <w:lvlText w:val=""/>
      <w:lvlJc w:val="left"/>
      <w:pPr>
        <w:ind w:left="2160" w:hanging="360"/>
      </w:pPr>
      <w:rPr>
        <w:rFonts w:ascii="Wingdings" w:hAnsi="Wingdings" w:hint="default"/>
      </w:rPr>
    </w:lvl>
    <w:lvl w:ilvl="3" w:tplc="C9F6727A">
      <w:start w:val="1"/>
      <w:numFmt w:val="bullet"/>
      <w:lvlText w:val=""/>
      <w:lvlJc w:val="left"/>
      <w:pPr>
        <w:ind w:left="2880" w:hanging="360"/>
      </w:pPr>
      <w:rPr>
        <w:rFonts w:ascii="Symbol" w:hAnsi="Symbol" w:hint="default"/>
      </w:rPr>
    </w:lvl>
    <w:lvl w:ilvl="4" w:tplc="390A9952">
      <w:start w:val="1"/>
      <w:numFmt w:val="bullet"/>
      <w:lvlText w:val="o"/>
      <w:lvlJc w:val="left"/>
      <w:pPr>
        <w:ind w:left="3600" w:hanging="360"/>
      </w:pPr>
      <w:rPr>
        <w:rFonts w:ascii="Courier New" w:hAnsi="Courier New" w:hint="default"/>
      </w:rPr>
    </w:lvl>
    <w:lvl w:ilvl="5" w:tplc="464EABFA">
      <w:start w:val="1"/>
      <w:numFmt w:val="bullet"/>
      <w:lvlText w:val=""/>
      <w:lvlJc w:val="left"/>
      <w:pPr>
        <w:ind w:left="4320" w:hanging="360"/>
      </w:pPr>
      <w:rPr>
        <w:rFonts w:ascii="Wingdings" w:hAnsi="Wingdings" w:hint="default"/>
      </w:rPr>
    </w:lvl>
    <w:lvl w:ilvl="6" w:tplc="202C8FD8">
      <w:start w:val="1"/>
      <w:numFmt w:val="bullet"/>
      <w:lvlText w:val=""/>
      <w:lvlJc w:val="left"/>
      <w:pPr>
        <w:ind w:left="5040" w:hanging="360"/>
      </w:pPr>
      <w:rPr>
        <w:rFonts w:ascii="Symbol" w:hAnsi="Symbol" w:hint="default"/>
      </w:rPr>
    </w:lvl>
    <w:lvl w:ilvl="7" w:tplc="C862F77E">
      <w:start w:val="1"/>
      <w:numFmt w:val="bullet"/>
      <w:lvlText w:val="o"/>
      <w:lvlJc w:val="left"/>
      <w:pPr>
        <w:ind w:left="5760" w:hanging="360"/>
      </w:pPr>
      <w:rPr>
        <w:rFonts w:ascii="Courier New" w:hAnsi="Courier New" w:hint="default"/>
      </w:rPr>
    </w:lvl>
    <w:lvl w:ilvl="8" w:tplc="32D6AB7E">
      <w:start w:val="1"/>
      <w:numFmt w:val="bullet"/>
      <w:lvlText w:val=""/>
      <w:lvlJc w:val="left"/>
      <w:pPr>
        <w:ind w:left="6480" w:hanging="360"/>
      </w:pPr>
      <w:rPr>
        <w:rFonts w:ascii="Wingdings" w:hAnsi="Wingdings" w:hint="default"/>
      </w:rPr>
    </w:lvl>
  </w:abstractNum>
  <w:abstractNum w:abstractNumId="43" w15:restartNumberingAfterBreak="0">
    <w:nsid w:val="4BCF0600"/>
    <w:multiLevelType w:val="hybridMultilevel"/>
    <w:tmpl w:val="FFFFFFFF"/>
    <w:lvl w:ilvl="0" w:tplc="C068CAFC">
      <w:start w:val="1"/>
      <w:numFmt w:val="bullet"/>
      <w:lvlText w:val=""/>
      <w:lvlJc w:val="left"/>
      <w:pPr>
        <w:ind w:left="720" w:hanging="360"/>
      </w:pPr>
      <w:rPr>
        <w:rFonts w:ascii="Symbol" w:hAnsi="Symbol" w:hint="default"/>
      </w:rPr>
    </w:lvl>
    <w:lvl w:ilvl="1" w:tplc="CC58D592">
      <w:start w:val="1"/>
      <w:numFmt w:val="bullet"/>
      <w:lvlText w:val=""/>
      <w:lvlJc w:val="left"/>
      <w:pPr>
        <w:ind w:left="1440" w:hanging="360"/>
      </w:pPr>
      <w:rPr>
        <w:rFonts w:ascii="Symbol" w:hAnsi="Symbol" w:hint="default"/>
      </w:rPr>
    </w:lvl>
    <w:lvl w:ilvl="2" w:tplc="D82E1094">
      <w:start w:val="1"/>
      <w:numFmt w:val="bullet"/>
      <w:lvlText w:val=""/>
      <w:lvlJc w:val="left"/>
      <w:pPr>
        <w:ind w:left="2160" w:hanging="360"/>
      </w:pPr>
      <w:rPr>
        <w:rFonts w:ascii="Wingdings" w:hAnsi="Wingdings" w:hint="default"/>
      </w:rPr>
    </w:lvl>
    <w:lvl w:ilvl="3" w:tplc="76E007EA">
      <w:start w:val="1"/>
      <w:numFmt w:val="bullet"/>
      <w:lvlText w:val=""/>
      <w:lvlJc w:val="left"/>
      <w:pPr>
        <w:ind w:left="2880" w:hanging="360"/>
      </w:pPr>
      <w:rPr>
        <w:rFonts w:ascii="Symbol" w:hAnsi="Symbol" w:hint="default"/>
      </w:rPr>
    </w:lvl>
    <w:lvl w:ilvl="4" w:tplc="E8185FE0">
      <w:start w:val="1"/>
      <w:numFmt w:val="bullet"/>
      <w:lvlText w:val="o"/>
      <w:lvlJc w:val="left"/>
      <w:pPr>
        <w:ind w:left="3600" w:hanging="360"/>
      </w:pPr>
      <w:rPr>
        <w:rFonts w:ascii="Courier New" w:hAnsi="Courier New" w:hint="default"/>
      </w:rPr>
    </w:lvl>
    <w:lvl w:ilvl="5" w:tplc="7242D57E">
      <w:start w:val="1"/>
      <w:numFmt w:val="bullet"/>
      <w:lvlText w:val=""/>
      <w:lvlJc w:val="left"/>
      <w:pPr>
        <w:ind w:left="4320" w:hanging="360"/>
      </w:pPr>
      <w:rPr>
        <w:rFonts w:ascii="Wingdings" w:hAnsi="Wingdings" w:hint="default"/>
      </w:rPr>
    </w:lvl>
    <w:lvl w:ilvl="6" w:tplc="C69A7C7C">
      <w:start w:val="1"/>
      <w:numFmt w:val="bullet"/>
      <w:lvlText w:val=""/>
      <w:lvlJc w:val="left"/>
      <w:pPr>
        <w:ind w:left="5040" w:hanging="360"/>
      </w:pPr>
      <w:rPr>
        <w:rFonts w:ascii="Symbol" w:hAnsi="Symbol" w:hint="default"/>
      </w:rPr>
    </w:lvl>
    <w:lvl w:ilvl="7" w:tplc="1BE0CDEC">
      <w:start w:val="1"/>
      <w:numFmt w:val="bullet"/>
      <w:lvlText w:val="o"/>
      <w:lvlJc w:val="left"/>
      <w:pPr>
        <w:ind w:left="5760" w:hanging="360"/>
      </w:pPr>
      <w:rPr>
        <w:rFonts w:ascii="Courier New" w:hAnsi="Courier New" w:hint="default"/>
      </w:rPr>
    </w:lvl>
    <w:lvl w:ilvl="8" w:tplc="6F64DC44">
      <w:start w:val="1"/>
      <w:numFmt w:val="bullet"/>
      <w:lvlText w:val=""/>
      <w:lvlJc w:val="left"/>
      <w:pPr>
        <w:ind w:left="6480" w:hanging="360"/>
      </w:pPr>
      <w:rPr>
        <w:rFonts w:ascii="Wingdings" w:hAnsi="Wingdings" w:hint="default"/>
      </w:rPr>
    </w:lvl>
  </w:abstractNum>
  <w:abstractNum w:abstractNumId="44" w15:restartNumberingAfterBreak="0">
    <w:nsid w:val="4CEE0F21"/>
    <w:multiLevelType w:val="hybridMultilevel"/>
    <w:tmpl w:val="FFFFFFFF"/>
    <w:lvl w:ilvl="0" w:tplc="0BC0086E">
      <w:start w:val="1"/>
      <w:numFmt w:val="bullet"/>
      <w:lvlText w:val=""/>
      <w:lvlJc w:val="left"/>
      <w:pPr>
        <w:ind w:left="720" w:hanging="360"/>
      </w:pPr>
      <w:rPr>
        <w:rFonts w:ascii="Symbol" w:hAnsi="Symbol" w:hint="default"/>
      </w:rPr>
    </w:lvl>
    <w:lvl w:ilvl="1" w:tplc="B0B80B48">
      <w:start w:val="1"/>
      <w:numFmt w:val="bullet"/>
      <w:lvlText w:val=""/>
      <w:lvlJc w:val="left"/>
      <w:pPr>
        <w:ind w:left="1440" w:hanging="360"/>
      </w:pPr>
      <w:rPr>
        <w:rFonts w:ascii="Symbol" w:hAnsi="Symbol" w:hint="default"/>
      </w:rPr>
    </w:lvl>
    <w:lvl w:ilvl="2" w:tplc="38BCE4FC">
      <w:start w:val="1"/>
      <w:numFmt w:val="bullet"/>
      <w:lvlText w:val=""/>
      <w:lvlJc w:val="left"/>
      <w:pPr>
        <w:ind w:left="2160" w:hanging="360"/>
      </w:pPr>
      <w:rPr>
        <w:rFonts w:ascii="Wingdings" w:hAnsi="Wingdings" w:hint="default"/>
      </w:rPr>
    </w:lvl>
    <w:lvl w:ilvl="3" w:tplc="4ADE8E44">
      <w:start w:val="1"/>
      <w:numFmt w:val="bullet"/>
      <w:lvlText w:val=""/>
      <w:lvlJc w:val="left"/>
      <w:pPr>
        <w:ind w:left="2880" w:hanging="360"/>
      </w:pPr>
      <w:rPr>
        <w:rFonts w:ascii="Symbol" w:hAnsi="Symbol" w:hint="default"/>
      </w:rPr>
    </w:lvl>
    <w:lvl w:ilvl="4" w:tplc="52CCF778">
      <w:start w:val="1"/>
      <w:numFmt w:val="bullet"/>
      <w:lvlText w:val="o"/>
      <w:lvlJc w:val="left"/>
      <w:pPr>
        <w:ind w:left="3600" w:hanging="360"/>
      </w:pPr>
      <w:rPr>
        <w:rFonts w:ascii="Courier New" w:hAnsi="Courier New" w:hint="default"/>
      </w:rPr>
    </w:lvl>
    <w:lvl w:ilvl="5" w:tplc="80B66838">
      <w:start w:val="1"/>
      <w:numFmt w:val="bullet"/>
      <w:lvlText w:val=""/>
      <w:lvlJc w:val="left"/>
      <w:pPr>
        <w:ind w:left="4320" w:hanging="360"/>
      </w:pPr>
      <w:rPr>
        <w:rFonts w:ascii="Wingdings" w:hAnsi="Wingdings" w:hint="default"/>
      </w:rPr>
    </w:lvl>
    <w:lvl w:ilvl="6" w:tplc="A3BABE98">
      <w:start w:val="1"/>
      <w:numFmt w:val="bullet"/>
      <w:lvlText w:val=""/>
      <w:lvlJc w:val="left"/>
      <w:pPr>
        <w:ind w:left="5040" w:hanging="360"/>
      </w:pPr>
      <w:rPr>
        <w:rFonts w:ascii="Symbol" w:hAnsi="Symbol" w:hint="default"/>
      </w:rPr>
    </w:lvl>
    <w:lvl w:ilvl="7" w:tplc="3D7C47D2">
      <w:start w:val="1"/>
      <w:numFmt w:val="bullet"/>
      <w:lvlText w:val="o"/>
      <w:lvlJc w:val="left"/>
      <w:pPr>
        <w:ind w:left="5760" w:hanging="360"/>
      </w:pPr>
      <w:rPr>
        <w:rFonts w:ascii="Courier New" w:hAnsi="Courier New" w:hint="default"/>
      </w:rPr>
    </w:lvl>
    <w:lvl w:ilvl="8" w:tplc="A5263664">
      <w:start w:val="1"/>
      <w:numFmt w:val="bullet"/>
      <w:lvlText w:val=""/>
      <w:lvlJc w:val="left"/>
      <w:pPr>
        <w:ind w:left="6480" w:hanging="360"/>
      </w:pPr>
      <w:rPr>
        <w:rFonts w:ascii="Wingdings" w:hAnsi="Wingdings" w:hint="default"/>
      </w:rPr>
    </w:lvl>
  </w:abstractNum>
  <w:abstractNum w:abstractNumId="45" w15:restartNumberingAfterBreak="0">
    <w:nsid w:val="53843642"/>
    <w:multiLevelType w:val="hybridMultilevel"/>
    <w:tmpl w:val="FFFFFFFF"/>
    <w:lvl w:ilvl="0" w:tplc="94C8377E">
      <w:start w:val="1"/>
      <w:numFmt w:val="bullet"/>
      <w:lvlText w:val=""/>
      <w:lvlJc w:val="left"/>
      <w:pPr>
        <w:ind w:left="720" w:hanging="360"/>
      </w:pPr>
      <w:rPr>
        <w:rFonts w:ascii="Symbol" w:hAnsi="Symbol" w:hint="default"/>
      </w:rPr>
    </w:lvl>
    <w:lvl w:ilvl="1" w:tplc="2C6C8FD8">
      <w:start w:val="1"/>
      <w:numFmt w:val="bullet"/>
      <w:lvlText w:val=""/>
      <w:lvlJc w:val="left"/>
      <w:pPr>
        <w:ind w:left="1440" w:hanging="360"/>
      </w:pPr>
      <w:rPr>
        <w:rFonts w:ascii="Symbol" w:hAnsi="Symbol" w:hint="default"/>
      </w:rPr>
    </w:lvl>
    <w:lvl w:ilvl="2" w:tplc="FF620A8A">
      <w:start w:val="1"/>
      <w:numFmt w:val="bullet"/>
      <w:lvlText w:val=""/>
      <w:lvlJc w:val="left"/>
      <w:pPr>
        <w:ind w:left="2160" w:hanging="360"/>
      </w:pPr>
      <w:rPr>
        <w:rFonts w:ascii="Wingdings" w:hAnsi="Wingdings" w:hint="default"/>
      </w:rPr>
    </w:lvl>
    <w:lvl w:ilvl="3" w:tplc="B290F4DC">
      <w:start w:val="1"/>
      <w:numFmt w:val="bullet"/>
      <w:lvlText w:val=""/>
      <w:lvlJc w:val="left"/>
      <w:pPr>
        <w:ind w:left="2880" w:hanging="360"/>
      </w:pPr>
      <w:rPr>
        <w:rFonts w:ascii="Symbol" w:hAnsi="Symbol" w:hint="default"/>
      </w:rPr>
    </w:lvl>
    <w:lvl w:ilvl="4" w:tplc="65C4ABF8">
      <w:start w:val="1"/>
      <w:numFmt w:val="bullet"/>
      <w:lvlText w:val="o"/>
      <w:lvlJc w:val="left"/>
      <w:pPr>
        <w:ind w:left="3600" w:hanging="360"/>
      </w:pPr>
      <w:rPr>
        <w:rFonts w:ascii="Courier New" w:hAnsi="Courier New" w:hint="default"/>
      </w:rPr>
    </w:lvl>
    <w:lvl w:ilvl="5" w:tplc="E14845C0">
      <w:start w:val="1"/>
      <w:numFmt w:val="bullet"/>
      <w:lvlText w:val=""/>
      <w:lvlJc w:val="left"/>
      <w:pPr>
        <w:ind w:left="4320" w:hanging="360"/>
      </w:pPr>
      <w:rPr>
        <w:rFonts w:ascii="Wingdings" w:hAnsi="Wingdings" w:hint="default"/>
      </w:rPr>
    </w:lvl>
    <w:lvl w:ilvl="6" w:tplc="5D1C534C">
      <w:start w:val="1"/>
      <w:numFmt w:val="bullet"/>
      <w:lvlText w:val=""/>
      <w:lvlJc w:val="left"/>
      <w:pPr>
        <w:ind w:left="5040" w:hanging="360"/>
      </w:pPr>
      <w:rPr>
        <w:rFonts w:ascii="Symbol" w:hAnsi="Symbol" w:hint="default"/>
      </w:rPr>
    </w:lvl>
    <w:lvl w:ilvl="7" w:tplc="F6385E0E">
      <w:start w:val="1"/>
      <w:numFmt w:val="bullet"/>
      <w:lvlText w:val="o"/>
      <w:lvlJc w:val="left"/>
      <w:pPr>
        <w:ind w:left="5760" w:hanging="360"/>
      </w:pPr>
      <w:rPr>
        <w:rFonts w:ascii="Courier New" w:hAnsi="Courier New" w:hint="default"/>
      </w:rPr>
    </w:lvl>
    <w:lvl w:ilvl="8" w:tplc="AD94AA1E">
      <w:start w:val="1"/>
      <w:numFmt w:val="bullet"/>
      <w:lvlText w:val=""/>
      <w:lvlJc w:val="left"/>
      <w:pPr>
        <w:ind w:left="6480" w:hanging="360"/>
      </w:pPr>
      <w:rPr>
        <w:rFonts w:ascii="Wingdings" w:hAnsi="Wingdings" w:hint="default"/>
      </w:rPr>
    </w:lvl>
  </w:abstractNum>
  <w:abstractNum w:abstractNumId="46" w15:restartNumberingAfterBreak="0">
    <w:nsid w:val="53B91565"/>
    <w:multiLevelType w:val="hybridMultilevel"/>
    <w:tmpl w:val="12C44A3E"/>
    <w:lvl w:ilvl="0" w:tplc="06901B08">
      <w:start w:val="1"/>
      <w:numFmt w:val="bullet"/>
      <w:lvlText w:val=""/>
      <w:lvlJc w:val="left"/>
      <w:pPr>
        <w:ind w:left="1080" w:hanging="360"/>
      </w:pPr>
      <w:rPr>
        <w:rFonts w:ascii="Symbol" w:hAnsi="Symbol" w:hint="default"/>
      </w:rPr>
    </w:lvl>
    <w:lvl w:ilvl="1" w:tplc="88FEF3DC">
      <w:start w:val="1"/>
      <w:numFmt w:val="bullet"/>
      <w:lvlText w:val="o"/>
      <w:lvlJc w:val="left"/>
      <w:pPr>
        <w:ind w:left="1800" w:hanging="360"/>
      </w:pPr>
      <w:rPr>
        <w:rFonts w:ascii="Courier New" w:hAnsi="Courier New" w:cs="Courier New" w:hint="default"/>
      </w:rPr>
    </w:lvl>
    <w:lvl w:ilvl="2" w:tplc="C930C052" w:tentative="1">
      <w:start w:val="1"/>
      <w:numFmt w:val="bullet"/>
      <w:lvlText w:val=""/>
      <w:lvlJc w:val="left"/>
      <w:pPr>
        <w:ind w:left="2520" w:hanging="360"/>
      </w:pPr>
      <w:rPr>
        <w:rFonts w:ascii="Wingdings" w:hAnsi="Wingdings" w:hint="default"/>
      </w:rPr>
    </w:lvl>
    <w:lvl w:ilvl="3" w:tplc="92CE78FC" w:tentative="1">
      <w:start w:val="1"/>
      <w:numFmt w:val="bullet"/>
      <w:lvlText w:val=""/>
      <w:lvlJc w:val="left"/>
      <w:pPr>
        <w:ind w:left="3240" w:hanging="360"/>
      </w:pPr>
      <w:rPr>
        <w:rFonts w:ascii="Symbol" w:hAnsi="Symbol" w:hint="default"/>
      </w:rPr>
    </w:lvl>
    <w:lvl w:ilvl="4" w:tplc="EF88D81E" w:tentative="1">
      <w:start w:val="1"/>
      <w:numFmt w:val="bullet"/>
      <w:lvlText w:val="o"/>
      <w:lvlJc w:val="left"/>
      <w:pPr>
        <w:ind w:left="3960" w:hanging="360"/>
      </w:pPr>
      <w:rPr>
        <w:rFonts w:ascii="Courier New" w:hAnsi="Courier New" w:cs="Courier New" w:hint="default"/>
      </w:rPr>
    </w:lvl>
    <w:lvl w:ilvl="5" w:tplc="8BD874A2" w:tentative="1">
      <w:start w:val="1"/>
      <w:numFmt w:val="bullet"/>
      <w:lvlText w:val=""/>
      <w:lvlJc w:val="left"/>
      <w:pPr>
        <w:ind w:left="4680" w:hanging="360"/>
      </w:pPr>
      <w:rPr>
        <w:rFonts w:ascii="Wingdings" w:hAnsi="Wingdings" w:hint="default"/>
      </w:rPr>
    </w:lvl>
    <w:lvl w:ilvl="6" w:tplc="E1E461EA" w:tentative="1">
      <w:start w:val="1"/>
      <w:numFmt w:val="bullet"/>
      <w:lvlText w:val=""/>
      <w:lvlJc w:val="left"/>
      <w:pPr>
        <w:ind w:left="5400" w:hanging="360"/>
      </w:pPr>
      <w:rPr>
        <w:rFonts w:ascii="Symbol" w:hAnsi="Symbol" w:hint="default"/>
      </w:rPr>
    </w:lvl>
    <w:lvl w:ilvl="7" w:tplc="BC86E22C" w:tentative="1">
      <w:start w:val="1"/>
      <w:numFmt w:val="bullet"/>
      <w:lvlText w:val="o"/>
      <w:lvlJc w:val="left"/>
      <w:pPr>
        <w:ind w:left="6120" w:hanging="360"/>
      </w:pPr>
      <w:rPr>
        <w:rFonts w:ascii="Courier New" w:hAnsi="Courier New" w:cs="Courier New" w:hint="default"/>
      </w:rPr>
    </w:lvl>
    <w:lvl w:ilvl="8" w:tplc="48568B96" w:tentative="1">
      <w:start w:val="1"/>
      <w:numFmt w:val="bullet"/>
      <w:lvlText w:val=""/>
      <w:lvlJc w:val="left"/>
      <w:pPr>
        <w:ind w:left="6840" w:hanging="360"/>
      </w:pPr>
      <w:rPr>
        <w:rFonts w:ascii="Wingdings" w:hAnsi="Wingdings" w:hint="default"/>
      </w:rPr>
    </w:lvl>
  </w:abstractNum>
  <w:abstractNum w:abstractNumId="47" w15:restartNumberingAfterBreak="0">
    <w:nsid w:val="54076810"/>
    <w:multiLevelType w:val="hybridMultilevel"/>
    <w:tmpl w:val="FFFFFFFF"/>
    <w:lvl w:ilvl="0" w:tplc="EB362E8C">
      <w:start w:val="1"/>
      <w:numFmt w:val="bullet"/>
      <w:lvlText w:val=""/>
      <w:lvlJc w:val="left"/>
      <w:pPr>
        <w:ind w:left="720" w:hanging="360"/>
      </w:pPr>
      <w:rPr>
        <w:rFonts w:ascii="Symbol" w:hAnsi="Symbol" w:hint="default"/>
      </w:rPr>
    </w:lvl>
    <w:lvl w:ilvl="1" w:tplc="FB6E6C1A">
      <w:start w:val="1"/>
      <w:numFmt w:val="bullet"/>
      <w:lvlText w:val=""/>
      <w:lvlJc w:val="left"/>
      <w:pPr>
        <w:ind w:left="1440" w:hanging="360"/>
      </w:pPr>
      <w:rPr>
        <w:rFonts w:ascii="Symbol" w:hAnsi="Symbol" w:hint="default"/>
      </w:rPr>
    </w:lvl>
    <w:lvl w:ilvl="2" w:tplc="AE06C5A4">
      <w:start w:val="1"/>
      <w:numFmt w:val="bullet"/>
      <w:lvlText w:val=""/>
      <w:lvlJc w:val="left"/>
      <w:pPr>
        <w:ind w:left="2160" w:hanging="360"/>
      </w:pPr>
      <w:rPr>
        <w:rFonts w:ascii="Wingdings" w:hAnsi="Wingdings" w:hint="default"/>
      </w:rPr>
    </w:lvl>
    <w:lvl w:ilvl="3" w:tplc="CBE0DE48">
      <w:start w:val="1"/>
      <w:numFmt w:val="bullet"/>
      <w:lvlText w:val=""/>
      <w:lvlJc w:val="left"/>
      <w:pPr>
        <w:ind w:left="2880" w:hanging="360"/>
      </w:pPr>
      <w:rPr>
        <w:rFonts w:ascii="Symbol" w:hAnsi="Symbol" w:hint="default"/>
      </w:rPr>
    </w:lvl>
    <w:lvl w:ilvl="4" w:tplc="EE7A5FF6">
      <w:start w:val="1"/>
      <w:numFmt w:val="bullet"/>
      <w:lvlText w:val="o"/>
      <w:lvlJc w:val="left"/>
      <w:pPr>
        <w:ind w:left="3600" w:hanging="360"/>
      </w:pPr>
      <w:rPr>
        <w:rFonts w:ascii="Courier New" w:hAnsi="Courier New" w:hint="default"/>
      </w:rPr>
    </w:lvl>
    <w:lvl w:ilvl="5" w:tplc="EA546076">
      <w:start w:val="1"/>
      <w:numFmt w:val="bullet"/>
      <w:lvlText w:val=""/>
      <w:lvlJc w:val="left"/>
      <w:pPr>
        <w:ind w:left="4320" w:hanging="360"/>
      </w:pPr>
      <w:rPr>
        <w:rFonts w:ascii="Wingdings" w:hAnsi="Wingdings" w:hint="default"/>
      </w:rPr>
    </w:lvl>
    <w:lvl w:ilvl="6" w:tplc="EB303976">
      <w:start w:val="1"/>
      <w:numFmt w:val="bullet"/>
      <w:lvlText w:val=""/>
      <w:lvlJc w:val="left"/>
      <w:pPr>
        <w:ind w:left="5040" w:hanging="360"/>
      </w:pPr>
      <w:rPr>
        <w:rFonts w:ascii="Symbol" w:hAnsi="Symbol" w:hint="default"/>
      </w:rPr>
    </w:lvl>
    <w:lvl w:ilvl="7" w:tplc="E37E10C8">
      <w:start w:val="1"/>
      <w:numFmt w:val="bullet"/>
      <w:lvlText w:val="o"/>
      <w:lvlJc w:val="left"/>
      <w:pPr>
        <w:ind w:left="5760" w:hanging="360"/>
      </w:pPr>
      <w:rPr>
        <w:rFonts w:ascii="Courier New" w:hAnsi="Courier New" w:hint="default"/>
      </w:rPr>
    </w:lvl>
    <w:lvl w:ilvl="8" w:tplc="1980B5F2">
      <w:start w:val="1"/>
      <w:numFmt w:val="bullet"/>
      <w:lvlText w:val=""/>
      <w:lvlJc w:val="left"/>
      <w:pPr>
        <w:ind w:left="6480" w:hanging="360"/>
      </w:pPr>
      <w:rPr>
        <w:rFonts w:ascii="Wingdings" w:hAnsi="Wingdings" w:hint="default"/>
      </w:rPr>
    </w:lvl>
  </w:abstractNum>
  <w:abstractNum w:abstractNumId="48" w15:restartNumberingAfterBreak="0">
    <w:nsid w:val="54132824"/>
    <w:multiLevelType w:val="hybridMultilevel"/>
    <w:tmpl w:val="FFFFFFFF"/>
    <w:lvl w:ilvl="0" w:tplc="48425CEA">
      <w:start w:val="1"/>
      <w:numFmt w:val="bullet"/>
      <w:lvlText w:val=""/>
      <w:lvlJc w:val="left"/>
      <w:pPr>
        <w:ind w:left="720" w:hanging="360"/>
      </w:pPr>
      <w:rPr>
        <w:rFonts w:ascii="Symbol" w:hAnsi="Symbol" w:hint="default"/>
      </w:rPr>
    </w:lvl>
    <w:lvl w:ilvl="1" w:tplc="058E7BE4">
      <w:start w:val="1"/>
      <w:numFmt w:val="bullet"/>
      <w:lvlText w:val=""/>
      <w:lvlJc w:val="left"/>
      <w:pPr>
        <w:ind w:left="1440" w:hanging="360"/>
      </w:pPr>
      <w:rPr>
        <w:rFonts w:ascii="Symbol" w:hAnsi="Symbol" w:hint="default"/>
      </w:rPr>
    </w:lvl>
    <w:lvl w:ilvl="2" w:tplc="564E617C">
      <w:start w:val="1"/>
      <w:numFmt w:val="bullet"/>
      <w:lvlText w:val=""/>
      <w:lvlJc w:val="left"/>
      <w:pPr>
        <w:ind w:left="2160" w:hanging="360"/>
      </w:pPr>
      <w:rPr>
        <w:rFonts w:ascii="Wingdings" w:hAnsi="Wingdings" w:hint="default"/>
      </w:rPr>
    </w:lvl>
    <w:lvl w:ilvl="3" w:tplc="59BE3226">
      <w:start w:val="1"/>
      <w:numFmt w:val="bullet"/>
      <w:lvlText w:val=""/>
      <w:lvlJc w:val="left"/>
      <w:pPr>
        <w:ind w:left="2880" w:hanging="360"/>
      </w:pPr>
      <w:rPr>
        <w:rFonts w:ascii="Symbol" w:hAnsi="Symbol" w:hint="default"/>
      </w:rPr>
    </w:lvl>
    <w:lvl w:ilvl="4" w:tplc="445624CC">
      <w:start w:val="1"/>
      <w:numFmt w:val="bullet"/>
      <w:lvlText w:val="o"/>
      <w:lvlJc w:val="left"/>
      <w:pPr>
        <w:ind w:left="3600" w:hanging="360"/>
      </w:pPr>
      <w:rPr>
        <w:rFonts w:ascii="Courier New" w:hAnsi="Courier New" w:hint="default"/>
      </w:rPr>
    </w:lvl>
    <w:lvl w:ilvl="5" w:tplc="0054E076">
      <w:start w:val="1"/>
      <w:numFmt w:val="bullet"/>
      <w:lvlText w:val=""/>
      <w:lvlJc w:val="left"/>
      <w:pPr>
        <w:ind w:left="4320" w:hanging="360"/>
      </w:pPr>
      <w:rPr>
        <w:rFonts w:ascii="Wingdings" w:hAnsi="Wingdings" w:hint="default"/>
      </w:rPr>
    </w:lvl>
    <w:lvl w:ilvl="6" w:tplc="CC5EDE4C">
      <w:start w:val="1"/>
      <w:numFmt w:val="bullet"/>
      <w:lvlText w:val=""/>
      <w:lvlJc w:val="left"/>
      <w:pPr>
        <w:ind w:left="5040" w:hanging="360"/>
      </w:pPr>
      <w:rPr>
        <w:rFonts w:ascii="Symbol" w:hAnsi="Symbol" w:hint="default"/>
      </w:rPr>
    </w:lvl>
    <w:lvl w:ilvl="7" w:tplc="AC2807A2">
      <w:start w:val="1"/>
      <w:numFmt w:val="bullet"/>
      <w:lvlText w:val="o"/>
      <w:lvlJc w:val="left"/>
      <w:pPr>
        <w:ind w:left="5760" w:hanging="360"/>
      </w:pPr>
      <w:rPr>
        <w:rFonts w:ascii="Courier New" w:hAnsi="Courier New" w:hint="default"/>
      </w:rPr>
    </w:lvl>
    <w:lvl w:ilvl="8" w:tplc="2D86D090">
      <w:start w:val="1"/>
      <w:numFmt w:val="bullet"/>
      <w:lvlText w:val=""/>
      <w:lvlJc w:val="left"/>
      <w:pPr>
        <w:ind w:left="6480" w:hanging="360"/>
      </w:pPr>
      <w:rPr>
        <w:rFonts w:ascii="Wingdings" w:hAnsi="Wingdings" w:hint="default"/>
      </w:rPr>
    </w:lvl>
  </w:abstractNum>
  <w:abstractNum w:abstractNumId="49" w15:restartNumberingAfterBreak="0">
    <w:nsid w:val="545A46A6"/>
    <w:multiLevelType w:val="hybridMultilevel"/>
    <w:tmpl w:val="FFFFFFFF"/>
    <w:lvl w:ilvl="0" w:tplc="0AFCCADA">
      <w:start w:val="1"/>
      <w:numFmt w:val="bullet"/>
      <w:lvlText w:val=""/>
      <w:lvlJc w:val="left"/>
      <w:pPr>
        <w:ind w:left="720" w:hanging="360"/>
      </w:pPr>
      <w:rPr>
        <w:rFonts w:ascii="Symbol" w:hAnsi="Symbol" w:hint="default"/>
      </w:rPr>
    </w:lvl>
    <w:lvl w:ilvl="1" w:tplc="9FDE72D0">
      <w:start w:val="1"/>
      <w:numFmt w:val="bullet"/>
      <w:lvlText w:val=""/>
      <w:lvlJc w:val="left"/>
      <w:pPr>
        <w:ind w:left="1440" w:hanging="360"/>
      </w:pPr>
      <w:rPr>
        <w:rFonts w:ascii="Symbol" w:hAnsi="Symbol" w:hint="default"/>
      </w:rPr>
    </w:lvl>
    <w:lvl w:ilvl="2" w:tplc="0CEC1AC4">
      <w:start w:val="1"/>
      <w:numFmt w:val="bullet"/>
      <w:lvlText w:val=""/>
      <w:lvlJc w:val="left"/>
      <w:pPr>
        <w:ind w:left="2160" w:hanging="360"/>
      </w:pPr>
      <w:rPr>
        <w:rFonts w:ascii="Wingdings" w:hAnsi="Wingdings" w:hint="default"/>
      </w:rPr>
    </w:lvl>
    <w:lvl w:ilvl="3" w:tplc="4CFA884E">
      <w:start w:val="1"/>
      <w:numFmt w:val="bullet"/>
      <w:lvlText w:val=""/>
      <w:lvlJc w:val="left"/>
      <w:pPr>
        <w:ind w:left="2880" w:hanging="360"/>
      </w:pPr>
      <w:rPr>
        <w:rFonts w:ascii="Symbol" w:hAnsi="Symbol" w:hint="default"/>
      </w:rPr>
    </w:lvl>
    <w:lvl w:ilvl="4" w:tplc="9BFA34F6">
      <w:start w:val="1"/>
      <w:numFmt w:val="bullet"/>
      <w:lvlText w:val="o"/>
      <w:lvlJc w:val="left"/>
      <w:pPr>
        <w:ind w:left="3600" w:hanging="360"/>
      </w:pPr>
      <w:rPr>
        <w:rFonts w:ascii="Courier New" w:hAnsi="Courier New" w:hint="default"/>
      </w:rPr>
    </w:lvl>
    <w:lvl w:ilvl="5" w:tplc="36DA97DC">
      <w:start w:val="1"/>
      <w:numFmt w:val="bullet"/>
      <w:lvlText w:val=""/>
      <w:lvlJc w:val="left"/>
      <w:pPr>
        <w:ind w:left="4320" w:hanging="360"/>
      </w:pPr>
      <w:rPr>
        <w:rFonts w:ascii="Wingdings" w:hAnsi="Wingdings" w:hint="default"/>
      </w:rPr>
    </w:lvl>
    <w:lvl w:ilvl="6" w:tplc="472E3728">
      <w:start w:val="1"/>
      <w:numFmt w:val="bullet"/>
      <w:lvlText w:val=""/>
      <w:lvlJc w:val="left"/>
      <w:pPr>
        <w:ind w:left="5040" w:hanging="360"/>
      </w:pPr>
      <w:rPr>
        <w:rFonts w:ascii="Symbol" w:hAnsi="Symbol" w:hint="default"/>
      </w:rPr>
    </w:lvl>
    <w:lvl w:ilvl="7" w:tplc="43E66226">
      <w:start w:val="1"/>
      <w:numFmt w:val="bullet"/>
      <w:lvlText w:val="o"/>
      <w:lvlJc w:val="left"/>
      <w:pPr>
        <w:ind w:left="5760" w:hanging="360"/>
      </w:pPr>
      <w:rPr>
        <w:rFonts w:ascii="Courier New" w:hAnsi="Courier New" w:hint="default"/>
      </w:rPr>
    </w:lvl>
    <w:lvl w:ilvl="8" w:tplc="AA646E7E">
      <w:start w:val="1"/>
      <w:numFmt w:val="bullet"/>
      <w:lvlText w:val=""/>
      <w:lvlJc w:val="left"/>
      <w:pPr>
        <w:ind w:left="6480" w:hanging="360"/>
      </w:pPr>
      <w:rPr>
        <w:rFonts w:ascii="Wingdings" w:hAnsi="Wingdings" w:hint="default"/>
      </w:rPr>
    </w:lvl>
  </w:abstractNum>
  <w:abstractNum w:abstractNumId="50" w15:restartNumberingAfterBreak="0">
    <w:nsid w:val="547026E8"/>
    <w:multiLevelType w:val="hybridMultilevel"/>
    <w:tmpl w:val="FFFFFFFF"/>
    <w:lvl w:ilvl="0" w:tplc="8DC8990E">
      <w:start w:val="1"/>
      <w:numFmt w:val="bullet"/>
      <w:lvlText w:val=""/>
      <w:lvlJc w:val="left"/>
      <w:pPr>
        <w:ind w:left="720" w:hanging="360"/>
      </w:pPr>
      <w:rPr>
        <w:rFonts w:ascii="Symbol" w:hAnsi="Symbol" w:hint="default"/>
      </w:rPr>
    </w:lvl>
    <w:lvl w:ilvl="1" w:tplc="3F9808B0">
      <w:start w:val="1"/>
      <w:numFmt w:val="bullet"/>
      <w:lvlText w:val=""/>
      <w:lvlJc w:val="left"/>
      <w:pPr>
        <w:ind w:left="1440" w:hanging="360"/>
      </w:pPr>
      <w:rPr>
        <w:rFonts w:ascii="Symbol" w:hAnsi="Symbol" w:hint="default"/>
      </w:rPr>
    </w:lvl>
    <w:lvl w:ilvl="2" w:tplc="8C32CFAC">
      <w:start w:val="1"/>
      <w:numFmt w:val="bullet"/>
      <w:lvlText w:val=""/>
      <w:lvlJc w:val="left"/>
      <w:pPr>
        <w:ind w:left="2160" w:hanging="360"/>
      </w:pPr>
      <w:rPr>
        <w:rFonts w:ascii="Wingdings" w:hAnsi="Wingdings" w:hint="default"/>
      </w:rPr>
    </w:lvl>
    <w:lvl w:ilvl="3" w:tplc="80BE8436">
      <w:start w:val="1"/>
      <w:numFmt w:val="bullet"/>
      <w:lvlText w:val=""/>
      <w:lvlJc w:val="left"/>
      <w:pPr>
        <w:ind w:left="2880" w:hanging="360"/>
      </w:pPr>
      <w:rPr>
        <w:rFonts w:ascii="Symbol" w:hAnsi="Symbol" w:hint="default"/>
      </w:rPr>
    </w:lvl>
    <w:lvl w:ilvl="4" w:tplc="9C945CE2">
      <w:start w:val="1"/>
      <w:numFmt w:val="bullet"/>
      <w:lvlText w:val="o"/>
      <w:lvlJc w:val="left"/>
      <w:pPr>
        <w:ind w:left="3600" w:hanging="360"/>
      </w:pPr>
      <w:rPr>
        <w:rFonts w:ascii="Courier New" w:hAnsi="Courier New" w:hint="default"/>
      </w:rPr>
    </w:lvl>
    <w:lvl w:ilvl="5" w:tplc="A12C9884">
      <w:start w:val="1"/>
      <w:numFmt w:val="bullet"/>
      <w:lvlText w:val=""/>
      <w:lvlJc w:val="left"/>
      <w:pPr>
        <w:ind w:left="4320" w:hanging="360"/>
      </w:pPr>
      <w:rPr>
        <w:rFonts w:ascii="Wingdings" w:hAnsi="Wingdings" w:hint="default"/>
      </w:rPr>
    </w:lvl>
    <w:lvl w:ilvl="6" w:tplc="731A1468">
      <w:start w:val="1"/>
      <w:numFmt w:val="bullet"/>
      <w:lvlText w:val=""/>
      <w:lvlJc w:val="left"/>
      <w:pPr>
        <w:ind w:left="5040" w:hanging="360"/>
      </w:pPr>
      <w:rPr>
        <w:rFonts w:ascii="Symbol" w:hAnsi="Symbol" w:hint="default"/>
      </w:rPr>
    </w:lvl>
    <w:lvl w:ilvl="7" w:tplc="57E6A3FE">
      <w:start w:val="1"/>
      <w:numFmt w:val="bullet"/>
      <w:lvlText w:val="o"/>
      <w:lvlJc w:val="left"/>
      <w:pPr>
        <w:ind w:left="5760" w:hanging="360"/>
      </w:pPr>
      <w:rPr>
        <w:rFonts w:ascii="Courier New" w:hAnsi="Courier New" w:hint="default"/>
      </w:rPr>
    </w:lvl>
    <w:lvl w:ilvl="8" w:tplc="ED3E1EBA">
      <w:start w:val="1"/>
      <w:numFmt w:val="bullet"/>
      <w:lvlText w:val=""/>
      <w:lvlJc w:val="left"/>
      <w:pPr>
        <w:ind w:left="6480" w:hanging="360"/>
      </w:pPr>
      <w:rPr>
        <w:rFonts w:ascii="Wingdings" w:hAnsi="Wingdings" w:hint="default"/>
      </w:rPr>
    </w:lvl>
  </w:abstractNum>
  <w:abstractNum w:abstractNumId="51" w15:restartNumberingAfterBreak="0">
    <w:nsid w:val="559626F6"/>
    <w:multiLevelType w:val="hybridMultilevel"/>
    <w:tmpl w:val="B406CE7A"/>
    <w:lvl w:ilvl="0" w:tplc="B0BA464A">
      <w:start w:val="1"/>
      <w:numFmt w:val="decimal"/>
      <w:lvlText w:val="%1."/>
      <w:lvlJc w:val="left"/>
      <w:pPr>
        <w:tabs>
          <w:tab w:val="num" w:pos="1440"/>
        </w:tabs>
        <w:ind w:left="1440" w:hanging="360"/>
      </w:pPr>
      <w:rPr>
        <w:rFonts w:cs="Times New Roman"/>
      </w:rPr>
    </w:lvl>
    <w:lvl w:ilvl="1" w:tplc="F4BC8B38" w:tentative="1">
      <w:start w:val="1"/>
      <w:numFmt w:val="lowerLetter"/>
      <w:lvlText w:val="%2."/>
      <w:lvlJc w:val="left"/>
      <w:pPr>
        <w:tabs>
          <w:tab w:val="num" w:pos="2160"/>
        </w:tabs>
        <w:ind w:left="2160" w:hanging="360"/>
      </w:pPr>
      <w:rPr>
        <w:rFonts w:cs="Times New Roman"/>
      </w:rPr>
    </w:lvl>
    <w:lvl w:ilvl="2" w:tplc="7E863C54" w:tentative="1">
      <w:start w:val="1"/>
      <w:numFmt w:val="lowerRoman"/>
      <w:lvlText w:val="%3."/>
      <w:lvlJc w:val="right"/>
      <w:pPr>
        <w:tabs>
          <w:tab w:val="num" w:pos="2880"/>
        </w:tabs>
        <w:ind w:left="2880" w:hanging="180"/>
      </w:pPr>
      <w:rPr>
        <w:rFonts w:cs="Times New Roman"/>
      </w:rPr>
    </w:lvl>
    <w:lvl w:ilvl="3" w:tplc="CEC283FE" w:tentative="1">
      <w:start w:val="1"/>
      <w:numFmt w:val="decimal"/>
      <w:lvlText w:val="%4."/>
      <w:lvlJc w:val="left"/>
      <w:pPr>
        <w:tabs>
          <w:tab w:val="num" w:pos="3600"/>
        </w:tabs>
        <w:ind w:left="3600" w:hanging="360"/>
      </w:pPr>
      <w:rPr>
        <w:rFonts w:cs="Times New Roman"/>
      </w:rPr>
    </w:lvl>
    <w:lvl w:ilvl="4" w:tplc="25069EFC" w:tentative="1">
      <w:start w:val="1"/>
      <w:numFmt w:val="lowerLetter"/>
      <w:lvlText w:val="%5."/>
      <w:lvlJc w:val="left"/>
      <w:pPr>
        <w:tabs>
          <w:tab w:val="num" w:pos="4320"/>
        </w:tabs>
        <w:ind w:left="4320" w:hanging="360"/>
      </w:pPr>
      <w:rPr>
        <w:rFonts w:cs="Times New Roman"/>
      </w:rPr>
    </w:lvl>
    <w:lvl w:ilvl="5" w:tplc="DB4483D8" w:tentative="1">
      <w:start w:val="1"/>
      <w:numFmt w:val="lowerRoman"/>
      <w:lvlText w:val="%6."/>
      <w:lvlJc w:val="right"/>
      <w:pPr>
        <w:tabs>
          <w:tab w:val="num" w:pos="5040"/>
        </w:tabs>
        <w:ind w:left="5040" w:hanging="180"/>
      </w:pPr>
      <w:rPr>
        <w:rFonts w:cs="Times New Roman"/>
      </w:rPr>
    </w:lvl>
    <w:lvl w:ilvl="6" w:tplc="8AFA1D3A" w:tentative="1">
      <w:start w:val="1"/>
      <w:numFmt w:val="decimal"/>
      <w:lvlText w:val="%7."/>
      <w:lvlJc w:val="left"/>
      <w:pPr>
        <w:tabs>
          <w:tab w:val="num" w:pos="5760"/>
        </w:tabs>
        <w:ind w:left="5760" w:hanging="360"/>
      </w:pPr>
      <w:rPr>
        <w:rFonts w:cs="Times New Roman"/>
      </w:rPr>
    </w:lvl>
    <w:lvl w:ilvl="7" w:tplc="BC9E7204" w:tentative="1">
      <w:start w:val="1"/>
      <w:numFmt w:val="lowerLetter"/>
      <w:lvlText w:val="%8."/>
      <w:lvlJc w:val="left"/>
      <w:pPr>
        <w:tabs>
          <w:tab w:val="num" w:pos="6480"/>
        </w:tabs>
        <w:ind w:left="6480" w:hanging="360"/>
      </w:pPr>
      <w:rPr>
        <w:rFonts w:cs="Times New Roman"/>
      </w:rPr>
    </w:lvl>
    <w:lvl w:ilvl="8" w:tplc="86725082" w:tentative="1">
      <w:start w:val="1"/>
      <w:numFmt w:val="lowerRoman"/>
      <w:lvlText w:val="%9."/>
      <w:lvlJc w:val="right"/>
      <w:pPr>
        <w:tabs>
          <w:tab w:val="num" w:pos="7200"/>
        </w:tabs>
        <w:ind w:left="7200" w:hanging="180"/>
      </w:pPr>
      <w:rPr>
        <w:rFonts w:cs="Times New Roman"/>
      </w:rPr>
    </w:lvl>
  </w:abstractNum>
  <w:abstractNum w:abstractNumId="52" w15:restartNumberingAfterBreak="0">
    <w:nsid w:val="55A32413"/>
    <w:multiLevelType w:val="multilevel"/>
    <w:tmpl w:val="869225C2"/>
    <w:lvl w:ilvl="0">
      <w:start w:val="1"/>
      <w:numFmt w:val="none"/>
      <w:pStyle w:val="Answer1"/>
      <w:lvlText w:val="A.%1"/>
      <w:lvlJc w:val="left"/>
      <w:pPr>
        <w:tabs>
          <w:tab w:val="num" w:pos="0"/>
        </w:tabs>
        <w:ind w:left="0" w:firstLine="0"/>
      </w:pPr>
      <w:rPr>
        <w:rFonts w:ascii="Times New Roman Bold" w:hAnsi="Times New Roman Bold" w:cs="Times New Roman"/>
        <w:b w:val="0"/>
        <w:i w:val="0"/>
        <w:caps w:val="0"/>
        <w:strike w:val="0"/>
        <w:dstrike w:val="0"/>
        <w:vanish w:val="0"/>
        <w:webHidden w:val="0"/>
        <w:color w:val="auto"/>
        <w:sz w:val="24"/>
        <w:u w:val="none"/>
        <w:effect w:val="none"/>
        <w:vertAlign w:val="baseline"/>
        <w:specVanish w:val="0"/>
      </w:rPr>
    </w:lvl>
    <w:lvl w:ilvl="1">
      <w:start w:val="1"/>
      <w:numFmt w:val="none"/>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sz w:val="24"/>
        <w:u w:val="none"/>
        <w:effect w:val="none"/>
        <w:vertAlign w:val="baseline"/>
        <w:specVanish w:val="0"/>
      </w:rPr>
    </w:lvl>
    <w:lvl w:ilvl="2">
      <w:start w:val="1"/>
      <w:numFmt w:val="none"/>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sz w:val="24"/>
        <w:u w:val="none"/>
        <w:effect w:val="none"/>
        <w:vertAlign w:val="baseline"/>
        <w:specVanish w:val="0"/>
      </w:rPr>
    </w:lvl>
    <w:lvl w:ilvl="3">
      <w:start w:val="1"/>
      <w:numFmt w:val="none"/>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sz w:val="24"/>
        <w:u w:val="none"/>
        <w:effect w:val="none"/>
        <w:vertAlign w:val="baseline"/>
        <w:specVanish w:val="0"/>
      </w:rPr>
    </w:lvl>
    <w:lvl w:ilvl="4">
      <w:start w:val="1"/>
      <w:numFmt w:val="none"/>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sz w:val="24"/>
        <w:u w:val="none"/>
        <w:effect w:val="none"/>
        <w:vertAlign w:val="baseline"/>
        <w:specVanish w:val="0"/>
      </w:rPr>
    </w:lvl>
    <w:lvl w:ilvl="5">
      <w:start w:val="1"/>
      <w:numFmt w:val="none"/>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sz w:val="24"/>
        <w:u w:val="none"/>
        <w:effect w:val="none"/>
        <w:vertAlign w:val="baseline"/>
        <w:specVanish w:val="0"/>
      </w:rPr>
    </w:lvl>
    <w:lvl w:ilvl="6">
      <w:start w:val="1"/>
      <w:numFmt w:val="none"/>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sz w:val="24"/>
        <w:u w:val="none"/>
        <w:effect w:val="none"/>
        <w:vertAlign w:val="baseline"/>
        <w:specVanish w:val="0"/>
      </w:rPr>
    </w:lvl>
    <w:lvl w:ilvl="7">
      <w:start w:val="1"/>
      <w:numFmt w:val="none"/>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sz w:val="24"/>
        <w:u w:val="none"/>
        <w:effect w:val="none"/>
        <w:vertAlign w:val="baseline"/>
        <w:specVanish w:val="0"/>
      </w:rPr>
    </w:lvl>
    <w:lvl w:ilvl="8">
      <w:start w:val="1"/>
      <w:numFmt w:val="none"/>
      <w:suff w:val="nothing"/>
      <w:lvlText w:val=""/>
      <w:lvlJc w:val="left"/>
      <w:pPr>
        <w:tabs>
          <w:tab w:val="num" w:pos="0"/>
        </w:tabs>
        <w:ind w:left="0" w:firstLine="0"/>
      </w:pPr>
      <w:rPr>
        <w:rFonts w:ascii="Times New Roman" w:hAnsi="Times New Roman" w:cs="Times New Roman"/>
        <w:b w:val="0"/>
        <w:i w:val="0"/>
        <w:caps w:val="0"/>
        <w:strike w:val="0"/>
        <w:dstrike w:val="0"/>
        <w:vanish w:val="0"/>
        <w:webHidden w:val="0"/>
        <w:sz w:val="24"/>
        <w:u w:val="none"/>
        <w:effect w:val="none"/>
        <w:vertAlign w:val="baseline"/>
        <w:specVanish w:val="0"/>
      </w:rPr>
    </w:lvl>
  </w:abstractNum>
  <w:abstractNum w:abstractNumId="53" w15:restartNumberingAfterBreak="0">
    <w:nsid w:val="5A9C52FF"/>
    <w:multiLevelType w:val="hybridMultilevel"/>
    <w:tmpl w:val="FFFFFFFF"/>
    <w:lvl w:ilvl="0" w:tplc="A5F8B520">
      <w:start w:val="1"/>
      <w:numFmt w:val="bullet"/>
      <w:lvlText w:val=""/>
      <w:lvlJc w:val="left"/>
      <w:pPr>
        <w:ind w:left="720" w:hanging="360"/>
      </w:pPr>
      <w:rPr>
        <w:rFonts w:ascii="Symbol" w:hAnsi="Symbol" w:hint="default"/>
      </w:rPr>
    </w:lvl>
    <w:lvl w:ilvl="1" w:tplc="09B482B0">
      <w:start w:val="1"/>
      <w:numFmt w:val="bullet"/>
      <w:lvlText w:val=""/>
      <w:lvlJc w:val="left"/>
      <w:pPr>
        <w:ind w:left="1440" w:hanging="360"/>
      </w:pPr>
      <w:rPr>
        <w:rFonts w:ascii="Symbol" w:hAnsi="Symbol" w:hint="default"/>
      </w:rPr>
    </w:lvl>
    <w:lvl w:ilvl="2" w:tplc="266C660C">
      <w:start w:val="1"/>
      <w:numFmt w:val="bullet"/>
      <w:lvlText w:val=""/>
      <w:lvlJc w:val="left"/>
      <w:pPr>
        <w:ind w:left="2160" w:hanging="360"/>
      </w:pPr>
      <w:rPr>
        <w:rFonts w:ascii="Wingdings" w:hAnsi="Wingdings" w:hint="default"/>
      </w:rPr>
    </w:lvl>
    <w:lvl w:ilvl="3" w:tplc="7B3C14CA">
      <w:start w:val="1"/>
      <w:numFmt w:val="bullet"/>
      <w:lvlText w:val=""/>
      <w:lvlJc w:val="left"/>
      <w:pPr>
        <w:ind w:left="2880" w:hanging="360"/>
      </w:pPr>
      <w:rPr>
        <w:rFonts w:ascii="Symbol" w:hAnsi="Symbol" w:hint="default"/>
      </w:rPr>
    </w:lvl>
    <w:lvl w:ilvl="4" w:tplc="D77425BE">
      <w:start w:val="1"/>
      <w:numFmt w:val="bullet"/>
      <w:lvlText w:val="o"/>
      <w:lvlJc w:val="left"/>
      <w:pPr>
        <w:ind w:left="3600" w:hanging="360"/>
      </w:pPr>
      <w:rPr>
        <w:rFonts w:ascii="Courier New" w:hAnsi="Courier New" w:hint="default"/>
      </w:rPr>
    </w:lvl>
    <w:lvl w:ilvl="5" w:tplc="416086B6">
      <w:start w:val="1"/>
      <w:numFmt w:val="bullet"/>
      <w:lvlText w:val=""/>
      <w:lvlJc w:val="left"/>
      <w:pPr>
        <w:ind w:left="4320" w:hanging="360"/>
      </w:pPr>
      <w:rPr>
        <w:rFonts w:ascii="Wingdings" w:hAnsi="Wingdings" w:hint="default"/>
      </w:rPr>
    </w:lvl>
    <w:lvl w:ilvl="6" w:tplc="9A4494C4">
      <w:start w:val="1"/>
      <w:numFmt w:val="bullet"/>
      <w:lvlText w:val=""/>
      <w:lvlJc w:val="left"/>
      <w:pPr>
        <w:ind w:left="5040" w:hanging="360"/>
      </w:pPr>
      <w:rPr>
        <w:rFonts w:ascii="Symbol" w:hAnsi="Symbol" w:hint="default"/>
      </w:rPr>
    </w:lvl>
    <w:lvl w:ilvl="7" w:tplc="BC326018">
      <w:start w:val="1"/>
      <w:numFmt w:val="bullet"/>
      <w:lvlText w:val="o"/>
      <w:lvlJc w:val="left"/>
      <w:pPr>
        <w:ind w:left="5760" w:hanging="360"/>
      </w:pPr>
      <w:rPr>
        <w:rFonts w:ascii="Courier New" w:hAnsi="Courier New" w:hint="default"/>
      </w:rPr>
    </w:lvl>
    <w:lvl w:ilvl="8" w:tplc="ECD44000">
      <w:start w:val="1"/>
      <w:numFmt w:val="bullet"/>
      <w:lvlText w:val=""/>
      <w:lvlJc w:val="left"/>
      <w:pPr>
        <w:ind w:left="6480" w:hanging="360"/>
      </w:pPr>
      <w:rPr>
        <w:rFonts w:ascii="Wingdings" w:hAnsi="Wingdings" w:hint="default"/>
      </w:rPr>
    </w:lvl>
  </w:abstractNum>
  <w:abstractNum w:abstractNumId="54" w15:restartNumberingAfterBreak="0">
    <w:nsid w:val="5B906478"/>
    <w:multiLevelType w:val="hybridMultilevel"/>
    <w:tmpl w:val="BCAE101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5" w15:restartNumberingAfterBreak="0">
    <w:nsid w:val="5CD10463"/>
    <w:multiLevelType w:val="hybridMultilevel"/>
    <w:tmpl w:val="FFFFFFFF"/>
    <w:lvl w:ilvl="0" w:tplc="175EE1B6">
      <w:start w:val="1"/>
      <w:numFmt w:val="bullet"/>
      <w:lvlText w:val=""/>
      <w:lvlJc w:val="left"/>
      <w:pPr>
        <w:ind w:left="720" w:hanging="360"/>
      </w:pPr>
      <w:rPr>
        <w:rFonts w:ascii="Symbol" w:hAnsi="Symbol" w:hint="default"/>
      </w:rPr>
    </w:lvl>
    <w:lvl w:ilvl="1" w:tplc="B956868E">
      <w:start w:val="1"/>
      <w:numFmt w:val="bullet"/>
      <w:lvlText w:val=""/>
      <w:lvlJc w:val="left"/>
      <w:pPr>
        <w:ind w:left="1440" w:hanging="360"/>
      </w:pPr>
      <w:rPr>
        <w:rFonts w:ascii="Symbol" w:hAnsi="Symbol" w:hint="default"/>
      </w:rPr>
    </w:lvl>
    <w:lvl w:ilvl="2" w:tplc="9EDE192C">
      <w:start w:val="1"/>
      <w:numFmt w:val="bullet"/>
      <w:lvlText w:val=""/>
      <w:lvlJc w:val="left"/>
      <w:pPr>
        <w:ind w:left="2160" w:hanging="360"/>
      </w:pPr>
      <w:rPr>
        <w:rFonts w:ascii="Wingdings" w:hAnsi="Wingdings" w:hint="default"/>
      </w:rPr>
    </w:lvl>
    <w:lvl w:ilvl="3" w:tplc="25CC83EC">
      <w:start w:val="1"/>
      <w:numFmt w:val="bullet"/>
      <w:lvlText w:val=""/>
      <w:lvlJc w:val="left"/>
      <w:pPr>
        <w:ind w:left="2880" w:hanging="360"/>
      </w:pPr>
      <w:rPr>
        <w:rFonts w:ascii="Symbol" w:hAnsi="Symbol" w:hint="default"/>
      </w:rPr>
    </w:lvl>
    <w:lvl w:ilvl="4" w:tplc="8D440F74">
      <w:start w:val="1"/>
      <w:numFmt w:val="bullet"/>
      <w:lvlText w:val="o"/>
      <w:lvlJc w:val="left"/>
      <w:pPr>
        <w:ind w:left="3600" w:hanging="360"/>
      </w:pPr>
      <w:rPr>
        <w:rFonts w:ascii="Courier New" w:hAnsi="Courier New" w:hint="default"/>
      </w:rPr>
    </w:lvl>
    <w:lvl w:ilvl="5" w:tplc="3DF8C476">
      <w:start w:val="1"/>
      <w:numFmt w:val="bullet"/>
      <w:lvlText w:val=""/>
      <w:lvlJc w:val="left"/>
      <w:pPr>
        <w:ind w:left="4320" w:hanging="360"/>
      </w:pPr>
      <w:rPr>
        <w:rFonts w:ascii="Wingdings" w:hAnsi="Wingdings" w:hint="default"/>
      </w:rPr>
    </w:lvl>
    <w:lvl w:ilvl="6" w:tplc="8D58DFD8">
      <w:start w:val="1"/>
      <w:numFmt w:val="bullet"/>
      <w:lvlText w:val=""/>
      <w:lvlJc w:val="left"/>
      <w:pPr>
        <w:ind w:left="5040" w:hanging="360"/>
      </w:pPr>
      <w:rPr>
        <w:rFonts w:ascii="Symbol" w:hAnsi="Symbol" w:hint="default"/>
      </w:rPr>
    </w:lvl>
    <w:lvl w:ilvl="7" w:tplc="12A81C74">
      <w:start w:val="1"/>
      <w:numFmt w:val="bullet"/>
      <w:lvlText w:val="o"/>
      <w:lvlJc w:val="left"/>
      <w:pPr>
        <w:ind w:left="5760" w:hanging="360"/>
      </w:pPr>
      <w:rPr>
        <w:rFonts w:ascii="Courier New" w:hAnsi="Courier New" w:hint="default"/>
      </w:rPr>
    </w:lvl>
    <w:lvl w:ilvl="8" w:tplc="CD445730">
      <w:start w:val="1"/>
      <w:numFmt w:val="bullet"/>
      <w:lvlText w:val=""/>
      <w:lvlJc w:val="left"/>
      <w:pPr>
        <w:ind w:left="6480" w:hanging="360"/>
      </w:pPr>
      <w:rPr>
        <w:rFonts w:ascii="Wingdings" w:hAnsi="Wingdings" w:hint="default"/>
      </w:rPr>
    </w:lvl>
  </w:abstractNum>
  <w:abstractNum w:abstractNumId="56" w15:restartNumberingAfterBreak="0">
    <w:nsid w:val="5E7D2AB3"/>
    <w:multiLevelType w:val="hybridMultilevel"/>
    <w:tmpl w:val="FFFFFFFF"/>
    <w:lvl w:ilvl="0" w:tplc="8E3C3AA6">
      <w:start w:val="1"/>
      <w:numFmt w:val="bullet"/>
      <w:lvlText w:val=""/>
      <w:lvlJc w:val="left"/>
      <w:pPr>
        <w:ind w:left="720" w:hanging="360"/>
      </w:pPr>
      <w:rPr>
        <w:rFonts w:ascii="Symbol" w:hAnsi="Symbol" w:hint="default"/>
      </w:rPr>
    </w:lvl>
    <w:lvl w:ilvl="1" w:tplc="3DF8C796">
      <w:start w:val="1"/>
      <w:numFmt w:val="bullet"/>
      <w:lvlText w:val=""/>
      <w:lvlJc w:val="left"/>
      <w:pPr>
        <w:ind w:left="1440" w:hanging="360"/>
      </w:pPr>
      <w:rPr>
        <w:rFonts w:ascii="Symbol" w:hAnsi="Symbol" w:hint="default"/>
      </w:rPr>
    </w:lvl>
    <w:lvl w:ilvl="2" w:tplc="622EDBAA">
      <w:start w:val="1"/>
      <w:numFmt w:val="bullet"/>
      <w:lvlText w:val=""/>
      <w:lvlJc w:val="left"/>
      <w:pPr>
        <w:ind w:left="2160" w:hanging="360"/>
      </w:pPr>
      <w:rPr>
        <w:rFonts w:ascii="Wingdings" w:hAnsi="Wingdings" w:hint="default"/>
      </w:rPr>
    </w:lvl>
    <w:lvl w:ilvl="3" w:tplc="A412B334">
      <w:start w:val="1"/>
      <w:numFmt w:val="bullet"/>
      <w:lvlText w:val=""/>
      <w:lvlJc w:val="left"/>
      <w:pPr>
        <w:ind w:left="2880" w:hanging="360"/>
      </w:pPr>
      <w:rPr>
        <w:rFonts w:ascii="Symbol" w:hAnsi="Symbol" w:hint="default"/>
      </w:rPr>
    </w:lvl>
    <w:lvl w:ilvl="4" w:tplc="7A604626">
      <w:start w:val="1"/>
      <w:numFmt w:val="bullet"/>
      <w:lvlText w:val="o"/>
      <w:lvlJc w:val="left"/>
      <w:pPr>
        <w:ind w:left="3600" w:hanging="360"/>
      </w:pPr>
      <w:rPr>
        <w:rFonts w:ascii="Courier New" w:hAnsi="Courier New" w:hint="default"/>
      </w:rPr>
    </w:lvl>
    <w:lvl w:ilvl="5" w:tplc="73C83514">
      <w:start w:val="1"/>
      <w:numFmt w:val="bullet"/>
      <w:lvlText w:val=""/>
      <w:lvlJc w:val="left"/>
      <w:pPr>
        <w:ind w:left="4320" w:hanging="360"/>
      </w:pPr>
      <w:rPr>
        <w:rFonts w:ascii="Wingdings" w:hAnsi="Wingdings" w:hint="default"/>
      </w:rPr>
    </w:lvl>
    <w:lvl w:ilvl="6" w:tplc="B8226EAA">
      <w:start w:val="1"/>
      <w:numFmt w:val="bullet"/>
      <w:lvlText w:val=""/>
      <w:lvlJc w:val="left"/>
      <w:pPr>
        <w:ind w:left="5040" w:hanging="360"/>
      </w:pPr>
      <w:rPr>
        <w:rFonts w:ascii="Symbol" w:hAnsi="Symbol" w:hint="default"/>
      </w:rPr>
    </w:lvl>
    <w:lvl w:ilvl="7" w:tplc="00C0443A">
      <w:start w:val="1"/>
      <w:numFmt w:val="bullet"/>
      <w:lvlText w:val="o"/>
      <w:lvlJc w:val="left"/>
      <w:pPr>
        <w:ind w:left="5760" w:hanging="360"/>
      </w:pPr>
      <w:rPr>
        <w:rFonts w:ascii="Courier New" w:hAnsi="Courier New" w:hint="default"/>
      </w:rPr>
    </w:lvl>
    <w:lvl w:ilvl="8" w:tplc="F1DE7E0A">
      <w:start w:val="1"/>
      <w:numFmt w:val="bullet"/>
      <w:lvlText w:val=""/>
      <w:lvlJc w:val="left"/>
      <w:pPr>
        <w:ind w:left="6480" w:hanging="360"/>
      </w:pPr>
      <w:rPr>
        <w:rFonts w:ascii="Wingdings" w:hAnsi="Wingdings" w:hint="default"/>
      </w:rPr>
    </w:lvl>
  </w:abstractNum>
  <w:abstractNum w:abstractNumId="57" w15:restartNumberingAfterBreak="0">
    <w:nsid w:val="63033B77"/>
    <w:multiLevelType w:val="hybridMultilevel"/>
    <w:tmpl w:val="FFFFFFFF"/>
    <w:lvl w:ilvl="0" w:tplc="08364BE8">
      <w:start w:val="1"/>
      <w:numFmt w:val="bullet"/>
      <w:lvlText w:val=""/>
      <w:lvlJc w:val="left"/>
      <w:pPr>
        <w:ind w:left="720" w:hanging="360"/>
      </w:pPr>
      <w:rPr>
        <w:rFonts w:ascii="Symbol" w:hAnsi="Symbol" w:hint="default"/>
      </w:rPr>
    </w:lvl>
    <w:lvl w:ilvl="1" w:tplc="621A1EA8">
      <w:start w:val="1"/>
      <w:numFmt w:val="bullet"/>
      <w:lvlText w:val=""/>
      <w:lvlJc w:val="left"/>
      <w:pPr>
        <w:ind w:left="1440" w:hanging="360"/>
      </w:pPr>
      <w:rPr>
        <w:rFonts w:ascii="Symbol" w:hAnsi="Symbol" w:hint="default"/>
      </w:rPr>
    </w:lvl>
    <w:lvl w:ilvl="2" w:tplc="6E669A40">
      <w:start w:val="1"/>
      <w:numFmt w:val="bullet"/>
      <w:lvlText w:val=""/>
      <w:lvlJc w:val="left"/>
      <w:pPr>
        <w:ind w:left="2160" w:hanging="360"/>
      </w:pPr>
      <w:rPr>
        <w:rFonts w:ascii="Wingdings" w:hAnsi="Wingdings" w:hint="default"/>
      </w:rPr>
    </w:lvl>
    <w:lvl w:ilvl="3" w:tplc="F1A61312">
      <w:start w:val="1"/>
      <w:numFmt w:val="bullet"/>
      <w:lvlText w:val=""/>
      <w:lvlJc w:val="left"/>
      <w:pPr>
        <w:ind w:left="2880" w:hanging="360"/>
      </w:pPr>
      <w:rPr>
        <w:rFonts w:ascii="Symbol" w:hAnsi="Symbol" w:hint="default"/>
      </w:rPr>
    </w:lvl>
    <w:lvl w:ilvl="4" w:tplc="0A908A12">
      <w:start w:val="1"/>
      <w:numFmt w:val="bullet"/>
      <w:lvlText w:val="o"/>
      <w:lvlJc w:val="left"/>
      <w:pPr>
        <w:ind w:left="3600" w:hanging="360"/>
      </w:pPr>
      <w:rPr>
        <w:rFonts w:ascii="Courier New" w:hAnsi="Courier New" w:hint="default"/>
      </w:rPr>
    </w:lvl>
    <w:lvl w:ilvl="5" w:tplc="435689FA">
      <w:start w:val="1"/>
      <w:numFmt w:val="bullet"/>
      <w:lvlText w:val=""/>
      <w:lvlJc w:val="left"/>
      <w:pPr>
        <w:ind w:left="4320" w:hanging="360"/>
      </w:pPr>
      <w:rPr>
        <w:rFonts w:ascii="Wingdings" w:hAnsi="Wingdings" w:hint="default"/>
      </w:rPr>
    </w:lvl>
    <w:lvl w:ilvl="6" w:tplc="E4148A2E">
      <w:start w:val="1"/>
      <w:numFmt w:val="bullet"/>
      <w:lvlText w:val=""/>
      <w:lvlJc w:val="left"/>
      <w:pPr>
        <w:ind w:left="5040" w:hanging="360"/>
      </w:pPr>
      <w:rPr>
        <w:rFonts w:ascii="Symbol" w:hAnsi="Symbol" w:hint="default"/>
      </w:rPr>
    </w:lvl>
    <w:lvl w:ilvl="7" w:tplc="9A86701A">
      <w:start w:val="1"/>
      <w:numFmt w:val="bullet"/>
      <w:lvlText w:val="o"/>
      <w:lvlJc w:val="left"/>
      <w:pPr>
        <w:ind w:left="5760" w:hanging="360"/>
      </w:pPr>
      <w:rPr>
        <w:rFonts w:ascii="Courier New" w:hAnsi="Courier New" w:hint="default"/>
      </w:rPr>
    </w:lvl>
    <w:lvl w:ilvl="8" w:tplc="FCFCFD82">
      <w:start w:val="1"/>
      <w:numFmt w:val="bullet"/>
      <w:lvlText w:val=""/>
      <w:lvlJc w:val="left"/>
      <w:pPr>
        <w:ind w:left="6480" w:hanging="360"/>
      </w:pPr>
      <w:rPr>
        <w:rFonts w:ascii="Wingdings" w:hAnsi="Wingdings" w:hint="default"/>
      </w:rPr>
    </w:lvl>
  </w:abstractNum>
  <w:abstractNum w:abstractNumId="58" w15:restartNumberingAfterBreak="0">
    <w:nsid w:val="643E5DB8"/>
    <w:multiLevelType w:val="hybridMultilevel"/>
    <w:tmpl w:val="D80CE40C"/>
    <w:lvl w:ilvl="0" w:tplc="DC44B9D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44C74D1"/>
    <w:multiLevelType w:val="hybridMultilevel"/>
    <w:tmpl w:val="FFFFFFFF"/>
    <w:lvl w:ilvl="0" w:tplc="6F7ECBF4">
      <w:start w:val="1"/>
      <w:numFmt w:val="bullet"/>
      <w:lvlText w:val=""/>
      <w:lvlJc w:val="left"/>
      <w:pPr>
        <w:ind w:left="720" w:hanging="360"/>
      </w:pPr>
      <w:rPr>
        <w:rFonts w:ascii="Symbol" w:hAnsi="Symbol" w:hint="default"/>
      </w:rPr>
    </w:lvl>
    <w:lvl w:ilvl="1" w:tplc="D65E838E">
      <w:start w:val="1"/>
      <w:numFmt w:val="bullet"/>
      <w:lvlText w:val=""/>
      <w:lvlJc w:val="left"/>
      <w:pPr>
        <w:ind w:left="1440" w:hanging="360"/>
      </w:pPr>
      <w:rPr>
        <w:rFonts w:ascii="Symbol" w:hAnsi="Symbol" w:hint="default"/>
      </w:rPr>
    </w:lvl>
    <w:lvl w:ilvl="2" w:tplc="739C935C">
      <w:start w:val="1"/>
      <w:numFmt w:val="bullet"/>
      <w:lvlText w:val=""/>
      <w:lvlJc w:val="left"/>
      <w:pPr>
        <w:ind w:left="2160" w:hanging="360"/>
      </w:pPr>
      <w:rPr>
        <w:rFonts w:ascii="Wingdings" w:hAnsi="Wingdings" w:hint="default"/>
      </w:rPr>
    </w:lvl>
    <w:lvl w:ilvl="3" w:tplc="A4FCFF3E">
      <w:start w:val="1"/>
      <w:numFmt w:val="bullet"/>
      <w:lvlText w:val=""/>
      <w:lvlJc w:val="left"/>
      <w:pPr>
        <w:ind w:left="2880" w:hanging="360"/>
      </w:pPr>
      <w:rPr>
        <w:rFonts w:ascii="Symbol" w:hAnsi="Symbol" w:hint="default"/>
      </w:rPr>
    </w:lvl>
    <w:lvl w:ilvl="4" w:tplc="A7F287EC">
      <w:start w:val="1"/>
      <w:numFmt w:val="bullet"/>
      <w:lvlText w:val="o"/>
      <w:lvlJc w:val="left"/>
      <w:pPr>
        <w:ind w:left="3600" w:hanging="360"/>
      </w:pPr>
      <w:rPr>
        <w:rFonts w:ascii="Courier New" w:hAnsi="Courier New" w:hint="default"/>
      </w:rPr>
    </w:lvl>
    <w:lvl w:ilvl="5" w:tplc="E822EBDA">
      <w:start w:val="1"/>
      <w:numFmt w:val="bullet"/>
      <w:lvlText w:val=""/>
      <w:lvlJc w:val="left"/>
      <w:pPr>
        <w:ind w:left="4320" w:hanging="360"/>
      </w:pPr>
      <w:rPr>
        <w:rFonts w:ascii="Wingdings" w:hAnsi="Wingdings" w:hint="default"/>
      </w:rPr>
    </w:lvl>
    <w:lvl w:ilvl="6" w:tplc="A26236C0">
      <w:start w:val="1"/>
      <w:numFmt w:val="bullet"/>
      <w:lvlText w:val=""/>
      <w:lvlJc w:val="left"/>
      <w:pPr>
        <w:ind w:left="5040" w:hanging="360"/>
      </w:pPr>
      <w:rPr>
        <w:rFonts w:ascii="Symbol" w:hAnsi="Symbol" w:hint="default"/>
      </w:rPr>
    </w:lvl>
    <w:lvl w:ilvl="7" w:tplc="C51C4016">
      <w:start w:val="1"/>
      <w:numFmt w:val="bullet"/>
      <w:lvlText w:val="o"/>
      <w:lvlJc w:val="left"/>
      <w:pPr>
        <w:ind w:left="5760" w:hanging="360"/>
      </w:pPr>
      <w:rPr>
        <w:rFonts w:ascii="Courier New" w:hAnsi="Courier New" w:hint="default"/>
      </w:rPr>
    </w:lvl>
    <w:lvl w:ilvl="8" w:tplc="0024C506">
      <w:start w:val="1"/>
      <w:numFmt w:val="bullet"/>
      <w:lvlText w:val=""/>
      <w:lvlJc w:val="left"/>
      <w:pPr>
        <w:ind w:left="6480" w:hanging="360"/>
      </w:pPr>
      <w:rPr>
        <w:rFonts w:ascii="Wingdings" w:hAnsi="Wingdings" w:hint="default"/>
      </w:rPr>
    </w:lvl>
  </w:abstractNum>
  <w:abstractNum w:abstractNumId="60" w15:restartNumberingAfterBreak="0">
    <w:nsid w:val="667F719B"/>
    <w:multiLevelType w:val="hybridMultilevel"/>
    <w:tmpl w:val="FFFFFFFF"/>
    <w:lvl w:ilvl="0" w:tplc="2EDAD778">
      <w:start w:val="1"/>
      <w:numFmt w:val="bullet"/>
      <w:lvlText w:val=""/>
      <w:lvlJc w:val="left"/>
      <w:pPr>
        <w:ind w:left="720" w:hanging="360"/>
      </w:pPr>
      <w:rPr>
        <w:rFonts w:ascii="Symbol" w:hAnsi="Symbol" w:hint="default"/>
      </w:rPr>
    </w:lvl>
    <w:lvl w:ilvl="1" w:tplc="A4CC99FE">
      <w:start w:val="1"/>
      <w:numFmt w:val="bullet"/>
      <w:lvlText w:val=""/>
      <w:lvlJc w:val="left"/>
      <w:pPr>
        <w:ind w:left="1440" w:hanging="360"/>
      </w:pPr>
      <w:rPr>
        <w:rFonts w:ascii="Symbol" w:hAnsi="Symbol" w:hint="default"/>
      </w:rPr>
    </w:lvl>
    <w:lvl w:ilvl="2" w:tplc="3F0E8E34">
      <w:start w:val="1"/>
      <w:numFmt w:val="bullet"/>
      <w:lvlText w:val=""/>
      <w:lvlJc w:val="left"/>
      <w:pPr>
        <w:ind w:left="2160" w:hanging="360"/>
      </w:pPr>
      <w:rPr>
        <w:rFonts w:ascii="Wingdings" w:hAnsi="Wingdings" w:hint="default"/>
      </w:rPr>
    </w:lvl>
    <w:lvl w:ilvl="3" w:tplc="F28EDD12">
      <w:start w:val="1"/>
      <w:numFmt w:val="bullet"/>
      <w:lvlText w:val=""/>
      <w:lvlJc w:val="left"/>
      <w:pPr>
        <w:ind w:left="2880" w:hanging="360"/>
      </w:pPr>
      <w:rPr>
        <w:rFonts w:ascii="Symbol" w:hAnsi="Symbol" w:hint="default"/>
      </w:rPr>
    </w:lvl>
    <w:lvl w:ilvl="4" w:tplc="B2AE4A0E">
      <w:start w:val="1"/>
      <w:numFmt w:val="bullet"/>
      <w:lvlText w:val="o"/>
      <w:lvlJc w:val="left"/>
      <w:pPr>
        <w:ind w:left="3600" w:hanging="360"/>
      </w:pPr>
      <w:rPr>
        <w:rFonts w:ascii="Courier New" w:hAnsi="Courier New" w:hint="default"/>
      </w:rPr>
    </w:lvl>
    <w:lvl w:ilvl="5" w:tplc="4FA84BF0">
      <w:start w:val="1"/>
      <w:numFmt w:val="bullet"/>
      <w:lvlText w:val=""/>
      <w:lvlJc w:val="left"/>
      <w:pPr>
        <w:ind w:left="4320" w:hanging="360"/>
      </w:pPr>
      <w:rPr>
        <w:rFonts w:ascii="Wingdings" w:hAnsi="Wingdings" w:hint="default"/>
      </w:rPr>
    </w:lvl>
    <w:lvl w:ilvl="6" w:tplc="C42E9824">
      <w:start w:val="1"/>
      <w:numFmt w:val="bullet"/>
      <w:lvlText w:val=""/>
      <w:lvlJc w:val="left"/>
      <w:pPr>
        <w:ind w:left="5040" w:hanging="360"/>
      </w:pPr>
      <w:rPr>
        <w:rFonts w:ascii="Symbol" w:hAnsi="Symbol" w:hint="default"/>
      </w:rPr>
    </w:lvl>
    <w:lvl w:ilvl="7" w:tplc="3DE28B7C">
      <w:start w:val="1"/>
      <w:numFmt w:val="bullet"/>
      <w:lvlText w:val="o"/>
      <w:lvlJc w:val="left"/>
      <w:pPr>
        <w:ind w:left="5760" w:hanging="360"/>
      </w:pPr>
      <w:rPr>
        <w:rFonts w:ascii="Courier New" w:hAnsi="Courier New" w:hint="default"/>
      </w:rPr>
    </w:lvl>
    <w:lvl w:ilvl="8" w:tplc="8A08FA72">
      <w:start w:val="1"/>
      <w:numFmt w:val="bullet"/>
      <w:lvlText w:val=""/>
      <w:lvlJc w:val="left"/>
      <w:pPr>
        <w:ind w:left="6480" w:hanging="360"/>
      </w:pPr>
      <w:rPr>
        <w:rFonts w:ascii="Wingdings" w:hAnsi="Wingdings" w:hint="default"/>
      </w:rPr>
    </w:lvl>
  </w:abstractNum>
  <w:abstractNum w:abstractNumId="61" w15:restartNumberingAfterBreak="0">
    <w:nsid w:val="688B5C5A"/>
    <w:multiLevelType w:val="hybridMultilevel"/>
    <w:tmpl w:val="519AD342"/>
    <w:lvl w:ilvl="0" w:tplc="7B5018B4">
      <w:start w:val="1"/>
      <w:numFmt w:val="decimal"/>
      <w:lvlText w:val="%1."/>
      <w:lvlJc w:val="left"/>
      <w:pPr>
        <w:tabs>
          <w:tab w:val="num" w:pos="1440"/>
        </w:tabs>
        <w:ind w:left="1440" w:hanging="360"/>
      </w:pPr>
      <w:rPr>
        <w:rFonts w:cs="Times New Roman"/>
      </w:rPr>
    </w:lvl>
    <w:lvl w:ilvl="1" w:tplc="1B38A4F6" w:tentative="1">
      <w:start w:val="1"/>
      <w:numFmt w:val="lowerLetter"/>
      <w:lvlText w:val="%2."/>
      <w:lvlJc w:val="left"/>
      <w:pPr>
        <w:tabs>
          <w:tab w:val="num" w:pos="2160"/>
        </w:tabs>
        <w:ind w:left="2160" w:hanging="360"/>
      </w:pPr>
      <w:rPr>
        <w:rFonts w:cs="Times New Roman"/>
      </w:rPr>
    </w:lvl>
    <w:lvl w:ilvl="2" w:tplc="20FCBFC4" w:tentative="1">
      <w:start w:val="1"/>
      <w:numFmt w:val="lowerRoman"/>
      <w:lvlText w:val="%3."/>
      <w:lvlJc w:val="right"/>
      <w:pPr>
        <w:tabs>
          <w:tab w:val="num" w:pos="2880"/>
        </w:tabs>
        <w:ind w:left="2880" w:hanging="180"/>
      </w:pPr>
      <w:rPr>
        <w:rFonts w:cs="Times New Roman"/>
      </w:rPr>
    </w:lvl>
    <w:lvl w:ilvl="3" w:tplc="6B5056C8" w:tentative="1">
      <w:start w:val="1"/>
      <w:numFmt w:val="decimal"/>
      <w:lvlText w:val="%4."/>
      <w:lvlJc w:val="left"/>
      <w:pPr>
        <w:tabs>
          <w:tab w:val="num" w:pos="3600"/>
        </w:tabs>
        <w:ind w:left="3600" w:hanging="360"/>
      </w:pPr>
      <w:rPr>
        <w:rFonts w:cs="Times New Roman"/>
      </w:rPr>
    </w:lvl>
    <w:lvl w:ilvl="4" w:tplc="D1CC358E" w:tentative="1">
      <w:start w:val="1"/>
      <w:numFmt w:val="lowerLetter"/>
      <w:lvlText w:val="%5."/>
      <w:lvlJc w:val="left"/>
      <w:pPr>
        <w:tabs>
          <w:tab w:val="num" w:pos="4320"/>
        </w:tabs>
        <w:ind w:left="4320" w:hanging="360"/>
      </w:pPr>
      <w:rPr>
        <w:rFonts w:cs="Times New Roman"/>
      </w:rPr>
    </w:lvl>
    <w:lvl w:ilvl="5" w:tplc="FC4EC4F4" w:tentative="1">
      <w:start w:val="1"/>
      <w:numFmt w:val="lowerRoman"/>
      <w:lvlText w:val="%6."/>
      <w:lvlJc w:val="right"/>
      <w:pPr>
        <w:tabs>
          <w:tab w:val="num" w:pos="5040"/>
        </w:tabs>
        <w:ind w:left="5040" w:hanging="180"/>
      </w:pPr>
      <w:rPr>
        <w:rFonts w:cs="Times New Roman"/>
      </w:rPr>
    </w:lvl>
    <w:lvl w:ilvl="6" w:tplc="441EC8E2" w:tentative="1">
      <w:start w:val="1"/>
      <w:numFmt w:val="decimal"/>
      <w:lvlText w:val="%7."/>
      <w:lvlJc w:val="left"/>
      <w:pPr>
        <w:tabs>
          <w:tab w:val="num" w:pos="5760"/>
        </w:tabs>
        <w:ind w:left="5760" w:hanging="360"/>
      </w:pPr>
      <w:rPr>
        <w:rFonts w:cs="Times New Roman"/>
      </w:rPr>
    </w:lvl>
    <w:lvl w:ilvl="7" w:tplc="3B62A05E" w:tentative="1">
      <w:start w:val="1"/>
      <w:numFmt w:val="lowerLetter"/>
      <w:lvlText w:val="%8."/>
      <w:lvlJc w:val="left"/>
      <w:pPr>
        <w:tabs>
          <w:tab w:val="num" w:pos="6480"/>
        </w:tabs>
        <w:ind w:left="6480" w:hanging="360"/>
      </w:pPr>
      <w:rPr>
        <w:rFonts w:cs="Times New Roman"/>
      </w:rPr>
    </w:lvl>
    <w:lvl w:ilvl="8" w:tplc="B3D2F79A" w:tentative="1">
      <w:start w:val="1"/>
      <w:numFmt w:val="lowerRoman"/>
      <w:lvlText w:val="%9."/>
      <w:lvlJc w:val="right"/>
      <w:pPr>
        <w:tabs>
          <w:tab w:val="num" w:pos="7200"/>
        </w:tabs>
        <w:ind w:left="7200" w:hanging="180"/>
      </w:pPr>
      <w:rPr>
        <w:rFonts w:cs="Times New Roman"/>
      </w:rPr>
    </w:lvl>
  </w:abstractNum>
  <w:abstractNum w:abstractNumId="62" w15:restartNumberingAfterBreak="0">
    <w:nsid w:val="68B36499"/>
    <w:multiLevelType w:val="hybridMultilevel"/>
    <w:tmpl w:val="9148F830"/>
    <w:lvl w:ilvl="0" w:tplc="557A9188">
      <w:start w:val="15"/>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6BC52089"/>
    <w:multiLevelType w:val="hybridMultilevel"/>
    <w:tmpl w:val="E24658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4" w15:restartNumberingAfterBreak="0">
    <w:nsid w:val="6CCA54CD"/>
    <w:multiLevelType w:val="hybridMultilevel"/>
    <w:tmpl w:val="FFFFFFFF"/>
    <w:lvl w:ilvl="0" w:tplc="07C42A4C">
      <w:start w:val="1"/>
      <w:numFmt w:val="bullet"/>
      <w:lvlText w:val=""/>
      <w:lvlJc w:val="left"/>
      <w:pPr>
        <w:ind w:left="720" w:hanging="360"/>
      </w:pPr>
      <w:rPr>
        <w:rFonts w:ascii="Symbol" w:hAnsi="Symbol" w:hint="default"/>
      </w:rPr>
    </w:lvl>
    <w:lvl w:ilvl="1" w:tplc="00F04852">
      <w:start w:val="1"/>
      <w:numFmt w:val="bullet"/>
      <w:lvlText w:val=""/>
      <w:lvlJc w:val="left"/>
      <w:pPr>
        <w:ind w:left="1440" w:hanging="360"/>
      </w:pPr>
      <w:rPr>
        <w:rFonts w:ascii="Symbol" w:hAnsi="Symbol" w:hint="default"/>
      </w:rPr>
    </w:lvl>
    <w:lvl w:ilvl="2" w:tplc="EBF0DA04">
      <w:start w:val="1"/>
      <w:numFmt w:val="bullet"/>
      <w:lvlText w:val=""/>
      <w:lvlJc w:val="left"/>
      <w:pPr>
        <w:ind w:left="2160" w:hanging="360"/>
      </w:pPr>
      <w:rPr>
        <w:rFonts w:ascii="Wingdings" w:hAnsi="Wingdings" w:hint="default"/>
      </w:rPr>
    </w:lvl>
    <w:lvl w:ilvl="3" w:tplc="73DC45B4">
      <w:start w:val="1"/>
      <w:numFmt w:val="bullet"/>
      <w:lvlText w:val=""/>
      <w:lvlJc w:val="left"/>
      <w:pPr>
        <w:ind w:left="2880" w:hanging="360"/>
      </w:pPr>
      <w:rPr>
        <w:rFonts w:ascii="Symbol" w:hAnsi="Symbol" w:hint="default"/>
      </w:rPr>
    </w:lvl>
    <w:lvl w:ilvl="4" w:tplc="8E061354">
      <w:start w:val="1"/>
      <w:numFmt w:val="bullet"/>
      <w:lvlText w:val="o"/>
      <w:lvlJc w:val="left"/>
      <w:pPr>
        <w:ind w:left="3600" w:hanging="360"/>
      </w:pPr>
      <w:rPr>
        <w:rFonts w:ascii="Courier New" w:hAnsi="Courier New" w:hint="default"/>
      </w:rPr>
    </w:lvl>
    <w:lvl w:ilvl="5" w:tplc="026C215A">
      <w:start w:val="1"/>
      <w:numFmt w:val="bullet"/>
      <w:lvlText w:val=""/>
      <w:lvlJc w:val="left"/>
      <w:pPr>
        <w:ind w:left="4320" w:hanging="360"/>
      </w:pPr>
      <w:rPr>
        <w:rFonts w:ascii="Wingdings" w:hAnsi="Wingdings" w:hint="default"/>
      </w:rPr>
    </w:lvl>
    <w:lvl w:ilvl="6" w:tplc="DC1CCBE2">
      <w:start w:val="1"/>
      <w:numFmt w:val="bullet"/>
      <w:lvlText w:val=""/>
      <w:lvlJc w:val="left"/>
      <w:pPr>
        <w:ind w:left="5040" w:hanging="360"/>
      </w:pPr>
      <w:rPr>
        <w:rFonts w:ascii="Symbol" w:hAnsi="Symbol" w:hint="default"/>
      </w:rPr>
    </w:lvl>
    <w:lvl w:ilvl="7" w:tplc="1FAA038A">
      <w:start w:val="1"/>
      <w:numFmt w:val="bullet"/>
      <w:lvlText w:val="o"/>
      <w:lvlJc w:val="left"/>
      <w:pPr>
        <w:ind w:left="5760" w:hanging="360"/>
      </w:pPr>
      <w:rPr>
        <w:rFonts w:ascii="Courier New" w:hAnsi="Courier New" w:hint="default"/>
      </w:rPr>
    </w:lvl>
    <w:lvl w:ilvl="8" w:tplc="41EC6286">
      <w:start w:val="1"/>
      <w:numFmt w:val="bullet"/>
      <w:lvlText w:val=""/>
      <w:lvlJc w:val="left"/>
      <w:pPr>
        <w:ind w:left="6480" w:hanging="360"/>
      </w:pPr>
      <w:rPr>
        <w:rFonts w:ascii="Wingdings" w:hAnsi="Wingdings" w:hint="default"/>
      </w:rPr>
    </w:lvl>
  </w:abstractNum>
  <w:abstractNum w:abstractNumId="65" w15:restartNumberingAfterBreak="0">
    <w:nsid w:val="6DFD5529"/>
    <w:multiLevelType w:val="hybridMultilevel"/>
    <w:tmpl w:val="1A381EBA"/>
    <w:lvl w:ilvl="0" w:tplc="D8B89B4C">
      <w:numFmt w:val="bullet"/>
      <w:lvlText w:val="-"/>
      <w:lvlJc w:val="left"/>
      <w:pPr>
        <w:ind w:left="1440" w:hanging="360"/>
      </w:pPr>
      <w:rPr>
        <w:rFonts w:ascii="Arial" w:eastAsia="Times New Roman" w:hAnsi="Arial" w:cs="Arial" w:hint="default"/>
        <w:color w:val="0000FF"/>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66" w15:restartNumberingAfterBreak="0">
    <w:nsid w:val="6E2D0D93"/>
    <w:multiLevelType w:val="multilevel"/>
    <w:tmpl w:val="6712B520"/>
    <w:name w:val="zzmpOutline||Outline|2|3|1|1|10|13||1|12|1||1|12|1||1|12|1||1|12|0||1|12|0||1|12|0||1|12|0||1|12|0||"/>
    <w:lvl w:ilvl="0">
      <w:start w:val="1"/>
      <w:numFmt w:val="upperRoman"/>
      <w:pStyle w:val="OutlineL1"/>
      <w:lvlText w:val="%1."/>
      <w:lvlJc w:val="left"/>
      <w:pPr>
        <w:tabs>
          <w:tab w:val="num" w:pos="2610"/>
        </w:tabs>
        <w:ind w:left="1890" w:firstLine="0"/>
      </w:pPr>
      <w:rPr>
        <w:b/>
        <w:i w:val="0"/>
        <w:caps/>
        <w:smallCaps w:val="0"/>
        <w:u w:val="none"/>
      </w:rPr>
    </w:lvl>
    <w:lvl w:ilvl="1">
      <w:start w:val="1"/>
      <w:numFmt w:val="upperLetter"/>
      <w:pStyle w:val="OutlineL2"/>
      <w:lvlText w:val="%2."/>
      <w:lvlJc w:val="left"/>
      <w:pPr>
        <w:tabs>
          <w:tab w:val="num" w:pos="1440"/>
        </w:tabs>
        <w:ind w:left="0" w:firstLine="720"/>
      </w:pPr>
      <w:rPr>
        <w:b w:val="0"/>
        <w:i w:val="0"/>
        <w:caps w:val="0"/>
        <w:smallCaps w:val="0"/>
        <w:u w:val="none"/>
      </w:rPr>
    </w:lvl>
    <w:lvl w:ilvl="2">
      <w:start w:val="1"/>
      <w:numFmt w:val="decimal"/>
      <w:pStyle w:val="OutlineL3"/>
      <w:lvlText w:val="%3."/>
      <w:lvlJc w:val="left"/>
      <w:pPr>
        <w:tabs>
          <w:tab w:val="num" w:pos="2160"/>
        </w:tabs>
        <w:ind w:left="0" w:firstLine="1440"/>
      </w:pPr>
      <w:rPr>
        <w:b w:val="0"/>
        <w:i w:val="0"/>
        <w:caps w:val="0"/>
        <w:smallCaps w:val="0"/>
        <w:u w:val="none"/>
      </w:rPr>
    </w:lvl>
    <w:lvl w:ilvl="3">
      <w:start w:val="1"/>
      <w:numFmt w:val="lowerLetter"/>
      <w:pStyle w:val="OutlineL4"/>
      <w:lvlText w:val="%4."/>
      <w:lvlJc w:val="left"/>
      <w:pPr>
        <w:tabs>
          <w:tab w:val="num" w:pos="2880"/>
        </w:tabs>
        <w:ind w:left="0" w:firstLine="2160"/>
      </w:pPr>
      <w:rPr>
        <w:b w:val="0"/>
        <w:i w:val="0"/>
        <w:caps w:val="0"/>
        <w:smallCaps w:val="0"/>
        <w:u w:val="none"/>
      </w:rPr>
    </w:lvl>
    <w:lvl w:ilvl="4">
      <w:start w:val="1"/>
      <w:numFmt w:val="lowerRoman"/>
      <w:pStyle w:val="OutlineL5"/>
      <w:lvlText w:val="(%5)"/>
      <w:lvlJc w:val="left"/>
      <w:pPr>
        <w:tabs>
          <w:tab w:val="num" w:pos="3600"/>
        </w:tabs>
        <w:ind w:left="0" w:firstLine="2880"/>
      </w:pPr>
      <w:rPr>
        <w:b w:val="0"/>
        <w:i w:val="0"/>
        <w:caps w:val="0"/>
        <w:smallCaps w:val="0"/>
        <w:u w:val="none"/>
      </w:rPr>
    </w:lvl>
    <w:lvl w:ilvl="5">
      <w:start w:val="1"/>
      <w:numFmt w:val="lowerLetter"/>
      <w:pStyle w:val="OutlineL6"/>
      <w:lvlText w:val="(%6)"/>
      <w:lvlJc w:val="left"/>
      <w:pPr>
        <w:tabs>
          <w:tab w:val="num" w:pos="4320"/>
        </w:tabs>
        <w:ind w:left="0" w:firstLine="3600"/>
      </w:pPr>
      <w:rPr>
        <w:b w:val="0"/>
        <w:i w:val="0"/>
        <w:caps w:val="0"/>
        <w:smallCaps w:val="0"/>
        <w:u w:val="none"/>
      </w:rPr>
    </w:lvl>
    <w:lvl w:ilvl="6">
      <w:start w:val="1"/>
      <w:numFmt w:val="decimal"/>
      <w:pStyle w:val="OutlineL7"/>
      <w:lvlText w:val="(%7)"/>
      <w:lvlJc w:val="left"/>
      <w:pPr>
        <w:tabs>
          <w:tab w:val="num" w:pos="5040"/>
        </w:tabs>
        <w:ind w:left="0" w:firstLine="4320"/>
      </w:pPr>
      <w:rPr>
        <w:b w:val="0"/>
        <w:i w:val="0"/>
        <w:caps w:val="0"/>
        <w:smallCaps w:val="0"/>
        <w:u w:val="none"/>
      </w:rPr>
    </w:lvl>
    <w:lvl w:ilvl="7">
      <w:start w:val="1"/>
      <w:numFmt w:val="lowerRoman"/>
      <w:pStyle w:val="OutlineL8"/>
      <w:lvlText w:val="%8)"/>
      <w:lvlJc w:val="left"/>
      <w:pPr>
        <w:tabs>
          <w:tab w:val="num" w:pos="5760"/>
        </w:tabs>
        <w:ind w:left="0" w:firstLine="5040"/>
      </w:pPr>
      <w:rPr>
        <w:b w:val="0"/>
        <w:i w:val="0"/>
        <w:caps w:val="0"/>
        <w:smallCaps w:val="0"/>
        <w:u w:val="none"/>
      </w:rPr>
    </w:lvl>
    <w:lvl w:ilvl="8">
      <w:start w:val="1"/>
      <w:numFmt w:val="lowerLetter"/>
      <w:pStyle w:val="OutlineL9"/>
      <w:lvlText w:val="%9)"/>
      <w:lvlJc w:val="left"/>
      <w:pPr>
        <w:tabs>
          <w:tab w:val="num" w:pos="6480"/>
        </w:tabs>
        <w:ind w:left="0" w:firstLine="5760"/>
      </w:pPr>
      <w:rPr>
        <w:b w:val="0"/>
        <w:i w:val="0"/>
        <w:caps w:val="0"/>
        <w:smallCaps w:val="0"/>
        <w:u w:val="none"/>
      </w:rPr>
    </w:lvl>
  </w:abstractNum>
  <w:abstractNum w:abstractNumId="67" w15:restartNumberingAfterBreak="0">
    <w:nsid w:val="6F3E68FC"/>
    <w:multiLevelType w:val="hybridMultilevel"/>
    <w:tmpl w:val="FFFFFFFF"/>
    <w:lvl w:ilvl="0" w:tplc="A7AE3CA6">
      <w:start w:val="1"/>
      <w:numFmt w:val="bullet"/>
      <w:lvlText w:val=""/>
      <w:lvlJc w:val="left"/>
      <w:pPr>
        <w:ind w:left="720" w:hanging="360"/>
      </w:pPr>
      <w:rPr>
        <w:rFonts w:ascii="Symbol" w:hAnsi="Symbol" w:hint="default"/>
      </w:rPr>
    </w:lvl>
    <w:lvl w:ilvl="1" w:tplc="2FB82946">
      <w:start w:val="1"/>
      <w:numFmt w:val="bullet"/>
      <w:lvlText w:val=""/>
      <w:lvlJc w:val="left"/>
      <w:pPr>
        <w:ind w:left="1440" w:hanging="360"/>
      </w:pPr>
      <w:rPr>
        <w:rFonts w:ascii="Symbol" w:hAnsi="Symbol" w:hint="default"/>
      </w:rPr>
    </w:lvl>
    <w:lvl w:ilvl="2" w:tplc="CC348A36">
      <w:start w:val="1"/>
      <w:numFmt w:val="bullet"/>
      <w:lvlText w:val=""/>
      <w:lvlJc w:val="left"/>
      <w:pPr>
        <w:ind w:left="2160" w:hanging="360"/>
      </w:pPr>
      <w:rPr>
        <w:rFonts w:ascii="Wingdings" w:hAnsi="Wingdings" w:hint="default"/>
      </w:rPr>
    </w:lvl>
    <w:lvl w:ilvl="3" w:tplc="DCDECFB0">
      <w:start w:val="1"/>
      <w:numFmt w:val="bullet"/>
      <w:lvlText w:val=""/>
      <w:lvlJc w:val="left"/>
      <w:pPr>
        <w:ind w:left="2880" w:hanging="360"/>
      </w:pPr>
      <w:rPr>
        <w:rFonts w:ascii="Symbol" w:hAnsi="Symbol" w:hint="default"/>
      </w:rPr>
    </w:lvl>
    <w:lvl w:ilvl="4" w:tplc="1F16EA26">
      <w:start w:val="1"/>
      <w:numFmt w:val="bullet"/>
      <w:lvlText w:val="o"/>
      <w:lvlJc w:val="left"/>
      <w:pPr>
        <w:ind w:left="3600" w:hanging="360"/>
      </w:pPr>
      <w:rPr>
        <w:rFonts w:ascii="Courier New" w:hAnsi="Courier New" w:hint="default"/>
      </w:rPr>
    </w:lvl>
    <w:lvl w:ilvl="5" w:tplc="436CD586">
      <w:start w:val="1"/>
      <w:numFmt w:val="bullet"/>
      <w:lvlText w:val=""/>
      <w:lvlJc w:val="left"/>
      <w:pPr>
        <w:ind w:left="4320" w:hanging="360"/>
      </w:pPr>
      <w:rPr>
        <w:rFonts w:ascii="Wingdings" w:hAnsi="Wingdings" w:hint="default"/>
      </w:rPr>
    </w:lvl>
    <w:lvl w:ilvl="6" w:tplc="EC62057C">
      <w:start w:val="1"/>
      <w:numFmt w:val="bullet"/>
      <w:lvlText w:val=""/>
      <w:lvlJc w:val="left"/>
      <w:pPr>
        <w:ind w:left="5040" w:hanging="360"/>
      </w:pPr>
      <w:rPr>
        <w:rFonts w:ascii="Symbol" w:hAnsi="Symbol" w:hint="default"/>
      </w:rPr>
    </w:lvl>
    <w:lvl w:ilvl="7" w:tplc="C194C2C2">
      <w:start w:val="1"/>
      <w:numFmt w:val="bullet"/>
      <w:lvlText w:val="o"/>
      <w:lvlJc w:val="left"/>
      <w:pPr>
        <w:ind w:left="5760" w:hanging="360"/>
      </w:pPr>
      <w:rPr>
        <w:rFonts w:ascii="Courier New" w:hAnsi="Courier New" w:hint="default"/>
      </w:rPr>
    </w:lvl>
    <w:lvl w:ilvl="8" w:tplc="06A097F2">
      <w:start w:val="1"/>
      <w:numFmt w:val="bullet"/>
      <w:lvlText w:val=""/>
      <w:lvlJc w:val="left"/>
      <w:pPr>
        <w:ind w:left="6480" w:hanging="360"/>
      </w:pPr>
      <w:rPr>
        <w:rFonts w:ascii="Wingdings" w:hAnsi="Wingdings" w:hint="default"/>
      </w:rPr>
    </w:lvl>
  </w:abstractNum>
  <w:abstractNum w:abstractNumId="68" w15:restartNumberingAfterBreak="0">
    <w:nsid w:val="727A76AD"/>
    <w:multiLevelType w:val="hybridMultilevel"/>
    <w:tmpl w:val="FFFFFFFF"/>
    <w:lvl w:ilvl="0" w:tplc="186E8DB6">
      <w:start w:val="1"/>
      <w:numFmt w:val="bullet"/>
      <w:lvlText w:val=""/>
      <w:lvlJc w:val="left"/>
      <w:pPr>
        <w:ind w:left="720" w:hanging="360"/>
      </w:pPr>
      <w:rPr>
        <w:rFonts w:ascii="Symbol" w:hAnsi="Symbol" w:hint="default"/>
      </w:rPr>
    </w:lvl>
    <w:lvl w:ilvl="1" w:tplc="16E25B04">
      <w:start w:val="1"/>
      <w:numFmt w:val="bullet"/>
      <w:lvlText w:val=""/>
      <w:lvlJc w:val="left"/>
      <w:pPr>
        <w:ind w:left="1440" w:hanging="360"/>
      </w:pPr>
      <w:rPr>
        <w:rFonts w:ascii="Symbol" w:hAnsi="Symbol" w:hint="default"/>
      </w:rPr>
    </w:lvl>
    <w:lvl w:ilvl="2" w:tplc="39443280">
      <w:start w:val="1"/>
      <w:numFmt w:val="bullet"/>
      <w:lvlText w:val=""/>
      <w:lvlJc w:val="left"/>
      <w:pPr>
        <w:ind w:left="2160" w:hanging="360"/>
      </w:pPr>
      <w:rPr>
        <w:rFonts w:ascii="Wingdings" w:hAnsi="Wingdings" w:hint="default"/>
      </w:rPr>
    </w:lvl>
    <w:lvl w:ilvl="3" w:tplc="EA52E452">
      <w:start w:val="1"/>
      <w:numFmt w:val="bullet"/>
      <w:lvlText w:val=""/>
      <w:lvlJc w:val="left"/>
      <w:pPr>
        <w:ind w:left="2880" w:hanging="360"/>
      </w:pPr>
      <w:rPr>
        <w:rFonts w:ascii="Symbol" w:hAnsi="Symbol" w:hint="default"/>
      </w:rPr>
    </w:lvl>
    <w:lvl w:ilvl="4" w:tplc="CDC0EC46">
      <w:start w:val="1"/>
      <w:numFmt w:val="bullet"/>
      <w:lvlText w:val="o"/>
      <w:lvlJc w:val="left"/>
      <w:pPr>
        <w:ind w:left="3600" w:hanging="360"/>
      </w:pPr>
      <w:rPr>
        <w:rFonts w:ascii="Courier New" w:hAnsi="Courier New" w:hint="default"/>
      </w:rPr>
    </w:lvl>
    <w:lvl w:ilvl="5" w:tplc="FD94B4A8">
      <w:start w:val="1"/>
      <w:numFmt w:val="bullet"/>
      <w:lvlText w:val=""/>
      <w:lvlJc w:val="left"/>
      <w:pPr>
        <w:ind w:left="4320" w:hanging="360"/>
      </w:pPr>
      <w:rPr>
        <w:rFonts w:ascii="Wingdings" w:hAnsi="Wingdings" w:hint="default"/>
      </w:rPr>
    </w:lvl>
    <w:lvl w:ilvl="6" w:tplc="2F38CDF6">
      <w:start w:val="1"/>
      <w:numFmt w:val="bullet"/>
      <w:lvlText w:val=""/>
      <w:lvlJc w:val="left"/>
      <w:pPr>
        <w:ind w:left="5040" w:hanging="360"/>
      </w:pPr>
      <w:rPr>
        <w:rFonts w:ascii="Symbol" w:hAnsi="Symbol" w:hint="default"/>
      </w:rPr>
    </w:lvl>
    <w:lvl w:ilvl="7" w:tplc="D504A4A6">
      <w:start w:val="1"/>
      <w:numFmt w:val="bullet"/>
      <w:lvlText w:val="o"/>
      <w:lvlJc w:val="left"/>
      <w:pPr>
        <w:ind w:left="5760" w:hanging="360"/>
      </w:pPr>
      <w:rPr>
        <w:rFonts w:ascii="Courier New" w:hAnsi="Courier New" w:hint="default"/>
      </w:rPr>
    </w:lvl>
    <w:lvl w:ilvl="8" w:tplc="DCF06AA8">
      <w:start w:val="1"/>
      <w:numFmt w:val="bullet"/>
      <w:lvlText w:val=""/>
      <w:lvlJc w:val="left"/>
      <w:pPr>
        <w:ind w:left="6480" w:hanging="360"/>
      </w:pPr>
      <w:rPr>
        <w:rFonts w:ascii="Wingdings" w:hAnsi="Wingdings" w:hint="default"/>
      </w:rPr>
    </w:lvl>
  </w:abstractNum>
  <w:abstractNum w:abstractNumId="69" w15:restartNumberingAfterBreak="0">
    <w:nsid w:val="731B3379"/>
    <w:multiLevelType w:val="hybridMultilevel"/>
    <w:tmpl w:val="080E7E90"/>
    <w:lvl w:ilvl="0" w:tplc="7B5018B4">
      <w:start w:val="1"/>
      <w:numFmt w:val="decimal"/>
      <w:lvlText w:val="%1."/>
      <w:lvlJc w:val="left"/>
      <w:pPr>
        <w:tabs>
          <w:tab w:val="num" w:pos="1440"/>
        </w:tabs>
        <w:ind w:left="1440" w:hanging="360"/>
      </w:pPr>
      <w:rPr>
        <w:rFonts w:cs="Times New Roman"/>
      </w:rPr>
    </w:lvl>
    <w:lvl w:ilvl="1" w:tplc="1B38A4F6" w:tentative="1">
      <w:start w:val="1"/>
      <w:numFmt w:val="lowerLetter"/>
      <w:lvlText w:val="%2."/>
      <w:lvlJc w:val="left"/>
      <w:pPr>
        <w:tabs>
          <w:tab w:val="num" w:pos="2160"/>
        </w:tabs>
        <w:ind w:left="2160" w:hanging="360"/>
      </w:pPr>
      <w:rPr>
        <w:rFonts w:cs="Times New Roman"/>
      </w:rPr>
    </w:lvl>
    <w:lvl w:ilvl="2" w:tplc="20FCBFC4" w:tentative="1">
      <w:start w:val="1"/>
      <w:numFmt w:val="lowerRoman"/>
      <w:lvlText w:val="%3."/>
      <w:lvlJc w:val="right"/>
      <w:pPr>
        <w:tabs>
          <w:tab w:val="num" w:pos="2880"/>
        </w:tabs>
        <w:ind w:left="2880" w:hanging="180"/>
      </w:pPr>
      <w:rPr>
        <w:rFonts w:cs="Times New Roman"/>
      </w:rPr>
    </w:lvl>
    <w:lvl w:ilvl="3" w:tplc="6B5056C8" w:tentative="1">
      <w:start w:val="1"/>
      <w:numFmt w:val="decimal"/>
      <w:lvlText w:val="%4."/>
      <w:lvlJc w:val="left"/>
      <w:pPr>
        <w:tabs>
          <w:tab w:val="num" w:pos="3600"/>
        </w:tabs>
        <w:ind w:left="3600" w:hanging="360"/>
      </w:pPr>
      <w:rPr>
        <w:rFonts w:cs="Times New Roman"/>
      </w:rPr>
    </w:lvl>
    <w:lvl w:ilvl="4" w:tplc="D1CC358E" w:tentative="1">
      <w:start w:val="1"/>
      <w:numFmt w:val="lowerLetter"/>
      <w:lvlText w:val="%5."/>
      <w:lvlJc w:val="left"/>
      <w:pPr>
        <w:tabs>
          <w:tab w:val="num" w:pos="4320"/>
        </w:tabs>
        <w:ind w:left="4320" w:hanging="360"/>
      </w:pPr>
      <w:rPr>
        <w:rFonts w:cs="Times New Roman"/>
      </w:rPr>
    </w:lvl>
    <w:lvl w:ilvl="5" w:tplc="FC4EC4F4" w:tentative="1">
      <w:start w:val="1"/>
      <w:numFmt w:val="lowerRoman"/>
      <w:lvlText w:val="%6."/>
      <w:lvlJc w:val="right"/>
      <w:pPr>
        <w:tabs>
          <w:tab w:val="num" w:pos="5040"/>
        </w:tabs>
        <w:ind w:left="5040" w:hanging="180"/>
      </w:pPr>
      <w:rPr>
        <w:rFonts w:cs="Times New Roman"/>
      </w:rPr>
    </w:lvl>
    <w:lvl w:ilvl="6" w:tplc="441EC8E2" w:tentative="1">
      <w:start w:val="1"/>
      <w:numFmt w:val="decimal"/>
      <w:lvlText w:val="%7."/>
      <w:lvlJc w:val="left"/>
      <w:pPr>
        <w:tabs>
          <w:tab w:val="num" w:pos="5760"/>
        </w:tabs>
        <w:ind w:left="5760" w:hanging="360"/>
      </w:pPr>
      <w:rPr>
        <w:rFonts w:cs="Times New Roman"/>
      </w:rPr>
    </w:lvl>
    <w:lvl w:ilvl="7" w:tplc="3B62A05E" w:tentative="1">
      <w:start w:val="1"/>
      <w:numFmt w:val="lowerLetter"/>
      <w:lvlText w:val="%8."/>
      <w:lvlJc w:val="left"/>
      <w:pPr>
        <w:tabs>
          <w:tab w:val="num" w:pos="6480"/>
        </w:tabs>
        <w:ind w:left="6480" w:hanging="360"/>
      </w:pPr>
      <w:rPr>
        <w:rFonts w:cs="Times New Roman"/>
      </w:rPr>
    </w:lvl>
    <w:lvl w:ilvl="8" w:tplc="B3D2F79A" w:tentative="1">
      <w:start w:val="1"/>
      <w:numFmt w:val="lowerRoman"/>
      <w:lvlText w:val="%9."/>
      <w:lvlJc w:val="right"/>
      <w:pPr>
        <w:tabs>
          <w:tab w:val="num" w:pos="7200"/>
        </w:tabs>
        <w:ind w:left="7200" w:hanging="180"/>
      </w:pPr>
      <w:rPr>
        <w:rFonts w:cs="Times New Roman"/>
      </w:rPr>
    </w:lvl>
  </w:abstractNum>
  <w:abstractNum w:abstractNumId="70" w15:restartNumberingAfterBreak="0">
    <w:nsid w:val="736E230C"/>
    <w:multiLevelType w:val="hybridMultilevel"/>
    <w:tmpl w:val="FFFFFFFF"/>
    <w:lvl w:ilvl="0" w:tplc="84728198">
      <w:start w:val="1"/>
      <w:numFmt w:val="bullet"/>
      <w:lvlText w:val=""/>
      <w:lvlJc w:val="left"/>
      <w:pPr>
        <w:ind w:left="720" w:hanging="360"/>
      </w:pPr>
      <w:rPr>
        <w:rFonts w:ascii="Symbol" w:hAnsi="Symbol" w:hint="default"/>
      </w:rPr>
    </w:lvl>
    <w:lvl w:ilvl="1" w:tplc="101ED640">
      <w:start w:val="1"/>
      <w:numFmt w:val="bullet"/>
      <w:lvlText w:val=""/>
      <w:lvlJc w:val="left"/>
      <w:pPr>
        <w:ind w:left="1440" w:hanging="360"/>
      </w:pPr>
      <w:rPr>
        <w:rFonts w:ascii="Symbol" w:hAnsi="Symbol" w:hint="default"/>
      </w:rPr>
    </w:lvl>
    <w:lvl w:ilvl="2" w:tplc="17D6EDBC">
      <w:start w:val="1"/>
      <w:numFmt w:val="bullet"/>
      <w:lvlText w:val=""/>
      <w:lvlJc w:val="left"/>
      <w:pPr>
        <w:ind w:left="2160" w:hanging="360"/>
      </w:pPr>
      <w:rPr>
        <w:rFonts w:ascii="Wingdings" w:hAnsi="Wingdings" w:hint="default"/>
      </w:rPr>
    </w:lvl>
    <w:lvl w:ilvl="3" w:tplc="CE4CB172">
      <w:start w:val="1"/>
      <w:numFmt w:val="bullet"/>
      <w:lvlText w:val=""/>
      <w:lvlJc w:val="left"/>
      <w:pPr>
        <w:ind w:left="2880" w:hanging="360"/>
      </w:pPr>
      <w:rPr>
        <w:rFonts w:ascii="Symbol" w:hAnsi="Symbol" w:hint="default"/>
      </w:rPr>
    </w:lvl>
    <w:lvl w:ilvl="4" w:tplc="D0025342">
      <w:start w:val="1"/>
      <w:numFmt w:val="bullet"/>
      <w:lvlText w:val="o"/>
      <w:lvlJc w:val="left"/>
      <w:pPr>
        <w:ind w:left="3600" w:hanging="360"/>
      </w:pPr>
      <w:rPr>
        <w:rFonts w:ascii="Courier New" w:hAnsi="Courier New" w:hint="default"/>
      </w:rPr>
    </w:lvl>
    <w:lvl w:ilvl="5" w:tplc="9124AA40">
      <w:start w:val="1"/>
      <w:numFmt w:val="bullet"/>
      <w:lvlText w:val=""/>
      <w:lvlJc w:val="left"/>
      <w:pPr>
        <w:ind w:left="4320" w:hanging="360"/>
      </w:pPr>
      <w:rPr>
        <w:rFonts w:ascii="Wingdings" w:hAnsi="Wingdings" w:hint="default"/>
      </w:rPr>
    </w:lvl>
    <w:lvl w:ilvl="6" w:tplc="CB505954">
      <w:start w:val="1"/>
      <w:numFmt w:val="bullet"/>
      <w:lvlText w:val=""/>
      <w:lvlJc w:val="left"/>
      <w:pPr>
        <w:ind w:left="5040" w:hanging="360"/>
      </w:pPr>
      <w:rPr>
        <w:rFonts w:ascii="Symbol" w:hAnsi="Symbol" w:hint="default"/>
      </w:rPr>
    </w:lvl>
    <w:lvl w:ilvl="7" w:tplc="408A42DA">
      <w:start w:val="1"/>
      <w:numFmt w:val="bullet"/>
      <w:lvlText w:val="o"/>
      <w:lvlJc w:val="left"/>
      <w:pPr>
        <w:ind w:left="5760" w:hanging="360"/>
      </w:pPr>
      <w:rPr>
        <w:rFonts w:ascii="Courier New" w:hAnsi="Courier New" w:hint="default"/>
      </w:rPr>
    </w:lvl>
    <w:lvl w:ilvl="8" w:tplc="F30A8EBA">
      <w:start w:val="1"/>
      <w:numFmt w:val="bullet"/>
      <w:lvlText w:val=""/>
      <w:lvlJc w:val="left"/>
      <w:pPr>
        <w:ind w:left="6480" w:hanging="360"/>
      </w:pPr>
      <w:rPr>
        <w:rFonts w:ascii="Wingdings" w:hAnsi="Wingdings" w:hint="default"/>
      </w:rPr>
    </w:lvl>
  </w:abstractNum>
  <w:abstractNum w:abstractNumId="71" w15:restartNumberingAfterBreak="0">
    <w:nsid w:val="78D37C18"/>
    <w:multiLevelType w:val="hybridMultilevel"/>
    <w:tmpl w:val="FFFFFFFF"/>
    <w:lvl w:ilvl="0" w:tplc="EFC8851C">
      <w:start w:val="1"/>
      <w:numFmt w:val="bullet"/>
      <w:lvlText w:val=""/>
      <w:lvlJc w:val="left"/>
      <w:pPr>
        <w:ind w:left="720" w:hanging="360"/>
      </w:pPr>
      <w:rPr>
        <w:rFonts w:ascii="Symbol" w:hAnsi="Symbol" w:hint="default"/>
      </w:rPr>
    </w:lvl>
    <w:lvl w:ilvl="1" w:tplc="1BBEB6CC">
      <w:start w:val="1"/>
      <w:numFmt w:val="bullet"/>
      <w:lvlText w:val=""/>
      <w:lvlJc w:val="left"/>
      <w:pPr>
        <w:ind w:left="1440" w:hanging="360"/>
      </w:pPr>
      <w:rPr>
        <w:rFonts w:ascii="Symbol" w:hAnsi="Symbol" w:hint="default"/>
      </w:rPr>
    </w:lvl>
    <w:lvl w:ilvl="2" w:tplc="2AB82402">
      <w:start w:val="1"/>
      <w:numFmt w:val="bullet"/>
      <w:lvlText w:val=""/>
      <w:lvlJc w:val="left"/>
      <w:pPr>
        <w:ind w:left="2160" w:hanging="360"/>
      </w:pPr>
      <w:rPr>
        <w:rFonts w:ascii="Wingdings" w:hAnsi="Wingdings" w:hint="default"/>
      </w:rPr>
    </w:lvl>
    <w:lvl w:ilvl="3" w:tplc="C0B8D9AE">
      <w:start w:val="1"/>
      <w:numFmt w:val="bullet"/>
      <w:lvlText w:val=""/>
      <w:lvlJc w:val="left"/>
      <w:pPr>
        <w:ind w:left="2880" w:hanging="360"/>
      </w:pPr>
      <w:rPr>
        <w:rFonts w:ascii="Symbol" w:hAnsi="Symbol" w:hint="default"/>
      </w:rPr>
    </w:lvl>
    <w:lvl w:ilvl="4" w:tplc="92228DE8">
      <w:start w:val="1"/>
      <w:numFmt w:val="bullet"/>
      <w:lvlText w:val="o"/>
      <w:lvlJc w:val="left"/>
      <w:pPr>
        <w:ind w:left="3600" w:hanging="360"/>
      </w:pPr>
      <w:rPr>
        <w:rFonts w:ascii="Courier New" w:hAnsi="Courier New" w:hint="default"/>
      </w:rPr>
    </w:lvl>
    <w:lvl w:ilvl="5" w:tplc="6F3A7438">
      <w:start w:val="1"/>
      <w:numFmt w:val="bullet"/>
      <w:lvlText w:val=""/>
      <w:lvlJc w:val="left"/>
      <w:pPr>
        <w:ind w:left="4320" w:hanging="360"/>
      </w:pPr>
      <w:rPr>
        <w:rFonts w:ascii="Wingdings" w:hAnsi="Wingdings" w:hint="default"/>
      </w:rPr>
    </w:lvl>
    <w:lvl w:ilvl="6" w:tplc="E93E72B6">
      <w:start w:val="1"/>
      <w:numFmt w:val="bullet"/>
      <w:lvlText w:val=""/>
      <w:lvlJc w:val="left"/>
      <w:pPr>
        <w:ind w:left="5040" w:hanging="360"/>
      </w:pPr>
      <w:rPr>
        <w:rFonts w:ascii="Symbol" w:hAnsi="Symbol" w:hint="default"/>
      </w:rPr>
    </w:lvl>
    <w:lvl w:ilvl="7" w:tplc="330A7570">
      <w:start w:val="1"/>
      <w:numFmt w:val="bullet"/>
      <w:lvlText w:val="o"/>
      <w:lvlJc w:val="left"/>
      <w:pPr>
        <w:ind w:left="5760" w:hanging="360"/>
      </w:pPr>
      <w:rPr>
        <w:rFonts w:ascii="Courier New" w:hAnsi="Courier New" w:hint="default"/>
      </w:rPr>
    </w:lvl>
    <w:lvl w:ilvl="8" w:tplc="E94A58D2">
      <w:start w:val="1"/>
      <w:numFmt w:val="bullet"/>
      <w:lvlText w:val=""/>
      <w:lvlJc w:val="left"/>
      <w:pPr>
        <w:ind w:left="6480" w:hanging="360"/>
      </w:pPr>
      <w:rPr>
        <w:rFonts w:ascii="Wingdings" w:hAnsi="Wingdings" w:hint="default"/>
      </w:rPr>
    </w:lvl>
  </w:abstractNum>
  <w:abstractNum w:abstractNumId="72" w15:restartNumberingAfterBreak="0">
    <w:nsid w:val="7C744F1C"/>
    <w:multiLevelType w:val="hybridMultilevel"/>
    <w:tmpl w:val="FFFFFFFF"/>
    <w:lvl w:ilvl="0" w:tplc="4CBAEF92">
      <w:start w:val="1"/>
      <w:numFmt w:val="bullet"/>
      <w:lvlText w:val=""/>
      <w:lvlJc w:val="left"/>
      <w:pPr>
        <w:ind w:left="720" w:hanging="360"/>
      </w:pPr>
      <w:rPr>
        <w:rFonts w:ascii="Symbol" w:hAnsi="Symbol" w:hint="default"/>
      </w:rPr>
    </w:lvl>
    <w:lvl w:ilvl="1" w:tplc="650CD312">
      <w:start w:val="1"/>
      <w:numFmt w:val="bullet"/>
      <w:lvlText w:val=""/>
      <w:lvlJc w:val="left"/>
      <w:pPr>
        <w:ind w:left="1440" w:hanging="360"/>
      </w:pPr>
      <w:rPr>
        <w:rFonts w:ascii="Symbol" w:hAnsi="Symbol" w:hint="default"/>
      </w:rPr>
    </w:lvl>
    <w:lvl w:ilvl="2" w:tplc="F2E25E58">
      <w:start w:val="1"/>
      <w:numFmt w:val="bullet"/>
      <w:lvlText w:val=""/>
      <w:lvlJc w:val="left"/>
      <w:pPr>
        <w:ind w:left="2160" w:hanging="360"/>
      </w:pPr>
      <w:rPr>
        <w:rFonts w:ascii="Wingdings" w:hAnsi="Wingdings" w:hint="default"/>
      </w:rPr>
    </w:lvl>
    <w:lvl w:ilvl="3" w:tplc="D9485DA4">
      <w:start w:val="1"/>
      <w:numFmt w:val="bullet"/>
      <w:lvlText w:val=""/>
      <w:lvlJc w:val="left"/>
      <w:pPr>
        <w:ind w:left="2880" w:hanging="360"/>
      </w:pPr>
      <w:rPr>
        <w:rFonts w:ascii="Symbol" w:hAnsi="Symbol" w:hint="default"/>
      </w:rPr>
    </w:lvl>
    <w:lvl w:ilvl="4" w:tplc="E1EEFDDC">
      <w:start w:val="1"/>
      <w:numFmt w:val="bullet"/>
      <w:lvlText w:val="o"/>
      <w:lvlJc w:val="left"/>
      <w:pPr>
        <w:ind w:left="3600" w:hanging="360"/>
      </w:pPr>
      <w:rPr>
        <w:rFonts w:ascii="Courier New" w:hAnsi="Courier New" w:hint="default"/>
      </w:rPr>
    </w:lvl>
    <w:lvl w:ilvl="5" w:tplc="AC9EBFC4">
      <w:start w:val="1"/>
      <w:numFmt w:val="bullet"/>
      <w:lvlText w:val=""/>
      <w:lvlJc w:val="left"/>
      <w:pPr>
        <w:ind w:left="4320" w:hanging="360"/>
      </w:pPr>
      <w:rPr>
        <w:rFonts w:ascii="Wingdings" w:hAnsi="Wingdings" w:hint="default"/>
      </w:rPr>
    </w:lvl>
    <w:lvl w:ilvl="6" w:tplc="72385D20">
      <w:start w:val="1"/>
      <w:numFmt w:val="bullet"/>
      <w:lvlText w:val=""/>
      <w:lvlJc w:val="left"/>
      <w:pPr>
        <w:ind w:left="5040" w:hanging="360"/>
      </w:pPr>
      <w:rPr>
        <w:rFonts w:ascii="Symbol" w:hAnsi="Symbol" w:hint="default"/>
      </w:rPr>
    </w:lvl>
    <w:lvl w:ilvl="7" w:tplc="1E0AD2A4">
      <w:start w:val="1"/>
      <w:numFmt w:val="bullet"/>
      <w:lvlText w:val="o"/>
      <w:lvlJc w:val="left"/>
      <w:pPr>
        <w:ind w:left="5760" w:hanging="360"/>
      </w:pPr>
      <w:rPr>
        <w:rFonts w:ascii="Courier New" w:hAnsi="Courier New" w:hint="default"/>
      </w:rPr>
    </w:lvl>
    <w:lvl w:ilvl="8" w:tplc="990E22E4">
      <w:start w:val="1"/>
      <w:numFmt w:val="bullet"/>
      <w:lvlText w:val=""/>
      <w:lvlJc w:val="left"/>
      <w:pPr>
        <w:ind w:left="6480" w:hanging="360"/>
      </w:pPr>
      <w:rPr>
        <w:rFonts w:ascii="Wingdings" w:hAnsi="Wingdings" w:hint="default"/>
      </w:rPr>
    </w:lvl>
  </w:abstractNum>
  <w:abstractNum w:abstractNumId="73" w15:restartNumberingAfterBreak="0">
    <w:nsid w:val="7C785022"/>
    <w:multiLevelType w:val="hybridMultilevel"/>
    <w:tmpl w:val="FA30CD64"/>
    <w:lvl w:ilvl="0" w:tplc="30EC14E2">
      <w:start w:val="1"/>
      <w:numFmt w:val="bullet"/>
      <w:lvlText w:val=""/>
      <w:lvlJc w:val="left"/>
      <w:pPr>
        <w:ind w:left="1800" w:hanging="360"/>
      </w:pPr>
      <w:rPr>
        <w:rFonts w:ascii="Symbol" w:hAnsi="Symbol" w:hint="default"/>
      </w:rPr>
    </w:lvl>
    <w:lvl w:ilvl="1" w:tplc="6606680C" w:tentative="1">
      <w:start w:val="1"/>
      <w:numFmt w:val="bullet"/>
      <w:lvlText w:val="o"/>
      <w:lvlJc w:val="left"/>
      <w:pPr>
        <w:ind w:left="2520" w:hanging="360"/>
      </w:pPr>
      <w:rPr>
        <w:rFonts w:ascii="Courier New" w:hAnsi="Courier New" w:cs="Courier New" w:hint="default"/>
      </w:rPr>
    </w:lvl>
    <w:lvl w:ilvl="2" w:tplc="FF3643BE" w:tentative="1">
      <w:start w:val="1"/>
      <w:numFmt w:val="bullet"/>
      <w:lvlText w:val=""/>
      <w:lvlJc w:val="left"/>
      <w:pPr>
        <w:ind w:left="3240" w:hanging="360"/>
      </w:pPr>
      <w:rPr>
        <w:rFonts w:ascii="Wingdings" w:hAnsi="Wingdings" w:hint="default"/>
      </w:rPr>
    </w:lvl>
    <w:lvl w:ilvl="3" w:tplc="1F0A476C" w:tentative="1">
      <w:start w:val="1"/>
      <w:numFmt w:val="bullet"/>
      <w:lvlText w:val=""/>
      <w:lvlJc w:val="left"/>
      <w:pPr>
        <w:ind w:left="3960" w:hanging="360"/>
      </w:pPr>
      <w:rPr>
        <w:rFonts w:ascii="Symbol" w:hAnsi="Symbol" w:hint="default"/>
      </w:rPr>
    </w:lvl>
    <w:lvl w:ilvl="4" w:tplc="61B6FE6E" w:tentative="1">
      <w:start w:val="1"/>
      <w:numFmt w:val="bullet"/>
      <w:lvlText w:val="o"/>
      <w:lvlJc w:val="left"/>
      <w:pPr>
        <w:ind w:left="4680" w:hanging="360"/>
      </w:pPr>
      <w:rPr>
        <w:rFonts w:ascii="Courier New" w:hAnsi="Courier New" w:cs="Courier New" w:hint="default"/>
      </w:rPr>
    </w:lvl>
    <w:lvl w:ilvl="5" w:tplc="6C52F7BA" w:tentative="1">
      <w:start w:val="1"/>
      <w:numFmt w:val="bullet"/>
      <w:lvlText w:val=""/>
      <w:lvlJc w:val="left"/>
      <w:pPr>
        <w:ind w:left="5400" w:hanging="360"/>
      </w:pPr>
      <w:rPr>
        <w:rFonts w:ascii="Wingdings" w:hAnsi="Wingdings" w:hint="default"/>
      </w:rPr>
    </w:lvl>
    <w:lvl w:ilvl="6" w:tplc="2F16E8C4" w:tentative="1">
      <w:start w:val="1"/>
      <w:numFmt w:val="bullet"/>
      <w:lvlText w:val=""/>
      <w:lvlJc w:val="left"/>
      <w:pPr>
        <w:ind w:left="6120" w:hanging="360"/>
      </w:pPr>
      <w:rPr>
        <w:rFonts w:ascii="Symbol" w:hAnsi="Symbol" w:hint="default"/>
      </w:rPr>
    </w:lvl>
    <w:lvl w:ilvl="7" w:tplc="5FEE9E36" w:tentative="1">
      <w:start w:val="1"/>
      <w:numFmt w:val="bullet"/>
      <w:lvlText w:val="o"/>
      <w:lvlJc w:val="left"/>
      <w:pPr>
        <w:ind w:left="6840" w:hanging="360"/>
      </w:pPr>
      <w:rPr>
        <w:rFonts w:ascii="Courier New" w:hAnsi="Courier New" w:cs="Courier New" w:hint="default"/>
      </w:rPr>
    </w:lvl>
    <w:lvl w:ilvl="8" w:tplc="EF5AE3BA" w:tentative="1">
      <w:start w:val="1"/>
      <w:numFmt w:val="bullet"/>
      <w:lvlText w:val=""/>
      <w:lvlJc w:val="left"/>
      <w:pPr>
        <w:ind w:left="7560" w:hanging="360"/>
      </w:pPr>
      <w:rPr>
        <w:rFonts w:ascii="Wingdings" w:hAnsi="Wingdings" w:hint="default"/>
      </w:rPr>
    </w:lvl>
  </w:abstractNum>
  <w:num w:numId="1" w16cid:durableId="113981882">
    <w:abstractNumId w:val="51"/>
  </w:num>
  <w:num w:numId="2" w16cid:durableId="1487017421">
    <w:abstractNumId w:val="61"/>
  </w:num>
  <w:num w:numId="3" w16cid:durableId="12192263">
    <w:abstractNumId w:val="29"/>
  </w:num>
  <w:num w:numId="4" w16cid:durableId="1418287230">
    <w:abstractNumId w:val="24"/>
  </w:num>
  <w:num w:numId="5" w16cid:durableId="478616157">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12886763">
    <w:abstractNumId w:val="0"/>
  </w:num>
  <w:num w:numId="7" w16cid:durableId="1786315170">
    <w:abstractNumId w:val="38"/>
  </w:num>
  <w:num w:numId="8" w16cid:durableId="1660189684">
    <w:abstractNumId w:val="33"/>
  </w:num>
  <w:num w:numId="9" w16cid:durableId="394551137">
    <w:abstractNumId w:val="22"/>
  </w:num>
  <w:num w:numId="10" w16cid:durableId="1230920116">
    <w:abstractNumId w:val="66"/>
  </w:num>
  <w:num w:numId="11" w16cid:durableId="141116640">
    <w:abstractNumId w:val="30"/>
  </w:num>
  <w:num w:numId="12" w16cid:durableId="2127002681">
    <w:abstractNumId w:val="10"/>
  </w:num>
  <w:num w:numId="13" w16cid:durableId="1623270577">
    <w:abstractNumId w:val="73"/>
  </w:num>
  <w:num w:numId="14" w16cid:durableId="1471242104">
    <w:abstractNumId w:val="8"/>
  </w:num>
  <w:num w:numId="15" w16cid:durableId="1352415602">
    <w:abstractNumId w:val="54"/>
  </w:num>
  <w:num w:numId="16" w16cid:durableId="1992250439">
    <w:abstractNumId w:val="20"/>
  </w:num>
  <w:num w:numId="17" w16cid:durableId="1920865470">
    <w:abstractNumId w:val="27"/>
  </w:num>
  <w:num w:numId="18" w16cid:durableId="1867602200">
    <w:abstractNumId w:val="46"/>
  </w:num>
  <w:num w:numId="19" w16cid:durableId="931283134">
    <w:abstractNumId w:val="12"/>
  </w:num>
  <w:num w:numId="20" w16cid:durableId="2017607411">
    <w:abstractNumId w:val="62"/>
  </w:num>
  <w:num w:numId="21" w16cid:durableId="622543922">
    <w:abstractNumId w:val="26"/>
  </w:num>
  <w:num w:numId="22" w16cid:durableId="2115901730">
    <w:abstractNumId w:val="49"/>
  </w:num>
  <w:num w:numId="23" w16cid:durableId="1571623306">
    <w:abstractNumId w:val="63"/>
  </w:num>
  <w:num w:numId="24" w16cid:durableId="436412659">
    <w:abstractNumId w:val="57"/>
  </w:num>
  <w:num w:numId="25" w16cid:durableId="1306861530">
    <w:abstractNumId w:val="2"/>
  </w:num>
  <w:num w:numId="26" w16cid:durableId="808016942">
    <w:abstractNumId w:val="70"/>
  </w:num>
  <w:num w:numId="27" w16cid:durableId="630478148">
    <w:abstractNumId w:val="23"/>
  </w:num>
  <w:num w:numId="28" w16cid:durableId="1343627375">
    <w:abstractNumId w:val="34"/>
  </w:num>
  <w:num w:numId="29" w16cid:durableId="2128312575">
    <w:abstractNumId w:val="4"/>
  </w:num>
  <w:num w:numId="30" w16cid:durableId="552499802">
    <w:abstractNumId w:val="18"/>
  </w:num>
  <w:num w:numId="31" w16cid:durableId="688263089">
    <w:abstractNumId w:val="56"/>
  </w:num>
  <w:num w:numId="32" w16cid:durableId="647056669">
    <w:abstractNumId w:val="45"/>
  </w:num>
  <w:num w:numId="33" w16cid:durableId="356199175">
    <w:abstractNumId w:val="64"/>
  </w:num>
  <w:num w:numId="34" w16cid:durableId="1794009650">
    <w:abstractNumId w:val="59"/>
  </w:num>
  <w:num w:numId="35" w16cid:durableId="1080102314">
    <w:abstractNumId w:val="43"/>
  </w:num>
  <w:num w:numId="36" w16cid:durableId="1551115788">
    <w:abstractNumId w:val="67"/>
  </w:num>
  <w:num w:numId="37" w16cid:durableId="1294023511">
    <w:abstractNumId w:val="5"/>
  </w:num>
  <w:num w:numId="38" w16cid:durableId="1115638331">
    <w:abstractNumId w:val="9"/>
  </w:num>
  <w:num w:numId="39" w16cid:durableId="27030964">
    <w:abstractNumId w:val="41"/>
  </w:num>
  <w:num w:numId="40" w16cid:durableId="1235555010">
    <w:abstractNumId w:val="47"/>
  </w:num>
  <w:num w:numId="41" w16cid:durableId="1190803853">
    <w:abstractNumId w:val="15"/>
  </w:num>
  <w:num w:numId="42" w16cid:durableId="448748152">
    <w:abstractNumId w:val="28"/>
  </w:num>
  <w:num w:numId="43" w16cid:durableId="1717197657">
    <w:abstractNumId w:val="1"/>
  </w:num>
  <w:num w:numId="44" w16cid:durableId="573901830">
    <w:abstractNumId w:val="68"/>
  </w:num>
  <w:num w:numId="45" w16cid:durableId="1658992022">
    <w:abstractNumId w:val="21"/>
  </w:num>
  <w:num w:numId="46" w16cid:durableId="2046103248">
    <w:abstractNumId w:val="71"/>
  </w:num>
  <w:num w:numId="47" w16cid:durableId="1962953550">
    <w:abstractNumId w:val="11"/>
  </w:num>
  <w:num w:numId="48" w16cid:durableId="719985284">
    <w:abstractNumId w:val="37"/>
  </w:num>
  <w:num w:numId="49" w16cid:durableId="1908563128">
    <w:abstractNumId w:val="17"/>
  </w:num>
  <w:num w:numId="50" w16cid:durableId="1253658455">
    <w:abstractNumId w:val="55"/>
  </w:num>
  <w:num w:numId="51" w16cid:durableId="316038039">
    <w:abstractNumId w:val="31"/>
  </w:num>
  <w:num w:numId="52" w16cid:durableId="1821848868">
    <w:abstractNumId w:val="60"/>
  </w:num>
  <w:num w:numId="53" w16cid:durableId="1800682544">
    <w:abstractNumId w:val="32"/>
  </w:num>
  <w:num w:numId="54" w16cid:durableId="876043203">
    <w:abstractNumId w:val="25"/>
  </w:num>
  <w:num w:numId="55" w16cid:durableId="551231874">
    <w:abstractNumId w:val="44"/>
  </w:num>
  <w:num w:numId="56" w16cid:durableId="618757787">
    <w:abstractNumId w:val="39"/>
  </w:num>
  <w:num w:numId="57" w16cid:durableId="1235354662">
    <w:abstractNumId w:val="13"/>
  </w:num>
  <w:num w:numId="58" w16cid:durableId="1671568599">
    <w:abstractNumId w:val="72"/>
  </w:num>
  <w:num w:numId="59" w16cid:durableId="561791614">
    <w:abstractNumId w:val="50"/>
  </w:num>
  <w:num w:numId="60" w16cid:durableId="636571309">
    <w:abstractNumId w:val="6"/>
  </w:num>
  <w:num w:numId="61" w16cid:durableId="305858919">
    <w:abstractNumId w:val="36"/>
  </w:num>
  <w:num w:numId="62" w16cid:durableId="1975060012">
    <w:abstractNumId w:val="14"/>
  </w:num>
  <w:num w:numId="63" w16cid:durableId="2023703978">
    <w:abstractNumId w:val="48"/>
  </w:num>
  <w:num w:numId="64" w16cid:durableId="1101072234">
    <w:abstractNumId w:val="40"/>
  </w:num>
  <w:num w:numId="65" w16cid:durableId="764764231">
    <w:abstractNumId w:val="35"/>
  </w:num>
  <w:num w:numId="66" w16cid:durableId="1350835388">
    <w:abstractNumId w:val="16"/>
  </w:num>
  <w:num w:numId="67" w16cid:durableId="95945436">
    <w:abstractNumId w:val="42"/>
  </w:num>
  <w:num w:numId="68" w16cid:durableId="1502771409">
    <w:abstractNumId w:val="53"/>
  </w:num>
  <w:num w:numId="69" w16cid:durableId="1042679784">
    <w:abstractNumId w:val="7"/>
  </w:num>
  <w:num w:numId="70" w16cid:durableId="237253441">
    <w:abstractNumId w:val="3"/>
  </w:num>
  <w:num w:numId="71" w16cid:durableId="248005989">
    <w:abstractNumId w:val="69"/>
  </w:num>
  <w:num w:numId="72" w16cid:durableId="476725651">
    <w:abstractNumId w:val="58"/>
  </w:num>
  <w:num w:numId="73" w16cid:durableId="328674484">
    <w:abstractNumId w:val="19"/>
  </w:num>
  <w:num w:numId="74" w16cid:durableId="153380996">
    <w:abstractNumId w:val="65"/>
  </w:num>
  <w:num w:numId="75" w16cid:durableId="1638221668">
    <w:abstractNumId w:val="65"/>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5A4F"/>
    <w:rsid w:val="0000062A"/>
    <w:rsid w:val="000008F6"/>
    <w:rsid w:val="00000A35"/>
    <w:rsid w:val="000017C8"/>
    <w:rsid w:val="00001823"/>
    <w:rsid w:val="00001B65"/>
    <w:rsid w:val="00002137"/>
    <w:rsid w:val="00002224"/>
    <w:rsid w:val="0000230F"/>
    <w:rsid w:val="0000283A"/>
    <w:rsid w:val="00002F97"/>
    <w:rsid w:val="00003CCF"/>
    <w:rsid w:val="00003F3D"/>
    <w:rsid w:val="0000453E"/>
    <w:rsid w:val="00005220"/>
    <w:rsid w:val="00005B50"/>
    <w:rsid w:val="0000625F"/>
    <w:rsid w:val="00006A3F"/>
    <w:rsid w:val="00007810"/>
    <w:rsid w:val="00007CE0"/>
    <w:rsid w:val="00007F12"/>
    <w:rsid w:val="0000B5C2"/>
    <w:rsid w:val="00010668"/>
    <w:rsid w:val="00010E0D"/>
    <w:rsid w:val="00011765"/>
    <w:rsid w:val="00011CE9"/>
    <w:rsid w:val="000123DC"/>
    <w:rsid w:val="00012466"/>
    <w:rsid w:val="00012A40"/>
    <w:rsid w:val="0001389D"/>
    <w:rsid w:val="0001392E"/>
    <w:rsid w:val="000139AE"/>
    <w:rsid w:val="000139EF"/>
    <w:rsid w:val="00013E75"/>
    <w:rsid w:val="00013E98"/>
    <w:rsid w:val="00014182"/>
    <w:rsid w:val="000141BC"/>
    <w:rsid w:val="000147E5"/>
    <w:rsid w:val="00014C58"/>
    <w:rsid w:val="00014F21"/>
    <w:rsid w:val="0001528C"/>
    <w:rsid w:val="00015656"/>
    <w:rsid w:val="00015A91"/>
    <w:rsid w:val="000162CA"/>
    <w:rsid w:val="000163FA"/>
    <w:rsid w:val="000166DF"/>
    <w:rsid w:val="00016C69"/>
    <w:rsid w:val="00016E8A"/>
    <w:rsid w:val="00017984"/>
    <w:rsid w:val="000200DF"/>
    <w:rsid w:val="00020394"/>
    <w:rsid w:val="00020595"/>
    <w:rsid w:val="0002060E"/>
    <w:rsid w:val="00020D0D"/>
    <w:rsid w:val="000212BF"/>
    <w:rsid w:val="00021532"/>
    <w:rsid w:val="00021667"/>
    <w:rsid w:val="000217EE"/>
    <w:rsid w:val="00021B58"/>
    <w:rsid w:val="00021C64"/>
    <w:rsid w:val="00022248"/>
    <w:rsid w:val="00022C46"/>
    <w:rsid w:val="00023106"/>
    <w:rsid w:val="000232A4"/>
    <w:rsid w:val="000235A3"/>
    <w:rsid w:val="0002506F"/>
    <w:rsid w:val="0002589A"/>
    <w:rsid w:val="00025944"/>
    <w:rsid w:val="00025D5D"/>
    <w:rsid w:val="000261E3"/>
    <w:rsid w:val="00026381"/>
    <w:rsid w:val="00026C42"/>
    <w:rsid w:val="00026DA5"/>
    <w:rsid w:val="000278E8"/>
    <w:rsid w:val="00027BFC"/>
    <w:rsid w:val="0003021D"/>
    <w:rsid w:val="00030689"/>
    <w:rsid w:val="00030744"/>
    <w:rsid w:val="00030883"/>
    <w:rsid w:val="00030B7F"/>
    <w:rsid w:val="00030E1F"/>
    <w:rsid w:val="000314D0"/>
    <w:rsid w:val="00031542"/>
    <w:rsid w:val="00031702"/>
    <w:rsid w:val="00031863"/>
    <w:rsid w:val="00031D43"/>
    <w:rsid w:val="00031F03"/>
    <w:rsid w:val="00032161"/>
    <w:rsid w:val="00032187"/>
    <w:rsid w:val="000321CA"/>
    <w:rsid w:val="00032518"/>
    <w:rsid w:val="000325CA"/>
    <w:rsid w:val="0003298C"/>
    <w:rsid w:val="00032A94"/>
    <w:rsid w:val="00033355"/>
    <w:rsid w:val="000333FB"/>
    <w:rsid w:val="00033669"/>
    <w:rsid w:val="000337A6"/>
    <w:rsid w:val="000338A9"/>
    <w:rsid w:val="0003391E"/>
    <w:rsid w:val="00033A9F"/>
    <w:rsid w:val="00033AE5"/>
    <w:rsid w:val="00033E1C"/>
    <w:rsid w:val="00033FEA"/>
    <w:rsid w:val="000346B6"/>
    <w:rsid w:val="000346DB"/>
    <w:rsid w:val="000348BF"/>
    <w:rsid w:val="000348FC"/>
    <w:rsid w:val="00034A32"/>
    <w:rsid w:val="00034B9E"/>
    <w:rsid w:val="00035407"/>
    <w:rsid w:val="0003623C"/>
    <w:rsid w:val="0003645E"/>
    <w:rsid w:val="00037343"/>
    <w:rsid w:val="000378F8"/>
    <w:rsid w:val="00037C5B"/>
    <w:rsid w:val="000410DB"/>
    <w:rsid w:val="000410EB"/>
    <w:rsid w:val="000415DE"/>
    <w:rsid w:val="00041A80"/>
    <w:rsid w:val="0004242A"/>
    <w:rsid w:val="0004251C"/>
    <w:rsid w:val="00043013"/>
    <w:rsid w:val="0004331A"/>
    <w:rsid w:val="000436F9"/>
    <w:rsid w:val="000439A6"/>
    <w:rsid w:val="00043EAA"/>
    <w:rsid w:val="0004416D"/>
    <w:rsid w:val="00044187"/>
    <w:rsid w:val="000441BB"/>
    <w:rsid w:val="00044263"/>
    <w:rsid w:val="00044544"/>
    <w:rsid w:val="00044CEC"/>
    <w:rsid w:val="000453E4"/>
    <w:rsid w:val="000453E5"/>
    <w:rsid w:val="00045971"/>
    <w:rsid w:val="00045BE7"/>
    <w:rsid w:val="0004600B"/>
    <w:rsid w:val="00046039"/>
    <w:rsid w:val="000465F8"/>
    <w:rsid w:val="00046881"/>
    <w:rsid w:val="00046BAA"/>
    <w:rsid w:val="00046C2E"/>
    <w:rsid w:val="00046CCD"/>
    <w:rsid w:val="00046FCA"/>
    <w:rsid w:val="000470BB"/>
    <w:rsid w:val="000470F5"/>
    <w:rsid w:val="0004716D"/>
    <w:rsid w:val="00047357"/>
    <w:rsid w:val="00047902"/>
    <w:rsid w:val="00047CD2"/>
    <w:rsid w:val="00050B24"/>
    <w:rsid w:val="00050B3B"/>
    <w:rsid w:val="00050C02"/>
    <w:rsid w:val="000511C9"/>
    <w:rsid w:val="000517C9"/>
    <w:rsid w:val="00051D14"/>
    <w:rsid w:val="00052761"/>
    <w:rsid w:val="0005288F"/>
    <w:rsid w:val="00052FB6"/>
    <w:rsid w:val="00053490"/>
    <w:rsid w:val="000537E4"/>
    <w:rsid w:val="00054340"/>
    <w:rsid w:val="00054ADF"/>
    <w:rsid w:val="00054F5F"/>
    <w:rsid w:val="00054FF6"/>
    <w:rsid w:val="00055116"/>
    <w:rsid w:val="0005516F"/>
    <w:rsid w:val="000552F0"/>
    <w:rsid w:val="00055A8D"/>
    <w:rsid w:val="00055BD9"/>
    <w:rsid w:val="00055C2C"/>
    <w:rsid w:val="00056A40"/>
    <w:rsid w:val="00056BDB"/>
    <w:rsid w:val="00056C94"/>
    <w:rsid w:val="00056D80"/>
    <w:rsid w:val="000573A3"/>
    <w:rsid w:val="000575A8"/>
    <w:rsid w:val="00057755"/>
    <w:rsid w:val="00057A25"/>
    <w:rsid w:val="00057D46"/>
    <w:rsid w:val="00057E66"/>
    <w:rsid w:val="00060265"/>
    <w:rsid w:val="000602B6"/>
    <w:rsid w:val="0006066B"/>
    <w:rsid w:val="00060781"/>
    <w:rsid w:val="00060E10"/>
    <w:rsid w:val="00060E6D"/>
    <w:rsid w:val="000611FC"/>
    <w:rsid w:val="000613B4"/>
    <w:rsid w:val="00061431"/>
    <w:rsid w:val="00061799"/>
    <w:rsid w:val="000622EC"/>
    <w:rsid w:val="00062874"/>
    <w:rsid w:val="000630D6"/>
    <w:rsid w:val="000632CE"/>
    <w:rsid w:val="0006379F"/>
    <w:rsid w:val="00063988"/>
    <w:rsid w:val="00063B40"/>
    <w:rsid w:val="0006459A"/>
    <w:rsid w:val="00064794"/>
    <w:rsid w:val="00064BE3"/>
    <w:rsid w:val="000650A5"/>
    <w:rsid w:val="0006536C"/>
    <w:rsid w:val="00065867"/>
    <w:rsid w:val="000661ED"/>
    <w:rsid w:val="00066266"/>
    <w:rsid w:val="000664C5"/>
    <w:rsid w:val="00066646"/>
    <w:rsid w:val="000666E2"/>
    <w:rsid w:val="00066A4E"/>
    <w:rsid w:val="00066B93"/>
    <w:rsid w:val="00066D87"/>
    <w:rsid w:val="00066E3F"/>
    <w:rsid w:val="00067251"/>
    <w:rsid w:val="000673C1"/>
    <w:rsid w:val="00067B6B"/>
    <w:rsid w:val="00067D45"/>
    <w:rsid w:val="00070CB3"/>
    <w:rsid w:val="00070D2B"/>
    <w:rsid w:val="00070EB6"/>
    <w:rsid w:val="00070F0D"/>
    <w:rsid w:val="00070FC0"/>
    <w:rsid w:val="00071015"/>
    <w:rsid w:val="000712F9"/>
    <w:rsid w:val="00071529"/>
    <w:rsid w:val="00071D89"/>
    <w:rsid w:val="00071EFA"/>
    <w:rsid w:val="00072908"/>
    <w:rsid w:val="0007333A"/>
    <w:rsid w:val="0007368D"/>
    <w:rsid w:val="00074D5C"/>
    <w:rsid w:val="000750CE"/>
    <w:rsid w:val="0007551A"/>
    <w:rsid w:val="0007554B"/>
    <w:rsid w:val="000755FF"/>
    <w:rsid w:val="000757BD"/>
    <w:rsid w:val="00075AD9"/>
    <w:rsid w:val="00075CA3"/>
    <w:rsid w:val="000762A4"/>
    <w:rsid w:val="00076578"/>
    <w:rsid w:val="0007689A"/>
    <w:rsid w:val="00076A52"/>
    <w:rsid w:val="00076FB7"/>
    <w:rsid w:val="000771E7"/>
    <w:rsid w:val="0007780E"/>
    <w:rsid w:val="00077E5D"/>
    <w:rsid w:val="00077F37"/>
    <w:rsid w:val="00080285"/>
    <w:rsid w:val="00080359"/>
    <w:rsid w:val="0008086D"/>
    <w:rsid w:val="00080A2A"/>
    <w:rsid w:val="00081634"/>
    <w:rsid w:val="00081BC9"/>
    <w:rsid w:val="000828E1"/>
    <w:rsid w:val="00082DBD"/>
    <w:rsid w:val="00083AA3"/>
    <w:rsid w:val="00083AEF"/>
    <w:rsid w:val="00083B68"/>
    <w:rsid w:val="00084256"/>
    <w:rsid w:val="000845EB"/>
    <w:rsid w:val="0008460E"/>
    <w:rsid w:val="0008512B"/>
    <w:rsid w:val="00085A80"/>
    <w:rsid w:val="00085CEE"/>
    <w:rsid w:val="00085CF9"/>
    <w:rsid w:val="00085FAF"/>
    <w:rsid w:val="00086451"/>
    <w:rsid w:val="0008697A"/>
    <w:rsid w:val="00086983"/>
    <w:rsid w:val="00087256"/>
    <w:rsid w:val="000872AA"/>
    <w:rsid w:val="000878CD"/>
    <w:rsid w:val="00087D0E"/>
    <w:rsid w:val="000904D7"/>
    <w:rsid w:val="000906FA"/>
    <w:rsid w:val="00091856"/>
    <w:rsid w:val="00092425"/>
    <w:rsid w:val="00092571"/>
    <w:rsid w:val="000927F2"/>
    <w:rsid w:val="000928C6"/>
    <w:rsid w:val="000929D0"/>
    <w:rsid w:val="00092D70"/>
    <w:rsid w:val="00092DB0"/>
    <w:rsid w:val="00093181"/>
    <w:rsid w:val="000933D1"/>
    <w:rsid w:val="00093A04"/>
    <w:rsid w:val="00093A9E"/>
    <w:rsid w:val="00093B27"/>
    <w:rsid w:val="00093E65"/>
    <w:rsid w:val="00093FB8"/>
    <w:rsid w:val="0009496D"/>
    <w:rsid w:val="00094AE5"/>
    <w:rsid w:val="0009529A"/>
    <w:rsid w:val="0009531B"/>
    <w:rsid w:val="0009531E"/>
    <w:rsid w:val="0009541F"/>
    <w:rsid w:val="00095ABF"/>
    <w:rsid w:val="000961DD"/>
    <w:rsid w:val="00096225"/>
    <w:rsid w:val="00096254"/>
    <w:rsid w:val="000962AA"/>
    <w:rsid w:val="00096BA9"/>
    <w:rsid w:val="00096F03"/>
    <w:rsid w:val="0009708F"/>
    <w:rsid w:val="000972BD"/>
    <w:rsid w:val="0009787A"/>
    <w:rsid w:val="00097D10"/>
    <w:rsid w:val="0009DDD9"/>
    <w:rsid w:val="000A0ECD"/>
    <w:rsid w:val="000A0F5A"/>
    <w:rsid w:val="000A124A"/>
    <w:rsid w:val="000A12A8"/>
    <w:rsid w:val="000A136E"/>
    <w:rsid w:val="000A14C9"/>
    <w:rsid w:val="000A1765"/>
    <w:rsid w:val="000A1C4B"/>
    <w:rsid w:val="000A1D42"/>
    <w:rsid w:val="000A20D0"/>
    <w:rsid w:val="000A21E4"/>
    <w:rsid w:val="000A257E"/>
    <w:rsid w:val="000A2CAF"/>
    <w:rsid w:val="000A2FBC"/>
    <w:rsid w:val="000A3435"/>
    <w:rsid w:val="000A37C2"/>
    <w:rsid w:val="000A3997"/>
    <w:rsid w:val="000A42B2"/>
    <w:rsid w:val="000A4BBB"/>
    <w:rsid w:val="000A4C89"/>
    <w:rsid w:val="000A4FFB"/>
    <w:rsid w:val="000A54A1"/>
    <w:rsid w:val="000A54DA"/>
    <w:rsid w:val="000A55B4"/>
    <w:rsid w:val="000A5B4F"/>
    <w:rsid w:val="000A5D4C"/>
    <w:rsid w:val="000A6459"/>
    <w:rsid w:val="000A6588"/>
    <w:rsid w:val="000A65B5"/>
    <w:rsid w:val="000A70B0"/>
    <w:rsid w:val="000A78F7"/>
    <w:rsid w:val="000A7E58"/>
    <w:rsid w:val="000A7FBD"/>
    <w:rsid w:val="000A7FFD"/>
    <w:rsid w:val="000B0609"/>
    <w:rsid w:val="000B06F9"/>
    <w:rsid w:val="000B0EFC"/>
    <w:rsid w:val="000B0F5A"/>
    <w:rsid w:val="000B1AA4"/>
    <w:rsid w:val="000B1BBB"/>
    <w:rsid w:val="000B1D85"/>
    <w:rsid w:val="000B2D93"/>
    <w:rsid w:val="000B30B3"/>
    <w:rsid w:val="000B3250"/>
    <w:rsid w:val="000B3B0A"/>
    <w:rsid w:val="000B3ED5"/>
    <w:rsid w:val="000B3F35"/>
    <w:rsid w:val="000B412C"/>
    <w:rsid w:val="000B416C"/>
    <w:rsid w:val="000B466C"/>
    <w:rsid w:val="000B4796"/>
    <w:rsid w:val="000B4A43"/>
    <w:rsid w:val="000B552A"/>
    <w:rsid w:val="000B5B9D"/>
    <w:rsid w:val="000B6111"/>
    <w:rsid w:val="000B6A9A"/>
    <w:rsid w:val="000B6BCF"/>
    <w:rsid w:val="000B7D3A"/>
    <w:rsid w:val="000B7FDF"/>
    <w:rsid w:val="000B7FFA"/>
    <w:rsid w:val="000C000E"/>
    <w:rsid w:val="000C05B7"/>
    <w:rsid w:val="000C07CE"/>
    <w:rsid w:val="000C087A"/>
    <w:rsid w:val="000C096A"/>
    <w:rsid w:val="000C0A7E"/>
    <w:rsid w:val="000C0AA8"/>
    <w:rsid w:val="000C0C97"/>
    <w:rsid w:val="000C0CD7"/>
    <w:rsid w:val="000C0E0E"/>
    <w:rsid w:val="000C0FE0"/>
    <w:rsid w:val="000C123A"/>
    <w:rsid w:val="000C1E9D"/>
    <w:rsid w:val="000C2134"/>
    <w:rsid w:val="000C2348"/>
    <w:rsid w:val="000C23F6"/>
    <w:rsid w:val="000C25A2"/>
    <w:rsid w:val="000C2957"/>
    <w:rsid w:val="000C2E56"/>
    <w:rsid w:val="000C3A10"/>
    <w:rsid w:val="000C3C38"/>
    <w:rsid w:val="000C3CC6"/>
    <w:rsid w:val="000C4253"/>
    <w:rsid w:val="000C4265"/>
    <w:rsid w:val="000C4B40"/>
    <w:rsid w:val="000C4D64"/>
    <w:rsid w:val="000C4F2D"/>
    <w:rsid w:val="000C4F71"/>
    <w:rsid w:val="000C54A7"/>
    <w:rsid w:val="000C5565"/>
    <w:rsid w:val="000C57EB"/>
    <w:rsid w:val="000C5889"/>
    <w:rsid w:val="000C6591"/>
    <w:rsid w:val="000C668E"/>
    <w:rsid w:val="000C6C8F"/>
    <w:rsid w:val="000C70E7"/>
    <w:rsid w:val="000C752F"/>
    <w:rsid w:val="000C77D4"/>
    <w:rsid w:val="000C7990"/>
    <w:rsid w:val="000C7CF4"/>
    <w:rsid w:val="000D03E9"/>
    <w:rsid w:val="000D05AD"/>
    <w:rsid w:val="000D08CD"/>
    <w:rsid w:val="000D0A6E"/>
    <w:rsid w:val="000D0C2B"/>
    <w:rsid w:val="000D1333"/>
    <w:rsid w:val="000D135F"/>
    <w:rsid w:val="000D1867"/>
    <w:rsid w:val="000D2023"/>
    <w:rsid w:val="000D20C7"/>
    <w:rsid w:val="000D2147"/>
    <w:rsid w:val="000D23DB"/>
    <w:rsid w:val="000D2C6A"/>
    <w:rsid w:val="000D2CCC"/>
    <w:rsid w:val="000D2D6B"/>
    <w:rsid w:val="000D3445"/>
    <w:rsid w:val="000D4648"/>
    <w:rsid w:val="000D497C"/>
    <w:rsid w:val="000D5548"/>
    <w:rsid w:val="000D569E"/>
    <w:rsid w:val="000D6224"/>
    <w:rsid w:val="000D62A9"/>
    <w:rsid w:val="000D62BB"/>
    <w:rsid w:val="000D66B7"/>
    <w:rsid w:val="000D684B"/>
    <w:rsid w:val="000D6C89"/>
    <w:rsid w:val="000D6EE9"/>
    <w:rsid w:val="000D706C"/>
    <w:rsid w:val="000D770F"/>
    <w:rsid w:val="000D7EC3"/>
    <w:rsid w:val="000E05C4"/>
    <w:rsid w:val="000E0626"/>
    <w:rsid w:val="000E0786"/>
    <w:rsid w:val="000E0AA9"/>
    <w:rsid w:val="000E0AD8"/>
    <w:rsid w:val="000E0D32"/>
    <w:rsid w:val="000E10C7"/>
    <w:rsid w:val="000E166D"/>
    <w:rsid w:val="000E171D"/>
    <w:rsid w:val="000E20E6"/>
    <w:rsid w:val="000E22A7"/>
    <w:rsid w:val="000E27CC"/>
    <w:rsid w:val="000E2936"/>
    <w:rsid w:val="000E30F2"/>
    <w:rsid w:val="000E31A7"/>
    <w:rsid w:val="000E31EF"/>
    <w:rsid w:val="000E3335"/>
    <w:rsid w:val="000E386E"/>
    <w:rsid w:val="000E3CB8"/>
    <w:rsid w:val="000E3E53"/>
    <w:rsid w:val="000E405B"/>
    <w:rsid w:val="000E4096"/>
    <w:rsid w:val="000E415E"/>
    <w:rsid w:val="000E41AA"/>
    <w:rsid w:val="000E4661"/>
    <w:rsid w:val="000E5B83"/>
    <w:rsid w:val="000E6427"/>
    <w:rsid w:val="000E6AAA"/>
    <w:rsid w:val="000E7963"/>
    <w:rsid w:val="000E7998"/>
    <w:rsid w:val="000E7A22"/>
    <w:rsid w:val="000E7BF7"/>
    <w:rsid w:val="000E7C39"/>
    <w:rsid w:val="000E7EB7"/>
    <w:rsid w:val="000F002F"/>
    <w:rsid w:val="000F043E"/>
    <w:rsid w:val="000F0BCD"/>
    <w:rsid w:val="000F0F09"/>
    <w:rsid w:val="000F10B3"/>
    <w:rsid w:val="000F10E2"/>
    <w:rsid w:val="000F1142"/>
    <w:rsid w:val="000F1BCE"/>
    <w:rsid w:val="000F1D63"/>
    <w:rsid w:val="000F258C"/>
    <w:rsid w:val="000F2820"/>
    <w:rsid w:val="000F2F4F"/>
    <w:rsid w:val="000F3E5D"/>
    <w:rsid w:val="000F3F58"/>
    <w:rsid w:val="000F417A"/>
    <w:rsid w:val="000F48A9"/>
    <w:rsid w:val="000F4BEE"/>
    <w:rsid w:val="000F4DDF"/>
    <w:rsid w:val="000F50C2"/>
    <w:rsid w:val="000F51E9"/>
    <w:rsid w:val="000F55B3"/>
    <w:rsid w:val="000F57BF"/>
    <w:rsid w:val="000F5A03"/>
    <w:rsid w:val="000F5CC5"/>
    <w:rsid w:val="000F68CE"/>
    <w:rsid w:val="000F6F6D"/>
    <w:rsid w:val="000F6FD7"/>
    <w:rsid w:val="000F707D"/>
    <w:rsid w:val="000F75D3"/>
    <w:rsid w:val="000F7D48"/>
    <w:rsid w:val="001001BB"/>
    <w:rsid w:val="001004AD"/>
    <w:rsid w:val="00100564"/>
    <w:rsid w:val="0010066B"/>
    <w:rsid w:val="00100D99"/>
    <w:rsid w:val="00100F67"/>
    <w:rsid w:val="00101137"/>
    <w:rsid w:val="00101629"/>
    <w:rsid w:val="00101A98"/>
    <w:rsid w:val="001021B0"/>
    <w:rsid w:val="00102B00"/>
    <w:rsid w:val="00102CBC"/>
    <w:rsid w:val="0010315B"/>
    <w:rsid w:val="00103652"/>
    <w:rsid w:val="00103B84"/>
    <w:rsid w:val="00103CC6"/>
    <w:rsid w:val="00104006"/>
    <w:rsid w:val="001044F1"/>
    <w:rsid w:val="00104E51"/>
    <w:rsid w:val="00105003"/>
    <w:rsid w:val="001054F5"/>
    <w:rsid w:val="00105557"/>
    <w:rsid w:val="0010573B"/>
    <w:rsid w:val="001058FA"/>
    <w:rsid w:val="00105A8A"/>
    <w:rsid w:val="00105B58"/>
    <w:rsid w:val="00107427"/>
    <w:rsid w:val="00107519"/>
    <w:rsid w:val="00107750"/>
    <w:rsid w:val="00107A75"/>
    <w:rsid w:val="00110A0F"/>
    <w:rsid w:val="00110A97"/>
    <w:rsid w:val="00110AFB"/>
    <w:rsid w:val="00110CD5"/>
    <w:rsid w:val="00110D27"/>
    <w:rsid w:val="00110EC1"/>
    <w:rsid w:val="0011102C"/>
    <w:rsid w:val="0011137B"/>
    <w:rsid w:val="00111494"/>
    <w:rsid w:val="00111585"/>
    <w:rsid w:val="00111812"/>
    <w:rsid w:val="00111831"/>
    <w:rsid w:val="00111A3A"/>
    <w:rsid w:val="0011250D"/>
    <w:rsid w:val="0011274D"/>
    <w:rsid w:val="001127FA"/>
    <w:rsid w:val="00112E9C"/>
    <w:rsid w:val="00112F70"/>
    <w:rsid w:val="00113082"/>
    <w:rsid w:val="00113976"/>
    <w:rsid w:val="00114470"/>
    <w:rsid w:val="001146B5"/>
    <w:rsid w:val="00114827"/>
    <w:rsid w:val="001148F0"/>
    <w:rsid w:val="00114C7D"/>
    <w:rsid w:val="001151E6"/>
    <w:rsid w:val="00115207"/>
    <w:rsid w:val="00116165"/>
    <w:rsid w:val="001161FA"/>
    <w:rsid w:val="00116ACC"/>
    <w:rsid w:val="00116EF8"/>
    <w:rsid w:val="00117309"/>
    <w:rsid w:val="001202A8"/>
    <w:rsid w:val="00120497"/>
    <w:rsid w:val="001204CA"/>
    <w:rsid w:val="0012054D"/>
    <w:rsid w:val="00120D94"/>
    <w:rsid w:val="00120E8E"/>
    <w:rsid w:val="0012108C"/>
    <w:rsid w:val="001215FB"/>
    <w:rsid w:val="00121BE4"/>
    <w:rsid w:val="001224DA"/>
    <w:rsid w:val="001224E6"/>
    <w:rsid w:val="001225AB"/>
    <w:rsid w:val="0012316C"/>
    <w:rsid w:val="001231CE"/>
    <w:rsid w:val="001231E9"/>
    <w:rsid w:val="00123510"/>
    <w:rsid w:val="0012356B"/>
    <w:rsid w:val="0012365E"/>
    <w:rsid w:val="0012449B"/>
    <w:rsid w:val="00124687"/>
    <w:rsid w:val="00124841"/>
    <w:rsid w:val="00124A50"/>
    <w:rsid w:val="00124C1F"/>
    <w:rsid w:val="00125282"/>
    <w:rsid w:val="00125930"/>
    <w:rsid w:val="00125B86"/>
    <w:rsid w:val="00126206"/>
    <w:rsid w:val="001262A8"/>
    <w:rsid w:val="001267FE"/>
    <w:rsid w:val="00126D89"/>
    <w:rsid w:val="00126DC5"/>
    <w:rsid w:val="00127711"/>
    <w:rsid w:val="00127826"/>
    <w:rsid w:val="00127BB5"/>
    <w:rsid w:val="00127BEE"/>
    <w:rsid w:val="001300EF"/>
    <w:rsid w:val="00130E1E"/>
    <w:rsid w:val="00130F00"/>
    <w:rsid w:val="0013130F"/>
    <w:rsid w:val="00131337"/>
    <w:rsid w:val="00131C58"/>
    <w:rsid w:val="00131F0A"/>
    <w:rsid w:val="0013208D"/>
    <w:rsid w:val="001327B8"/>
    <w:rsid w:val="00132948"/>
    <w:rsid w:val="00132DD2"/>
    <w:rsid w:val="001346F7"/>
    <w:rsid w:val="00135240"/>
    <w:rsid w:val="0013569D"/>
    <w:rsid w:val="00135879"/>
    <w:rsid w:val="00135AF1"/>
    <w:rsid w:val="00136027"/>
    <w:rsid w:val="001361C0"/>
    <w:rsid w:val="0013664B"/>
    <w:rsid w:val="00136C8A"/>
    <w:rsid w:val="00136DAA"/>
    <w:rsid w:val="0013712A"/>
    <w:rsid w:val="0013741A"/>
    <w:rsid w:val="001406C8"/>
    <w:rsid w:val="00140857"/>
    <w:rsid w:val="00140C1A"/>
    <w:rsid w:val="00140E4D"/>
    <w:rsid w:val="00140EFF"/>
    <w:rsid w:val="00140FB4"/>
    <w:rsid w:val="00141133"/>
    <w:rsid w:val="00141AF3"/>
    <w:rsid w:val="00141C17"/>
    <w:rsid w:val="00141D18"/>
    <w:rsid w:val="00141E9A"/>
    <w:rsid w:val="00142441"/>
    <w:rsid w:val="00142935"/>
    <w:rsid w:val="001429FA"/>
    <w:rsid w:val="00142E05"/>
    <w:rsid w:val="00142E2D"/>
    <w:rsid w:val="00143015"/>
    <w:rsid w:val="00143B83"/>
    <w:rsid w:val="00143FC8"/>
    <w:rsid w:val="00144633"/>
    <w:rsid w:val="00144AE6"/>
    <w:rsid w:val="00144B60"/>
    <w:rsid w:val="00145148"/>
    <w:rsid w:val="00145258"/>
    <w:rsid w:val="00145613"/>
    <w:rsid w:val="00145619"/>
    <w:rsid w:val="00145BEA"/>
    <w:rsid w:val="00145FBE"/>
    <w:rsid w:val="001460C8"/>
    <w:rsid w:val="00146220"/>
    <w:rsid w:val="00146361"/>
    <w:rsid w:val="00146634"/>
    <w:rsid w:val="00146B19"/>
    <w:rsid w:val="00146FFE"/>
    <w:rsid w:val="001473EA"/>
    <w:rsid w:val="001474C3"/>
    <w:rsid w:val="00147639"/>
    <w:rsid w:val="001478DC"/>
    <w:rsid w:val="00147924"/>
    <w:rsid w:val="00147CA1"/>
    <w:rsid w:val="00147F9B"/>
    <w:rsid w:val="001500EA"/>
    <w:rsid w:val="00150226"/>
    <w:rsid w:val="00150CFC"/>
    <w:rsid w:val="00150FAC"/>
    <w:rsid w:val="0015106B"/>
    <w:rsid w:val="001513EE"/>
    <w:rsid w:val="001514CA"/>
    <w:rsid w:val="00151546"/>
    <w:rsid w:val="001515A2"/>
    <w:rsid w:val="0015177F"/>
    <w:rsid w:val="001517B3"/>
    <w:rsid w:val="001517F1"/>
    <w:rsid w:val="00151CB8"/>
    <w:rsid w:val="00151D0E"/>
    <w:rsid w:val="00152845"/>
    <w:rsid w:val="00152B3F"/>
    <w:rsid w:val="00152CEF"/>
    <w:rsid w:val="00152FBA"/>
    <w:rsid w:val="00153155"/>
    <w:rsid w:val="00153895"/>
    <w:rsid w:val="00153C8F"/>
    <w:rsid w:val="00153D38"/>
    <w:rsid w:val="0015415A"/>
    <w:rsid w:val="0015425D"/>
    <w:rsid w:val="001549CC"/>
    <w:rsid w:val="00154AF6"/>
    <w:rsid w:val="00154CA6"/>
    <w:rsid w:val="00154EAA"/>
    <w:rsid w:val="00155D58"/>
    <w:rsid w:val="00155EE2"/>
    <w:rsid w:val="00155F86"/>
    <w:rsid w:val="0015628F"/>
    <w:rsid w:val="00156CB4"/>
    <w:rsid w:val="00156E1C"/>
    <w:rsid w:val="00156E68"/>
    <w:rsid w:val="00157488"/>
    <w:rsid w:val="001575D6"/>
    <w:rsid w:val="00157A16"/>
    <w:rsid w:val="00160719"/>
    <w:rsid w:val="00160765"/>
    <w:rsid w:val="00160F49"/>
    <w:rsid w:val="00160F60"/>
    <w:rsid w:val="001615FF"/>
    <w:rsid w:val="00161803"/>
    <w:rsid w:val="00161B9A"/>
    <w:rsid w:val="00161E7E"/>
    <w:rsid w:val="00161F14"/>
    <w:rsid w:val="001625E8"/>
    <w:rsid w:val="001630E1"/>
    <w:rsid w:val="0016344A"/>
    <w:rsid w:val="00163612"/>
    <w:rsid w:val="00163728"/>
    <w:rsid w:val="0016372B"/>
    <w:rsid w:val="00163991"/>
    <w:rsid w:val="00163D86"/>
    <w:rsid w:val="00163E13"/>
    <w:rsid w:val="001644DA"/>
    <w:rsid w:val="00164744"/>
    <w:rsid w:val="00164F55"/>
    <w:rsid w:val="001650A7"/>
    <w:rsid w:val="00165385"/>
    <w:rsid w:val="00165847"/>
    <w:rsid w:val="001658D5"/>
    <w:rsid w:val="00166301"/>
    <w:rsid w:val="001667B0"/>
    <w:rsid w:val="00166905"/>
    <w:rsid w:val="00167385"/>
    <w:rsid w:val="00167675"/>
    <w:rsid w:val="00167C7F"/>
    <w:rsid w:val="00170192"/>
    <w:rsid w:val="00170533"/>
    <w:rsid w:val="0017084A"/>
    <w:rsid w:val="00170B91"/>
    <w:rsid w:val="00171157"/>
    <w:rsid w:val="00171168"/>
    <w:rsid w:val="001714D5"/>
    <w:rsid w:val="00171527"/>
    <w:rsid w:val="00171AF0"/>
    <w:rsid w:val="00171B3C"/>
    <w:rsid w:val="00171E7C"/>
    <w:rsid w:val="001722F5"/>
    <w:rsid w:val="00172C28"/>
    <w:rsid w:val="00172C74"/>
    <w:rsid w:val="00172D50"/>
    <w:rsid w:val="00172DD3"/>
    <w:rsid w:val="00173291"/>
    <w:rsid w:val="0017351B"/>
    <w:rsid w:val="0017362D"/>
    <w:rsid w:val="00173900"/>
    <w:rsid w:val="00173C0F"/>
    <w:rsid w:val="00173CC6"/>
    <w:rsid w:val="00173F12"/>
    <w:rsid w:val="00174424"/>
    <w:rsid w:val="001747C6"/>
    <w:rsid w:val="001748AA"/>
    <w:rsid w:val="00174B0D"/>
    <w:rsid w:val="0017575A"/>
    <w:rsid w:val="00175A76"/>
    <w:rsid w:val="00175C53"/>
    <w:rsid w:val="00175EB7"/>
    <w:rsid w:val="001760EB"/>
    <w:rsid w:val="0017612E"/>
    <w:rsid w:val="00176203"/>
    <w:rsid w:val="00176420"/>
    <w:rsid w:val="00176CA5"/>
    <w:rsid w:val="001774C4"/>
    <w:rsid w:val="0017789B"/>
    <w:rsid w:val="0017791D"/>
    <w:rsid w:val="00180337"/>
    <w:rsid w:val="00180546"/>
    <w:rsid w:val="0018059A"/>
    <w:rsid w:val="00180D5E"/>
    <w:rsid w:val="00180E15"/>
    <w:rsid w:val="00181568"/>
    <w:rsid w:val="001819BF"/>
    <w:rsid w:val="00181DEF"/>
    <w:rsid w:val="00181F8F"/>
    <w:rsid w:val="001820F1"/>
    <w:rsid w:val="0018218E"/>
    <w:rsid w:val="00182370"/>
    <w:rsid w:val="00182A33"/>
    <w:rsid w:val="00182A9F"/>
    <w:rsid w:val="00182C3B"/>
    <w:rsid w:val="00182C47"/>
    <w:rsid w:val="00182C8F"/>
    <w:rsid w:val="00182D2C"/>
    <w:rsid w:val="00182FC8"/>
    <w:rsid w:val="00183330"/>
    <w:rsid w:val="001838B7"/>
    <w:rsid w:val="00183E34"/>
    <w:rsid w:val="0018406F"/>
    <w:rsid w:val="00184230"/>
    <w:rsid w:val="00184324"/>
    <w:rsid w:val="001848EB"/>
    <w:rsid w:val="001849FD"/>
    <w:rsid w:val="00184AF0"/>
    <w:rsid w:val="001854AB"/>
    <w:rsid w:val="001854BB"/>
    <w:rsid w:val="0018563E"/>
    <w:rsid w:val="00185C8D"/>
    <w:rsid w:val="00185E21"/>
    <w:rsid w:val="0018618D"/>
    <w:rsid w:val="00186E1D"/>
    <w:rsid w:val="00187DD3"/>
    <w:rsid w:val="0019047C"/>
    <w:rsid w:val="00190CFA"/>
    <w:rsid w:val="00191663"/>
    <w:rsid w:val="001917F3"/>
    <w:rsid w:val="00191D47"/>
    <w:rsid w:val="001920AD"/>
    <w:rsid w:val="001924A5"/>
    <w:rsid w:val="00193077"/>
    <w:rsid w:val="00193239"/>
    <w:rsid w:val="00193376"/>
    <w:rsid w:val="00193458"/>
    <w:rsid w:val="001934EA"/>
    <w:rsid w:val="001935B4"/>
    <w:rsid w:val="00193987"/>
    <w:rsid w:val="001939F8"/>
    <w:rsid w:val="00193A68"/>
    <w:rsid w:val="00193AFB"/>
    <w:rsid w:val="00193F33"/>
    <w:rsid w:val="00194417"/>
    <w:rsid w:val="0019456E"/>
    <w:rsid w:val="00194DD0"/>
    <w:rsid w:val="00194F12"/>
    <w:rsid w:val="001953B0"/>
    <w:rsid w:val="001956A9"/>
    <w:rsid w:val="00195BAD"/>
    <w:rsid w:val="00195CB5"/>
    <w:rsid w:val="0019606E"/>
    <w:rsid w:val="001965E9"/>
    <w:rsid w:val="00196653"/>
    <w:rsid w:val="001968ED"/>
    <w:rsid w:val="00196D5C"/>
    <w:rsid w:val="00196DA0"/>
    <w:rsid w:val="001971C0"/>
    <w:rsid w:val="00197758"/>
    <w:rsid w:val="00197941"/>
    <w:rsid w:val="00197BAB"/>
    <w:rsid w:val="001A0535"/>
    <w:rsid w:val="001A067D"/>
    <w:rsid w:val="001A16FA"/>
    <w:rsid w:val="001A170E"/>
    <w:rsid w:val="001A1E79"/>
    <w:rsid w:val="001A22D9"/>
    <w:rsid w:val="001A2BEA"/>
    <w:rsid w:val="001A2DED"/>
    <w:rsid w:val="001A2F1C"/>
    <w:rsid w:val="001A2F82"/>
    <w:rsid w:val="001A2F8A"/>
    <w:rsid w:val="001A30C6"/>
    <w:rsid w:val="001A31AF"/>
    <w:rsid w:val="001A33BE"/>
    <w:rsid w:val="001A3844"/>
    <w:rsid w:val="001A3A32"/>
    <w:rsid w:val="001A3DAF"/>
    <w:rsid w:val="001A3DE4"/>
    <w:rsid w:val="001A4219"/>
    <w:rsid w:val="001A45DE"/>
    <w:rsid w:val="001A4EC2"/>
    <w:rsid w:val="001A503A"/>
    <w:rsid w:val="001A5068"/>
    <w:rsid w:val="001A54AE"/>
    <w:rsid w:val="001A54B7"/>
    <w:rsid w:val="001A54BA"/>
    <w:rsid w:val="001A561C"/>
    <w:rsid w:val="001A57B3"/>
    <w:rsid w:val="001A599F"/>
    <w:rsid w:val="001A59E4"/>
    <w:rsid w:val="001A6044"/>
    <w:rsid w:val="001A6130"/>
    <w:rsid w:val="001A6A25"/>
    <w:rsid w:val="001A71A4"/>
    <w:rsid w:val="001A7209"/>
    <w:rsid w:val="001A72F7"/>
    <w:rsid w:val="001A73F5"/>
    <w:rsid w:val="001A7528"/>
    <w:rsid w:val="001A7540"/>
    <w:rsid w:val="001A7950"/>
    <w:rsid w:val="001A797A"/>
    <w:rsid w:val="001A7BE7"/>
    <w:rsid w:val="001A7F1C"/>
    <w:rsid w:val="001B014B"/>
    <w:rsid w:val="001B06F6"/>
    <w:rsid w:val="001B07A6"/>
    <w:rsid w:val="001B0AA8"/>
    <w:rsid w:val="001B1565"/>
    <w:rsid w:val="001B1F21"/>
    <w:rsid w:val="001B266F"/>
    <w:rsid w:val="001B2673"/>
    <w:rsid w:val="001B2CF9"/>
    <w:rsid w:val="001B3B20"/>
    <w:rsid w:val="001B3BBE"/>
    <w:rsid w:val="001B3C7D"/>
    <w:rsid w:val="001B3EF4"/>
    <w:rsid w:val="001B3F76"/>
    <w:rsid w:val="001B3FC0"/>
    <w:rsid w:val="001B4150"/>
    <w:rsid w:val="001B4A7B"/>
    <w:rsid w:val="001B4D8F"/>
    <w:rsid w:val="001B4F59"/>
    <w:rsid w:val="001B50E5"/>
    <w:rsid w:val="001B5A9B"/>
    <w:rsid w:val="001B5CF4"/>
    <w:rsid w:val="001B5E3B"/>
    <w:rsid w:val="001B66E5"/>
    <w:rsid w:val="001B6DE6"/>
    <w:rsid w:val="001B78B3"/>
    <w:rsid w:val="001B7B9E"/>
    <w:rsid w:val="001C0519"/>
    <w:rsid w:val="001C0C54"/>
    <w:rsid w:val="001C0CB6"/>
    <w:rsid w:val="001C0E4D"/>
    <w:rsid w:val="001C1750"/>
    <w:rsid w:val="001C1A38"/>
    <w:rsid w:val="001C1A80"/>
    <w:rsid w:val="001C1C91"/>
    <w:rsid w:val="001C1CBE"/>
    <w:rsid w:val="001C1CF0"/>
    <w:rsid w:val="001C2454"/>
    <w:rsid w:val="001C2650"/>
    <w:rsid w:val="001C2C5D"/>
    <w:rsid w:val="001C3037"/>
    <w:rsid w:val="001C3803"/>
    <w:rsid w:val="001C3CA7"/>
    <w:rsid w:val="001C48BA"/>
    <w:rsid w:val="001C5115"/>
    <w:rsid w:val="001C5134"/>
    <w:rsid w:val="001C53F6"/>
    <w:rsid w:val="001C5CE1"/>
    <w:rsid w:val="001C5D17"/>
    <w:rsid w:val="001C6796"/>
    <w:rsid w:val="001C6A42"/>
    <w:rsid w:val="001C6B82"/>
    <w:rsid w:val="001C725E"/>
    <w:rsid w:val="001C72B9"/>
    <w:rsid w:val="001C744D"/>
    <w:rsid w:val="001C77FE"/>
    <w:rsid w:val="001C7814"/>
    <w:rsid w:val="001C7B9F"/>
    <w:rsid w:val="001C7CA0"/>
    <w:rsid w:val="001D04FC"/>
    <w:rsid w:val="001D054D"/>
    <w:rsid w:val="001D091E"/>
    <w:rsid w:val="001D150E"/>
    <w:rsid w:val="001D15F0"/>
    <w:rsid w:val="001D1665"/>
    <w:rsid w:val="001D2262"/>
    <w:rsid w:val="001D235B"/>
    <w:rsid w:val="001D2477"/>
    <w:rsid w:val="001D281E"/>
    <w:rsid w:val="001D2D5A"/>
    <w:rsid w:val="001D3042"/>
    <w:rsid w:val="001D34B6"/>
    <w:rsid w:val="001D3C3C"/>
    <w:rsid w:val="001D4227"/>
    <w:rsid w:val="001D453A"/>
    <w:rsid w:val="001D4936"/>
    <w:rsid w:val="001D4A67"/>
    <w:rsid w:val="001D50A7"/>
    <w:rsid w:val="001D52D5"/>
    <w:rsid w:val="001D56DF"/>
    <w:rsid w:val="001D6533"/>
    <w:rsid w:val="001D6630"/>
    <w:rsid w:val="001D69DC"/>
    <w:rsid w:val="001D6B4F"/>
    <w:rsid w:val="001D7844"/>
    <w:rsid w:val="001D7914"/>
    <w:rsid w:val="001D7A0F"/>
    <w:rsid w:val="001D7BB5"/>
    <w:rsid w:val="001D7D28"/>
    <w:rsid w:val="001D7FF6"/>
    <w:rsid w:val="001E0225"/>
    <w:rsid w:val="001E038D"/>
    <w:rsid w:val="001E06D0"/>
    <w:rsid w:val="001E0AE5"/>
    <w:rsid w:val="001E0EF7"/>
    <w:rsid w:val="001E17A9"/>
    <w:rsid w:val="001E23DE"/>
    <w:rsid w:val="001E240E"/>
    <w:rsid w:val="001E2C68"/>
    <w:rsid w:val="001E3369"/>
    <w:rsid w:val="001E3AE8"/>
    <w:rsid w:val="001E3CCC"/>
    <w:rsid w:val="001E3EE3"/>
    <w:rsid w:val="001E42B7"/>
    <w:rsid w:val="001E43C5"/>
    <w:rsid w:val="001E4A57"/>
    <w:rsid w:val="001E50D3"/>
    <w:rsid w:val="001E5447"/>
    <w:rsid w:val="001E5635"/>
    <w:rsid w:val="001E5ACC"/>
    <w:rsid w:val="001E5D7C"/>
    <w:rsid w:val="001E6726"/>
    <w:rsid w:val="001E6A07"/>
    <w:rsid w:val="001E6A86"/>
    <w:rsid w:val="001E7224"/>
    <w:rsid w:val="001E78C5"/>
    <w:rsid w:val="001E7C36"/>
    <w:rsid w:val="001E7C56"/>
    <w:rsid w:val="001E7F0C"/>
    <w:rsid w:val="001F00EC"/>
    <w:rsid w:val="001F09CC"/>
    <w:rsid w:val="001F0E9E"/>
    <w:rsid w:val="001F1035"/>
    <w:rsid w:val="001F1282"/>
    <w:rsid w:val="001F13B2"/>
    <w:rsid w:val="001F162D"/>
    <w:rsid w:val="001F217E"/>
    <w:rsid w:val="001F2383"/>
    <w:rsid w:val="001F281E"/>
    <w:rsid w:val="001F288F"/>
    <w:rsid w:val="001F2EBC"/>
    <w:rsid w:val="001F3FD0"/>
    <w:rsid w:val="001F444B"/>
    <w:rsid w:val="001F4A4C"/>
    <w:rsid w:val="001F4EA0"/>
    <w:rsid w:val="001F50B0"/>
    <w:rsid w:val="001F5535"/>
    <w:rsid w:val="001F56AD"/>
    <w:rsid w:val="001F5A24"/>
    <w:rsid w:val="001F5D7F"/>
    <w:rsid w:val="001F61D2"/>
    <w:rsid w:val="001F63C3"/>
    <w:rsid w:val="001F67CF"/>
    <w:rsid w:val="001F68DB"/>
    <w:rsid w:val="001F699F"/>
    <w:rsid w:val="001F6F12"/>
    <w:rsid w:val="001F726A"/>
    <w:rsid w:val="001F72AE"/>
    <w:rsid w:val="001F77FB"/>
    <w:rsid w:val="001F7D9F"/>
    <w:rsid w:val="001F7FC5"/>
    <w:rsid w:val="00200016"/>
    <w:rsid w:val="002003EE"/>
    <w:rsid w:val="00200C91"/>
    <w:rsid w:val="00200D17"/>
    <w:rsid w:val="00200EDF"/>
    <w:rsid w:val="00200F09"/>
    <w:rsid w:val="00200F13"/>
    <w:rsid w:val="002014C8"/>
    <w:rsid w:val="00201614"/>
    <w:rsid w:val="00201617"/>
    <w:rsid w:val="00201FD0"/>
    <w:rsid w:val="0020238E"/>
    <w:rsid w:val="002023C7"/>
    <w:rsid w:val="0020326E"/>
    <w:rsid w:val="00203406"/>
    <w:rsid w:val="002036B5"/>
    <w:rsid w:val="002037D2"/>
    <w:rsid w:val="00203881"/>
    <w:rsid w:val="00203A4D"/>
    <w:rsid w:val="00204194"/>
    <w:rsid w:val="0020446A"/>
    <w:rsid w:val="00204867"/>
    <w:rsid w:val="002051C2"/>
    <w:rsid w:val="00205D11"/>
    <w:rsid w:val="00205D72"/>
    <w:rsid w:val="00205F97"/>
    <w:rsid w:val="002066DE"/>
    <w:rsid w:val="00206DF7"/>
    <w:rsid w:val="00207481"/>
    <w:rsid w:val="00210993"/>
    <w:rsid w:val="00210E61"/>
    <w:rsid w:val="00210EC6"/>
    <w:rsid w:val="00211153"/>
    <w:rsid w:val="00211670"/>
    <w:rsid w:val="0021188C"/>
    <w:rsid w:val="002119B7"/>
    <w:rsid w:val="00211AE6"/>
    <w:rsid w:val="00212374"/>
    <w:rsid w:val="00212693"/>
    <w:rsid w:val="00212B55"/>
    <w:rsid w:val="00212B7C"/>
    <w:rsid w:val="00212DA6"/>
    <w:rsid w:val="00212DBA"/>
    <w:rsid w:val="002132F5"/>
    <w:rsid w:val="0021443A"/>
    <w:rsid w:val="00214B70"/>
    <w:rsid w:val="0021539D"/>
    <w:rsid w:val="00215DB5"/>
    <w:rsid w:val="00215F1F"/>
    <w:rsid w:val="00216518"/>
    <w:rsid w:val="00216894"/>
    <w:rsid w:val="00216F83"/>
    <w:rsid w:val="0021714F"/>
    <w:rsid w:val="00217291"/>
    <w:rsid w:val="002172B6"/>
    <w:rsid w:val="00217345"/>
    <w:rsid w:val="00217AF5"/>
    <w:rsid w:val="00217E32"/>
    <w:rsid w:val="00217F67"/>
    <w:rsid w:val="002208FF"/>
    <w:rsid w:val="00220983"/>
    <w:rsid w:val="00220986"/>
    <w:rsid w:val="00220ADB"/>
    <w:rsid w:val="00220FD4"/>
    <w:rsid w:val="00221211"/>
    <w:rsid w:val="00221465"/>
    <w:rsid w:val="002219B8"/>
    <w:rsid w:val="00221AD8"/>
    <w:rsid w:val="00221B37"/>
    <w:rsid w:val="00221D9E"/>
    <w:rsid w:val="00221E45"/>
    <w:rsid w:val="00221E85"/>
    <w:rsid w:val="00223268"/>
    <w:rsid w:val="0022397F"/>
    <w:rsid w:val="00223AC4"/>
    <w:rsid w:val="00223E55"/>
    <w:rsid w:val="002248E0"/>
    <w:rsid w:val="0022496D"/>
    <w:rsid w:val="00224E48"/>
    <w:rsid w:val="00224EDD"/>
    <w:rsid w:val="00225B4C"/>
    <w:rsid w:val="00226798"/>
    <w:rsid w:val="00226FBA"/>
    <w:rsid w:val="00227157"/>
    <w:rsid w:val="0022762D"/>
    <w:rsid w:val="00230170"/>
    <w:rsid w:val="002302BE"/>
    <w:rsid w:val="00230334"/>
    <w:rsid w:val="00230341"/>
    <w:rsid w:val="0023049B"/>
    <w:rsid w:val="0023070E"/>
    <w:rsid w:val="0023079D"/>
    <w:rsid w:val="002307A7"/>
    <w:rsid w:val="00230833"/>
    <w:rsid w:val="00230D24"/>
    <w:rsid w:val="00231254"/>
    <w:rsid w:val="002312E6"/>
    <w:rsid w:val="00231639"/>
    <w:rsid w:val="00231680"/>
    <w:rsid w:val="0023175C"/>
    <w:rsid w:val="0023208E"/>
    <w:rsid w:val="00232205"/>
    <w:rsid w:val="00232DD9"/>
    <w:rsid w:val="00233193"/>
    <w:rsid w:val="002334BF"/>
    <w:rsid w:val="002335A1"/>
    <w:rsid w:val="0023396C"/>
    <w:rsid w:val="00233B13"/>
    <w:rsid w:val="00233BE3"/>
    <w:rsid w:val="002340F3"/>
    <w:rsid w:val="00234343"/>
    <w:rsid w:val="002345B8"/>
    <w:rsid w:val="00234DBA"/>
    <w:rsid w:val="00235045"/>
    <w:rsid w:val="0023515D"/>
    <w:rsid w:val="002355BB"/>
    <w:rsid w:val="002358AF"/>
    <w:rsid w:val="00235975"/>
    <w:rsid w:val="00235D1E"/>
    <w:rsid w:val="00236114"/>
    <w:rsid w:val="0023646C"/>
    <w:rsid w:val="002368B9"/>
    <w:rsid w:val="00236BFE"/>
    <w:rsid w:val="0023717C"/>
    <w:rsid w:val="002371AD"/>
    <w:rsid w:val="002374D2"/>
    <w:rsid w:val="002378ED"/>
    <w:rsid w:val="00237A54"/>
    <w:rsid w:val="00237CCC"/>
    <w:rsid w:val="00237E47"/>
    <w:rsid w:val="002401E4"/>
    <w:rsid w:val="002402E6"/>
    <w:rsid w:val="00240661"/>
    <w:rsid w:val="00240B09"/>
    <w:rsid w:val="00240B0B"/>
    <w:rsid w:val="00240F0D"/>
    <w:rsid w:val="0024127E"/>
    <w:rsid w:val="00241318"/>
    <w:rsid w:val="00241857"/>
    <w:rsid w:val="00241913"/>
    <w:rsid w:val="00241BB8"/>
    <w:rsid w:val="00241E45"/>
    <w:rsid w:val="0024273A"/>
    <w:rsid w:val="00242E1A"/>
    <w:rsid w:val="0024332F"/>
    <w:rsid w:val="00243809"/>
    <w:rsid w:val="00243983"/>
    <w:rsid w:val="00243E9C"/>
    <w:rsid w:val="00244ACB"/>
    <w:rsid w:val="0024585C"/>
    <w:rsid w:val="00245966"/>
    <w:rsid w:val="00245BEB"/>
    <w:rsid w:val="00245DC9"/>
    <w:rsid w:val="0024617D"/>
    <w:rsid w:val="00246284"/>
    <w:rsid w:val="002464B1"/>
    <w:rsid w:val="00246DC9"/>
    <w:rsid w:val="00246F11"/>
    <w:rsid w:val="0024738F"/>
    <w:rsid w:val="002500BB"/>
    <w:rsid w:val="002501B3"/>
    <w:rsid w:val="002504D6"/>
    <w:rsid w:val="002512EE"/>
    <w:rsid w:val="0025139B"/>
    <w:rsid w:val="00251521"/>
    <w:rsid w:val="0025169C"/>
    <w:rsid w:val="0025184B"/>
    <w:rsid w:val="002519DC"/>
    <w:rsid w:val="00251A79"/>
    <w:rsid w:val="00251CE4"/>
    <w:rsid w:val="0025281B"/>
    <w:rsid w:val="002529D4"/>
    <w:rsid w:val="00252ADD"/>
    <w:rsid w:val="00252C19"/>
    <w:rsid w:val="00253566"/>
    <w:rsid w:val="0025357B"/>
    <w:rsid w:val="002536CE"/>
    <w:rsid w:val="00253F8D"/>
    <w:rsid w:val="0025423C"/>
    <w:rsid w:val="0025444A"/>
    <w:rsid w:val="002545E1"/>
    <w:rsid w:val="00254A37"/>
    <w:rsid w:val="00254E99"/>
    <w:rsid w:val="002555C4"/>
    <w:rsid w:val="00255805"/>
    <w:rsid w:val="00255901"/>
    <w:rsid w:val="00255D8A"/>
    <w:rsid w:val="00256028"/>
    <w:rsid w:val="002567AD"/>
    <w:rsid w:val="00256C2E"/>
    <w:rsid w:val="00256F4D"/>
    <w:rsid w:val="00257261"/>
    <w:rsid w:val="00257AA5"/>
    <w:rsid w:val="00260254"/>
    <w:rsid w:val="00260325"/>
    <w:rsid w:val="0026067B"/>
    <w:rsid w:val="00260839"/>
    <w:rsid w:val="00260863"/>
    <w:rsid w:val="0026089C"/>
    <w:rsid w:val="00260A41"/>
    <w:rsid w:val="00260D53"/>
    <w:rsid w:val="00260D79"/>
    <w:rsid w:val="002611F8"/>
    <w:rsid w:val="00261288"/>
    <w:rsid w:val="0026128E"/>
    <w:rsid w:val="00261748"/>
    <w:rsid w:val="002617C6"/>
    <w:rsid w:val="00261A55"/>
    <w:rsid w:val="00261CD5"/>
    <w:rsid w:val="00261E3E"/>
    <w:rsid w:val="002620E2"/>
    <w:rsid w:val="00262951"/>
    <w:rsid w:val="00262B1E"/>
    <w:rsid w:val="00262C92"/>
    <w:rsid w:val="00263882"/>
    <w:rsid w:val="00263E63"/>
    <w:rsid w:val="00263EEB"/>
    <w:rsid w:val="00263FCB"/>
    <w:rsid w:val="00264188"/>
    <w:rsid w:val="002645A9"/>
    <w:rsid w:val="00264A84"/>
    <w:rsid w:val="00264F4C"/>
    <w:rsid w:val="002651D8"/>
    <w:rsid w:val="00265530"/>
    <w:rsid w:val="00265A26"/>
    <w:rsid w:val="00266EF7"/>
    <w:rsid w:val="002678D5"/>
    <w:rsid w:val="00267D43"/>
    <w:rsid w:val="0027054D"/>
    <w:rsid w:val="00270742"/>
    <w:rsid w:val="00270C09"/>
    <w:rsid w:val="002713D8"/>
    <w:rsid w:val="002713FC"/>
    <w:rsid w:val="002717CD"/>
    <w:rsid w:val="00271BC1"/>
    <w:rsid w:val="00271D06"/>
    <w:rsid w:val="00271F20"/>
    <w:rsid w:val="002721D4"/>
    <w:rsid w:val="00272A9C"/>
    <w:rsid w:val="00272F2C"/>
    <w:rsid w:val="002732B7"/>
    <w:rsid w:val="00273A86"/>
    <w:rsid w:val="00273C92"/>
    <w:rsid w:val="00274490"/>
    <w:rsid w:val="002746E7"/>
    <w:rsid w:val="0027474B"/>
    <w:rsid w:val="0027495F"/>
    <w:rsid w:val="0027499E"/>
    <w:rsid w:val="00275DB0"/>
    <w:rsid w:val="00275E61"/>
    <w:rsid w:val="00275EB0"/>
    <w:rsid w:val="0027609B"/>
    <w:rsid w:val="002760DD"/>
    <w:rsid w:val="002761E6"/>
    <w:rsid w:val="0027698F"/>
    <w:rsid w:val="00276CC1"/>
    <w:rsid w:val="00276E29"/>
    <w:rsid w:val="002773FB"/>
    <w:rsid w:val="00277505"/>
    <w:rsid w:val="00277EE1"/>
    <w:rsid w:val="00277F01"/>
    <w:rsid w:val="0028059B"/>
    <w:rsid w:val="002810CE"/>
    <w:rsid w:val="00281BE1"/>
    <w:rsid w:val="00281F16"/>
    <w:rsid w:val="00281F21"/>
    <w:rsid w:val="00282198"/>
    <w:rsid w:val="00282478"/>
    <w:rsid w:val="00282978"/>
    <w:rsid w:val="00282EB6"/>
    <w:rsid w:val="00282ED0"/>
    <w:rsid w:val="0028306E"/>
    <w:rsid w:val="002832C4"/>
    <w:rsid w:val="00283372"/>
    <w:rsid w:val="002841D1"/>
    <w:rsid w:val="00284341"/>
    <w:rsid w:val="002849F3"/>
    <w:rsid w:val="00284A66"/>
    <w:rsid w:val="00284B05"/>
    <w:rsid w:val="00285465"/>
    <w:rsid w:val="00285598"/>
    <w:rsid w:val="002859DD"/>
    <w:rsid w:val="00285CCC"/>
    <w:rsid w:val="00285DDA"/>
    <w:rsid w:val="00285F50"/>
    <w:rsid w:val="002865AC"/>
    <w:rsid w:val="00287225"/>
    <w:rsid w:val="002873CB"/>
    <w:rsid w:val="00287413"/>
    <w:rsid w:val="002877C7"/>
    <w:rsid w:val="002879BE"/>
    <w:rsid w:val="00287A70"/>
    <w:rsid w:val="00290383"/>
    <w:rsid w:val="00290A9F"/>
    <w:rsid w:val="0029163F"/>
    <w:rsid w:val="00291B6C"/>
    <w:rsid w:val="00292874"/>
    <w:rsid w:val="00293126"/>
    <w:rsid w:val="0029366A"/>
    <w:rsid w:val="00293AFB"/>
    <w:rsid w:val="002940C4"/>
    <w:rsid w:val="002943B6"/>
    <w:rsid w:val="00294416"/>
    <w:rsid w:val="002946EE"/>
    <w:rsid w:val="002949B0"/>
    <w:rsid w:val="00294DCB"/>
    <w:rsid w:val="00294F63"/>
    <w:rsid w:val="0029592E"/>
    <w:rsid w:val="00296054"/>
    <w:rsid w:val="00296218"/>
    <w:rsid w:val="00296221"/>
    <w:rsid w:val="00297498"/>
    <w:rsid w:val="00297B88"/>
    <w:rsid w:val="00297ECC"/>
    <w:rsid w:val="002A00B9"/>
    <w:rsid w:val="002A03D6"/>
    <w:rsid w:val="002A05FF"/>
    <w:rsid w:val="002A06E1"/>
    <w:rsid w:val="002A07B7"/>
    <w:rsid w:val="002A0805"/>
    <w:rsid w:val="002A0877"/>
    <w:rsid w:val="002A09E4"/>
    <w:rsid w:val="002A0BA5"/>
    <w:rsid w:val="002A0FD3"/>
    <w:rsid w:val="002A15A7"/>
    <w:rsid w:val="002A1D34"/>
    <w:rsid w:val="002A2252"/>
    <w:rsid w:val="002A23BC"/>
    <w:rsid w:val="002A269E"/>
    <w:rsid w:val="002A28E7"/>
    <w:rsid w:val="002A2B58"/>
    <w:rsid w:val="002A2B72"/>
    <w:rsid w:val="002A2C56"/>
    <w:rsid w:val="002A305B"/>
    <w:rsid w:val="002A3287"/>
    <w:rsid w:val="002A3BFE"/>
    <w:rsid w:val="002A3CA8"/>
    <w:rsid w:val="002A3CF4"/>
    <w:rsid w:val="002A4852"/>
    <w:rsid w:val="002A4C6F"/>
    <w:rsid w:val="002A4DAC"/>
    <w:rsid w:val="002A53C6"/>
    <w:rsid w:val="002A639F"/>
    <w:rsid w:val="002A66EB"/>
    <w:rsid w:val="002A66F5"/>
    <w:rsid w:val="002A69FE"/>
    <w:rsid w:val="002A7338"/>
    <w:rsid w:val="002A77C1"/>
    <w:rsid w:val="002A7A18"/>
    <w:rsid w:val="002A7A43"/>
    <w:rsid w:val="002A7B81"/>
    <w:rsid w:val="002B0032"/>
    <w:rsid w:val="002B01DA"/>
    <w:rsid w:val="002B0486"/>
    <w:rsid w:val="002B05AA"/>
    <w:rsid w:val="002B0733"/>
    <w:rsid w:val="002B07B3"/>
    <w:rsid w:val="002B07DA"/>
    <w:rsid w:val="002B0B57"/>
    <w:rsid w:val="002B18BD"/>
    <w:rsid w:val="002B193A"/>
    <w:rsid w:val="002B1D3F"/>
    <w:rsid w:val="002B1E57"/>
    <w:rsid w:val="002B1F96"/>
    <w:rsid w:val="002B21F1"/>
    <w:rsid w:val="002B2B1A"/>
    <w:rsid w:val="002B2B33"/>
    <w:rsid w:val="002B2D3C"/>
    <w:rsid w:val="002B2EED"/>
    <w:rsid w:val="002B3AC2"/>
    <w:rsid w:val="002B41D9"/>
    <w:rsid w:val="002B430F"/>
    <w:rsid w:val="002B43E9"/>
    <w:rsid w:val="002B469B"/>
    <w:rsid w:val="002B4DD9"/>
    <w:rsid w:val="002B4E6C"/>
    <w:rsid w:val="002B5844"/>
    <w:rsid w:val="002B58BA"/>
    <w:rsid w:val="002B5B2C"/>
    <w:rsid w:val="002B5CEA"/>
    <w:rsid w:val="002B6604"/>
    <w:rsid w:val="002B67F3"/>
    <w:rsid w:val="002B6B2E"/>
    <w:rsid w:val="002B6DDF"/>
    <w:rsid w:val="002B702C"/>
    <w:rsid w:val="002B716E"/>
    <w:rsid w:val="002B7402"/>
    <w:rsid w:val="002B755C"/>
    <w:rsid w:val="002B76BD"/>
    <w:rsid w:val="002B7797"/>
    <w:rsid w:val="002B7898"/>
    <w:rsid w:val="002B7B29"/>
    <w:rsid w:val="002B7E6F"/>
    <w:rsid w:val="002C0177"/>
    <w:rsid w:val="002C0355"/>
    <w:rsid w:val="002C0AEA"/>
    <w:rsid w:val="002C0D2C"/>
    <w:rsid w:val="002C132C"/>
    <w:rsid w:val="002C1BE4"/>
    <w:rsid w:val="002C1EAA"/>
    <w:rsid w:val="002C21B7"/>
    <w:rsid w:val="002C241D"/>
    <w:rsid w:val="002C2524"/>
    <w:rsid w:val="002C25E6"/>
    <w:rsid w:val="002C268A"/>
    <w:rsid w:val="002C2C71"/>
    <w:rsid w:val="002C30E4"/>
    <w:rsid w:val="002C36A2"/>
    <w:rsid w:val="002C37CF"/>
    <w:rsid w:val="002C4193"/>
    <w:rsid w:val="002C4257"/>
    <w:rsid w:val="002C45B2"/>
    <w:rsid w:val="002C47AA"/>
    <w:rsid w:val="002C4BEF"/>
    <w:rsid w:val="002C4D71"/>
    <w:rsid w:val="002C52CE"/>
    <w:rsid w:val="002C555C"/>
    <w:rsid w:val="002C5B76"/>
    <w:rsid w:val="002C5B96"/>
    <w:rsid w:val="002C5E6D"/>
    <w:rsid w:val="002C6096"/>
    <w:rsid w:val="002C620E"/>
    <w:rsid w:val="002C674D"/>
    <w:rsid w:val="002C688E"/>
    <w:rsid w:val="002C6AA8"/>
    <w:rsid w:val="002C7065"/>
    <w:rsid w:val="002C754E"/>
    <w:rsid w:val="002C776B"/>
    <w:rsid w:val="002C7BB7"/>
    <w:rsid w:val="002D0366"/>
    <w:rsid w:val="002D03E8"/>
    <w:rsid w:val="002D042A"/>
    <w:rsid w:val="002D0463"/>
    <w:rsid w:val="002D09CB"/>
    <w:rsid w:val="002D0A1C"/>
    <w:rsid w:val="002D0A88"/>
    <w:rsid w:val="002D0B38"/>
    <w:rsid w:val="002D106D"/>
    <w:rsid w:val="002D1218"/>
    <w:rsid w:val="002D123E"/>
    <w:rsid w:val="002D18BA"/>
    <w:rsid w:val="002D1A64"/>
    <w:rsid w:val="002D1CDE"/>
    <w:rsid w:val="002D1DAC"/>
    <w:rsid w:val="002D2435"/>
    <w:rsid w:val="002D2F8E"/>
    <w:rsid w:val="002D36A1"/>
    <w:rsid w:val="002D3A71"/>
    <w:rsid w:val="002D3AF2"/>
    <w:rsid w:val="002D3BA7"/>
    <w:rsid w:val="002D4420"/>
    <w:rsid w:val="002D476B"/>
    <w:rsid w:val="002D4EE6"/>
    <w:rsid w:val="002D5412"/>
    <w:rsid w:val="002D5696"/>
    <w:rsid w:val="002D56CC"/>
    <w:rsid w:val="002D5873"/>
    <w:rsid w:val="002D58E8"/>
    <w:rsid w:val="002D5BBA"/>
    <w:rsid w:val="002D5C92"/>
    <w:rsid w:val="002D5DAE"/>
    <w:rsid w:val="002D6973"/>
    <w:rsid w:val="002D7080"/>
    <w:rsid w:val="002D77C8"/>
    <w:rsid w:val="002D77D9"/>
    <w:rsid w:val="002D7D58"/>
    <w:rsid w:val="002D7ECE"/>
    <w:rsid w:val="002E02A2"/>
    <w:rsid w:val="002E03A5"/>
    <w:rsid w:val="002E075D"/>
    <w:rsid w:val="002E0AFE"/>
    <w:rsid w:val="002E10C3"/>
    <w:rsid w:val="002E1A78"/>
    <w:rsid w:val="002E273E"/>
    <w:rsid w:val="002E28A5"/>
    <w:rsid w:val="002E2CD0"/>
    <w:rsid w:val="002E3532"/>
    <w:rsid w:val="002E3DFE"/>
    <w:rsid w:val="002E3E57"/>
    <w:rsid w:val="002E3EEE"/>
    <w:rsid w:val="002E3F35"/>
    <w:rsid w:val="002E3FE0"/>
    <w:rsid w:val="002E4060"/>
    <w:rsid w:val="002E42BA"/>
    <w:rsid w:val="002E44AB"/>
    <w:rsid w:val="002E4565"/>
    <w:rsid w:val="002E4885"/>
    <w:rsid w:val="002E49E5"/>
    <w:rsid w:val="002E4DE9"/>
    <w:rsid w:val="002E4EA6"/>
    <w:rsid w:val="002E5A39"/>
    <w:rsid w:val="002E5D99"/>
    <w:rsid w:val="002E60CA"/>
    <w:rsid w:val="002E60E0"/>
    <w:rsid w:val="002E6BA9"/>
    <w:rsid w:val="002E6F8B"/>
    <w:rsid w:val="002E709E"/>
    <w:rsid w:val="002E747D"/>
    <w:rsid w:val="002E76C7"/>
    <w:rsid w:val="002E7A20"/>
    <w:rsid w:val="002EA284"/>
    <w:rsid w:val="002F0CB7"/>
    <w:rsid w:val="002F0D05"/>
    <w:rsid w:val="002F0F40"/>
    <w:rsid w:val="002F10E3"/>
    <w:rsid w:val="002F151C"/>
    <w:rsid w:val="002F16BF"/>
    <w:rsid w:val="002F2596"/>
    <w:rsid w:val="002F2E3B"/>
    <w:rsid w:val="002F35F6"/>
    <w:rsid w:val="002F3985"/>
    <w:rsid w:val="002F3B57"/>
    <w:rsid w:val="002F3C76"/>
    <w:rsid w:val="002F4307"/>
    <w:rsid w:val="002F4391"/>
    <w:rsid w:val="002F4613"/>
    <w:rsid w:val="002F4A76"/>
    <w:rsid w:val="002F5831"/>
    <w:rsid w:val="002F5D27"/>
    <w:rsid w:val="002F6015"/>
    <w:rsid w:val="002F697C"/>
    <w:rsid w:val="002F69A4"/>
    <w:rsid w:val="002F69D2"/>
    <w:rsid w:val="002F7883"/>
    <w:rsid w:val="00300158"/>
    <w:rsid w:val="00300560"/>
    <w:rsid w:val="0030057F"/>
    <w:rsid w:val="00300661"/>
    <w:rsid w:val="003007E8"/>
    <w:rsid w:val="00300B2A"/>
    <w:rsid w:val="00300F13"/>
    <w:rsid w:val="00301658"/>
    <w:rsid w:val="003018E6"/>
    <w:rsid w:val="00301F21"/>
    <w:rsid w:val="0030253E"/>
    <w:rsid w:val="003028D1"/>
    <w:rsid w:val="00302D8A"/>
    <w:rsid w:val="00302FDA"/>
    <w:rsid w:val="003031B5"/>
    <w:rsid w:val="00303607"/>
    <w:rsid w:val="00303A50"/>
    <w:rsid w:val="00303D64"/>
    <w:rsid w:val="003047B7"/>
    <w:rsid w:val="0030480B"/>
    <w:rsid w:val="00304947"/>
    <w:rsid w:val="00304B48"/>
    <w:rsid w:val="003051E0"/>
    <w:rsid w:val="00305DD4"/>
    <w:rsid w:val="00306930"/>
    <w:rsid w:val="00306A6C"/>
    <w:rsid w:val="00306EA4"/>
    <w:rsid w:val="00306EC1"/>
    <w:rsid w:val="00307342"/>
    <w:rsid w:val="003073DC"/>
    <w:rsid w:val="003074CE"/>
    <w:rsid w:val="003077FC"/>
    <w:rsid w:val="00307ABB"/>
    <w:rsid w:val="00307FEE"/>
    <w:rsid w:val="00310192"/>
    <w:rsid w:val="003101EA"/>
    <w:rsid w:val="0031074A"/>
    <w:rsid w:val="003108E3"/>
    <w:rsid w:val="00310B25"/>
    <w:rsid w:val="00310DF6"/>
    <w:rsid w:val="00310DFA"/>
    <w:rsid w:val="0031142D"/>
    <w:rsid w:val="00311472"/>
    <w:rsid w:val="00311582"/>
    <w:rsid w:val="0031198E"/>
    <w:rsid w:val="00311BD5"/>
    <w:rsid w:val="003120E7"/>
    <w:rsid w:val="003123ED"/>
    <w:rsid w:val="0031283C"/>
    <w:rsid w:val="00312883"/>
    <w:rsid w:val="00312B31"/>
    <w:rsid w:val="0031310F"/>
    <w:rsid w:val="00313487"/>
    <w:rsid w:val="0031375E"/>
    <w:rsid w:val="00313CCC"/>
    <w:rsid w:val="00313EEE"/>
    <w:rsid w:val="0031428F"/>
    <w:rsid w:val="0031483E"/>
    <w:rsid w:val="003148A1"/>
    <w:rsid w:val="003148E8"/>
    <w:rsid w:val="003149E0"/>
    <w:rsid w:val="00314BFB"/>
    <w:rsid w:val="00314DFD"/>
    <w:rsid w:val="00314F30"/>
    <w:rsid w:val="003153B0"/>
    <w:rsid w:val="0031578A"/>
    <w:rsid w:val="0031605E"/>
    <w:rsid w:val="003160F4"/>
    <w:rsid w:val="00316296"/>
    <w:rsid w:val="00316739"/>
    <w:rsid w:val="00316998"/>
    <w:rsid w:val="00316C50"/>
    <w:rsid w:val="00316EED"/>
    <w:rsid w:val="0031700A"/>
    <w:rsid w:val="0031745E"/>
    <w:rsid w:val="003175D9"/>
    <w:rsid w:val="00317726"/>
    <w:rsid w:val="0031794B"/>
    <w:rsid w:val="00317986"/>
    <w:rsid w:val="00317B34"/>
    <w:rsid w:val="00317C74"/>
    <w:rsid w:val="00317D52"/>
    <w:rsid w:val="00320E5E"/>
    <w:rsid w:val="00320EC1"/>
    <w:rsid w:val="00321471"/>
    <w:rsid w:val="003214FB"/>
    <w:rsid w:val="003216C0"/>
    <w:rsid w:val="00321A11"/>
    <w:rsid w:val="00321D99"/>
    <w:rsid w:val="00322065"/>
    <w:rsid w:val="003222B7"/>
    <w:rsid w:val="003223B6"/>
    <w:rsid w:val="00322547"/>
    <w:rsid w:val="003226DD"/>
    <w:rsid w:val="00322C78"/>
    <w:rsid w:val="00322C7A"/>
    <w:rsid w:val="00323211"/>
    <w:rsid w:val="0032329A"/>
    <w:rsid w:val="00323654"/>
    <w:rsid w:val="003238EE"/>
    <w:rsid w:val="00323BEB"/>
    <w:rsid w:val="00323D7C"/>
    <w:rsid w:val="0032426A"/>
    <w:rsid w:val="00324560"/>
    <w:rsid w:val="003246B4"/>
    <w:rsid w:val="003247E9"/>
    <w:rsid w:val="00324F1C"/>
    <w:rsid w:val="00324F89"/>
    <w:rsid w:val="003264DB"/>
    <w:rsid w:val="003264F0"/>
    <w:rsid w:val="003268AC"/>
    <w:rsid w:val="00326E10"/>
    <w:rsid w:val="00326F81"/>
    <w:rsid w:val="003271FE"/>
    <w:rsid w:val="0032762A"/>
    <w:rsid w:val="00327D82"/>
    <w:rsid w:val="0033043B"/>
    <w:rsid w:val="003307E2"/>
    <w:rsid w:val="00330A87"/>
    <w:rsid w:val="00330AC8"/>
    <w:rsid w:val="00331030"/>
    <w:rsid w:val="003313E2"/>
    <w:rsid w:val="0033177C"/>
    <w:rsid w:val="003317DC"/>
    <w:rsid w:val="00331D17"/>
    <w:rsid w:val="00331D4E"/>
    <w:rsid w:val="00331D71"/>
    <w:rsid w:val="00331F58"/>
    <w:rsid w:val="00332129"/>
    <w:rsid w:val="00332192"/>
    <w:rsid w:val="00332746"/>
    <w:rsid w:val="00332B2A"/>
    <w:rsid w:val="00332C1E"/>
    <w:rsid w:val="00332E74"/>
    <w:rsid w:val="003331D1"/>
    <w:rsid w:val="0033379C"/>
    <w:rsid w:val="00333BA7"/>
    <w:rsid w:val="0033410D"/>
    <w:rsid w:val="0033474D"/>
    <w:rsid w:val="00334A76"/>
    <w:rsid w:val="00334D1A"/>
    <w:rsid w:val="00334F34"/>
    <w:rsid w:val="003351F8"/>
    <w:rsid w:val="00335305"/>
    <w:rsid w:val="003356A9"/>
    <w:rsid w:val="003359F9"/>
    <w:rsid w:val="00335FD6"/>
    <w:rsid w:val="0033618F"/>
    <w:rsid w:val="00336289"/>
    <w:rsid w:val="0033681D"/>
    <w:rsid w:val="00336F90"/>
    <w:rsid w:val="00337269"/>
    <w:rsid w:val="00337469"/>
    <w:rsid w:val="0033762E"/>
    <w:rsid w:val="003379DD"/>
    <w:rsid w:val="00337ABA"/>
    <w:rsid w:val="00337CA7"/>
    <w:rsid w:val="00340450"/>
    <w:rsid w:val="003405A8"/>
    <w:rsid w:val="00340DF2"/>
    <w:rsid w:val="0034143F"/>
    <w:rsid w:val="0034199B"/>
    <w:rsid w:val="003419F1"/>
    <w:rsid w:val="00341A61"/>
    <w:rsid w:val="00341BFB"/>
    <w:rsid w:val="00341FB7"/>
    <w:rsid w:val="00342184"/>
    <w:rsid w:val="003422F0"/>
    <w:rsid w:val="00342BFC"/>
    <w:rsid w:val="00342CFA"/>
    <w:rsid w:val="00343427"/>
    <w:rsid w:val="00343560"/>
    <w:rsid w:val="003435A5"/>
    <w:rsid w:val="00344053"/>
    <w:rsid w:val="0034409E"/>
    <w:rsid w:val="00344343"/>
    <w:rsid w:val="003445C6"/>
    <w:rsid w:val="003447AD"/>
    <w:rsid w:val="00344A69"/>
    <w:rsid w:val="00344ACF"/>
    <w:rsid w:val="00344B83"/>
    <w:rsid w:val="00345153"/>
    <w:rsid w:val="00345177"/>
    <w:rsid w:val="00345570"/>
    <w:rsid w:val="00345D8D"/>
    <w:rsid w:val="00345E5E"/>
    <w:rsid w:val="00345FE0"/>
    <w:rsid w:val="00346804"/>
    <w:rsid w:val="00346A1B"/>
    <w:rsid w:val="00346B34"/>
    <w:rsid w:val="0034784E"/>
    <w:rsid w:val="00347C33"/>
    <w:rsid w:val="00347CE5"/>
    <w:rsid w:val="00347FCF"/>
    <w:rsid w:val="00348AE6"/>
    <w:rsid w:val="003500EF"/>
    <w:rsid w:val="00350421"/>
    <w:rsid w:val="003506FA"/>
    <w:rsid w:val="00350FCE"/>
    <w:rsid w:val="00351030"/>
    <w:rsid w:val="003510C1"/>
    <w:rsid w:val="00351235"/>
    <w:rsid w:val="0035132B"/>
    <w:rsid w:val="0035144D"/>
    <w:rsid w:val="00351453"/>
    <w:rsid w:val="003514F7"/>
    <w:rsid w:val="003518D2"/>
    <w:rsid w:val="00351999"/>
    <w:rsid w:val="00351DB7"/>
    <w:rsid w:val="00352367"/>
    <w:rsid w:val="00352503"/>
    <w:rsid w:val="0035256F"/>
    <w:rsid w:val="003526C4"/>
    <w:rsid w:val="00352754"/>
    <w:rsid w:val="00353086"/>
    <w:rsid w:val="00353505"/>
    <w:rsid w:val="00354029"/>
    <w:rsid w:val="00354086"/>
    <w:rsid w:val="00354B65"/>
    <w:rsid w:val="00355764"/>
    <w:rsid w:val="003557BB"/>
    <w:rsid w:val="0035583B"/>
    <w:rsid w:val="00355B62"/>
    <w:rsid w:val="00355CB2"/>
    <w:rsid w:val="00355EAD"/>
    <w:rsid w:val="00355EFF"/>
    <w:rsid w:val="00356789"/>
    <w:rsid w:val="00356875"/>
    <w:rsid w:val="0035692D"/>
    <w:rsid w:val="00356F20"/>
    <w:rsid w:val="00357014"/>
    <w:rsid w:val="00357E5D"/>
    <w:rsid w:val="0036014A"/>
    <w:rsid w:val="003601F9"/>
    <w:rsid w:val="00360567"/>
    <w:rsid w:val="0036085E"/>
    <w:rsid w:val="00360B3C"/>
    <w:rsid w:val="00360BD5"/>
    <w:rsid w:val="00360C61"/>
    <w:rsid w:val="00360F4B"/>
    <w:rsid w:val="003614A4"/>
    <w:rsid w:val="003615CB"/>
    <w:rsid w:val="003616D5"/>
    <w:rsid w:val="00361B25"/>
    <w:rsid w:val="003620E9"/>
    <w:rsid w:val="003621A6"/>
    <w:rsid w:val="003621E8"/>
    <w:rsid w:val="00362382"/>
    <w:rsid w:val="00362AC8"/>
    <w:rsid w:val="00362B7D"/>
    <w:rsid w:val="00362CD1"/>
    <w:rsid w:val="00363861"/>
    <w:rsid w:val="00364041"/>
    <w:rsid w:val="00364272"/>
    <w:rsid w:val="003644FD"/>
    <w:rsid w:val="00364508"/>
    <w:rsid w:val="00364B91"/>
    <w:rsid w:val="00364F93"/>
    <w:rsid w:val="00365BCE"/>
    <w:rsid w:val="00365DA9"/>
    <w:rsid w:val="0036635B"/>
    <w:rsid w:val="00366796"/>
    <w:rsid w:val="00366929"/>
    <w:rsid w:val="003677B4"/>
    <w:rsid w:val="00367FEA"/>
    <w:rsid w:val="00370303"/>
    <w:rsid w:val="0037051C"/>
    <w:rsid w:val="00370C9F"/>
    <w:rsid w:val="00371240"/>
    <w:rsid w:val="003712E6"/>
    <w:rsid w:val="00371304"/>
    <w:rsid w:val="0037144F"/>
    <w:rsid w:val="003714FD"/>
    <w:rsid w:val="0037188F"/>
    <w:rsid w:val="0037194F"/>
    <w:rsid w:val="00371B7F"/>
    <w:rsid w:val="00371DD6"/>
    <w:rsid w:val="00372412"/>
    <w:rsid w:val="00372695"/>
    <w:rsid w:val="00372D5C"/>
    <w:rsid w:val="00372F8D"/>
    <w:rsid w:val="00373618"/>
    <w:rsid w:val="00373912"/>
    <w:rsid w:val="0037451E"/>
    <w:rsid w:val="003747AC"/>
    <w:rsid w:val="0037481D"/>
    <w:rsid w:val="00374957"/>
    <w:rsid w:val="00374E05"/>
    <w:rsid w:val="00374EF5"/>
    <w:rsid w:val="00375171"/>
    <w:rsid w:val="00375236"/>
    <w:rsid w:val="003754E7"/>
    <w:rsid w:val="003756B5"/>
    <w:rsid w:val="00375992"/>
    <w:rsid w:val="003759A6"/>
    <w:rsid w:val="003759C0"/>
    <w:rsid w:val="00375EAA"/>
    <w:rsid w:val="00375FB3"/>
    <w:rsid w:val="00375FCF"/>
    <w:rsid w:val="003767DD"/>
    <w:rsid w:val="00376907"/>
    <w:rsid w:val="00376ACA"/>
    <w:rsid w:val="00376CCC"/>
    <w:rsid w:val="00376DE5"/>
    <w:rsid w:val="00376EFF"/>
    <w:rsid w:val="003770C2"/>
    <w:rsid w:val="00377133"/>
    <w:rsid w:val="003774C0"/>
    <w:rsid w:val="00377C19"/>
    <w:rsid w:val="00377D55"/>
    <w:rsid w:val="00380381"/>
    <w:rsid w:val="0038066D"/>
    <w:rsid w:val="00380681"/>
    <w:rsid w:val="00380C92"/>
    <w:rsid w:val="003811C9"/>
    <w:rsid w:val="00381507"/>
    <w:rsid w:val="00381767"/>
    <w:rsid w:val="00382665"/>
    <w:rsid w:val="00382967"/>
    <w:rsid w:val="003829EF"/>
    <w:rsid w:val="00382CFC"/>
    <w:rsid w:val="003832D9"/>
    <w:rsid w:val="00383AA9"/>
    <w:rsid w:val="00384190"/>
    <w:rsid w:val="00384CA1"/>
    <w:rsid w:val="00384CA7"/>
    <w:rsid w:val="00384E6E"/>
    <w:rsid w:val="0038571F"/>
    <w:rsid w:val="00385997"/>
    <w:rsid w:val="0038599D"/>
    <w:rsid w:val="00385D04"/>
    <w:rsid w:val="003861AF"/>
    <w:rsid w:val="003864B4"/>
    <w:rsid w:val="00386614"/>
    <w:rsid w:val="00386748"/>
    <w:rsid w:val="00386E7D"/>
    <w:rsid w:val="00386FFB"/>
    <w:rsid w:val="003873EB"/>
    <w:rsid w:val="0038752C"/>
    <w:rsid w:val="00387817"/>
    <w:rsid w:val="00387BD9"/>
    <w:rsid w:val="00387FB5"/>
    <w:rsid w:val="00390879"/>
    <w:rsid w:val="00390C60"/>
    <w:rsid w:val="00390F95"/>
    <w:rsid w:val="00391455"/>
    <w:rsid w:val="00391D7A"/>
    <w:rsid w:val="0039217A"/>
    <w:rsid w:val="00392879"/>
    <w:rsid w:val="003932E5"/>
    <w:rsid w:val="00393361"/>
    <w:rsid w:val="0039342E"/>
    <w:rsid w:val="003934CF"/>
    <w:rsid w:val="00393AE3"/>
    <w:rsid w:val="00393B58"/>
    <w:rsid w:val="00393E0A"/>
    <w:rsid w:val="00393E50"/>
    <w:rsid w:val="00393FAC"/>
    <w:rsid w:val="0039435A"/>
    <w:rsid w:val="00394A01"/>
    <w:rsid w:val="00395260"/>
    <w:rsid w:val="0039574F"/>
    <w:rsid w:val="00395C7A"/>
    <w:rsid w:val="00396420"/>
    <w:rsid w:val="003967E3"/>
    <w:rsid w:val="00396B55"/>
    <w:rsid w:val="00396FC8"/>
    <w:rsid w:val="00397133"/>
    <w:rsid w:val="003972C2"/>
    <w:rsid w:val="00397847"/>
    <w:rsid w:val="00397C5C"/>
    <w:rsid w:val="0039F2F5"/>
    <w:rsid w:val="003A0B9A"/>
    <w:rsid w:val="003A0D71"/>
    <w:rsid w:val="003A0DAF"/>
    <w:rsid w:val="003A0EA4"/>
    <w:rsid w:val="003A0FEF"/>
    <w:rsid w:val="003A1ACE"/>
    <w:rsid w:val="003A1F90"/>
    <w:rsid w:val="003A2097"/>
    <w:rsid w:val="003A20DA"/>
    <w:rsid w:val="003A22D7"/>
    <w:rsid w:val="003A240C"/>
    <w:rsid w:val="003A2E0B"/>
    <w:rsid w:val="003A2E33"/>
    <w:rsid w:val="003A30E3"/>
    <w:rsid w:val="003A37E2"/>
    <w:rsid w:val="003A39B2"/>
    <w:rsid w:val="003A3AE8"/>
    <w:rsid w:val="003A3F4F"/>
    <w:rsid w:val="003A4049"/>
    <w:rsid w:val="003A44F1"/>
    <w:rsid w:val="003A4842"/>
    <w:rsid w:val="003A4AF8"/>
    <w:rsid w:val="003A52A7"/>
    <w:rsid w:val="003A534C"/>
    <w:rsid w:val="003A59DF"/>
    <w:rsid w:val="003A6038"/>
    <w:rsid w:val="003A651A"/>
    <w:rsid w:val="003A675A"/>
    <w:rsid w:val="003A69C2"/>
    <w:rsid w:val="003A69DC"/>
    <w:rsid w:val="003A7046"/>
    <w:rsid w:val="003A72E1"/>
    <w:rsid w:val="003A76BB"/>
    <w:rsid w:val="003A77B6"/>
    <w:rsid w:val="003A7E11"/>
    <w:rsid w:val="003B0054"/>
    <w:rsid w:val="003B0572"/>
    <w:rsid w:val="003B05AE"/>
    <w:rsid w:val="003B0EB7"/>
    <w:rsid w:val="003B0F39"/>
    <w:rsid w:val="003B1251"/>
    <w:rsid w:val="003B156B"/>
    <w:rsid w:val="003B16F8"/>
    <w:rsid w:val="003B17B0"/>
    <w:rsid w:val="003B1A76"/>
    <w:rsid w:val="003B1E71"/>
    <w:rsid w:val="003B1ED0"/>
    <w:rsid w:val="003B1FF4"/>
    <w:rsid w:val="003B22F7"/>
    <w:rsid w:val="003B256C"/>
    <w:rsid w:val="003B256F"/>
    <w:rsid w:val="003B2C1A"/>
    <w:rsid w:val="003B2F61"/>
    <w:rsid w:val="003B35AA"/>
    <w:rsid w:val="003B4495"/>
    <w:rsid w:val="003B4A07"/>
    <w:rsid w:val="003B4B2A"/>
    <w:rsid w:val="003B4E8E"/>
    <w:rsid w:val="003B539F"/>
    <w:rsid w:val="003B53ED"/>
    <w:rsid w:val="003B545E"/>
    <w:rsid w:val="003B5776"/>
    <w:rsid w:val="003B5B0B"/>
    <w:rsid w:val="003B6026"/>
    <w:rsid w:val="003B6062"/>
    <w:rsid w:val="003B639C"/>
    <w:rsid w:val="003B6A22"/>
    <w:rsid w:val="003B6B7B"/>
    <w:rsid w:val="003B6D32"/>
    <w:rsid w:val="003B7422"/>
    <w:rsid w:val="003B7648"/>
    <w:rsid w:val="003B7D18"/>
    <w:rsid w:val="003C0428"/>
    <w:rsid w:val="003C0981"/>
    <w:rsid w:val="003C0A7A"/>
    <w:rsid w:val="003C0E33"/>
    <w:rsid w:val="003C160F"/>
    <w:rsid w:val="003C16AC"/>
    <w:rsid w:val="003C1828"/>
    <w:rsid w:val="003C1BD1"/>
    <w:rsid w:val="003C1C6A"/>
    <w:rsid w:val="003C2068"/>
    <w:rsid w:val="003C2523"/>
    <w:rsid w:val="003C2A4B"/>
    <w:rsid w:val="003C2EE0"/>
    <w:rsid w:val="003C302D"/>
    <w:rsid w:val="003C32DE"/>
    <w:rsid w:val="003C3DCD"/>
    <w:rsid w:val="003C468A"/>
    <w:rsid w:val="003C48E0"/>
    <w:rsid w:val="003C4923"/>
    <w:rsid w:val="003C4E66"/>
    <w:rsid w:val="003C4F66"/>
    <w:rsid w:val="003C548C"/>
    <w:rsid w:val="003C5CAA"/>
    <w:rsid w:val="003C5F0F"/>
    <w:rsid w:val="003C608D"/>
    <w:rsid w:val="003C621A"/>
    <w:rsid w:val="003C64EA"/>
    <w:rsid w:val="003C7E79"/>
    <w:rsid w:val="003D0265"/>
    <w:rsid w:val="003D08BF"/>
    <w:rsid w:val="003D09D7"/>
    <w:rsid w:val="003D0A65"/>
    <w:rsid w:val="003D0D0B"/>
    <w:rsid w:val="003D1947"/>
    <w:rsid w:val="003D1EEE"/>
    <w:rsid w:val="003D228E"/>
    <w:rsid w:val="003D304C"/>
    <w:rsid w:val="003D314B"/>
    <w:rsid w:val="003D3336"/>
    <w:rsid w:val="003D34CA"/>
    <w:rsid w:val="003D3593"/>
    <w:rsid w:val="003D399C"/>
    <w:rsid w:val="003D3A2E"/>
    <w:rsid w:val="003D3F90"/>
    <w:rsid w:val="003D4077"/>
    <w:rsid w:val="003D46B6"/>
    <w:rsid w:val="003D4703"/>
    <w:rsid w:val="003D4A83"/>
    <w:rsid w:val="003D4DAA"/>
    <w:rsid w:val="003D51EB"/>
    <w:rsid w:val="003D5253"/>
    <w:rsid w:val="003D525D"/>
    <w:rsid w:val="003D52F2"/>
    <w:rsid w:val="003D57A4"/>
    <w:rsid w:val="003D57E3"/>
    <w:rsid w:val="003D5AC0"/>
    <w:rsid w:val="003D5B03"/>
    <w:rsid w:val="003D5BD1"/>
    <w:rsid w:val="003D5C0F"/>
    <w:rsid w:val="003D60CD"/>
    <w:rsid w:val="003D64C6"/>
    <w:rsid w:val="003D6614"/>
    <w:rsid w:val="003D677D"/>
    <w:rsid w:val="003D6BAB"/>
    <w:rsid w:val="003D6BF0"/>
    <w:rsid w:val="003D6FBC"/>
    <w:rsid w:val="003D74C4"/>
    <w:rsid w:val="003D74D8"/>
    <w:rsid w:val="003D75F1"/>
    <w:rsid w:val="003D7713"/>
    <w:rsid w:val="003D7C01"/>
    <w:rsid w:val="003D8962"/>
    <w:rsid w:val="003E0082"/>
    <w:rsid w:val="003E0464"/>
    <w:rsid w:val="003E06B9"/>
    <w:rsid w:val="003E0C81"/>
    <w:rsid w:val="003E0CFD"/>
    <w:rsid w:val="003E0FD6"/>
    <w:rsid w:val="003E10AD"/>
    <w:rsid w:val="003E12F4"/>
    <w:rsid w:val="003E2431"/>
    <w:rsid w:val="003E27E0"/>
    <w:rsid w:val="003E293D"/>
    <w:rsid w:val="003E2A46"/>
    <w:rsid w:val="003E2C00"/>
    <w:rsid w:val="003E30C0"/>
    <w:rsid w:val="003E3652"/>
    <w:rsid w:val="003E4756"/>
    <w:rsid w:val="003E5C76"/>
    <w:rsid w:val="003E5DCB"/>
    <w:rsid w:val="003E63E6"/>
    <w:rsid w:val="003E6F79"/>
    <w:rsid w:val="003E7354"/>
    <w:rsid w:val="003E75E4"/>
    <w:rsid w:val="003E766A"/>
    <w:rsid w:val="003E7670"/>
    <w:rsid w:val="003E7937"/>
    <w:rsid w:val="003E7B29"/>
    <w:rsid w:val="003E7D51"/>
    <w:rsid w:val="003E7F0B"/>
    <w:rsid w:val="003F028D"/>
    <w:rsid w:val="003F05B4"/>
    <w:rsid w:val="003F061A"/>
    <w:rsid w:val="003F0650"/>
    <w:rsid w:val="003F0B45"/>
    <w:rsid w:val="003F0DE5"/>
    <w:rsid w:val="003F0FA4"/>
    <w:rsid w:val="003F1287"/>
    <w:rsid w:val="003F204D"/>
    <w:rsid w:val="003F2C9F"/>
    <w:rsid w:val="003F30F3"/>
    <w:rsid w:val="003F3893"/>
    <w:rsid w:val="003F3C0E"/>
    <w:rsid w:val="003F41AA"/>
    <w:rsid w:val="003F44AB"/>
    <w:rsid w:val="003F4630"/>
    <w:rsid w:val="003F49ED"/>
    <w:rsid w:val="003F4FF2"/>
    <w:rsid w:val="003F5112"/>
    <w:rsid w:val="003F5201"/>
    <w:rsid w:val="003F5C58"/>
    <w:rsid w:val="003F5DA0"/>
    <w:rsid w:val="003F666C"/>
    <w:rsid w:val="003F68B1"/>
    <w:rsid w:val="003F69A5"/>
    <w:rsid w:val="003F6C42"/>
    <w:rsid w:val="003F6ED6"/>
    <w:rsid w:val="003F6FC0"/>
    <w:rsid w:val="003F7773"/>
    <w:rsid w:val="003F7846"/>
    <w:rsid w:val="003F7A4E"/>
    <w:rsid w:val="003F7B6A"/>
    <w:rsid w:val="003F7C73"/>
    <w:rsid w:val="0040040F"/>
    <w:rsid w:val="00400A5A"/>
    <w:rsid w:val="00400DE1"/>
    <w:rsid w:val="00400ED9"/>
    <w:rsid w:val="004015DA"/>
    <w:rsid w:val="0040180D"/>
    <w:rsid w:val="004019DD"/>
    <w:rsid w:val="00402102"/>
    <w:rsid w:val="004024CA"/>
    <w:rsid w:val="00402504"/>
    <w:rsid w:val="0040251D"/>
    <w:rsid w:val="00402BA7"/>
    <w:rsid w:val="00402F0D"/>
    <w:rsid w:val="004032BE"/>
    <w:rsid w:val="0040376D"/>
    <w:rsid w:val="00403B6C"/>
    <w:rsid w:val="00403F7B"/>
    <w:rsid w:val="004043CF"/>
    <w:rsid w:val="0040450D"/>
    <w:rsid w:val="00405154"/>
    <w:rsid w:val="004058F6"/>
    <w:rsid w:val="00405C81"/>
    <w:rsid w:val="004068AD"/>
    <w:rsid w:val="00406ABB"/>
    <w:rsid w:val="00406BC2"/>
    <w:rsid w:val="00407120"/>
    <w:rsid w:val="004075A8"/>
    <w:rsid w:val="00407784"/>
    <w:rsid w:val="00407929"/>
    <w:rsid w:val="004100B3"/>
    <w:rsid w:val="00410165"/>
    <w:rsid w:val="00410D00"/>
    <w:rsid w:val="004117B7"/>
    <w:rsid w:val="004118F2"/>
    <w:rsid w:val="00411BFA"/>
    <w:rsid w:val="00412277"/>
    <w:rsid w:val="00412ACA"/>
    <w:rsid w:val="00412BA8"/>
    <w:rsid w:val="00412BAD"/>
    <w:rsid w:val="00412E16"/>
    <w:rsid w:val="00412E8E"/>
    <w:rsid w:val="0041301F"/>
    <w:rsid w:val="0041319C"/>
    <w:rsid w:val="004132DB"/>
    <w:rsid w:val="00413309"/>
    <w:rsid w:val="00413C5D"/>
    <w:rsid w:val="00413FBD"/>
    <w:rsid w:val="004141E7"/>
    <w:rsid w:val="00414C51"/>
    <w:rsid w:val="00414DC5"/>
    <w:rsid w:val="00414DDA"/>
    <w:rsid w:val="0041514F"/>
    <w:rsid w:val="004153E0"/>
    <w:rsid w:val="004155AF"/>
    <w:rsid w:val="00415B2A"/>
    <w:rsid w:val="00415B81"/>
    <w:rsid w:val="00415D21"/>
    <w:rsid w:val="00415DE3"/>
    <w:rsid w:val="004168D7"/>
    <w:rsid w:val="00416C89"/>
    <w:rsid w:val="00416CC8"/>
    <w:rsid w:val="00417700"/>
    <w:rsid w:val="00420153"/>
    <w:rsid w:val="004205D8"/>
    <w:rsid w:val="00420601"/>
    <w:rsid w:val="00420944"/>
    <w:rsid w:val="00420E23"/>
    <w:rsid w:val="00421316"/>
    <w:rsid w:val="004215C5"/>
    <w:rsid w:val="00421D82"/>
    <w:rsid w:val="00421E32"/>
    <w:rsid w:val="0042231E"/>
    <w:rsid w:val="00422333"/>
    <w:rsid w:val="00422359"/>
    <w:rsid w:val="00422545"/>
    <w:rsid w:val="004227B5"/>
    <w:rsid w:val="004227C4"/>
    <w:rsid w:val="00422E8D"/>
    <w:rsid w:val="00422ECD"/>
    <w:rsid w:val="0042388C"/>
    <w:rsid w:val="00423893"/>
    <w:rsid w:val="00423EBB"/>
    <w:rsid w:val="00424291"/>
    <w:rsid w:val="00424A82"/>
    <w:rsid w:val="00424AD3"/>
    <w:rsid w:val="00424BFA"/>
    <w:rsid w:val="004254A1"/>
    <w:rsid w:val="0042590E"/>
    <w:rsid w:val="0042648A"/>
    <w:rsid w:val="00426698"/>
    <w:rsid w:val="00426831"/>
    <w:rsid w:val="00426B2E"/>
    <w:rsid w:val="00426D73"/>
    <w:rsid w:val="004277CD"/>
    <w:rsid w:val="00427C7C"/>
    <w:rsid w:val="00427DC0"/>
    <w:rsid w:val="00427F8B"/>
    <w:rsid w:val="00430036"/>
    <w:rsid w:val="004300AF"/>
    <w:rsid w:val="00430205"/>
    <w:rsid w:val="004302BF"/>
    <w:rsid w:val="00430891"/>
    <w:rsid w:val="00430F74"/>
    <w:rsid w:val="0043145D"/>
    <w:rsid w:val="004318E0"/>
    <w:rsid w:val="00431915"/>
    <w:rsid w:val="00431B62"/>
    <w:rsid w:val="00431E00"/>
    <w:rsid w:val="00431EE4"/>
    <w:rsid w:val="00431F12"/>
    <w:rsid w:val="0043306D"/>
    <w:rsid w:val="00433862"/>
    <w:rsid w:val="004338EB"/>
    <w:rsid w:val="00433AE2"/>
    <w:rsid w:val="0043405E"/>
    <w:rsid w:val="004341A6"/>
    <w:rsid w:val="0043440E"/>
    <w:rsid w:val="0043444B"/>
    <w:rsid w:val="00434995"/>
    <w:rsid w:val="00434BC1"/>
    <w:rsid w:val="00434D2C"/>
    <w:rsid w:val="00434E90"/>
    <w:rsid w:val="00434E9C"/>
    <w:rsid w:val="00434EBA"/>
    <w:rsid w:val="004352E2"/>
    <w:rsid w:val="0043532B"/>
    <w:rsid w:val="0043599B"/>
    <w:rsid w:val="00435A87"/>
    <w:rsid w:val="00436506"/>
    <w:rsid w:val="00436704"/>
    <w:rsid w:val="0043677A"/>
    <w:rsid w:val="00436EFE"/>
    <w:rsid w:val="0043724A"/>
    <w:rsid w:val="0043727C"/>
    <w:rsid w:val="00437631"/>
    <w:rsid w:val="00437799"/>
    <w:rsid w:val="00437AD5"/>
    <w:rsid w:val="00437EBF"/>
    <w:rsid w:val="00437F09"/>
    <w:rsid w:val="004403AA"/>
    <w:rsid w:val="00440437"/>
    <w:rsid w:val="00440C1A"/>
    <w:rsid w:val="004414AA"/>
    <w:rsid w:val="004414B1"/>
    <w:rsid w:val="00441A7D"/>
    <w:rsid w:val="00441BEF"/>
    <w:rsid w:val="00442549"/>
    <w:rsid w:val="004426CF"/>
    <w:rsid w:val="00442A0A"/>
    <w:rsid w:val="00443052"/>
    <w:rsid w:val="0044317B"/>
    <w:rsid w:val="0044348B"/>
    <w:rsid w:val="004436C5"/>
    <w:rsid w:val="00443BD4"/>
    <w:rsid w:val="00443E89"/>
    <w:rsid w:val="00444052"/>
    <w:rsid w:val="004445B2"/>
    <w:rsid w:val="004449BC"/>
    <w:rsid w:val="00445357"/>
    <w:rsid w:val="00445963"/>
    <w:rsid w:val="00446218"/>
    <w:rsid w:val="00446641"/>
    <w:rsid w:val="0044699F"/>
    <w:rsid w:val="00446A8C"/>
    <w:rsid w:val="00446BBE"/>
    <w:rsid w:val="00446F65"/>
    <w:rsid w:val="0044777A"/>
    <w:rsid w:val="00447D30"/>
    <w:rsid w:val="00447F66"/>
    <w:rsid w:val="004501CD"/>
    <w:rsid w:val="00450221"/>
    <w:rsid w:val="00450371"/>
    <w:rsid w:val="004507B3"/>
    <w:rsid w:val="004509A0"/>
    <w:rsid w:val="00450B37"/>
    <w:rsid w:val="00450B97"/>
    <w:rsid w:val="00450C03"/>
    <w:rsid w:val="00450C5E"/>
    <w:rsid w:val="00450D3C"/>
    <w:rsid w:val="00450DDC"/>
    <w:rsid w:val="0045105F"/>
    <w:rsid w:val="004510DF"/>
    <w:rsid w:val="0045133B"/>
    <w:rsid w:val="0045172F"/>
    <w:rsid w:val="00452181"/>
    <w:rsid w:val="004523E3"/>
    <w:rsid w:val="004531F5"/>
    <w:rsid w:val="0045354C"/>
    <w:rsid w:val="00453D80"/>
    <w:rsid w:val="0045427A"/>
    <w:rsid w:val="00454424"/>
    <w:rsid w:val="00454583"/>
    <w:rsid w:val="0045508F"/>
    <w:rsid w:val="00455573"/>
    <w:rsid w:val="00455793"/>
    <w:rsid w:val="00455BCA"/>
    <w:rsid w:val="00455ED6"/>
    <w:rsid w:val="0045648A"/>
    <w:rsid w:val="00456600"/>
    <w:rsid w:val="00456A7D"/>
    <w:rsid w:val="00456B4D"/>
    <w:rsid w:val="00456D25"/>
    <w:rsid w:val="00456D62"/>
    <w:rsid w:val="004572C3"/>
    <w:rsid w:val="0045787D"/>
    <w:rsid w:val="00457A0E"/>
    <w:rsid w:val="00457F1D"/>
    <w:rsid w:val="00457F4C"/>
    <w:rsid w:val="0045908E"/>
    <w:rsid w:val="0046057A"/>
    <w:rsid w:val="004607BB"/>
    <w:rsid w:val="00460AF4"/>
    <w:rsid w:val="004612AE"/>
    <w:rsid w:val="00461506"/>
    <w:rsid w:val="00461519"/>
    <w:rsid w:val="004618DF"/>
    <w:rsid w:val="00461961"/>
    <w:rsid w:val="00461AE5"/>
    <w:rsid w:val="00461E9C"/>
    <w:rsid w:val="004623FB"/>
    <w:rsid w:val="00462674"/>
    <w:rsid w:val="00462998"/>
    <w:rsid w:val="00462D33"/>
    <w:rsid w:val="004631C4"/>
    <w:rsid w:val="00463520"/>
    <w:rsid w:val="0046355A"/>
    <w:rsid w:val="004639D9"/>
    <w:rsid w:val="00463F11"/>
    <w:rsid w:val="00464666"/>
    <w:rsid w:val="00464712"/>
    <w:rsid w:val="00464AF3"/>
    <w:rsid w:val="00465B99"/>
    <w:rsid w:val="00466245"/>
    <w:rsid w:val="0046688C"/>
    <w:rsid w:val="00466B70"/>
    <w:rsid w:val="00466B80"/>
    <w:rsid w:val="00466FEB"/>
    <w:rsid w:val="004670FD"/>
    <w:rsid w:val="00467131"/>
    <w:rsid w:val="00467564"/>
    <w:rsid w:val="00470004"/>
    <w:rsid w:val="00470809"/>
    <w:rsid w:val="00470E9F"/>
    <w:rsid w:val="00470FE5"/>
    <w:rsid w:val="00471150"/>
    <w:rsid w:val="004711AC"/>
    <w:rsid w:val="0047145D"/>
    <w:rsid w:val="004726F0"/>
    <w:rsid w:val="00472873"/>
    <w:rsid w:val="00472B0D"/>
    <w:rsid w:val="00472B48"/>
    <w:rsid w:val="00472DBC"/>
    <w:rsid w:val="00472DEC"/>
    <w:rsid w:val="00473783"/>
    <w:rsid w:val="00473A6F"/>
    <w:rsid w:val="00473F41"/>
    <w:rsid w:val="004742B3"/>
    <w:rsid w:val="00474545"/>
    <w:rsid w:val="004746BC"/>
    <w:rsid w:val="0047496A"/>
    <w:rsid w:val="00474E02"/>
    <w:rsid w:val="00474EAC"/>
    <w:rsid w:val="00475487"/>
    <w:rsid w:val="004755B4"/>
    <w:rsid w:val="004756FF"/>
    <w:rsid w:val="00475701"/>
    <w:rsid w:val="00476011"/>
    <w:rsid w:val="0047610E"/>
    <w:rsid w:val="0047757F"/>
    <w:rsid w:val="004775FE"/>
    <w:rsid w:val="00477768"/>
    <w:rsid w:val="00477E34"/>
    <w:rsid w:val="00477E5D"/>
    <w:rsid w:val="00480579"/>
    <w:rsid w:val="0048066D"/>
    <w:rsid w:val="0048096C"/>
    <w:rsid w:val="00480F6C"/>
    <w:rsid w:val="004811DC"/>
    <w:rsid w:val="004811F4"/>
    <w:rsid w:val="00481C65"/>
    <w:rsid w:val="00481D96"/>
    <w:rsid w:val="004821DB"/>
    <w:rsid w:val="004825F4"/>
    <w:rsid w:val="00482879"/>
    <w:rsid w:val="00482EE7"/>
    <w:rsid w:val="004831E9"/>
    <w:rsid w:val="0048347E"/>
    <w:rsid w:val="004847DB"/>
    <w:rsid w:val="004848A8"/>
    <w:rsid w:val="00484A3A"/>
    <w:rsid w:val="00484F39"/>
    <w:rsid w:val="00485166"/>
    <w:rsid w:val="004858B2"/>
    <w:rsid w:val="00485B22"/>
    <w:rsid w:val="00485C47"/>
    <w:rsid w:val="00485F98"/>
    <w:rsid w:val="00486004"/>
    <w:rsid w:val="004868C7"/>
    <w:rsid w:val="004868DF"/>
    <w:rsid w:val="00486C27"/>
    <w:rsid w:val="00486F81"/>
    <w:rsid w:val="00487494"/>
    <w:rsid w:val="00487495"/>
    <w:rsid w:val="0048774F"/>
    <w:rsid w:val="00487FD0"/>
    <w:rsid w:val="0049009A"/>
    <w:rsid w:val="00490A41"/>
    <w:rsid w:val="00490E27"/>
    <w:rsid w:val="00490F2E"/>
    <w:rsid w:val="00491027"/>
    <w:rsid w:val="00491482"/>
    <w:rsid w:val="00491781"/>
    <w:rsid w:val="00491ADA"/>
    <w:rsid w:val="0049259A"/>
    <w:rsid w:val="00492BA2"/>
    <w:rsid w:val="00492CBF"/>
    <w:rsid w:val="00492E18"/>
    <w:rsid w:val="0049340E"/>
    <w:rsid w:val="00493556"/>
    <w:rsid w:val="00493A33"/>
    <w:rsid w:val="0049460F"/>
    <w:rsid w:val="00494830"/>
    <w:rsid w:val="00495263"/>
    <w:rsid w:val="00495370"/>
    <w:rsid w:val="004954D8"/>
    <w:rsid w:val="00495625"/>
    <w:rsid w:val="00495A51"/>
    <w:rsid w:val="00495B42"/>
    <w:rsid w:val="004960A1"/>
    <w:rsid w:val="0049618B"/>
    <w:rsid w:val="00496190"/>
    <w:rsid w:val="00496390"/>
    <w:rsid w:val="00496707"/>
    <w:rsid w:val="004968A7"/>
    <w:rsid w:val="00496AE9"/>
    <w:rsid w:val="00497286"/>
    <w:rsid w:val="0049778F"/>
    <w:rsid w:val="004977E5"/>
    <w:rsid w:val="004977F0"/>
    <w:rsid w:val="00497EB7"/>
    <w:rsid w:val="004A04B3"/>
    <w:rsid w:val="004A080D"/>
    <w:rsid w:val="004A0829"/>
    <w:rsid w:val="004A0FDA"/>
    <w:rsid w:val="004A1178"/>
    <w:rsid w:val="004A1C0C"/>
    <w:rsid w:val="004A23BB"/>
    <w:rsid w:val="004A2666"/>
    <w:rsid w:val="004A2C8D"/>
    <w:rsid w:val="004A2FCD"/>
    <w:rsid w:val="004A338A"/>
    <w:rsid w:val="004A382E"/>
    <w:rsid w:val="004A3B1D"/>
    <w:rsid w:val="004A45E9"/>
    <w:rsid w:val="004A46AD"/>
    <w:rsid w:val="004A47AE"/>
    <w:rsid w:val="004A49E7"/>
    <w:rsid w:val="004A4CBC"/>
    <w:rsid w:val="004A4DF3"/>
    <w:rsid w:val="004A4E55"/>
    <w:rsid w:val="004A520D"/>
    <w:rsid w:val="004A5320"/>
    <w:rsid w:val="004A558B"/>
    <w:rsid w:val="004A5BE0"/>
    <w:rsid w:val="004A62C3"/>
    <w:rsid w:val="004A6AE9"/>
    <w:rsid w:val="004A6B31"/>
    <w:rsid w:val="004A7428"/>
    <w:rsid w:val="004A7708"/>
    <w:rsid w:val="004A7875"/>
    <w:rsid w:val="004A7D92"/>
    <w:rsid w:val="004B0527"/>
    <w:rsid w:val="004B0B05"/>
    <w:rsid w:val="004B0E1A"/>
    <w:rsid w:val="004B10D6"/>
    <w:rsid w:val="004B14DE"/>
    <w:rsid w:val="004B214C"/>
    <w:rsid w:val="004B28AE"/>
    <w:rsid w:val="004B2B94"/>
    <w:rsid w:val="004B304F"/>
    <w:rsid w:val="004B3BC0"/>
    <w:rsid w:val="004B3D23"/>
    <w:rsid w:val="004B3DD5"/>
    <w:rsid w:val="004B43AF"/>
    <w:rsid w:val="004B46DF"/>
    <w:rsid w:val="004B4B5F"/>
    <w:rsid w:val="004B5798"/>
    <w:rsid w:val="004B581E"/>
    <w:rsid w:val="004B5AF1"/>
    <w:rsid w:val="004B5E93"/>
    <w:rsid w:val="004B6201"/>
    <w:rsid w:val="004B62D8"/>
    <w:rsid w:val="004B6362"/>
    <w:rsid w:val="004B679A"/>
    <w:rsid w:val="004B6DA7"/>
    <w:rsid w:val="004B6F6E"/>
    <w:rsid w:val="004B7B9A"/>
    <w:rsid w:val="004B7C3F"/>
    <w:rsid w:val="004B7F6C"/>
    <w:rsid w:val="004C0042"/>
    <w:rsid w:val="004C00DD"/>
    <w:rsid w:val="004C078A"/>
    <w:rsid w:val="004C07A5"/>
    <w:rsid w:val="004C0BB7"/>
    <w:rsid w:val="004C0C7C"/>
    <w:rsid w:val="004C0D89"/>
    <w:rsid w:val="004C10F7"/>
    <w:rsid w:val="004C19ED"/>
    <w:rsid w:val="004C1A94"/>
    <w:rsid w:val="004C1AF5"/>
    <w:rsid w:val="004C1D0D"/>
    <w:rsid w:val="004C20E5"/>
    <w:rsid w:val="004C24EC"/>
    <w:rsid w:val="004C2B67"/>
    <w:rsid w:val="004C2D36"/>
    <w:rsid w:val="004C2E36"/>
    <w:rsid w:val="004C2F37"/>
    <w:rsid w:val="004C36D6"/>
    <w:rsid w:val="004C39C6"/>
    <w:rsid w:val="004C39D8"/>
    <w:rsid w:val="004C3A7D"/>
    <w:rsid w:val="004C3AA1"/>
    <w:rsid w:val="004C3BD8"/>
    <w:rsid w:val="004C3CD6"/>
    <w:rsid w:val="004C3D76"/>
    <w:rsid w:val="004C3E0B"/>
    <w:rsid w:val="004C3E39"/>
    <w:rsid w:val="004C42A4"/>
    <w:rsid w:val="004C518E"/>
    <w:rsid w:val="004C5543"/>
    <w:rsid w:val="004C5AEA"/>
    <w:rsid w:val="004C5EAE"/>
    <w:rsid w:val="004C64B7"/>
    <w:rsid w:val="004C655C"/>
    <w:rsid w:val="004C66D9"/>
    <w:rsid w:val="004C68BA"/>
    <w:rsid w:val="004C71C0"/>
    <w:rsid w:val="004C7456"/>
    <w:rsid w:val="004C7462"/>
    <w:rsid w:val="004C7939"/>
    <w:rsid w:val="004C7D9C"/>
    <w:rsid w:val="004D0109"/>
    <w:rsid w:val="004D05F0"/>
    <w:rsid w:val="004D0980"/>
    <w:rsid w:val="004D0AB4"/>
    <w:rsid w:val="004D0C1B"/>
    <w:rsid w:val="004D0CBD"/>
    <w:rsid w:val="004D1663"/>
    <w:rsid w:val="004D1963"/>
    <w:rsid w:val="004D1A6F"/>
    <w:rsid w:val="004D1DFF"/>
    <w:rsid w:val="004D2233"/>
    <w:rsid w:val="004D29F9"/>
    <w:rsid w:val="004D29FF"/>
    <w:rsid w:val="004D2E52"/>
    <w:rsid w:val="004D33F7"/>
    <w:rsid w:val="004D3CCC"/>
    <w:rsid w:val="004D44C7"/>
    <w:rsid w:val="004D4557"/>
    <w:rsid w:val="004D45D0"/>
    <w:rsid w:val="004D4812"/>
    <w:rsid w:val="004D554D"/>
    <w:rsid w:val="004D573B"/>
    <w:rsid w:val="004D57ED"/>
    <w:rsid w:val="004D58F8"/>
    <w:rsid w:val="004D59E2"/>
    <w:rsid w:val="004D5DD7"/>
    <w:rsid w:val="004D5E39"/>
    <w:rsid w:val="004D636C"/>
    <w:rsid w:val="004D68C8"/>
    <w:rsid w:val="004D6AD9"/>
    <w:rsid w:val="004D6E51"/>
    <w:rsid w:val="004D6E5D"/>
    <w:rsid w:val="004D7309"/>
    <w:rsid w:val="004D7717"/>
    <w:rsid w:val="004D7960"/>
    <w:rsid w:val="004D7A16"/>
    <w:rsid w:val="004D7A4A"/>
    <w:rsid w:val="004D7AF6"/>
    <w:rsid w:val="004D7FC4"/>
    <w:rsid w:val="004E0007"/>
    <w:rsid w:val="004E0672"/>
    <w:rsid w:val="004E0A0E"/>
    <w:rsid w:val="004E0D20"/>
    <w:rsid w:val="004E18E7"/>
    <w:rsid w:val="004E1DDF"/>
    <w:rsid w:val="004E223D"/>
    <w:rsid w:val="004E2431"/>
    <w:rsid w:val="004E256B"/>
    <w:rsid w:val="004E30E4"/>
    <w:rsid w:val="004E32C4"/>
    <w:rsid w:val="004E3498"/>
    <w:rsid w:val="004E3590"/>
    <w:rsid w:val="004E3654"/>
    <w:rsid w:val="004E3A58"/>
    <w:rsid w:val="004E3B0F"/>
    <w:rsid w:val="004E3B38"/>
    <w:rsid w:val="004E3C02"/>
    <w:rsid w:val="004E3C84"/>
    <w:rsid w:val="004E3D8C"/>
    <w:rsid w:val="004E3F37"/>
    <w:rsid w:val="004E42FD"/>
    <w:rsid w:val="004E43FA"/>
    <w:rsid w:val="004E4A47"/>
    <w:rsid w:val="004E4F05"/>
    <w:rsid w:val="004E50E5"/>
    <w:rsid w:val="004E53BE"/>
    <w:rsid w:val="004E592F"/>
    <w:rsid w:val="004E5ABF"/>
    <w:rsid w:val="004E5D74"/>
    <w:rsid w:val="004E62E3"/>
    <w:rsid w:val="004E63B0"/>
    <w:rsid w:val="004E6564"/>
    <w:rsid w:val="004E76F9"/>
    <w:rsid w:val="004E776C"/>
    <w:rsid w:val="004E787C"/>
    <w:rsid w:val="004E7B0E"/>
    <w:rsid w:val="004E7C0F"/>
    <w:rsid w:val="004E7F5D"/>
    <w:rsid w:val="004F0625"/>
    <w:rsid w:val="004F086F"/>
    <w:rsid w:val="004F1357"/>
    <w:rsid w:val="004F1658"/>
    <w:rsid w:val="004F1D41"/>
    <w:rsid w:val="004F2375"/>
    <w:rsid w:val="004F2391"/>
    <w:rsid w:val="004F25F9"/>
    <w:rsid w:val="004F2914"/>
    <w:rsid w:val="004F305D"/>
    <w:rsid w:val="004F32A7"/>
    <w:rsid w:val="004F3AB1"/>
    <w:rsid w:val="004F3DBB"/>
    <w:rsid w:val="004F4273"/>
    <w:rsid w:val="004F42CD"/>
    <w:rsid w:val="004F4381"/>
    <w:rsid w:val="004F4434"/>
    <w:rsid w:val="004F4634"/>
    <w:rsid w:val="004F489F"/>
    <w:rsid w:val="004F48E9"/>
    <w:rsid w:val="004F4C6C"/>
    <w:rsid w:val="004F522C"/>
    <w:rsid w:val="004F522E"/>
    <w:rsid w:val="004F541C"/>
    <w:rsid w:val="004F54D5"/>
    <w:rsid w:val="004F570A"/>
    <w:rsid w:val="004F57A9"/>
    <w:rsid w:val="004F5AE5"/>
    <w:rsid w:val="004F5B96"/>
    <w:rsid w:val="004F5D62"/>
    <w:rsid w:val="004F5DB6"/>
    <w:rsid w:val="004F64D9"/>
    <w:rsid w:val="004F68D0"/>
    <w:rsid w:val="004F6B29"/>
    <w:rsid w:val="004F6CCD"/>
    <w:rsid w:val="004F6D84"/>
    <w:rsid w:val="004F6D94"/>
    <w:rsid w:val="004F6E15"/>
    <w:rsid w:val="004F6FFF"/>
    <w:rsid w:val="004F73D9"/>
    <w:rsid w:val="004F7C6B"/>
    <w:rsid w:val="004F7CCE"/>
    <w:rsid w:val="00500083"/>
    <w:rsid w:val="00500527"/>
    <w:rsid w:val="0050074E"/>
    <w:rsid w:val="005009B5"/>
    <w:rsid w:val="00500ACD"/>
    <w:rsid w:val="00501647"/>
    <w:rsid w:val="005017DF"/>
    <w:rsid w:val="005019C2"/>
    <w:rsid w:val="00501BC0"/>
    <w:rsid w:val="005021A2"/>
    <w:rsid w:val="00502891"/>
    <w:rsid w:val="00502BEA"/>
    <w:rsid w:val="00502CAB"/>
    <w:rsid w:val="00502E4F"/>
    <w:rsid w:val="0050332C"/>
    <w:rsid w:val="005035C8"/>
    <w:rsid w:val="00503BFC"/>
    <w:rsid w:val="00503C0D"/>
    <w:rsid w:val="00503E7C"/>
    <w:rsid w:val="00504322"/>
    <w:rsid w:val="0050471B"/>
    <w:rsid w:val="00505029"/>
    <w:rsid w:val="005052B6"/>
    <w:rsid w:val="005053EC"/>
    <w:rsid w:val="00505431"/>
    <w:rsid w:val="00505FFE"/>
    <w:rsid w:val="0050626A"/>
    <w:rsid w:val="00506C43"/>
    <w:rsid w:val="005073BF"/>
    <w:rsid w:val="0050774B"/>
    <w:rsid w:val="00507CA1"/>
    <w:rsid w:val="005108EC"/>
    <w:rsid w:val="005109B5"/>
    <w:rsid w:val="00510C51"/>
    <w:rsid w:val="00510C6B"/>
    <w:rsid w:val="00511424"/>
    <w:rsid w:val="00511576"/>
    <w:rsid w:val="00511B53"/>
    <w:rsid w:val="00511CA4"/>
    <w:rsid w:val="00511E9A"/>
    <w:rsid w:val="00512533"/>
    <w:rsid w:val="00512618"/>
    <w:rsid w:val="00512DA2"/>
    <w:rsid w:val="0051376A"/>
    <w:rsid w:val="005139B4"/>
    <w:rsid w:val="00513A0C"/>
    <w:rsid w:val="00513B71"/>
    <w:rsid w:val="00513B79"/>
    <w:rsid w:val="00514109"/>
    <w:rsid w:val="005143D2"/>
    <w:rsid w:val="0051480C"/>
    <w:rsid w:val="0051489C"/>
    <w:rsid w:val="005149F8"/>
    <w:rsid w:val="00514D8C"/>
    <w:rsid w:val="00515536"/>
    <w:rsid w:val="00515702"/>
    <w:rsid w:val="00515912"/>
    <w:rsid w:val="00515922"/>
    <w:rsid w:val="00515E7E"/>
    <w:rsid w:val="00516688"/>
    <w:rsid w:val="005167DF"/>
    <w:rsid w:val="00516B8D"/>
    <w:rsid w:val="00516BB9"/>
    <w:rsid w:val="00517019"/>
    <w:rsid w:val="00517493"/>
    <w:rsid w:val="00517D37"/>
    <w:rsid w:val="00517D84"/>
    <w:rsid w:val="0052021D"/>
    <w:rsid w:val="00520E14"/>
    <w:rsid w:val="00521476"/>
    <w:rsid w:val="0052167A"/>
    <w:rsid w:val="00521806"/>
    <w:rsid w:val="0052273A"/>
    <w:rsid w:val="00522BCF"/>
    <w:rsid w:val="00522F34"/>
    <w:rsid w:val="00523101"/>
    <w:rsid w:val="005233A1"/>
    <w:rsid w:val="005235CA"/>
    <w:rsid w:val="005236C7"/>
    <w:rsid w:val="00523B76"/>
    <w:rsid w:val="00523FFB"/>
    <w:rsid w:val="005247E2"/>
    <w:rsid w:val="0052504F"/>
    <w:rsid w:val="00525983"/>
    <w:rsid w:val="00526212"/>
    <w:rsid w:val="00526649"/>
    <w:rsid w:val="00526808"/>
    <w:rsid w:val="00526E4E"/>
    <w:rsid w:val="0052751F"/>
    <w:rsid w:val="0052768C"/>
    <w:rsid w:val="00527E34"/>
    <w:rsid w:val="005302CE"/>
    <w:rsid w:val="005302E3"/>
    <w:rsid w:val="005305E9"/>
    <w:rsid w:val="0053097A"/>
    <w:rsid w:val="00530E1A"/>
    <w:rsid w:val="005315C7"/>
    <w:rsid w:val="00531B89"/>
    <w:rsid w:val="005324B4"/>
    <w:rsid w:val="0053269D"/>
    <w:rsid w:val="005327EF"/>
    <w:rsid w:val="00532A90"/>
    <w:rsid w:val="00532D16"/>
    <w:rsid w:val="00532E52"/>
    <w:rsid w:val="00533067"/>
    <w:rsid w:val="005330B9"/>
    <w:rsid w:val="005335E5"/>
    <w:rsid w:val="00533668"/>
    <w:rsid w:val="00533C0D"/>
    <w:rsid w:val="00534091"/>
    <w:rsid w:val="0053474E"/>
    <w:rsid w:val="00534ACB"/>
    <w:rsid w:val="00535083"/>
    <w:rsid w:val="0053555C"/>
    <w:rsid w:val="005356B9"/>
    <w:rsid w:val="00535B86"/>
    <w:rsid w:val="00536021"/>
    <w:rsid w:val="005361C8"/>
    <w:rsid w:val="0053645E"/>
    <w:rsid w:val="005366BC"/>
    <w:rsid w:val="00536C71"/>
    <w:rsid w:val="00536DE6"/>
    <w:rsid w:val="00536EA7"/>
    <w:rsid w:val="00536EBA"/>
    <w:rsid w:val="00537229"/>
    <w:rsid w:val="005376E6"/>
    <w:rsid w:val="0053776C"/>
    <w:rsid w:val="00537E49"/>
    <w:rsid w:val="00537E61"/>
    <w:rsid w:val="0054050E"/>
    <w:rsid w:val="005405B5"/>
    <w:rsid w:val="005406D2"/>
    <w:rsid w:val="005408DE"/>
    <w:rsid w:val="00540D64"/>
    <w:rsid w:val="00541220"/>
    <w:rsid w:val="00541801"/>
    <w:rsid w:val="00541885"/>
    <w:rsid w:val="00541F8D"/>
    <w:rsid w:val="00542744"/>
    <w:rsid w:val="00542A4C"/>
    <w:rsid w:val="00542CB6"/>
    <w:rsid w:val="00542F44"/>
    <w:rsid w:val="00542FA0"/>
    <w:rsid w:val="0054375C"/>
    <w:rsid w:val="00543A6F"/>
    <w:rsid w:val="00543D16"/>
    <w:rsid w:val="0054413E"/>
    <w:rsid w:val="0054439F"/>
    <w:rsid w:val="00544E2E"/>
    <w:rsid w:val="00544EA2"/>
    <w:rsid w:val="00545DF5"/>
    <w:rsid w:val="005465A6"/>
    <w:rsid w:val="00546624"/>
    <w:rsid w:val="00546D2E"/>
    <w:rsid w:val="005470BC"/>
    <w:rsid w:val="005471A0"/>
    <w:rsid w:val="0054727D"/>
    <w:rsid w:val="00547FE6"/>
    <w:rsid w:val="00550273"/>
    <w:rsid w:val="00550B16"/>
    <w:rsid w:val="00550C40"/>
    <w:rsid w:val="00550E47"/>
    <w:rsid w:val="005513C2"/>
    <w:rsid w:val="005515C7"/>
    <w:rsid w:val="005516B8"/>
    <w:rsid w:val="00552670"/>
    <w:rsid w:val="00552CF2"/>
    <w:rsid w:val="0055303A"/>
    <w:rsid w:val="005532A5"/>
    <w:rsid w:val="005534A1"/>
    <w:rsid w:val="0055358F"/>
    <w:rsid w:val="005536CD"/>
    <w:rsid w:val="00553956"/>
    <w:rsid w:val="00553BFD"/>
    <w:rsid w:val="00554054"/>
    <w:rsid w:val="00554137"/>
    <w:rsid w:val="00554774"/>
    <w:rsid w:val="00554CBF"/>
    <w:rsid w:val="00554E5B"/>
    <w:rsid w:val="005554D1"/>
    <w:rsid w:val="0055573D"/>
    <w:rsid w:val="00555832"/>
    <w:rsid w:val="00555B83"/>
    <w:rsid w:val="00555C71"/>
    <w:rsid w:val="00555E41"/>
    <w:rsid w:val="00556D24"/>
    <w:rsid w:val="00557057"/>
    <w:rsid w:val="00557CD3"/>
    <w:rsid w:val="005602E7"/>
    <w:rsid w:val="00560357"/>
    <w:rsid w:val="005604CA"/>
    <w:rsid w:val="00560A40"/>
    <w:rsid w:val="00560D1D"/>
    <w:rsid w:val="005618F7"/>
    <w:rsid w:val="00561C2C"/>
    <w:rsid w:val="0056203D"/>
    <w:rsid w:val="00562043"/>
    <w:rsid w:val="005621BE"/>
    <w:rsid w:val="00562262"/>
    <w:rsid w:val="005624D8"/>
    <w:rsid w:val="00562910"/>
    <w:rsid w:val="0056321D"/>
    <w:rsid w:val="005633CD"/>
    <w:rsid w:val="0056354B"/>
    <w:rsid w:val="00563A21"/>
    <w:rsid w:val="00563A45"/>
    <w:rsid w:val="00563CAA"/>
    <w:rsid w:val="00563D2D"/>
    <w:rsid w:val="005644B2"/>
    <w:rsid w:val="005649A9"/>
    <w:rsid w:val="005649E4"/>
    <w:rsid w:val="00564A36"/>
    <w:rsid w:val="00564C71"/>
    <w:rsid w:val="00564FAB"/>
    <w:rsid w:val="005653F1"/>
    <w:rsid w:val="0056553F"/>
    <w:rsid w:val="005659AE"/>
    <w:rsid w:val="00565EAD"/>
    <w:rsid w:val="00565F23"/>
    <w:rsid w:val="005664FA"/>
    <w:rsid w:val="005667E6"/>
    <w:rsid w:val="00566D36"/>
    <w:rsid w:val="0056752E"/>
    <w:rsid w:val="005678B3"/>
    <w:rsid w:val="00567962"/>
    <w:rsid w:val="00567EAD"/>
    <w:rsid w:val="00570035"/>
    <w:rsid w:val="00570189"/>
    <w:rsid w:val="0057071E"/>
    <w:rsid w:val="00570808"/>
    <w:rsid w:val="00570E42"/>
    <w:rsid w:val="00571041"/>
    <w:rsid w:val="005715A9"/>
    <w:rsid w:val="00571826"/>
    <w:rsid w:val="00571EE4"/>
    <w:rsid w:val="00571FE7"/>
    <w:rsid w:val="0057228E"/>
    <w:rsid w:val="00572481"/>
    <w:rsid w:val="005734E1"/>
    <w:rsid w:val="00573C94"/>
    <w:rsid w:val="00573E53"/>
    <w:rsid w:val="0057489E"/>
    <w:rsid w:val="0057499B"/>
    <w:rsid w:val="00574DDE"/>
    <w:rsid w:val="00576496"/>
    <w:rsid w:val="00576A63"/>
    <w:rsid w:val="00576D07"/>
    <w:rsid w:val="0057737E"/>
    <w:rsid w:val="005775B8"/>
    <w:rsid w:val="0057789F"/>
    <w:rsid w:val="0057792B"/>
    <w:rsid w:val="00580FA8"/>
    <w:rsid w:val="005813B7"/>
    <w:rsid w:val="00581405"/>
    <w:rsid w:val="005814D3"/>
    <w:rsid w:val="00581ECE"/>
    <w:rsid w:val="00583080"/>
    <w:rsid w:val="00583578"/>
    <w:rsid w:val="00583912"/>
    <w:rsid w:val="00583E2F"/>
    <w:rsid w:val="005840A5"/>
    <w:rsid w:val="0058412B"/>
    <w:rsid w:val="0058439E"/>
    <w:rsid w:val="005845EF"/>
    <w:rsid w:val="00584A49"/>
    <w:rsid w:val="00584BEE"/>
    <w:rsid w:val="005853CC"/>
    <w:rsid w:val="00585A98"/>
    <w:rsid w:val="00585CC8"/>
    <w:rsid w:val="005866F5"/>
    <w:rsid w:val="00586AB9"/>
    <w:rsid w:val="00586B33"/>
    <w:rsid w:val="00586B41"/>
    <w:rsid w:val="00587411"/>
    <w:rsid w:val="00587877"/>
    <w:rsid w:val="00587BEF"/>
    <w:rsid w:val="00590018"/>
    <w:rsid w:val="0059097C"/>
    <w:rsid w:val="00590C2F"/>
    <w:rsid w:val="00590D10"/>
    <w:rsid w:val="00590E1A"/>
    <w:rsid w:val="005913E4"/>
    <w:rsid w:val="0059167A"/>
    <w:rsid w:val="00591A01"/>
    <w:rsid w:val="00591C3B"/>
    <w:rsid w:val="005922CE"/>
    <w:rsid w:val="005923D2"/>
    <w:rsid w:val="00592594"/>
    <w:rsid w:val="00592D21"/>
    <w:rsid w:val="00592F8B"/>
    <w:rsid w:val="00593191"/>
    <w:rsid w:val="0059324D"/>
    <w:rsid w:val="00593455"/>
    <w:rsid w:val="005934DC"/>
    <w:rsid w:val="00593560"/>
    <w:rsid w:val="00593877"/>
    <w:rsid w:val="00593E29"/>
    <w:rsid w:val="005942F0"/>
    <w:rsid w:val="00594559"/>
    <w:rsid w:val="00594966"/>
    <w:rsid w:val="00594C27"/>
    <w:rsid w:val="00594F18"/>
    <w:rsid w:val="00595B56"/>
    <w:rsid w:val="00595CDF"/>
    <w:rsid w:val="00595FCC"/>
    <w:rsid w:val="00595FD1"/>
    <w:rsid w:val="005960E7"/>
    <w:rsid w:val="005961F4"/>
    <w:rsid w:val="005973B5"/>
    <w:rsid w:val="00597440"/>
    <w:rsid w:val="005974AD"/>
    <w:rsid w:val="00597C96"/>
    <w:rsid w:val="00597CB5"/>
    <w:rsid w:val="00597F97"/>
    <w:rsid w:val="00597FCA"/>
    <w:rsid w:val="005A0932"/>
    <w:rsid w:val="005A0A99"/>
    <w:rsid w:val="005A0BFF"/>
    <w:rsid w:val="005A1C96"/>
    <w:rsid w:val="005A2093"/>
    <w:rsid w:val="005A2235"/>
    <w:rsid w:val="005A23B0"/>
    <w:rsid w:val="005A2655"/>
    <w:rsid w:val="005A28B3"/>
    <w:rsid w:val="005A3102"/>
    <w:rsid w:val="005A3865"/>
    <w:rsid w:val="005A391E"/>
    <w:rsid w:val="005A3D75"/>
    <w:rsid w:val="005A4599"/>
    <w:rsid w:val="005A4708"/>
    <w:rsid w:val="005A4D95"/>
    <w:rsid w:val="005A4FEB"/>
    <w:rsid w:val="005A53D0"/>
    <w:rsid w:val="005A5FD5"/>
    <w:rsid w:val="005A6F08"/>
    <w:rsid w:val="005A71D4"/>
    <w:rsid w:val="005A74A0"/>
    <w:rsid w:val="005A7669"/>
    <w:rsid w:val="005A79BD"/>
    <w:rsid w:val="005A7D9D"/>
    <w:rsid w:val="005A7F0D"/>
    <w:rsid w:val="005A7FD4"/>
    <w:rsid w:val="005B0537"/>
    <w:rsid w:val="005B0885"/>
    <w:rsid w:val="005B0939"/>
    <w:rsid w:val="005B09DC"/>
    <w:rsid w:val="005B0D2A"/>
    <w:rsid w:val="005B0D54"/>
    <w:rsid w:val="005B118A"/>
    <w:rsid w:val="005B15FB"/>
    <w:rsid w:val="005B1AA4"/>
    <w:rsid w:val="005B1DB9"/>
    <w:rsid w:val="005B1FEF"/>
    <w:rsid w:val="005B22B3"/>
    <w:rsid w:val="005B2A8F"/>
    <w:rsid w:val="005B3B1E"/>
    <w:rsid w:val="005B3B88"/>
    <w:rsid w:val="005B3C3D"/>
    <w:rsid w:val="005B3F20"/>
    <w:rsid w:val="005B3FFE"/>
    <w:rsid w:val="005B4C11"/>
    <w:rsid w:val="005B4E5C"/>
    <w:rsid w:val="005B4E60"/>
    <w:rsid w:val="005B5D26"/>
    <w:rsid w:val="005B5EF3"/>
    <w:rsid w:val="005B65DC"/>
    <w:rsid w:val="005B68D1"/>
    <w:rsid w:val="005B6C12"/>
    <w:rsid w:val="005B71E1"/>
    <w:rsid w:val="005B7654"/>
    <w:rsid w:val="005B7661"/>
    <w:rsid w:val="005B769C"/>
    <w:rsid w:val="005C01BE"/>
    <w:rsid w:val="005C100B"/>
    <w:rsid w:val="005C135F"/>
    <w:rsid w:val="005C1883"/>
    <w:rsid w:val="005C1BA8"/>
    <w:rsid w:val="005C1C62"/>
    <w:rsid w:val="005C2059"/>
    <w:rsid w:val="005C29B5"/>
    <w:rsid w:val="005C2A62"/>
    <w:rsid w:val="005C2AD2"/>
    <w:rsid w:val="005C2AD7"/>
    <w:rsid w:val="005C2ECA"/>
    <w:rsid w:val="005C2ED8"/>
    <w:rsid w:val="005C2FE2"/>
    <w:rsid w:val="005C312B"/>
    <w:rsid w:val="005C325A"/>
    <w:rsid w:val="005C33DC"/>
    <w:rsid w:val="005C3BD5"/>
    <w:rsid w:val="005C41B0"/>
    <w:rsid w:val="005C4314"/>
    <w:rsid w:val="005C4637"/>
    <w:rsid w:val="005C47C7"/>
    <w:rsid w:val="005C4877"/>
    <w:rsid w:val="005C48FF"/>
    <w:rsid w:val="005C556E"/>
    <w:rsid w:val="005C565E"/>
    <w:rsid w:val="005C56AC"/>
    <w:rsid w:val="005C5722"/>
    <w:rsid w:val="005C5739"/>
    <w:rsid w:val="005C5A5E"/>
    <w:rsid w:val="005C5F5B"/>
    <w:rsid w:val="005C609C"/>
    <w:rsid w:val="005C668B"/>
    <w:rsid w:val="005C675D"/>
    <w:rsid w:val="005C7143"/>
    <w:rsid w:val="005C73CE"/>
    <w:rsid w:val="005C74E7"/>
    <w:rsid w:val="005C7664"/>
    <w:rsid w:val="005C78B9"/>
    <w:rsid w:val="005C7A20"/>
    <w:rsid w:val="005D086A"/>
    <w:rsid w:val="005D0CAD"/>
    <w:rsid w:val="005D0E04"/>
    <w:rsid w:val="005D10BC"/>
    <w:rsid w:val="005D12C8"/>
    <w:rsid w:val="005D1410"/>
    <w:rsid w:val="005D1996"/>
    <w:rsid w:val="005D1E62"/>
    <w:rsid w:val="005D23A3"/>
    <w:rsid w:val="005D2778"/>
    <w:rsid w:val="005D2796"/>
    <w:rsid w:val="005D2D4A"/>
    <w:rsid w:val="005D335D"/>
    <w:rsid w:val="005D3F33"/>
    <w:rsid w:val="005D41BD"/>
    <w:rsid w:val="005D4267"/>
    <w:rsid w:val="005D47DC"/>
    <w:rsid w:val="005D48B4"/>
    <w:rsid w:val="005D515E"/>
    <w:rsid w:val="005D534A"/>
    <w:rsid w:val="005D5558"/>
    <w:rsid w:val="005D5AD7"/>
    <w:rsid w:val="005D5D39"/>
    <w:rsid w:val="005D5FAF"/>
    <w:rsid w:val="005D66A7"/>
    <w:rsid w:val="005D6AFD"/>
    <w:rsid w:val="005D7498"/>
    <w:rsid w:val="005D7869"/>
    <w:rsid w:val="005D7B5D"/>
    <w:rsid w:val="005D7D19"/>
    <w:rsid w:val="005E022D"/>
    <w:rsid w:val="005E0587"/>
    <w:rsid w:val="005E0823"/>
    <w:rsid w:val="005E0DFC"/>
    <w:rsid w:val="005E15E6"/>
    <w:rsid w:val="005E1704"/>
    <w:rsid w:val="005E18D4"/>
    <w:rsid w:val="005E1965"/>
    <w:rsid w:val="005E1B12"/>
    <w:rsid w:val="005E1FF9"/>
    <w:rsid w:val="005E226D"/>
    <w:rsid w:val="005E23FF"/>
    <w:rsid w:val="005E25F6"/>
    <w:rsid w:val="005E2A01"/>
    <w:rsid w:val="005E2AEB"/>
    <w:rsid w:val="005E30D5"/>
    <w:rsid w:val="005E3306"/>
    <w:rsid w:val="005E3445"/>
    <w:rsid w:val="005E34B0"/>
    <w:rsid w:val="005E4084"/>
    <w:rsid w:val="005E454A"/>
    <w:rsid w:val="005E45DA"/>
    <w:rsid w:val="005E4B19"/>
    <w:rsid w:val="005E4BB0"/>
    <w:rsid w:val="005E5045"/>
    <w:rsid w:val="005E57FA"/>
    <w:rsid w:val="005E61B6"/>
    <w:rsid w:val="005E62B8"/>
    <w:rsid w:val="005E64B9"/>
    <w:rsid w:val="005E6638"/>
    <w:rsid w:val="005E6C69"/>
    <w:rsid w:val="005E6D12"/>
    <w:rsid w:val="005E6D67"/>
    <w:rsid w:val="005E6DD1"/>
    <w:rsid w:val="005E6FB0"/>
    <w:rsid w:val="005E724B"/>
    <w:rsid w:val="005E74E7"/>
    <w:rsid w:val="005E78B1"/>
    <w:rsid w:val="005E79D8"/>
    <w:rsid w:val="005E7CD3"/>
    <w:rsid w:val="005E7FE0"/>
    <w:rsid w:val="005F01EB"/>
    <w:rsid w:val="005F0462"/>
    <w:rsid w:val="005F0803"/>
    <w:rsid w:val="005F0AC7"/>
    <w:rsid w:val="005F17F9"/>
    <w:rsid w:val="005F19FB"/>
    <w:rsid w:val="005F2606"/>
    <w:rsid w:val="005F2C0F"/>
    <w:rsid w:val="005F2D20"/>
    <w:rsid w:val="005F2EFA"/>
    <w:rsid w:val="005F419D"/>
    <w:rsid w:val="005F445F"/>
    <w:rsid w:val="005F4E73"/>
    <w:rsid w:val="005F505F"/>
    <w:rsid w:val="005F5F44"/>
    <w:rsid w:val="005F6026"/>
    <w:rsid w:val="005F6137"/>
    <w:rsid w:val="005F640C"/>
    <w:rsid w:val="005F70CF"/>
    <w:rsid w:val="005F71A4"/>
    <w:rsid w:val="005F729D"/>
    <w:rsid w:val="005F765A"/>
    <w:rsid w:val="005F7696"/>
    <w:rsid w:val="005F7703"/>
    <w:rsid w:val="005F78AF"/>
    <w:rsid w:val="005F79D0"/>
    <w:rsid w:val="005F7B5B"/>
    <w:rsid w:val="005F7BF5"/>
    <w:rsid w:val="005F7D5F"/>
    <w:rsid w:val="005FE365"/>
    <w:rsid w:val="00600627"/>
    <w:rsid w:val="00600B47"/>
    <w:rsid w:val="00600DAA"/>
    <w:rsid w:val="00600F8A"/>
    <w:rsid w:val="006010AA"/>
    <w:rsid w:val="006011B2"/>
    <w:rsid w:val="0060120B"/>
    <w:rsid w:val="0060124A"/>
    <w:rsid w:val="00601705"/>
    <w:rsid w:val="00601746"/>
    <w:rsid w:val="0060192F"/>
    <w:rsid w:val="00601B3F"/>
    <w:rsid w:val="00602189"/>
    <w:rsid w:val="00602A30"/>
    <w:rsid w:val="00602DD7"/>
    <w:rsid w:val="00602F3B"/>
    <w:rsid w:val="0060301E"/>
    <w:rsid w:val="00603393"/>
    <w:rsid w:val="00603C7C"/>
    <w:rsid w:val="00604D65"/>
    <w:rsid w:val="00604FAC"/>
    <w:rsid w:val="006051E2"/>
    <w:rsid w:val="006054B4"/>
    <w:rsid w:val="0060568E"/>
    <w:rsid w:val="00605FB2"/>
    <w:rsid w:val="00606027"/>
    <w:rsid w:val="00607038"/>
    <w:rsid w:val="00607075"/>
    <w:rsid w:val="0060717B"/>
    <w:rsid w:val="0060736E"/>
    <w:rsid w:val="0060737C"/>
    <w:rsid w:val="006076F2"/>
    <w:rsid w:val="00607842"/>
    <w:rsid w:val="0061012B"/>
    <w:rsid w:val="00610187"/>
    <w:rsid w:val="0061075F"/>
    <w:rsid w:val="0061087E"/>
    <w:rsid w:val="00610AEB"/>
    <w:rsid w:val="006112FA"/>
    <w:rsid w:val="00611343"/>
    <w:rsid w:val="006113E2"/>
    <w:rsid w:val="006116F5"/>
    <w:rsid w:val="00611977"/>
    <w:rsid w:val="00611B47"/>
    <w:rsid w:val="00611BCD"/>
    <w:rsid w:val="00612A1D"/>
    <w:rsid w:val="00612F61"/>
    <w:rsid w:val="00612F92"/>
    <w:rsid w:val="0061300C"/>
    <w:rsid w:val="00613430"/>
    <w:rsid w:val="006137C0"/>
    <w:rsid w:val="006139C1"/>
    <w:rsid w:val="00614443"/>
    <w:rsid w:val="006146F7"/>
    <w:rsid w:val="0061472F"/>
    <w:rsid w:val="006148F6"/>
    <w:rsid w:val="00614BCF"/>
    <w:rsid w:val="00614F9F"/>
    <w:rsid w:val="0061518E"/>
    <w:rsid w:val="00615659"/>
    <w:rsid w:val="006156BF"/>
    <w:rsid w:val="00615887"/>
    <w:rsid w:val="00615BAD"/>
    <w:rsid w:val="00616230"/>
    <w:rsid w:val="0061688B"/>
    <w:rsid w:val="00616891"/>
    <w:rsid w:val="00616AA3"/>
    <w:rsid w:val="00616B56"/>
    <w:rsid w:val="00616E8D"/>
    <w:rsid w:val="00617264"/>
    <w:rsid w:val="00617751"/>
    <w:rsid w:val="006177CE"/>
    <w:rsid w:val="00617A4A"/>
    <w:rsid w:val="0061C687"/>
    <w:rsid w:val="0062013D"/>
    <w:rsid w:val="00620C4F"/>
    <w:rsid w:val="006213AB"/>
    <w:rsid w:val="006218DE"/>
    <w:rsid w:val="00621D38"/>
    <w:rsid w:val="006221BA"/>
    <w:rsid w:val="00623660"/>
    <w:rsid w:val="00623732"/>
    <w:rsid w:val="006244B0"/>
    <w:rsid w:val="00624862"/>
    <w:rsid w:val="00624D33"/>
    <w:rsid w:val="006256B7"/>
    <w:rsid w:val="00625970"/>
    <w:rsid w:val="00625F4B"/>
    <w:rsid w:val="00626431"/>
    <w:rsid w:val="006265D8"/>
    <w:rsid w:val="00626813"/>
    <w:rsid w:val="00626D32"/>
    <w:rsid w:val="006270DD"/>
    <w:rsid w:val="00627240"/>
    <w:rsid w:val="006276DD"/>
    <w:rsid w:val="006279A9"/>
    <w:rsid w:val="00630021"/>
    <w:rsid w:val="00630C2B"/>
    <w:rsid w:val="00630DE6"/>
    <w:rsid w:val="00630FC2"/>
    <w:rsid w:val="00631A9A"/>
    <w:rsid w:val="00631BE3"/>
    <w:rsid w:val="006322E2"/>
    <w:rsid w:val="0063230E"/>
    <w:rsid w:val="0063238D"/>
    <w:rsid w:val="006324FD"/>
    <w:rsid w:val="006331D6"/>
    <w:rsid w:val="00633608"/>
    <w:rsid w:val="006336D5"/>
    <w:rsid w:val="00633E07"/>
    <w:rsid w:val="00633E6A"/>
    <w:rsid w:val="006340AD"/>
    <w:rsid w:val="006340E3"/>
    <w:rsid w:val="0063438C"/>
    <w:rsid w:val="00634A47"/>
    <w:rsid w:val="00634E1A"/>
    <w:rsid w:val="00634FDA"/>
    <w:rsid w:val="00635182"/>
    <w:rsid w:val="00635B38"/>
    <w:rsid w:val="00635F0E"/>
    <w:rsid w:val="00636405"/>
    <w:rsid w:val="006366D8"/>
    <w:rsid w:val="00636902"/>
    <w:rsid w:val="00636B29"/>
    <w:rsid w:val="00636FF5"/>
    <w:rsid w:val="0063757D"/>
    <w:rsid w:val="0063766B"/>
    <w:rsid w:val="00637A7A"/>
    <w:rsid w:val="00637A90"/>
    <w:rsid w:val="00640186"/>
    <w:rsid w:val="00640780"/>
    <w:rsid w:val="006409AC"/>
    <w:rsid w:val="00640A0C"/>
    <w:rsid w:val="00640DBC"/>
    <w:rsid w:val="0064110A"/>
    <w:rsid w:val="006412E3"/>
    <w:rsid w:val="00641492"/>
    <w:rsid w:val="006414A1"/>
    <w:rsid w:val="006420C4"/>
    <w:rsid w:val="006423A0"/>
    <w:rsid w:val="006425E1"/>
    <w:rsid w:val="006428F8"/>
    <w:rsid w:val="00642918"/>
    <w:rsid w:val="00642A4F"/>
    <w:rsid w:val="0064397B"/>
    <w:rsid w:val="00643AF4"/>
    <w:rsid w:val="00643D1E"/>
    <w:rsid w:val="00643E90"/>
    <w:rsid w:val="00643ED2"/>
    <w:rsid w:val="00643F67"/>
    <w:rsid w:val="00644229"/>
    <w:rsid w:val="006445A9"/>
    <w:rsid w:val="00644699"/>
    <w:rsid w:val="00644B7D"/>
    <w:rsid w:val="0064533D"/>
    <w:rsid w:val="006453BB"/>
    <w:rsid w:val="006457A2"/>
    <w:rsid w:val="00645D4E"/>
    <w:rsid w:val="00646B31"/>
    <w:rsid w:val="00646E18"/>
    <w:rsid w:val="00647A7B"/>
    <w:rsid w:val="00647B23"/>
    <w:rsid w:val="006497C3"/>
    <w:rsid w:val="00650173"/>
    <w:rsid w:val="0065062D"/>
    <w:rsid w:val="0065077C"/>
    <w:rsid w:val="00650789"/>
    <w:rsid w:val="00650794"/>
    <w:rsid w:val="00650A5D"/>
    <w:rsid w:val="00650DB3"/>
    <w:rsid w:val="0065110F"/>
    <w:rsid w:val="006512F7"/>
    <w:rsid w:val="00651522"/>
    <w:rsid w:val="006515A2"/>
    <w:rsid w:val="006515F7"/>
    <w:rsid w:val="006516D5"/>
    <w:rsid w:val="00651C45"/>
    <w:rsid w:val="00651F5F"/>
    <w:rsid w:val="006523AE"/>
    <w:rsid w:val="006526F9"/>
    <w:rsid w:val="006534DE"/>
    <w:rsid w:val="0065369E"/>
    <w:rsid w:val="00653BB1"/>
    <w:rsid w:val="00653C11"/>
    <w:rsid w:val="00653EDD"/>
    <w:rsid w:val="0065404A"/>
    <w:rsid w:val="00654547"/>
    <w:rsid w:val="00654C1E"/>
    <w:rsid w:val="00654ED9"/>
    <w:rsid w:val="00654F19"/>
    <w:rsid w:val="0065503C"/>
    <w:rsid w:val="0065526C"/>
    <w:rsid w:val="0065527E"/>
    <w:rsid w:val="006554CA"/>
    <w:rsid w:val="006554F6"/>
    <w:rsid w:val="006555F1"/>
    <w:rsid w:val="00655E6E"/>
    <w:rsid w:val="00656724"/>
    <w:rsid w:val="0065683A"/>
    <w:rsid w:val="0065688E"/>
    <w:rsid w:val="00657597"/>
    <w:rsid w:val="006575E7"/>
    <w:rsid w:val="00657B69"/>
    <w:rsid w:val="00657E7F"/>
    <w:rsid w:val="00660291"/>
    <w:rsid w:val="0066066C"/>
    <w:rsid w:val="00660AE2"/>
    <w:rsid w:val="00660BD6"/>
    <w:rsid w:val="00661326"/>
    <w:rsid w:val="006614E0"/>
    <w:rsid w:val="00661898"/>
    <w:rsid w:val="006628E7"/>
    <w:rsid w:val="00663468"/>
    <w:rsid w:val="006637FB"/>
    <w:rsid w:val="00663CAE"/>
    <w:rsid w:val="00663EDC"/>
    <w:rsid w:val="00664363"/>
    <w:rsid w:val="0066492A"/>
    <w:rsid w:val="006649D1"/>
    <w:rsid w:val="00664A25"/>
    <w:rsid w:val="00664E36"/>
    <w:rsid w:val="00665017"/>
    <w:rsid w:val="006652EB"/>
    <w:rsid w:val="0066537B"/>
    <w:rsid w:val="00665E63"/>
    <w:rsid w:val="0066622F"/>
    <w:rsid w:val="00666462"/>
    <w:rsid w:val="0066661F"/>
    <w:rsid w:val="00666684"/>
    <w:rsid w:val="006668DF"/>
    <w:rsid w:val="00666D94"/>
    <w:rsid w:val="00666ED5"/>
    <w:rsid w:val="006671B9"/>
    <w:rsid w:val="00667A5D"/>
    <w:rsid w:val="00667B7D"/>
    <w:rsid w:val="00667B8E"/>
    <w:rsid w:val="00667C06"/>
    <w:rsid w:val="00667CFF"/>
    <w:rsid w:val="00667F96"/>
    <w:rsid w:val="00670178"/>
    <w:rsid w:val="006703CA"/>
    <w:rsid w:val="00670780"/>
    <w:rsid w:val="00670973"/>
    <w:rsid w:val="00670A02"/>
    <w:rsid w:val="00670F2C"/>
    <w:rsid w:val="006715D2"/>
    <w:rsid w:val="00671ADE"/>
    <w:rsid w:val="0067205D"/>
    <w:rsid w:val="006722D3"/>
    <w:rsid w:val="0067257C"/>
    <w:rsid w:val="00672AB8"/>
    <w:rsid w:val="00673030"/>
    <w:rsid w:val="00673650"/>
    <w:rsid w:val="006736D5"/>
    <w:rsid w:val="00673E2B"/>
    <w:rsid w:val="0067412C"/>
    <w:rsid w:val="0067430C"/>
    <w:rsid w:val="006743BF"/>
    <w:rsid w:val="00674584"/>
    <w:rsid w:val="00674A2C"/>
    <w:rsid w:val="00674F87"/>
    <w:rsid w:val="006752BB"/>
    <w:rsid w:val="00675332"/>
    <w:rsid w:val="0067551C"/>
    <w:rsid w:val="006756BB"/>
    <w:rsid w:val="00675FA0"/>
    <w:rsid w:val="0067629A"/>
    <w:rsid w:val="00676515"/>
    <w:rsid w:val="006765E3"/>
    <w:rsid w:val="006767EC"/>
    <w:rsid w:val="00676C99"/>
    <w:rsid w:val="00677340"/>
    <w:rsid w:val="006773C4"/>
    <w:rsid w:val="006773D9"/>
    <w:rsid w:val="00677B8D"/>
    <w:rsid w:val="00677FB2"/>
    <w:rsid w:val="006806BF"/>
    <w:rsid w:val="00680B78"/>
    <w:rsid w:val="00681025"/>
    <w:rsid w:val="00681583"/>
    <w:rsid w:val="00681616"/>
    <w:rsid w:val="00681619"/>
    <w:rsid w:val="006816A1"/>
    <w:rsid w:val="00681F20"/>
    <w:rsid w:val="0068275E"/>
    <w:rsid w:val="00682952"/>
    <w:rsid w:val="00683222"/>
    <w:rsid w:val="006833ED"/>
    <w:rsid w:val="00683452"/>
    <w:rsid w:val="00683C44"/>
    <w:rsid w:val="00683F59"/>
    <w:rsid w:val="0068435F"/>
    <w:rsid w:val="0068488E"/>
    <w:rsid w:val="006848CF"/>
    <w:rsid w:val="006855AF"/>
    <w:rsid w:val="0068579C"/>
    <w:rsid w:val="006858B6"/>
    <w:rsid w:val="006858B8"/>
    <w:rsid w:val="006859F6"/>
    <w:rsid w:val="00685D15"/>
    <w:rsid w:val="0068615E"/>
    <w:rsid w:val="00686320"/>
    <w:rsid w:val="006868A6"/>
    <w:rsid w:val="00686EA5"/>
    <w:rsid w:val="00687101"/>
    <w:rsid w:val="00687718"/>
    <w:rsid w:val="00687AE3"/>
    <w:rsid w:val="0068F34D"/>
    <w:rsid w:val="006900B1"/>
    <w:rsid w:val="00690C92"/>
    <w:rsid w:val="0069147B"/>
    <w:rsid w:val="00691B22"/>
    <w:rsid w:val="00691C8D"/>
    <w:rsid w:val="006928FC"/>
    <w:rsid w:val="00692CB0"/>
    <w:rsid w:val="00692EB7"/>
    <w:rsid w:val="00692F6B"/>
    <w:rsid w:val="0069308C"/>
    <w:rsid w:val="0069309D"/>
    <w:rsid w:val="006933B7"/>
    <w:rsid w:val="00693768"/>
    <w:rsid w:val="006937AF"/>
    <w:rsid w:val="00693DD6"/>
    <w:rsid w:val="00693FF5"/>
    <w:rsid w:val="00694298"/>
    <w:rsid w:val="00694A85"/>
    <w:rsid w:val="00694D99"/>
    <w:rsid w:val="0069511C"/>
    <w:rsid w:val="0069516A"/>
    <w:rsid w:val="006953BF"/>
    <w:rsid w:val="006956B8"/>
    <w:rsid w:val="00695BA2"/>
    <w:rsid w:val="0069666E"/>
    <w:rsid w:val="00696C71"/>
    <w:rsid w:val="00696DA9"/>
    <w:rsid w:val="00696F2E"/>
    <w:rsid w:val="00696FD4"/>
    <w:rsid w:val="0069738A"/>
    <w:rsid w:val="00697AEE"/>
    <w:rsid w:val="00697D7F"/>
    <w:rsid w:val="00697D91"/>
    <w:rsid w:val="00697DFC"/>
    <w:rsid w:val="00697F0B"/>
    <w:rsid w:val="006A08AA"/>
    <w:rsid w:val="006A08B7"/>
    <w:rsid w:val="006A09E4"/>
    <w:rsid w:val="006A0A96"/>
    <w:rsid w:val="006A0DB5"/>
    <w:rsid w:val="006A0FEA"/>
    <w:rsid w:val="006A1050"/>
    <w:rsid w:val="006A1E23"/>
    <w:rsid w:val="006A1F3A"/>
    <w:rsid w:val="006A22D0"/>
    <w:rsid w:val="006A2468"/>
    <w:rsid w:val="006A2564"/>
    <w:rsid w:val="006A25E8"/>
    <w:rsid w:val="006A2896"/>
    <w:rsid w:val="006A2978"/>
    <w:rsid w:val="006A2BF1"/>
    <w:rsid w:val="006A2C89"/>
    <w:rsid w:val="006A2E68"/>
    <w:rsid w:val="006A3438"/>
    <w:rsid w:val="006A371C"/>
    <w:rsid w:val="006A3844"/>
    <w:rsid w:val="006A3E80"/>
    <w:rsid w:val="006A40B9"/>
    <w:rsid w:val="006A4141"/>
    <w:rsid w:val="006A4312"/>
    <w:rsid w:val="006A4C60"/>
    <w:rsid w:val="006A4CBA"/>
    <w:rsid w:val="006A4E8C"/>
    <w:rsid w:val="006A5077"/>
    <w:rsid w:val="006A530A"/>
    <w:rsid w:val="006A5B11"/>
    <w:rsid w:val="006A5B66"/>
    <w:rsid w:val="006A5B69"/>
    <w:rsid w:val="006A5CEA"/>
    <w:rsid w:val="006A5DAA"/>
    <w:rsid w:val="006A5EB0"/>
    <w:rsid w:val="006A72C2"/>
    <w:rsid w:val="006A7774"/>
    <w:rsid w:val="006A79D8"/>
    <w:rsid w:val="006A7A29"/>
    <w:rsid w:val="006A7BD2"/>
    <w:rsid w:val="006A7BEF"/>
    <w:rsid w:val="006A7EBA"/>
    <w:rsid w:val="006B021A"/>
    <w:rsid w:val="006B0351"/>
    <w:rsid w:val="006B0BC8"/>
    <w:rsid w:val="006B0CA0"/>
    <w:rsid w:val="006B134B"/>
    <w:rsid w:val="006B189F"/>
    <w:rsid w:val="006B1AFE"/>
    <w:rsid w:val="006B1B56"/>
    <w:rsid w:val="006B1B91"/>
    <w:rsid w:val="006B26C4"/>
    <w:rsid w:val="006B2950"/>
    <w:rsid w:val="006B32AD"/>
    <w:rsid w:val="006B32DA"/>
    <w:rsid w:val="006B3536"/>
    <w:rsid w:val="006B3AB8"/>
    <w:rsid w:val="006B3F32"/>
    <w:rsid w:val="006B40A5"/>
    <w:rsid w:val="006B429F"/>
    <w:rsid w:val="006B471A"/>
    <w:rsid w:val="006B4AAC"/>
    <w:rsid w:val="006B4BEB"/>
    <w:rsid w:val="006B4C74"/>
    <w:rsid w:val="006B4E24"/>
    <w:rsid w:val="006B5557"/>
    <w:rsid w:val="006B5679"/>
    <w:rsid w:val="006B5FEC"/>
    <w:rsid w:val="006B6066"/>
    <w:rsid w:val="006B6BD7"/>
    <w:rsid w:val="006B6FBE"/>
    <w:rsid w:val="006B6FEC"/>
    <w:rsid w:val="006B727B"/>
    <w:rsid w:val="006B733C"/>
    <w:rsid w:val="006B751E"/>
    <w:rsid w:val="006B7541"/>
    <w:rsid w:val="006B7E3C"/>
    <w:rsid w:val="006B7F64"/>
    <w:rsid w:val="006C0449"/>
    <w:rsid w:val="006C04BC"/>
    <w:rsid w:val="006C06BB"/>
    <w:rsid w:val="006C0B9F"/>
    <w:rsid w:val="006C1362"/>
    <w:rsid w:val="006C15A0"/>
    <w:rsid w:val="006C15E9"/>
    <w:rsid w:val="006C178F"/>
    <w:rsid w:val="006C180F"/>
    <w:rsid w:val="006C189D"/>
    <w:rsid w:val="006C1A15"/>
    <w:rsid w:val="006C1B3A"/>
    <w:rsid w:val="006C1FAB"/>
    <w:rsid w:val="006C20BB"/>
    <w:rsid w:val="006C2622"/>
    <w:rsid w:val="006C29D0"/>
    <w:rsid w:val="006C2B8C"/>
    <w:rsid w:val="006C2FB2"/>
    <w:rsid w:val="006C3257"/>
    <w:rsid w:val="006C34C4"/>
    <w:rsid w:val="006C355B"/>
    <w:rsid w:val="006C3BC8"/>
    <w:rsid w:val="006C3F8E"/>
    <w:rsid w:val="006C41D6"/>
    <w:rsid w:val="006C42EA"/>
    <w:rsid w:val="006C45EE"/>
    <w:rsid w:val="006C45F0"/>
    <w:rsid w:val="006C46F8"/>
    <w:rsid w:val="006C48F2"/>
    <w:rsid w:val="006C4B1C"/>
    <w:rsid w:val="006C5048"/>
    <w:rsid w:val="006C505C"/>
    <w:rsid w:val="006C587E"/>
    <w:rsid w:val="006C5AEE"/>
    <w:rsid w:val="006C6158"/>
    <w:rsid w:val="006C64F1"/>
    <w:rsid w:val="006C69BE"/>
    <w:rsid w:val="006C69DA"/>
    <w:rsid w:val="006C6B86"/>
    <w:rsid w:val="006C7231"/>
    <w:rsid w:val="006C74A6"/>
    <w:rsid w:val="006D01D7"/>
    <w:rsid w:val="006D05AC"/>
    <w:rsid w:val="006D091C"/>
    <w:rsid w:val="006D09E9"/>
    <w:rsid w:val="006D11DB"/>
    <w:rsid w:val="006D1285"/>
    <w:rsid w:val="006D130E"/>
    <w:rsid w:val="006D1AD7"/>
    <w:rsid w:val="006D1B2C"/>
    <w:rsid w:val="006D1D1A"/>
    <w:rsid w:val="006D26C9"/>
    <w:rsid w:val="006D2B02"/>
    <w:rsid w:val="006D2CF5"/>
    <w:rsid w:val="006D3159"/>
    <w:rsid w:val="006D3194"/>
    <w:rsid w:val="006D3963"/>
    <w:rsid w:val="006D4179"/>
    <w:rsid w:val="006D41AB"/>
    <w:rsid w:val="006D43E7"/>
    <w:rsid w:val="006D4698"/>
    <w:rsid w:val="006D4A28"/>
    <w:rsid w:val="006D4B98"/>
    <w:rsid w:val="006D4C18"/>
    <w:rsid w:val="006D4D2D"/>
    <w:rsid w:val="006D5516"/>
    <w:rsid w:val="006D56FB"/>
    <w:rsid w:val="006D58A6"/>
    <w:rsid w:val="006D5C4F"/>
    <w:rsid w:val="006D5E0E"/>
    <w:rsid w:val="006D6053"/>
    <w:rsid w:val="006D67DF"/>
    <w:rsid w:val="006D69F1"/>
    <w:rsid w:val="006D6CC0"/>
    <w:rsid w:val="006D6DE2"/>
    <w:rsid w:val="006D7074"/>
    <w:rsid w:val="006D7657"/>
    <w:rsid w:val="006D7867"/>
    <w:rsid w:val="006D7882"/>
    <w:rsid w:val="006D7FBF"/>
    <w:rsid w:val="006E0467"/>
    <w:rsid w:val="006E04B6"/>
    <w:rsid w:val="006E0686"/>
    <w:rsid w:val="006E0D0A"/>
    <w:rsid w:val="006E0F2C"/>
    <w:rsid w:val="006E15A0"/>
    <w:rsid w:val="006E16C2"/>
    <w:rsid w:val="006E1A4E"/>
    <w:rsid w:val="006E2A38"/>
    <w:rsid w:val="006E33D3"/>
    <w:rsid w:val="006E35EC"/>
    <w:rsid w:val="006E3CB6"/>
    <w:rsid w:val="006E4123"/>
    <w:rsid w:val="006E4782"/>
    <w:rsid w:val="006E483B"/>
    <w:rsid w:val="006E4B7E"/>
    <w:rsid w:val="006E4FFF"/>
    <w:rsid w:val="006E5139"/>
    <w:rsid w:val="006E5F0A"/>
    <w:rsid w:val="006E6CA1"/>
    <w:rsid w:val="006E71B4"/>
    <w:rsid w:val="006E72B5"/>
    <w:rsid w:val="006E76E8"/>
    <w:rsid w:val="006F03FC"/>
    <w:rsid w:val="006F12FE"/>
    <w:rsid w:val="006F1771"/>
    <w:rsid w:val="006F18E9"/>
    <w:rsid w:val="006F19A1"/>
    <w:rsid w:val="006F2211"/>
    <w:rsid w:val="006F26DB"/>
    <w:rsid w:val="006F26E7"/>
    <w:rsid w:val="006F3166"/>
    <w:rsid w:val="006F386A"/>
    <w:rsid w:val="006F3E19"/>
    <w:rsid w:val="006F442D"/>
    <w:rsid w:val="006F4F89"/>
    <w:rsid w:val="006F5847"/>
    <w:rsid w:val="006F59B2"/>
    <w:rsid w:val="006F661C"/>
    <w:rsid w:val="006F661F"/>
    <w:rsid w:val="006F6864"/>
    <w:rsid w:val="006F71B1"/>
    <w:rsid w:val="006F7297"/>
    <w:rsid w:val="006F760F"/>
    <w:rsid w:val="006F7646"/>
    <w:rsid w:val="006F78BD"/>
    <w:rsid w:val="006F7B76"/>
    <w:rsid w:val="00700348"/>
    <w:rsid w:val="00701123"/>
    <w:rsid w:val="00701289"/>
    <w:rsid w:val="0070171E"/>
    <w:rsid w:val="00701745"/>
    <w:rsid w:val="00701798"/>
    <w:rsid w:val="007024AE"/>
    <w:rsid w:val="00702C98"/>
    <w:rsid w:val="00702FF5"/>
    <w:rsid w:val="007031A6"/>
    <w:rsid w:val="00703B80"/>
    <w:rsid w:val="00703C1E"/>
    <w:rsid w:val="0070410B"/>
    <w:rsid w:val="007041B9"/>
    <w:rsid w:val="007042EA"/>
    <w:rsid w:val="00705026"/>
    <w:rsid w:val="007053DB"/>
    <w:rsid w:val="00705635"/>
    <w:rsid w:val="00705ABD"/>
    <w:rsid w:val="0070607B"/>
    <w:rsid w:val="00706191"/>
    <w:rsid w:val="007061F7"/>
    <w:rsid w:val="00706A5E"/>
    <w:rsid w:val="00707022"/>
    <w:rsid w:val="00707659"/>
    <w:rsid w:val="00707B53"/>
    <w:rsid w:val="00710670"/>
    <w:rsid w:val="00710718"/>
    <w:rsid w:val="00711633"/>
    <w:rsid w:val="007119F2"/>
    <w:rsid w:val="00711D58"/>
    <w:rsid w:val="00711FAB"/>
    <w:rsid w:val="00711FFA"/>
    <w:rsid w:val="0071230A"/>
    <w:rsid w:val="00712321"/>
    <w:rsid w:val="0071236A"/>
    <w:rsid w:val="0071239F"/>
    <w:rsid w:val="00712823"/>
    <w:rsid w:val="0071283E"/>
    <w:rsid w:val="00712CCB"/>
    <w:rsid w:val="00712F07"/>
    <w:rsid w:val="007134CF"/>
    <w:rsid w:val="007135D0"/>
    <w:rsid w:val="00713658"/>
    <w:rsid w:val="00714775"/>
    <w:rsid w:val="00714A7D"/>
    <w:rsid w:val="00714DE9"/>
    <w:rsid w:val="00714E95"/>
    <w:rsid w:val="0071510B"/>
    <w:rsid w:val="007160E2"/>
    <w:rsid w:val="00716B48"/>
    <w:rsid w:val="00716BAB"/>
    <w:rsid w:val="0071753D"/>
    <w:rsid w:val="00717898"/>
    <w:rsid w:val="0071792F"/>
    <w:rsid w:val="007179B0"/>
    <w:rsid w:val="00717AC2"/>
    <w:rsid w:val="00717C7F"/>
    <w:rsid w:val="0072056A"/>
    <w:rsid w:val="00720608"/>
    <w:rsid w:val="00720D29"/>
    <w:rsid w:val="00720F0A"/>
    <w:rsid w:val="0072106A"/>
    <w:rsid w:val="007214C0"/>
    <w:rsid w:val="00721A28"/>
    <w:rsid w:val="00721B54"/>
    <w:rsid w:val="00721CEB"/>
    <w:rsid w:val="00721E70"/>
    <w:rsid w:val="00722572"/>
    <w:rsid w:val="007225A3"/>
    <w:rsid w:val="00722BD9"/>
    <w:rsid w:val="00722F7A"/>
    <w:rsid w:val="00723062"/>
    <w:rsid w:val="00723177"/>
    <w:rsid w:val="007232C0"/>
    <w:rsid w:val="007232DB"/>
    <w:rsid w:val="00723CD3"/>
    <w:rsid w:val="007245D3"/>
    <w:rsid w:val="007247B9"/>
    <w:rsid w:val="00724D7E"/>
    <w:rsid w:val="00725010"/>
    <w:rsid w:val="007250F4"/>
    <w:rsid w:val="007256D1"/>
    <w:rsid w:val="00725D6B"/>
    <w:rsid w:val="00725E77"/>
    <w:rsid w:val="0072626F"/>
    <w:rsid w:val="007267AC"/>
    <w:rsid w:val="00726982"/>
    <w:rsid w:val="00726D6F"/>
    <w:rsid w:val="00726F04"/>
    <w:rsid w:val="00726F09"/>
    <w:rsid w:val="007277E7"/>
    <w:rsid w:val="00727A57"/>
    <w:rsid w:val="007302B7"/>
    <w:rsid w:val="00730587"/>
    <w:rsid w:val="00730887"/>
    <w:rsid w:val="00730D69"/>
    <w:rsid w:val="00730E1B"/>
    <w:rsid w:val="0073170E"/>
    <w:rsid w:val="0073193A"/>
    <w:rsid w:val="007319E9"/>
    <w:rsid w:val="00731AA1"/>
    <w:rsid w:val="00731C28"/>
    <w:rsid w:val="00732057"/>
    <w:rsid w:val="0073207F"/>
    <w:rsid w:val="00732CE3"/>
    <w:rsid w:val="007330AA"/>
    <w:rsid w:val="00733E9A"/>
    <w:rsid w:val="007340C0"/>
    <w:rsid w:val="007341A1"/>
    <w:rsid w:val="00734593"/>
    <w:rsid w:val="00734ED1"/>
    <w:rsid w:val="00734F5B"/>
    <w:rsid w:val="0073511A"/>
    <w:rsid w:val="007351A0"/>
    <w:rsid w:val="00735A9F"/>
    <w:rsid w:val="00735AE3"/>
    <w:rsid w:val="00735E55"/>
    <w:rsid w:val="00735EF1"/>
    <w:rsid w:val="007360B0"/>
    <w:rsid w:val="00736583"/>
    <w:rsid w:val="00736FA2"/>
    <w:rsid w:val="00737212"/>
    <w:rsid w:val="00737483"/>
    <w:rsid w:val="0073793E"/>
    <w:rsid w:val="00737A88"/>
    <w:rsid w:val="00737F1A"/>
    <w:rsid w:val="00740258"/>
    <w:rsid w:val="00740456"/>
    <w:rsid w:val="00740D21"/>
    <w:rsid w:val="0074139E"/>
    <w:rsid w:val="00741AA4"/>
    <w:rsid w:val="00741F51"/>
    <w:rsid w:val="00742233"/>
    <w:rsid w:val="0074233F"/>
    <w:rsid w:val="007423FF"/>
    <w:rsid w:val="00742963"/>
    <w:rsid w:val="00742CCB"/>
    <w:rsid w:val="007441B1"/>
    <w:rsid w:val="0074443E"/>
    <w:rsid w:val="007444CB"/>
    <w:rsid w:val="0074452B"/>
    <w:rsid w:val="00744669"/>
    <w:rsid w:val="00745704"/>
    <w:rsid w:val="00745761"/>
    <w:rsid w:val="00745BAA"/>
    <w:rsid w:val="0074613E"/>
    <w:rsid w:val="007461E2"/>
    <w:rsid w:val="007468C0"/>
    <w:rsid w:val="00746F50"/>
    <w:rsid w:val="0074715C"/>
    <w:rsid w:val="007471F3"/>
    <w:rsid w:val="007474CA"/>
    <w:rsid w:val="0074B4A9"/>
    <w:rsid w:val="007500DE"/>
    <w:rsid w:val="0075020E"/>
    <w:rsid w:val="00750C17"/>
    <w:rsid w:val="00750C89"/>
    <w:rsid w:val="00750F4D"/>
    <w:rsid w:val="0075111C"/>
    <w:rsid w:val="00751511"/>
    <w:rsid w:val="00751D20"/>
    <w:rsid w:val="00751F4F"/>
    <w:rsid w:val="00751F6A"/>
    <w:rsid w:val="00752431"/>
    <w:rsid w:val="00752BB6"/>
    <w:rsid w:val="00752BEC"/>
    <w:rsid w:val="00752E04"/>
    <w:rsid w:val="00752FD5"/>
    <w:rsid w:val="0075311B"/>
    <w:rsid w:val="00753339"/>
    <w:rsid w:val="00753499"/>
    <w:rsid w:val="00753ADE"/>
    <w:rsid w:val="00754448"/>
    <w:rsid w:val="0075464B"/>
    <w:rsid w:val="00754707"/>
    <w:rsid w:val="007547BB"/>
    <w:rsid w:val="007552B1"/>
    <w:rsid w:val="00755481"/>
    <w:rsid w:val="007554B1"/>
    <w:rsid w:val="00755553"/>
    <w:rsid w:val="007555CF"/>
    <w:rsid w:val="00755628"/>
    <w:rsid w:val="007556E8"/>
    <w:rsid w:val="00755F65"/>
    <w:rsid w:val="007567FE"/>
    <w:rsid w:val="00756C11"/>
    <w:rsid w:val="00757381"/>
    <w:rsid w:val="0075745C"/>
    <w:rsid w:val="0075754C"/>
    <w:rsid w:val="00757550"/>
    <w:rsid w:val="007575F9"/>
    <w:rsid w:val="00757630"/>
    <w:rsid w:val="00757DEB"/>
    <w:rsid w:val="00757E31"/>
    <w:rsid w:val="00760342"/>
    <w:rsid w:val="0076060A"/>
    <w:rsid w:val="007608BB"/>
    <w:rsid w:val="00760F60"/>
    <w:rsid w:val="007618E8"/>
    <w:rsid w:val="00761A31"/>
    <w:rsid w:val="00761AE4"/>
    <w:rsid w:val="00761BCE"/>
    <w:rsid w:val="0076209C"/>
    <w:rsid w:val="007620E2"/>
    <w:rsid w:val="007624D4"/>
    <w:rsid w:val="0076276F"/>
    <w:rsid w:val="0076279D"/>
    <w:rsid w:val="00762826"/>
    <w:rsid w:val="00762843"/>
    <w:rsid w:val="00762DAD"/>
    <w:rsid w:val="00763751"/>
    <w:rsid w:val="007638C9"/>
    <w:rsid w:val="007638EE"/>
    <w:rsid w:val="007641E6"/>
    <w:rsid w:val="00764321"/>
    <w:rsid w:val="0076443E"/>
    <w:rsid w:val="00764A1E"/>
    <w:rsid w:val="00764C75"/>
    <w:rsid w:val="0076586F"/>
    <w:rsid w:val="0076608F"/>
    <w:rsid w:val="00766BB8"/>
    <w:rsid w:val="00766C94"/>
    <w:rsid w:val="0076721D"/>
    <w:rsid w:val="00767352"/>
    <w:rsid w:val="00767472"/>
    <w:rsid w:val="007676A8"/>
    <w:rsid w:val="00767DB7"/>
    <w:rsid w:val="00767F6C"/>
    <w:rsid w:val="0077009F"/>
    <w:rsid w:val="00770226"/>
    <w:rsid w:val="007705CC"/>
    <w:rsid w:val="007709AE"/>
    <w:rsid w:val="00770AE5"/>
    <w:rsid w:val="00770C9B"/>
    <w:rsid w:val="00770CEE"/>
    <w:rsid w:val="00770D15"/>
    <w:rsid w:val="00771278"/>
    <w:rsid w:val="00771668"/>
    <w:rsid w:val="00771E71"/>
    <w:rsid w:val="00771F63"/>
    <w:rsid w:val="00772153"/>
    <w:rsid w:val="0077225D"/>
    <w:rsid w:val="0077232D"/>
    <w:rsid w:val="0077236C"/>
    <w:rsid w:val="00772833"/>
    <w:rsid w:val="00772885"/>
    <w:rsid w:val="00772CB5"/>
    <w:rsid w:val="00773099"/>
    <w:rsid w:val="00773CDE"/>
    <w:rsid w:val="00773E07"/>
    <w:rsid w:val="00774243"/>
    <w:rsid w:val="00774665"/>
    <w:rsid w:val="00774995"/>
    <w:rsid w:val="00775402"/>
    <w:rsid w:val="007754B1"/>
    <w:rsid w:val="007754DF"/>
    <w:rsid w:val="00776338"/>
    <w:rsid w:val="0077640F"/>
    <w:rsid w:val="00776D8E"/>
    <w:rsid w:val="007770C7"/>
    <w:rsid w:val="00777277"/>
    <w:rsid w:val="00777280"/>
    <w:rsid w:val="00777555"/>
    <w:rsid w:val="00777B07"/>
    <w:rsid w:val="00777D38"/>
    <w:rsid w:val="00777E3A"/>
    <w:rsid w:val="00780058"/>
    <w:rsid w:val="007800CB"/>
    <w:rsid w:val="007804EF"/>
    <w:rsid w:val="007808F6"/>
    <w:rsid w:val="00780D72"/>
    <w:rsid w:val="00780EFE"/>
    <w:rsid w:val="00780FAE"/>
    <w:rsid w:val="007812CE"/>
    <w:rsid w:val="0078156C"/>
    <w:rsid w:val="00781B67"/>
    <w:rsid w:val="00782308"/>
    <w:rsid w:val="00783194"/>
    <w:rsid w:val="007831EB"/>
    <w:rsid w:val="007833EF"/>
    <w:rsid w:val="007834EC"/>
    <w:rsid w:val="00783AC5"/>
    <w:rsid w:val="00783C9F"/>
    <w:rsid w:val="00783D9F"/>
    <w:rsid w:val="00784018"/>
    <w:rsid w:val="0078468A"/>
    <w:rsid w:val="00784B84"/>
    <w:rsid w:val="00784D32"/>
    <w:rsid w:val="007854EB"/>
    <w:rsid w:val="00785645"/>
    <w:rsid w:val="00786448"/>
    <w:rsid w:val="00786B7D"/>
    <w:rsid w:val="00786ECD"/>
    <w:rsid w:val="00786ED3"/>
    <w:rsid w:val="007876BB"/>
    <w:rsid w:val="0078772E"/>
    <w:rsid w:val="00787E27"/>
    <w:rsid w:val="00787EB1"/>
    <w:rsid w:val="0078D7A2"/>
    <w:rsid w:val="00790443"/>
    <w:rsid w:val="007907D2"/>
    <w:rsid w:val="00790D8C"/>
    <w:rsid w:val="00790F60"/>
    <w:rsid w:val="00791296"/>
    <w:rsid w:val="0079138C"/>
    <w:rsid w:val="007914BF"/>
    <w:rsid w:val="0079167C"/>
    <w:rsid w:val="00791845"/>
    <w:rsid w:val="0079199B"/>
    <w:rsid w:val="00791A95"/>
    <w:rsid w:val="00791C09"/>
    <w:rsid w:val="00791E8F"/>
    <w:rsid w:val="00791F57"/>
    <w:rsid w:val="007920B2"/>
    <w:rsid w:val="00792112"/>
    <w:rsid w:val="0079254F"/>
    <w:rsid w:val="007926F7"/>
    <w:rsid w:val="00793032"/>
    <w:rsid w:val="00793074"/>
    <w:rsid w:val="007931F5"/>
    <w:rsid w:val="00793314"/>
    <w:rsid w:val="007934B9"/>
    <w:rsid w:val="0079363D"/>
    <w:rsid w:val="0079397B"/>
    <w:rsid w:val="00793D9C"/>
    <w:rsid w:val="00793E44"/>
    <w:rsid w:val="0079430D"/>
    <w:rsid w:val="007943C8"/>
    <w:rsid w:val="0079476D"/>
    <w:rsid w:val="00794C6B"/>
    <w:rsid w:val="00794D9C"/>
    <w:rsid w:val="00794FE7"/>
    <w:rsid w:val="00795374"/>
    <w:rsid w:val="00795524"/>
    <w:rsid w:val="00795617"/>
    <w:rsid w:val="00795A4F"/>
    <w:rsid w:val="00795D9D"/>
    <w:rsid w:val="00795FA7"/>
    <w:rsid w:val="0079645E"/>
    <w:rsid w:val="0079675E"/>
    <w:rsid w:val="00796BE9"/>
    <w:rsid w:val="00796CEE"/>
    <w:rsid w:val="00796DCC"/>
    <w:rsid w:val="00797EA0"/>
    <w:rsid w:val="00797FC4"/>
    <w:rsid w:val="007A01C3"/>
    <w:rsid w:val="007A01FB"/>
    <w:rsid w:val="007A0540"/>
    <w:rsid w:val="007A0ACD"/>
    <w:rsid w:val="007A10C9"/>
    <w:rsid w:val="007A189B"/>
    <w:rsid w:val="007A18A6"/>
    <w:rsid w:val="007A1942"/>
    <w:rsid w:val="007A1F43"/>
    <w:rsid w:val="007A23DE"/>
    <w:rsid w:val="007A28E3"/>
    <w:rsid w:val="007A2CC2"/>
    <w:rsid w:val="007A2DF8"/>
    <w:rsid w:val="007A2E68"/>
    <w:rsid w:val="007A3149"/>
    <w:rsid w:val="007A332D"/>
    <w:rsid w:val="007A3EB1"/>
    <w:rsid w:val="007A40C5"/>
    <w:rsid w:val="007A4268"/>
    <w:rsid w:val="007A42D5"/>
    <w:rsid w:val="007A4968"/>
    <w:rsid w:val="007A49FA"/>
    <w:rsid w:val="007A49FF"/>
    <w:rsid w:val="007A4A4C"/>
    <w:rsid w:val="007A4E8C"/>
    <w:rsid w:val="007A5328"/>
    <w:rsid w:val="007A561F"/>
    <w:rsid w:val="007A56F3"/>
    <w:rsid w:val="007A581A"/>
    <w:rsid w:val="007A5883"/>
    <w:rsid w:val="007A58C7"/>
    <w:rsid w:val="007A5CAC"/>
    <w:rsid w:val="007A66CF"/>
    <w:rsid w:val="007A6C44"/>
    <w:rsid w:val="007A6E27"/>
    <w:rsid w:val="007A70E1"/>
    <w:rsid w:val="007A7C2E"/>
    <w:rsid w:val="007A7C45"/>
    <w:rsid w:val="007A7CDF"/>
    <w:rsid w:val="007A7FA3"/>
    <w:rsid w:val="007B0407"/>
    <w:rsid w:val="007B0578"/>
    <w:rsid w:val="007B0972"/>
    <w:rsid w:val="007B0A0E"/>
    <w:rsid w:val="007B0E87"/>
    <w:rsid w:val="007B137D"/>
    <w:rsid w:val="007B16B7"/>
    <w:rsid w:val="007B173D"/>
    <w:rsid w:val="007B1A62"/>
    <w:rsid w:val="007B1E87"/>
    <w:rsid w:val="007B2412"/>
    <w:rsid w:val="007B2438"/>
    <w:rsid w:val="007B244E"/>
    <w:rsid w:val="007B26D2"/>
    <w:rsid w:val="007B3409"/>
    <w:rsid w:val="007B39EA"/>
    <w:rsid w:val="007B4186"/>
    <w:rsid w:val="007B453C"/>
    <w:rsid w:val="007B4ADB"/>
    <w:rsid w:val="007B53B3"/>
    <w:rsid w:val="007B5516"/>
    <w:rsid w:val="007B5CDF"/>
    <w:rsid w:val="007B6050"/>
    <w:rsid w:val="007B69E6"/>
    <w:rsid w:val="007B6B72"/>
    <w:rsid w:val="007B6F8B"/>
    <w:rsid w:val="007B7127"/>
    <w:rsid w:val="007B7564"/>
    <w:rsid w:val="007B7640"/>
    <w:rsid w:val="007C0103"/>
    <w:rsid w:val="007C01C6"/>
    <w:rsid w:val="007C0436"/>
    <w:rsid w:val="007C0A6B"/>
    <w:rsid w:val="007C0FAB"/>
    <w:rsid w:val="007C1156"/>
    <w:rsid w:val="007C1338"/>
    <w:rsid w:val="007C1AE8"/>
    <w:rsid w:val="007C1C73"/>
    <w:rsid w:val="007C22FF"/>
    <w:rsid w:val="007C258F"/>
    <w:rsid w:val="007C26CE"/>
    <w:rsid w:val="007C2A69"/>
    <w:rsid w:val="007C32BA"/>
    <w:rsid w:val="007C3596"/>
    <w:rsid w:val="007C3DC8"/>
    <w:rsid w:val="007C3EA0"/>
    <w:rsid w:val="007C4008"/>
    <w:rsid w:val="007C42EF"/>
    <w:rsid w:val="007C4A0C"/>
    <w:rsid w:val="007C5920"/>
    <w:rsid w:val="007C5A6F"/>
    <w:rsid w:val="007C5AEF"/>
    <w:rsid w:val="007C612F"/>
    <w:rsid w:val="007C6297"/>
    <w:rsid w:val="007C7054"/>
    <w:rsid w:val="007C75BF"/>
    <w:rsid w:val="007C76FC"/>
    <w:rsid w:val="007C7D08"/>
    <w:rsid w:val="007D02AC"/>
    <w:rsid w:val="007D0540"/>
    <w:rsid w:val="007D05E7"/>
    <w:rsid w:val="007D0957"/>
    <w:rsid w:val="007D0B1F"/>
    <w:rsid w:val="007D0C83"/>
    <w:rsid w:val="007D0CD3"/>
    <w:rsid w:val="007D0DF7"/>
    <w:rsid w:val="007D0EA8"/>
    <w:rsid w:val="007D184D"/>
    <w:rsid w:val="007D1AC8"/>
    <w:rsid w:val="007D1E38"/>
    <w:rsid w:val="007D209C"/>
    <w:rsid w:val="007D225F"/>
    <w:rsid w:val="007D3914"/>
    <w:rsid w:val="007D399A"/>
    <w:rsid w:val="007D3EEF"/>
    <w:rsid w:val="007D43DA"/>
    <w:rsid w:val="007D47E7"/>
    <w:rsid w:val="007D4FA5"/>
    <w:rsid w:val="007D4FAE"/>
    <w:rsid w:val="007D4FD4"/>
    <w:rsid w:val="007D5843"/>
    <w:rsid w:val="007D58CA"/>
    <w:rsid w:val="007D5A40"/>
    <w:rsid w:val="007D5A58"/>
    <w:rsid w:val="007D5B4E"/>
    <w:rsid w:val="007D5DE9"/>
    <w:rsid w:val="007D5EA2"/>
    <w:rsid w:val="007D64C7"/>
    <w:rsid w:val="007D6545"/>
    <w:rsid w:val="007D67EE"/>
    <w:rsid w:val="007D6A2A"/>
    <w:rsid w:val="007D6B4D"/>
    <w:rsid w:val="007D6D2B"/>
    <w:rsid w:val="007D6FD9"/>
    <w:rsid w:val="007D7061"/>
    <w:rsid w:val="007D7772"/>
    <w:rsid w:val="007D77A0"/>
    <w:rsid w:val="007D7956"/>
    <w:rsid w:val="007D7A51"/>
    <w:rsid w:val="007D7CAD"/>
    <w:rsid w:val="007D7DE4"/>
    <w:rsid w:val="007D7EB0"/>
    <w:rsid w:val="007D84D3"/>
    <w:rsid w:val="007E046A"/>
    <w:rsid w:val="007E09C4"/>
    <w:rsid w:val="007E0A06"/>
    <w:rsid w:val="007E0E42"/>
    <w:rsid w:val="007E117B"/>
    <w:rsid w:val="007E11B7"/>
    <w:rsid w:val="007E126A"/>
    <w:rsid w:val="007E144B"/>
    <w:rsid w:val="007E14DE"/>
    <w:rsid w:val="007E1557"/>
    <w:rsid w:val="007E1DB1"/>
    <w:rsid w:val="007E1E42"/>
    <w:rsid w:val="007E2581"/>
    <w:rsid w:val="007E28C3"/>
    <w:rsid w:val="007E2B22"/>
    <w:rsid w:val="007E311B"/>
    <w:rsid w:val="007E3414"/>
    <w:rsid w:val="007E3575"/>
    <w:rsid w:val="007E35BD"/>
    <w:rsid w:val="007E364B"/>
    <w:rsid w:val="007E3980"/>
    <w:rsid w:val="007E39E7"/>
    <w:rsid w:val="007E3CD9"/>
    <w:rsid w:val="007E40EC"/>
    <w:rsid w:val="007E4209"/>
    <w:rsid w:val="007E4666"/>
    <w:rsid w:val="007E4701"/>
    <w:rsid w:val="007E4739"/>
    <w:rsid w:val="007E4AD0"/>
    <w:rsid w:val="007E4B0B"/>
    <w:rsid w:val="007E5481"/>
    <w:rsid w:val="007E553D"/>
    <w:rsid w:val="007E5A7D"/>
    <w:rsid w:val="007E5A8B"/>
    <w:rsid w:val="007E5BC9"/>
    <w:rsid w:val="007E5FAC"/>
    <w:rsid w:val="007E663A"/>
    <w:rsid w:val="007E6B0B"/>
    <w:rsid w:val="007E7736"/>
    <w:rsid w:val="007E7876"/>
    <w:rsid w:val="007E7D25"/>
    <w:rsid w:val="007E7EA2"/>
    <w:rsid w:val="007F084B"/>
    <w:rsid w:val="007F1715"/>
    <w:rsid w:val="007F1CCE"/>
    <w:rsid w:val="007F1FC3"/>
    <w:rsid w:val="007F2164"/>
    <w:rsid w:val="007F22F4"/>
    <w:rsid w:val="007F2C03"/>
    <w:rsid w:val="007F3990"/>
    <w:rsid w:val="007F3DDB"/>
    <w:rsid w:val="007F42F9"/>
    <w:rsid w:val="007F443B"/>
    <w:rsid w:val="007F44C1"/>
    <w:rsid w:val="007F4BA2"/>
    <w:rsid w:val="007F4BCC"/>
    <w:rsid w:val="007F50A0"/>
    <w:rsid w:val="007F52FB"/>
    <w:rsid w:val="007F6BF2"/>
    <w:rsid w:val="007F701A"/>
    <w:rsid w:val="007F7783"/>
    <w:rsid w:val="007F7797"/>
    <w:rsid w:val="007F7CCB"/>
    <w:rsid w:val="00800A62"/>
    <w:rsid w:val="00800BFA"/>
    <w:rsid w:val="00800DAB"/>
    <w:rsid w:val="00800E83"/>
    <w:rsid w:val="008011C2"/>
    <w:rsid w:val="00801CFB"/>
    <w:rsid w:val="008024BB"/>
    <w:rsid w:val="0080274A"/>
    <w:rsid w:val="00802FA4"/>
    <w:rsid w:val="008033F6"/>
    <w:rsid w:val="00803435"/>
    <w:rsid w:val="00803D5B"/>
    <w:rsid w:val="0080477B"/>
    <w:rsid w:val="0080557F"/>
    <w:rsid w:val="00805E3F"/>
    <w:rsid w:val="00806170"/>
    <w:rsid w:val="0080639B"/>
    <w:rsid w:val="0080670C"/>
    <w:rsid w:val="00806785"/>
    <w:rsid w:val="00806A73"/>
    <w:rsid w:val="008070DA"/>
    <w:rsid w:val="008072EA"/>
    <w:rsid w:val="00807600"/>
    <w:rsid w:val="00807AD2"/>
    <w:rsid w:val="00807FF7"/>
    <w:rsid w:val="0080A263"/>
    <w:rsid w:val="008104D1"/>
    <w:rsid w:val="00810566"/>
    <w:rsid w:val="00810759"/>
    <w:rsid w:val="008108C0"/>
    <w:rsid w:val="008111E3"/>
    <w:rsid w:val="0081171F"/>
    <w:rsid w:val="00811725"/>
    <w:rsid w:val="00811805"/>
    <w:rsid w:val="00811B8A"/>
    <w:rsid w:val="00811DE3"/>
    <w:rsid w:val="008122DE"/>
    <w:rsid w:val="00812597"/>
    <w:rsid w:val="00812A69"/>
    <w:rsid w:val="00812E75"/>
    <w:rsid w:val="00812EC8"/>
    <w:rsid w:val="00813236"/>
    <w:rsid w:val="00813338"/>
    <w:rsid w:val="00813DA8"/>
    <w:rsid w:val="00814C03"/>
    <w:rsid w:val="00814CE1"/>
    <w:rsid w:val="00814F8A"/>
    <w:rsid w:val="008152B9"/>
    <w:rsid w:val="008156D0"/>
    <w:rsid w:val="008158C7"/>
    <w:rsid w:val="00815D15"/>
    <w:rsid w:val="008164F6"/>
    <w:rsid w:val="00816A13"/>
    <w:rsid w:val="00816CB5"/>
    <w:rsid w:val="00816DC9"/>
    <w:rsid w:val="008170E3"/>
    <w:rsid w:val="00817581"/>
    <w:rsid w:val="00817D5E"/>
    <w:rsid w:val="00820372"/>
    <w:rsid w:val="008209A0"/>
    <w:rsid w:val="00820D90"/>
    <w:rsid w:val="00820EB7"/>
    <w:rsid w:val="008216E9"/>
    <w:rsid w:val="00821A8F"/>
    <w:rsid w:val="00821C93"/>
    <w:rsid w:val="00821D00"/>
    <w:rsid w:val="00821E1C"/>
    <w:rsid w:val="00821F7F"/>
    <w:rsid w:val="00822642"/>
    <w:rsid w:val="008227FD"/>
    <w:rsid w:val="008228DB"/>
    <w:rsid w:val="00822BCE"/>
    <w:rsid w:val="00822CDA"/>
    <w:rsid w:val="00823006"/>
    <w:rsid w:val="00823468"/>
    <w:rsid w:val="00823804"/>
    <w:rsid w:val="0082408D"/>
    <w:rsid w:val="00824124"/>
    <w:rsid w:val="008246A5"/>
    <w:rsid w:val="008246FF"/>
    <w:rsid w:val="0082501D"/>
    <w:rsid w:val="0082507B"/>
    <w:rsid w:val="00825D25"/>
    <w:rsid w:val="00825FE6"/>
    <w:rsid w:val="00826199"/>
    <w:rsid w:val="00827248"/>
    <w:rsid w:val="00827552"/>
    <w:rsid w:val="00827987"/>
    <w:rsid w:val="00830857"/>
    <w:rsid w:val="008308B2"/>
    <w:rsid w:val="00830A02"/>
    <w:rsid w:val="00830C74"/>
    <w:rsid w:val="008316D6"/>
    <w:rsid w:val="00831707"/>
    <w:rsid w:val="008319C0"/>
    <w:rsid w:val="00832DD7"/>
    <w:rsid w:val="008332B8"/>
    <w:rsid w:val="008345C8"/>
    <w:rsid w:val="00834659"/>
    <w:rsid w:val="00835B07"/>
    <w:rsid w:val="00835B89"/>
    <w:rsid w:val="00835EE0"/>
    <w:rsid w:val="00836808"/>
    <w:rsid w:val="00836877"/>
    <w:rsid w:val="00836A0F"/>
    <w:rsid w:val="00836A53"/>
    <w:rsid w:val="00836DBD"/>
    <w:rsid w:val="00836F03"/>
    <w:rsid w:val="008370B6"/>
    <w:rsid w:val="008379C4"/>
    <w:rsid w:val="00837BA1"/>
    <w:rsid w:val="00837D16"/>
    <w:rsid w:val="0084049B"/>
    <w:rsid w:val="00840538"/>
    <w:rsid w:val="00840F36"/>
    <w:rsid w:val="008413F4"/>
    <w:rsid w:val="00841756"/>
    <w:rsid w:val="008423D6"/>
    <w:rsid w:val="00842545"/>
    <w:rsid w:val="0084365F"/>
    <w:rsid w:val="00843709"/>
    <w:rsid w:val="0084373F"/>
    <w:rsid w:val="00843BA3"/>
    <w:rsid w:val="00843F57"/>
    <w:rsid w:val="00844003"/>
    <w:rsid w:val="0084406D"/>
    <w:rsid w:val="008440C4"/>
    <w:rsid w:val="00844592"/>
    <w:rsid w:val="00844652"/>
    <w:rsid w:val="008446A7"/>
    <w:rsid w:val="008447A2"/>
    <w:rsid w:val="00844B7A"/>
    <w:rsid w:val="00844FEE"/>
    <w:rsid w:val="00845027"/>
    <w:rsid w:val="008450FB"/>
    <w:rsid w:val="00845212"/>
    <w:rsid w:val="0084528E"/>
    <w:rsid w:val="00846418"/>
    <w:rsid w:val="00846490"/>
    <w:rsid w:val="008466AB"/>
    <w:rsid w:val="0084695C"/>
    <w:rsid w:val="00846B61"/>
    <w:rsid w:val="008470AE"/>
    <w:rsid w:val="008471F7"/>
    <w:rsid w:val="00847CF5"/>
    <w:rsid w:val="00850434"/>
    <w:rsid w:val="008507BA"/>
    <w:rsid w:val="0085092A"/>
    <w:rsid w:val="008509D6"/>
    <w:rsid w:val="00850FA8"/>
    <w:rsid w:val="0085109C"/>
    <w:rsid w:val="00851F29"/>
    <w:rsid w:val="008521CA"/>
    <w:rsid w:val="00852361"/>
    <w:rsid w:val="008531ED"/>
    <w:rsid w:val="00854117"/>
    <w:rsid w:val="0085411B"/>
    <w:rsid w:val="008545EC"/>
    <w:rsid w:val="008549D4"/>
    <w:rsid w:val="00854AA1"/>
    <w:rsid w:val="0085501A"/>
    <w:rsid w:val="008550B4"/>
    <w:rsid w:val="008556B5"/>
    <w:rsid w:val="00855907"/>
    <w:rsid w:val="00855B11"/>
    <w:rsid w:val="008560DC"/>
    <w:rsid w:val="008564BB"/>
    <w:rsid w:val="00856704"/>
    <w:rsid w:val="00856C0D"/>
    <w:rsid w:val="00857416"/>
    <w:rsid w:val="008576B8"/>
    <w:rsid w:val="0085799C"/>
    <w:rsid w:val="00857A8C"/>
    <w:rsid w:val="0086129A"/>
    <w:rsid w:val="00862558"/>
    <w:rsid w:val="00862FB5"/>
    <w:rsid w:val="00863126"/>
    <w:rsid w:val="0086332A"/>
    <w:rsid w:val="00863435"/>
    <w:rsid w:val="00863530"/>
    <w:rsid w:val="0086360F"/>
    <w:rsid w:val="0086388B"/>
    <w:rsid w:val="00863A88"/>
    <w:rsid w:val="00863C7E"/>
    <w:rsid w:val="00863DA4"/>
    <w:rsid w:val="008643F9"/>
    <w:rsid w:val="008645A6"/>
    <w:rsid w:val="0086466A"/>
    <w:rsid w:val="00864A26"/>
    <w:rsid w:val="00864A28"/>
    <w:rsid w:val="00864AB7"/>
    <w:rsid w:val="00865221"/>
    <w:rsid w:val="008654E0"/>
    <w:rsid w:val="0086588A"/>
    <w:rsid w:val="00865E28"/>
    <w:rsid w:val="0086609F"/>
    <w:rsid w:val="00866173"/>
    <w:rsid w:val="008664F1"/>
    <w:rsid w:val="00866512"/>
    <w:rsid w:val="0086694E"/>
    <w:rsid w:val="00866D02"/>
    <w:rsid w:val="00866F1F"/>
    <w:rsid w:val="008673CD"/>
    <w:rsid w:val="00867551"/>
    <w:rsid w:val="00867796"/>
    <w:rsid w:val="0086786D"/>
    <w:rsid w:val="008679F7"/>
    <w:rsid w:val="00871AA6"/>
    <w:rsid w:val="00871B3D"/>
    <w:rsid w:val="00871DB0"/>
    <w:rsid w:val="00872033"/>
    <w:rsid w:val="0087282A"/>
    <w:rsid w:val="00872A6B"/>
    <w:rsid w:val="0087313A"/>
    <w:rsid w:val="008732CD"/>
    <w:rsid w:val="00873862"/>
    <w:rsid w:val="00873B1B"/>
    <w:rsid w:val="00873D44"/>
    <w:rsid w:val="00874971"/>
    <w:rsid w:val="00874FAE"/>
    <w:rsid w:val="008750EC"/>
    <w:rsid w:val="0087546B"/>
    <w:rsid w:val="008758A6"/>
    <w:rsid w:val="00875902"/>
    <w:rsid w:val="00875BF4"/>
    <w:rsid w:val="00875D6B"/>
    <w:rsid w:val="00875FBF"/>
    <w:rsid w:val="00876807"/>
    <w:rsid w:val="00876D18"/>
    <w:rsid w:val="00877026"/>
    <w:rsid w:val="00877052"/>
    <w:rsid w:val="008772CE"/>
    <w:rsid w:val="00877687"/>
    <w:rsid w:val="00880724"/>
    <w:rsid w:val="00880F85"/>
    <w:rsid w:val="00881788"/>
    <w:rsid w:val="008818B0"/>
    <w:rsid w:val="00881BD4"/>
    <w:rsid w:val="00881C65"/>
    <w:rsid w:val="00881CD5"/>
    <w:rsid w:val="00881CFA"/>
    <w:rsid w:val="00882498"/>
    <w:rsid w:val="0088299E"/>
    <w:rsid w:val="00882B18"/>
    <w:rsid w:val="0088393F"/>
    <w:rsid w:val="00883945"/>
    <w:rsid w:val="00883974"/>
    <w:rsid w:val="008839CA"/>
    <w:rsid w:val="00883AB8"/>
    <w:rsid w:val="008845EF"/>
    <w:rsid w:val="008848D9"/>
    <w:rsid w:val="00884D51"/>
    <w:rsid w:val="00884E4F"/>
    <w:rsid w:val="008851C3"/>
    <w:rsid w:val="008851C7"/>
    <w:rsid w:val="00885B0A"/>
    <w:rsid w:val="00885F43"/>
    <w:rsid w:val="008863DD"/>
    <w:rsid w:val="00886709"/>
    <w:rsid w:val="00886DF2"/>
    <w:rsid w:val="0088711C"/>
    <w:rsid w:val="00887A69"/>
    <w:rsid w:val="00887C54"/>
    <w:rsid w:val="008904BC"/>
    <w:rsid w:val="00890B63"/>
    <w:rsid w:val="00891AE1"/>
    <w:rsid w:val="008920BF"/>
    <w:rsid w:val="008920C6"/>
    <w:rsid w:val="008920CA"/>
    <w:rsid w:val="008931B6"/>
    <w:rsid w:val="0089395C"/>
    <w:rsid w:val="00893EFD"/>
    <w:rsid w:val="00893F38"/>
    <w:rsid w:val="00894011"/>
    <w:rsid w:val="008940B3"/>
    <w:rsid w:val="00894853"/>
    <w:rsid w:val="00894D53"/>
    <w:rsid w:val="0089620D"/>
    <w:rsid w:val="0089667C"/>
    <w:rsid w:val="008966CA"/>
    <w:rsid w:val="008969E5"/>
    <w:rsid w:val="008969F3"/>
    <w:rsid w:val="00896C5A"/>
    <w:rsid w:val="00896E63"/>
    <w:rsid w:val="00896F3C"/>
    <w:rsid w:val="00896F80"/>
    <w:rsid w:val="00897CC1"/>
    <w:rsid w:val="00897EB4"/>
    <w:rsid w:val="008A067C"/>
    <w:rsid w:val="008A0984"/>
    <w:rsid w:val="008A0B7B"/>
    <w:rsid w:val="008A104E"/>
    <w:rsid w:val="008A115A"/>
    <w:rsid w:val="008A14DA"/>
    <w:rsid w:val="008A1B5B"/>
    <w:rsid w:val="008A1CDD"/>
    <w:rsid w:val="008A1CEA"/>
    <w:rsid w:val="008A2332"/>
    <w:rsid w:val="008A2846"/>
    <w:rsid w:val="008A2BFD"/>
    <w:rsid w:val="008A2CD0"/>
    <w:rsid w:val="008A2E8A"/>
    <w:rsid w:val="008A3AFE"/>
    <w:rsid w:val="008A3C66"/>
    <w:rsid w:val="008A3DBB"/>
    <w:rsid w:val="008A3E65"/>
    <w:rsid w:val="008A44EF"/>
    <w:rsid w:val="008A471F"/>
    <w:rsid w:val="008A597F"/>
    <w:rsid w:val="008A5AD3"/>
    <w:rsid w:val="008A5B3A"/>
    <w:rsid w:val="008A6022"/>
    <w:rsid w:val="008A615E"/>
    <w:rsid w:val="008A6D22"/>
    <w:rsid w:val="008A7219"/>
    <w:rsid w:val="008A7337"/>
    <w:rsid w:val="008A75AC"/>
    <w:rsid w:val="008A75F4"/>
    <w:rsid w:val="008A7679"/>
    <w:rsid w:val="008B002A"/>
    <w:rsid w:val="008B066F"/>
    <w:rsid w:val="008B0773"/>
    <w:rsid w:val="008B079B"/>
    <w:rsid w:val="008B0943"/>
    <w:rsid w:val="008B1108"/>
    <w:rsid w:val="008B17DD"/>
    <w:rsid w:val="008B1973"/>
    <w:rsid w:val="008B1DFF"/>
    <w:rsid w:val="008B2086"/>
    <w:rsid w:val="008B20FD"/>
    <w:rsid w:val="008B22AA"/>
    <w:rsid w:val="008B2867"/>
    <w:rsid w:val="008B2F31"/>
    <w:rsid w:val="008B3111"/>
    <w:rsid w:val="008B38F0"/>
    <w:rsid w:val="008B3AB5"/>
    <w:rsid w:val="008B3ACA"/>
    <w:rsid w:val="008B3E09"/>
    <w:rsid w:val="008B3F1F"/>
    <w:rsid w:val="008B4251"/>
    <w:rsid w:val="008B43BC"/>
    <w:rsid w:val="008B4C9C"/>
    <w:rsid w:val="008B5113"/>
    <w:rsid w:val="008B5560"/>
    <w:rsid w:val="008B5CA6"/>
    <w:rsid w:val="008B6580"/>
    <w:rsid w:val="008B6804"/>
    <w:rsid w:val="008B6DAA"/>
    <w:rsid w:val="008B6DEB"/>
    <w:rsid w:val="008B6E02"/>
    <w:rsid w:val="008B6EAF"/>
    <w:rsid w:val="008B7534"/>
    <w:rsid w:val="008B7BE1"/>
    <w:rsid w:val="008B7C2C"/>
    <w:rsid w:val="008B7D1C"/>
    <w:rsid w:val="008B7E7F"/>
    <w:rsid w:val="008B7F13"/>
    <w:rsid w:val="008B7FA8"/>
    <w:rsid w:val="008BAB47"/>
    <w:rsid w:val="008C03C5"/>
    <w:rsid w:val="008C08FD"/>
    <w:rsid w:val="008C0E43"/>
    <w:rsid w:val="008C1150"/>
    <w:rsid w:val="008C13FA"/>
    <w:rsid w:val="008C1851"/>
    <w:rsid w:val="008C18E5"/>
    <w:rsid w:val="008C1E0A"/>
    <w:rsid w:val="008C1F5D"/>
    <w:rsid w:val="008C1FBB"/>
    <w:rsid w:val="008C2740"/>
    <w:rsid w:val="008C277E"/>
    <w:rsid w:val="008C28A9"/>
    <w:rsid w:val="008C2B4C"/>
    <w:rsid w:val="008C2F82"/>
    <w:rsid w:val="008C371C"/>
    <w:rsid w:val="008C386E"/>
    <w:rsid w:val="008C4618"/>
    <w:rsid w:val="008C4CB4"/>
    <w:rsid w:val="008C4F9A"/>
    <w:rsid w:val="008C513C"/>
    <w:rsid w:val="008C5145"/>
    <w:rsid w:val="008C582E"/>
    <w:rsid w:val="008C59A6"/>
    <w:rsid w:val="008C5AA5"/>
    <w:rsid w:val="008C5F4D"/>
    <w:rsid w:val="008C5FC4"/>
    <w:rsid w:val="008C65BF"/>
    <w:rsid w:val="008C6BE4"/>
    <w:rsid w:val="008C6DFD"/>
    <w:rsid w:val="008C70F0"/>
    <w:rsid w:val="008C7341"/>
    <w:rsid w:val="008C736C"/>
    <w:rsid w:val="008C744C"/>
    <w:rsid w:val="008C76BA"/>
    <w:rsid w:val="008C7BD0"/>
    <w:rsid w:val="008D02CC"/>
    <w:rsid w:val="008D0709"/>
    <w:rsid w:val="008D0949"/>
    <w:rsid w:val="008D0D2D"/>
    <w:rsid w:val="008D0E0F"/>
    <w:rsid w:val="008D1B56"/>
    <w:rsid w:val="008D1B88"/>
    <w:rsid w:val="008D1CE3"/>
    <w:rsid w:val="008D1DEB"/>
    <w:rsid w:val="008D286E"/>
    <w:rsid w:val="008D28A6"/>
    <w:rsid w:val="008D2C91"/>
    <w:rsid w:val="008D305B"/>
    <w:rsid w:val="008D3C06"/>
    <w:rsid w:val="008D413A"/>
    <w:rsid w:val="008D465F"/>
    <w:rsid w:val="008D4A1E"/>
    <w:rsid w:val="008D5351"/>
    <w:rsid w:val="008D54CB"/>
    <w:rsid w:val="008D562C"/>
    <w:rsid w:val="008D56BB"/>
    <w:rsid w:val="008D5B40"/>
    <w:rsid w:val="008D5B9D"/>
    <w:rsid w:val="008D629C"/>
    <w:rsid w:val="008D66FD"/>
    <w:rsid w:val="008D74FC"/>
    <w:rsid w:val="008D7635"/>
    <w:rsid w:val="008D7FEF"/>
    <w:rsid w:val="008E05C9"/>
    <w:rsid w:val="008E07CC"/>
    <w:rsid w:val="008E0E05"/>
    <w:rsid w:val="008E1BB9"/>
    <w:rsid w:val="008E2761"/>
    <w:rsid w:val="008E27BC"/>
    <w:rsid w:val="008E2823"/>
    <w:rsid w:val="008E3256"/>
    <w:rsid w:val="008E37A2"/>
    <w:rsid w:val="008E3818"/>
    <w:rsid w:val="008E3A4A"/>
    <w:rsid w:val="008E43B7"/>
    <w:rsid w:val="008E4D6A"/>
    <w:rsid w:val="008E5284"/>
    <w:rsid w:val="008E5319"/>
    <w:rsid w:val="008E541C"/>
    <w:rsid w:val="008E55F8"/>
    <w:rsid w:val="008E5789"/>
    <w:rsid w:val="008E5BFD"/>
    <w:rsid w:val="008E60AA"/>
    <w:rsid w:val="008E6C3E"/>
    <w:rsid w:val="008E7225"/>
    <w:rsid w:val="008E7A80"/>
    <w:rsid w:val="008E7B16"/>
    <w:rsid w:val="008E7EF0"/>
    <w:rsid w:val="008E7FA1"/>
    <w:rsid w:val="008F03CF"/>
    <w:rsid w:val="008F0697"/>
    <w:rsid w:val="008F0958"/>
    <w:rsid w:val="008F0C94"/>
    <w:rsid w:val="008F1776"/>
    <w:rsid w:val="008F18E0"/>
    <w:rsid w:val="008F19FF"/>
    <w:rsid w:val="008F1BEB"/>
    <w:rsid w:val="008F1C3A"/>
    <w:rsid w:val="008F200B"/>
    <w:rsid w:val="008F238E"/>
    <w:rsid w:val="008F242D"/>
    <w:rsid w:val="008F2588"/>
    <w:rsid w:val="008F2663"/>
    <w:rsid w:val="008F2AF9"/>
    <w:rsid w:val="008F2BB0"/>
    <w:rsid w:val="008F2DE7"/>
    <w:rsid w:val="008F2ECE"/>
    <w:rsid w:val="008F30DC"/>
    <w:rsid w:val="008F344C"/>
    <w:rsid w:val="008F395C"/>
    <w:rsid w:val="008F3B91"/>
    <w:rsid w:val="008F44F5"/>
    <w:rsid w:val="008F4744"/>
    <w:rsid w:val="008F57B8"/>
    <w:rsid w:val="008F58A3"/>
    <w:rsid w:val="008F5C6A"/>
    <w:rsid w:val="008F5D51"/>
    <w:rsid w:val="008F5E1E"/>
    <w:rsid w:val="008F5FE6"/>
    <w:rsid w:val="008F63DC"/>
    <w:rsid w:val="008F643E"/>
    <w:rsid w:val="008F682B"/>
    <w:rsid w:val="008F6940"/>
    <w:rsid w:val="008F6A01"/>
    <w:rsid w:val="008F6D52"/>
    <w:rsid w:val="008F6F97"/>
    <w:rsid w:val="008F7048"/>
    <w:rsid w:val="008F71F0"/>
    <w:rsid w:val="008F72D3"/>
    <w:rsid w:val="008F7A26"/>
    <w:rsid w:val="008F7C5F"/>
    <w:rsid w:val="008F7E5E"/>
    <w:rsid w:val="008F7EA7"/>
    <w:rsid w:val="00900799"/>
    <w:rsid w:val="00900D9C"/>
    <w:rsid w:val="00900E04"/>
    <w:rsid w:val="00900EEB"/>
    <w:rsid w:val="00901250"/>
    <w:rsid w:val="009014C8"/>
    <w:rsid w:val="00901FD1"/>
    <w:rsid w:val="00902B03"/>
    <w:rsid w:val="009032F4"/>
    <w:rsid w:val="009038FB"/>
    <w:rsid w:val="00903CED"/>
    <w:rsid w:val="009041BE"/>
    <w:rsid w:val="009046DF"/>
    <w:rsid w:val="00904EA7"/>
    <w:rsid w:val="00904F06"/>
    <w:rsid w:val="009056F9"/>
    <w:rsid w:val="009057E8"/>
    <w:rsid w:val="00905EC0"/>
    <w:rsid w:val="00906407"/>
    <w:rsid w:val="009068EA"/>
    <w:rsid w:val="00906B68"/>
    <w:rsid w:val="00906B78"/>
    <w:rsid w:val="00907B04"/>
    <w:rsid w:val="00907B72"/>
    <w:rsid w:val="0091003F"/>
    <w:rsid w:val="00910AAA"/>
    <w:rsid w:val="00910BE2"/>
    <w:rsid w:val="00911913"/>
    <w:rsid w:val="0091199E"/>
    <w:rsid w:val="0091200E"/>
    <w:rsid w:val="00912B4F"/>
    <w:rsid w:val="00912BC3"/>
    <w:rsid w:val="00912BFA"/>
    <w:rsid w:val="00912CA0"/>
    <w:rsid w:val="00912CDA"/>
    <w:rsid w:val="00912FBC"/>
    <w:rsid w:val="0091309D"/>
    <w:rsid w:val="00913791"/>
    <w:rsid w:val="00913AA0"/>
    <w:rsid w:val="00913C36"/>
    <w:rsid w:val="00913D06"/>
    <w:rsid w:val="00913D4B"/>
    <w:rsid w:val="00913F20"/>
    <w:rsid w:val="00913F7B"/>
    <w:rsid w:val="00914246"/>
    <w:rsid w:val="0091452E"/>
    <w:rsid w:val="009145F5"/>
    <w:rsid w:val="00914C8E"/>
    <w:rsid w:val="00914CD8"/>
    <w:rsid w:val="0091528D"/>
    <w:rsid w:val="00915752"/>
    <w:rsid w:val="00915D27"/>
    <w:rsid w:val="009164A4"/>
    <w:rsid w:val="00916C2F"/>
    <w:rsid w:val="0091725D"/>
    <w:rsid w:val="0091794B"/>
    <w:rsid w:val="00917B3A"/>
    <w:rsid w:val="0091C19B"/>
    <w:rsid w:val="0091CE91"/>
    <w:rsid w:val="00920737"/>
    <w:rsid w:val="00920A90"/>
    <w:rsid w:val="00921021"/>
    <w:rsid w:val="009212B0"/>
    <w:rsid w:val="00921A6B"/>
    <w:rsid w:val="00921BB3"/>
    <w:rsid w:val="00922160"/>
    <w:rsid w:val="00922217"/>
    <w:rsid w:val="00922C4D"/>
    <w:rsid w:val="00923950"/>
    <w:rsid w:val="00923F94"/>
    <w:rsid w:val="00924451"/>
    <w:rsid w:val="00924934"/>
    <w:rsid w:val="0092508E"/>
    <w:rsid w:val="00925C7F"/>
    <w:rsid w:val="00926BBD"/>
    <w:rsid w:val="00926EE0"/>
    <w:rsid w:val="00926FBB"/>
    <w:rsid w:val="009271A0"/>
    <w:rsid w:val="009272A6"/>
    <w:rsid w:val="0092739B"/>
    <w:rsid w:val="00927EEF"/>
    <w:rsid w:val="00930042"/>
    <w:rsid w:val="00930090"/>
    <w:rsid w:val="00930124"/>
    <w:rsid w:val="0093026D"/>
    <w:rsid w:val="0093039F"/>
    <w:rsid w:val="00930478"/>
    <w:rsid w:val="00930708"/>
    <w:rsid w:val="00930933"/>
    <w:rsid w:val="00930ADE"/>
    <w:rsid w:val="00930DD0"/>
    <w:rsid w:val="00930F17"/>
    <w:rsid w:val="0093102B"/>
    <w:rsid w:val="00931235"/>
    <w:rsid w:val="00931295"/>
    <w:rsid w:val="0093145C"/>
    <w:rsid w:val="0093164E"/>
    <w:rsid w:val="00931932"/>
    <w:rsid w:val="00932B61"/>
    <w:rsid w:val="00932D51"/>
    <w:rsid w:val="00932E73"/>
    <w:rsid w:val="009330A5"/>
    <w:rsid w:val="00933224"/>
    <w:rsid w:val="00933431"/>
    <w:rsid w:val="00933837"/>
    <w:rsid w:val="00933F71"/>
    <w:rsid w:val="00934392"/>
    <w:rsid w:val="00934844"/>
    <w:rsid w:val="00934846"/>
    <w:rsid w:val="0093491F"/>
    <w:rsid w:val="00934B27"/>
    <w:rsid w:val="00934F73"/>
    <w:rsid w:val="00934FFE"/>
    <w:rsid w:val="00935C71"/>
    <w:rsid w:val="00935CF4"/>
    <w:rsid w:val="00935FF6"/>
    <w:rsid w:val="009368A8"/>
    <w:rsid w:val="009368B6"/>
    <w:rsid w:val="00936ABE"/>
    <w:rsid w:val="00936CCB"/>
    <w:rsid w:val="00936EC1"/>
    <w:rsid w:val="00937447"/>
    <w:rsid w:val="00937669"/>
    <w:rsid w:val="00937F84"/>
    <w:rsid w:val="009404D3"/>
    <w:rsid w:val="00940940"/>
    <w:rsid w:val="00940993"/>
    <w:rsid w:val="009417F0"/>
    <w:rsid w:val="009418F2"/>
    <w:rsid w:val="0094195B"/>
    <w:rsid w:val="00941A0A"/>
    <w:rsid w:val="00941A46"/>
    <w:rsid w:val="00941CA2"/>
    <w:rsid w:val="00941CEE"/>
    <w:rsid w:val="00941E57"/>
    <w:rsid w:val="00941FF9"/>
    <w:rsid w:val="0094251C"/>
    <w:rsid w:val="009426F3"/>
    <w:rsid w:val="00942B24"/>
    <w:rsid w:val="00942F92"/>
    <w:rsid w:val="009430F9"/>
    <w:rsid w:val="009439A6"/>
    <w:rsid w:val="00943C64"/>
    <w:rsid w:val="00944756"/>
    <w:rsid w:val="00944C4C"/>
    <w:rsid w:val="00944D02"/>
    <w:rsid w:val="00944DA6"/>
    <w:rsid w:val="009451AE"/>
    <w:rsid w:val="009455EE"/>
    <w:rsid w:val="00945A0C"/>
    <w:rsid w:val="00946099"/>
    <w:rsid w:val="009460AE"/>
    <w:rsid w:val="00946491"/>
    <w:rsid w:val="00946536"/>
    <w:rsid w:val="00947269"/>
    <w:rsid w:val="00947D97"/>
    <w:rsid w:val="009505B0"/>
    <w:rsid w:val="00950837"/>
    <w:rsid w:val="009509D7"/>
    <w:rsid w:val="00950A87"/>
    <w:rsid w:val="00950CE9"/>
    <w:rsid w:val="00951128"/>
    <w:rsid w:val="00951170"/>
    <w:rsid w:val="009515F9"/>
    <w:rsid w:val="009517BA"/>
    <w:rsid w:val="009519C8"/>
    <w:rsid w:val="009519EA"/>
    <w:rsid w:val="009522F0"/>
    <w:rsid w:val="00952638"/>
    <w:rsid w:val="009528B4"/>
    <w:rsid w:val="00952FBE"/>
    <w:rsid w:val="00953291"/>
    <w:rsid w:val="00953460"/>
    <w:rsid w:val="009534D4"/>
    <w:rsid w:val="00953CFB"/>
    <w:rsid w:val="00953E2D"/>
    <w:rsid w:val="00953E91"/>
    <w:rsid w:val="009542D4"/>
    <w:rsid w:val="009545A8"/>
    <w:rsid w:val="00954612"/>
    <w:rsid w:val="00954854"/>
    <w:rsid w:val="00954DA9"/>
    <w:rsid w:val="009550B8"/>
    <w:rsid w:val="009551F4"/>
    <w:rsid w:val="00955215"/>
    <w:rsid w:val="00955261"/>
    <w:rsid w:val="00955660"/>
    <w:rsid w:val="00955EBC"/>
    <w:rsid w:val="009568E8"/>
    <w:rsid w:val="00956A78"/>
    <w:rsid w:val="00956F6B"/>
    <w:rsid w:val="00957319"/>
    <w:rsid w:val="00957A56"/>
    <w:rsid w:val="00957DFA"/>
    <w:rsid w:val="00957F40"/>
    <w:rsid w:val="00957F98"/>
    <w:rsid w:val="00960080"/>
    <w:rsid w:val="0096009E"/>
    <w:rsid w:val="00960A3D"/>
    <w:rsid w:val="00960D51"/>
    <w:rsid w:val="00961239"/>
    <w:rsid w:val="009614D9"/>
    <w:rsid w:val="00961AB5"/>
    <w:rsid w:val="00962100"/>
    <w:rsid w:val="009624FE"/>
    <w:rsid w:val="0096256A"/>
    <w:rsid w:val="00962813"/>
    <w:rsid w:val="00962B30"/>
    <w:rsid w:val="00962F0A"/>
    <w:rsid w:val="00963436"/>
    <w:rsid w:val="009637BD"/>
    <w:rsid w:val="00963967"/>
    <w:rsid w:val="00963AD2"/>
    <w:rsid w:val="00963D06"/>
    <w:rsid w:val="009643F6"/>
    <w:rsid w:val="009643F8"/>
    <w:rsid w:val="0096443E"/>
    <w:rsid w:val="00964A7C"/>
    <w:rsid w:val="00964CC8"/>
    <w:rsid w:val="00964D1F"/>
    <w:rsid w:val="00964E41"/>
    <w:rsid w:val="0096510C"/>
    <w:rsid w:val="00965396"/>
    <w:rsid w:val="00965829"/>
    <w:rsid w:val="009660C9"/>
    <w:rsid w:val="00966803"/>
    <w:rsid w:val="00966C1B"/>
    <w:rsid w:val="00966FC2"/>
    <w:rsid w:val="009672F0"/>
    <w:rsid w:val="00967657"/>
    <w:rsid w:val="00967D6C"/>
    <w:rsid w:val="009701DE"/>
    <w:rsid w:val="0097020F"/>
    <w:rsid w:val="0097049F"/>
    <w:rsid w:val="00970F25"/>
    <w:rsid w:val="00970F6B"/>
    <w:rsid w:val="00971024"/>
    <w:rsid w:val="00971BE3"/>
    <w:rsid w:val="00971C07"/>
    <w:rsid w:val="00971F1A"/>
    <w:rsid w:val="00972174"/>
    <w:rsid w:val="009725CE"/>
    <w:rsid w:val="00972693"/>
    <w:rsid w:val="00972F6A"/>
    <w:rsid w:val="00972FC9"/>
    <w:rsid w:val="0097377D"/>
    <w:rsid w:val="00973DAA"/>
    <w:rsid w:val="00974533"/>
    <w:rsid w:val="00974647"/>
    <w:rsid w:val="00974BBD"/>
    <w:rsid w:val="00975074"/>
    <w:rsid w:val="009750EC"/>
    <w:rsid w:val="00975F9A"/>
    <w:rsid w:val="0097698C"/>
    <w:rsid w:val="00976A6E"/>
    <w:rsid w:val="00976A79"/>
    <w:rsid w:val="00976CD1"/>
    <w:rsid w:val="00977075"/>
    <w:rsid w:val="009772B2"/>
    <w:rsid w:val="009776E6"/>
    <w:rsid w:val="00977A3E"/>
    <w:rsid w:val="00977BCF"/>
    <w:rsid w:val="00977E7C"/>
    <w:rsid w:val="009801E4"/>
    <w:rsid w:val="009804B0"/>
    <w:rsid w:val="00980BBF"/>
    <w:rsid w:val="00981376"/>
    <w:rsid w:val="00982000"/>
    <w:rsid w:val="0098242E"/>
    <w:rsid w:val="00982B6C"/>
    <w:rsid w:val="0098314D"/>
    <w:rsid w:val="00983302"/>
    <w:rsid w:val="009834A1"/>
    <w:rsid w:val="009839D5"/>
    <w:rsid w:val="009845FB"/>
    <w:rsid w:val="0098496D"/>
    <w:rsid w:val="009851B5"/>
    <w:rsid w:val="009856FB"/>
    <w:rsid w:val="00985816"/>
    <w:rsid w:val="00985FC0"/>
    <w:rsid w:val="009860C0"/>
    <w:rsid w:val="00986C4B"/>
    <w:rsid w:val="00987014"/>
    <w:rsid w:val="00987F45"/>
    <w:rsid w:val="00990305"/>
    <w:rsid w:val="009907ED"/>
    <w:rsid w:val="00990D26"/>
    <w:rsid w:val="00990F48"/>
    <w:rsid w:val="009912F8"/>
    <w:rsid w:val="00991B4C"/>
    <w:rsid w:val="00991DC5"/>
    <w:rsid w:val="00991F7B"/>
    <w:rsid w:val="009925B6"/>
    <w:rsid w:val="009926CD"/>
    <w:rsid w:val="00992BC9"/>
    <w:rsid w:val="00993593"/>
    <w:rsid w:val="009935A2"/>
    <w:rsid w:val="0099382B"/>
    <w:rsid w:val="009938A6"/>
    <w:rsid w:val="00993F92"/>
    <w:rsid w:val="0099435D"/>
    <w:rsid w:val="00994980"/>
    <w:rsid w:val="00994BB0"/>
    <w:rsid w:val="009953B4"/>
    <w:rsid w:val="00995957"/>
    <w:rsid w:val="00995CF4"/>
    <w:rsid w:val="00996F16"/>
    <w:rsid w:val="00997984"/>
    <w:rsid w:val="00997B52"/>
    <w:rsid w:val="00997C10"/>
    <w:rsid w:val="00997DC6"/>
    <w:rsid w:val="009A01BF"/>
    <w:rsid w:val="009A0234"/>
    <w:rsid w:val="009A04E1"/>
    <w:rsid w:val="009A08A3"/>
    <w:rsid w:val="009A08DB"/>
    <w:rsid w:val="009A1377"/>
    <w:rsid w:val="009A13E7"/>
    <w:rsid w:val="009A155C"/>
    <w:rsid w:val="009A1D6B"/>
    <w:rsid w:val="009A2215"/>
    <w:rsid w:val="009A25AE"/>
    <w:rsid w:val="009A2BE6"/>
    <w:rsid w:val="009A2EE7"/>
    <w:rsid w:val="009A3911"/>
    <w:rsid w:val="009A41F9"/>
    <w:rsid w:val="009A4377"/>
    <w:rsid w:val="009A45DD"/>
    <w:rsid w:val="009A467E"/>
    <w:rsid w:val="009A4869"/>
    <w:rsid w:val="009A497A"/>
    <w:rsid w:val="009A4FC3"/>
    <w:rsid w:val="009A5805"/>
    <w:rsid w:val="009A593B"/>
    <w:rsid w:val="009A67D0"/>
    <w:rsid w:val="009A6827"/>
    <w:rsid w:val="009A728C"/>
    <w:rsid w:val="009A7657"/>
    <w:rsid w:val="009A7D0D"/>
    <w:rsid w:val="009B002B"/>
    <w:rsid w:val="009B04B2"/>
    <w:rsid w:val="009B068A"/>
    <w:rsid w:val="009B06A3"/>
    <w:rsid w:val="009B0AB2"/>
    <w:rsid w:val="009B1795"/>
    <w:rsid w:val="009B1CAC"/>
    <w:rsid w:val="009B201B"/>
    <w:rsid w:val="009B23AC"/>
    <w:rsid w:val="009B2820"/>
    <w:rsid w:val="009B3181"/>
    <w:rsid w:val="009B34C5"/>
    <w:rsid w:val="009B3966"/>
    <w:rsid w:val="009B3A35"/>
    <w:rsid w:val="009B3EBD"/>
    <w:rsid w:val="009B41FF"/>
    <w:rsid w:val="009B4268"/>
    <w:rsid w:val="009B499E"/>
    <w:rsid w:val="009B4B08"/>
    <w:rsid w:val="009B4CDD"/>
    <w:rsid w:val="009B4DAE"/>
    <w:rsid w:val="009B4E2F"/>
    <w:rsid w:val="009B5944"/>
    <w:rsid w:val="009B5B8A"/>
    <w:rsid w:val="009B5D9E"/>
    <w:rsid w:val="009B5F44"/>
    <w:rsid w:val="009B6299"/>
    <w:rsid w:val="009B698F"/>
    <w:rsid w:val="009B6AD0"/>
    <w:rsid w:val="009B6DEE"/>
    <w:rsid w:val="009B716B"/>
    <w:rsid w:val="009B778C"/>
    <w:rsid w:val="009B79C0"/>
    <w:rsid w:val="009BE528"/>
    <w:rsid w:val="009C0A23"/>
    <w:rsid w:val="009C0D3D"/>
    <w:rsid w:val="009C115F"/>
    <w:rsid w:val="009C1B52"/>
    <w:rsid w:val="009C1B85"/>
    <w:rsid w:val="009C1F60"/>
    <w:rsid w:val="009C1FF9"/>
    <w:rsid w:val="009C2B45"/>
    <w:rsid w:val="009C3686"/>
    <w:rsid w:val="009C466C"/>
    <w:rsid w:val="009C4E62"/>
    <w:rsid w:val="009C51B4"/>
    <w:rsid w:val="009C6077"/>
    <w:rsid w:val="009C61CF"/>
    <w:rsid w:val="009C69A0"/>
    <w:rsid w:val="009C6E9D"/>
    <w:rsid w:val="009C704B"/>
    <w:rsid w:val="009C7875"/>
    <w:rsid w:val="009C7BCA"/>
    <w:rsid w:val="009C7D8C"/>
    <w:rsid w:val="009C7EBD"/>
    <w:rsid w:val="009C7FA2"/>
    <w:rsid w:val="009C857C"/>
    <w:rsid w:val="009D0135"/>
    <w:rsid w:val="009D06E7"/>
    <w:rsid w:val="009D084E"/>
    <w:rsid w:val="009D0BC4"/>
    <w:rsid w:val="009D0DAF"/>
    <w:rsid w:val="009D131E"/>
    <w:rsid w:val="009D17DD"/>
    <w:rsid w:val="009D1E60"/>
    <w:rsid w:val="009D28EE"/>
    <w:rsid w:val="009D2B5D"/>
    <w:rsid w:val="009D2D9C"/>
    <w:rsid w:val="009D39E4"/>
    <w:rsid w:val="009D3B70"/>
    <w:rsid w:val="009D4196"/>
    <w:rsid w:val="009D4253"/>
    <w:rsid w:val="009D4C04"/>
    <w:rsid w:val="009D4CC6"/>
    <w:rsid w:val="009D5436"/>
    <w:rsid w:val="009D5BB9"/>
    <w:rsid w:val="009D6C4F"/>
    <w:rsid w:val="009D6F46"/>
    <w:rsid w:val="009D791F"/>
    <w:rsid w:val="009D7B90"/>
    <w:rsid w:val="009E0198"/>
    <w:rsid w:val="009E0CC7"/>
    <w:rsid w:val="009E0E2E"/>
    <w:rsid w:val="009E1205"/>
    <w:rsid w:val="009E1861"/>
    <w:rsid w:val="009E1DD3"/>
    <w:rsid w:val="009E22F3"/>
    <w:rsid w:val="009E33AD"/>
    <w:rsid w:val="009E3435"/>
    <w:rsid w:val="009E37F4"/>
    <w:rsid w:val="009E4099"/>
    <w:rsid w:val="009E4123"/>
    <w:rsid w:val="009E4C99"/>
    <w:rsid w:val="009E530B"/>
    <w:rsid w:val="009E5667"/>
    <w:rsid w:val="009E6704"/>
    <w:rsid w:val="009E6AE9"/>
    <w:rsid w:val="009E6CF2"/>
    <w:rsid w:val="009E7371"/>
    <w:rsid w:val="009E7684"/>
    <w:rsid w:val="009E7B80"/>
    <w:rsid w:val="009F0054"/>
    <w:rsid w:val="009F03C6"/>
    <w:rsid w:val="009F0A4B"/>
    <w:rsid w:val="009F0EFD"/>
    <w:rsid w:val="009F10DF"/>
    <w:rsid w:val="009F15AF"/>
    <w:rsid w:val="009F1666"/>
    <w:rsid w:val="009F1843"/>
    <w:rsid w:val="009F197D"/>
    <w:rsid w:val="009F1A0D"/>
    <w:rsid w:val="009F1C29"/>
    <w:rsid w:val="009F1CD3"/>
    <w:rsid w:val="009F1CEC"/>
    <w:rsid w:val="009F1D3E"/>
    <w:rsid w:val="009F1E6B"/>
    <w:rsid w:val="009F2919"/>
    <w:rsid w:val="009F297C"/>
    <w:rsid w:val="009F29C2"/>
    <w:rsid w:val="009F328D"/>
    <w:rsid w:val="009F33CC"/>
    <w:rsid w:val="009F35C9"/>
    <w:rsid w:val="009F3727"/>
    <w:rsid w:val="009F400B"/>
    <w:rsid w:val="009F4019"/>
    <w:rsid w:val="009F4060"/>
    <w:rsid w:val="009F464A"/>
    <w:rsid w:val="009F487F"/>
    <w:rsid w:val="009F4F2C"/>
    <w:rsid w:val="009F5845"/>
    <w:rsid w:val="009F5CB6"/>
    <w:rsid w:val="009F5EEE"/>
    <w:rsid w:val="009F63DE"/>
    <w:rsid w:val="009F64E6"/>
    <w:rsid w:val="009F6778"/>
    <w:rsid w:val="009F6FEC"/>
    <w:rsid w:val="009F77D5"/>
    <w:rsid w:val="009F7CDC"/>
    <w:rsid w:val="009F7F22"/>
    <w:rsid w:val="00A0031A"/>
    <w:rsid w:val="00A003F8"/>
    <w:rsid w:val="00A00FCA"/>
    <w:rsid w:val="00A013EF"/>
    <w:rsid w:val="00A01AC1"/>
    <w:rsid w:val="00A01BF9"/>
    <w:rsid w:val="00A02420"/>
    <w:rsid w:val="00A0283B"/>
    <w:rsid w:val="00A029A2"/>
    <w:rsid w:val="00A02B3D"/>
    <w:rsid w:val="00A02C94"/>
    <w:rsid w:val="00A03C36"/>
    <w:rsid w:val="00A0410E"/>
    <w:rsid w:val="00A044F7"/>
    <w:rsid w:val="00A045BF"/>
    <w:rsid w:val="00A047CD"/>
    <w:rsid w:val="00A0543D"/>
    <w:rsid w:val="00A05732"/>
    <w:rsid w:val="00A0585E"/>
    <w:rsid w:val="00A0596C"/>
    <w:rsid w:val="00A05D1F"/>
    <w:rsid w:val="00A05E00"/>
    <w:rsid w:val="00A05E8A"/>
    <w:rsid w:val="00A05FA8"/>
    <w:rsid w:val="00A067BF"/>
    <w:rsid w:val="00A06E40"/>
    <w:rsid w:val="00A0705A"/>
    <w:rsid w:val="00A076D6"/>
    <w:rsid w:val="00A07733"/>
    <w:rsid w:val="00A07B85"/>
    <w:rsid w:val="00A100C5"/>
    <w:rsid w:val="00A10305"/>
    <w:rsid w:val="00A10455"/>
    <w:rsid w:val="00A1051E"/>
    <w:rsid w:val="00A10A4C"/>
    <w:rsid w:val="00A10F98"/>
    <w:rsid w:val="00A11403"/>
    <w:rsid w:val="00A11512"/>
    <w:rsid w:val="00A11622"/>
    <w:rsid w:val="00A11B5F"/>
    <w:rsid w:val="00A12819"/>
    <w:rsid w:val="00A12AEF"/>
    <w:rsid w:val="00A12D1A"/>
    <w:rsid w:val="00A12F6E"/>
    <w:rsid w:val="00A13C01"/>
    <w:rsid w:val="00A13D7D"/>
    <w:rsid w:val="00A13F1F"/>
    <w:rsid w:val="00A140D6"/>
    <w:rsid w:val="00A1436E"/>
    <w:rsid w:val="00A14720"/>
    <w:rsid w:val="00A14A24"/>
    <w:rsid w:val="00A14B72"/>
    <w:rsid w:val="00A15057"/>
    <w:rsid w:val="00A15082"/>
    <w:rsid w:val="00A1508C"/>
    <w:rsid w:val="00A152B2"/>
    <w:rsid w:val="00A1538D"/>
    <w:rsid w:val="00A15BED"/>
    <w:rsid w:val="00A15F98"/>
    <w:rsid w:val="00A1614D"/>
    <w:rsid w:val="00A16BCF"/>
    <w:rsid w:val="00A16F5D"/>
    <w:rsid w:val="00A17645"/>
    <w:rsid w:val="00A17D3F"/>
    <w:rsid w:val="00A20183"/>
    <w:rsid w:val="00A20480"/>
    <w:rsid w:val="00A204BC"/>
    <w:rsid w:val="00A20678"/>
    <w:rsid w:val="00A206AD"/>
    <w:rsid w:val="00A206B0"/>
    <w:rsid w:val="00A20F06"/>
    <w:rsid w:val="00A211BF"/>
    <w:rsid w:val="00A211E7"/>
    <w:rsid w:val="00A214B6"/>
    <w:rsid w:val="00A217BA"/>
    <w:rsid w:val="00A21AAB"/>
    <w:rsid w:val="00A21BCF"/>
    <w:rsid w:val="00A21F89"/>
    <w:rsid w:val="00A22160"/>
    <w:rsid w:val="00A22239"/>
    <w:rsid w:val="00A22717"/>
    <w:rsid w:val="00A233F0"/>
    <w:rsid w:val="00A23FE4"/>
    <w:rsid w:val="00A24197"/>
    <w:rsid w:val="00A2431F"/>
    <w:rsid w:val="00A24320"/>
    <w:rsid w:val="00A24AC4"/>
    <w:rsid w:val="00A24B04"/>
    <w:rsid w:val="00A24EE9"/>
    <w:rsid w:val="00A2505E"/>
    <w:rsid w:val="00A25286"/>
    <w:rsid w:val="00A25518"/>
    <w:rsid w:val="00A25B60"/>
    <w:rsid w:val="00A25FB2"/>
    <w:rsid w:val="00A2600E"/>
    <w:rsid w:val="00A260E9"/>
    <w:rsid w:val="00A2627C"/>
    <w:rsid w:val="00A268CF"/>
    <w:rsid w:val="00A26AC8"/>
    <w:rsid w:val="00A26D96"/>
    <w:rsid w:val="00A2734C"/>
    <w:rsid w:val="00A2798C"/>
    <w:rsid w:val="00A27C23"/>
    <w:rsid w:val="00A312A2"/>
    <w:rsid w:val="00A31B79"/>
    <w:rsid w:val="00A32356"/>
    <w:rsid w:val="00A32AE3"/>
    <w:rsid w:val="00A32DFB"/>
    <w:rsid w:val="00A33231"/>
    <w:rsid w:val="00A3372B"/>
    <w:rsid w:val="00A3386E"/>
    <w:rsid w:val="00A3399D"/>
    <w:rsid w:val="00A33A34"/>
    <w:rsid w:val="00A33BBB"/>
    <w:rsid w:val="00A347FE"/>
    <w:rsid w:val="00A34A8C"/>
    <w:rsid w:val="00A34BA2"/>
    <w:rsid w:val="00A350AA"/>
    <w:rsid w:val="00A3511F"/>
    <w:rsid w:val="00A354C3"/>
    <w:rsid w:val="00A3591C"/>
    <w:rsid w:val="00A35A94"/>
    <w:rsid w:val="00A35B81"/>
    <w:rsid w:val="00A35BDD"/>
    <w:rsid w:val="00A361E0"/>
    <w:rsid w:val="00A364F0"/>
    <w:rsid w:val="00A36E16"/>
    <w:rsid w:val="00A36F6D"/>
    <w:rsid w:val="00A372A6"/>
    <w:rsid w:val="00A374BC"/>
    <w:rsid w:val="00A377D2"/>
    <w:rsid w:val="00A37CD0"/>
    <w:rsid w:val="00A37FE8"/>
    <w:rsid w:val="00A405E5"/>
    <w:rsid w:val="00A406A9"/>
    <w:rsid w:val="00A40CFD"/>
    <w:rsid w:val="00A416E9"/>
    <w:rsid w:val="00A41767"/>
    <w:rsid w:val="00A418A1"/>
    <w:rsid w:val="00A4238F"/>
    <w:rsid w:val="00A423FB"/>
    <w:rsid w:val="00A4278A"/>
    <w:rsid w:val="00A428CF"/>
    <w:rsid w:val="00A42D2C"/>
    <w:rsid w:val="00A42DE7"/>
    <w:rsid w:val="00A42E96"/>
    <w:rsid w:val="00A4317C"/>
    <w:rsid w:val="00A43601"/>
    <w:rsid w:val="00A436FB"/>
    <w:rsid w:val="00A43A37"/>
    <w:rsid w:val="00A43B1D"/>
    <w:rsid w:val="00A43ED3"/>
    <w:rsid w:val="00A4463D"/>
    <w:rsid w:val="00A44679"/>
    <w:rsid w:val="00A44777"/>
    <w:rsid w:val="00A4497F"/>
    <w:rsid w:val="00A44A84"/>
    <w:rsid w:val="00A450E2"/>
    <w:rsid w:val="00A452DB"/>
    <w:rsid w:val="00A4584D"/>
    <w:rsid w:val="00A459CB"/>
    <w:rsid w:val="00A45AF1"/>
    <w:rsid w:val="00A45DB1"/>
    <w:rsid w:val="00A45E7B"/>
    <w:rsid w:val="00A45F45"/>
    <w:rsid w:val="00A4612F"/>
    <w:rsid w:val="00A4641D"/>
    <w:rsid w:val="00A46E0A"/>
    <w:rsid w:val="00A472BF"/>
    <w:rsid w:val="00A472E9"/>
    <w:rsid w:val="00A4760F"/>
    <w:rsid w:val="00A47798"/>
    <w:rsid w:val="00A47F09"/>
    <w:rsid w:val="00A5046D"/>
    <w:rsid w:val="00A5048C"/>
    <w:rsid w:val="00A5059B"/>
    <w:rsid w:val="00A5085F"/>
    <w:rsid w:val="00A50D92"/>
    <w:rsid w:val="00A5104B"/>
    <w:rsid w:val="00A51B38"/>
    <w:rsid w:val="00A51D43"/>
    <w:rsid w:val="00A51FF4"/>
    <w:rsid w:val="00A52335"/>
    <w:rsid w:val="00A52957"/>
    <w:rsid w:val="00A52CB4"/>
    <w:rsid w:val="00A52D58"/>
    <w:rsid w:val="00A53041"/>
    <w:rsid w:val="00A5343E"/>
    <w:rsid w:val="00A53576"/>
    <w:rsid w:val="00A53622"/>
    <w:rsid w:val="00A53FE3"/>
    <w:rsid w:val="00A540A3"/>
    <w:rsid w:val="00A54538"/>
    <w:rsid w:val="00A545FA"/>
    <w:rsid w:val="00A55214"/>
    <w:rsid w:val="00A5558C"/>
    <w:rsid w:val="00A559F2"/>
    <w:rsid w:val="00A55C1C"/>
    <w:rsid w:val="00A55DC3"/>
    <w:rsid w:val="00A5611B"/>
    <w:rsid w:val="00A561EF"/>
    <w:rsid w:val="00A57537"/>
    <w:rsid w:val="00A57794"/>
    <w:rsid w:val="00A577A2"/>
    <w:rsid w:val="00A57A84"/>
    <w:rsid w:val="00A57C61"/>
    <w:rsid w:val="00A601BE"/>
    <w:rsid w:val="00A6020A"/>
    <w:rsid w:val="00A60936"/>
    <w:rsid w:val="00A6119D"/>
    <w:rsid w:val="00A61DB3"/>
    <w:rsid w:val="00A62062"/>
    <w:rsid w:val="00A62096"/>
    <w:rsid w:val="00A622D1"/>
    <w:rsid w:val="00A62928"/>
    <w:rsid w:val="00A62943"/>
    <w:rsid w:val="00A62B3A"/>
    <w:rsid w:val="00A633D0"/>
    <w:rsid w:val="00A63E08"/>
    <w:rsid w:val="00A63EBA"/>
    <w:rsid w:val="00A64859"/>
    <w:rsid w:val="00A6486F"/>
    <w:rsid w:val="00A648BC"/>
    <w:rsid w:val="00A64C7E"/>
    <w:rsid w:val="00A64FBF"/>
    <w:rsid w:val="00A65029"/>
    <w:rsid w:val="00A651DC"/>
    <w:rsid w:val="00A65320"/>
    <w:rsid w:val="00A65489"/>
    <w:rsid w:val="00A65519"/>
    <w:rsid w:val="00A657BD"/>
    <w:rsid w:val="00A663C0"/>
    <w:rsid w:val="00A665A6"/>
    <w:rsid w:val="00A668A0"/>
    <w:rsid w:val="00A66BD2"/>
    <w:rsid w:val="00A66E70"/>
    <w:rsid w:val="00A6741F"/>
    <w:rsid w:val="00A67624"/>
    <w:rsid w:val="00A67C2A"/>
    <w:rsid w:val="00A704C7"/>
    <w:rsid w:val="00A704CB"/>
    <w:rsid w:val="00A706D4"/>
    <w:rsid w:val="00A70784"/>
    <w:rsid w:val="00A7097E"/>
    <w:rsid w:val="00A709D7"/>
    <w:rsid w:val="00A709D9"/>
    <w:rsid w:val="00A70B14"/>
    <w:rsid w:val="00A70C34"/>
    <w:rsid w:val="00A70F3F"/>
    <w:rsid w:val="00A7121F"/>
    <w:rsid w:val="00A71A6A"/>
    <w:rsid w:val="00A71C29"/>
    <w:rsid w:val="00A72B03"/>
    <w:rsid w:val="00A72DAF"/>
    <w:rsid w:val="00A72E49"/>
    <w:rsid w:val="00A73061"/>
    <w:rsid w:val="00A7317F"/>
    <w:rsid w:val="00A735A3"/>
    <w:rsid w:val="00A736E1"/>
    <w:rsid w:val="00A7394A"/>
    <w:rsid w:val="00A739C9"/>
    <w:rsid w:val="00A73A2D"/>
    <w:rsid w:val="00A741C8"/>
    <w:rsid w:val="00A7426B"/>
    <w:rsid w:val="00A74428"/>
    <w:rsid w:val="00A744F9"/>
    <w:rsid w:val="00A74592"/>
    <w:rsid w:val="00A74DD0"/>
    <w:rsid w:val="00A74FA8"/>
    <w:rsid w:val="00A75167"/>
    <w:rsid w:val="00A7531C"/>
    <w:rsid w:val="00A75385"/>
    <w:rsid w:val="00A754E6"/>
    <w:rsid w:val="00A764D7"/>
    <w:rsid w:val="00A76690"/>
    <w:rsid w:val="00A7789A"/>
    <w:rsid w:val="00A77A20"/>
    <w:rsid w:val="00A77A95"/>
    <w:rsid w:val="00A804E3"/>
    <w:rsid w:val="00A80623"/>
    <w:rsid w:val="00A80700"/>
    <w:rsid w:val="00A8094D"/>
    <w:rsid w:val="00A80C5F"/>
    <w:rsid w:val="00A8152C"/>
    <w:rsid w:val="00A819CC"/>
    <w:rsid w:val="00A81F76"/>
    <w:rsid w:val="00A823FF"/>
    <w:rsid w:val="00A82DAF"/>
    <w:rsid w:val="00A82FF2"/>
    <w:rsid w:val="00A83344"/>
    <w:rsid w:val="00A83421"/>
    <w:rsid w:val="00A8353D"/>
    <w:rsid w:val="00A83B8D"/>
    <w:rsid w:val="00A84388"/>
    <w:rsid w:val="00A847E0"/>
    <w:rsid w:val="00A84B9A"/>
    <w:rsid w:val="00A84BE8"/>
    <w:rsid w:val="00A84C67"/>
    <w:rsid w:val="00A84D4C"/>
    <w:rsid w:val="00A85EDA"/>
    <w:rsid w:val="00A86003"/>
    <w:rsid w:val="00A861AD"/>
    <w:rsid w:val="00A8674E"/>
    <w:rsid w:val="00A867E0"/>
    <w:rsid w:val="00A86854"/>
    <w:rsid w:val="00A86C54"/>
    <w:rsid w:val="00A86CB1"/>
    <w:rsid w:val="00A86F13"/>
    <w:rsid w:val="00A86FAF"/>
    <w:rsid w:val="00A87314"/>
    <w:rsid w:val="00A875DF"/>
    <w:rsid w:val="00A8761C"/>
    <w:rsid w:val="00A87B91"/>
    <w:rsid w:val="00A9056F"/>
    <w:rsid w:val="00A90D68"/>
    <w:rsid w:val="00A90DF7"/>
    <w:rsid w:val="00A910E5"/>
    <w:rsid w:val="00A91379"/>
    <w:rsid w:val="00A91554"/>
    <w:rsid w:val="00A91BAB"/>
    <w:rsid w:val="00A91D8F"/>
    <w:rsid w:val="00A92A64"/>
    <w:rsid w:val="00A92BDC"/>
    <w:rsid w:val="00A92FF7"/>
    <w:rsid w:val="00A9386E"/>
    <w:rsid w:val="00A93CA1"/>
    <w:rsid w:val="00A93EF9"/>
    <w:rsid w:val="00A94103"/>
    <w:rsid w:val="00A94417"/>
    <w:rsid w:val="00A94FE9"/>
    <w:rsid w:val="00A955CF"/>
    <w:rsid w:val="00A95BBA"/>
    <w:rsid w:val="00A9620B"/>
    <w:rsid w:val="00A9623C"/>
    <w:rsid w:val="00A96597"/>
    <w:rsid w:val="00A96692"/>
    <w:rsid w:val="00A9686E"/>
    <w:rsid w:val="00A96B13"/>
    <w:rsid w:val="00A96C88"/>
    <w:rsid w:val="00A96D7B"/>
    <w:rsid w:val="00A96F3B"/>
    <w:rsid w:val="00A97839"/>
    <w:rsid w:val="00A97C59"/>
    <w:rsid w:val="00A97D88"/>
    <w:rsid w:val="00AA010E"/>
    <w:rsid w:val="00AA033A"/>
    <w:rsid w:val="00AA05F0"/>
    <w:rsid w:val="00AA0919"/>
    <w:rsid w:val="00AA0AB4"/>
    <w:rsid w:val="00AA0E23"/>
    <w:rsid w:val="00AA19CB"/>
    <w:rsid w:val="00AA20E4"/>
    <w:rsid w:val="00AA21E6"/>
    <w:rsid w:val="00AA26AB"/>
    <w:rsid w:val="00AA29E1"/>
    <w:rsid w:val="00AA2B2C"/>
    <w:rsid w:val="00AA2D9F"/>
    <w:rsid w:val="00AA3774"/>
    <w:rsid w:val="00AA3B6A"/>
    <w:rsid w:val="00AA3B9B"/>
    <w:rsid w:val="00AA3E4B"/>
    <w:rsid w:val="00AA4115"/>
    <w:rsid w:val="00AA4933"/>
    <w:rsid w:val="00AA5128"/>
    <w:rsid w:val="00AA5209"/>
    <w:rsid w:val="00AA5514"/>
    <w:rsid w:val="00AA5A3E"/>
    <w:rsid w:val="00AA5F59"/>
    <w:rsid w:val="00AA671D"/>
    <w:rsid w:val="00AA6BB1"/>
    <w:rsid w:val="00AA7164"/>
    <w:rsid w:val="00AA7194"/>
    <w:rsid w:val="00AA7C0D"/>
    <w:rsid w:val="00AA7E88"/>
    <w:rsid w:val="00AB0060"/>
    <w:rsid w:val="00AB01E2"/>
    <w:rsid w:val="00AB0423"/>
    <w:rsid w:val="00AB1851"/>
    <w:rsid w:val="00AB24CF"/>
    <w:rsid w:val="00AB24FE"/>
    <w:rsid w:val="00AB26CE"/>
    <w:rsid w:val="00AB2DFE"/>
    <w:rsid w:val="00AB3104"/>
    <w:rsid w:val="00AB3392"/>
    <w:rsid w:val="00AB3725"/>
    <w:rsid w:val="00AB3BDC"/>
    <w:rsid w:val="00AB40AA"/>
    <w:rsid w:val="00AB4114"/>
    <w:rsid w:val="00AB455B"/>
    <w:rsid w:val="00AB4EE4"/>
    <w:rsid w:val="00AB5132"/>
    <w:rsid w:val="00AB545F"/>
    <w:rsid w:val="00AB56E1"/>
    <w:rsid w:val="00AB59EA"/>
    <w:rsid w:val="00AB5E97"/>
    <w:rsid w:val="00AB5EC8"/>
    <w:rsid w:val="00AB6284"/>
    <w:rsid w:val="00AB662C"/>
    <w:rsid w:val="00AB6793"/>
    <w:rsid w:val="00AB6C2C"/>
    <w:rsid w:val="00AB71F6"/>
    <w:rsid w:val="00AB768F"/>
    <w:rsid w:val="00AB77F2"/>
    <w:rsid w:val="00AB78DF"/>
    <w:rsid w:val="00AB7C9A"/>
    <w:rsid w:val="00AC013F"/>
    <w:rsid w:val="00AC05D2"/>
    <w:rsid w:val="00AC10EA"/>
    <w:rsid w:val="00AC1846"/>
    <w:rsid w:val="00AC1F87"/>
    <w:rsid w:val="00AC2020"/>
    <w:rsid w:val="00AC2547"/>
    <w:rsid w:val="00AC2688"/>
    <w:rsid w:val="00AC26E3"/>
    <w:rsid w:val="00AC2B15"/>
    <w:rsid w:val="00AC3291"/>
    <w:rsid w:val="00AC33D4"/>
    <w:rsid w:val="00AC3601"/>
    <w:rsid w:val="00AC37C4"/>
    <w:rsid w:val="00AC4538"/>
    <w:rsid w:val="00AC4C02"/>
    <w:rsid w:val="00AC4CD9"/>
    <w:rsid w:val="00AC4FA1"/>
    <w:rsid w:val="00AC50A7"/>
    <w:rsid w:val="00AC5BB0"/>
    <w:rsid w:val="00AC5F80"/>
    <w:rsid w:val="00AC5FCC"/>
    <w:rsid w:val="00AC670D"/>
    <w:rsid w:val="00AC6C48"/>
    <w:rsid w:val="00AC700C"/>
    <w:rsid w:val="00AC711F"/>
    <w:rsid w:val="00AC7804"/>
    <w:rsid w:val="00AC7CC6"/>
    <w:rsid w:val="00AC7DF1"/>
    <w:rsid w:val="00AD0A3A"/>
    <w:rsid w:val="00AD2429"/>
    <w:rsid w:val="00AD2A7F"/>
    <w:rsid w:val="00AD2C6A"/>
    <w:rsid w:val="00AD2E2E"/>
    <w:rsid w:val="00AD330D"/>
    <w:rsid w:val="00AD364F"/>
    <w:rsid w:val="00AD37D6"/>
    <w:rsid w:val="00AD3E25"/>
    <w:rsid w:val="00AD3E93"/>
    <w:rsid w:val="00AD4146"/>
    <w:rsid w:val="00AD48DC"/>
    <w:rsid w:val="00AD4CC8"/>
    <w:rsid w:val="00AD4EDE"/>
    <w:rsid w:val="00AD53E7"/>
    <w:rsid w:val="00AD57C3"/>
    <w:rsid w:val="00AD5CE0"/>
    <w:rsid w:val="00AD5D4C"/>
    <w:rsid w:val="00AD6294"/>
    <w:rsid w:val="00AD67AC"/>
    <w:rsid w:val="00AD682D"/>
    <w:rsid w:val="00AD68AA"/>
    <w:rsid w:val="00AD72BF"/>
    <w:rsid w:val="00AD7412"/>
    <w:rsid w:val="00AD78DA"/>
    <w:rsid w:val="00AE003C"/>
    <w:rsid w:val="00AE0543"/>
    <w:rsid w:val="00AE1438"/>
    <w:rsid w:val="00AE17FE"/>
    <w:rsid w:val="00AE2724"/>
    <w:rsid w:val="00AE3088"/>
    <w:rsid w:val="00AE30BA"/>
    <w:rsid w:val="00AE30F4"/>
    <w:rsid w:val="00AE3D5F"/>
    <w:rsid w:val="00AE3DCB"/>
    <w:rsid w:val="00AE3F8B"/>
    <w:rsid w:val="00AE4ADA"/>
    <w:rsid w:val="00AE4E99"/>
    <w:rsid w:val="00AE50F9"/>
    <w:rsid w:val="00AE52A5"/>
    <w:rsid w:val="00AE540F"/>
    <w:rsid w:val="00AE5A93"/>
    <w:rsid w:val="00AE5E61"/>
    <w:rsid w:val="00AE61EA"/>
    <w:rsid w:val="00AE67E1"/>
    <w:rsid w:val="00AE69E3"/>
    <w:rsid w:val="00AE6B7F"/>
    <w:rsid w:val="00AE6DDE"/>
    <w:rsid w:val="00AE73B9"/>
    <w:rsid w:val="00AE7EF4"/>
    <w:rsid w:val="00AF00C7"/>
    <w:rsid w:val="00AF0605"/>
    <w:rsid w:val="00AF0880"/>
    <w:rsid w:val="00AF0CFB"/>
    <w:rsid w:val="00AF101D"/>
    <w:rsid w:val="00AF17A9"/>
    <w:rsid w:val="00AF1B0D"/>
    <w:rsid w:val="00AF1DE8"/>
    <w:rsid w:val="00AF1EDA"/>
    <w:rsid w:val="00AF1F01"/>
    <w:rsid w:val="00AF1F95"/>
    <w:rsid w:val="00AF1F9B"/>
    <w:rsid w:val="00AF27FA"/>
    <w:rsid w:val="00AF2873"/>
    <w:rsid w:val="00AF287E"/>
    <w:rsid w:val="00AF2A09"/>
    <w:rsid w:val="00AF2C74"/>
    <w:rsid w:val="00AF2E7E"/>
    <w:rsid w:val="00AF31BA"/>
    <w:rsid w:val="00AF323A"/>
    <w:rsid w:val="00AF343A"/>
    <w:rsid w:val="00AF375A"/>
    <w:rsid w:val="00AF38F5"/>
    <w:rsid w:val="00AF40D6"/>
    <w:rsid w:val="00AF461D"/>
    <w:rsid w:val="00AF53A1"/>
    <w:rsid w:val="00AF53E8"/>
    <w:rsid w:val="00AF5422"/>
    <w:rsid w:val="00AF57AB"/>
    <w:rsid w:val="00AF5B39"/>
    <w:rsid w:val="00AF5BB8"/>
    <w:rsid w:val="00AF5EA3"/>
    <w:rsid w:val="00AF632F"/>
    <w:rsid w:val="00AF6B9E"/>
    <w:rsid w:val="00AF6C83"/>
    <w:rsid w:val="00AF6FF2"/>
    <w:rsid w:val="00AF784D"/>
    <w:rsid w:val="00AF7A09"/>
    <w:rsid w:val="00AF7CF0"/>
    <w:rsid w:val="00B0027D"/>
    <w:rsid w:val="00B00E6B"/>
    <w:rsid w:val="00B0191C"/>
    <w:rsid w:val="00B01941"/>
    <w:rsid w:val="00B01B86"/>
    <w:rsid w:val="00B01C0C"/>
    <w:rsid w:val="00B01F78"/>
    <w:rsid w:val="00B02160"/>
    <w:rsid w:val="00B02217"/>
    <w:rsid w:val="00B0292F"/>
    <w:rsid w:val="00B02A8B"/>
    <w:rsid w:val="00B02D36"/>
    <w:rsid w:val="00B02D5E"/>
    <w:rsid w:val="00B02EFE"/>
    <w:rsid w:val="00B031BC"/>
    <w:rsid w:val="00B038A9"/>
    <w:rsid w:val="00B03BA9"/>
    <w:rsid w:val="00B042A8"/>
    <w:rsid w:val="00B047DE"/>
    <w:rsid w:val="00B04A8B"/>
    <w:rsid w:val="00B04CD0"/>
    <w:rsid w:val="00B04D2F"/>
    <w:rsid w:val="00B04EAD"/>
    <w:rsid w:val="00B04EDA"/>
    <w:rsid w:val="00B05F78"/>
    <w:rsid w:val="00B06463"/>
    <w:rsid w:val="00B06576"/>
    <w:rsid w:val="00B06618"/>
    <w:rsid w:val="00B06B79"/>
    <w:rsid w:val="00B06F16"/>
    <w:rsid w:val="00B06FDB"/>
    <w:rsid w:val="00B072B1"/>
    <w:rsid w:val="00B07922"/>
    <w:rsid w:val="00B10A6A"/>
    <w:rsid w:val="00B10D0A"/>
    <w:rsid w:val="00B111C8"/>
    <w:rsid w:val="00B116AA"/>
    <w:rsid w:val="00B11C70"/>
    <w:rsid w:val="00B11F8C"/>
    <w:rsid w:val="00B12070"/>
    <w:rsid w:val="00B120FE"/>
    <w:rsid w:val="00B12A9C"/>
    <w:rsid w:val="00B12B1F"/>
    <w:rsid w:val="00B134AA"/>
    <w:rsid w:val="00B13744"/>
    <w:rsid w:val="00B13755"/>
    <w:rsid w:val="00B13D34"/>
    <w:rsid w:val="00B13D4B"/>
    <w:rsid w:val="00B1504E"/>
    <w:rsid w:val="00B1561F"/>
    <w:rsid w:val="00B15896"/>
    <w:rsid w:val="00B15A58"/>
    <w:rsid w:val="00B15FF7"/>
    <w:rsid w:val="00B16072"/>
    <w:rsid w:val="00B16AD2"/>
    <w:rsid w:val="00B16AE8"/>
    <w:rsid w:val="00B1704A"/>
    <w:rsid w:val="00B171BA"/>
    <w:rsid w:val="00B17570"/>
    <w:rsid w:val="00B175BC"/>
    <w:rsid w:val="00B1783C"/>
    <w:rsid w:val="00B17A8D"/>
    <w:rsid w:val="00B17B60"/>
    <w:rsid w:val="00B17D8B"/>
    <w:rsid w:val="00B17E9B"/>
    <w:rsid w:val="00B20120"/>
    <w:rsid w:val="00B206C1"/>
    <w:rsid w:val="00B20703"/>
    <w:rsid w:val="00B208C1"/>
    <w:rsid w:val="00B20C2D"/>
    <w:rsid w:val="00B216A1"/>
    <w:rsid w:val="00B21785"/>
    <w:rsid w:val="00B2193D"/>
    <w:rsid w:val="00B21A45"/>
    <w:rsid w:val="00B21CC7"/>
    <w:rsid w:val="00B220C6"/>
    <w:rsid w:val="00B22136"/>
    <w:rsid w:val="00B2242E"/>
    <w:rsid w:val="00B22614"/>
    <w:rsid w:val="00B22681"/>
    <w:rsid w:val="00B227CC"/>
    <w:rsid w:val="00B22E4B"/>
    <w:rsid w:val="00B2305A"/>
    <w:rsid w:val="00B23242"/>
    <w:rsid w:val="00B235A7"/>
    <w:rsid w:val="00B23D42"/>
    <w:rsid w:val="00B23D80"/>
    <w:rsid w:val="00B23E22"/>
    <w:rsid w:val="00B2414C"/>
    <w:rsid w:val="00B247EF"/>
    <w:rsid w:val="00B2509F"/>
    <w:rsid w:val="00B2524C"/>
    <w:rsid w:val="00B25615"/>
    <w:rsid w:val="00B25725"/>
    <w:rsid w:val="00B2596F"/>
    <w:rsid w:val="00B259E9"/>
    <w:rsid w:val="00B26252"/>
    <w:rsid w:val="00B26562"/>
    <w:rsid w:val="00B267C9"/>
    <w:rsid w:val="00B269F1"/>
    <w:rsid w:val="00B26D11"/>
    <w:rsid w:val="00B26E4A"/>
    <w:rsid w:val="00B26F53"/>
    <w:rsid w:val="00B27274"/>
    <w:rsid w:val="00B2770E"/>
    <w:rsid w:val="00B27BAF"/>
    <w:rsid w:val="00B27ECD"/>
    <w:rsid w:val="00B3084B"/>
    <w:rsid w:val="00B30EEC"/>
    <w:rsid w:val="00B316B9"/>
    <w:rsid w:val="00B31764"/>
    <w:rsid w:val="00B3185E"/>
    <w:rsid w:val="00B318FF"/>
    <w:rsid w:val="00B31A67"/>
    <w:rsid w:val="00B31A78"/>
    <w:rsid w:val="00B31B57"/>
    <w:rsid w:val="00B31DA9"/>
    <w:rsid w:val="00B31E0C"/>
    <w:rsid w:val="00B32200"/>
    <w:rsid w:val="00B3242E"/>
    <w:rsid w:val="00B32497"/>
    <w:rsid w:val="00B33779"/>
    <w:rsid w:val="00B33966"/>
    <w:rsid w:val="00B33995"/>
    <w:rsid w:val="00B339B6"/>
    <w:rsid w:val="00B339FD"/>
    <w:rsid w:val="00B33C26"/>
    <w:rsid w:val="00B33CB6"/>
    <w:rsid w:val="00B33E48"/>
    <w:rsid w:val="00B34338"/>
    <w:rsid w:val="00B347CC"/>
    <w:rsid w:val="00B34CB8"/>
    <w:rsid w:val="00B351BE"/>
    <w:rsid w:val="00B3592A"/>
    <w:rsid w:val="00B35A07"/>
    <w:rsid w:val="00B36338"/>
    <w:rsid w:val="00B364EF"/>
    <w:rsid w:val="00B368C3"/>
    <w:rsid w:val="00B36915"/>
    <w:rsid w:val="00B37037"/>
    <w:rsid w:val="00B37113"/>
    <w:rsid w:val="00B3760F"/>
    <w:rsid w:val="00B378A2"/>
    <w:rsid w:val="00B37CC0"/>
    <w:rsid w:val="00B3B74B"/>
    <w:rsid w:val="00B400CD"/>
    <w:rsid w:val="00B40F2E"/>
    <w:rsid w:val="00B40FA7"/>
    <w:rsid w:val="00B414DA"/>
    <w:rsid w:val="00B41642"/>
    <w:rsid w:val="00B41647"/>
    <w:rsid w:val="00B419F5"/>
    <w:rsid w:val="00B41AB7"/>
    <w:rsid w:val="00B41E29"/>
    <w:rsid w:val="00B42453"/>
    <w:rsid w:val="00B425DD"/>
    <w:rsid w:val="00B4287D"/>
    <w:rsid w:val="00B42988"/>
    <w:rsid w:val="00B42CD8"/>
    <w:rsid w:val="00B42E21"/>
    <w:rsid w:val="00B42EE6"/>
    <w:rsid w:val="00B437D4"/>
    <w:rsid w:val="00B43FA4"/>
    <w:rsid w:val="00B44468"/>
    <w:rsid w:val="00B44604"/>
    <w:rsid w:val="00B44A9B"/>
    <w:rsid w:val="00B44C17"/>
    <w:rsid w:val="00B44FCB"/>
    <w:rsid w:val="00B45E86"/>
    <w:rsid w:val="00B46143"/>
    <w:rsid w:val="00B467C0"/>
    <w:rsid w:val="00B467F2"/>
    <w:rsid w:val="00B467F6"/>
    <w:rsid w:val="00B46967"/>
    <w:rsid w:val="00B46A14"/>
    <w:rsid w:val="00B46A45"/>
    <w:rsid w:val="00B46F20"/>
    <w:rsid w:val="00B47434"/>
    <w:rsid w:val="00B49346"/>
    <w:rsid w:val="00B500AB"/>
    <w:rsid w:val="00B50A6E"/>
    <w:rsid w:val="00B516A6"/>
    <w:rsid w:val="00B518BA"/>
    <w:rsid w:val="00B51906"/>
    <w:rsid w:val="00B519E5"/>
    <w:rsid w:val="00B51B62"/>
    <w:rsid w:val="00B51BA8"/>
    <w:rsid w:val="00B525EE"/>
    <w:rsid w:val="00B52653"/>
    <w:rsid w:val="00B526EE"/>
    <w:rsid w:val="00B52932"/>
    <w:rsid w:val="00B52E76"/>
    <w:rsid w:val="00B53151"/>
    <w:rsid w:val="00B531A8"/>
    <w:rsid w:val="00B534EF"/>
    <w:rsid w:val="00B53972"/>
    <w:rsid w:val="00B53D64"/>
    <w:rsid w:val="00B53DCA"/>
    <w:rsid w:val="00B53F02"/>
    <w:rsid w:val="00B541E4"/>
    <w:rsid w:val="00B54428"/>
    <w:rsid w:val="00B548A7"/>
    <w:rsid w:val="00B54ACC"/>
    <w:rsid w:val="00B55026"/>
    <w:rsid w:val="00B5527F"/>
    <w:rsid w:val="00B55381"/>
    <w:rsid w:val="00B55A00"/>
    <w:rsid w:val="00B55EF7"/>
    <w:rsid w:val="00B56286"/>
    <w:rsid w:val="00B562D9"/>
    <w:rsid w:val="00B5646E"/>
    <w:rsid w:val="00B565DF"/>
    <w:rsid w:val="00B57450"/>
    <w:rsid w:val="00B57B08"/>
    <w:rsid w:val="00B57D09"/>
    <w:rsid w:val="00B57DB5"/>
    <w:rsid w:val="00B57ED4"/>
    <w:rsid w:val="00B610A3"/>
    <w:rsid w:val="00B6128F"/>
    <w:rsid w:val="00B61D9A"/>
    <w:rsid w:val="00B62008"/>
    <w:rsid w:val="00B63147"/>
    <w:rsid w:val="00B63400"/>
    <w:rsid w:val="00B63CE9"/>
    <w:rsid w:val="00B63DA6"/>
    <w:rsid w:val="00B64243"/>
    <w:rsid w:val="00B6426B"/>
    <w:rsid w:val="00B64425"/>
    <w:rsid w:val="00B644AE"/>
    <w:rsid w:val="00B646B6"/>
    <w:rsid w:val="00B648BD"/>
    <w:rsid w:val="00B64AE7"/>
    <w:rsid w:val="00B6504D"/>
    <w:rsid w:val="00B652B3"/>
    <w:rsid w:val="00B657EA"/>
    <w:rsid w:val="00B658E3"/>
    <w:rsid w:val="00B65AFC"/>
    <w:rsid w:val="00B65B5D"/>
    <w:rsid w:val="00B65CFE"/>
    <w:rsid w:val="00B66020"/>
    <w:rsid w:val="00B66EA2"/>
    <w:rsid w:val="00B673B0"/>
    <w:rsid w:val="00B67DBB"/>
    <w:rsid w:val="00B67E87"/>
    <w:rsid w:val="00B67FF6"/>
    <w:rsid w:val="00B70021"/>
    <w:rsid w:val="00B700AA"/>
    <w:rsid w:val="00B7022E"/>
    <w:rsid w:val="00B70E16"/>
    <w:rsid w:val="00B7148F"/>
    <w:rsid w:val="00B716BA"/>
    <w:rsid w:val="00B71735"/>
    <w:rsid w:val="00B7196B"/>
    <w:rsid w:val="00B71D15"/>
    <w:rsid w:val="00B722F9"/>
    <w:rsid w:val="00B726B9"/>
    <w:rsid w:val="00B726D0"/>
    <w:rsid w:val="00B7271C"/>
    <w:rsid w:val="00B728BC"/>
    <w:rsid w:val="00B72BCE"/>
    <w:rsid w:val="00B72C62"/>
    <w:rsid w:val="00B72CB2"/>
    <w:rsid w:val="00B72D18"/>
    <w:rsid w:val="00B72F10"/>
    <w:rsid w:val="00B73173"/>
    <w:rsid w:val="00B7325E"/>
    <w:rsid w:val="00B73484"/>
    <w:rsid w:val="00B7362C"/>
    <w:rsid w:val="00B7368D"/>
    <w:rsid w:val="00B73C01"/>
    <w:rsid w:val="00B7406A"/>
    <w:rsid w:val="00B74586"/>
    <w:rsid w:val="00B74599"/>
    <w:rsid w:val="00B74E60"/>
    <w:rsid w:val="00B75249"/>
    <w:rsid w:val="00B757D8"/>
    <w:rsid w:val="00B75FDC"/>
    <w:rsid w:val="00B76184"/>
    <w:rsid w:val="00B76CF9"/>
    <w:rsid w:val="00B801AF"/>
    <w:rsid w:val="00B80DCE"/>
    <w:rsid w:val="00B80E46"/>
    <w:rsid w:val="00B810A2"/>
    <w:rsid w:val="00B8132D"/>
    <w:rsid w:val="00B81511"/>
    <w:rsid w:val="00B81BB5"/>
    <w:rsid w:val="00B81F5B"/>
    <w:rsid w:val="00B821BC"/>
    <w:rsid w:val="00B82573"/>
    <w:rsid w:val="00B827C7"/>
    <w:rsid w:val="00B83174"/>
    <w:rsid w:val="00B831B3"/>
    <w:rsid w:val="00B831CA"/>
    <w:rsid w:val="00B83272"/>
    <w:rsid w:val="00B83552"/>
    <w:rsid w:val="00B836AA"/>
    <w:rsid w:val="00B837C7"/>
    <w:rsid w:val="00B838B5"/>
    <w:rsid w:val="00B83940"/>
    <w:rsid w:val="00B83A5D"/>
    <w:rsid w:val="00B83C1E"/>
    <w:rsid w:val="00B83D7E"/>
    <w:rsid w:val="00B83ED1"/>
    <w:rsid w:val="00B840E3"/>
    <w:rsid w:val="00B8412F"/>
    <w:rsid w:val="00B8450C"/>
    <w:rsid w:val="00B84DC0"/>
    <w:rsid w:val="00B84EB7"/>
    <w:rsid w:val="00B85269"/>
    <w:rsid w:val="00B8538C"/>
    <w:rsid w:val="00B857F3"/>
    <w:rsid w:val="00B85AF2"/>
    <w:rsid w:val="00B86435"/>
    <w:rsid w:val="00B86F8B"/>
    <w:rsid w:val="00B87942"/>
    <w:rsid w:val="00B87C96"/>
    <w:rsid w:val="00B87E4D"/>
    <w:rsid w:val="00B9001D"/>
    <w:rsid w:val="00B90425"/>
    <w:rsid w:val="00B905E0"/>
    <w:rsid w:val="00B90658"/>
    <w:rsid w:val="00B90C55"/>
    <w:rsid w:val="00B90C58"/>
    <w:rsid w:val="00B9199A"/>
    <w:rsid w:val="00B9211E"/>
    <w:rsid w:val="00B924C7"/>
    <w:rsid w:val="00B92848"/>
    <w:rsid w:val="00B92B26"/>
    <w:rsid w:val="00B92BC5"/>
    <w:rsid w:val="00B92BF8"/>
    <w:rsid w:val="00B933EA"/>
    <w:rsid w:val="00B934EF"/>
    <w:rsid w:val="00B938BC"/>
    <w:rsid w:val="00B93D39"/>
    <w:rsid w:val="00B941B3"/>
    <w:rsid w:val="00B94972"/>
    <w:rsid w:val="00B94AD6"/>
    <w:rsid w:val="00B94B63"/>
    <w:rsid w:val="00B94E1F"/>
    <w:rsid w:val="00B95164"/>
    <w:rsid w:val="00B9598A"/>
    <w:rsid w:val="00B95C42"/>
    <w:rsid w:val="00B95C84"/>
    <w:rsid w:val="00B96BD5"/>
    <w:rsid w:val="00B96F99"/>
    <w:rsid w:val="00B971BB"/>
    <w:rsid w:val="00B972D9"/>
    <w:rsid w:val="00B974ED"/>
    <w:rsid w:val="00B97EF5"/>
    <w:rsid w:val="00BA025A"/>
    <w:rsid w:val="00BA0539"/>
    <w:rsid w:val="00BA0D01"/>
    <w:rsid w:val="00BA1248"/>
    <w:rsid w:val="00BA1B6B"/>
    <w:rsid w:val="00BA1E8D"/>
    <w:rsid w:val="00BA2C87"/>
    <w:rsid w:val="00BA356B"/>
    <w:rsid w:val="00BA35CF"/>
    <w:rsid w:val="00BA3812"/>
    <w:rsid w:val="00BA3AAB"/>
    <w:rsid w:val="00BA3D68"/>
    <w:rsid w:val="00BA3F1F"/>
    <w:rsid w:val="00BA48AC"/>
    <w:rsid w:val="00BA5752"/>
    <w:rsid w:val="00BA58CB"/>
    <w:rsid w:val="00BA5AB6"/>
    <w:rsid w:val="00BA6266"/>
    <w:rsid w:val="00BA6300"/>
    <w:rsid w:val="00BA6301"/>
    <w:rsid w:val="00BA631F"/>
    <w:rsid w:val="00BA676E"/>
    <w:rsid w:val="00BA683D"/>
    <w:rsid w:val="00BA7328"/>
    <w:rsid w:val="00BA7427"/>
    <w:rsid w:val="00BA7518"/>
    <w:rsid w:val="00BA7684"/>
    <w:rsid w:val="00BA7E65"/>
    <w:rsid w:val="00BA7E82"/>
    <w:rsid w:val="00BB068E"/>
    <w:rsid w:val="00BB07D1"/>
    <w:rsid w:val="00BB0AE7"/>
    <w:rsid w:val="00BB0F4B"/>
    <w:rsid w:val="00BB0F55"/>
    <w:rsid w:val="00BB1169"/>
    <w:rsid w:val="00BB17F5"/>
    <w:rsid w:val="00BB1ED0"/>
    <w:rsid w:val="00BB23CE"/>
    <w:rsid w:val="00BB2FA3"/>
    <w:rsid w:val="00BB3020"/>
    <w:rsid w:val="00BB3670"/>
    <w:rsid w:val="00BB3984"/>
    <w:rsid w:val="00BB3C21"/>
    <w:rsid w:val="00BB3FD9"/>
    <w:rsid w:val="00BB46B1"/>
    <w:rsid w:val="00BB4B7A"/>
    <w:rsid w:val="00BB4C85"/>
    <w:rsid w:val="00BB4DA7"/>
    <w:rsid w:val="00BB525E"/>
    <w:rsid w:val="00BB5432"/>
    <w:rsid w:val="00BB5B2D"/>
    <w:rsid w:val="00BB5B41"/>
    <w:rsid w:val="00BB5C31"/>
    <w:rsid w:val="00BB5FCD"/>
    <w:rsid w:val="00BB6A04"/>
    <w:rsid w:val="00BB6C72"/>
    <w:rsid w:val="00BB6D42"/>
    <w:rsid w:val="00BB75E9"/>
    <w:rsid w:val="00BB7F0E"/>
    <w:rsid w:val="00BB7F44"/>
    <w:rsid w:val="00BC0003"/>
    <w:rsid w:val="00BC034E"/>
    <w:rsid w:val="00BC06E7"/>
    <w:rsid w:val="00BC0B3C"/>
    <w:rsid w:val="00BC1871"/>
    <w:rsid w:val="00BC1B86"/>
    <w:rsid w:val="00BC22A5"/>
    <w:rsid w:val="00BC239A"/>
    <w:rsid w:val="00BC27A1"/>
    <w:rsid w:val="00BC2A0F"/>
    <w:rsid w:val="00BC30ED"/>
    <w:rsid w:val="00BC313D"/>
    <w:rsid w:val="00BC37BB"/>
    <w:rsid w:val="00BC3AA5"/>
    <w:rsid w:val="00BC4822"/>
    <w:rsid w:val="00BC48EB"/>
    <w:rsid w:val="00BC5427"/>
    <w:rsid w:val="00BC576D"/>
    <w:rsid w:val="00BC584B"/>
    <w:rsid w:val="00BC58F4"/>
    <w:rsid w:val="00BC61C2"/>
    <w:rsid w:val="00BC62DC"/>
    <w:rsid w:val="00BC6A56"/>
    <w:rsid w:val="00BC6D45"/>
    <w:rsid w:val="00BC70AD"/>
    <w:rsid w:val="00BC71CE"/>
    <w:rsid w:val="00BC72D9"/>
    <w:rsid w:val="00BC73AF"/>
    <w:rsid w:val="00BC7793"/>
    <w:rsid w:val="00BC7982"/>
    <w:rsid w:val="00BC7C48"/>
    <w:rsid w:val="00BC7D37"/>
    <w:rsid w:val="00BD0577"/>
    <w:rsid w:val="00BD0F94"/>
    <w:rsid w:val="00BD1165"/>
    <w:rsid w:val="00BD16D9"/>
    <w:rsid w:val="00BD1FDE"/>
    <w:rsid w:val="00BD2013"/>
    <w:rsid w:val="00BD220E"/>
    <w:rsid w:val="00BD22C2"/>
    <w:rsid w:val="00BD261A"/>
    <w:rsid w:val="00BD293A"/>
    <w:rsid w:val="00BD2D37"/>
    <w:rsid w:val="00BD331C"/>
    <w:rsid w:val="00BD3904"/>
    <w:rsid w:val="00BD3944"/>
    <w:rsid w:val="00BD44C8"/>
    <w:rsid w:val="00BD450A"/>
    <w:rsid w:val="00BD4CE4"/>
    <w:rsid w:val="00BD4F7B"/>
    <w:rsid w:val="00BD5494"/>
    <w:rsid w:val="00BD5DB8"/>
    <w:rsid w:val="00BD6426"/>
    <w:rsid w:val="00BD66CB"/>
    <w:rsid w:val="00BD6779"/>
    <w:rsid w:val="00BD6B28"/>
    <w:rsid w:val="00BD7361"/>
    <w:rsid w:val="00BD73AE"/>
    <w:rsid w:val="00BD7AF1"/>
    <w:rsid w:val="00BE02B1"/>
    <w:rsid w:val="00BE0579"/>
    <w:rsid w:val="00BE099B"/>
    <w:rsid w:val="00BE0AFB"/>
    <w:rsid w:val="00BE0E03"/>
    <w:rsid w:val="00BE11F5"/>
    <w:rsid w:val="00BE1321"/>
    <w:rsid w:val="00BE1417"/>
    <w:rsid w:val="00BE24B8"/>
    <w:rsid w:val="00BE2645"/>
    <w:rsid w:val="00BE2655"/>
    <w:rsid w:val="00BE2FE9"/>
    <w:rsid w:val="00BE3FE9"/>
    <w:rsid w:val="00BE4327"/>
    <w:rsid w:val="00BE4C16"/>
    <w:rsid w:val="00BE5357"/>
    <w:rsid w:val="00BE5ACA"/>
    <w:rsid w:val="00BE5E86"/>
    <w:rsid w:val="00BE60D4"/>
    <w:rsid w:val="00BE62FE"/>
    <w:rsid w:val="00BE6938"/>
    <w:rsid w:val="00BE69C9"/>
    <w:rsid w:val="00BE75B3"/>
    <w:rsid w:val="00BE7A5C"/>
    <w:rsid w:val="00BF0002"/>
    <w:rsid w:val="00BF01AF"/>
    <w:rsid w:val="00BF0376"/>
    <w:rsid w:val="00BF06C1"/>
    <w:rsid w:val="00BF09C9"/>
    <w:rsid w:val="00BF115E"/>
    <w:rsid w:val="00BF13A1"/>
    <w:rsid w:val="00BF13C5"/>
    <w:rsid w:val="00BF16FF"/>
    <w:rsid w:val="00BF18C1"/>
    <w:rsid w:val="00BF18CE"/>
    <w:rsid w:val="00BF1BD8"/>
    <w:rsid w:val="00BF227C"/>
    <w:rsid w:val="00BF2728"/>
    <w:rsid w:val="00BF2869"/>
    <w:rsid w:val="00BF28C0"/>
    <w:rsid w:val="00BF2C45"/>
    <w:rsid w:val="00BF2D28"/>
    <w:rsid w:val="00BF3A13"/>
    <w:rsid w:val="00BF3F55"/>
    <w:rsid w:val="00BF4441"/>
    <w:rsid w:val="00BF4451"/>
    <w:rsid w:val="00BF482C"/>
    <w:rsid w:val="00BF4936"/>
    <w:rsid w:val="00BF4A7A"/>
    <w:rsid w:val="00BF4CF1"/>
    <w:rsid w:val="00BF4DDA"/>
    <w:rsid w:val="00BF53FB"/>
    <w:rsid w:val="00BF5596"/>
    <w:rsid w:val="00BF5B15"/>
    <w:rsid w:val="00BF5BAF"/>
    <w:rsid w:val="00BF5D2A"/>
    <w:rsid w:val="00BF5D5A"/>
    <w:rsid w:val="00BF5DF3"/>
    <w:rsid w:val="00BF5F38"/>
    <w:rsid w:val="00BF69AD"/>
    <w:rsid w:val="00BF716A"/>
    <w:rsid w:val="00BF7D18"/>
    <w:rsid w:val="00BF7E71"/>
    <w:rsid w:val="00C009F8"/>
    <w:rsid w:val="00C00D2D"/>
    <w:rsid w:val="00C00E07"/>
    <w:rsid w:val="00C01131"/>
    <w:rsid w:val="00C01CD8"/>
    <w:rsid w:val="00C01CF7"/>
    <w:rsid w:val="00C01D41"/>
    <w:rsid w:val="00C0258C"/>
    <w:rsid w:val="00C02760"/>
    <w:rsid w:val="00C028F5"/>
    <w:rsid w:val="00C02B84"/>
    <w:rsid w:val="00C02C0E"/>
    <w:rsid w:val="00C038FB"/>
    <w:rsid w:val="00C03936"/>
    <w:rsid w:val="00C03B67"/>
    <w:rsid w:val="00C042C9"/>
    <w:rsid w:val="00C04376"/>
    <w:rsid w:val="00C04429"/>
    <w:rsid w:val="00C04528"/>
    <w:rsid w:val="00C047A0"/>
    <w:rsid w:val="00C04802"/>
    <w:rsid w:val="00C04895"/>
    <w:rsid w:val="00C049AF"/>
    <w:rsid w:val="00C04E86"/>
    <w:rsid w:val="00C05078"/>
    <w:rsid w:val="00C052E8"/>
    <w:rsid w:val="00C05AEB"/>
    <w:rsid w:val="00C0683C"/>
    <w:rsid w:val="00C071C3"/>
    <w:rsid w:val="00C0731B"/>
    <w:rsid w:val="00C07A35"/>
    <w:rsid w:val="00C105A1"/>
    <w:rsid w:val="00C11550"/>
    <w:rsid w:val="00C11854"/>
    <w:rsid w:val="00C1190B"/>
    <w:rsid w:val="00C11A87"/>
    <w:rsid w:val="00C11F81"/>
    <w:rsid w:val="00C1224A"/>
    <w:rsid w:val="00C1262F"/>
    <w:rsid w:val="00C1282D"/>
    <w:rsid w:val="00C12AEB"/>
    <w:rsid w:val="00C12F58"/>
    <w:rsid w:val="00C12F84"/>
    <w:rsid w:val="00C1382E"/>
    <w:rsid w:val="00C13D77"/>
    <w:rsid w:val="00C13E87"/>
    <w:rsid w:val="00C152A1"/>
    <w:rsid w:val="00C15638"/>
    <w:rsid w:val="00C159D6"/>
    <w:rsid w:val="00C161DC"/>
    <w:rsid w:val="00C167F0"/>
    <w:rsid w:val="00C16C85"/>
    <w:rsid w:val="00C17175"/>
    <w:rsid w:val="00C17985"/>
    <w:rsid w:val="00C17AE5"/>
    <w:rsid w:val="00C20453"/>
    <w:rsid w:val="00C204DA"/>
    <w:rsid w:val="00C204FC"/>
    <w:rsid w:val="00C206C1"/>
    <w:rsid w:val="00C20B03"/>
    <w:rsid w:val="00C20CFE"/>
    <w:rsid w:val="00C21632"/>
    <w:rsid w:val="00C219A3"/>
    <w:rsid w:val="00C22357"/>
    <w:rsid w:val="00C22387"/>
    <w:rsid w:val="00C224B6"/>
    <w:rsid w:val="00C224E5"/>
    <w:rsid w:val="00C228DD"/>
    <w:rsid w:val="00C229EE"/>
    <w:rsid w:val="00C22AB6"/>
    <w:rsid w:val="00C22C69"/>
    <w:rsid w:val="00C22D74"/>
    <w:rsid w:val="00C22D77"/>
    <w:rsid w:val="00C22E4B"/>
    <w:rsid w:val="00C22FF0"/>
    <w:rsid w:val="00C23122"/>
    <w:rsid w:val="00C23EBD"/>
    <w:rsid w:val="00C247A3"/>
    <w:rsid w:val="00C251D3"/>
    <w:rsid w:val="00C2593A"/>
    <w:rsid w:val="00C25C4C"/>
    <w:rsid w:val="00C25D9F"/>
    <w:rsid w:val="00C2615F"/>
    <w:rsid w:val="00C26771"/>
    <w:rsid w:val="00C26E18"/>
    <w:rsid w:val="00C27288"/>
    <w:rsid w:val="00C279A4"/>
    <w:rsid w:val="00C2BF62"/>
    <w:rsid w:val="00C303A8"/>
    <w:rsid w:val="00C303D1"/>
    <w:rsid w:val="00C303DC"/>
    <w:rsid w:val="00C30915"/>
    <w:rsid w:val="00C30A06"/>
    <w:rsid w:val="00C31581"/>
    <w:rsid w:val="00C32790"/>
    <w:rsid w:val="00C329B9"/>
    <w:rsid w:val="00C332A5"/>
    <w:rsid w:val="00C3382E"/>
    <w:rsid w:val="00C33B45"/>
    <w:rsid w:val="00C33BE5"/>
    <w:rsid w:val="00C33C3C"/>
    <w:rsid w:val="00C340D8"/>
    <w:rsid w:val="00C3412D"/>
    <w:rsid w:val="00C34247"/>
    <w:rsid w:val="00C3482A"/>
    <w:rsid w:val="00C349B9"/>
    <w:rsid w:val="00C34BBD"/>
    <w:rsid w:val="00C34D79"/>
    <w:rsid w:val="00C34E55"/>
    <w:rsid w:val="00C35441"/>
    <w:rsid w:val="00C35555"/>
    <w:rsid w:val="00C35859"/>
    <w:rsid w:val="00C35DCB"/>
    <w:rsid w:val="00C35EF9"/>
    <w:rsid w:val="00C35F2E"/>
    <w:rsid w:val="00C365AE"/>
    <w:rsid w:val="00C3693B"/>
    <w:rsid w:val="00C36A7C"/>
    <w:rsid w:val="00C36ADE"/>
    <w:rsid w:val="00C36B7C"/>
    <w:rsid w:val="00C36C75"/>
    <w:rsid w:val="00C36F36"/>
    <w:rsid w:val="00C36F61"/>
    <w:rsid w:val="00C375D3"/>
    <w:rsid w:val="00C37681"/>
    <w:rsid w:val="00C37C5E"/>
    <w:rsid w:val="00C40008"/>
    <w:rsid w:val="00C40A64"/>
    <w:rsid w:val="00C4126D"/>
    <w:rsid w:val="00C41F16"/>
    <w:rsid w:val="00C429EB"/>
    <w:rsid w:val="00C42D8C"/>
    <w:rsid w:val="00C42D96"/>
    <w:rsid w:val="00C42FB0"/>
    <w:rsid w:val="00C43298"/>
    <w:rsid w:val="00C43531"/>
    <w:rsid w:val="00C43E0F"/>
    <w:rsid w:val="00C43ECB"/>
    <w:rsid w:val="00C43FAB"/>
    <w:rsid w:val="00C43FD9"/>
    <w:rsid w:val="00C44AEC"/>
    <w:rsid w:val="00C45663"/>
    <w:rsid w:val="00C45988"/>
    <w:rsid w:val="00C46064"/>
    <w:rsid w:val="00C46780"/>
    <w:rsid w:val="00C46EE8"/>
    <w:rsid w:val="00C47D68"/>
    <w:rsid w:val="00C50084"/>
    <w:rsid w:val="00C50977"/>
    <w:rsid w:val="00C50D59"/>
    <w:rsid w:val="00C50F81"/>
    <w:rsid w:val="00C520E2"/>
    <w:rsid w:val="00C522CC"/>
    <w:rsid w:val="00C52396"/>
    <w:rsid w:val="00C529C8"/>
    <w:rsid w:val="00C52DE6"/>
    <w:rsid w:val="00C52F28"/>
    <w:rsid w:val="00C5321C"/>
    <w:rsid w:val="00C53242"/>
    <w:rsid w:val="00C53932"/>
    <w:rsid w:val="00C53A9A"/>
    <w:rsid w:val="00C53B2C"/>
    <w:rsid w:val="00C54102"/>
    <w:rsid w:val="00C54181"/>
    <w:rsid w:val="00C546CB"/>
    <w:rsid w:val="00C5472F"/>
    <w:rsid w:val="00C549CD"/>
    <w:rsid w:val="00C54FE5"/>
    <w:rsid w:val="00C55221"/>
    <w:rsid w:val="00C552F2"/>
    <w:rsid w:val="00C558D2"/>
    <w:rsid w:val="00C558EB"/>
    <w:rsid w:val="00C562CB"/>
    <w:rsid w:val="00C5657B"/>
    <w:rsid w:val="00C565DA"/>
    <w:rsid w:val="00C56A18"/>
    <w:rsid w:val="00C56B03"/>
    <w:rsid w:val="00C56C2C"/>
    <w:rsid w:val="00C574A7"/>
    <w:rsid w:val="00C578E5"/>
    <w:rsid w:val="00C57F8D"/>
    <w:rsid w:val="00C60400"/>
    <w:rsid w:val="00C60504"/>
    <w:rsid w:val="00C6053D"/>
    <w:rsid w:val="00C60585"/>
    <w:rsid w:val="00C609EB"/>
    <w:rsid w:val="00C615F4"/>
    <w:rsid w:val="00C618DF"/>
    <w:rsid w:val="00C62691"/>
    <w:rsid w:val="00C629FB"/>
    <w:rsid w:val="00C62D81"/>
    <w:rsid w:val="00C62DBD"/>
    <w:rsid w:val="00C63581"/>
    <w:rsid w:val="00C639FF"/>
    <w:rsid w:val="00C644AC"/>
    <w:rsid w:val="00C64C0E"/>
    <w:rsid w:val="00C64D9C"/>
    <w:rsid w:val="00C64DA7"/>
    <w:rsid w:val="00C64DE0"/>
    <w:rsid w:val="00C65524"/>
    <w:rsid w:val="00C65899"/>
    <w:rsid w:val="00C65B05"/>
    <w:rsid w:val="00C65DDE"/>
    <w:rsid w:val="00C65EB8"/>
    <w:rsid w:val="00C66045"/>
    <w:rsid w:val="00C66808"/>
    <w:rsid w:val="00C66B0A"/>
    <w:rsid w:val="00C66B29"/>
    <w:rsid w:val="00C66B3A"/>
    <w:rsid w:val="00C66BF0"/>
    <w:rsid w:val="00C66C7C"/>
    <w:rsid w:val="00C67072"/>
    <w:rsid w:val="00C6712E"/>
    <w:rsid w:val="00C67377"/>
    <w:rsid w:val="00C67659"/>
    <w:rsid w:val="00C702CE"/>
    <w:rsid w:val="00C709C1"/>
    <w:rsid w:val="00C70D2F"/>
    <w:rsid w:val="00C70DAD"/>
    <w:rsid w:val="00C710DA"/>
    <w:rsid w:val="00C71328"/>
    <w:rsid w:val="00C7184B"/>
    <w:rsid w:val="00C719E2"/>
    <w:rsid w:val="00C7275E"/>
    <w:rsid w:val="00C7278D"/>
    <w:rsid w:val="00C727CB"/>
    <w:rsid w:val="00C72B7A"/>
    <w:rsid w:val="00C72DA4"/>
    <w:rsid w:val="00C7301A"/>
    <w:rsid w:val="00C73246"/>
    <w:rsid w:val="00C733A9"/>
    <w:rsid w:val="00C733C4"/>
    <w:rsid w:val="00C7385A"/>
    <w:rsid w:val="00C73B3C"/>
    <w:rsid w:val="00C74026"/>
    <w:rsid w:val="00C7446C"/>
    <w:rsid w:val="00C747BE"/>
    <w:rsid w:val="00C74AAD"/>
    <w:rsid w:val="00C74D1F"/>
    <w:rsid w:val="00C7548F"/>
    <w:rsid w:val="00C75A4E"/>
    <w:rsid w:val="00C75EE0"/>
    <w:rsid w:val="00C76112"/>
    <w:rsid w:val="00C761B2"/>
    <w:rsid w:val="00C76296"/>
    <w:rsid w:val="00C766FF"/>
    <w:rsid w:val="00C76924"/>
    <w:rsid w:val="00C76C30"/>
    <w:rsid w:val="00C76D41"/>
    <w:rsid w:val="00C7791F"/>
    <w:rsid w:val="00C77956"/>
    <w:rsid w:val="00C77AA7"/>
    <w:rsid w:val="00C77C14"/>
    <w:rsid w:val="00C80197"/>
    <w:rsid w:val="00C80316"/>
    <w:rsid w:val="00C806BB"/>
    <w:rsid w:val="00C80C63"/>
    <w:rsid w:val="00C81549"/>
    <w:rsid w:val="00C81707"/>
    <w:rsid w:val="00C81B5E"/>
    <w:rsid w:val="00C82081"/>
    <w:rsid w:val="00C826DC"/>
    <w:rsid w:val="00C8294B"/>
    <w:rsid w:val="00C82B46"/>
    <w:rsid w:val="00C82B70"/>
    <w:rsid w:val="00C8301F"/>
    <w:rsid w:val="00C83F9C"/>
    <w:rsid w:val="00C84056"/>
    <w:rsid w:val="00C8416A"/>
    <w:rsid w:val="00C841A2"/>
    <w:rsid w:val="00C84A75"/>
    <w:rsid w:val="00C84E2D"/>
    <w:rsid w:val="00C853E8"/>
    <w:rsid w:val="00C8548F"/>
    <w:rsid w:val="00C86237"/>
    <w:rsid w:val="00C862F3"/>
    <w:rsid w:val="00C86699"/>
    <w:rsid w:val="00C867FE"/>
    <w:rsid w:val="00C86A6F"/>
    <w:rsid w:val="00C86DC2"/>
    <w:rsid w:val="00C86E0F"/>
    <w:rsid w:val="00C87125"/>
    <w:rsid w:val="00C8772A"/>
    <w:rsid w:val="00C878A7"/>
    <w:rsid w:val="00C8791B"/>
    <w:rsid w:val="00C87AF7"/>
    <w:rsid w:val="00C87FF6"/>
    <w:rsid w:val="00C90073"/>
    <w:rsid w:val="00C9008E"/>
    <w:rsid w:val="00C905F7"/>
    <w:rsid w:val="00C90AB3"/>
    <w:rsid w:val="00C91154"/>
    <w:rsid w:val="00C91302"/>
    <w:rsid w:val="00C917FF"/>
    <w:rsid w:val="00C91A2D"/>
    <w:rsid w:val="00C91AE9"/>
    <w:rsid w:val="00C92361"/>
    <w:rsid w:val="00C92960"/>
    <w:rsid w:val="00C92986"/>
    <w:rsid w:val="00C92C9D"/>
    <w:rsid w:val="00C92E70"/>
    <w:rsid w:val="00C92F68"/>
    <w:rsid w:val="00C9302A"/>
    <w:rsid w:val="00C9329F"/>
    <w:rsid w:val="00C933C7"/>
    <w:rsid w:val="00C935BB"/>
    <w:rsid w:val="00C93E29"/>
    <w:rsid w:val="00C93E2F"/>
    <w:rsid w:val="00C942C8"/>
    <w:rsid w:val="00C94C12"/>
    <w:rsid w:val="00C94C91"/>
    <w:rsid w:val="00C95A5B"/>
    <w:rsid w:val="00C95AC2"/>
    <w:rsid w:val="00C95B93"/>
    <w:rsid w:val="00C95D64"/>
    <w:rsid w:val="00C95FA3"/>
    <w:rsid w:val="00C96023"/>
    <w:rsid w:val="00C968AD"/>
    <w:rsid w:val="00C96E70"/>
    <w:rsid w:val="00C96F54"/>
    <w:rsid w:val="00C971F3"/>
    <w:rsid w:val="00C97BE3"/>
    <w:rsid w:val="00C97CC7"/>
    <w:rsid w:val="00CA050C"/>
    <w:rsid w:val="00CA06C1"/>
    <w:rsid w:val="00CA0A39"/>
    <w:rsid w:val="00CA0DBB"/>
    <w:rsid w:val="00CA1B24"/>
    <w:rsid w:val="00CA2069"/>
    <w:rsid w:val="00CA2635"/>
    <w:rsid w:val="00CA3A00"/>
    <w:rsid w:val="00CA4369"/>
    <w:rsid w:val="00CA4CF8"/>
    <w:rsid w:val="00CA4D90"/>
    <w:rsid w:val="00CA5139"/>
    <w:rsid w:val="00CA5180"/>
    <w:rsid w:val="00CA553F"/>
    <w:rsid w:val="00CA5625"/>
    <w:rsid w:val="00CA5CBC"/>
    <w:rsid w:val="00CA614C"/>
    <w:rsid w:val="00CA656D"/>
    <w:rsid w:val="00CA665F"/>
    <w:rsid w:val="00CA6FFA"/>
    <w:rsid w:val="00CA7396"/>
    <w:rsid w:val="00CA7D2D"/>
    <w:rsid w:val="00CB06D0"/>
    <w:rsid w:val="00CB08B9"/>
    <w:rsid w:val="00CB0A47"/>
    <w:rsid w:val="00CB1315"/>
    <w:rsid w:val="00CB15FC"/>
    <w:rsid w:val="00CB1A53"/>
    <w:rsid w:val="00CB1F3E"/>
    <w:rsid w:val="00CB20EC"/>
    <w:rsid w:val="00CB22E6"/>
    <w:rsid w:val="00CB27CA"/>
    <w:rsid w:val="00CB291C"/>
    <w:rsid w:val="00CB2AB9"/>
    <w:rsid w:val="00CB2F5D"/>
    <w:rsid w:val="00CB3030"/>
    <w:rsid w:val="00CB348D"/>
    <w:rsid w:val="00CB3532"/>
    <w:rsid w:val="00CB3B9D"/>
    <w:rsid w:val="00CB4440"/>
    <w:rsid w:val="00CB5518"/>
    <w:rsid w:val="00CB561D"/>
    <w:rsid w:val="00CB58FD"/>
    <w:rsid w:val="00CB5E45"/>
    <w:rsid w:val="00CB6065"/>
    <w:rsid w:val="00CB6888"/>
    <w:rsid w:val="00CB6A07"/>
    <w:rsid w:val="00CB6C85"/>
    <w:rsid w:val="00CB6D5D"/>
    <w:rsid w:val="00CB70CE"/>
    <w:rsid w:val="00CB7304"/>
    <w:rsid w:val="00CB7327"/>
    <w:rsid w:val="00CB748A"/>
    <w:rsid w:val="00CB7819"/>
    <w:rsid w:val="00CB789E"/>
    <w:rsid w:val="00CB7930"/>
    <w:rsid w:val="00CB7B92"/>
    <w:rsid w:val="00CB7D8D"/>
    <w:rsid w:val="00CB7E08"/>
    <w:rsid w:val="00CB7E3D"/>
    <w:rsid w:val="00CB7EC9"/>
    <w:rsid w:val="00CC105D"/>
    <w:rsid w:val="00CC119E"/>
    <w:rsid w:val="00CC11E9"/>
    <w:rsid w:val="00CC15BE"/>
    <w:rsid w:val="00CC19D3"/>
    <w:rsid w:val="00CC1D89"/>
    <w:rsid w:val="00CC20E4"/>
    <w:rsid w:val="00CC2314"/>
    <w:rsid w:val="00CC23CE"/>
    <w:rsid w:val="00CC2C39"/>
    <w:rsid w:val="00CC30AE"/>
    <w:rsid w:val="00CC31CF"/>
    <w:rsid w:val="00CC3291"/>
    <w:rsid w:val="00CC3671"/>
    <w:rsid w:val="00CC36D5"/>
    <w:rsid w:val="00CC3EDD"/>
    <w:rsid w:val="00CC463D"/>
    <w:rsid w:val="00CC484F"/>
    <w:rsid w:val="00CC4BA7"/>
    <w:rsid w:val="00CC4BF8"/>
    <w:rsid w:val="00CC5976"/>
    <w:rsid w:val="00CC64E9"/>
    <w:rsid w:val="00CC685A"/>
    <w:rsid w:val="00CC6B8C"/>
    <w:rsid w:val="00CC711C"/>
    <w:rsid w:val="00CC73A9"/>
    <w:rsid w:val="00CC77B7"/>
    <w:rsid w:val="00CD025C"/>
    <w:rsid w:val="00CD0302"/>
    <w:rsid w:val="00CD0955"/>
    <w:rsid w:val="00CD0A8A"/>
    <w:rsid w:val="00CD0D14"/>
    <w:rsid w:val="00CD0EEA"/>
    <w:rsid w:val="00CD177B"/>
    <w:rsid w:val="00CD1EE0"/>
    <w:rsid w:val="00CD28D1"/>
    <w:rsid w:val="00CD2D82"/>
    <w:rsid w:val="00CD3117"/>
    <w:rsid w:val="00CD32FE"/>
    <w:rsid w:val="00CD351A"/>
    <w:rsid w:val="00CD3D62"/>
    <w:rsid w:val="00CD3E25"/>
    <w:rsid w:val="00CD45F3"/>
    <w:rsid w:val="00CD47EC"/>
    <w:rsid w:val="00CD4A6A"/>
    <w:rsid w:val="00CD4D8D"/>
    <w:rsid w:val="00CD5062"/>
    <w:rsid w:val="00CD52A8"/>
    <w:rsid w:val="00CD580A"/>
    <w:rsid w:val="00CD5B77"/>
    <w:rsid w:val="00CD5C9C"/>
    <w:rsid w:val="00CD6004"/>
    <w:rsid w:val="00CD606B"/>
    <w:rsid w:val="00CD61CF"/>
    <w:rsid w:val="00CD6319"/>
    <w:rsid w:val="00CD6476"/>
    <w:rsid w:val="00CD6E0B"/>
    <w:rsid w:val="00CD74A4"/>
    <w:rsid w:val="00CD76D1"/>
    <w:rsid w:val="00CD780B"/>
    <w:rsid w:val="00CD7A0F"/>
    <w:rsid w:val="00CD7B63"/>
    <w:rsid w:val="00CD7E10"/>
    <w:rsid w:val="00CD7F7D"/>
    <w:rsid w:val="00CE0A07"/>
    <w:rsid w:val="00CE1C07"/>
    <w:rsid w:val="00CE1CA8"/>
    <w:rsid w:val="00CE22CD"/>
    <w:rsid w:val="00CE2509"/>
    <w:rsid w:val="00CE2520"/>
    <w:rsid w:val="00CE27CB"/>
    <w:rsid w:val="00CE27E5"/>
    <w:rsid w:val="00CE2F0B"/>
    <w:rsid w:val="00CE2F18"/>
    <w:rsid w:val="00CE2F6A"/>
    <w:rsid w:val="00CE3140"/>
    <w:rsid w:val="00CE3440"/>
    <w:rsid w:val="00CE43A6"/>
    <w:rsid w:val="00CE48FE"/>
    <w:rsid w:val="00CE4D8E"/>
    <w:rsid w:val="00CE50D7"/>
    <w:rsid w:val="00CE5297"/>
    <w:rsid w:val="00CE52E4"/>
    <w:rsid w:val="00CE5758"/>
    <w:rsid w:val="00CE5B04"/>
    <w:rsid w:val="00CE5DF5"/>
    <w:rsid w:val="00CE61B6"/>
    <w:rsid w:val="00CE65BB"/>
    <w:rsid w:val="00CE6E20"/>
    <w:rsid w:val="00CE7048"/>
    <w:rsid w:val="00CE721B"/>
    <w:rsid w:val="00CE7675"/>
    <w:rsid w:val="00CF0545"/>
    <w:rsid w:val="00CF055E"/>
    <w:rsid w:val="00CF08DF"/>
    <w:rsid w:val="00CF0B39"/>
    <w:rsid w:val="00CF0D6F"/>
    <w:rsid w:val="00CF0DE2"/>
    <w:rsid w:val="00CF1135"/>
    <w:rsid w:val="00CF15C5"/>
    <w:rsid w:val="00CF2343"/>
    <w:rsid w:val="00CF2604"/>
    <w:rsid w:val="00CF2827"/>
    <w:rsid w:val="00CF2CD9"/>
    <w:rsid w:val="00CF2D3B"/>
    <w:rsid w:val="00CF2F5F"/>
    <w:rsid w:val="00CF30A3"/>
    <w:rsid w:val="00CF30A6"/>
    <w:rsid w:val="00CF34D4"/>
    <w:rsid w:val="00CF358B"/>
    <w:rsid w:val="00CF372F"/>
    <w:rsid w:val="00CF37E0"/>
    <w:rsid w:val="00CF3FE4"/>
    <w:rsid w:val="00CF4201"/>
    <w:rsid w:val="00CF453F"/>
    <w:rsid w:val="00CF4B6B"/>
    <w:rsid w:val="00CF4BD7"/>
    <w:rsid w:val="00CF4D58"/>
    <w:rsid w:val="00CF4EB3"/>
    <w:rsid w:val="00CF5A4A"/>
    <w:rsid w:val="00CF5AA3"/>
    <w:rsid w:val="00CF5B1E"/>
    <w:rsid w:val="00CF5E2D"/>
    <w:rsid w:val="00CF625F"/>
    <w:rsid w:val="00CF665E"/>
    <w:rsid w:val="00CF6BE0"/>
    <w:rsid w:val="00CF6DB2"/>
    <w:rsid w:val="00CF73BB"/>
    <w:rsid w:val="00CF7973"/>
    <w:rsid w:val="00CF7F88"/>
    <w:rsid w:val="00D00B72"/>
    <w:rsid w:val="00D00BB3"/>
    <w:rsid w:val="00D01113"/>
    <w:rsid w:val="00D01403"/>
    <w:rsid w:val="00D015E1"/>
    <w:rsid w:val="00D018AC"/>
    <w:rsid w:val="00D01B2E"/>
    <w:rsid w:val="00D01DA2"/>
    <w:rsid w:val="00D029BC"/>
    <w:rsid w:val="00D02DF2"/>
    <w:rsid w:val="00D02E85"/>
    <w:rsid w:val="00D030EE"/>
    <w:rsid w:val="00D03221"/>
    <w:rsid w:val="00D032DB"/>
    <w:rsid w:val="00D03541"/>
    <w:rsid w:val="00D0365C"/>
    <w:rsid w:val="00D037C6"/>
    <w:rsid w:val="00D03B3B"/>
    <w:rsid w:val="00D03B3F"/>
    <w:rsid w:val="00D03D8C"/>
    <w:rsid w:val="00D0412D"/>
    <w:rsid w:val="00D0429B"/>
    <w:rsid w:val="00D042A3"/>
    <w:rsid w:val="00D04D99"/>
    <w:rsid w:val="00D04DC1"/>
    <w:rsid w:val="00D04E82"/>
    <w:rsid w:val="00D04F20"/>
    <w:rsid w:val="00D04F32"/>
    <w:rsid w:val="00D04F46"/>
    <w:rsid w:val="00D056CB"/>
    <w:rsid w:val="00D057FC"/>
    <w:rsid w:val="00D0596C"/>
    <w:rsid w:val="00D059F6"/>
    <w:rsid w:val="00D05EB9"/>
    <w:rsid w:val="00D0612A"/>
    <w:rsid w:val="00D06525"/>
    <w:rsid w:val="00D06CB3"/>
    <w:rsid w:val="00D0723D"/>
    <w:rsid w:val="00D07326"/>
    <w:rsid w:val="00D07397"/>
    <w:rsid w:val="00D07BD6"/>
    <w:rsid w:val="00D07C9A"/>
    <w:rsid w:val="00D101EE"/>
    <w:rsid w:val="00D104AE"/>
    <w:rsid w:val="00D10946"/>
    <w:rsid w:val="00D10F41"/>
    <w:rsid w:val="00D10FAB"/>
    <w:rsid w:val="00D11430"/>
    <w:rsid w:val="00D1179B"/>
    <w:rsid w:val="00D11848"/>
    <w:rsid w:val="00D11C38"/>
    <w:rsid w:val="00D11E29"/>
    <w:rsid w:val="00D12272"/>
    <w:rsid w:val="00D12374"/>
    <w:rsid w:val="00D12622"/>
    <w:rsid w:val="00D12BF2"/>
    <w:rsid w:val="00D12E7A"/>
    <w:rsid w:val="00D12F74"/>
    <w:rsid w:val="00D13484"/>
    <w:rsid w:val="00D13919"/>
    <w:rsid w:val="00D13E9A"/>
    <w:rsid w:val="00D13FA1"/>
    <w:rsid w:val="00D14627"/>
    <w:rsid w:val="00D1467A"/>
    <w:rsid w:val="00D1471D"/>
    <w:rsid w:val="00D14864"/>
    <w:rsid w:val="00D14BFF"/>
    <w:rsid w:val="00D154FE"/>
    <w:rsid w:val="00D157A6"/>
    <w:rsid w:val="00D15A74"/>
    <w:rsid w:val="00D15B28"/>
    <w:rsid w:val="00D160C1"/>
    <w:rsid w:val="00D160DB"/>
    <w:rsid w:val="00D166A2"/>
    <w:rsid w:val="00D173AC"/>
    <w:rsid w:val="00D17CCC"/>
    <w:rsid w:val="00D17E04"/>
    <w:rsid w:val="00D17EB2"/>
    <w:rsid w:val="00D201C6"/>
    <w:rsid w:val="00D20218"/>
    <w:rsid w:val="00D20534"/>
    <w:rsid w:val="00D20814"/>
    <w:rsid w:val="00D20AED"/>
    <w:rsid w:val="00D20BC3"/>
    <w:rsid w:val="00D20C98"/>
    <w:rsid w:val="00D20E3C"/>
    <w:rsid w:val="00D21B9F"/>
    <w:rsid w:val="00D21D9F"/>
    <w:rsid w:val="00D22071"/>
    <w:rsid w:val="00D226A0"/>
    <w:rsid w:val="00D22A08"/>
    <w:rsid w:val="00D22BFA"/>
    <w:rsid w:val="00D22FC2"/>
    <w:rsid w:val="00D23BEA"/>
    <w:rsid w:val="00D23E87"/>
    <w:rsid w:val="00D23EAD"/>
    <w:rsid w:val="00D23EC9"/>
    <w:rsid w:val="00D2473E"/>
    <w:rsid w:val="00D24870"/>
    <w:rsid w:val="00D25167"/>
    <w:rsid w:val="00D2550F"/>
    <w:rsid w:val="00D25EC2"/>
    <w:rsid w:val="00D25FD7"/>
    <w:rsid w:val="00D260AD"/>
    <w:rsid w:val="00D260B5"/>
    <w:rsid w:val="00D27246"/>
    <w:rsid w:val="00D27432"/>
    <w:rsid w:val="00D27C19"/>
    <w:rsid w:val="00D27DBF"/>
    <w:rsid w:val="00D3005E"/>
    <w:rsid w:val="00D30D24"/>
    <w:rsid w:val="00D310EA"/>
    <w:rsid w:val="00D31210"/>
    <w:rsid w:val="00D31601"/>
    <w:rsid w:val="00D32608"/>
    <w:rsid w:val="00D326C9"/>
    <w:rsid w:val="00D33046"/>
    <w:rsid w:val="00D331B4"/>
    <w:rsid w:val="00D3329A"/>
    <w:rsid w:val="00D3363B"/>
    <w:rsid w:val="00D3371A"/>
    <w:rsid w:val="00D33FEE"/>
    <w:rsid w:val="00D3414C"/>
    <w:rsid w:val="00D3449A"/>
    <w:rsid w:val="00D346D1"/>
    <w:rsid w:val="00D34CCA"/>
    <w:rsid w:val="00D34D9B"/>
    <w:rsid w:val="00D3549F"/>
    <w:rsid w:val="00D359AD"/>
    <w:rsid w:val="00D35D8E"/>
    <w:rsid w:val="00D35E20"/>
    <w:rsid w:val="00D35EF3"/>
    <w:rsid w:val="00D36436"/>
    <w:rsid w:val="00D3680C"/>
    <w:rsid w:val="00D36C41"/>
    <w:rsid w:val="00D36D69"/>
    <w:rsid w:val="00D377F3"/>
    <w:rsid w:val="00D37B27"/>
    <w:rsid w:val="00D401AA"/>
    <w:rsid w:val="00D4038F"/>
    <w:rsid w:val="00D41DE5"/>
    <w:rsid w:val="00D41F61"/>
    <w:rsid w:val="00D41FF8"/>
    <w:rsid w:val="00D42122"/>
    <w:rsid w:val="00D422B8"/>
    <w:rsid w:val="00D42845"/>
    <w:rsid w:val="00D42B4F"/>
    <w:rsid w:val="00D436F8"/>
    <w:rsid w:val="00D43844"/>
    <w:rsid w:val="00D444F8"/>
    <w:rsid w:val="00D4457C"/>
    <w:rsid w:val="00D44700"/>
    <w:rsid w:val="00D4480A"/>
    <w:rsid w:val="00D44F41"/>
    <w:rsid w:val="00D459C4"/>
    <w:rsid w:val="00D45CF4"/>
    <w:rsid w:val="00D460D9"/>
    <w:rsid w:val="00D46104"/>
    <w:rsid w:val="00D4627E"/>
    <w:rsid w:val="00D4661F"/>
    <w:rsid w:val="00D467EE"/>
    <w:rsid w:val="00D477BF"/>
    <w:rsid w:val="00D477C5"/>
    <w:rsid w:val="00D47F11"/>
    <w:rsid w:val="00D5025A"/>
    <w:rsid w:val="00D506DA"/>
    <w:rsid w:val="00D50CD1"/>
    <w:rsid w:val="00D50F80"/>
    <w:rsid w:val="00D510D8"/>
    <w:rsid w:val="00D511E6"/>
    <w:rsid w:val="00D51DD0"/>
    <w:rsid w:val="00D52074"/>
    <w:rsid w:val="00D52558"/>
    <w:rsid w:val="00D532F1"/>
    <w:rsid w:val="00D53657"/>
    <w:rsid w:val="00D536E3"/>
    <w:rsid w:val="00D5383B"/>
    <w:rsid w:val="00D54010"/>
    <w:rsid w:val="00D544C1"/>
    <w:rsid w:val="00D54586"/>
    <w:rsid w:val="00D54832"/>
    <w:rsid w:val="00D548A1"/>
    <w:rsid w:val="00D5496F"/>
    <w:rsid w:val="00D55298"/>
    <w:rsid w:val="00D55628"/>
    <w:rsid w:val="00D55904"/>
    <w:rsid w:val="00D55A4B"/>
    <w:rsid w:val="00D56197"/>
    <w:rsid w:val="00D56628"/>
    <w:rsid w:val="00D56671"/>
    <w:rsid w:val="00D56A43"/>
    <w:rsid w:val="00D5700E"/>
    <w:rsid w:val="00D573E0"/>
    <w:rsid w:val="00D578FD"/>
    <w:rsid w:val="00D57A50"/>
    <w:rsid w:val="00D57AC6"/>
    <w:rsid w:val="00D57E72"/>
    <w:rsid w:val="00D60660"/>
    <w:rsid w:val="00D6097B"/>
    <w:rsid w:val="00D60AA7"/>
    <w:rsid w:val="00D60CEB"/>
    <w:rsid w:val="00D60D46"/>
    <w:rsid w:val="00D60E21"/>
    <w:rsid w:val="00D60E6A"/>
    <w:rsid w:val="00D60F19"/>
    <w:rsid w:val="00D61C69"/>
    <w:rsid w:val="00D61D97"/>
    <w:rsid w:val="00D61E73"/>
    <w:rsid w:val="00D6218A"/>
    <w:rsid w:val="00D62303"/>
    <w:rsid w:val="00D62C7B"/>
    <w:rsid w:val="00D62F22"/>
    <w:rsid w:val="00D62F9D"/>
    <w:rsid w:val="00D6337F"/>
    <w:rsid w:val="00D63570"/>
    <w:rsid w:val="00D63673"/>
    <w:rsid w:val="00D636DD"/>
    <w:rsid w:val="00D6387C"/>
    <w:rsid w:val="00D63AA5"/>
    <w:rsid w:val="00D64526"/>
    <w:rsid w:val="00D648B6"/>
    <w:rsid w:val="00D64952"/>
    <w:rsid w:val="00D64CDD"/>
    <w:rsid w:val="00D64F2C"/>
    <w:rsid w:val="00D650EA"/>
    <w:rsid w:val="00D65BCA"/>
    <w:rsid w:val="00D65C0E"/>
    <w:rsid w:val="00D65D65"/>
    <w:rsid w:val="00D671BF"/>
    <w:rsid w:val="00D673FF"/>
    <w:rsid w:val="00D6788A"/>
    <w:rsid w:val="00D67C14"/>
    <w:rsid w:val="00D7031C"/>
    <w:rsid w:val="00D70488"/>
    <w:rsid w:val="00D704DC"/>
    <w:rsid w:val="00D7082A"/>
    <w:rsid w:val="00D70F71"/>
    <w:rsid w:val="00D715AD"/>
    <w:rsid w:val="00D71B60"/>
    <w:rsid w:val="00D72254"/>
    <w:rsid w:val="00D72353"/>
    <w:rsid w:val="00D7244A"/>
    <w:rsid w:val="00D72783"/>
    <w:rsid w:val="00D7280D"/>
    <w:rsid w:val="00D73110"/>
    <w:rsid w:val="00D734E3"/>
    <w:rsid w:val="00D73DB2"/>
    <w:rsid w:val="00D74126"/>
    <w:rsid w:val="00D7413E"/>
    <w:rsid w:val="00D743D9"/>
    <w:rsid w:val="00D745CE"/>
    <w:rsid w:val="00D74D49"/>
    <w:rsid w:val="00D75BD5"/>
    <w:rsid w:val="00D76101"/>
    <w:rsid w:val="00D76A5C"/>
    <w:rsid w:val="00D76B9D"/>
    <w:rsid w:val="00D76DAA"/>
    <w:rsid w:val="00D76F75"/>
    <w:rsid w:val="00D770A1"/>
    <w:rsid w:val="00D80564"/>
    <w:rsid w:val="00D80678"/>
    <w:rsid w:val="00D80B04"/>
    <w:rsid w:val="00D8183A"/>
    <w:rsid w:val="00D81A3B"/>
    <w:rsid w:val="00D81E71"/>
    <w:rsid w:val="00D82118"/>
    <w:rsid w:val="00D82399"/>
    <w:rsid w:val="00D82591"/>
    <w:rsid w:val="00D8298C"/>
    <w:rsid w:val="00D833A4"/>
    <w:rsid w:val="00D83547"/>
    <w:rsid w:val="00D838DE"/>
    <w:rsid w:val="00D83961"/>
    <w:rsid w:val="00D847A8"/>
    <w:rsid w:val="00D853F1"/>
    <w:rsid w:val="00D85719"/>
    <w:rsid w:val="00D857CD"/>
    <w:rsid w:val="00D8583C"/>
    <w:rsid w:val="00D8598C"/>
    <w:rsid w:val="00D85A07"/>
    <w:rsid w:val="00D85D5D"/>
    <w:rsid w:val="00D8633C"/>
    <w:rsid w:val="00D867DB"/>
    <w:rsid w:val="00D86C9C"/>
    <w:rsid w:val="00D86DA5"/>
    <w:rsid w:val="00D87082"/>
    <w:rsid w:val="00D8755E"/>
    <w:rsid w:val="00D87991"/>
    <w:rsid w:val="00D87D5D"/>
    <w:rsid w:val="00D90C2E"/>
    <w:rsid w:val="00D90D55"/>
    <w:rsid w:val="00D91627"/>
    <w:rsid w:val="00D9162E"/>
    <w:rsid w:val="00D917DA"/>
    <w:rsid w:val="00D9180D"/>
    <w:rsid w:val="00D9195C"/>
    <w:rsid w:val="00D91AA3"/>
    <w:rsid w:val="00D91B06"/>
    <w:rsid w:val="00D91C19"/>
    <w:rsid w:val="00D91C1B"/>
    <w:rsid w:val="00D9276B"/>
    <w:rsid w:val="00D929FC"/>
    <w:rsid w:val="00D92D17"/>
    <w:rsid w:val="00D92D7E"/>
    <w:rsid w:val="00D932C8"/>
    <w:rsid w:val="00D93864"/>
    <w:rsid w:val="00D93896"/>
    <w:rsid w:val="00D93A70"/>
    <w:rsid w:val="00D93AC3"/>
    <w:rsid w:val="00D93BB8"/>
    <w:rsid w:val="00D94148"/>
    <w:rsid w:val="00D94906"/>
    <w:rsid w:val="00D95031"/>
    <w:rsid w:val="00D95B38"/>
    <w:rsid w:val="00D95C3C"/>
    <w:rsid w:val="00D95D3C"/>
    <w:rsid w:val="00D96114"/>
    <w:rsid w:val="00D9632D"/>
    <w:rsid w:val="00D96915"/>
    <w:rsid w:val="00D96A61"/>
    <w:rsid w:val="00D97057"/>
    <w:rsid w:val="00D9742C"/>
    <w:rsid w:val="00D974B0"/>
    <w:rsid w:val="00D97725"/>
    <w:rsid w:val="00D979A4"/>
    <w:rsid w:val="00DA0298"/>
    <w:rsid w:val="00DA03F1"/>
    <w:rsid w:val="00DA04F1"/>
    <w:rsid w:val="00DA0D6A"/>
    <w:rsid w:val="00DA1342"/>
    <w:rsid w:val="00DA2132"/>
    <w:rsid w:val="00DA23B3"/>
    <w:rsid w:val="00DA26F7"/>
    <w:rsid w:val="00DA2B60"/>
    <w:rsid w:val="00DA3728"/>
    <w:rsid w:val="00DA3B9A"/>
    <w:rsid w:val="00DA3C27"/>
    <w:rsid w:val="00DA3C69"/>
    <w:rsid w:val="00DA3C6F"/>
    <w:rsid w:val="00DA3F71"/>
    <w:rsid w:val="00DA4C4E"/>
    <w:rsid w:val="00DA4D6C"/>
    <w:rsid w:val="00DA4EA0"/>
    <w:rsid w:val="00DA5028"/>
    <w:rsid w:val="00DA5078"/>
    <w:rsid w:val="00DA57D2"/>
    <w:rsid w:val="00DA5BC4"/>
    <w:rsid w:val="00DA5F61"/>
    <w:rsid w:val="00DA64FF"/>
    <w:rsid w:val="00DA675A"/>
    <w:rsid w:val="00DA681E"/>
    <w:rsid w:val="00DA6CBB"/>
    <w:rsid w:val="00DA6F12"/>
    <w:rsid w:val="00DA7368"/>
    <w:rsid w:val="00DA7B44"/>
    <w:rsid w:val="00DA7CEE"/>
    <w:rsid w:val="00DA7EAD"/>
    <w:rsid w:val="00DB05A7"/>
    <w:rsid w:val="00DB06B4"/>
    <w:rsid w:val="00DB07AF"/>
    <w:rsid w:val="00DB0F5F"/>
    <w:rsid w:val="00DB1022"/>
    <w:rsid w:val="00DB1141"/>
    <w:rsid w:val="00DB1504"/>
    <w:rsid w:val="00DB22AD"/>
    <w:rsid w:val="00DB22BA"/>
    <w:rsid w:val="00DB2433"/>
    <w:rsid w:val="00DB2C7A"/>
    <w:rsid w:val="00DB2D00"/>
    <w:rsid w:val="00DB36D9"/>
    <w:rsid w:val="00DB3DE6"/>
    <w:rsid w:val="00DB3E2F"/>
    <w:rsid w:val="00DB3F2D"/>
    <w:rsid w:val="00DB4A17"/>
    <w:rsid w:val="00DB4A65"/>
    <w:rsid w:val="00DB4EFD"/>
    <w:rsid w:val="00DB538B"/>
    <w:rsid w:val="00DB5935"/>
    <w:rsid w:val="00DB5B26"/>
    <w:rsid w:val="00DB5F6F"/>
    <w:rsid w:val="00DB6128"/>
    <w:rsid w:val="00DB6409"/>
    <w:rsid w:val="00DB65C4"/>
    <w:rsid w:val="00DB68DE"/>
    <w:rsid w:val="00DB6971"/>
    <w:rsid w:val="00DB701B"/>
    <w:rsid w:val="00DB7AF3"/>
    <w:rsid w:val="00DB7C6A"/>
    <w:rsid w:val="00DC01F9"/>
    <w:rsid w:val="00DC0AB4"/>
    <w:rsid w:val="00DC0CAF"/>
    <w:rsid w:val="00DC10DE"/>
    <w:rsid w:val="00DC1559"/>
    <w:rsid w:val="00DC1721"/>
    <w:rsid w:val="00DC1A18"/>
    <w:rsid w:val="00DC1A1C"/>
    <w:rsid w:val="00DC1E2D"/>
    <w:rsid w:val="00DC1FBF"/>
    <w:rsid w:val="00DC244C"/>
    <w:rsid w:val="00DC2800"/>
    <w:rsid w:val="00DC280D"/>
    <w:rsid w:val="00DC28AA"/>
    <w:rsid w:val="00DC2CBA"/>
    <w:rsid w:val="00DC30C9"/>
    <w:rsid w:val="00DC3199"/>
    <w:rsid w:val="00DC335B"/>
    <w:rsid w:val="00DC35BD"/>
    <w:rsid w:val="00DC370D"/>
    <w:rsid w:val="00DC3AA1"/>
    <w:rsid w:val="00DC3BB0"/>
    <w:rsid w:val="00DC3C18"/>
    <w:rsid w:val="00DC4253"/>
    <w:rsid w:val="00DC42C4"/>
    <w:rsid w:val="00DC4332"/>
    <w:rsid w:val="00DC4921"/>
    <w:rsid w:val="00DC4CFE"/>
    <w:rsid w:val="00DC4D38"/>
    <w:rsid w:val="00DC5289"/>
    <w:rsid w:val="00DC59F6"/>
    <w:rsid w:val="00DC5E1F"/>
    <w:rsid w:val="00DC6163"/>
    <w:rsid w:val="00DC6C92"/>
    <w:rsid w:val="00DC7395"/>
    <w:rsid w:val="00DC7AB2"/>
    <w:rsid w:val="00DD08AA"/>
    <w:rsid w:val="00DD0AD9"/>
    <w:rsid w:val="00DD0BE5"/>
    <w:rsid w:val="00DD0EED"/>
    <w:rsid w:val="00DD0FF5"/>
    <w:rsid w:val="00DD10DD"/>
    <w:rsid w:val="00DD1199"/>
    <w:rsid w:val="00DD1510"/>
    <w:rsid w:val="00DD16BA"/>
    <w:rsid w:val="00DD1717"/>
    <w:rsid w:val="00DD1855"/>
    <w:rsid w:val="00DD1B4E"/>
    <w:rsid w:val="00DD1BD7"/>
    <w:rsid w:val="00DD21FB"/>
    <w:rsid w:val="00DD263F"/>
    <w:rsid w:val="00DD28C1"/>
    <w:rsid w:val="00DD2ED5"/>
    <w:rsid w:val="00DD3182"/>
    <w:rsid w:val="00DD3271"/>
    <w:rsid w:val="00DD389A"/>
    <w:rsid w:val="00DD3EBA"/>
    <w:rsid w:val="00DD4148"/>
    <w:rsid w:val="00DD4F9F"/>
    <w:rsid w:val="00DD51D7"/>
    <w:rsid w:val="00DD5207"/>
    <w:rsid w:val="00DD5363"/>
    <w:rsid w:val="00DD55B9"/>
    <w:rsid w:val="00DD56AC"/>
    <w:rsid w:val="00DD58B1"/>
    <w:rsid w:val="00DD5914"/>
    <w:rsid w:val="00DD608E"/>
    <w:rsid w:val="00DD61DA"/>
    <w:rsid w:val="00DD6258"/>
    <w:rsid w:val="00DD638C"/>
    <w:rsid w:val="00DD6718"/>
    <w:rsid w:val="00DD68C7"/>
    <w:rsid w:val="00DD7094"/>
    <w:rsid w:val="00DD74CA"/>
    <w:rsid w:val="00DE024B"/>
    <w:rsid w:val="00DE03EB"/>
    <w:rsid w:val="00DE0407"/>
    <w:rsid w:val="00DE09CB"/>
    <w:rsid w:val="00DE0B75"/>
    <w:rsid w:val="00DE0D80"/>
    <w:rsid w:val="00DE0DC5"/>
    <w:rsid w:val="00DE0E1B"/>
    <w:rsid w:val="00DE0FD0"/>
    <w:rsid w:val="00DE1BC0"/>
    <w:rsid w:val="00DE22E6"/>
    <w:rsid w:val="00DE26E9"/>
    <w:rsid w:val="00DE278A"/>
    <w:rsid w:val="00DE2C02"/>
    <w:rsid w:val="00DE2C27"/>
    <w:rsid w:val="00DE2D21"/>
    <w:rsid w:val="00DE31DB"/>
    <w:rsid w:val="00DE325C"/>
    <w:rsid w:val="00DE32C7"/>
    <w:rsid w:val="00DE3FDE"/>
    <w:rsid w:val="00DE4522"/>
    <w:rsid w:val="00DE4579"/>
    <w:rsid w:val="00DE46E5"/>
    <w:rsid w:val="00DE473C"/>
    <w:rsid w:val="00DE47E9"/>
    <w:rsid w:val="00DE4AA7"/>
    <w:rsid w:val="00DE4D3B"/>
    <w:rsid w:val="00DE5318"/>
    <w:rsid w:val="00DE5625"/>
    <w:rsid w:val="00DE5BB6"/>
    <w:rsid w:val="00DE5CDE"/>
    <w:rsid w:val="00DE5D52"/>
    <w:rsid w:val="00DE6554"/>
    <w:rsid w:val="00DE6648"/>
    <w:rsid w:val="00DE6714"/>
    <w:rsid w:val="00DE6F71"/>
    <w:rsid w:val="00DE72F2"/>
    <w:rsid w:val="00DE7376"/>
    <w:rsid w:val="00DE79D4"/>
    <w:rsid w:val="00DF02D7"/>
    <w:rsid w:val="00DF0307"/>
    <w:rsid w:val="00DF0486"/>
    <w:rsid w:val="00DF09AB"/>
    <w:rsid w:val="00DF0BDF"/>
    <w:rsid w:val="00DF0FF9"/>
    <w:rsid w:val="00DF12DC"/>
    <w:rsid w:val="00DF1414"/>
    <w:rsid w:val="00DF1574"/>
    <w:rsid w:val="00DF1E46"/>
    <w:rsid w:val="00DF27C7"/>
    <w:rsid w:val="00DF28D1"/>
    <w:rsid w:val="00DF28D8"/>
    <w:rsid w:val="00DF29BF"/>
    <w:rsid w:val="00DF2E67"/>
    <w:rsid w:val="00DF2F33"/>
    <w:rsid w:val="00DF316B"/>
    <w:rsid w:val="00DF333F"/>
    <w:rsid w:val="00DF3A3D"/>
    <w:rsid w:val="00DF526B"/>
    <w:rsid w:val="00DF549A"/>
    <w:rsid w:val="00DF56CF"/>
    <w:rsid w:val="00DF57D9"/>
    <w:rsid w:val="00DF5858"/>
    <w:rsid w:val="00DF5B10"/>
    <w:rsid w:val="00DF5B33"/>
    <w:rsid w:val="00DF5C9D"/>
    <w:rsid w:val="00DF6033"/>
    <w:rsid w:val="00DF64D4"/>
    <w:rsid w:val="00DF684F"/>
    <w:rsid w:val="00DF6BEA"/>
    <w:rsid w:val="00DF72F3"/>
    <w:rsid w:val="00DF77CF"/>
    <w:rsid w:val="00DF7A0E"/>
    <w:rsid w:val="00DF7E68"/>
    <w:rsid w:val="00E00889"/>
    <w:rsid w:val="00E01173"/>
    <w:rsid w:val="00E01201"/>
    <w:rsid w:val="00E0189F"/>
    <w:rsid w:val="00E019A0"/>
    <w:rsid w:val="00E020ED"/>
    <w:rsid w:val="00E0229C"/>
    <w:rsid w:val="00E022AD"/>
    <w:rsid w:val="00E022CA"/>
    <w:rsid w:val="00E027A3"/>
    <w:rsid w:val="00E027FF"/>
    <w:rsid w:val="00E0333F"/>
    <w:rsid w:val="00E039F8"/>
    <w:rsid w:val="00E04586"/>
    <w:rsid w:val="00E0463C"/>
    <w:rsid w:val="00E04A49"/>
    <w:rsid w:val="00E04DA4"/>
    <w:rsid w:val="00E058A3"/>
    <w:rsid w:val="00E05DB2"/>
    <w:rsid w:val="00E063BA"/>
    <w:rsid w:val="00E06494"/>
    <w:rsid w:val="00E064A2"/>
    <w:rsid w:val="00E06737"/>
    <w:rsid w:val="00E06E46"/>
    <w:rsid w:val="00E06F2B"/>
    <w:rsid w:val="00E0700F"/>
    <w:rsid w:val="00E07DCF"/>
    <w:rsid w:val="00E07EE1"/>
    <w:rsid w:val="00E10360"/>
    <w:rsid w:val="00E10B61"/>
    <w:rsid w:val="00E10D29"/>
    <w:rsid w:val="00E11739"/>
    <w:rsid w:val="00E11AEF"/>
    <w:rsid w:val="00E11C64"/>
    <w:rsid w:val="00E12743"/>
    <w:rsid w:val="00E12C8E"/>
    <w:rsid w:val="00E12EE3"/>
    <w:rsid w:val="00E1300D"/>
    <w:rsid w:val="00E13132"/>
    <w:rsid w:val="00E14764"/>
    <w:rsid w:val="00E147A0"/>
    <w:rsid w:val="00E14FEE"/>
    <w:rsid w:val="00E14FFA"/>
    <w:rsid w:val="00E15301"/>
    <w:rsid w:val="00E155F7"/>
    <w:rsid w:val="00E1570D"/>
    <w:rsid w:val="00E15850"/>
    <w:rsid w:val="00E15A3C"/>
    <w:rsid w:val="00E15A4F"/>
    <w:rsid w:val="00E15ACE"/>
    <w:rsid w:val="00E161EF"/>
    <w:rsid w:val="00E1635E"/>
    <w:rsid w:val="00E16445"/>
    <w:rsid w:val="00E16586"/>
    <w:rsid w:val="00E16956"/>
    <w:rsid w:val="00E16D3C"/>
    <w:rsid w:val="00E1770D"/>
    <w:rsid w:val="00E17D88"/>
    <w:rsid w:val="00E2007D"/>
    <w:rsid w:val="00E20163"/>
    <w:rsid w:val="00E20310"/>
    <w:rsid w:val="00E204C2"/>
    <w:rsid w:val="00E20D01"/>
    <w:rsid w:val="00E21406"/>
    <w:rsid w:val="00E21E3D"/>
    <w:rsid w:val="00E21E56"/>
    <w:rsid w:val="00E2281A"/>
    <w:rsid w:val="00E2290F"/>
    <w:rsid w:val="00E22AC9"/>
    <w:rsid w:val="00E22E09"/>
    <w:rsid w:val="00E23286"/>
    <w:rsid w:val="00E23336"/>
    <w:rsid w:val="00E23342"/>
    <w:rsid w:val="00E23531"/>
    <w:rsid w:val="00E24A5C"/>
    <w:rsid w:val="00E24A77"/>
    <w:rsid w:val="00E24B36"/>
    <w:rsid w:val="00E24B58"/>
    <w:rsid w:val="00E251C7"/>
    <w:rsid w:val="00E252B1"/>
    <w:rsid w:val="00E26722"/>
    <w:rsid w:val="00E2683F"/>
    <w:rsid w:val="00E279BF"/>
    <w:rsid w:val="00E27C6A"/>
    <w:rsid w:val="00E27E89"/>
    <w:rsid w:val="00E27EDA"/>
    <w:rsid w:val="00E27F27"/>
    <w:rsid w:val="00E30234"/>
    <w:rsid w:val="00E30AE1"/>
    <w:rsid w:val="00E3123D"/>
    <w:rsid w:val="00E312DB"/>
    <w:rsid w:val="00E317E2"/>
    <w:rsid w:val="00E3187C"/>
    <w:rsid w:val="00E3245B"/>
    <w:rsid w:val="00E32546"/>
    <w:rsid w:val="00E32ADC"/>
    <w:rsid w:val="00E33106"/>
    <w:rsid w:val="00E33276"/>
    <w:rsid w:val="00E33A65"/>
    <w:rsid w:val="00E33D6E"/>
    <w:rsid w:val="00E33FC1"/>
    <w:rsid w:val="00E341BD"/>
    <w:rsid w:val="00E34322"/>
    <w:rsid w:val="00E34C07"/>
    <w:rsid w:val="00E34C7B"/>
    <w:rsid w:val="00E34DAC"/>
    <w:rsid w:val="00E35183"/>
    <w:rsid w:val="00E35421"/>
    <w:rsid w:val="00E35788"/>
    <w:rsid w:val="00E35DF8"/>
    <w:rsid w:val="00E360C2"/>
    <w:rsid w:val="00E36160"/>
    <w:rsid w:val="00E363BB"/>
    <w:rsid w:val="00E367BD"/>
    <w:rsid w:val="00E367F3"/>
    <w:rsid w:val="00E369F3"/>
    <w:rsid w:val="00E36E37"/>
    <w:rsid w:val="00E37254"/>
    <w:rsid w:val="00E37901"/>
    <w:rsid w:val="00E37D00"/>
    <w:rsid w:val="00E37D5F"/>
    <w:rsid w:val="00E40256"/>
    <w:rsid w:val="00E403ED"/>
    <w:rsid w:val="00E404B8"/>
    <w:rsid w:val="00E40723"/>
    <w:rsid w:val="00E4143B"/>
    <w:rsid w:val="00E41704"/>
    <w:rsid w:val="00E41EC1"/>
    <w:rsid w:val="00E41F78"/>
    <w:rsid w:val="00E422F6"/>
    <w:rsid w:val="00E42910"/>
    <w:rsid w:val="00E432BA"/>
    <w:rsid w:val="00E4346A"/>
    <w:rsid w:val="00E4375F"/>
    <w:rsid w:val="00E43A31"/>
    <w:rsid w:val="00E43E53"/>
    <w:rsid w:val="00E444A3"/>
    <w:rsid w:val="00E445F9"/>
    <w:rsid w:val="00E447B7"/>
    <w:rsid w:val="00E447C7"/>
    <w:rsid w:val="00E44DFD"/>
    <w:rsid w:val="00E4514B"/>
    <w:rsid w:val="00E451F4"/>
    <w:rsid w:val="00E4554E"/>
    <w:rsid w:val="00E45623"/>
    <w:rsid w:val="00E456DF"/>
    <w:rsid w:val="00E456F4"/>
    <w:rsid w:val="00E45D6A"/>
    <w:rsid w:val="00E4639F"/>
    <w:rsid w:val="00E46657"/>
    <w:rsid w:val="00E46882"/>
    <w:rsid w:val="00E46948"/>
    <w:rsid w:val="00E470B4"/>
    <w:rsid w:val="00E47332"/>
    <w:rsid w:val="00E475F8"/>
    <w:rsid w:val="00E475F9"/>
    <w:rsid w:val="00E47AAB"/>
    <w:rsid w:val="00E47F4E"/>
    <w:rsid w:val="00E50326"/>
    <w:rsid w:val="00E5046E"/>
    <w:rsid w:val="00E507F0"/>
    <w:rsid w:val="00E50A76"/>
    <w:rsid w:val="00E50E98"/>
    <w:rsid w:val="00E520B7"/>
    <w:rsid w:val="00E52308"/>
    <w:rsid w:val="00E526B5"/>
    <w:rsid w:val="00E530DE"/>
    <w:rsid w:val="00E5375A"/>
    <w:rsid w:val="00E53BDD"/>
    <w:rsid w:val="00E54465"/>
    <w:rsid w:val="00E54571"/>
    <w:rsid w:val="00E54A28"/>
    <w:rsid w:val="00E54A32"/>
    <w:rsid w:val="00E552F4"/>
    <w:rsid w:val="00E55301"/>
    <w:rsid w:val="00E554AE"/>
    <w:rsid w:val="00E55522"/>
    <w:rsid w:val="00E55A3D"/>
    <w:rsid w:val="00E5634C"/>
    <w:rsid w:val="00E567A6"/>
    <w:rsid w:val="00E56B47"/>
    <w:rsid w:val="00E56CE5"/>
    <w:rsid w:val="00E57143"/>
    <w:rsid w:val="00E57242"/>
    <w:rsid w:val="00E574FC"/>
    <w:rsid w:val="00E57674"/>
    <w:rsid w:val="00E578A4"/>
    <w:rsid w:val="00E57A2A"/>
    <w:rsid w:val="00E57BC6"/>
    <w:rsid w:val="00E60070"/>
    <w:rsid w:val="00E6022E"/>
    <w:rsid w:val="00E60593"/>
    <w:rsid w:val="00E606EB"/>
    <w:rsid w:val="00E6094E"/>
    <w:rsid w:val="00E6098C"/>
    <w:rsid w:val="00E60BF5"/>
    <w:rsid w:val="00E60D94"/>
    <w:rsid w:val="00E6132F"/>
    <w:rsid w:val="00E6150B"/>
    <w:rsid w:val="00E61AC2"/>
    <w:rsid w:val="00E61D96"/>
    <w:rsid w:val="00E62211"/>
    <w:rsid w:val="00E62508"/>
    <w:rsid w:val="00E625D9"/>
    <w:rsid w:val="00E62F62"/>
    <w:rsid w:val="00E637D8"/>
    <w:rsid w:val="00E64036"/>
    <w:rsid w:val="00E64111"/>
    <w:rsid w:val="00E643D0"/>
    <w:rsid w:val="00E643FC"/>
    <w:rsid w:val="00E6449C"/>
    <w:rsid w:val="00E64560"/>
    <w:rsid w:val="00E64A17"/>
    <w:rsid w:val="00E652A9"/>
    <w:rsid w:val="00E656BB"/>
    <w:rsid w:val="00E65E0C"/>
    <w:rsid w:val="00E660B5"/>
    <w:rsid w:val="00E665E0"/>
    <w:rsid w:val="00E668BC"/>
    <w:rsid w:val="00E66975"/>
    <w:rsid w:val="00E66BE8"/>
    <w:rsid w:val="00E66D90"/>
    <w:rsid w:val="00E66E0E"/>
    <w:rsid w:val="00E670CC"/>
    <w:rsid w:val="00E672BF"/>
    <w:rsid w:val="00E6736A"/>
    <w:rsid w:val="00E67C85"/>
    <w:rsid w:val="00E703DB"/>
    <w:rsid w:val="00E70552"/>
    <w:rsid w:val="00E70840"/>
    <w:rsid w:val="00E70A2B"/>
    <w:rsid w:val="00E711C3"/>
    <w:rsid w:val="00E71F27"/>
    <w:rsid w:val="00E71FDC"/>
    <w:rsid w:val="00E7205A"/>
    <w:rsid w:val="00E725A9"/>
    <w:rsid w:val="00E728A5"/>
    <w:rsid w:val="00E735D8"/>
    <w:rsid w:val="00E73D09"/>
    <w:rsid w:val="00E73E2B"/>
    <w:rsid w:val="00E741C1"/>
    <w:rsid w:val="00E74FD2"/>
    <w:rsid w:val="00E75883"/>
    <w:rsid w:val="00E75AF8"/>
    <w:rsid w:val="00E76408"/>
    <w:rsid w:val="00E764CF"/>
    <w:rsid w:val="00E772A3"/>
    <w:rsid w:val="00E77905"/>
    <w:rsid w:val="00E77B16"/>
    <w:rsid w:val="00E77FBA"/>
    <w:rsid w:val="00E7C6E0"/>
    <w:rsid w:val="00E8065E"/>
    <w:rsid w:val="00E807CC"/>
    <w:rsid w:val="00E8095A"/>
    <w:rsid w:val="00E81568"/>
    <w:rsid w:val="00E8157E"/>
    <w:rsid w:val="00E817E9"/>
    <w:rsid w:val="00E81B80"/>
    <w:rsid w:val="00E83602"/>
    <w:rsid w:val="00E83759"/>
    <w:rsid w:val="00E83B3A"/>
    <w:rsid w:val="00E83DC0"/>
    <w:rsid w:val="00E840BC"/>
    <w:rsid w:val="00E84488"/>
    <w:rsid w:val="00E847D6"/>
    <w:rsid w:val="00E851E5"/>
    <w:rsid w:val="00E8528C"/>
    <w:rsid w:val="00E858BE"/>
    <w:rsid w:val="00E85ABA"/>
    <w:rsid w:val="00E86469"/>
    <w:rsid w:val="00E86630"/>
    <w:rsid w:val="00E87786"/>
    <w:rsid w:val="00E87A38"/>
    <w:rsid w:val="00E87C68"/>
    <w:rsid w:val="00E903F9"/>
    <w:rsid w:val="00E90B96"/>
    <w:rsid w:val="00E90C7D"/>
    <w:rsid w:val="00E91569"/>
    <w:rsid w:val="00E91765"/>
    <w:rsid w:val="00E918EC"/>
    <w:rsid w:val="00E91B87"/>
    <w:rsid w:val="00E92127"/>
    <w:rsid w:val="00E923E7"/>
    <w:rsid w:val="00E92748"/>
    <w:rsid w:val="00E92A29"/>
    <w:rsid w:val="00E9339B"/>
    <w:rsid w:val="00E938A0"/>
    <w:rsid w:val="00E938C0"/>
    <w:rsid w:val="00E94821"/>
    <w:rsid w:val="00E94A8B"/>
    <w:rsid w:val="00E94BB0"/>
    <w:rsid w:val="00E94E2F"/>
    <w:rsid w:val="00E953CB"/>
    <w:rsid w:val="00E953ED"/>
    <w:rsid w:val="00E9562D"/>
    <w:rsid w:val="00E95BFE"/>
    <w:rsid w:val="00E95DE5"/>
    <w:rsid w:val="00E973C7"/>
    <w:rsid w:val="00E977E0"/>
    <w:rsid w:val="00E97E79"/>
    <w:rsid w:val="00E97E87"/>
    <w:rsid w:val="00EA049F"/>
    <w:rsid w:val="00EA0564"/>
    <w:rsid w:val="00EA0913"/>
    <w:rsid w:val="00EA0DCB"/>
    <w:rsid w:val="00EA158B"/>
    <w:rsid w:val="00EA1721"/>
    <w:rsid w:val="00EA176A"/>
    <w:rsid w:val="00EA1F85"/>
    <w:rsid w:val="00EA1FAF"/>
    <w:rsid w:val="00EA218E"/>
    <w:rsid w:val="00EA256B"/>
    <w:rsid w:val="00EA29BE"/>
    <w:rsid w:val="00EA2A62"/>
    <w:rsid w:val="00EA3157"/>
    <w:rsid w:val="00EA3451"/>
    <w:rsid w:val="00EA34F4"/>
    <w:rsid w:val="00EA3512"/>
    <w:rsid w:val="00EA37A0"/>
    <w:rsid w:val="00EA3EDF"/>
    <w:rsid w:val="00EA3F9D"/>
    <w:rsid w:val="00EA4086"/>
    <w:rsid w:val="00EA425F"/>
    <w:rsid w:val="00EA43C6"/>
    <w:rsid w:val="00EA46F1"/>
    <w:rsid w:val="00EA482A"/>
    <w:rsid w:val="00EA4D21"/>
    <w:rsid w:val="00EA4F59"/>
    <w:rsid w:val="00EA5020"/>
    <w:rsid w:val="00EA504B"/>
    <w:rsid w:val="00EA51DF"/>
    <w:rsid w:val="00EA53D9"/>
    <w:rsid w:val="00EA5766"/>
    <w:rsid w:val="00EA5E4F"/>
    <w:rsid w:val="00EA6233"/>
    <w:rsid w:val="00EA6620"/>
    <w:rsid w:val="00EA6731"/>
    <w:rsid w:val="00EA6C19"/>
    <w:rsid w:val="00EA72A1"/>
    <w:rsid w:val="00EA742C"/>
    <w:rsid w:val="00EA787B"/>
    <w:rsid w:val="00EB04F6"/>
    <w:rsid w:val="00EB08D0"/>
    <w:rsid w:val="00EB0A22"/>
    <w:rsid w:val="00EB0BC3"/>
    <w:rsid w:val="00EB0CFA"/>
    <w:rsid w:val="00EB22AB"/>
    <w:rsid w:val="00EB235F"/>
    <w:rsid w:val="00EB251B"/>
    <w:rsid w:val="00EB2FE5"/>
    <w:rsid w:val="00EB353D"/>
    <w:rsid w:val="00EB36AC"/>
    <w:rsid w:val="00EB3B1C"/>
    <w:rsid w:val="00EB3B9A"/>
    <w:rsid w:val="00EB3C90"/>
    <w:rsid w:val="00EB449E"/>
    <w:rsid w:val="00EB49D4"/>
    <w:rsid w:val="00EB4AE9"/>
    <w:rsid w:val="00EB5066"/>
    <w:rsid w:val="00EB51D7"/>
    <w:rsid w:val="00EB5588"/>
    <w:rsid w:val="00EB558D"/>
    <w:rsid w:val="00EB6207"/>
    <w:rsid w:val="00EB6346"/>
    <w:rsid w:val="00EB6535"/>
    <w:rsid w:val="00EB694C"/>
    <w:rsid w:val="00EB6D44"/>
    <w:rsid w:val="00EB70B6"/>
    <w:rsid w:val="00EB77CC"/>
    <w:rsid w:val="00EB7808"/>
    <w:rsid w:val="00EB7A32"/>
    <w:rsid w:val="00EB7B06"/>
    <w:rsid w:val="00EB7CC9"/>
    <w:rsid w:val="00EB7D2E"/>
    <w:rsid w:val="00EC07A3"/>
    <w:rsid w:val="00EC0BD3"/>
    <w:rsid w:val="00EC134D"/>
    <w:rsid w:val="00EC1A38"/>
    <w:rsid w:val="00EC1A69"/>
    <w:rsid w:val="00EC1F78"/>
    <w:rsid w:val="00EC2187"/>
    <w:rsid w:val="00EC2A32"/>
    <w:rsid w:val="00EC2A7A"/>
    <w:rsid w:val="00EC36F4"/>
    <w:rsid w:val="00EC37AD"/>
    <w:rsid w:val="00EC37C8"/>
    <w:rsid w:val="00EC39B5"/>
    <w:rsid w:val="00EC3A0B"/>
    <w:rsid w:val="00EC3EA1"/>
    <w:rsid w:val="00EC407F"/>
    <w:rsid w:val="00EC47AE"/>
    <w:rsid w:val="00EC4991"/>
    <w:rsid w:val="00EC4B21"/>
    <w:rsid w:val="00EC4F43"/>
    <w:rsid w:val="00EC528B"/>
    <w:rsid w:val="00EC604F"/>
    <w:rsid w:val="00EC628A"/>
    <w:rsid w:val="00EC6828"/>
    <w:rsid w:val="00EC6A4A"/>
    <w:rsid w:val="00EC7342"/>
    <w:rsid w:val="00EC7456"/>
    <w:rsid w:val="00EC7576"/>
    <w:rsid w:val="00EC7CC6"/>
    <w:rsid w:val="00EC7E3D"/>
    <w:rsid w:val="00EC7E42"/>
    <w:rsid w:val="00ED009D"/>
    <w:rsid w:val="00ED085C"/>
    <w:rsid w:val="00ED0CA4"/>
    <w:rsid w:val="00ED0DA7"/>
    <w:rsid w:val="00ED0FE0"/>
    <w:rsid w:val="00ED19B9"/>
    <w:rsid w:val="00ED1BA5"/>
    <w:rsid w:val="00ED1E28"/>
    <w:rsid w:val="00ED1E79"/>
    <w:rsid w:val="00ED24C8"/>
    <w:rsid w:val="00ED27F2"/>
    <w:rsid w:val="00ED2913"/>
    <w:rsid w:val="00ED2EBC"/>
    <w:rsid w:val="00ED315C"/>
    <w:rsid w:val="00ED35B1"/>
    <w:rsid w:val="00ED3B6A"/>
    <w:rsid w:val="00ED3DBC"/>
    <w:rsid w:val="00ED3E7F"/>
    <w:rsid w:val="00ED3F21"/>
    <w:rsid w:val="00ED40ED"/>
    <w:rsid w:val="00ED42BD"/>
    <w:rsid w:val="00ED51A8"/>
    <w:rsid w:val="00ED5365"/>
    <w:rsid w:val="00ED5873"/>
    <w:rsid w:val="00ED5B78"/>
    <w:rsid w:val="00ED5BE1"/>
    <w:rsid w:val="00ED5DE7"/>
    <w:rsid w:val="00ED5DF3"/>
    <w:rsid w:val="00ED6044"/>
    <w:rsid w:val="00ED6125"/>
    <w:rsid w:val="00ED6211"/>
    <w:rsid w:val="00ED6856"/>
    <w:rsid w:val="00ED68CE"/>
    <w:rsid w:val="00ED6918"/>
    <w:rsid w:val="00ED6AD6"/>
    <w:rsid w:val="00ED6D7A"/>
    <w:rsid w:val="00ED6E8D"/>
    <w:rsid w:val="00ED6EC0"/>
    <w:rsid w:val="00ED6F96"/>
    <w:rsid w:val="00ED7184"/>
    <w:rsid w:val="00ED76E9"/>
    <w:rsid w:val="00ED777B"/>
    <w:rsid w:val="00ED793D"/>
    <w:rsid w:val="00EE060F"/>
    <w:rsid w:val="00EE08B2"/>
    <w:rsid w:val="00EE0A03"/>
    <w:rsid w:val="00EE0AEE"/>
    <w:rsid w:val="00EE0AF3"/>
    <w:rsid w:val="00EE0F1A"/>
    <w:rsid w:val="00EE116C"/>
    <w:rsid w:val="00EE1290"/>
    <w:rsid w:val="00EE1413"/>
    <w:rsid w:val="00EE15BC"/>
    <w:rsid w:val="00EE160D"/>
    <w:rsid w:val="00EE2062"/>
    <w:rsid w:val="00EE2543"/>
    <w:rsid w:val="00EE2646"/>
    <w:rsid w:val="00EE26F8"/>
    <w:rsid w:val="00EE3841"/>
    <w:rsid w:val="00EE42F7"/>
    <w:rsid w:val="00EE4404"/>
    <w:rsid w:val="00EE4658"/>
    <w:rsid w:val="00EE481F"/>
    <w:rsid w:val="00EE49A4"/>
    <w:rsid w:val="00EE4B18"/>
    <w:rsid w:val="00EE5772"/>
    <w:rsid w:val="00EE59F6"/>
    <w:rsid w:val="00EE5BDA"/>
    <w:rsid w:val="00EE5D4D"/>
    <w:rsid w:val="00EE5FDE"/>
    <w:rsid w:val="00EE6078"/>
    <w:rsid w:val="00EE6198"/>
    <w:rsid w:val="00EE66F2"/>
    <w:rsid w:val="00EE67F9"/>
    <w:rsid w:val="00EE6E00"/>
    <w:rsid w:val="00EE7211"/>
    <w:rsid w:val="00EE721C"/>
    <w:rsid w:val="00EE7533"/>
    <w:rsid w:val="00EE75F6"/>
    <w:rsid w:val="00EE7805"/>
    <w:rsid w:val="00EE7B7D"/>
    <w:rsid w:val="00EF0157"/>
    <w:rsid w:val="00EF0609"/>
    <w:rsid w:val="00EF0676"/>
    <w:rsid w:val="00EF0A32"/>
    <w:rsid w:val="00EF0B95"/>
    <w:rsid w:val="00EF16D3"/>
    <w:rsid w:val="00EF1742"/>
    <w:rsid w:val="00EF17A9"/>
    <w:rsid w:val="00EF1B91"/>
    <w:rsid w:val="00EF1E11"/>
    <w:rsid w:val="00EF27C8"/>
    <w:rsid w:val="00EF3097"/>
    <w:rsid w:val="00EF330E"/>
    <w:rsid w:val="00EF35CF"/>
    <w:rsid w:val="00EF3C08"/>
    <w:rsid w:val="00EF418F"/>
    <w:rsid w:val="00EF4572"/>
    <w:rsid w:val="00EF50A0"/>
    <w:rsid w:val="00EF56B9"/>
    <w:rsid w:val="00EF5B49"/>
    <w:rsid w:val="00EF63D0"/>
    <w:rsid w:val="00EF675F"/>
    <w:rsid w:val="00EF68E4"/>
    <w:rsid w:val="00EF6AF3"/>
    <w:rsid w:val="00EF784E"/>
    <w:rsid w:val="00EF79A2"/>
    <w:rsid w:val="00EF7CD7"/>
    <w:rsid w:val="00F00866"/>
    <w:rsid w:val="00F00E21"/>
    <w:rsid w:val="00F00E2F"/>
    <w:rsid w:val="00F01669"/>
    <w:rsid w:val="00F018DF"/>
    <w:rsid w:val="00F01A73"/>
    <w:rsid w:val="00F01CD6"/>
    <w:rsid w:val="00F01DF8"/>
    <w:rsid w:val="00F01E96"/>
    <w:rsid w:val="00F020E5"/>
    <w:rsid w:val="00F02405"/>
    <w:rsid w:val="00F02761"/>
    <w:rsid w:val="00F02E89"/>
    <w:rsid w:val="00F03090"/>
    <w:rsid w:val="00F037DD"/>
    <w:rsid w:val="00F03FDE"/>
    <w:rsid w:val="00F04237"/>
    <w:rsid w:val="00F045DC"/>
    <w:rsid w:val="00F04AF4"/>
    <w:rsid w:val="00F050FA"/>
    <w:rsid w:val="00F05620"/>
    <w:rsid w:val="00F05B57"/>
    <w:rsid w:val="00F065D6"/>
    <w:rsid w:val="00F06B4D"/>
    <w:rsid w:val="00F072B3"/>
    <w:rsid w:val="00F07746"/>
    <w:rsid w:val="00F07758"/>
    <w:rsid w:val="00F07D0B"/>
    <w:rsid w:val="00F0F85D"/>
    <w:rsid w:val="00F1072E"/>
    <w:rsid w:val="00F10752"/>
    <w:rsid w:val="00F10D42"/>
    <w:rsid w:val="00F10E92"/>
    <w:rsid w:val="00F10ECC"/>
    <w:rsid w:val="00F10EF0"/>
    <w:rsid w:val="00F11047"/>
    <w:rsid w:val="00F114F2"/>
    <w:rsid w:val="00F11CEF"/>
    <w:rsid w:val="00F11D40"/>
    <w:rsid w:val="00F11E30"/>
    <w:rsid w:val="00F12AD0"/>
    <w:rsid w:val="00F12BA2"/>
    <w:rsid w:val="00F12C2A"/>
    <w:rsid w:val="00F12EA9"/>
    <w:rsid w:val="00F130E3"/>
    <w:rsid w:val="00F13677"/>
    <w:rsid w:val="00F13C01"/>
    <w:rsid w:val="00F13C33"/>
    <w:rsid w:val="00F14537"/>
    <w:rsid w:val="00F14791"/>
    <w:rsid w:val="00F15189"/>
    <w:rsid w:val="00F1577E"/>
    <w:rsid w:val="00F15A32"/>
    <w:rsid w:val="00F1616D"/>
    <w:rsid w:val="00F16A19"/>
    <w:rsid w:val="00F16F65"/>
    <w:rsid w:val="00F17482"/>
    <w:rsid w:val="00F17B05"/>
    <w:rsid w:val="00F17F42"/>
    <w:rsid w:val="00F202A3"/>
    <w:rsid w:val="00F21050"/>
    <w:rsid w:val="00F210E8"/>
    <w:rsid w:val="00F213A5"/>
    <w:rsid w:val="00F21918"/>
    <w:rsid w:val="00F220EB"/>
    <w:rsid w:val="00F22E6A"/>
    <w:rsid w:val="00F245DA"/>
    <w:rsid w:val="00F24682"/>
    <w:rsid w:val="00F24751"/>
    <w:rsid w:val="00F2483E"/>
    <w:rsid w:val="00F24856"/>
    <w:rsid w:val="00F248FA"/>
    <w:rsid w:val="00F25367"/>
    <w:rsid w:val="00F26378"/>
    <w:rsid w:val="00F26842"/>
    <w:rsid w:val="00F26C77"/>
    <w:rsid w:val="00F273C6"/>
    <w:rsid w:val="00F27A8D"/>
    <w:rsid w:val="00F27C31"/>
    <w:rsid w:val="00F27C6F"/>
    <w:rsid w:val="00F27F5B"/>
    <w:rsid w:val="00F27FF8"/>
    <w:rsid w:val="00F3010E"/>
    <w:rsid w:val="00F30195"/>
    <w:rsid w:val="00F301CD"/>
    <w:rsid w:val="00F30221"/>
    <w:rsid w:val="00F302DC"/>
    <w:rsid w:val="00F30561"/>
    <w:rsid w:val="00F30FF0"/>
    <w:rsid w:val="00F31A67"/>
    <w:rsid w:val="00F31F23"/>
    <w:rsid w:val="00F320CA"/>
    <w:rsid w:val="00F322B2"/>
    <w:rsid w:val="00F32765"/>
    <w:rsid w:val="00F32853"/>
    <w:rsid w:val="00F32978"/>
    <w:rsid w:val="00F32C13"/>
    <w:rsid w:val="00F32C17"/>
    <w:rsid w:val="00F32C8C"/>
    <w:rsid w:val="00F33B50"/>
    <w:rsid w:val="00F33C0B"/>
    <w:rsid w:val="00F34796"/>
    <w:rsid w:val="00F34B5F"/>
    <w:rsid w:val="00F3577D"/>
    <w:rsid w:val="00F359AE"/>
    <w:rsid w:val="00F35F9C"/>
    <w:rsid w:val="00F365A5"/>
    <w:rsid w:val="00F36672"/>
    <w:rsid w:val="00F367F8"/>
    <w:rsid w:val="00F36914"/>
    <w:rsid w:val="00F36F95"/>
    <w:rsid w:val="00F37432"/>
    <w:rsid w:val="00F37BDC"/>
    <w:rsid w:val="00F37E42"/>
    <w:rsid w:val="00F37FFD"/>
    <w:rsid w:val="00F40429"/>
    <w:rsid w:val="00F406EF"/>
    <w:rsid w:val="00F4090F"/>
    <w:rsid w:val="00F4095D"/>
    <w:rsid w:val="00F40EEA"/>
    <w:rsid w:val="00F416D0"/>
    <w:rsid w:val="00F416E3"/>
    <w:rsid w:val="00F4183D"/>
    <w:rsid w:val="00F4199C"/>
    <w:rsid w:val="00F41C23"/>
    <w:rsid w:val="00F420BC"/>
    <w:rsid w:val="00F42F54"/>
    <w:rsid w:val="00F42F9D"/>
    <w:rsid w:val="00F430CD"/>
    <w:rsid w:val="00F432B8"/>
    <w:rsid w:val="00F4338E"/>
    <w:rsid w:val="00F4357E"/>
    <w:rsid w:val="00F43680"/>
    <w:rsid w:val="00F43B4A"/>
    <w:rsid w:val="00F43D3D"/>
    <w:rsid w:val="00F44030"/>
    <w:rsid w:val="00F4437C"/>
    <w:rsid w:val="00F4446D"/>
    <w:rsid w:val="00F44FAB"/>
    <w:rsid w:val="00F458BC"/>
    <w:rsid w:val="00F45F19"/>
    <w:rsid w:val="00F45F97"/>
    <w:rsid w:val="00F46922"/>
    <w:rsid w:val="00F46E16"/>
    <w:rsid w:val="00F47440"/>
    <w:rsid w:val="00F47D4B"/>
    <w:rsid w:val="00F47E1A"/>
    <w:rsid w:val="00F47F0A"/>
    <w:rsid w:val="00F50157"/>
    <w:rsid w:val="00F505ED"/>
    <w:rsid w:val="00F508EB"/>
    <w:rsid w:val="00F50C12"/>
    <w:rsid w:val="00F50C3F"/>
    <w:rsid w:val="00F5173D"/>
    <w:rsid w:val="00F51BB3"/>
    <w:rsid w:val="00F51DA1"/>
    <w:rsid w:val="00F51DA4"/>
    <w:rsid w:val="00F522A2"/>
    <w:rsid w:val="00F525A9"/>
    <w:rsid w:val="00F525F7"/>
    <w:rsid w:val="00F5268C"/>
    <w:rsid w:val="00F52858"/>
    <w:rsid w:val="00F52958"/>
    <w:rsid w:val="00F52CBA"/>
    <w:rsid w:val="00F52D84"/>
    <w:rsid w:val="00F52F49"/>
    <w:rsid w:val="00F5312F"/>
    <w:rsid w:val="00F53481"/>
    <w:rsid w:val="00F53EA3"/>
    <w:rsid w:val="00F542E4"/>
    <w:rsid w:val="00F54630"/>
    <w:rsid w:val="00F54C1C"/>
    <w:rsid w:val="00F55125"/>
    <w:rsid w:val="00F55338"/>
    <w:rsid w:val="00F555B7"/>
    <w:rsid w:val="00F555C0"/>
    <w:rsid w:val="00F55A17"/>
    <w:rsid w:val="00F55C37"/>
    <w:rsid w:val="00F55EBF"/>
    <w:rsid w:val="00F563CA"/>
    <w:rsid w:val="00F566A9"/>
    <w:rsid w:val="00F56D46"/>
    <w:rsid w:val="00F56E5B"/>
    <w:rsid w:val="00F5717A"/>
    <w:rsid w:val="00F57463"/>
    <w:rsid w:val="00F57CBC"/>
    <w:rsid w:val="00F57EF7"/>
    <w:rsid w:val="00F600A4"/>
    <w:rsid w:val="00F603EB"/>
    <w:rsid w:val="00F60696"/>
    <w:rsid w:val="00F60727"/>
    <w:rsid w:val="00F60E51"/>
    <w:rsid w:val="00F6129E"/>
    <w:rsid w:val="00F6152E"/>
    <w:rsid w:val="00F615E1"/>
    <w:rsid w:val="00F616B6"/>
    <w:rsid w:val="00F61B08"/>
    <w:rsid w:val="00F61CEB"/>
    <w:rsid w:val="00F61E94"/>
    <w:rsid w:val="00F61F7E"/>
    <w:rsid w:val="00F621CE"/>
    <w:rsid w:val="00F62C84"/>
    <w:rsid w:val="00F62F09"/>
    <w:rsid w:val="00F6311C"/>
    <w:rsid w:val="00F63157"/>
    <w:rsid w:val="00F63533"/>
    <w:rsid w:val="00F63C73"/>
    <w:rsid w:val="00F64182"/>
    <w:rsid w:val="00F643AE"/>
    <w:rsid w:val="00F645C1"/>
    <w:rsid w:val="00F6482E"/>
    <w:rsid w:val="00F64E1A"/>
    <w:rsid w:val="00F65397"/>
    <w:rsid w:val="00F6547C"/>
    <w:rsid w:val="00F656F2"/>
    <w:rsid w:val="00F658D2"/>
    <w:rsid w:val="00F66156"/>
    <w:rsid w:val="00F66195"/>
    <w:rsid w:val="00F66ADD"/>
    <w:rsid w:val="00F66B34"/>
    <w:rsid w:val="00F67429"/>
    <w:rsid w:val="00F6792D"/>
    <w:rsid w:val="00F67985"/>
    <w:rsid w:val="00F67AC2"/>
    <w:rsid w:val="00F70263"/>
    <w:rsid w:val="00F70680"/>
    <w:rsid w:val="00F706DD"/>
    <w:rsid w:val="00F708A7"/>
    <w:rsid w:val="00F70EAF"/>
    <w:rsid w:val="00F711BA"/>
    <w:rsid w:val="00F712ED"/>
    <w:rsid w:val="00F71E41"/>
    <w:rsid w:val="00F72C4F"/>
    <w:rsid w:val="00F73044"/>
    <w:rsid w:val="00F732B4"/>
    <w:rsid w:val="00F73C5F"/>
    <w:rsid w:val="00F74630"/>
    <w:rsid w:val="00F748E3"/>
    <w:rsid w:val="00F74BDB"/>
    <w:rsid w:val="00F76F60"/>
    <w:rsid w:val="00F773F2"/>
    <w:rsid w:val="00F7741B"/>
    <w:rsid w:val="00F77650"/>
    <w:rsid w:val="00F77F23"/>
    <w:rsid w:val="00F80183"/>
    <w:rsid w:val="00F807E3"/>
    <w:rsid w:val="00F80C3C"/>
    <w:rsid w:val="00F80CD4"/>
    <w:rsid w:val="00F80DD6"/>
    <w:rsid w:val="00F810E5"/>
    <w:rsid w:val="00F811A1"/>
    <w:rsid w:val="00F815C0"/>
    <w:rsid w:val="00F81A73"/>
    <w:rsid w:val="00F81ACA"/>
    <w:rsid w:val="00F81ECB"/>
    <w:rsid w:val="00F8208C"/>
    <w:rsid w:val="00F8286B"/>
    <w:rsid w:val="00F82BB6"/>
    <w:rsid w:val="00F82E27"/>
    <w:rsid w:val="00F82EB7"/>
    <w:rsid w:val="00F830A0"/>
    <w:rsid w:val="00F83E7B"/>
    <w:rsid w:val="00F840E2"/>
    <w:rsid w:val="00F8422A"/>
    <w:rsid w:val="00F849F0"/>
    <w:rsid w:val="00F84FDE"/>
    <w:rsid w:val="00F85901"/>
    <w:rsid w:val="00F85B1D"/>
    <w:rsid w:val="00F86568"/>
    <w:rsid w:val="00F86CA7"/>
    <w:rsid w:val="00F86CF4"/>
    <w:rsid w:val="00F86FCD"/>
    <w:rsid w:val="00F87085"/>
    <w:rsid w:val="00F8761C"/>
    <w:rsid w:val="00F877D8"/>
    <w:rsid w:val="00F87DD3"/>
    <w:rsid w:val="00F9003E"/>
    <w:rsid w:val="00F9057F"/>
    <w:rsid w:val="00F9094E"/>
    <w:rsid w:val="00F90A3E"/>
    <w:rsid w:val="00F90CCC"/>
    <w:rsid w:val="00F90CE5"/>
    <w:rsid w:val="00F90CF9"/>
    <w:rsid w:val="00F9111A"/>
    <w:rsid w:val="00F91CB5"/>
    <w:rsid w:val="00F922AC"/>
    <w:rsid w:val="00F92E80"/>
    <w:rsid w:val="00F93A62"/>
    <w:rsid w:val="00F941C4"/>
    <w:rsid w:val="00F94251"/>
    <w:rsid w:val="00F94418"/>
    <w:rsid w:val="00F946DC"/>
    <w:rsid w:val="00F94D89"/>
    <w:rsid w:val="00F94E19"/>
    <w:rsid w:val="00F94E59"/>
    <w:rsid w:val="00F94FA7"/>
    <w:rsid w:val="00F94FC9"/>
    <w:rsid w:val="00F951B9"/>
    <w:rsid w:val="00F953B3"/>
    <w:rsid w:val="00F956F2"/>
    <w:rsid w:val="00F956F4"/>
    <w:rsid w:val="00F9593A"/>
    <w:rsid w:val="00F95BD7"/>
    <w:rsid w:val="00F95F09"/>
    <w:rsid w:val="00F9640D"/>
    <w:rsid w:val="00F96BCB"/>
    <w:rsid w:val="00F96E48"/>
    <w:rsid w:val="00F9723B"/>
    <w:rsid w:val="00FA03D4"/>
    <w:rsid w:val="00FA053E"/>
    <w:rsid w:val="00FA0E5D"/>
    <w:rsid w:val="00FA1247"/>
    <w:rsid w:val="00FA1B26"/>
    <w:rsid w:val="00FA1C28"/>
    <w:rsid w:val="00FA1C57"/>
    <w:rsid w:val="00FA1FA6"/>
    <w:rsid w:val="00FA22A1"/>
    <w:rsid w:val="00FA3110"/>
    <w:rsid w:val="00FA370E"/>
    <w:rsid w:val="00FA3DDA"/>
    <w:rsid w:val="00FA4343"/>
    <w:rsid w:val="00FA4E69"/>
    <w:rsid w:val="00FA500D"/>
    <w:rsid w:val="00FA5099"/>
    <w:rsid w:val="00FA51B8"/>
    <w:rsid w:val="00FA56D7"/>
    <w:rsid w:val="00FA573D"/>
    <w:rsid w:val="00FA697E"/>
    <w:rsid w:val="00FA6AE0"/>
    <w:rsid w:val="00FA6BA9"/>
    <w:rsid w:val="00FA78B3"/>
    <w:rsid w:val="00FA7A31"/>
    <w:rsid w:val="00FA7A6C"/>
    <w:rsid w:val="00FA7B95"/>
    <w:rsid w:val="00FB0057"/>
    <w:rsid w:val="00FB03D0"/>
    <w:rsid w:val="00FB04CC"/>
    <w:rsid w:val="00FB05E9"/>
    <w:rsid w:val="00FB09A5"/>
    <w:rsid w:val="00FB09CD"/>
    <w:rsid w:val="00FB0AF5"/>
    <w:rsid w:val="00FB0B90"/>
    <w:rsid w:val="00FB0BF3"/>
    <w:rsid w:val="00FB1395"/>
    <w:rsid w:val="00FB1685"/>
    <w:rsid w:val="00FB203F"/>
    <w:rsid w:val="00FB2973"/>
    <w:rsid w:val="00FB3138"/>
    <w:rsid w:val="00FB325A"/>
    <w:rsid w:val="00FB3367"/>
    <w:rsid w:val="00FB3447"/>
    <w:rsid w:val="00FB3694"/>
    <w:rsid w:val="00FB3BBB"/>
    <w:rsid w:val="00FB3C13"/>
    <w:rsid w:val="00FB3C1D"/>
    <w:rsid w:val="00FB3FED"/>
    <w:rsid w:val="00FB407B"/>
    <w:rsid w:val="00FB42E4"/>
    <w:rsid w:val="00FB50B8"/>
    <w:rsid w:val="00FB52DD"/>
    <w:rsid w:val="00FB566F"/>
    <w:rsid w:val="00FB59F3"/>
    <w:rsid w:val="00FB5AE6"/>
    <w:rsid w:val="00FB69B0"/>
    <w:rsid w:val="00FB6A8B"/>
    <w:rsid w:val="00FB6B77"/>
    <w:rsid w:val="00FB6D54"/>
    <w:rsid w:val="00FB7041"/>
    <w:rsid w:val="00FB76F3"/>
    <w:rsid w:val="00FB7742"/>
    <w:rsid w:val="00FB79E8"/>
    <w:rsid w:val="00FB7D5B"/>
    <w:rsid w:val="00FB7E67"/>
    <w:rsid w:val="00FB7FB5"/>
    <w:rsid w:val="00FC01E5"/>
    <w:rsid w:val="00FC06B9"/>
    <w:rsid w:val="00FC0916"/>
    <w:rsid w:val="00FC108E"/>
    <w:rsid w:val="00FC12C0"/>
    <w:rsid w:val="00FC2167"/>
    <w:rsid w:val="00FC29E1"/>
    <w:rsid w:val="00FC2A4F"/>
    <w:rsid w:val="00FC2B6B"/>
    <w:rsid w:val="00FC2CBA"/>
    <w:rsid w:val="00FC2D47"/>
    <w:rsid w:val="00FC2E6D"/>
    <w:rsid w:val="00FC33FE"/>
    <w:rsid w:val="00FC3964"/>
    <w:rsid w:val="00FC4D02"/>
    <w:rsid w:val="00FC5010"/>
    <w:rsid w:val="00FC5469"/>
    <w:rsid w:val="00FC5507"/>
    <w:rsid w:val="00FC631B"/>
    <w:rsid w:val="00FC63A1"/>
    <w:rsid w:val="00FC6896"/>
    <w:rsid w:val="00FC6899"/>
    <w:rsid w:val="00FC6B48"/>
    <w:rsid w:val="00FC6DDF"/>
    <w:rsid w:val="00FC6E78"/>
    <w:rsid w:val="00FC6F24"/>
    <w:rsid w:val="00FC7253"/>
    <w:rsid w:val="00FC74D0"/>
    <w:rsid w:val="00FC7C2B"/>
    <w:rsid w:val="00FD02D5"/>
    <w:rsid w:val="00FD06AD"/>
    <w:rsid w:val="00FD0B13"/>
    <w:rsid w:val="00FD1008"/>
    <w:rsid w:val="00FD17FE"/>
    <w:rsid w:val="00FD18F5"/>
    <w:rsid w:val="00FD1FCF"/>
    <w:rsid w:val="00FD2215"/>
    <w:rsid w:val="00FD22A0"/>
    <w:rsid w:val="00FD247D"/>
    <w:rsid w:val="00FD24F4"/>
    <w:rsid w:val="00FD2A6F"/>
    <w:rsid w:val="00FD2EBD"/>
    <w:rsid w:val="00FD2ECD"/>
    <w:rsid w:val="00FD331B"/>
    <w:rsid w:val="00FD34EE"/>
    <w:rsid w:val="00FD3D3C"/>
    <w:rsid w:val="00FD461A"/>
    <w:rsid w:val="00FD4695"/>
    <w:rsid w:val="00FD49CA"/>
    <w:rsid w:val="00FD4A3C"/>
    <w:rsid w:val="00FD4D99"/>
    <w:rsid w:val="00FD507E"/>
    <w:rsid w:val="00FD5344"/>
    <w:rsid w:val="00FD5724"/>
    <w:rsid w:val="00FD573B"/>
    <w:rsid w:val="00FD602B"/>
    <w:rsid w:val="00FD66B7"/>
    <w:rsid w:val="00FD6A4F"/>
    <w:rsid w:val="00FD7162"/>
    <w:rsid w:val="00FD75B8"/>
    <w:rsid w:val="00FD7C5A"/>
    <w:rsid w:val="00FD7EEB"/>
    <w:rsid w:val="00FE04C1"/>
    <w:rsid w:val="00FE09FC"/>
    <w:rsid w:val="00FE0BB1"/>
    <w:rsid w:val="00FE0C81"/>
    <w:rsid w:val="00FE0CA2"/>
    <w:rsid w:val="00FE1072"/>
    <w:rsid w:val="00FE14CC"/>
    <w:rsid w:val="00FE1837"/>
    <w:rsid w:val="00FE1AA8"/>
    <w:rsid w:val="00FE2077"/>
    <w:rsid w:val="00FE2349"/>
    <w:rsid w:val="00FE242D"/>
    <w:rsid w:val="00FE27AE"/>
    <w:rsid w:val="00FE28E4"/>
    <w:rsid w:val="00FE2DAE"/>
    <w:rsid w:val="00FE31FE"/>
    <w:rsid w:val="00FE389F"/>
    <w:rsid w:val="00FE38F0"/>
    <w:rsid w:val="00FE3A78"/>
    <w:rsid w:val="00FE420D"/>
    <w:rsid w:val="00FE47AB"/>
    <w:rsid w:val="00FE5261"/>
    <w:rsid w:val="00FE52E1"/>
    <w:rsid w:val="00FE559F"/>
    <w:rsid w:val="00FE64CC"/>
    <w:rsid w:val="00FE6952"/>
    <w:rsid w:val="00FE6B31"/>
    <w:rsid w:val="00FE7274"/>
    <w:rsid w:val="00FE7291"/>
    <w:rsid w:val="00FE7540"/>
    <w:rsid w:val="00FE75C6"/>
    <w:rsid w:val="00FE7607"/>
    <w:rsid w:val="00FE7CD6"/>
    <w:rsid w:val="00FEDFF0"/>
    <w:rsid w:val="00FF017A"/>
    <w:rsid w:val="00FF053E"/>
    <w:rsid w:val="00FF0F71"/>
    <w:rsid w:val="00FF0F79"/>
    <w:rsid w:val="00FF125D"/>
    <w:rsid w:val="00FF14EE"/>
    <w:rsid w:val="00FF15E8"/>
    <w:rsid w:val="00FF15F5"/>
    <w:rsid w:val="00FF1B4B"/>
    <w:rsid w:val="00FF1C64"/>
    <w:rsid w:val="00FF26A3"/>
    <w:rsid w:val="00FF278B"/>
    <w:rsid w:val="00FF2B19"/>
    <w:rsid w:val="00FF2CDA"/>
    <w:rsid w:val="00FF2D0F"/>
    <w:rsid w:val="00FF3170"/>
    <w:rsid w:val="00FF34C2"/>
    <w:rsid w:val="00FF38F0"/>
    <w:rsid w:val="00FF3ACE"/>
    <w:rsid w:val="00FF3E6F"/>
    <w:rsid w:val="00FF3FF6"/>
    <w:rsid w:val="00FF432A"/>
    <w:rsid w:val="00FF4550"/>
    <w:rsid w:val="00FF4A98"/>
    <w:rsid w:val="00FF50D5"/>
    <w:rsid w:val="00FF53B6"/>
    <w:rsid w:val="00FF56B9"/>
    <w:rsid w:val="00FF5A4F"/>
    <w:rsid w:val="00FF6009"/>
    <w:rsid w:val="00FF6034"/>
    <w:rsid w:val="00FF6073"/>
    <w:rsid w:val="00FF6216"/>
    <w:rsid w:val="00FF6404"/>
    <w:rsid w:val="00FF64DB"/>
    <w:rsid w:val="00FF6E8C"/>
    <w:rsid w:val="00FF730C"/>
    <w:rsid w:val="00FF73E4"/>
    <w:rsid w:val="00FF75B8"/>
    <w:rsid w:val="00FF7D57"/>
    <w:rsid w:val="00FF7F1C"/>
    <w:rsid w:val="01019F50"/>
    <w:rsid w:val="0104E90D"/>
    <w:rsid w:val="0108F51B"/>
    <w:rsid w:val="010B8FAC"/>
    <w:rsid w:val="010C79A4"/>
    <w:rsid w:val="0119412A"/>
    <w:rsid w:val="011B86BF"/>
    <w:rsid w:val="011E7402"/>
    <w:rsid w:val="01219307"/>
    <w:rsid w:val="012EDA54"/>
    <w:rsid w:val="012EE4EC"/>
    <w:rsid w:val="01329DA8"/>
    <w:rsid w:val="013C77B5"/>
    <w:rsid w:val="013CC663"/>
    <w:rsid w:val="01498FCD"/>
    <w:rsid w:val="014C831B"/>
    <w:rsid w:val="014EEC89"/>
    <w:rsid w:val="015B80D5"/>
    <w:rsid w:val="016689F6"/>
    <w:rsid w:val="016AA2AB"/>
    <w:rsid w:val="0175B668"/>
    <w:rsid w:val="0179E63A"/>
    <w:rsid w:val="017BDE91"/>
    <w:rsid w:val="017D01DA"/>
    <w:rsid w:val="0185F843"/>
    <w:rsid w:val="018C18A6"/>
    <w:rsid w:val="019339EB"/>
    <w:rsid w:val="019433E5"/>
    <w:rsid w:val="01964493"/>
    <w:rsid w:val="019917B7"/>
    <w:rsid w:val="01995B02"/>
    <w:rsid w:val="01A11CBB"/>
    <w:rsid w:val="01A9B510"/>
    <w:rsid w:val="01A9B84E"/>
    <w:rsid w:val="01AA3EB1"/>
    <w:rsid w:val="01AFD02F"/>
    <w:rsid w:val="01B61FF3"/>
    <w:rsid w:val="01B6A0B4"/>
    <w:rsid w:val="01DCBD1B"/>
    <w:rsid w:val="01DE51F1"/>
    <w:rsid w:val="01EAD5E9"/>
    <w:rsid w:val="01ECFFFE"/>
    <w:rsid w:val="01F4CAEA"/>
    <w:rsid w:val="01F9BF03"/>
    <w:rsid w:val="01FA1B17"/>
    <w:rsid w:val="0201DD10"/>
    <w:rsid w:val="020D3E42"/>
    <w:rsid w:val="02105EDB"/>
    <w:rsid w:val="0219B6B0"/>
    <w:rsid w:val="021CA35C"/>
    <w:rsid w:val="021FC7A3"/>
    <w:rsid w:val="02281D28"/>
    <w:rsid w:val="0228790B"/>
    <w:rsid w:val="02344CDF"/>
    <w:rsid w:val="023808C6"/>
    <w:rsid w:val="024B7A28"/>
    <w:rsid w:val="025107FF"/>
    <w:rsid w:val="02556EDA"/>
    <w:rsid w:val="02622106"/>
    <w:rsid w:val="02685CE0"/>
    <w:rsid w:val="026BEA3B"/>
    <w:rsid w:val="026C9B1C"/>
    <w:rsid w:val="028160E7"/>
    <w:rsid w:val="02861EAA"/>
    <w:rsid w:val="02862D4B"/>
    <w:rsid w:val="02875079"/>
    <w:rsid w:val="02898C06"/>
    <w:rsid w:val="028A09CB"/>
    <w:rsid w:val="028F41A0"/>
    <w:rsid w:val="0294305F"/>
    <w:rsid w:val="029B0CBB"/>
    <w:rsid w:val="02B26538"/>
    <w:rsid w:val="02B27DC8"/>
    <w:rsid w:val="02B4AA65"/>
    <w:rsid w:val="02B4D7F4"/>
    <w:rsid w:val="02B9EB8D"/>
    <w:rsid w:val="02BE4A9A"/>
    <w:rsid w:val="02C1F3C5"/>
    <w:rsid w:val="02C295F1"/>
    <w:rsid w:val="02C6DBB2"/>
    <w:rsid w:val="02CE7BD8"/>
    <w:rsid w:val="02D21BB7"/>
    <w:rsid w:val="02E288B5"/>
    <w:rsid w:val="02E39914"/>
    <w:rsid w:val="02ED102D"/>
    <w:rsid w:val="02EF0CFA"/>
    <w:rsid w:val="02F336BD"/>
    <w:rsid w:val="02F388B7"/>
    <w:rsid w:val="02F73534"/>
    <w:rsid w:val="03000D22"/>
    <w:rsid w:val="03035894"/>
    <w:rsid w:val="0303FFFC"/>
    <w:rsid w:val="0315F30E"/>
    <w:rsid w:val="0316488E"/>
    <w:rsid w:val="031A65E6"/>
    <w:rsid w:val="032934EC"/>
    <w:rsid w:val="0338B833"/>
    <w:rsid w:val="034269D7"/>
    <w:rsid w:val="034486EA"/>
    <w:rsid w:val="03463000"/>
    <w:rsid w:val="0349B9FE"/>
    <w:rsid w:val="034DD8EE"/>
    <w:rsid w:val="0354B345"/>
    <w:rsid w:val="035D2711"/>
    <w:rsid w:val="036F35D7"/>
    <w:rsid w:val="03748DE1"/>
    <w:rsid w:val="037BB999"/>
    <w:rsid w:val="038106F8"/>
    <w:rsid w:val="038CA768"/>
    <w:rsid w:val="039737ED"/>
    <w:rsid w:val="0397EB29"/>
    <w:rsid w:val="039921FF"/>
    <w:rsid w:val="039E8AFE"/>
    <w:rsid w:val="03A3E455"/>
    <w:rsid w:val="03AA24B0"/>
    <w:rsid w:val="03AAC4BB"/>
    <w:rsid w:val="03AC7560"/>
    <w:rsid w:val="03B303AC"/>
    <w:rsid w:val="03B477E8"/>
    <w:rsid w:val="03B4C49E"/>
    <w:rsid w:val="03B4F3A5"/>
    <w:rsid w:val="03B828D5"/>
    <w:rsid w:val="03BA6378"/>
    <w:rsid w:val="03C20D4A"/>
    <w:rsid w:val="03C38CAA"/>
    <w:rsid w:val="03C40A8E"/>
    <w:rsid w:val="03C4805A"/>
    <w:rsid w:val="03C65B24"/>
    <w:rsid w:val="03CA20AD"/>
    <w:rsid w:val="03CD85AA"/>
    <w:rsid w:val="03DDE4A2"/>
    <w:rsid w:val="03E23608"/>
    <w:rsid w:val="03FDB0D5"/>
    <w:rsid w:val="0403230E"/>
    <w:rsid w:val="0408EB20"/>
    <w:rsid w:val="0409C657"/>
    <w:rsid w:val="0411D045"/>
    <w:rsid w:val="0417DDE4"/>
    <w:rsid w:val="041EDD9F"/>
    <w:rsid w:val="042075A9"/>
    <w:rsid w:val="04226E24"/>
    <w:rsid w:val="04244E6F"/>
    <w:rsid w:val="042A571B"/>
    <w:rsid w:val="043728E7"/>
    <w:rsid w:val="043B23FD"/>
    <w:rsid w:val="043B60D7"/>
    <w:rsid w:val="043C3CC8"/>
    <w:rsid w:val="043D8749"/>
    <w:rsid w:val="043F82F6"/>
    <w:rsid w:val="0448369B"/>
    <w:rsid w:val="0449390E"/>
    <w:rsid w:val="044B9913"/>
    <w:rsid w:val="04515C90"/>
    <w:rsid w:val="04564498"/>
    <w:rsid w:val="0456E7F7"/>
    <w:rsid w:val="04635F4D"/>
    <w:rsid w:val="04693C8E"/>
    <w:rsid w:val="04715057"/>
    <w:rsid w:val="047317CF"/>
    <w:rsid w:val="04733CAE"/>
    <w:rsid w:val="04769C19"/>
    <w:rsid w:val="0481517C"/>
    <w:rsid w:val="048D0B38"/>
    <w:rsid w:val="048D5799"/>
    <w:rsid w:val="048DB7BE"/>
    <w:rsid w:val="049D7EA6"/>
    <w:rsid w:val="04AC3A9D"/>
    <w:rsid w:val="04B3E2EB"/>
    <w:rsid w:val="04B89844"/>
    <w:rsid w:val="04B99128"/>
    <w:rsid w:val="04C09CC5"/>
    <w:rsid w:val="04C0FD29"/>
    <w:rsid w:val="04CCA6A1"/>
    <w:rsid w:val="04D43084"/>
    <w:rsid w:val="04D75C2E"/>
    <w:rsid w:val="04D810D5"/>
    <w:rsid w:val="04DE4C9A"/>
    <w:rsid w:val="04E03CD9"/>
    <w:rsid w:val="04F356BD"/>
    <w:rsid w:val="04F90213"/>
    <w:rsid w:val="04FAB52B"/>
    <w:rsid w:val="04FF94E9"/>
    <w:rsid w:val="05049B36"/>
    <w:rsid w:val="050B64BC"/>
    <w:rsid w:val="050DB294"/>
    <w:rsid w:val="051C4DB1"/>
    <w:rsid w:val="051CA9A5"/>
    <w:rsid w:val="0528496E"/>
    <w:rsid w:val="052CD977"/>
    <w:rsid w:val="052D8779"/>
    <w:rsid w:val="05347A42"/>
    <w:rsid w:val="05374632"/>
    <w:rsid w:val="053EC0E0"/>
    <w:rsid w:val="054621A7"/>
    <w:rsid w:val="054B4113"/>
    <w:rsid w:val="0551B600"/>
    <w:rsid w:val="0560D883"/>
    <w:rsid w:val="0561FBA2"/>
    <w:rsid w:val="05629DB9"/>
    <w:rsid w:val="0562EF3F"/>
    <w:rsid w:val="0566CBD2"/>
    <w:rsid w:val="05675F1C"/>
    <w:rsid w:val="05690A10"/>
    <w:rsid w:val="056E369D"/>
    <w:rsid w:val="0571531E"/>
    <w:rsid w:val="0572C063"/>
    <w:rsid w:val="0579327A"/>
    <w:rsid w:val="057B6712"/>
    <w:rsid w:val="057D715E"/>
    <w:rsid w:val="05819F2E"/>
    <w:rsid w:val="058534D0"/>
    <w:rsid w:val="0585EC0A"/>
    <w:rsid w:val="05863DEB"/>
    <w:rsid w:val="0586EAA3"/>
    <w:rsid w:val="058C657C"/>
    <w:rsid w:val="058C8E28"/>
    <w:rsid w:val="059714E2"/>
    <w:rsid w:val="059920B9"/>
    <w:rsid w:val="0599853B"/>
    <w:rsid w:val="059F13BD"/>
    <w:rsid w:val="05AEB588"/>
    <w:rsid w:val="05B4C937"/>
    <w:rsid w:val="05BC560B"/>
    <w:rsid w:val="05BE31A3"/>
    <w:rsid w:val="05C68C23"/>
    <w:rsid w:val="05D303E2"/>
    <w:rsid w:val="05D70A4E"/>
    <w:rsid w:val="05D7EB27"/>
    <w:rsid w:val="05DA82BC"/>
    <w:rsid w:val="05DB6E7F"/>
    <w:rsid w:val="05E1F0BF"/>
    <w:rsid w:val="05E35F51"/>
    <w:rsid w:val="05E43913"/>
    <w:rsid w:val="05EF3F87"/>
    <w:rsid w:val="05F14CFA"/>
    <w:rsid w:val="05FAF45A"/>
    <w:rsid w:val="0607E8C3"/>
    <w:rsid w:val="060B493D"/>
    <w:rsid w:val="060F0896"/>
    <w:rsid w:val="06161923"/>
    <w:rsid w:val="06174091"/>
    <w:rsid w:val="0618AF9C"/>
    <w:rsid w:val="0633E6F5"/>
    <w:rsid w:val="063D1660"/>
    <w:rsid w:val="063E9D1E"/>
    <w:rsid w:val="0642EB40"/>
    <w:rsid w:val="064A4BDF"/>
    <w:rsid w:val="0652EEB5"/>
    <w:rsid w:val="065A3B20"/>
    <w:rsid w:val="0660B063"/>
    <w:rsid w:val="066442B6"/>
    <w:rsid w:val="066A34BE"/>
    <w:rsid w:val="06750A3D"/>
    <w:rsid w:val="067890A8"/>
    <w:rsid w:val="067E3461"/>
    <w:rsid w:val="06805CBD"/>
    <w:rsid w:val="0684D2FB"/>
    <w:rsid w:val="06873485"/>
    <w:rsid w:val="0687D66F"/>
    <w:rsid w:val="068A0395"/>
    <w:rsid w:val="068F71E0"/>
    <w:rsid w:val="06910601"/>
    <w:rsid w:val="06A4A0F2"/>
    <w:rsid w:val="06A5609E"/>
    <w:rsid w:val="06A72862"/>
    <w:rsid w:val="06C5611D"/>
    <w:rsid w:val="06C66785"/>
    <w:rsid w:val="06CBB9EB"/>
    <w:rsid w:val="06CC2B74"/>
    <w:rsid w:val="06CD5B2E"/>
    <w:rsid w:val="06CE081B"/>
    <w:rsid w:val="06D29E08"/>
    <w:rsid w:val="06EF1BF4"/>
    <w:rsid w:val="06FA4C69"/>
    <w:rsid w:val="0700B8ED"/>
    <w:rsid w:val="07047009"/>
    <w:rsid w:val="0716082C"/>
    <w:rsid w:val="071A32D1"/>
    <w:rsid w:val="071AB43F"/>
    <w:rsid w:val="0735A760"/>
    <w:rsid w:val="0739F61D"/>
    <w:rsid w:val="07419EF5"/>
    <w:rsid w:val="074CC772"/>
    <w:rsid w:val="074E8E6E"/>
    <w:rsid w:val="0754E513"/>
    <w:rsid w:val="0761EA30"/>
    <w:rsid w:val="0762DB00"/>
    <w:rsid w:val="0770DF04"/>
    <w:rsid w:val="0774BF47"/>
    <w:rsid w:val="0779C20D"/>
    <w:rsid w:val="07846FC8"/>
    <w:rsid w:val="0788C724"/>
    <w:rsid w:val="078FBB74"/>
    <w:rsid w:val="0798808B"/>
    <w:rsid w:val="07A27DDA"/>
    <w:rsid w:val="07A52447"/>
    <w:rsid w:val="07A76A0B"/>
    <w:rsid w:val="07A91F5B"/>
    <w:rsid w:val="07A9AFE5"/>
    <w:rsid w:val="07AD2BA1"/>
    <w:rsid w:val="07B02B90"/>
    <w:rsid w:val="07B1FEA8"/>
    <w:rsid w:val="07B68484"/>
    <w:rsid w:val="07B9D87D"/>
    <w:rsid w:val="07BD9278"/>
    <w:rsid w:val="07BE8E26"/>
    <w:rsid w:val="07C0FF62"/>
    <w:rsid w:val="07C157C0"/>
    <w:rsid w:val="07C15EDD"/>
    <w:rsid w:val="07C30238"/>
    <w:rsid w:val="07C72CFB"/>
    <w:rsid w:val="07CC11B2"/>
    <w:rsid w:val="07CC5B81"/>
    <w:rsid w:val="07CDC8B0"/>
    <w:rsid w:val="07D467D0"/>
    <w:rsid w:val="07D50F38"/>
    <w:rsid w:val="07DAA5CC"/>
    <w:rsid w:val="07E9373D"/>
    <w:rsid w:val="07EADD3F"/>
    <w:rsid w:val="07EB6478"/>
    <w:rsid w:val="07F11898"/>
    <w:rsid w:val="07FC603E"/>
    <w:rsid w:val="08033568"/>
    <w:rsid w:val="08075FC6"/>
    <w:rsid w:val="0808B2B1"/>
    <w:rsid w:val="0809CE5D"/>
    <w:rsid w:val="080BDF4D"/>
    <w:rsid w:val="080F88EB"/>
    <w:rsid w:val="08161E97"/>
    <w:rsid w:val="0817B073"/>
    <w:rsid w:val="0819C22D"/>
    <w:rsid w:val="081BB37F"/>
    <w:rsid w:val="081F0543"/>
    <w:rsid w:val="082790A3"/>
    <w:rsid w:val="08376C03"/>
    <w:rsid w:val="0839479B"/>
    <w:rsid w:val="083A0295"/>
    <w:rsid w:val="083BA480"/>
    <w:rsid w:val="083EC791"/>
    <w:rsid w:val="0847BCC4"/>
    <w:rsid w:val="084943E8"/>
    <w:rsid w:val="085B5F51"/>
    <w:rsid w:val="085BD8A0"/>
    <w:rsid w:val="08603D8C"/>
    <w:rsid w:val="086327F4"/>
    <w:rsid w:val="086490C3"/>
    <w:rsid w:val="0868B4C3"/>
    <w:rsid w:val="086AEE45"/>
    <w:rsid w:val="086CAAB3"/>
    <w:rsid w:val="0876FB9D"/>
    <w:rsid w:val="087C1978"/>
    <w:rsid w:val="08938AD9"/>
    <w:rsid w:val="08998778"/>
    <w:rsid w:val="089A2DD4"/>
    <w:rsid w:val="08A11FD5"/>
    <w:rsid w:val="08A68BDF"/>
    <w:rsid w:val="08A7354C"/>
    <w:rsid w:val="08A7A4A4"/>
    <w:rsid w:val="08A9AAA8"/>
    <w:rsid w:val="08AEF206"/>
    <w:rsid w:val="08AEF246"/>
    <w:rsid w:val="08B253B6"/>
    <w:rsid w:val="08BE71B1"/>
    <w:rsid w:val="08C540E9"/>
    <w:rsid w:val="08CB4191"/>
    <w:rsid w:val="08CBAB32"/>
    <w:rsid w:val="08D03589"/>
    <w:rsid w:val="08D274AD"/>
    <w:rsid w:val="08D3F07C"/>
    <w:rsid w:val="08DD2833"/>
    <w:rsid w:val="08DE84C3"/>
    <w:rsid w:val="08E045A6"/>
    <w:rsid w:val="08E3A756"/>
    <w:rsid w:val="08E601D2"/>
    <w:rsid w:val="08E8B42E"/>
    <w:rsid w:val="08E97A00"/>
    <w:rsid w:val="08EA5E91"/>
    <w:rsid w:val="08EB5B14"/>
    <w:rsid w:val="08EEAC8D"/>
    <w:rsid w:val="08F6F80C"/>
    <w:rsid w:val="08F94716"/>
    <w:rsid w:val="08FE6E0E"/>
    <w:rsid w:val="08FFF4D4"/>
    <w:rsid w:val="09026BDA"/>
    <w:rsid w:val="090554C5"/>
    <w:rsid w:val="09077720"/>
    <w:rsid w:val="09196BFF"/>
    <w:rsid w:val="091D0038"/>
    <w:rsid w:val="092AFF93"/>
    <w:rsid w:val="092DABA8"/>
    <w:rsid w:val="092F28BB"/>
    <w:rsid w:val="093B3BEC"/>
    <w:rsid w:val="093F2F27"/>
    <w:rsid w:val="0941FE1B"/>
    <w:rsid w:val="0946B017"/>
    <w:rsid w:val="094769A6"/>
    <w:rsid w:val="094CAE0D"/>
    <w:rsid w:val="094DA784"/>
    <w:rsid w:val="094F97A2"/>
    <w:rsid w:val="094FA77A"/>
    <w:rsid w:val="095283B3"/>
    <w:rsid w:val="09535327"/>
    <w:rsid w:val="0958CCE6"/>
    <w:rsid w:val="0959EE51"/>
    <w:rsid w:val="095CDBAA"/>
    <w:rsid w:val="095E1BDC"/>
    <w:rsid w:val="0984F81F"/>
    <w:rsid w:val="0989885F"/>
    <w:rsid w:val="098D74C7"/>
    <w:rsid w:val="098DE406"/>
    <w:rsid w:val="098E7914"/>
    <w:rsid w:val="099DAFE1"/>
    <w:rsid w:val="099F12F9"/>
    <w:rsid w:val="09AE3879"/>
    <w:rsid w:val="09AE611E"/>
    <w:rsid w:val="09B4AA50"/>
    <w:rsid w:val="09B79EEE"/>
    <w:rsid w:val="09B7E147"/>
    <w:rsid w:val="09B9CD15"/>
    <w:rsid w:val="09BE62E1"/>
    <w:rsid w:val="09C19BEB"/>
    <w:rsid w:val="09C2569A"/>
    <w:rsid w:val="09C37D2F"/>
    <w:rsid w:val="09D4D1D8"/>
    <w:rsid w:val="09D71694"/>
    <w:rsid w:val="09E1447A"/>
    <w:rsid w:val="09E501D1"/>
    <w:rsid w:val="09E5B3E9"/>
    <w:rsid w:val="09E649A8"/>
    <w:rsid w:val="09EBE162"/>
    <w:rsid w:val="09EC154A"/>
    <w:rsid w:val="09EF1C04"/>
    <w:rsid w:val="09F05729"/>
    <w:rsid w:val="09F109EF"/>
    <w:rsid w:val="0A00B18E"/>
    <w:rsid w:val="0A065858"/>
    <w:rsid w:val="0A0693D0"/>
    <w:rsid w:val="0A093CAB"/>
    <w:rsid w:val="0A1DC677"/>
    <w:rsid w:val="0A2371AF"/>
    <w:rsid w:val="0A2E4CA1"/>
    <w:rsid w:val="0A3707E7"/>
    <w:rsid w:val="0A3C219F"/>
    <w:rsid w:val="0A48A7EC"/>
    <w:rsid w:val="0A4D7E73"/>
    <w:rsid w:val="0A4E6CE4"/>
    <w:rsid w:val="0A567C43"/>
    <w:rsid w:val="0A578EAF"/>
    <w:rsid w:val="0A594EF6"/>
    <w:rsid w:val="0A61F6CE"/>
    <w:rsid w:val="0A675293"/>
    <w:rsid w:val="0A69BFAF"/>
    <w:rsid w:val="0A6B1C86"/>
    <w:rsid w:val="0A719CBA"/>
    <w:rsid w:val="0A744B81"/>
    <w:rsid w:val="0A76F99B"/>
    <w:rsid w:val="0A7BD468"/>
    <w:rsid w:val="0A7F41E5"/>
    <w:rsid w:val="0A901AE6"/>
    <w:rsid w:val="0A917347"/>
    <w:rsid w:val="0A943735"/>
    <w:rsid w:val="0A9794CE"/>
    <w:rsid w:val="0A99A054"/>
    <w:rsid w:val="0A99FB74"/>
    <w:rsid w:val="0A9AF049"/>
    <w:rsid w:val="0A9EB1BA"/>
    <w:rsid w:val="0AAB7F95"/>
    <w:rsid w:val="0AADBE42"/>
    <w:rsid w:val="0AB1B772"/>
    <w:rsid w:val="0AB2EDD6"/>
    <w:rsid w:val="0AB4CBDC"/>
    <w:rsid w:val="0AB8E6AC"/>
    <w:rsid w:val="0ABCA13C"/>
    <w:rsid w:val="0ABD242B"/>
    <w:rsid w:val="0AC0D3AA"/>
    <w:rsid w:val="0AC23FBA"/>
    <w:rsid w:val="0AC37D1F"/>
    <w:rsid w:val="0AC39008"/>
    <w:rsid w:val="0AC42D36"/>
    <w:rsid w:val="0ACAE1AC"/>
    <w:rsid w:val="0ACCEF15"/>
    <w:rsid w:val="0AD2C742"/>
    <w:rsid w:val="0AD8E176"/>
    <w:rsid w:val="0ADA91A7"/>
    <w:rsid w:val="0AE98885"/>
    <w:rsid w:val="0AEC672E"/>
    <w:rsid w:val="0AEC6F92"/>
    <w:rsid w:val="0AEE508D"/>
    <w:rsid w:val="0AF8563D"/>
    <w:rsid w:val="0AFAB10B"/>
    <w:rsid w:val="0AFEEE48"/>
    <w:rsid w:val="0B032EDD"/>
    <w:rsid w:val="0B0462CF"/>
    <w:rsid w:val="0B090688"/>
    <w:rsid w:val="0B100A00"/>
    <w:rsid w:val="0B1B94DA"/>
    <w:rsid w:val="0B20FD81"/>
    <w:rsid w:val="0B268F2F"/>
    <w:rsid w:val="0B285541"/>
    <w:rsid w:val="0B2C0F1E"/>
    <w:rsid w:val="0B392A2D"/>
    <w:rsid w:val="0B4811FD"/>
    <w:rsid w:val="0B4DACF7"/>
    <w:rsid w:val="0B4EF3FC"/>
    <w:rsid w:val="0B5A447F"/>
    <w:rsid w:val="0B6C7EFB"/>
    <w:rsid w:val="0B6DEE95"/>
    <w:rsid w:val="0B713F84"/>
    <w:rsid w:val="0B75D0DB"/>
    <w:rsid w:val="0B80153D"/>
    <w:rsid w:val="0B86C93B"/>
    <w:rsid w:val="0B877D9D"/>
    <w:rsid w:val="0B892175"/>
    <w:rsid w:val="0B899A3B"/>
    <w:rsid w:val="0B921F17"/>
    <w:rsid w:val="0B965AD4"/>
    <w:rsid w:val="0B97ED11"/>
    <w:rsid w:val="0B9A8D1B"/>
    <w:rsid w:val="0B9DF06F"/>
    <w:rsid w:val="0BA96FDB"/>
    <w:rsid w:val="0BAA5B59"/>
    <w:rsid w:val="0BAED049"/>
    <w:rsid w:val="0BB5B5DD"/>
    <w:rsid w:val="0BB6A589"/>
    <w:rsid w:val="0BBB7AB3"/>
    <w:rsid w:val="0BC51939"/>
    <w:rsid w:val="0BC772E3"/>
    <w:rsid w:val="0BD98813"/>
    <w:rsid w:val="0BDB0388"/>
    <w:rsid w:val="0BDD5CD4"/>
    <w:rsid w:val="0BDED627"/>
    <w:rsid w:val="0BEAE8E6"/>
    <w:rsid w:val="0BEB4401"/>
    <w:rsid w:val="0BEFA0C4"/>
    <w:rsid w:val="0BEFC187"/>
    <w:rsid w:val="0BF13E9F"/>
    <w:rsid w:val="0BFCF89E"/>
    <w:rsid w:val="0C02C728"/>
    <w:rsid w:val="0C0977BA"/>
    <w:rsid w:val="0C0C2800"/>
    <w:rsid w:val="0C0DB835"/>
    <w:rsid w:val="0C15D067"/>
    <w:rsid w:val="0C1ABD42"/>
    <w:rsid w:val="0C1EFF4D"/>
    <w:rsid w:val="0C213B16"/>
    <w:rsid w:val="0C23E294"/>
    <w:rsid w:val="0C2703B9"/>
    <w:rsid w:val="0C31BFE7"/>
    <w:rsid w:val="0C37B8EC"/>
    <w:rsid w:val="0C46A1F6"/>
    <w:rsid w:val="0C4B1B3E"/>
    <w:rsid w:val="0C5310B9"/>
    <w:rsid w:val="0C53668B"/>
    <w:rsid w:val="0C598A98"/>
    <w:rsid w:val="0C5B3236"/>
    <w:rsid w:val="0C602F03"/>
    <w:rsid w:val="0C659958"/>
    <w:rsid w:val="0C6D80B6"/>
    <w:rsid w:val="0C75CC68"/>
    <w:rsid w:val="0C79B65C"/>
    <w:rsid w:val="0C7BA244"/>
    <w:rsid w:val="0C7C6940"/>
    <w:rsid w:val="0C7F501E"/>
    <w:rsid w:val="0C884FEE"/>
    <w:rsid w:val="0C8B2FD7"/>
    <w:rsid w:val="0C8C49D1"/>
    <w:rsid w:val="0C8F3189"/>
    <w:rsid w:val="0C91D6DF"/>
    <w:rsid w:val="0C950EA2"/>
    <w:rsid w:val="0C961D82"/>
    <w:rsid w:val="0C9B2011"/>
    <w:rsid w:val="0C9E1508"/>
    <w:rsid w:val="0C9FA650"/>
    <w:rsid w:val="0CA02735"/>
    <w:rsid w:val="0CA8FBD0"/>
    <w:rsid w:val="0CA944A1"/>
    <w:rsid w:val="0CA9BDEA"/>
    <w:rsid w:val="0CB3AE46"/>
    <w:rsid w:val="0CB468F5"/>
    <w:rsid w:val="0CBF94B1"/>
    <w:rsid w:val="0CC035CE"/>
    <w:rsid w:val="0CC111F5"/>
    <w:rsid w:val="0CC3F3F9"/>
    <w:rsid w:val="0CE2F37D"/>
    <w:rsid w:val="0CE69A5D"/>
    <w:rsid w:val="0CE6A330"/>
    <w:rsid w:val="0CE9138E"/>
    <w:rsid w:val="0CEB7AE4"/>
    <w:rsid w:val="0CF243D5"/>
    <w:rsid w:val="0CF60327"/>
    <w:rsid w:val="0D019972"/>
    <w:rsid w:val="0D038C1E"/>
    <w:rsid w:val="0D061BFA"/>
    <w:rsid w:val="0D07EAB5"/>
    <w:rsid w:val="0D155E93"/>
    <w:rsid w:val="0D183987"/>
    <w:rsid w:val="0D266DE0"/>
    <w:rsid w:val="0D2943CB"/>
    <w:rsid w:val="0D2C960A"/>
    <w:rsid w:val="0D3320D9"/>
    <w:rsid w:val="0D360FAA"/>
    <w:rsid w:val="0D3962AC"/>
    <w:rsid w:val="0D3FEA6A"/>
    <w:rsid w:val="0D40F121"/>
    <w:rsid w:val="0D4B5BE5"/>
    <w:rsid w:val="0D4D2C91"/>
    <w:rsid w:val="0D4D85F9"/>
    <w:rsid w:val="0D525838"/>
    <w:rsid w:val="0D5A2400"/>
    <w:rsid w:val="0D5FE956"/>
    <w:rsid w:val="0D64B85A"/>
    <w:rsid w:val="0D65183C"/>
    <w:rsid w:val="0D69613B"/>
    <w:rsid w:val="0D84C842"/>
    <w:rsid w:val="0D8B8EC1"/>
    <w:rsid w:val="0D8CD909"/>
    <w:rsid w:val="0D8D30CC"/>
    <w:rsid w:val="0D8E0C6E"/>
    <w:rsid w:val="0D937A56"/>
    <w:rsid w:val="0D98E3CD"/>
    <w:rsid w:val="0D9973FB"/>
    <w:rsid w:val="0DA63107"/>
    <w:rsid w:val="0DA82B65"/>
    <w:rsid w:val="0DB8EFF4"/>
    <w:rsid w:val="0DC87A3A"/>
    <w:rsid w:val="0DC88B4D"/>
    <w:rsid w:val="0DD33579"/>
    <w:rsid w:val="0DD8A468"/>
    <w:rsid w:val="0DDD8F7E"/>
    <w:rsid w:val="0DDE6E6D"/>
    <w:rsid w:val="0DE0755D"/>
    <w:rsid w:val="0DE19B7A"/>
    <w:rsid w:val="0DFD293C"/>
    <w:rsid w:val="0E022C1B"/>
    <w:rsid w:val="0E03E32E"/>
    <w:rsid w:val="0E03E5A8"/>
    <w:rsid w:val="0E05E84A"/>
    <w:rsid w:val="0E13C0D4"/>
    <w:rsid w:val="0E207F02"/>
    <w:rsid w:val="0E243162"/>
    <w:rsid w:val="0E2559D7"/>
    <w:rsid w:val="0E291E55"/>
    <w:rsid w:val="0E307D28"/>
    <w:rsid w:val="0E30EC50"/>
    <w:rsid w:val="0E357F15"/>
    <w:rsid w:val="0E394E89"/>
    <w:rsid w:val="0E42C543"/>
    <w:rsid w:val="0E486DF2"/>
    <w:rsid w:val="0E49C012"/>
    <w:rsid w:val="0E50062E"/>
    <w:rsid w:val="0E560500"/>
    <w:rsid w:val="0E561437"/>
    <w:rsid w:val="0E6C4098"/>
    <w:rsid w:val="0E72DA6F"/>
    <w:rsid w:val="0E7500E7"/>
    <w:rsid w:val="0E77F626"/>
    <w:rsid w:val="0E8179E4"/>
    <w:rsid w:val="0E87AF09"/>
    <w:rsid w:val="0E8CD3FB"/>
    <w:rsid w:val="0E940F1B"/>
    <w:rsid w:val="0EA57995"/>
    <w:rsid w:val="0EAA50D1"/>
    <w:rsid w:val="0EB58758"/>
    <w:rsid w:val="0EBB7454"/>
    <w:rsid w:val="0EC22C62"/>
    <w:rsid w:val="0EC6BABD"/>
    <w:rsid w:val="0ECA642E"/>
    <w:rsid w:val="0ECD4B8C"/>
    <w:rsid w:val="0ED4CD17"/>
    <w:rsid w:val="0ED5451B"/>
    <w:rsid w:val="0ED94C5F"/>
    <w:rsid w:val="0EDC6709"/>
    <w:rsid w:val="0EE1C365"/>
    <w:rsid w:val="0EE649C5"/>
    <w:rsid w:val="0EEC305B"/>
    <w:rsid w:val="0EF48139"/>
    <w:rsid w:val="0EF7D795"/>
    <w:rsid w:val="0EFE1B99"/>
    <w:rsid w:val="0EFF319A"/>
    <w:rsid w:val="0F02805F"/>
    <w:rsid w:val="0F0CD509"/>
    <w:rsid w:val="0F118804"/>
    <w:rsid w:val="0F125FFD"/>
    <w:rsid w:val="0F15EA33"/>
    <w:rsid w:val="0F192864"/>
    <w:rsid w:val="0F1BC31F"/>
    <w:rsid w:val="0F1CE648"/>
    <w:rsid w:val="0F25D63C"/>
    <w:rsid w:val="0F4623B1"/>
    <w:rsid w:val="0F464C22"/>
    <w:rsid w:val="0F4EAF57"/>
    <w:rsid w:val="0F547653"/>
    <w:rsid w:val="0F5B82EF"/>
    <w:rsid w:val="0F5F68EC"/>
    <w:rsid w:val="0F66F238"/>
    <w:rsid w:val="0F6B9F94"/>
    <w:rsid w:val="0F6E4B46"/>
    <w:rsid w:val="0F71BA7B"/>
    <w:rsid w:val="0F739A11"/>
    <w:rsid w:val="0F7E8DF5"/>
    <w:rsid w:val="0F816E14"/>
    <w:rsid w:val="0F8EB4B4"/>
    <w:rsid w:val="0F94E906"/>
    <w:rsid w:val="0F955013"/>
    <w:rsid w:val="0F99E111"/>
    <w:rsid w:val="0F9C6769"/>
    <w:rsid w:val="0F9DF0BC"/>
    <w:rsid w:val="0FA7EBC2"/>
    <w:rsid w:val="0FAD16AF"/>
    <w:rsid w:val="0FB45A85"/>
    <w:rsid w:val="0FB73B3D"/>
    <w:rsid w:val="0FBB5291"/>
    <w:rsid w:val="0FC02053"/>
    <w:rsid w:val="0FC073CA"/>
    <w:rsid w:val="0FC6DD6A"/>
    <w:rsid w:val="0FCE956A"/>
    <w:rsid w:val="0FD0E572"/>
    <w:rsid w:val="0FD21158"/>
    <w:rsid w:val="0FD250D5"/>
    <w:rsid w:val="0FD6AF9A"/>
    <w:rsid w:val="0FD6C7F9"/>
    <w:rsid w:val="0FDBA679"/>
    <w:rsid w:val="0FE013DE"/>
    <w:rsid w:val="0FE4D644"/>
    <w:rsid w:val="0FEA6F8F"/>
    <w:rsid w:val="0FF00DD5"/>
    <w:rsid w:val="0FF7ACED"/>
    <w:rsid w:val="10013B1B"/>
    <w:rsid w:val="10038A5B"/>
    <w:rsid w:val="100B6020"/>
    <w:rsid w:val="100B604A"/>
    <w:rsid w:val="100EFB33"/>
    <w:rsid w:val="1012F543"/>
    <w:rsid w:val="101DBB6D"/>
    <w:rsid w:val="10281697"/>
    <w:rsid w:val="10393F0F"/>
    <w:rsid w:val="1045A2F3"/>
    <w:rsid w:val="10468198"/>
    <w:rsid w:val="104D192A"/>
    <w:rsid w:val="1050CEFA"/>
    <w:rsid w:val="10522637"/>
    <w:rsid w:val="10558113"/>
    <w:rsid w:val="1056B048"/>
    <w:rsid w:val="1057F423"/>
    <w:rsid w:val="105CF28F"/>
    <w:rsid w:val="10649D79"/>
    <w:rsid w:val="10694865"/>
    <w:rsid w:val="106CE308"/>
    <w:rsid w:val="1071C40A"/>
    <w:rsid w:val="1076B3D7"/>
    <w:rsid w:val="1076CCE9"/>
    <w:rsid w:val="107CCFE4"/>
    <w:rsid w:val="107D77E5"/>
    <w:rsid w:val="10812B56"/>
    <w:rsid w:val="1082C4AA"/>
    <w:rsid w:val="1088A201"/>
    <w:rsid w:val="1089F9FC"/>
    <w:rsid w:val="108C9753"/>
    <w:rsid w:val="10937437"/>
    <w:rsid w:val="10974826"/>
    <w:rsid w:val="109AA171"/>
    <w:rsid w:val="109D4DCD"/>
    <w:rsid w:val="10A2D21A"/>
    <w:rsid w:val="10A3AAE9"/>
    <w:rsid w:val="10A55A25"/>
    <w:rsid w:val="10A6C880"/>
    <w:rsid w:val="10B98741"/>
    <w:rsid w:val="10BB255C"/>
    <w:rsid w:val="10BC5C04"/>
    <w:rsid w:val="10C06EEE"/>
    <w:rsid w:val="10C55F1E"/>
    <w:rsid w:val="10C7C6A6"/>
    <w:rsid w:val="10CF4F16"/>
    <w:rsid w:val="10D7B2A5"/>
    <w:rsid w:val="10DA16B2"/>
    <w:rsid w:val="10EA6B1C"/>
    <w:rsid w:val="10EEE174"/>
    <w:rsid w:val="10F577D1"/>
    <w:rsid w:val="10F5A55D"/>
    <w:rsid w:val="10F9A38A"/>
    <w:rsid w:val="10FA9D15"/>
    <w:rsid w:val="10FB319C"/>
    <w:rsid w:val="10FB7EE9"/>
    <w:rsid w:val="10FB9888"/>
    <w:rsid w:val="10FCD00B"/>
    <w:rsid w:val="10FDAFC6"/>
    <w:rsid w:val="11138CF6"/>
    <w:rsid w:val="11153DF9"/>
    <w:rsid w:val="111F71E7"/>
    <w:rsid w:val="11252619"/>
    <w:rsid w:val="112AD744"/>
    <w:rsid w:val="112CBCEB"/>
    <w:rsid w:val="112D2AE0"/>
    <w:rsid w:val="112EDF3A"/>
    <w:rsid w:val="1130152E"/>
    <w:rsid w:val="113AB64B"/>
    <w:rsid w:val="1143A699"/>
    <w:rsid w:val="1143F2F1"/>
    <w:rsid w:val="1144C3C6"/>
    <w:rsid w:val="114E035D"/>
    <w:rsid w:val="115B8B19"/>
    <w:rsid w:val="116152A3"/>
    <w:rsid w:val="11647F56"/>
    <w:rsid w:val="11717C2B"/>
    <w:rsid w:val="117FB5FC"/>
    <w:rsid w:val="1183836B"/>
    <w:rsid w:val="1197D0BA"/>
    <w:rsid w:val="1198E1B4"/>
    <w:rsid w:val="11998A7D"/>
    <w:rsid w:val="119DAF64"/>
    <w:rsid w:val="11A9A378"/>
    <w:rsid w:val="11AB3441"/>
    <w:rsid w:val="11B2CE33"/>
    <w:rsid w:val="11B2DCE8"/>
    <w:rsid w:val="11B69B5A"/>
    <w:rsid w:val="11B816CE"/>
    <w:rsid w:val="11CC6478"/>
    <w:rsid w:val="11D3EEEB"/>
    <w:rsid w:val="11D9B953"/>
    <w:rsid w:val="11D9FF9C"/>
    <w:rsid w:val="11DAFEE2"/>
    <w:rsid w:val="11DBE7BD"/>
    <w:rsid w:val="11E346B4"/>
    <w:rsid w:val="11E7F45A"/>
    <w:rsid w:val="11EC5258"/>
    <w:rsid w:val="11F28B8D"/>
    <w:rsid w:val="11F2F012"/>
    <w:rsid w:val="11F3CD1F"/>
    <w:rsid w:val="11F7F279"/>
    <w:rsid w:val="11FBA21C"/>
    <w:rsid w:val="11FDC407"/>
    <w:rsid w:val="1205D8CB"/>
    <w:rsid w:val="1207E843"/>
    <w:rsid w:val="12093D62"/>
    <w:rsid w:val="120E43DC"/>
    <w:rsid w:val="120FFD47"/>
    <w:rsid w:val="12126D9F"/>
    <w:rsid w:val="12129CD7"/>
    <w:rsid w:val="12134A64"/>
    <w:rsid w:val="12149A2B"/>
    <w:rsid w:val="122CDB99"/>
    <w:rsid w:val="122DD47D"/>
    <w:rsid w:val="122E9AD0"/>
    <w:rsid w:val="12331BB9"/>
    <w:rsid w:val="12363AE4"/>
    <w:rsid w:val="123BAABA"/>
    <w:rsid w:val="124751D0"/>
    <w:rsid w:val="1252DB76"/>
    <w:rsid w:val="1257DFCE"/>
    <w:rsid w:val="125AC427"/>
    <w:rsid w:val="125DB358"/>
    <w:rsid w:val="12694233"/>
    <w:rsid w:val="126B8830"/>
    <w:rsid w:val="12758C02"/>
    <w:rsid w:val="1279CB48"/>
    <w:rsid w:val="127E2630"/>
    <w:rsid w:val="1291EA42"/>
    <w:rsid w:val="129581AA"/>
    <w:rsid w:val="1298CA88"/>
    <w:rsid w:val="1298F34D"/>
    <w:rsid w:val="129B53CC"/>
    <w:rsid w:val="12A09A3C"/>
    <w:rsid w:val="12A28984"/>
    <w:rsid w:val="12AB454A"/>
    <w:rsid w:val="12AD54B6"/>
    <w:rsid w:val="12AEFDAF"/>
    <w:rsid w:val="12AFB136"/>
    <w:rsid w:val="12AFB80B"/>
    <w:rsid w:val="12B632E4"/>
    <w:rsid w:val="12B784FE"/>
    <w:rsid w:val="12BB894F"/>
    <w:rsid w:val="12BD0F13"/>
    <w:rsid w:val="12C2175B"/>
    <w:rsid w:val="12C8B356"/>
    <w:rsid w:val="12CF88F7"/>
    <w:rsid w:val="12D07688"/>
    <w:rsid w:val="12D9831A"/>
    <w:rsid w:val="12DA0442"/>
    <w:rsid w:val="12DA57D6"/>
    <w:rsid w:val="12E6F335"/>
    <w:rsid w:val="12E78B64"/>
    <w:rsid w:val="12E8A332"/>
    <w:rsid w:val="12F542A1"/>
    <w:rsid w:val="12F6A6A6"/>
    <w:rsid w:val="12F6F922"/>
    <w:rsid w:val="12FCB84F"/>
    <w:rsid w:val="1300CC94"/>
    <w:rsid w:val="130196D4"/>
    <w:rsid w:val="1301A060"/>
    <w:rsid w:val="13096626"/>
    <w:rsid w:val="130F5AF5"/>
    <w:rsid w:val="131039D6"/>
    <w:rsid w:val="131ABD78"/>
    <w:rsid w:val="132D3A35"/>
    <w:rsid w:val="132EA3C6"/>
    <w:rsid w:val="13316729"/>
    <w:rsid w:val="13388C52"/>
    <w:rsid w:val="133C1044"/>
    <w:rsid w:val="133CEFEF"/>
    <w:rsid w:val="133CF383"/>
    <w:rsid w:val="1341C890"/>
    <w:rsid w:val="1343D04A"/>
    <w:rsid w:val="134477D3"/>
    <w:rsid w:val="13489DED"/>
    <w:rsid w:val="135117A2"/>
    <w:rsid w:val="13602E4C"/>
    <w:rsid w:val="136143C1"/>
    <w:rsid w:val="13666FC8"/>
    <w:rsid w:val="1375BFE0"/>
    <w:rsid w:val="13765758"/>
    <w:rsid w:val="1387269A"/>
    <w:rsid w:val="13A5C5FE"/>
    <w:rsid w:val="13A7C8D4"/>
    <w:rsid w:val="13AC64A4"/>
    <w:rsid w:val="13AE27EF"/>
    <w:rsid w:val="13B0ABE2"/>
    <w:rsid w:val="13B17225"/>
    <w:rsid w:val="13B396D2"/>
    <w:rsid w:val="13B98607"/>
    <w:rsid w:val="13C54EBD"/>
    <w:rsid w:val="13CB4175"/>
    <w:rsid w:val="13CDBB6F"/>
    <w:rsid w:val="13D0C81A"/>
    <w:rsid w:val="13D5229D"/>
    <w:rsid w:val="13DD6E75"/>
    <w:rsid w:val="13E10447"/>
    <w:rsid w:val="13E2ADAA"/>
    <w:rsid w:val="13E5249B"/>
    <w:rsid w:val="13E547E2"/>
    <w:rsid w:val="13E5AD45"/>
    <w:rsid w:val="13ED7455"/>
    <w:rsid w:val="13F28D80"/>
    <w:rsid w:val="13F960AE"/>
    <w:rsid w:val="14019607"/>
    <w:rsid w:val="1405FBAE"/>
    <w:rsid w:val="140D25B9"/>
    <w:rsid w:val="14129FFB"/>
    <w:rsid w:val="14161E6C"/>
    <w:rsid w:val="141EBB84"/>
    <w:rsid w:val="141F9D58"/>
    <w:rsid w:val="1422C147"/>
    <w:rsid w:val="142A619F"/>
    <w:rsid w:val="142DDFC2"/>
    <w:rsid w:val="142DE65B"/>
    <w:rsid w:val="14303529"/>
    <w:rsid w:val="1430EE4F"/>
    <w:rsid w:val="14328C0A"/>
    <w:rsid w:val="1433900D"/>
    <w:rsid w:val="14365FC2"/>
    <w:rsid w:val="1440C1D6"/>
    <w:rsid w:val="144AC5D4"/>
    <w:rsid w:val="144FD7D5"/>
    <w:rsid w:val="145045AE"/>
    <w:rsid w:val="145B155B"/>
    <w:rsid w:val="145B1AA0"/>
    <w:rsid w:val="145B5359"/>
    <w:rsid w:val="145CCBBA"/>
    <w:rsid w:val="1461D940"/>
    <w:rsid w:val="14659D12"/>
    <w:rsid w:val="1469F716"/>
    <w:rsid w:val="146A4443"/>
    <w:rsid w:val="146A7BF5"/>
    <w:rsid w:val="146C46E9"/>
    <w:rsid w:val="146CCE58"/>
    <w:rsid w:val="147516E3"/>
    <w:rsid w:val="1479E357"/>
    <w:rsid w:val="1480CCA4"/>
    <w:rsid w:val="1490C8E5"/>
    <w:rsid w:val="14938A07"/>
    <w:rsid w:val="1496136C"/>
    <w:rsid w:val="149C2CE1"/>
    <w:rsid w:val="14A430F9"/>
    <w:rsid w:val="14A47507"/>
    <w:rsid w:val="14A75685"/>
    <w:rsid w:val="14B0B815"/>
    <w:rsid w:val="14B611C3"/>
    <w:rsid w:val="14B77DD3"/>
    <w:rsid w:val="14BA25AB"/>
    <w:rsid w:val="14BC58E4"/>
    <w:rsid w:val="14C00CD0"/>
    <w:rsid w:val="14C0D7A0"/>
    <w:rsid w:val="14C25C09"/>
    <w:rsid w:val="14D02872"/>
    <w:rsid w:val="14D2614E"/>
    <w:rsid w:val="14D84B1D"/>
    <w:rsid w:val="14D88ED8"/>
    <w:rsid w:val="14D8C209"/>
    <w:rsid w:val="14DAD534"/>
    <w:rsid w:val="14DD2661"/>
    <w:rsid w:val="14DE923B"/>
    <w:rsid w:val="14E2705C"/>
    <w:rsid w:val="14E92078"/>
    <w:rsid w:val="14EC031D"/>
    <w:rsid w:val="14ED47BB"/>
    <w:rsid w:val="14F30E4F"/>
    <w:rsid w:val="14F7F92D"/>
    <w:rsid w:val="14FA1381"/>
    <w:rsid w:val="14FB7698"/>
    <w:rsid w:val="14FD652B"/>
    <w:rsid w:val="14FF04C1"/>
    <w:rsid w:val="1504EDC9"/>
    <w:rsid w:val="150EC447"/>
    <w:rsid w:val="1515E450"/>
    <w:rsid w:val="1518BC8F"/>
    <w:rsid w:val="151F735A"/>
    <w:rsid w:val="152A7131"/>
    <w:rsid w:val="1530D7D3"/>
    <w:rsid w:val="1531260C"/>
    <w:rsid w:val="1539E225"/>
    <w:rsid w:val="1540F205"/>
    <w:rsid w:val="15513533"/>
    <w:rsid w:val="1551B9C0"/>
    <w:rsid w:val="15522244"/>
    <w:rsid w:val="155F371E"/>
    <w:rsid w:val="155FFA9C"/>
    <w:rsid w:val="1565C3C1"/>
    <w:rsid w:val="15666AE3"/>
    <w:rsid w:val="156B57BA"/>
    <w:rsid w:val="156EDEF3"/>
    <w:rsid w:val="15712070"/>
    <w:rsid w:val="1574A823"/>
    <w:rsid w:val="1576D0F2"/>
    <w:rsid w:val="15779DFE"/>
    <w:rsid w:val="157B50A9"/>
    <w:rsid w:val="157C64B5"/>
    <w:rsid w:val="158A849E"/>
    <w:rsid w:val="158B6A30"/>
    <w:rsid w:val="158F00A9"/>
    <w:rsid w:val="159604CF"/>
    <w:rsid w:val="159A25F4"/>
    <w:rsid w:val="159BA89D"/>
    <w:rsid w:val="15AA395D"/>
    <w:rsid w:val="15B192F5"/>
    <w:rsid w:val="15BB6DB9"/>
    <w:rsid w:val="15BC2E6C"/>
    <w:rsid w:val="15BD4FE5"/>
    <w:rsid w:val="15BF1517"/>
    <w:rsid w:val="15C158FC"/>
    <w:rsid w:val="15CA7F72"/>
    <w:rsid w:val="15CBE5BD"/>
    <w:rsid w:val="15CF73CC"/>
    <w:rsid w:val="15D07B70"/>
    <w:rsid w:val="15D1FC3C"/>
    <w:rsid w:val="15D796E2"/>
    <w:rsid w:val="15D796FC"/>
    <w:rsid w:val="15DB1FBA"/>
    <w:rsid w:val="15DFAC32"/>
    <w:rsid w:val="15E1BB98"/>
    <w:rsid w:val="15E3A6D4"/>
    <w:rsid w:val="15F8446A"/>
    <w:rsid w:val="15F9416B"/>
    <w:rsid w:val="15FAABD3"/>
    <w:rsid w:val="15FEE58B"/>
    <w:rsid w:val="1604D79F"/>
    <w:rsid w:val="16081E7B"/>
    <w:rsid w:val="1608E91A"/>
    <w:rsid w:val="16133B44"/>
    <w:rsid w:val="1616217B"/>
    <w:rsid w:val="162D0CF0"/>
    <w:rsid w:val="1636C1D9"/>
    <w:rsid w:val="163A8465"/>
    <w:rsid w:val="163AAA94"/>
    <w:rsid w:val="163F5029"/>
    <w:rsid w:val="1644C49F"/>
    <w:rsid w:val="165AFDC4"/>
    <w:rsid w:val="165E0C99"/>
    <w:rsid w:val="166365B9"/>
    <w:rsid w:val="167411A9"/>
    <w:rsid w:val="16898EB8"/>
    <w:rsid w:val="168E41BB"/>
    <w:rsid w:val="1690405F"/>
    <w:rsid w:val="169734FA"/>
    <w:rsid w:val="169DAACD"/>
    <w:rsid w:val="16A93C5F"/>
    <w:rsid w:val="16B783C2"/>
    <w:rsid w:val="16B7DDDE"/>
    <w:rsid w:val="16C5B7C8"/>
    <w:rsid w:val="16D0045F"/>
    <w:rsid w:val="16D01D8B"/>
    <w:rsid w:val="16D1C1AB"/>
    <w:rsid w:val="16D2393F"/>
    <w:rsid w:val="16D2E362"/>
    <w:rsid w:val="16D806C4"/>
    <w:rsid w:val="16E22371"/>
    <w:rsid w:val="16E6E176"/>
    <w:rsid w:val="16E8C644"/>
    <w:rsid w:val="16ED89E1"/>
    <w:rsid w:val="16F0B000"/>
    <w:rsid w:val="16F20D45"/>
    <w:rsid w:val="16FC1936"/>
    <w:rsid w:val="16FC1AA1"/>
    <w:rsid w:val="16FD147B"/>
    <w:rsid w:val="16FECCE3"/>
    <w:rsid w:val="17005E90"/>
    <w:rsid w:val="1700FDDF"/>
    <w:rsid w:val="170488F5"/>
    <w:rsid w:val="170AAEB7"/>
    <w:rsid w:val="170DDFC4"/>
    <w:rsid w:val="170E69F8"/>
    <w:rsid w:val="17173A46"/>
    <w:rsid w:val="17180859"/>
    <w:rsid w:val="171C44C1"/>
    <w:rsid w:val="171EF400"/>
    <w:rsid w:val="1721EE00"/>
    <w:rsid w:val="172CB735"/>
    <w:rsid w:val="1730B959"/>
    <w:rsid w:val="1735F41C"/>
    <w:rsid w:val="17385672"/>
    <w:rsid w:val="17390CFF"/>
    <w:rsid w:val="174AF5B9"/>
    <w:rsid w:val="174CDD41"/>
    <w:rsid w:val="17568447"/>
    <w:rsid w:val="175C5E74"/>
    <w:rsid w:val="1763D2CB"/>
    <w:rsid w:val="1768C88C"/>
    <w:rsid w:val="176E7F49"/>
    <w:rsid w:val="1770AC79"/>
    <w:rsid w:val="1770F017"/>
    <w:rsid w:val="1772A299"/>
    <w:rsid w:val="17736751"/>
    <w:rsid w:val="1776E2DB"/>
    <w:rsid w:val="177B4CF3"/>
    <w:rsid w:val="177BBEE4"/>
    <w:rsid w:val="17847F15"/>
    <w:rsid w:val="17882371"/>
    <w:rsid w:val="17909F53"/>
    <w:rsid w:val="179A162C"/>
    <w:rsid w:val="17A262C9"/>
    <w:rsid w:val="17ADD542"/>
    <w:rsid w:val="17B3C8ED"/>
    <w:rsid w:val="17BAFE1C"/>
    <w:rsid w:val="17C73E83"/>
    <w:rsid w:val="17CF8EFF"/>
    <w:rsid w:val="17D8DDBF"/>
    <w:rsid w:val="17EFC524"/>
    <w:rsid w:val="17F21DC6"/>
    <w:rsid w:val="17F2A3C0"/>
    <w:rsid w:val="17F71963"/>
    <w:rsid w:val="17FB5C02"/>
    <w:rsid w:val="17FEF787"/>
    <w:rsid w:val="17FF07BD"/>
    <w:rsid w:val="180002CD"/>
    <w:rsid w:val="1804D4CC"/>
    <w:rsid w:val="18052EF8"/>
    <w:rsid w:val="18054812"/>
    <w:rsid w:val="1805B00F"/>
    <w:rsid w:val="180A1379"/>
    <w:rsid w:val="180B9AFA"/>
    <w:rsid w:val="180DB1CF"/>
    <w:rsid w:val="1811441F"/>
    <w:rsid w:val="181E83F6"/>
    <w:rsid w:val="18201EE9"/>
    <w:rsid w:val="18256B41"/>
    <w:rsid w:val="182CE607"/>
    <w:rsid w:val="182D4C03"/>
    <w:rsid w:val="1836FA0D"/>
    <w:rsid w:val="1838FBB3"/>
    <w:rsid w:val="183BBFAA"/>
    <w:rsid w:val="1844349F"/>
    <w:rsid w:val="1844DF74"/>
    <w:rsid w:val="184812C1"/>
    <w:rsid w:val="184845C2"/>
    <w:rsid w:val="184D33C1"/>
    <w:rsid w:val="18558B66"/>
    <w:rsid w:val="185BB2AE"/>
    <w:rsid w:val="1860C5F3"/>
    <w:rsid w:val="1861EE95"/>
    <w:rsid w:val="18655167"/>
    <w:rsid w:val="18685E99"/>
    <w:rsid w:val="1872F889"/>
    <w:rsid w:val="18734213"/>
    <w:rsid w:val="187471F1"/>
    <w:rsid w:val="1889CFE8"/>
    <w:rsid w:val="188AD1E4"/>
    <w:rsid w:val="1896E75E"/>
    <w:rsid w:val="1899AA49"/>
    <w:rsid w:val="18A14E5C"/>
    <w:rsid w:val="18A52FD8"/>
    <w:rsid w:val="18A8BEED"/>
    <w:rsid w:val="18AA2D8B"/>
    <w:rsid w:val="18AC90DB"/>
    <w:rsid w:val="18ACDE04"/>
    <w:rsid w:val="18B0599C"/>
    <w:rsid w:val="18B367D3"/>
    <w:rsid w:val="18B6D3E5"/>
    <w:rsid w:val="18B72779"/>
    <w:rsid w:val="18E313C0"/>
    <w:rsid w:val="18E4DFBC"/>
    <w:rsid w:val="18E5CCD7"/>
    <w:rsid w:val="18F322B5"/>
    <w:rsid w:val="18F5D77D"/>
    <w:rsid w:val="18FF9508"/>
    <w:rsid w:val="1901021D"/>
    <w:rsid w:val="19075B93"/>
    <w:rsid w:val="190F3F6F"/>
    <w:rsid w:val="1911A5F6"/>
    <w:rsid w:val="1918C278"/>
    <w:rsid w:val="191E1E70"/>
    <w:rsid w:val="1932ECA2"/>
    <w:rsid w:val="193601B2"/>
    <w:rsid w:val="19364282"/>
    <w:rsid w:val="1948906E"/>
    <w:rsid w:val="194A2117"/>
    <w:rsid w:val="195A7EAF"/>
    <w:rsid w:val="195B6433"/>
    <w:rsid w:val="195FA948"/>
    <w:rsid w:val="196323BA"/>
    <w:rsid w:val="196BEF33"/>
    <w:rsid w:val="196C585B"/>
    <w:rsid w:val="197127F9"/>
    <w:rsid w:val="19745587"/>
    <w:rsid w:val="197B509D"/>
    <w:rsid w:val="197D9A4C"/>
    <w:rsid w:val="1983862D"/>
    <w:rsid w:val="1985F9F5"/>
    <w:rsid w:val="199D9C4B"/>
    <w:rsid w:val="199EE014"/>
    <w:rsid w:val="199FB968"/>
    <w:rsid w:val="19A255D5"/>
    <w:rsid w:val="19ACB389"/>
    <w:rsid w:val="19B32424"/>
    <w:rsid w:val="19B4E048"/>
    <w:rsid w:val="19B77D7A"/>
    <w:rsid w:val="19B86FE6"/>
    <w:rsid w:val="19B8CE2B"/>
    <w:rsid w:val="19BEF517"/>
    <w:rsid w:val="19C01C6E"/>
    <w:rsid w:val="19C2B540"/>
    <w:rsid w:val="19C8D65B"/>
    <w:rsid w:val="19CC3E20"/>
    <w:rsid w:val="19D5E56C"/>
    <w:rsid w:val="19DC09EC"/>
    <w:rsid w:val="19E142BE"/>
    <w:rsid w:val="19E7283D"/>
    <w:rsid w:val="19F707CB"/>
    <w:rsid w:val="19F83006"/>
    <w:rsid w:val="19FA1894"/>
    <w:rsid w:val="19FDEA80"/>
    <w:rsid w:val="19FE4409"/>
    <w:rsid w:val="1A05B4AB"/>
    <w:rsid w:val="1A16BC53"/>
    <w:rsid w:val="1A1DE6A3"/>
    <w:rsid w:val="1A218CC0"/>
    <w:rsid w:val="1A280677"/>
    <w:rsid w:val="1A2DBD90"/>
    <w:rsid w:val="1A31EC3B"/>
    <w:rsid w:val="1A363F8B"/>
    <w:rsid w:val="1A3A7658"/>
    <w:rsid w:val="1A3D282A"/>
    <w:rsid w:val="1A407871"/>
    <w:rsid w:val="1A455F72"/>
    <w:rsid w:val="1A4D75C1"/>
    <w:rsid w:val="1A51D233"/>
    <w:rsid w:val="1A5CEBC9"/>
    <w:rsid w:val="1A66FA64"/>
    <w:rsid w:val="1A68D841"/>
    <w:rsid w:val="1A691580"/>
    <w:rsid w:val="1A6AC02E"/>
    <w:rsid w:val="1A799A1F"/>
    <w:rsid w:val="1A7EE421"/>
    <w:rsid w:val="1A89319A"/>
    <w:rsid w:val="1A9303BB"/>
    <w:rsid w:val="1A99848C"/>
    <w:rsid w:val="1A9DDD94"/>
    <w:rsid w:val="1A9EE179"/>
    <w:rsid w:val="1AAC12F3"/>
    <w:rsid w:val="1AB193E4"/>
    <w:rsid w:val="1AC1B3A1"/>
    <w:rsid w:val="1AC98A8D"/>
    <w:rsid w:val="1AD402A4"/>
    <w:rsid w:val="1AD646C9"/>
    <w:rsid w:val="1ADC2C35"/>
    <w:rsid w:val="1ADD1534"/>
    <w:rsid w:val="1AE882DD"/>
    <w:rsid w:val="1AEDD889"/>
    <w:rsid w:val="1AEFF6BB"/>
    <w:rsid w:val="1AF0A15E"/>
    <w:rsid w:val="1AF5696E"/>
    <w:rsid w:val="1B00F556"/>
    <w:rsid w:val="1B014811"/>
    <w:rsid w:val="1B069B90"/>
    <w:rsid w:val="1B0DC8E0"/>
    <w:rsid w:val="1B12D13C"/>
    <w:rsid w:val="1B1EFFDD"/>
    <w:rsid w:val="1B205E40"/>
    <w:rsid w:val="1B2DF6B9"/>
    <w:rsid w:val="1B2F5BB3"/>
    <w:rsid w:val="1B35A7E7"/>
    <w:rsid w:val="1B368E1E"/>
    <w:rsid w:val="1B477016"/>
    <w:rsid w:val="1B4EE0BF"/>
    <w:rsid w:val="1B55F918"/>
    <w:rsid w:val="1B56C8A0"/>
    <w:rsid w:val="1B580E57"/>
    <w:rsid w:val="1B5BB56D"/>
    <w:rsid w:val="1B5BD1E6"/>
    <w:rsid w:val="1B6B83BB"/>
    <w:rsid w:val="1B73C50E"/>
    <w:rsid w:val="1B78D4E1"/>
    <w:rsid w:val="1B7A075E"/>
    <w:rsid w:val="1B7A0FF4"/>
    <w:rsid w:val="1B7EC075"/>
    <w:rsid w:val="1B803FF9"/>
    <w:rsid w:val="1B8AE0F8"/>
    <w:rsid w:val="1B8DAD4E"/>
    <w:rsid w:val="1B9252B1"/>
    <w:rsid w:val="1B979380"/>
    <w:rsid w:val="1B989920"/>
    <w:rsid w:val="1BA029C7"/>
    <w:rsid w:val="1BA1F6CA"/>
    <w:rsid w:val="1BA42C71"/>
    <w:rsid w:val="1BA476A3"/>
    <w:rsid w:val="1BA50344"/>
    <w:rsid w:val="1BA88011"/>
    <w:rsid w:val="1BA9C99D"/>
    <w:rsid w:val="1BAEFE37"/>
    <w:rsid w:val="1BB5E3EF"/>
    <w:rsid w:val="1BB9C169"/>
    <w:rsid w:val="1BBB5FB7"/>
    <w:rsid w:val="1BBE95EE"/>
    <w:rsid w:val="1BC1341B"/>
    <w:rsid w:val="1BC6DFD0"/>
    <w:rsid w:val="1BCC7C9F"/>
    <w:rsid w:val="1BCF0CDC"/>
    <w:rsid w:val="1BDE47E1"/>
    <w:rsid w:val="1BDE7DF0"/>
    <w:rsid w:val="1BE4D7D0"/>
    <w:rsid w:val="1BE678F5"/>
    <w:rsid w:val="1BE8BD93"/>
    <w:rsid w:val="1BE9B7DD"/>
    <w:rsid w:val="1BEB0D5E"/>
    <w:rsid w:val="1BF9EA83"/>
    <w:rsid w:val="1BFB52E5"/>
    <w:rsid w:val="1C004C12"/>
    <w:rsid w:val="1C00EC76"/>
    <w:rsid w:val="1C01B862"/>
    <w:rsid w:val="1C03082E"/>
    <w:rsid w:val="1C0885C6"/>
    <w:rsid w:val="1C0D2DA0"/>
    <w:rsid w:val="1C0DC021"/>
    <w:rsid w:val="1C0FD576"/>
    <w:rsid w:val="1C21959E"/>
    <w:rsid w:val="1C24C932"/>
    <w:rsid w:val="1C28F963"/>
    <w:rsid w:val="1C2CAFCE"/>
    <w:rsid w:val="1C3127FE"/>
    <w:rsid w:val="1C315888"/>
    <w:rsid w:val="1C31D5D7"/>
    <w:rsid w:val="1C3A5C02"/>
    <w:rsid w:val="1C41BD9B"/>
    <w:rsid w:val="1C46D44A"/>
    <w:rsid w:val="1C477B25"/>
    <w:rsid w:val="1C4B87B2"/>
    <w:rsid w:val="1C4DC605"/>
    <w:rsid w:val="1C4F8A42"/>
    <w:rsid w:val="1C55111B"/>
    <w:rsid w:val="1C56D17C"/>
    <w:rsid w:val="1C5B91AD"/>
    <w:rsid w:val="1C6283E3"/>
    <w:rsid w:val="1C6356FA"/>
    <w:rsid w:val="1C6EE83F"/>
    <w:rsid w:val="1C7113AC"/>
    <w:rsid w:val="1C736E74"/>
    <w:rsid w:val="1C740F8B"/>
    <w:rsid w:val="1C75E7E0"/>
    <w:rsid w:val="1C7BE8EE"/>
    <w:rsid w:val="1C8ACB51"/>
    <w:rsid w:val="1C8FD9AA"/>
    <w:rsid w:val="1C90F904"/>
    <w:rsid w:val="1C96F952"/>
    <w:rsid w:val="1C9776F6"/>
    <w:rsid w:val="1C9E3CC5"/>
    <w:rsid w:val="1CA9DC7E"/>
    <w:rsid w:val="1CAB3173"/>
    <w:rsid w:val="1CAE2590"/>
    <w:rsid w:val="1CB17627"/>
    <w:rsid w:val="1CB1E15F"/>
    <w:rsid w:val="1CBFD2E3"/>
    <w:rsid w:val="1CC2ED37"/>
    <w:rsid w:val="1CCB18B3"/>
    <w:rsid w:val="1CCEC4D2"/>
    <w:rsid w:val="1CCFD875"/>
    <w:rsid w:val="1CD18EEF"/>
    <w:rsid w:val="1CD2F91E"/>
    <w:rsid w:val="1CD3C30B"/>
    <w:rsid w:val="1CD50556"/>
    <w:rsid w:val="1CD6B5E4"/>
    <w:rsid w:val="1CD7184E"/>
    <w:rsid w:val="1CD86808"/>
    <w:rsid w:val="1CD978FC"/>
    <w:rsid w:val="1CEC883C"/>
    <w:rsid w:val="1CF00DD8"/>
    <w:rsid w:val="1CF09453"/>
    <w:rsid w:val="1CF73534"/>
    <w:rsid w:val="1CF8F54E"/>
    <w:rsid w:val="1CFAFD6D"/>
    <w:rsid w:val="1CFE7C83"/>
    <w:rsid w:val="1D02DCD1"/>
    <w:rsid w:val="1D05DDC3"/>
    <w:rsid w:val="1D094BC0"/>
    <w:rsid w:val="1D1ACD1C"/>
    <w:rsid w:val="1D1F9348"/>
    <w:rsid w:val="1D200D7E"/>
    <w:rsid w:val="1D29D018"/>
    <w:rsid w:val="1D2D756F"/>
    <w:rsid w:val="1D33FD2D"/>
    <w:rsid w:val="1D3597F2"/>
    <w:rsid w:val="1D439761"/>
    <w:rsid w:val="1D458F9F"/>
    <w:rsid w:val="1D4651C1"/>
    <w:rsid w:val="1D543028"/>
    <w:rsid w:val="1D551AF9"/>
    <w:rsid w:val="1D563FA7"/>
    <w:rsid w:val="1D619615"/>
    <w:rsid w:val="1D63FEA6"/>
    <w:rsid w:val="1D6FB851"/>
    <w:rsid w:val="1D722550"/>
    <w:rsid w:val="1D73E017"/>
    <w:rsid w:val="1D757389"/>
    <w:rsid w:val="1D763195"/>
    <w:rsid w:val="1D763FE4"/>
    <w:rsid w:val="1D76AB58"/>
    <w:rsid w:val="1D7A736D"/>
    <w:rsid w:val="1D7F2050"/>
    <w:rsid w:val="1D81607B"/>
    <w:rsid w:val="1D85B014"/>
    <w:rsid w:val="1D8A4320"/>
    <w:rsid w:val="1D902EBD"/>
    <w:rsid w:val="1D92622C"/>
    <w:rsid w:val="1D92C3CD"/>
    <w:rsid w:val="1D969001"/>
    <w:rsid w:val="1DA237BD"/>
    <w:rsid w:val="1DA59CEA"/>
    <w:rsid w:val="1DA5AD65"/>
    <w:rsid w:val="1DA5C3CF"/>
    <w:rsid w:val="1DAD4647"/>
    <w:rsid w:val="1DAE5640"/>
    <w:rsid w:val="1DB5BBF1"/>
    <w:rsid w:val="1DDC9048"/>
    <w:rsid w:val="1DDE1E06"/>
    <w:rsid w:val="1DE10CBF"/>
    <w:rsid w:val="1DE934A6"/>
    <w:rsid w:val="1DEBEFB7"/>
    <w:rsid w:val="1DEEE088"/>
    <w:rsid w:val="1DF24AD9"/>
    <w:rsid w:val="1DFD109C"/>
    <w:rsid w:val="1E0402E3"/>
    <w:rsid w:val="1E06846C"/>
    <w:rsid w:val="1E084F5F"/>
    <w:rsid w:val="1E1432E6"/>
    <w:rsid w:val="1E146EFA"/>
    <w:rsid w:val="1E18DB3A"/>
    <w:rsid w:val="1E1B9BC5"/>
    <w:rsid w:val="1E24B594"/>
    <w:rsid w:val="1E4028CC"/>
    <w:rsid w:val="1E49953A"/>
    <w:rsid w:val="1E520599"/>
    <w:rsid w:val="1E52BD84"/>
    <w:rsid w:val="1E585E3D"/>
    <w:rsid w:val="1E5A2165"/>
    <w:rsid w:val="1E61443B"/>
    <w:rsid w:val="1E774003"/>
    <w:rsid w:val="1E927293"/>
    <w:rsid w:val="1E970D46"/>
    <w:rsid w:val="1E9C86C6"/>
    <w:rsid w:val="1E9F21F6"/>
    <w:rsid w:val="1EB72450"/>
    <w:rsid w:val="1EB7DC9E"/>
    <w:rsid w:val="1EB9948B"/>
    <w:rsid w:val="1EBC3252"/>
    <w:rsid w:val="1EC163DD"/>
    <w:rsid w:val="1EC32DF1"/>
    <w:rsid w:val="1EC9CBD8"/>
    <w:rsid w:val="1ED1B4A3"/>
    <w:rsid w:val="1ED51777"/>
    <w:rsid w:val="1ED83BD9"/>
    <w:rsid w:val="1EDB506B"/>
    <w:rsid w:val="1EDDD5D6"/>
    <w:rsid w:val="1EDFC1D1"/>
    <w:rsid w:val="1EE548BF"/>
    <w:rsid w:val="1EEC3D77"/>
    <w:rsid w:val="1EED8FDB"/>
    <w:rsid w:val="1EEF2625"/>
    <w:rsid w:val="1EF272A3"/>
    <w:rsid w:val="1EF552BB"/>
    <w:rsid w:val="1EFB3505"/>
    <w:rsid w:val="1EFE907D"/>
    <w:rsid w:val="1F0DE2B0"/>
    <w:rsid w:val="1F10667F"/>
    <w:rsid w:val="1F10B268"/>
    <w:rsid w:val="1F1A1935"/>
    <w:rsid w:val="1F1C947B"/>
    <w:rsid w:val="1F1D9166"/>
    <w:rsid w:val="1F20E3EF"/>
    <w:rsid w:val="1F2D7BD2"/>
    <w:rsid w:val="1F2DD43B"/>
    <w:rsid w:val="1F3987D8"/>
    <w:rsid w:val="1F3DABCD"/>
    <w:rsid w:val="1F404647"/>
    <w:rsid w:val="1F42A858"/>
    <w:rsid w:val="1F42CC69"/>
    <w:rsid w:val="1F4F7508"/>
    <w:rsid w:val="1F514648"/>
    <w:rsid w:val="1F5F6FB2"/>
    <w:rsid w:val="1F632AEE"/>
    <w:rsid w:val="1F718309"/>
    <w:rsid w:val="1F76B3F5"/>
    <w:rsid w:val="1F780955"/>
    <w:rsid w:val="1F81DBE8"/>
    <w:rsid w:val="1F84E15D"/>
    <w:rsid w:val="1F8CDC36"/>
    <w:rsid w:val="1F976ECE"/>
    <w:rsid w:val="1F97DECF"/>
    <w:rsid w:val="1F9CD263"/>
    <w:rsid w:val="1F9D1FC8"/>
    <w:rsid w:val="1FACAEC3"/>
    <w:rsid w:val="1FB59E07"/>
    <w:rsid w:val="1FC497AB"/>
    <w:rsid w:val="1FC6E2F4"/>
    <w:rsid w:val="1FC96D6B"/>
    <w:rsid w:val="1FCB59D5"/>
    <w:rsid w:val="1FD8DE72"/>
    <w:rsid w:val="1FDA0E6E"/>
    <w:rsid w:val="1FDA5E06"/>
    <w:rsid w:val="1FDF4DD0"/>
    <w:rsid w:val="1FE0EDB1"/>
    <w:rsid w:val="1FE9599D"/>
    <w:rsid w:val="1FEE42A4"/>
    <w:rsid w:val="1FF2F34D"/>
    <w:rsid w:val="1FFAE544"/>
    <w:rsid w:val="1FFFE222"/>
    <w:rsid w:val="20032EA2"/>
    <w:rsid w:val="200D3D2D"/>
    <w:rsid w:val="200E0C07"/>
    <w:rsid w:val="2010A267"/>
    <w:rsid w:val="2010F800"/>
    <w:rsid w:val="201DB9F1"/>
    <w:rsid w:val="20249D27"/>
    <w:rsid w:val="2026B9C1"/>
    <w:rsid w:val="2029B5C6"/>
    <w:rsid w:val="202D7C69"/>
    <w:rsid w:val="202F3F80"/>
    <w:rsid w:val="202F986A"/>
    <w:rsid w:val="203255E4"/>
    <w:rsid w:val="20365179"/>
    <w:rsid w:val="203B9E90"/>
    <w:rsid w:val="203F8B63"/>
    <w:rsid w:val="204132DB"/>
    <w:rsid w:val="204ACE0B"/>
    <w:rsid w:val="2050F195"/>
    <w:rsid w:val="20524E3E"/>
    <w:rsid w:val="2055C211"/>
    <w:rsid w:val="205C10F6"/>
    <w:rsid w:val="205CB654"/>
    <w:rsid w:val="205E4361"/>
    <w:rsid w:val="205FCA1B"/>
    <w:rsid w:val="20635A60"/>
    <w:rsid w:val="2073E4BB"/>
    <w:rsid w:val="2073E99F"/>
    <w:rsid w:val="2074DA70"/>
    <w:rsid w:val="207633A5"/>
    <w:rsid w:val="2078FB5F"/>
    <w:rsid w:val="207CB57A"/>
    <w:rsid w:val="20824535"/>
    <w:rsid w:val="20852DAB"/>
    <w:rsid w:val="208A69B7"/>
    <w:rsid w:val="208FBA45"/>
    <w:rsid w:val="2094A464"/>
    <w:rsid w:val="20950BF2"/>
    <w:rsid w:val="209751B6"/>
    <w:rsid w:val="20B56CBC"/>
    <w:rsid w:val="20B836F4"/>
    <w:rsid w:val="20BA459D"/>
    <w:rsid w:val="20BC9E25"/>
    <w:rsid w:val="20BED731"/>
    <w:rsid w:val="20C7131B"/>
    <w:rsid w:val="20CB1770"/>
    <w:rsid w:val="20CDCA4D"/>
    <w:rsid w:val="20CF0309"/>
    <w:rsid w:val="20DADF73"/>
    <w:rsid w:val="20DFC1F0"/>
    <w:rsid w:val="20E1D1D0"/>
    <w:rsid w:val="20E98677"/>
    <w:rsid w:val="20EBC322"/>
    <w:rsid w:val="20F1E189"/>
    <w:rsid w:val="20F74F1C"/>
    <w:rsid w:val="20FD1624"/>
    <w:rsid w:val="210020F1"/>
    <w:rsid w:val="2102EF5F"/>
    <w:rsid w:val="21066114"/>
    <w:rsid w:val="210E39B8"/>
    <w:rsid w:val="210FB360"/>
    <w:rsid w:val="21131061"/>
    <w:rsid w:val="21165CE8"/>
    <w:rsid w:val="21179643"/>
    <w:rsid w:val="21297856"/>
    <w:rsid w:val="212AE868"/>
    <w:rsid w:val="21349127"/>
    <w:rsid w:val="2137261F"/>
    <w:rsid w:val="213A7756"/>
    <w:rsid w:val="213D52A4"/>
    <w:rsid w:val="213DD1CC"/>
    <w:rsid w:val="2149832B"/>
    <w:rsid w:val="214FAC56"/>
    <w:rsid w:val="2150F22F"/>
    <w:rsid w:val="2159C1DD"/>
    <w:rsid w:val="215E8598"/>
    <w:rsid w:val="2162DF63"/>
    <w:rsid w:val="216A49B3"/>
    <w:rsid w:val="216BF9A0"/>
    <w:rsid w:val="216D8611"/>
    <w:rsid w:val="217EC372"/>
    <w:rsid w:val="217EFF0C"/>
    <w:rsid w:val="2193803C"/>
    <w:rsid w:val="219645AD"/>
    <w:rsid w:val="219DC296"/>
    <w:rsid w:val="21A4A0B2"/>
    <w:rsid w:val="21A51237"/>
    <w:rsid w:val="21A56576"/>
    <w:rsid w:val="21ABCE1A"/>
    <w:rsid w:val="21B0D3FA"/>
    <w:rsid w:val="21B291D5"/>
    <w:rsid w:val="21B3400C"/>
    <w:rsid w:val="21B64DB9"/>
    <w:rsid w:val="21B9B15E"/>
    <w:rsid w:val="21BD07F1"/>
    <w:rsid w:val="21BD5164"/>
    <w:rsid w:val="21BE42EB"/>
    <w:rsid w:val="21C17152"/>
    <w:rsid w:val="21CA5F09"/>
    <w:rsid w:val="21CE8760"/>
    <w:rsid w:val="21D0085F"/>
    <w:rsid w:val="21D6FB3B"/>
    <w:rsid w:val="21E1C0FE"/>
    <w:rsid w:val="21F3ACF6"/>
    <w:rsid w:val="21F4C0A6"/>
    <w:rsid w:val="22004691"/>
    <w:rsid w:val="22058D1D"/>
    <w:rsid w:val="2205B633"/>
    <w:rsid w:val="22064E6E"/>
    <w:rsid w:val="2209DFBC"/>
    <w:rsid w:val="220B3118"/>
    <w:rsid w:val="220BEBDE"/>
    <w:rsid w:val="220E5B12"/>
    <w:rsid w:val="22111E72"/>
    <w:rsid w:val="2213B500"/>
    <w:rsid w:val="221D240F"/>
    <w:rsid w:val="221F7285"/>
    <w:rsid w:val="2227ABC2"/>
    <w:rsid w:val="2227C998"/>
    <w:rsid w:val="222D4313"/>
    <w:rsid w:val="222F11B2"/>
    <w:rsid w:val="222FB705"/>
    <w:rsid w:val="223D08B4"/>
    <w:rsid w:val="22407A91"/>
    <w:rsid w:val="2243FE13"/>
    <w:rsid w:val="224B6C9F"/>
    <w:rsid w:val="224D0E7D"/>
    <w:rsid w:val="225133A0"/>
    <w:rsid w:val="22514111"/>
    <w:rsid w:val="225DB4DC"/>
    <w:rsid w:val="225E4C54"/>
    <w:rsid w:val="226B3F18"/>
    <w:rsid w:val="226FB673"/>
    <w:rsid w:val="2275E9FE"/>
    <w:rsid w:val="227B3138"/>
    <w:rsid w:val="227B58B0"/>
    <w:rsid w:val="227E4139"/>
    <w:rsid w:val="228040B5"/>
    <w:rsid w:val="22858FB2"/>
    <w:rsid w:val="22865A11"/>
    <w:rsid w:val="22868A79"/>
    <w:rsid w:val="2292853B"/>
    <w:rsid w:val="229EDD75"/>
    <w:rsid w:val="22A2EEA0"/>
    <w:rsid w:val="22A7E33A"/>
    <w:rsid w:val="22A91631"/>
    <w:rsid w:val="22AC0A0D"/>
    <w:rsid w:val="22B04A0E"/>
    <w:rsid w:val="22B1F870"/>
    <w:rsid w:val="22B45FEF"/>
    <w:rsid w:val="22B4E2C1"/>
    <w:rsid w:val="22B78376"/>
    <w:rsid w:val="22BCE74F"/>
    <w:rsid w:val="22BE2BE1"/>
    <w:rsid w:val="22C1BF8F"/>
    <w:rsid w:val="22C36725"/>
    <w:rsid w:val="22C4C23E"/>
    <w:rsid w:val="22CC54BA"/>
    <w:rsid w:val="22CF153C"/>
    <w:rsid w:val="22D8B759"/>
    <w:rsid w:val="22DCED81"/>
    <w:rsid w:val="22DF5239"/>
    <w:rsid w:val="22DF7150"/>
    <w:rsid w:val="22E088D0"/>
    <w:rsid w:val="22E710DB"/>
    <w:rsid w:val="22E7C4CC"/>
    <w:rsid w:val="22FBD20D"/>
    <w:rsid w:val="22FE29A7"/>
    <w:rsid w:val="22FFDB44"/>
    <w:rsid w:val="230565F6"/>
    <w:rsid w:val="231F5101"/>
    <w:rsid w:val="2326FC71"/>
    <w:rsid w:val="232B2824"/>
    <w:rsid w:val="233BEED3"/>
    <w:rsid w:val="233C4060"/>
    <w:rsid w:val="234178C2"/>
    <w:rsid w:val="23554679"/>
    <w:rsid w:val="235E52CD"/>
    <w:rsid w:val="2362016A"/>
    <w:rsid w:val="236330B3"/>
    <w:rsid w:val="236E7644"/>
    <w:rsid w:val="2377D0D9"/>
    <w:rsid w:val="237D3395"/>
    <w:rsid w:val="2384A28F"/>
    <w:rsid w:val="23857272"/>
    <w:rsid w:val="2386A0ED"/>
    <w:rsid w:val="238E3637"/>
    <w:rsid w:val="238F9F69"/>
    <w:rsid w:val="23983E0D"/>
    <w:rsid w:val="239CC9F7"/>
    <w:rsid w:val="23B5A878"/>
    <w:rsid w:val="23BB4329"/>
    <w:rsid w:val="23C1F0D6"/>
    <w:rsid w:val="23C78A61"/>
    <w:rsid w:val="23CF452A"/>
    <w:rsid w:val="23D2BFF5"/>
    <w:rsid w:val="23DA1C75"/>
    <w:rsid w:val="23DABC27"/>
    <w:rsid w:val="23E8F85D"/>
    <w:rsid w:val="23EDE087"/>
    <w:rsid w:val="23F1FE9D"/>
    <w:rsid w:val="23F7B0FD"/>
    <w:rsid w:val="23FBE371"/>
    <w:rsid w:val="240160B5"/>
    <w:rsid w:val="240388AD"/>
    <w:rsid w:val="24054871"/>
    <w:rsid w:val="24058A7D"/>
    <w:rsid w:val="2405CD52"/>
    <w:rsid w:val="241E417B"/>
    <w:rsid w:val="24237EF3"/>
    <w:rsid w:val="2429401A"/>
    <w:rsid w:val="242A164B"/>
    <w:rsid w:val="242D8956"/>
    <w:rsid w:val="244704C1"/>
    <w:rsid w:val="2453AC97"/>
    <w:rsid w:val="24554D0B"/>
    <w:rsid w:val="245555AD"/>
    <w:rsid w:val="245605C9"/>
    <w:rsid w:val="2459DA02"/>
    <w:rsid w:val="245A1C06"/>
    <w:rsid w:val="245A8936"/>
    <w:rsid w:val="246D4ABF"/>
    <w:rsid w:val="24707A6F"/>
    <w:rsid w:val="247352B4"/>
    <w:rsid w:val="247648D9"/>
    <w:rsid w:val="2476F907"/>
    <w:rsid w:val="24792AF5"/>
    <w:rsid w:val="2481F361"/>
    <w:rsid w:val="2482F5E9"/>
    <w:rsid w:val="2487329E"/>
    <w:rsid w:val="24891FFF"/>
    <w:rsid w:val="248B81B8"/>
    <w:rsid w:val="24934F48"/>
    <w:rsid w:val="2497B53A"/>
    <w:rsid w:val="249FE0F1"/>
    <w:rsid w:val="24A0240D"/>
    <w:rsid w:val="24A2A866"/>
    <w:rsid w:val="24A4499F"/>
    <w:rsid w:val="24A69A86"/>
    <w:rsid w:val="24AB0309"/>
    <w:rsid w:val="24AD34A9"/>
    <w:rsid w:val="24B08497"/>
    <w:rsid w:val="24BD12C1"/>
    <w:rsid w:val="24C8D40C"/>
    <w:rsid w:val="24C90D96"/>
    <w:rsid w:val="24CF17E1"/>
    <w:rsid w:val="24DA4936"/>
    <w:rsid w:val="24DC4723"/>
    <w:rsid w:val="24E6C260"/>
    <w:rsid w:val="24E8F88D"/>
    <w:rsid w:val="24E929B9"/>
    <w:rsid w:val="24F5029B"/>
    <w:rsid w:val="24F8A815"/>
    <w:rsid w:val="24FF0420"/>
    <w:rsid w:val="25019E97"/>
    <w:rsid w:val="2503CFC7"/>
    <w:rsid w:val="250447C3"/>
    <w:rsid w:val="25116E6F"/>
    <w:rsid w:val="25139105"/>
    <w:rsid w:val="251B96B4"/>
    <w:rsid w:val="2520522C"/>
    <w:rsid w:val="25264B5C"/>
    <w:rsid w:val="2528B8D6"/>
    <w:rsid w:val="2534C13D"/>
    <w:rsid w:val="253F19AA"/>
    <w:rsid w:val="2540C3AF"/>
    <w:rsid w:val="25429B53"/>
    <w:rsid w:val="2548D82C"/>
    <w:rsid w:val="254BF6B8"/>
    <w:rsid w:val="254DC651"/>
    <w:rsid w:val="2551A83F"/>
    <w:rsid w:val="2553AAE7"/>
    <w:rsid w:val="25578DD3"/>
    <w:rsid w:val="255D9F4F"/>
    <w:rsid w:val="2561EE69"/>
    <w:rsid w:val="2571945A"/>
    <w:rsid w:val="257203C4"/>
    <w:rsid w:val="257AE3F5"/>
    <w:rsid w:val="257EBAB2"/>
    <w:rsid w:val="258950BF"/>
    <w:rsid w:val="25A01F1B"/>
    <w:rsid w:val="25A45CA6"/>
    <w:rsid w:val="25A51814"/>
    <w:rsid w:val="25AB305B"/>
    <w:rsid w:val="25B9FC24"/>
    <w:rsid w:val="25BEAEFF"/>
    <w:rsid w:val="25C16277"/>
    <w:rsid w:val="25C23CF5"/>
    <w:rsid w:val="25C25B73"/>
    <w:rsid w:val="25CF6EA8"/>
    <w:rsid w:val="25CFF636"/>
    <w:rsid w:val="25DF3003"/>
    <w:rsid w:val="25E21DF4"/>
    <w:rsid w:val="25E28268"/>
    <w:rsid w:val="25E901BA"/>
    <w:rsid w:val="25E93A83"/>
    <w:rsid w:val="25F0797F"/>
    <w:rsid w:val="25F42D79"/>
    <w:rsid w:val="25F5C0FF"/>
    <w:rsid w:val="25F7C91F"/>
    <w:rsid w:val="25FFB7A0"/>
    <w:rsid w:val="260108D9"/>
    <w:rsid w:val="26075D1E"/>
    <w:rsid w:val="2612A827"/>
    <w:rsid w:val="2616AD68"/>
    <w:rsid w:val="261831B6"/>
    <w:rsid w:val="2620C21B"/>
    <w:rsid w:val="2622A4D3"/>
    <w:rsid w:val="26277957"/>
    <w:rsid w:val="262A8B55"/>
    <w:rsid w:val="262BBC7B"/>
    <w:rsid w:val="262D2193"/>
    <w:rsid w:val="262FF3B4"/>
    <w:rsid w:val="2635DA85"/>
    <w:rsid w:val="2636B9D3"/>
    <w:rsid w:val="26376491"/>
    <w:rsid w:val="2644E5C4"/>
    <w:rsid w:val="26478BA5"/>
    <w:rsid w:val="264E2802"/>
    <w:rsid w:val="2655C26F"/>
    <w:rsid w:val="2657AAA9"/>
    <w:rsid w:val="26601963"/>
    <w:rsid w:val="26602604"/>
    <w:rsid w:val="266B278D"/>
    <w:rsid w:val="26733187"/>
    <w:rsid w:val="26736ED0"/>
    <w:rsid w:val="267499E6"/>
    <w:rsid w:val="267868EA"/>
    <w:rsid w:val="267969DB"/>
    <w:rsid w:val="2679BAA1"/>
    <w:rsid w:val="2681E845"/>
    <w:rsid w:val="26851756"/>
    <w:rsid w:val="268A69C0"/>
    <w:rsid w:val="268D378B"/>
    <w:rsid w:val="268DD8E8"/>
    <w:rsid w:val="26968F96"/>
    <w:rsid w:val="269779A3"/>
    <w:rsid w:val="269991B2"/>
    <w:rsid w:val="269D1A0C"/>
    <w:rsid w:val="26AAFB4C"/>
    <w:rsid w:val="26AD0FEE"/>
    <w:rsid w:val="26B2F77B"/>
    <w:rsid w:val="26B48AF8"/>
    <w:rsid w:val="26BA5797"/>
    <w:rsid w:val="26C237F9"/>
    <w:rsid w:val="26C2CDA0"/>
    <w:rsid w:val="26C3AACD"/>
    <w:rsid w:val="26C7DA4B"/>
    <w:rsid w:val="26D31D58"/>
    <w:rsid w:val="26E2F567"/>
    <w:rsid w:val="26E6A9A8"/>
    <w:rsid w:val="26EA804C"/>
    <w:rsid w:val="26F6CE5E"/>
    <w:rsid w:val="27043110"/>
    <w:rsid w:val="270A3EDC"/>
    <w:rsid w:val="270EBE7D"/>
    <w:rsid w:val="270F0B19"/>
    <w:rsid w:val="2711E783"/>
    <w:rsid w:val="27173600"/>
    <w:rsid w:val="2718BA53"/>
    <w:rsid w:val="272AF815"/>
    <w:rsid w:val="272BE9ED"/>
    <w:rsid w:val="2731CD06"/>
    <w:rsid w:val="27344AB6"/>
    <w:rsid w:val="273AD99A"/>
    <w:rsid w:val="2740EE02"/>
    <w:rsid w:val="2742F8B8"/>
    <w:rsid w:val="2744AC2E"/>
    <w:rsid w:val="2744B58C"/>
    <w:rsid w:val="274F99AB"/>
    <w:rsid w:val="2751B2A0"/>
    <w:rsid w:val="275342ED"/>
    <w:rsid w:val="275B04A6"/>
    <w:rsid w:val="275CDEF7"/>
    <w:rsid w:val="275E2D1D"/>
    <w:rsid w:val="2762EF45"/>
    <w:rsid w:val="2764EBE7"/>
    <w:rsid w:val="27683A22"/>
    <w:rsid w:val="276ED7DF"/>
    <w:rsid w:val="277706FF"/>
    <w:rsid w:val="2782118F"/>
    <w:rsid w:val="2790AB7D"/>
    <w:rsid w:val="27932788"/>
    <w:rsid w:val="279A5536"/>
    <w:rsid w:val="279F4C1A"/>
    <w:rsid w:val="27A0AF97"/>
    <w:rsid w:val="27A309B1"/>
    <w:rsid w:val="27AFD331"/>
    <w:rsid w:val="27B02CCE"/>
    <w:rsid w:val="27B9CCBD"/>
    <w:rsid w:val="27BC594C"/>
    <w:rsid w:val="27BE3BE8"/>
    <w:rsid w:val="27C4555D"/>
    <w:rsid w:val="27C4F036"/>
    <w:rsid w:val="27C74401"/>
    <w:rsid w:val="27C91688"/>
    <w:rsid w:val="27C98E03"/>
    <w:rsid w:val="27D53B7B"/>
    <w:rsid w:val="27D720E7"/>
    <w:rsid w:val="27E105AD"/>
    <w:rsid w:val="27E3FE99"/>
    <w:rsid w:val="27E4A026"/>
    <w:rsid w:val="27F7890E"/>
    <w:rsid w:val="27F8D6D0"/>
    <w:rsid w:val="27FF7AF7"/>
    <w:rsid w:val="2801F8DC"/>
    <w:rsid w:val="28092307"/>
    <w:rsid w:val="28096367"/>
    <w:rsid w:val="280E5BDE"/>
    <w:rsid w:val="28140EFE"/>
    <w:rsid w:val="28144498"/>
    <w:rsid w:val="281C445F"/>
    <w:rsid w:val="281CF5BB"/>
    <w:rsid w:val="281DE5AF"/>
    <w:rsid w:val="281FB636"/>
    <w:rsid w:val="282542B2"/>
    <w:rsid w:val="2828F70B"/>
    <w:rsid w:val="282CD484"/>
    <w:rsid w:val="2837891F"/>
    <w:rsid w:val="28389FBA"/>
    <w:rsid w:val="283A52FD"/>
    <w:rsid w:val="283CE8C1"/>
    <w:rsid w:val="284677B8"/>
    <w:rsid w:val="284F2E85"/>
    <w:rsid w:val="284FD57D"/>
    <w:rsid w:val="284FDBB1"/>
    <w:rsid w:val="285DB479"/>
    <w:rsid w:val="28625DF6"/>
    <w:rsid w:val="2863B397"/>
    <w:rsid w:val="287CBFC6"/>
    <w:rsid w:val="287F9184"/>
    <w:rsid w:val="2881AA9A"/>
    <w:rsid w:val="2885EF8C"/>
    <w:rsid w:val="2887E41A"/>
    <w:rsid w:val="288CBFA2"/>
    <w:rsid w:val="28946104"/>
    <w:rsid w:val="28955EFC"/>
    <w:rsid w:val="289D1C0F"/>
    <w:rsid w:val="289D202C"/>
    <w:rsid w:val="289EA9F8"/>
    <w:rsid w:val="28A1F11C"/>
    <w:rsid w:val="28A673E4"/>
    <w:rsid w:val="28A6E52D"/>
    <w:rsid w:val="28A9F521"/>
    <w:rsid w:val="28B8BB99"/>
    <w:rsid w:val="28BE45E8"/>
    <w:rsid w:val="28C10F15"/>
    <w:rsid w:val="28C4D704"/>
    <w:rsid w:val="28CA6664"/>
    <w:rsid w:val="28CAAE9E"/>
    <w:rsid w:val="28CD494D"/>
    <w:rsid w:val="28D4ACFF"/>
    <w:rsid w:val="28DB32A7"/>
    <w:rsid w:val="28DEB8E8"/>
    <w:rsid w:val="28E9A652"/>
    <w:rsid w:val="28F2C58B"/>
    <w:rsid w:val="28F482F5"/>
    <w:rsid w:val="28F6487D"/>
    <w:rsid w:val="28F73769"/>
    <w:rsid w:val="28F8C634"/>
    <w:rsid w:val="28F94F0B"/>
    <w:rsid w:val="28F97A75"/>
    <w:rsid w:val="2900BA0B"/>
    <w:rsid w:val="29017B13"/>
    <w:rsid w:val="29037ECD"/>
    <w:rsid w:val="29054B6B"/>
    <w:rsid w:val="290627BD"/>
    <w:rsid w:val="2909D894"/>
    <w:rsid w:val="290A87E4"/>
    <w:rsid w:val="2918DC17"/>
    <w:rsid w:val="291D7DB2"/>
    <w:rsid w:val="291F5519"/>
    <w:rsid w:val="29211DF3"/>
    <w:rsid w:val="2921E466"/>
    <w:rsid w:val="29287CDB"/>
    <w:rsid w:val="292902B1"/>
    <w:rsid w:val="292DEA31"/>
    <w:rsid w:val="292FFBCC"/>
    <w:rsid w:val="293A96F8"/>
    <w:rsid w:val="293E1C6B"/>
    <w:rsid w:val="29436301"/>
    <w:rsid w:val="2948C9CB"/>
    <w:rsid w:val="294995C6"/>
    <w:rsid w:val="294BB95F"/>
    <w:rsid w:val="295B7473"/>
    <w:rsid w:val="2965884D"/>
    <w:rsid w:val="2966E296"/>
    <w:rsid w:val="29675A38"/>
    <w:rsid w:val="2969C4F4"/>
    <w:rsid w:val="296A947F"/>
    <w:rsid w:val="296B5BA4"/>
    <w:rsid w:val="296E6DDB"/>
    <w:rsid w:val="297987A5"/>
    <w:rsid w:val="2982AEEB"/>
    <w:rsid w:val="2984D5FA"/>
    <w:rsid w:val="298828B1"/>
    <w:rsid w:val="298C64CA"/>
    <w:rsid w:val="298E3AD2"/>
    <w:rsid w:val="298E700F"/>
    <w:rsid w:val="299498DA"/>
    <w:rsid w:val="29A23570"/>
    <w:rsid w:val="29A91F61"/>
    <w:rsid w:val="29AF1C1A"/>
    <w:rsid w:val="29B3D15A"/>
    <w:rsid w:val="29B5723D"/>
    <w:rsid w:val="29BAE5C9"/>
    <w:rsid w:val="29BD1173"/>
    <w:rsid w:val="29BE7039"/>
    <w:rsid w:val="29C25315"/>
    <w:rsid w:val="29CB234E"/>
    <w:rsid w:val="29D30A1E"/>
    <w:rsid w:val="29E4F55A"/>
    <w:rsid w:val="29E8926A"/>
    <w:rsid w:val="29FDEF12"/>
    <w:rsid w:val="2A01C75E"/>
    <w:rsid w:val="2A026042"/>
    <w:rsid w:val="2A1765C2"/>
    <w:rsid w:val="2A1C185D"/>
    <w:rsid w:val="2A1C26E2"/>
    <w:rsid w:val="2A1CC396"/>
    <w:rsid w:val="2A1E3541"/>
    <w:rsid w:val="2A294EB9"/>
    <w:rsid w:val="2A31478B"/>
    <w:rsid w:val="2A35D1FB"/>
    <w:rsid w:val="2A39FF3E"/>
    <w:rsid w:val="2A3BD61C"/>
    <w:rsid w:val="2A427DA7"/>
    <w:rsid w:val="2A450DD0"/>
    <w:rsid w:val="2A4768C9"/>
    <w:rsid w:val="2A4C6270"/>
    <w:rsid w:val="2A55B38B"/>
    <w:rsid w:val="2A5BA89D"/>
    <w:rsid w:val="2A618C8A"/>
    <w:rsid w:val="2A6364D4"/>
    <w:rsid w:val="2A63AF8B"/>
    <w:rsid w:val="2A67BD37"/>
    <w:rsid w:val="2A6F8BB9"/>
    <w:rsid w:val="2A720841"/>
    <w:rsid w:val="2A847031"/>
    <w:rsid w:val="2A873394"/>
    <w:rsid w:val="2A8E2A51"/>
    <w:rsid w:val="2A8F76DF"/>
    <w:rsid w:val="2A8F97F9"/>
    <w:rsid w:val="2A934C07"/>
    <w:rsid w:val="2A967C4B"/>
    <w:rsid w:val="2AA2B511"/>
    <w:rsid w:val="2AAB280C"/>
    <w:rsid w:val="2AAE4F54"/>
    <w:rsid w:val="2AB6CF14"/>
    <w:rsid w:val="2AB7594B"/>
    <w:rsid w:val="2AC3198F"/>
    <w:rsid w:val="2AC91DB6"/>
    <w:rsid w:val="2ACB1541"/>
    <w:rsid w:val="2AD34C28"/>
    <w:rsid w:val="2AD56596"/>
    <w:rsid w:val="2ADE6301"/>
    <w:rsid w:val="2AE37270"/>
    <w:rsid w:val="2AEA1E8B"/>
    <w:rsid w:val="2AEA9692"/>
    <w:rsid w:val="2AEEC123"/>
    <w:rsid w:val="2AF24220"/>
    <w:rsid w:val="2B064A16"/>
    <w:rsid w:val="2B08C93A"/>
    <w:rsid w:val="2B0AFE74"/>
    <w:rsid w:val="2B0E04F5"/>
    <w:rsid w:val="2B177372"/>
    <w:rsid w:val="2B1C4A4A"/>
    <w:rsid w:val="2B257BF0"/>
    <w:rsid w:val="2B291180"/>
    <w:rsid w:val="2B38A359"/>
    <w:rsid w:val="2B3BF619"/>
    <w:rsid w:val="2B44E0F7"/>
    <w:rsid w:val="2B4F1761"/>
    <w:rsid w:val="2B500D0C"/>
    <w:rsid w:val="2B50DA1A"/>
    <w:rsid w:val="2B59B462"/>
    <w:rsid w:val="2B66A29D"/>
    <w:rsid w:val="2B67C610"/>
    <w:rsid w:val="2B67DF63"/>
    <w:rsid w:val="2B6D878C"/>
    <w:rsid w:val="2B6EC49A"/>
    <w:rsid w:val="2B6F97D0"/>
    <w:rsid w:val="2B7D7BCF"/>
    <w:rsid w:val="2B845A2A"/>
    <w:rsid w:val="2B851601"/>
    <w:rsid w:val="2B8C569A"/>
    <w:rsid w:val="2B8DCC05"/>
    <w:rsid w:val="2B90F8AA"/>
    <w:rsid w:val="2B9B7337"/>
    <w:rsid w:val="2B9D1AD5"/>
    <w:rsid w:val="2BA0A56B"/>
    <w:rsid w:val="2BA373C9"/>
    <w:rsid w:val="2BA853C7"/>
    <w:rsid w:val="2BA9EA5F"/>
    <w:rsid w:val="2BAF4807"/>
    <w:rsid w:val="2BB0CF23"/>
    <w:rsid w:val="2BB7F8E6"/>
    <w:rsid w:val="2BB820A2"/>
    <w:rsid w:val="2BC380EB"/>
    <w:rsid w:val="2BCADDE1"/>
    <w:rsid w:val="2BD2C437"/>
    <w:rsid w:val="2BDB0A1E"/>
    <w:rsid w:val="2BE0DE31"/>
    <w:rsid w:val="2BE46738"/>
    <w:rsid w:val="2BE7B386"/>
    <w:rsid w:val="2BED35AC"/>
    <w:rsid w:val="2BF7C37C"/>
    <w:rsid w:val="2C065763"/>
    <w:rsid w:val="2C136B59"/>
    <w:rsid w:val="2C19F301"/>
    <w:rsid w:val="2C1AFBBD"/>
    <w:rsid w:val="2C1BB97A"/>
    <w:rsid w:val="2C28AEF7"/>
    <w:rsid w:val="2C293D4B"/>
    <w:rsid w:val="2C29417E"/>
    <w:rsid w:val="2C30B2E6"/>
    <w:rsid w:val="2C45E04A"/>
    <w:rsid w:val="2C4661B7"/>
    <w:rsid w:val="2C50BBF4"/>
    <w:rsid w:val="2C53A5AB"/>
    <w:rsid w:val="2C5A8536"/>
    <w:rsid w:val="2C600BFB"/>
    <w:rsid w:val="2C68F51A"/>
    <w:rsid w:val="2C6F82C8"/>
    <w:rsid w:val="2C6FEB6B"/>
    <w:rsid w:val="2C726506"/>
    <w:rsid w:val="2C72F623"/>
    <w:rsid w:val="2C74452D"/>
    <w:rsid w:val="2C760A46"/>
    <w:rsid w:val="2C76F09A"/>
    <w:rsid w:val="2C7B4265"/>
    <w:rsid w:val="2C83E2E4"/>
    <w:rsid w:val="2C93F963"/>
    <w:rsid w:val="2C95386D"/>
    <w:rsid w:val="2C95F095"/>
    <w:rsid w:val="2C9712E5"/>
    <w:rsid w:val="2C981B12"/>
    <w:rsid w:val="2C9A1E4D"/>
    <w:rsid w:val="2C9C262A"/>
    <w:rsid w:val="2C9DB840"/>
    <w:rsid w:val="2CA9AB1B"/>
    <w:rsid w:val="2CAE8BA1"/>
    <w:rsid w:val="2CAEF1B1"/>
    <w:rsid w:val="2CBA45BA"/>
    <w:rsid w:val="2CBAB2AF"/>
    <w:rsid w:val="2CBF7F5A"/>
    <w:rsid w:val="2CC151A1"/>
    <w:rsid w:val="2CCD64D5"/>
    <w:rsid w:val="2CD05313"/>
    <w:rsid w:val="2CD339B1"/>
    <w:rsid w:val="2CD3EB51"/>
    <w:rsid w:val="2CD62FB1"/>
    <w:rsid w:val="2CD9BE3F"/>
    <w:rsid w:val="2CDD24B4"/>
    <w:rsid w:val="2CDD93F3"/>
    <w:rsid w:val="2CE28189"/>
    <w:rsid w:val="2CE84B2E"/>
    <w:rsid w:val="2CE89008"/>
    <w:rsid w:val="2CED960D"/>
    <w:rsid w:val="2CEDDA08"/>
    <w:rsid w:val="2CF5D14A"/>
    <w:rsid w:val="2CF73187"/>
    <w:rsid w:val="2D018C0F"/>
    <w:rsid w:val="2D0A05F4"/>
    <w:rsid w:val="2D10F252"/>
    <w:rsid w:val="2D116CB1"/>
    <w:rsid w:val="2D146CA1"/>
    <w:rsid w:val="2D1A1BA5"/>
    <w:rsid w:val="2D1A47E8"/>
    <w:rsid w:val="2D1EEA1E"/>
    <w:rsid w:val="2D259745"/>
    <w:rsid w:val="2D2707D4"/>
    <w:rsid w:val="2D2794B9"/>
    <w:rsid w:val="2D2CE4CE"/>
    <w:rsid w:val="2D2F5837"/>
    <w:rsid w:val="2D318EAD"/>
    <w:rsid w:val="2D371338"/>
    <w:rsid w:val="2D3FBEE8"/>
    <w:rsid w:val="2D499DF2"/>
    <w:rsid w:val="2D4B86BF"/>
    <w:rsid w:val="2D5497E2"/>
    <w:rsid w:val="2D596390"/>
    <w:rsid w:val="2D61498A"/>
    <w:rsid w:val="2D626DE2"/>
    <w:rsid w:val="2D645521"/>
    <w:rsid w:val="2D68C468"/>
    <w:rsid w:val="2D7423EE"/>
    <w:rsid w:val="2D75AB8F"/>
    <w:rsid w:val="2D762F08"/>
    <w:rsid w:val="2D777EB6"/>
    <w:rsid w:val="2D7D7F56"/>
    <w:rsid w:val="2D81AA54"/>
    <w:rsid w:val="2D82E852"/>
    <w:rsid w:val="2D84459D"/>
    <w:rsid w:val="2D870215"/>
    <w:rsid w:val="2D8C4893"/>
    <w:rsid w:val="2D95EC55"/>
    <w:rsid w:val="2D980592"/>
    <w:rsid w:val="2D9AB2E4"/>
    <w:rsid w:val="2D9F947A"/>
    <w:rsid w:val="2DA35FFD"/>
    <w:rsid w:val="2DA73C98"/>
    <w:rsid w:val="2DA957C5"/>
    <w:rsid w:val="2DB19595"/>
    <w:rsid w:val="2DB90859"/>
    <w:rsid w:val="2DD13696"/>
    <w:rsid w:val="2DD7DEC2"/>
    <w:rsid w:val="2DDA337D"/>
    <w:rsid w:val="2DE000B6"/>
    <w:rsid w:val="2DE55A91"/>
    <w:rsid w:val="2DF2E2F6"/>
    <w:rsid w:val="2DF620F3"/>
    <w:rsid w:val="2DF79985"/>
    <w:rsid w:val="2DFD959C"/>
    <w:rsid w:val="2E02E15E"/>
    <w:rsid w:val="2E06FB22"/>
    <w:rsid w:val="2E0B7B8C"/>
    <w:rsid w:val="2E0CEA1E"/>
    <w:rsid w:val="2E104DF5"/>
    <w:rsid w:val="2E13BE09"/>
    <w:rsid w:val="2E153A52"/>
    <w:rsid w:val="2E1558E4"/>
    <w:rsid w:val="2E1F051C"/>
    <w:rsid w:val="2E24782F"/>
    <w:rsid w:val="2E248326"/>
    <w:rsid w:val="2E2EB85C"/>
    <w:rsid w:val="2E3C0992"/>
    <w:rsid w:val="2E440724"/>
    <w:rsid w:val="2E49CC98"/>
    <w:rsid w:val="2E53C953"/>
    <w:rsid w:val="2E553C92"/>
    <w:rsid w:val="2E56B59F"/>
    <w:rsid w:val="2E5F9966"/>
    <w:rsid w:val="2E6352BF"/>
    <w:rsid w:val="2E667F51"/>
    <w:rsid w:val="2E6B1E50"/>
    <w:rsid w:val="2E70F761"/>
    <w:rsid w:val="2E7244CA"/>
    <w:rsid w:val="2E7377F0"/>
    <w:rsid w:val="2E7B49A7"/>
    <w:rsid w:val="2E91D202"/>
    <w:rsid w:val="2E961FB1"/>
    <w:rsid w:val="2EA00C95"/>
    <w:rsid w:val="2EA01EF7"/>
    <w:rsid w:val="2EA0DB65"/>
    <w:rsid w:val="2EA859BA"/>
    <w:rsid w:val="2EAD6306"/>
    <w:rsid w:val="2EB13290"/>
    <w:rsid w:val="2EB35E4D"/>
    <w:rsid w:val="2EB8D3D4"/>
    <w:rsid w:val="2EB9B002"/>
    <w:rsid w:val="2EC7C9D5"/>
    <w:rsid w:val="2EC85B39"/>
    <w:rsid w:val="2ECBF7CD"/>
    <w:rsid w:val="2ED1F374"/>
    <w:rsid w:val="2EE66B2B"/>
    <w:rsid w:val="2EEC39BB"/>
    <w:rsid w:val="2EF0929A"/>
    <w:rsid w:val="2EF607AE"/>
    <w:rsid w:val="2EFB04FA"/>
    <w:rsid w:val="2EFC179A"/>
    <w:rsid w:val="2EFF5696"/>
    <w:rsid w:val="2F01698E"/>
    <w:rsid w:val="2F0499A9"/>
    <w:rsid w:val="2F0BB720"/>
    <w:rsid w:val="2F12CE8A"/>
    <w:rsid w:val="2F396EE2"/>
    <w:rsid w:val="2F3C1C8D"/>
    <w:rsid w:val="2F3FBF9C"/>
    <w:rsid w:val="2F41F71B"/>
    <w:rsid w:val="2F452275"/>
    <w:rsid w:val="2F461010"/>
    <w:rsid w:val="2F52FF21"/>
    <w:rsid w:val="2F564A13"/>
    <w:rsid w:val="2F59B35F"/>
    <w:rsid w:val="2F604695"/>
    <w:rsid w:val="2F634BEC"/>
    <w:rsid w:val="2F717656"/>
    <w:rsid w:val="2F733EF7"/>
    <w:rsid w:val="2F7D55D6"/>
    <w:rsid w:val="2F7F28BD"/>
    <w:rsid w:val="2F7F40C6"/>
    <w:rsid w:val="2F81A48D"/>
    <w:rsid w:val="2F86D81F"/>
    <w:rsid w:val="2F9670A1"/>
    <w:rsid w:val="2F9E4E27"/>
    <w:rsid w:val="2FA0792A"/>
    <w:rsid w:val="2FA7DD4F"/>
    <w:rsid w:val="2FA908B3"/>
    <w:rsid w:val="2FAF27A1"/>
    <w:rsid w:val="2FB2303B"/>
    <w:rsid w:val="2FB5C538"/>
    <w:rsid w:val="2FB736BA"/>
    <w:rsid w:val="2FC9F145"/>
    <w:rsid w:val="2FCA7E73"/>
    <w:rsid w:val="2FCBCFA3"/>
    <w:rsid w:val="2FCFA96A"/>
    <w:rsid w:val="2FD2B778"/>
    <w:rsid w:val="2FD3B3EB"/>
    <w:rsid w:val="2FD76B4D"/>
    <w:rsid w:val="2FDA1F4B"/>
    <w:rsid w:val="2FDDE566"/>
    <w:rsid w:val="2FDE7EBE"/>
    <w:rsid w:val="2FEC6558"/>
    <w:rsid w:val="2FFC63B8"/>
    <w:rsid w:val="2FFE0B89"/>
    <w:rsid w:val="2FFE9678"/>
    <w:rsid w:val="300A6819"/>
    <w:rsid w:val="3011A8B6"/>
    <w:rsid w:val="3017EACB"/>
    <w:rsid w:val="302013B7"/>
    <w:rsid w:val="3021F19C"/>
    <w:rsid w:val="30275B91"/>
    <w:rsid w:val="3029F192"/>
    <w:rsid w:val="302F4263"/>
    <w:rsid w:val="3035B50F"/>
    <w:rsid w:val="3036B346"/>
    <w:rsid w:val="303FC5F0"/>
    <w:rsid w:val="3047C1DD"/>
    <w:rsid w:val="305A475C"/>
    <w:rsid w:val="30604F18"/>
    <w:rsid w:val="307782CB"/>
    <w:rsid w:val="307B881C"/>
    <w:rsid w:val="307C0C6D"/>
    <w:rsid w:val="30896EF1"/>
    <w:rsid w:val="309D734F"/>
    <w:rsid w:val="309D7FD3"/>
    <w:rsid w:val="309FBF21"/>
    <w:rsid w:val="30A5EDFA"/>
    <w:rsid w:val="30ACA2CE"/>
    <w:rsid w:val="30B6E5BA"/>
    <w:rsid w:val="30BAC316"/>
    <w:rsid w:val="30CA88D4"/>
    <w:rsid w:val="30DA652A"/>
    <w:rsid w:val="30DA90EE"/>
    <w:rsid w:val="30DFA22D"/>
    <w:rsid w:val="30E3AC7C"/>
    <w:rsid w:val="30E3F979"/>
    <w:rsid w:val="30E47338"/>
    <w:rsid w:val="30E4FE3D"/>
    <w:rsid w:val="30EB49EC"/>
    <w:rsid w:val="30FB87EA"/>
    <w:rsid w:val="3100536A"/>
    <w:rsid w:val="3104032D"/>
    <w:rsid w:val="3108D758"/>
    <w:rsid w:val="310A9F9C"/>
    <w:rsid w:val="310C0122"/>
    <w:rsid w:val="31195D34"/>
    <w:rsid w:val="311AC217"/>
    <w:rsid w:val="3126F1D5"/>
    <w:rsid w:val="31275A25"/>
    <w:rsid w:val="312AEC7E"/>
    <w:rsid w:val="312ED183"/>
    <w:rsid w:val="31301362"/>
    <w:rsid w:val="313DA51E"/>
    <w:rsid w:val="313F4EF3"/>
    <w:rsid w:val="3140A93E"/>
    <w:rsid w:val="314C0EC9"/>
    <w:rsid w:val="314C622E"/>
    <w:rsid w:val="314DA08E"/>
    <w:rsid w:val="3151A140"/>
    <w:rsid w:val="315B8E0A"/>
    <w:rsid w:val="31640CBC"/>
    <w:rsid w:val="316A4CC1"/>
    <w:rsid w:val="316DB82C"/>
    <w:rsid w:val="316E616F"/>
    <w:rsid w:val="316EF782"/>
    <w:rsid w:val="3172E1EA"/>
    <w:rsid w:val="317523D5"/>
    <w:rsid w:val="317F4F97"/>
    <w:rsid w:val="318173CC"/>
    <w:rsid w:val="31829AD1"/>
    <w:rsid w:val="318ABE39"/>
    <w:rsid w:val="318CDB2A"/>
    <w:rsid w:val="318D4F4F"/>
    <w:rsid w:val="319119DF"/>
    <w:rsid w:val="3193F0E8"/>
    <w:rsid w:val="319410CC"/>
    <w:rsid w:val="31986D2D"/>
    <w:rsid w:val="31A20BFD"/>
    <w:rsid w:val="31B9799E"/>
    <w:rsid w:val="31B9ABD0"/>
    <w:rsid w:val="31BBAD40"/>
    <w:rsid w:val="31C78AF9"/>
    <w:rsid w:val="31D0577D"/>
    <w:rsid w:val="31D05BBF"/>
    <w:rsid w:val="31E606B3"/>
    <w:rsid w:val="31E73481"/>
    <w:rsid w:val="31EA1FA2"/>
    <w:rsid w:val="31EC9453"/>
    <w:rsid w:val="31F0142B"/>
    <w:rsid w:val="31FBECA8"/>
    <w:rsid w:val="32014B50"/>
    <w:rsid w:val="320424E0"/>
    <w:rsid w:val="32045894"/>
    <w:rsid w:val="32064B5A"/>
    <w:rsid w:val="320B9B45"/>
    <w:rsid w:val="320DB287"/>
    <w:rsid w:val="320DE866"/>
    <w:rsid w:val="3217B4EA"/>
    <w:rsid w:val="322B813D"/>
    <w:rsid w:val="322E2EE8"/>
    <w:rsid w:val="322F5F94"/>
    <w:rsid w:val="323DB1D1"/>
    <w:rsid w:val="32425030"/>
    <w:rsid w:val="324A6F4C"/>
    <w:rsid w:val="324B8760"/>
    <w:rsid w:val="324CE65D"/>
    <w:rsid w:val="32536E0A"/>
    <w:rsid w:val="3255A708"/>
    <w:rsid w:val="3256FCE9"/>
    <w:rsid w:val="32575598"/>
    <w:rsid w:val="325B309A"/>
    <w:rsid w:val="3266DA63"/>
    <w:rsid w:val="3267324B"/>
    <w:rsid w:val="3276936A"/>
    <w:rsid w:val="327D42D5"/>
    <w:rsid w:val="3281DA41"/>
    <w:rsid w:val="32850039"/>
    <w:rsid w:val="328CDF45"/>
    <w:rsid w:val="32928D69"/>
    <w:rsid w:val="329A0C7E"/>
    <w:rsid w:val="32A1EAD0"/>
    <w:rsid w:val="32A95387"/>
    <w:rsid w:val="32B31F2C"/>
    <w:rsid w:val="32B7B4AF"/>
    <w:rsid w:val="32B98BDB"/>
    <w:rsid w:val="32B9FC07"/>
    <w:rsid w:val="32C21049"/>
    <w:rsid w:val="32C970AF"/>
    <w:rsid w:val="32D9D861"/>
    <w:rsid w:val="32DD1643"/>
    <w:rsid w:val="32DE36BA"/>
    <w:rsid w:val="32DEC6F3"/>
    <w:rsid w:val="32E14AEF"/>
    <w:rsid w:val="32E2D90E"/>
    <w:rsid w:val="32E336E6"/>
    <w:rsid w:val="32E4DCDF"/>
    <w:rsid w:val="32E833DD"/>
    <w:rsid w:val="32EBDE8E"/>
    <w:rsid w:val="32ED2C0C"/>
    <w:rsid w:val="32F51EA6"/>
    <w:rsid w:val="32F89940"/>
    <w:rsid w:val="32FA24EE"/>
    <w:rsid w:val="32FA70B1"/>
    <w:rsid w:val="32FF8FA9"/>
    <w:rsid w:val="3300F31E"/>
    <w:rsid w:val="33024999"/>
    <w:rsid w:val="33098D21"/>
    <w:rsid w:val="330A6054"/>
    <w:rsid w:val="331A0DE8"/>
    <w:rsid w:val="331ED5C5"/>
    <w:rsid w:val="33261AE6"/>
    <w:rsid w:val="333055A1"/>
    <w:rsid w:val="33407C01"/>
    <w:rsid w:val="334938A9"/>
    <w:rsid w:val="334BA93C"/>
    <w:rsid w:val="334F1889"/>
    <w:rsid w:val="33509070"/>
    <w:rsid w:val="33577DA1"/>
    <w:rsid w:val="335C2CD6"/>
    <w:rsid w:val="335ED2B7"/>
    <w:rsid w:val="335F17EA"/>
    <w:rsid w:val="336101FC"/>
    <w:rsid w:val="336CA846"/>
    <w:rsid w:val="3372EA76"/>
    <w:rsid w:val="337A8798"/>
    <w:rsid w:val="338AAF21"/>
    <w:rsid w:val="338D37AA"/>
    <w:rsid w:val="3397F36E"/>
    <w:rsid w:val="339DF997"/>
    <w:rsid w:val="339EF154"/>
    <w:rsid w:val="33A23878"/>
    <w:rsid w:val="33A57B14"/>
    <w:rsid w:val="33A7CA3F"/>
    <w:rsid w:val="33A7DE3E"/>
    <w:rsid w:val="33ABFC5F"/>
    <w:rsid w:val="33ABFFE9"/>
    <w:rsid w:val="33B3B80A"/>
    <w:rsid w:val="33B69E45"/>
    <w:rsid w:val="33BA8A18"/>
    <w:rsid w:val="33BABDBF"/>
    <w:rsid w:val="33BB77AF"/>
    <w:rsid w:val="33C3D18E"/>
    <w:rsid w:val="33C653EB"/>
    <w:rsid w:val="33DA4768"/>
    <w:rsid w:val="33DEE7B3"/>
    <w:rsid w:val="33E560F7"/>
    <w:rsid w:val="33E5B7E5"/>
    <w:rsid w:val="33E8BC78"/>
    <w:rsid w:val="33EB2A10"/>
    <w:rsid w:val="33F512E9"/>
    <w:rsid w:val="33F559AA"/>
    <w:rsid w:val="3403922A"/>
    <w:rsid w:val="340425BF"/>
    <w:rsid w:val="3404F52C"/>
    <w:rsid w:val="340BE118"/>
    <w:rsid w:val="340D9681"/>
    <w:rsid w:val="340DF3C3"/>
    <w:rsid w:val="340FDBAF"/>
    <w:rsid w:val="341110E8"/>
    <w:rsid w:val="341A5843"/>
    <w:rsid w:val="341DF0D0"/>
    <w:rsid w:val="3422AFC0"/>
    <w:rsid w:val="342A5382"/>
    <w:rsid w:val="342DA429"/>
    <w:rsid w:val="34346B0B"/>
    <w:rsid w:val="343A49F8"/>
    <w:rsid w:val="343ABB28"/>
    <w:rsid w:val="343E089E"/>
    <w:rsid w:val="343E5760"/>
    <w:rsid w:val="343FB2E9"/>
    <w:rsid w:val="3441BB75"/>
    <w:rsid w:val="34455831"/>
    <w:rsid w:val="3445A35D"/>
    <w:rsid w:val="34496C5A"/>
    <w:rsid w:val="34499551"/>
    <w:rsid w:val="344C5335"/>
    <w:rsid w:val="344DDF1B"/>
    <w:rsid w:val="3454A641"/>
    <w:rsid w:val="345526BA"/>
    <w:rsid w:val="345778FC"/>
    <w:rsid w:val="345FCA87"/>
    <w:rsid w:val="346602F2"/>
    <w:rsid w:val="346FA53A"/>
    <w:rsid w:val="347D534C"/>
    <w:rsid w:val="34862327"/>
    <w:rsid w:val="34882F8F"/>
    <w:rsid w:val="348A3051"/>
    <w:rsid w:val="348ECDEB"/>
    <w:rsid w:val="3491BA5E"/>
    <w:rsid w:val="349485FF"/>
    <w:rsid w:val="34999B02"/>
    <w:rsid w:val="3499BC65"/>
    <w:rsid w:val="349A2EB1"/>
    <w:rsid w:val="349C6FEB"/>
    <w:rsid w:val="349E3666"/>
    <w:rsid w:val="34AA2971"/>
    <w:rsid w:val="34B172B1"/>
    <w:rsid w:val="34B22C3B"/>
    <w:rsid w:val="34BB7243"/>
    <w:rsid w:val="34C9A0C7"/>
    <w:rsid w:val="34CB6E98"/>
    <w:rsid w:val="34CD69BC"/>
    <w:rsid w:val="34D325FB"/>
    <w:rsid w:val="34E65691"/>
    <w:rsid w:val="34ED25EC"/>
    <w:rsid w:val="34F6F340"/>
    <w:rsid w:val="34F8C254"/>
    <w:rsid w:val="34FBE0D6"/>
    <w:rsid w:val="34FDADA0"/>
    <w:rsid w:val="35002D8F"/>
    <w:rsid w:val="350B7283"/>
    <w:rsid w:val="350BD759"/>
    <w:rsid w:val="350EE4C2"/>
    <w:rsid w:val="3510A00B"/>
    <w:rsid w:val="3510C32F"/>
    <w:rsid w:val="351CEC32"/>
    <w:rsid w:val="3525582F"/>
    <w:rsid w:val="352608E6"/>
    <w:rsid w:val="352E421E"/>
    <w:rsid w:val="352F6736"/>
    <w:rsid w:val="3538281A"/>
    <w:rsid w:val="35445CAC"/>
    <w:rsid w:val="35471BC9"/>
    <w:rsid w:val="35493F22"/>
    <w:rsid w:val="3554466B"/>
    <w:rsid w:val="355932F2"/>
    <w:rsid w:val="355B4F04"/>
    <w:rsid w:val="355BE5C9"/>
    <w:rsid w:val="355CEC2C"/>
    <w:rsid w:val="355E8BC0"/>
    <w:rsid w:val="355FF46F"/>
    <w:rsid w:val="3560967F"/>
    <w:rsid w:val="35644AB7"/>
    <w:rsid w:val="3565C988"/>
    <w:rsid w:val="3568AFAD"/>
    <w:rsid w:val="35697492"/>
    <w:rsid w:val="3569BFD2"/>
    <w:rsid w:val="356C704B"/>
    <w:rsid w:val="3572EFCA"/>
    <w:rsid w:val="357BD1E8"/>
    <w:rsid w:val="357FA913"/>
    <w:rsid w:val="358E1267"/>
    <w:rsid w:val="359584EB"/>
    <w:rsid w:val="35A0B997"/>
    <w:rsid w:val="35A2C795"/>
    <w:rsid w:val="35B225F0"/>
    <w:rsid w:val="35BA608F"/>
    <w:rsid w:val="35BCF13B"/>
    <w:rsid w:val="35C87DF9"/>
    <w:rsid w:val="35E21FE9"/>
    <w:rsid w:val="35E2BF59"/>
    <w:rsid w:val="35FB7D95"/>
    <w:rsid w:val="35FEF4DE"/>
    <w:rsid w:val="36001614"/>
    <w:rsid w:val="3608977D"/>
    <w:rsid w:val="360A3D09"/>
    <w:rsid w:val="360E47E6"/>
    <w:rsid w:val="36107B99"/>
    <w:rsid w:val="3615FBE9"/>
    <w:rsid w:val="36171539"/>
    <w:rsid w:val="3629B2FA"/>
    <w:rsid w:val="362E5B11"/>
    <w:rsid w:val="3632A17F"/>
    <w:rsid w:val="3633043A"/>
    <w:rsid w:val="36373149"/>
    <w:rsid w:val="3639A16B"/>
    <w:rsid w:val="363D81DE"/>
    <w:rsid w:val="3641DEA0"/>
    <w:rsid w:val="3646A789"/>
    <w:rsid w:val="36504F38"/>
    <w:rsid w:val="3650E512"/>
    <w:rsid w:val="36533342"/>
    <w:rsid w:val="3659DD8D"/>
    <w:rsid w:val="365CFDC5"/>
    <w:rsid w:val="3663A57A"/>
    <w:rsid w:val="3667A755"/>
    <w:rsid w:val="3669BB4D"/>
    <w:rsid w:val="366CF208"/>
    <w:rsid w:val="367037C8"/>
    <w:rsid w:val="36715ACE"/>
    <w:rsid w:val="3672E655"/>
    <w:rsid w:val="36793927"/>
    <w:rsid w:val="367F2D9E"/>
    <w:rsid w:val="3684EDDA"/>
    <w:rsid w:val="3688E2B4"/>
    <w:rsid w:val="368BBB1E"/>
    <w:rsid w:val="36928DA9"/>
    <w:rsid w:val="369B5840"/>
    <w:rsid w:val="369CF9A2"/>
    <w:rsid w:val="36A6ECE2"/>
    <w:rsid w:val="36A88AFB"/>
    <w:rsid w:val="36AB1B45"/>
    <w:rsid w:val="36AB3507"/>
    <w:rsid w:val="36B651BD"/>
    <w:rsid w:val="36B9BC56"/>
    <w:rsid w:val="36E13BED"/>
    <w:rsid w:val="36E4BA03"/>
    <w:rsid w:val="36E77124"/>
    <w:rsid w:val="36EF3753"/>
    <w:rsid w:val="36F2CC5D"/>
    <w:rsid w:val="36F3FB4D"/>
    <w:rsid w:val="36FACEA6"/>
    <w:rsid w:val="36FBED1A"/>
    <w:rsid w:val="36FE542D"/>
    <w:rsid w:val="370465ED"/>
    <w:rsid w:val="3711F4C3"/>
    <w:rsid w:val="371E6EC4"/>
    <w:rsid w:val="3725F61B"/>
    <w:rsid w:val="3726A01B"/>
    <w:rsid w:val="3728493C"/>
    <w:rsid w:val="372CDC6B"/>
    <w:rsid w:val="37315F2B"/>
    <w:rsid w:val="3736AE39"/>
    <w:rsid w:val="373A1AFD"/>
    <w:rsid w:val="3740DAAA"/>
    <w:rsid w:val="3748890E"/>
    <w:rsid w:val="37587FEF"/>
    <w:rsid w:val="37591C18"/>
    <w:rsid w:val="37598A5E"/>
    <w:rsid w:val="375A260F"/>
    <w:rsid w:val="37627CD8"/>
    <w:rsid w:val="3769F7B4"/>
    <w:rsid w:val="3769FA9B"/>
    <w:rsid w:val="376D9FBA"/>
    <w:rsid w:val="3772A18A"/>
    <w:rsid w:val="3773D394"/>
    <w:rsid w:val="377800C5"/>
    <w:rsid w:val="377C77A6"/>
    <w:rsid w:val="377EE3A7"/>
    <w:rsid w:val="377F68DC"/>
    <w:rsid w:val="3786EDEF"/>
    <w:rsid w:val="378A56CC"/>
    <w:rsid w:val="3790CCC9"/>
    <w:rsid w:val="379BE17D"/>
    <w:rsid w:val="37A23ABD"/>
    <w:rsid w:val="37A2DDD0"/>
    <w:rsid w:val="37A4E774"/>
    <w:rsid w:val="37ACB3FA"/>
    <w:rsid w:val="37B2C410"/>
    <w:rsid w:val="37BC7585"/>
    <w:rsid w:val="37BFC384"/>
    <w:rsid w:val="37C04F69"/>
    <w:rsid w:val="37C9034E"/>
    <w:rsid w:val="37D2C934"/>
    <w:rsid w:val="37D63C45"/>
    <w:rsid w:val="37E15CA0"/>
    <w:rsid w:val="37E1B698"/>
    <w:rsid w:val="37E200B2"/>
    <w:rsid w:val="37E2601E"/>
    <w:rsid w:val="37E47137"/>
    <w:rsid w:val="37E990A3"/>
    <w:rsid w:val="37EA883E"/>
    <w:rsid w:val="37EAE11B"/>
    <w:rsid w:val="37F50C43"/>
    <w:rsid w:val="380081AC"/>
    <w:rsid w:val="38017B8F"/>
    <w:rsid w:val="3808A114"/>
    <w:rsid w:val="38098520"/>
    <w:rsid w:val="380EE597"/>
    <w:rsid w:val="3810E840"/>
    <w:rsid w:val="381256B1"/>
    <w:rsid w:val="381B01C8"/>
    <w:rsid w:val="381D19D6"/>
    <w:rsid w:val="381D72EA"/>
    <w:rsid w:val="3826304F"/>
    <w:rsid w:val="382635E1"/>
    <w:rsid w:val="38286C06"/>
    <w:rsid w:val="3832EEAF"/>
    <w:rsid w:val="383460B8"/>
    <w:rsid w:val="38348663"/>
    <w:rsid w:val="38366E5F"/>
    <w:rsid w:val="383F7959"/>
    <w:rsid w:val="384CA3FD"/>
    <w:rsid w:val="3857C2AC"/>
    <w:rsid w:val="385DAB0D"/>
    <w:rsid w:val="386110AB"/>
    <w:rsid w:val="38669873"/>
    <w:rsid w:val="386B1A32"/>
    <w:rsid w:val="386BD2FE"/>
    <w:rsid w:val="386D96A4"/>
    <w:rsid w:val="3872E6DC"/>
    <w:rsid w:val="387A57C6"/>
    <w:rsid w:val="38835634"/>
    <w:rsid w:val="388B253C"/>
    <w:rsid w:val="3893A5FF"/>
    <w:rsid w:val="38953AE5"/>
    <w:rsid w:val="3896B7FD"/>
    <w:rsid w:val="38989395"/>
    <w:rsid w:val="38A1B47C"/>
    <w:rsid w:val="38A20EB0"/>
    <w:rsid w:val="38A62147"/>
    <w:rsid w:val="38A88311"/>
    <w:rsid w:val="38A901DE"/>
    <w:rsid w:val="38AEBAA8"/>
    <w:rsid w:val="38B2F149"/>
    <w:rsid w:val="38BD659B"/>
    <w:rsid w:val="38BFED52"/>
    <w:rsid w:val="38C434C4"/>
    <w:rsid w:val="38C6F5C0"/>
    <w:rsid w:val="38C8D1E1"/>
    <w:rsid w:val="38D1F846"/>
    <w:rsid w:val="38D29BD5"/>
    <w:rsid w:val="38D46ED2"/>
    <w:rsid w:val="38DE7B1C"/>
    <w:rsid w:val="38DEA31D"/>
    <w:rsid w:val="38E0C2B1"/>
    <w:rsid w:val="38E167AC"/>
    <w:rsid w:val="38E5D11E"/>
    <w:rsid w:val="38E7DD31"/>
    <w:rsid w:val="38E8728A"/>
    <w:rsid w:val="38E95272"/>
    <w:rsid w:val="38E9EA4C"/>
    <w:rsid w:val="38EA1B6E"/>
    <w:rsid w:val="38F10310"/>
    <w:rsid w:val="38F15989"/>
    <w:rsid w:val="38F1D6D2"/>
    <w:rsid w:val="38FA67AB"/>
    <w:rsid w:val="38FD7E54"/>
    <w:rsid w:val="3902A858"/>
    <w:rsid w:val="39063D7B"/>
    <w:rsid w:val="39069596"/>
    <w:rsid w:val="3906F5B6"/>
    <w:rsid w:val="39072957"/>
    <w:rsid w:val="39082376"/>
    <w:rsid w:val="3909B891"/>
    <w:rsid w:val="390A12A0"/>
    <w:rsid w:val="390B774B"/>
    <w:rsid w:val="390FE196"/>
    <w:rsid w:val="3919A5A6"/>
    <w:rsid w:val="391ADC8B"/>
    <w:rsid w:val="3923C32E"/>
    <w:rsid w:val="3926FECF"/>
    <w:rsid w:val="392CB716"/>
    <w:rsid w:val="392D8677"/>
    <w:rsid w:val="392DB1FF"/>
    <w:rsid w:val="393E73AF"/>
    <w:rsid w:val="3942786A"/>
    <w:rsid w:val="3942EE24"/>
    <w:rsid w:val="3944E75D"/>
    <w:rsid w:val="394F3EF6"/>
    <w:rsid w:val="3950D523"/>
    <w:rsid w:val="3951D869"/>
    <w:rsid w:val="39529367"/>
    <w:rsid w:val="39566533"/>
    <w:rsid w:val="3958CE90"/>
    <w:rsid w:val="395F9A56"/>
    <w:rsid w:val="39643936"/>
    <w:rsid w:val="3965B1CA"/>
    <w:rsid w:val="3968F7B8"/>
    <w:rsid w:val="39699599"/>
    <w:rsid w:val="396BAF88"/>
    <w:rsid w:val="3973163D"/>
    <w:rsid w:val="3978F4BF"/>
    <w:rsid w:val="39796CF0"/>
    <w:rsid w:val="397B3893"/>
    <w:rsid w:val="39802FFC"/>
    <w:rsid w:val="3981AA85"/>
    <w:rsid w:val="398BA340"/>
    <w:rsid w:val="3994F896"/>
    <w:rsid w:val="39981D50"/>
    <w:rsid w:val="39A309A1"/>
    <w:rsid w:val="39A9AF63"/>
    <w:rsid w:val="39AA2270"/>
    <w:rsid w:val="39B3F735"/>
    <w:rsid w:val="39BAA2DD"/>
    <w:rsid w:val="39C6DD71"/>
    <w:rsid w:val="39C9C68D"/>
    <w:rsid w:val="39CAAC60"/>
    <w:rsid w:val="39D437A6"/>
    <w:rsid w:val="39E5FCE9"/>
    <w:rsid w:val="3A04CA4E"/>
    <w:rsid w:val="3A0F8B3C"/>
    <w:rsid w:val="3A15D97E"/>
    <w:rsid w:val="3A20773A"/>
    <w:rsid w:val="3A20A5D9"/>
    <w:rsid w:val="3A22ACCA"/>
    <w:rsid w:val="3A276702"/>
    <w:rsid w:val="3A29C88C"/>
    <w:rsid w:val="3A2A9FF0"/>
    <w:rsid w:val="3A2DB242"/>
    <w:rsid w:val="3A2E2227"/>
    <w:rsid w:val="3A44A4B9"/>
    <w:rsid w:val="3A467017"/>
    <w:rsid w:val="3A47CF48"/>
    <w:rsid w:val="3A4A9F4E"/>
    <w:rsid w:val="3A4B2D39"/>
    <w:rsid w:val="3A4CFA47"/>
    <w:rsid w:val="3A534337"/>
    <w:rsid w:val="3A54045D"/>
    <w:rsid w:val="3A5B725A"/>
    <w:rsid w:val="3A5CC4BE"/>
    <w:rsid w:val="3A62BBC3"/>
    <w:rsid w:val="3A64BB77"/>
    <w:rsid w:val="3A69504D"/>
    <w:rsid w:val="3A815700"/>
    <w:rsid w:val="3A82415E"/>
    <w:rsid w:val="3A8A6C79"/>
    <w:rsid w:val="3A91EFE7"/>
    <w:rsid w:val="3A9B6DC4"/>
    <w:rsid w:val="3AB19255"/>
    <w:rsid w:val="3AB1D5DF"/>
    <w:rsid w:val="3AB47751"/>
    <w:rsid w:val="3AB7C33F"/>
    <w:rsid w:val="3ABB28CF"/>
    <w:rsid w:val="3AC3D086"/>
    <w:rsid w:val="3AC51A40"/>
    <w:rsid w:val="3AD10544"/>
    <w:rsid w:val="3AD1DAC1"/>
    <w:rsid w:val="3AD29E2E"/>
    <w:rsid w:val="3AD4D5DF"/>
    <w:rsid w:val="3AD60720"/>
    <w:rsid w:val="3AD95B8E"/>
    <w:rsid w:val="3ADC0791"/>
    <w:rsid w:val="3ADE6327"/>
    <w:rsid w:val="3ADED70B"/>
    <w:rsid w:val="3AE38F75"/>
    <w:rsid w:val="3AEC94C5"/>
    <w:rsid w:val="3AF50461"/>
    <w:rsid w:val="3AF9D7B2"/>
    <w:rsid w:val="3AFA6708"/>
    <w:rsid w:val="3AFEBAA8"/>
    <w:rsid w:val="3B05925F"/>
    <w:rsid w:val="3B0D1423"/>
    <w:rsid w:val="3B1194A9"/>
    <w:rsid w:val="3B1CD3F5"/>
    <w:rsid w:val="3B240BB8"/>
    <w:rsid w:val="3B2968F8"/>
    <w:rsid w:val="3B2EEF47"/>
    <w:rsid w:val="3B329D91"/>
    <w:rsid w:val="3B3505C0"/>
    <w:rsid w:val="3B35CC30"/>
    <w:rsid w:val="3B392367"/>
    <w:rsid w:val="3B3B6449"/>
    <w:rsid w:val="3B452ED6"/>
    <w:rsid w:val="3B4A8199"/>
    <w:rsid w:val="3B514C1C"/>
    <w:rsid w:val="3B52112A"/>
    <w:rsid w:val="3B59C7F6"/>
    <w:rsid w:val="3B5A940A"/>
    <w:rsid w:val="3B5AC778"/>
    <w:rsid w:val="3B5D4B8E"/>
    <w:rsid w:val="3B6470A7"/>
    <w:rsid w:val="3B6A4109"/>
    <w:rsid w:val="3B6EB9C2"/>
    <w:rsid w:val="3B734CE6"/>
    <w:rsid w:val="3B750035"/>
    <w:rsid w:val="3B776503"/>
    <w:rsid w:val="3B83A9BD"/>
    <w:rsid w:val="3B8713F8"/>
    <w:rsid w:val="3B8CCE4D"/>
    <w:rsid w:val="3B919D53"/>
    <w:rsid w:val="3B936517"/>
    <w:rsid w:val="3B95240A"/>
    <w:rsid w:val="3B9691CA"/>
    <w:rsid w:val="3B96F57B"/>
    <w:rsid w:val="3BA5EDC9"/>
    <w:rsid w:val="3BA6A6B1"/>
    <w:rsid w:val="3BA92C87"/>
    <w:rsid w:val="3BB82B26"/>
    <w:rsid w:val="3BC998CE"/>
    <w:rsid w:val="3BDA99DE"/>
    <w:rsid w:val="3BDC6A63"/>
    <w:rsid w:val="3BE0D63A"/>
    <w:rsid w:val="3BE1A269"/>
    <w:rsid w:val="3BE93D5A"/>
    <w:rsid w:val="3BE9D446"/>
    <w:rsid w:val="3BEDE6A8"/>
    <w:rsid w:val="3C02A737"/>
    <w:rsid w:val="3C047B1B"/>
    <w:rsid w:val="3C089FA1"/>
    <w:rsid w:val="3C0B8966"/>
    <w:rsid w:val="3C0C0657"/>
    <w:rsid w:val="3C0C7147"/>
    <w:rsid w:val="3C18EE09"/>
    <w:rsid w:val="3C1B9E0F"/>
    <w:rsid w:val="3C2877C3"/>
    <w:rsid w:val="3C295835"/>
    <w:rsid w:val="3C2E37AA"/>
    <w:rsid w:val="3C348FF1"/>
    <w:rsid w:val="3C411DC1"/>
    <w:rsid w:val="3C47059F"/>
    <w:rsid w:val="3C4AD908"/>
    <w:rsid w:val="3C4AE0EB"/>
    <w:rsid w:val="3C4C4E3A"/>
    <w:rsid w:val="3C4F9D22"/>
    <w:rsid w:val="3C5431D4"/>
    <w:rsid w:val="3C591C68"/>
    <w:rsid w:val="3C607FBB"/>
    <w:rsid w:val="3C676F51"/>
    <w:rsid w:val="3C7A13D0"/>
    <w:rsid w:val="3C7ECA23"/>
    <w:rsid w:val="3C83F46C"/>
    <w:rsid w:val="3C8AEA89"/>
    <w:rsid w:val="3C91F76C"/>
    <w:rsid w:val="3C9503C6"/>
    <w:rsid w:val="3CA0FA28"/>
    <w:rsid w:val="3CA64C65"/>
    <w:rsid w:val="3CA6853E"/>
    <w:rsid w:val="3CA6D7F6"/>
    <w:rsid w:val="3CAB95DF"/>
    <w:rsid w:val="3CADC9B1"/>
    <w:rsid w:val="3CB7C628"/>
    <w:rsid w:val="3CB9ECBD"/>
    <w:rsid w:val="3CBEC3FF"/>
    <w:rsid w:val="3CC4832F"/>
    <w:rsid w:val="3CC94748"/>
    <w:rsid w:val="3CCDA55B"/>
    <w:rsid w:val="3CCF83F3"/>
    <w:rsid w:val="3CD665D2"/>
    <w:rsid w:val="3CDC56AD"/>
    <w:rsid w:val="3CE323CA"/>
    <w:rsid w:val="3CE51C36"/>
    <w:rsid w:val="3CE5ED83"/>
    <w:rsid w:val="3CE62A63"/>
    <w:rsid w:val="3CE729A9"/>
    <w:rsid w:val="3CE7F856"/>
    <w:rsid w:val="3CEA4DB0"/>
    <w:rsid w:val="3CF0F61B"/>
    <w:rsid w:val="3CF81058"/>
    <w:rsid w:val="3CF86636"/>
    <w:rsid w:val="3CF9CDB2"/>
    <w:rsid w:val="3D0E293C"/>
    <w:rsid w:val="3D15F929"/>
    <w:rsid w:val="3D166BB9"/>
    <w:rsid w:val="3D1F5F0E"/>
    <w:rsid w:val="3D28816A"/>
    <w:rsid w:val="3D34598D"/>
    <w:rsid w:val="3D3D3B2D"/>
    <w:rsid w:val="3D49C420"/>
    <w:rsid w:val="3D4BB9A7"/>
    <w:rsid w:val="3D5CF63F"/>
    <w:rsid w:val="3D5E9DF7"/>
    <w:rsid w:val="3D5EECDF"/>
    <w:rsid w:val="3D5F3E1A"/>
    <w:rsid w:val="3D64496C"/>
    <w:rsid w:val="3D65FF16"/>
    <w:rsid w:val="3D6E3BA4"/>
    <w:rsid w:val="3D6EDD87"/>
    <w:rsid w:val="3D76D3A7"/>
    <w:rsid w:val="3D7A1C7E"/>
    <w:rsid w:val="3D7C7ED4"/>
    <w:rsid w:val="3D82E143"/>
    <w:rsid w:val="3D843CDD"/>
    <w:rsid w:val="3D869320"/>
    <w:rsid w:val="3D95D5C1"/>
    <w:rsid w:val="3D9B9B2D"/>
    <w:rsid w:val="3D9E4D65"/>
    <w:rsid w:val="3DB3DEF1"/>
    <w:rsid w:val="3DC03F8F"/>
    <w:rsid w:val="3DC717A5"/>
    <w:rsid w:val="3DC863FE"/>
    <w:rsid w:val="3DC8B130"/>
    <w:rsid w:val="3DD0182C"/>
    <w:rsid w:val="3DD3B42A"/>
    <w:rsid w:val="3DD8077D"/>
    <w:rsid w:val="3DDB26DE"/>
    <w:rsid w:val="3DE38CEC"/>
    <w:rsid w:val="3DE5BAFC"/>
    <w:rsid w:val="3DE7E125"/>
    <w:rsid w:val="3DE9B929"/>
    <w:rsid w:val="3DEC6A61"/>
    <w:rsid w:val="3DEE00F3"/>
    <w:rsid w:val="3DF5F1CC"/>
    <w:rsid w:val="3DF7DE73"/>
    <w:rsid w:val="3DFF3DE2"/>
    <w:rsid w:val="3E034E04"/>
    <w:rsid w:val="3E09A004"/>
    <w:rsid w:val="3E0ECCCB"/>
    <w:rsid w:val="3E0FC7BC"/>
    <w:rsid w:val="3E18E882"/>
    <w:rsid w:val="3E1916C3"/>
    <w:rsid w:val="3E287A92"/>
    <w:rsid w:val="3E2D3A5A"/>
    <w:rsid w:val="3E344269"/>
    <w:rsid w:val="3E378231"/>
    <w:rsid w:val="3E3A1B1F"/>
    <w:rsid w:val="3E3B85DF"/>
    <w:rsid w:val="3E425A2F"/>
    <w:rsid w:val="3E47A3C0"/>
    <w:rsid w:val="3E4DE9A2"/>
    <w:rsid w:val="3E4F5771"/>
    <w:rsid w:val="3E50CEEB"/>
    <w:rsid w:val="3E533ACC"/>
    <w:rsid w:val="3E56CB25"/>
    <w:rsid w:val="3E5D8F04"/>
    <w:rsid w:val="3E606F27"/>
    <w:rsid w:val="3E613FEB"/>
    <w:rsid w:val="3E689421"/>
    <w:rsid w:val="3E73420B"/>
    <w:rsid w:val="3E7FA142"/>
    <w:rsid w:val="3E898EF5"/>
    <w:rsid w:val="3E910FB8"/>
    <w:rsid w:val="3E941EB2"/>
    <w:rsid w:val="3EA56616"/>
    <w:rsid w:val="3EA7CC1C"/>
    <w:rsid w:val="3EAE23E6"/>
    <w:rsid w:val="3EB11338"/>
    <w:rsid w:val="3EB1BE36"/>
    <w:rsid w:val="3EB4FC2D"/>
    <w:rsid w:val="3EB52ECF"/>
    <w:rsid w:val="3EB76B36"/>
    <w:rsid w:val="3EBDB19E"/>
    <w:rsid w:val="3EC0F6FF"/>
    <w:rsid w:val="3ECD017A"/>
    <w:rsid w:val="3ED9E465"/>
    <w:rsid w:val="3EDC6096"/>
    <w:rsid w:val="3EDC926C"/>
    <w:rsid w:val="3EE2124E"/>
    <w:rsid w:val="3EEA0C7C"/>
    <w:rsid w:val="3EEDB5B5"/>
    <w:rsid w:val="3EEE05BA"/>
    <w:rsid w:val="3EEFBA8B"/>
    <w:rsid w:val="3EF086D4"/>
    <w:rsid w:val="3EFAED20"/>
    <w:rsid w:val="3EFCBD2A"/>
    <w:rsid w:val="3EFE27D7"/>
    <w:rsid w:val="3EFE5841"/>
    <w:rsid w:val="3EFE5F82"/>
    <w:rsid w:val="3F01ECA5"/>
    <w:rsid w:val="3F0230E9"/>
    <w:rsid w:val="3F0C0D9A"/>
    <w:rsid w:val="3F0EDBB0"/>
    <w:rsid w:val="3F11500F"/>
    <w:rsid w:val="3F161CB2"/>
    <w:rsid w:val="3F179830"/>
    <w:rsid w:val="3F19F313"/>
    <w:rsid w:val="3F1F9187"/>
    <w:rsid w:val="3F2250A4"/>
    <w:rsid w:val="3F294C5D"/>
    <w:rsid w:val="3F2F741E"/>
    <w:rsid w:val="3F32F72E"/>
    <w:rsid w:val="3F356A13"/>
    <w:rsid w:val="3F37AC9C"/>
    <w:rsid w:val="3F52B627"/>
    <w:rsid w:val="3F539331"/>
    <w:rsid w:val="3F5A8D90"/>
    <w:rsid w:val="3F5B2BDF"/>
    <w:rsid w:val="3F5F00F9"/>
    <w:rsid w:val="3F605007"/>
    <w:rsid w:val="3F7C6E78"/>
    <w:rsid w:val="3F7F5D4D"/>
    <w:rsid w:val="3F7F5DAA"/>
    <w:rsid w:val="3F952250"/>
    <w:rsid w:val="3FB1DC5C"/>
    <w:rsid w:val="3FBC6A64"/>
    <w:rsid w:val="3FC5847B"/>
    <w:rsid w:val="3FC82120"/>
    <w:rsid w:val="3FC900B6"/>
    <w:rsid w:val="3FDFD4AB"/>
    <w:rsid w:val="3FE4E509"/>
    <w:rsid w:val="3FF51A1F"/>
    <w:rsid w:val="3FF89C85"/>
    <w:rsid w:val="3FF8E684"/>
    <w:rsid w:val="400FBC7F"/>
    <w:rsid w:val="4010212F"/>
    <w:rsid w:val="401080F9"/>
    <w:rsid w:val="401F1DBF"/>
    <w:rsid w:val="40330CA3"/>
    <w:rsid w:val="4033E5BC"/>
    <w:rsid w:val="40365268"/>
    <w:rsid w:val="403BB3D6"/>
    <w:rsid w:val="403F3B12"/>
    <w:rsid w:val="404CE399"/>
    <w:rsid w:val="404E08E7"/>
    <w:rsid w:val="4050D531"/>
    <w:rsid w:val="405FE5CE"/>
    <w:rsid w:val="4067C88A"/>
    <w:rsid w:val="4067F2A9"/>
    <w:rsid w:val="406A0614"/>
    <w:rsid w:val="406E912F"/>
    <w:rsid w:val="40728269"/>
    <w:rsid w:val="4074FCFD"/>
    <w:rsid w:val="407688CE"/>
    <w:rsid w:val="407F4468"/>
    <w:rsid w:val="40845922"/>
    <w:rsid w:val="40880E65"/>
    <w:rsid w:val="408AE6ED"/>
    <w:rsid w:val="409B0D0D"/>
    <w:rsid w:val="409F4A01"/>
    <w:rsid w:val="40AC7860"/>
    <w:rsid w:val="40B1DB35"/>
    <w:rsid w:val="40BCD9BE"/>
    <w:rsid w:val="40BE452A"/>
    <w:rsid w:val="40C5C5B4"/>
    <w:rsid w:val="40CD3CB7"/>
    <w:rsid w:val="40CD4969"/>
    <w:rsid w:val="40CEBBD1"/>
    <w:rsid w:val="40D043C1"/>
    <w:rsid w:val="40D33417"/>
    <w:rsid w:val="40D3D772"/>
    <w:rsid w:val="40DA8C56"/>
    <w:rsid w:val="40DB99FA"/>
    <w:rsid w:val="40DBDEEE"/>
    <w:rsid w:val="40DC8A9D"/>
    <w:rsid w:val="40DE1A01"/>
    <w:rsid w:val="40EB8E81"/>
    <w:rsid w:val="40EF0B2A"/>
    <w:rsid w:val="410245C2"/>
    <w:rsid w:val="41059F17"/>
    <w:rsid w:val="410833E5"/>
    <w:rsid w:val="411B6E12"/>
    <w:rsid w:val="4120A729"/>
    <w:rsid w:val="4123D4A2"/>
    <w:rsid w:val="41266608"/>
    <w:rsid w:val="412736A3"/>
    <w:rsid w:val="412A1595"/>
    <w:rsid w:val="4132D255"/>
    <w:rsid w:val="41365709"/>
    <w:rsid w:val="4142BC43"/>
    <w:rsid w:val="414B3A16"/>
    <w:rsid w:val="414D5DF9"/>
    <w:rsid w:val="415405B2"/>
    <w:rsid w:val="4154CB2D"/>
    <w:rsid w:val="415D7682"/>
    <w:rsid w:val="4162F906"/>
    <w:rsid w:val="416648ED"/>
    <w:rsid w:val="41697FA8"/>
    <w:rsid w:val="416C06D5"/>
    <w:rsid w:val="41745AD1"/>
    <w:rsid w:val="41751C69"/>
    <w:rsid w:val="4175961E"/>
    <w:rsid w:val="4175DCD0"/>
    <w:rsid w:val="417B81AB"/>
    <w:rsid w:val="418E8665"/>
    <w:rsid w:val="418FFBFB"/>
    <w:rsid w:val="4190B22A"/>
    <w:rsid w:val="4193B0EE"/>
    <w:rsid w:val="419B0FD9"/>
    <w:rsid w:val="419E0F45"/>
    <w:rsid w:val="419FD05E"/>
    <w:rsid w:val="41A50DB4"/>
    <w:rsid w:val="41B02888"/>
    <w:rsid w:val="41C72A4E"/>
    <w:rsid w:val="41CF095A"/>
    <w:rsid w:val="41D3E7DD"/>
    <w:rsid w:val="41D6D4BC"/>
    <w:rsid w:val="41D8C65E"/>
    <w:rsid w:val="41DB95D2"/>
    <w:rsid w:val="41E1A832"/>
    <w:rsid w:val="41E309A2"/>
    <w:rsid w:val="41EEDC4E"/>
    <w:rsid w:val="41FA9D31"/>
    <w:rsid w:val="4201E57B"/>
    <w:rsid w:val="4203DE37"/>
    <w:rsid w:val="420808F5"/>
    <w:rsid w:val="420B28B2"/>
    <w:rsid w:val="4213E3A8"/>
    <w:rsid w:val="42181500"/>
    <w:rsid w:val="421909AB"/>
    <w:rsid w:val="421FBBCB"/>
    <w:rsid w:val="4220A680"/>
    <w:rsid w:val="4225D173"/>
    <w:rsid w:val="422B7EB5"/>
    <w:rsid w:val="42359774"/>
    <w:rsid w:val="4235A1D1"/>
    <w:rsid w:val="4240AD1E"/>
    <w:rsid w:val="42410C3F"/>
    <w:rsid w:val="4242DE14"/>
    <w:rsid w:val="42437D63"/>
    <w:rsid w:val="4244D06B"/>
    <w:rsid w:val="42473090"/>
    <w:rsid w:val="42481CFF"/>
    <w:rsid w:val="424B8933"/>
    <w:rsid w:val="4254C4E9"/>
    <w:rsid w:val="42579AA3"/>
    <w:rsid w:val="425AE0D3"/>
    <w:rsid w:val="42627C86"/>
    <w:rsid w:val="4262E914"/>
    <w:rsid w:val="42668142"/>
    <w:rsid w:val="4267F514"/>
    <w:rsid w:val="426AC862"/>
    <w:rsid w:val="426FDC76"/>
    <w:rsid w:val="427421B3"/>
    <w:rsid w:val="42770718"/>
    <w:rsid w:val="427E27BE"/>
    <w:rsid w:val="428700CA"/>
    <w:rsid w:val="428DAA2D"/>
    <w:rsid w:val="429048F4"/>
    <w:rsid w:val="4292071F"/>
    <w:rsid w:val="4292A86A"/>
    <w:rsid w:val="429885BF"/>
    <w:rsid w:val="42A41AC5"/>
    <w:rsid w:val="42AA9C61"/>
    <w:rsid w:val="42AB5F70"/>
    <w:rsid w:val="42AB7B6B"/>
    <w:rsid w:val="42B7F0E5"/>
    <w:rsid w:val="42B80710"/>
    <w:rsid w:val="42CA8F69"/>
    <w:rsid w:val="42CED30E"/>
    <w:rsid w:val="42D162B3"/>
    <w:rsid w:val="42D196A3"/>
    <w:rsid w:val="42D48967"/>
    <w:rsid w:val="42D6F764"/>
    <w:rsid w:val="42D9B5D4"/>
    <w:rsid w:val="42DE46FB"/>
    <w:rsid w:val="42DF6A1B"/>
    <w:rsid w:val="42ECDFEE"/>
    <w:rsid w:val="42F199C3"/>
    <w:rsid w:val="42F26A98"/>
    <w:rsid w:val="42F39047"/>
    <w:rsid w:val="42F58A98"/>
    <w:rsid w:val="42FCE0E1"/>
    <w:rsid w:val="42FE7E52"/>
    <w:rsid w:val="43026F00"/>
    <w:rsid w:val="430485E3"/>
    <w:rsid w:val="430AD449"/>
    <w:rsid w:val="430D7F38"/>
    <w:rsid w:val="43119D6D"/>
    <w:rsid w:val="43152FBD"/>
    <w:rsid w:val="4315EADF"/>
    <w:rsid w:val="43189454"/>
    <w:rsid w:val="4319DE36"/>
    <w:rsid w:val="431D9E90"/>
    <w:rsid w:val="4322008E"/>
    <w:rsid w:val="4324C5EA"/>
    <w:rsid w:val="432C46B1"/>
    <w:rsid w:val="432C5866"/>
    <w:rsid w:val="432F8AD2"/>
    <w:rsid w:val="433234B2"/>
    <w:rsid w:val="433B18E4"/>
    <w:rsid w:val="433B73A8"/>
    <w:rsid w:val="4344A1E1"/>
    <w:rsid w:val="434BA894"/>
    <w:rsid w:val="434E29F8"/>
    <w:rsid w:val="435D02A2"/>
    <w:rsid w:val="435EC500"/>
    <w:rsid w:val="4363217A"/>
    <w:rsid w:val="4369BCD9"/>
    <w:rsid w:val="436ED247"/>
    <w:rsid w:val="437273A6"/>
    <w:rsid w:val="4381EA47"/>
    <w:rsid w:val="4387FE12"/>
    <w:rsid w:val="438D7380"/>
    <w:rsid w:val="438F7046"/>
    <w:rsid w:val="439529E9"/>
    <w:rsid w:val="439C790F"/>
    <w:rsid w:val="43AA9AAE"/>
    <w:rsid w:val="43ADE0D3"/>
    <w:rsid w:val="43ADFA92"/>
    <w:rsid w:val="43B59429"/>
    <w:rsid w:val="43CD7C6C"/>
    <w:rsid w:val="43CF6931"/>
    <w:rsid w:val="43D8C0D7"/>
    <w:rsid w:val="43D8F943"/>
    <w:rsid w:val="43DBB016"/>
    <w:rsid w:val="43E0813B"/>
    <w:rsid w:val="43E694F9"/>
    <w:rsid w:val="43EE7506"/>
    <w:rsid w:val="43F16F13"/>
    <w:rsid w:val="440BBBF2"/>
    <w:rsid w:val="440EAA8A"/>
    <w:rsid w:val="4416E76A"/>
    <w:rsid w:val="441B46D5"/>
    <w:rsid w:val="442BA423"/>
    <w:rsid w:val="442DCE4E"/>
    <w:rsid w:val="44480A82"/>
    <w:rsid w:val="4449F144"/>
    <w:rsid w:val="444E4FC3"/>
    <w:rsid w:val="445018BC"/>
    <w:rsid w:val="4451EEF7"/>
    <w:rsid w:val="445432B9"/>
    <w:rsid w:val="445524FD"/>
    <w:rsid w:val="445DA8F6"/>
    <w:rsid w:val="445F1891"/>
    <w:rsid w:val="4463A1D2"/>
    <w:rsid w:val="4465AF99"/>
    <w:rsid w:val="446C961F"/>
    <w:rsid w:val="4471F555"/>
    <w:rsid w:val="44737ABE"/>
    <w:rsid w:val="447576EF"/>
    <w:rsid w:val="44758A4C"/>
    <w:rsid w:val="4476EB9B"/>
    <w:rsid w:val="447838CE"/>
    <w:rsid w:val="4478474E"/>
    <w:rsid w:val="447944EF"/>
    <w:rsid w:val="4479634E"/>
    <w:rsid w:val="4481399A"/>
    <w:rsid w:val="44814A59"/>
    <w:rsid w:val="44893C26"/>
    <w:rsid w:val="4493C318"/>
    <w:rsid w:val="4496BFF7"/>
    <w:rsid w:val="449F1995"/>
    <w:rsid w:val="44A1199A"/>
    <w:rsid w:val="44A3FEBA"/>
    <w:rsid w:val="44B020A5"/>
    <w:rsid w:val="44B0BC3A"/>
    <w:rsid w:val="44B70FC2"/>
    <w:rsid w:val="44D37AF8"/>
    <w:rsid w:val="44DDC454"/>
    <w:rsid w:val="44E6DDA3"/>
    <w:rsid w:val="44E8CD75"/>
    <w:rsid w:val="44EB8564"/>
    <w:rsid w:val="44EFB64D"/>
    <w:rsid w:val="44F104C2"/>
    <w:rsid w:val="44F7582C"/>
    <w:rsid w:val="44FC69E4"/>
    <w:rsid w:val="44FD3B0D"/>
    <w:rsid w:val="450057D0"/>
    <w:rsid w:val="4506D765"/>
    <w:rsid w:val="4507DA0E"/>
    <w:rsid w:val="4508A369"/>
    <w:rsid w:val="4509FC40"/>
    <w:rsid w:val="450B06B5"/>
    <w:rsid w:val="450DC29C"/>
    <w:rsid w:val="4510D5B0"/>
    <w:rsid w:val="451AD43C"/>
    <w:rsid w:val="451BB203"/>
    <w:rsid w:val="451D6DE8"/>
    <w:rsid w:val="451E2C32"/>
    <w:rsid w:val="45248515"/>
    <w:rsid w:val="452C83E9"/>
    <w:rsid w:val="452F4C14"/>
    <w:rsid w:val="45327CE0"/>
    <w:rsid w:val="45385188"/>
    <w:rsid w:val="4539D537"/>
    <w:rsid w:val="453D474D"/>
    <w:rsid w:val="4548CED4"/>
    <w:rsid w:val="454F08D1"/>
    <w:rsid w:val="4552C7D8"/>
    <w:rsid w:val="45548EE1"/>
    <w:rsid w:val="455906B7"/>
    <w:rsid w:val="4560110D"/>
    <w:rsid w:val="45693807"/>
    <w:rsid w:val="456A44CF"/>
    <w:rsid w:val="456BECB9"/>
    <w:rsid w:val="4584A3CD"/>
    <w:rsid w:val="45912A5A"/>
    <w:rsid w:val="45972B49"/>
    <w:rsid w:val="459F2484"/>
    <w:rsid w:val="45A1C708"/>
    <w:rsid w:val="45A4C91F"/>
    <w:rsid w:val="45A873F0"/>
    <w:rsid w:val="45A966E2"/>
    <w:rsid w:val="45B7D579"/>
    <w:rsid w:val="45B80B02"/>
    <w:rsid w:val="45BE7753"/>
    <w:rsid w:val="45D38C6F"/>
    <w:rsid w:val="45DC2EA8"/>
    <w:rsid w:val="45DDD2E7"/>
    <w:rsid w:val="45E1AE85"/>
    <w:rsid w:val="45F07CC4"/>
    <w:rsid w:val="45F4EE1D"/>
    <w:rsid w:val="45F7E465"/>
    <w:rsid w:val="45FB7A41"/>
    <w:rsid w:val="45FC7511"/>
    <w:rsid w:val="45FC886E"/>
    <w:rsid w:val="45FCFC8F"/>
    <w:rsid w:val="46057FD2"/>
    <w:rsid w:val="46061893"/>
    <w:rsid w:val="46186918"/>
    <w:rsid w:val="46194738"/>
    <w:rsid w:val="4626F6C3"/>
    <w:rsid w:val="462821B8"/>
    <w:rsid w:val="462B12BC"/>
    <w:rsid w:val="462DF2C7"/>
    <w:rsid w:val="462F0388"/>
    <w:rsid w:val="463577FD"/>
    <w:rsid w:val="46364788"/>
    <w:rsid w:val="4639DAD3"/>
    <w:rsid w:val="463CD010"/>
    <w:rsid w:val="464359A6"/>
    <w:rsid w:val="46468605"/>
    <w:rsid w:val="4650CC8E"/>
    <w:rsid w:val="46550715"/>
    <w:rsid w:val="46651678"/>
    <w:rsid w:val="4665F7B8"/>
    <w:rsid w:val="4666C418"/>
    <w:rsid w:val="4671E83A"/>
    <w:rsid w:val="4680E79C"/>
    <w:rsid w:val="46832630"/>
    <w:rsid w:val="46988F91"/>
    <w:rsid w:val="46A2FCC0"/>
    <w:rsid w:val="46AB6436"/>
    <w:rsid w:val="46AC743B"/>
    <w:rsid w:val="46B072C6"/>
    <w:rsid w:val="46B65904"/>
    <w:rsid w:val="46B7D1B4"/>
    <w:rsid w:val="46B87A53"/>
    <w:rsid w:val="46B902D2"/>
    <w:rsid w:val="46B9B706"/>
    <w:rsid w:val="46B9BAC5"/>
    <w:rsid w:val="46BEDB48"/>
    <w:rsid w:val="46C08C4B"/>
    <w:rsid w:val="46C68D75"/>
    <w:rsid w:val="46C8EAD2"/>
    <w:rsid w:val="46D268AF"/>
    <w:rsid w:val="46D6CA04"/>
    <w:rsid w:val="46E037AB"/>
    <w:rsid w:val="46E04C3E"/>
    <w:rsid w:val="46E4260B"/>
    <w:rsid w:val="46EAAF2E"/>
    <w:rsid w:val="46EBCDA3"/>
    <w:rsid w:val="46ECB571"/>
    <w:rsid w:val="46EE73FA"/>
    <w:rsid w:val="46F40D71"/>
    <w:rsid w:val="47015CB0"/>
    <w:rsid w:val="470233EF"/>
    <w:rsid w:val="47057039"/>
    <w:rsid w:val="470689F4"/>
    <w:rsid w:val="470F3E59"/>
    <w:rsid w:val="4710B1C1"/>
    <w:rsid w:val="4718B33B"/>
    <w:rsid w:val="471B4A96"/>
    <w:rsid w:val="471D84C8"/>
    <w:rsid w:val="4723C59D"/>
    <w:rsid w:val="472C32EA"/>
    <w:rsid w:val="472CABF3"/>
    <w:rsid w:val="472F47B5"/>
    <w:rsid w:val="47391B52"/>
    <w:rsid w:val="473D6F6B"/>
    <w:rsid w:val="473FE5E5"/>
    <w:rsid w:val="474BA033"/>
    <w:rsid w:val="4751E660"/>
    <w:rsid w:val="4757B1B6"/>
    <w:rsid w:val="475BC4D3"/>
    <w:rsid w:val="4761FF8E"/>
    <w:rsid w:val="4764E369"/>
    <w:rsid w:val="47679CA7"/>
    <w:rsid w:val="476A0E9C"/>
    <w:rsid w:val="476D1C9D"/>
    <w:rsid w:val="476DA060"/>
    <w:rsid w:val="476DA82E"/>
    <w:rsid w:val="477537DA"/>
    <w:rsid w:val="47769A0D"/>
    <w:rsid w:val="4785AAC2"/>
    <w:rsid w:val="479584AC"/>
    <w:rsid w:val="479969CA"/>
    <w:rsid w:val="47B1741A"/>
    <w:rsid w:val="47BF1AD6"/>
    <w:rsid w:val="47CA7051"/>
    <w:rsid w:val="47CE9591"/>
    <w:rsid w:val="47CEDB8B"/>
    <w:rsid w:val="47DF598C"/>
    <w:rsid w:val="47E2DAE6"/>
    <w:rsid w:val="47F01662"/>
    <w:rsid w:val="47F0F26B"/>
    <w:rsid w:val="47F16DBC"/>
    <w:rsid w:val="47F3C051"/>
    <w:rsid w:val="47FAFA30"/>
    <w:rsid w:val="47FFB7D4"/>
    <w:rsid w:val="48024C56"/>
    <w:rsid w:val="48053D98"/>
    <w:rsid w:val="4805DBA4"/>
    <w:rsid w:val="4807EF60"/>
    <w:rsid w:val="48087D36"/>
    <w:rsid w:val="480901AA"/>
    <w:rsid w:val="480ECEB9"/>
    <w:rsid w:val="4813A104"/>
    <w:rsid w:val="481FC29E"/>
    <w:rsid w:val="48301B9E"/>
    <w:rsid w:val="48323268"/>
    <w:rsid w:val="48344457"/>
    <w:rsid w:val="4836117D"/>
    <w:rsid w:val="48395CAB"/>
    <w:rsid w:val="483B5EE8"/>
    <w:rsid w:val="48414AE2"/>
    <w:rsid w:val="48460AD0"/>
    <w:rsid w:val="48499B90"/>
    <w:rsid w:val="4849DE95"/>
    <w:rsid w:val="484AEBF1"/>
    <w:rsid w:val="4851249B"/>
    <w:rsid w:val="48533AB9"/>
    <w:rsid w:val="4853E57A"/>
    <w:rsid w:val="485D28FA"/>
    <w:rsid w:val="487274FF"/>
    <w:rsid w:val="4872800D"/>
    <w:rsid w:val="48757316"/>
    <w:rsid w:val="487ACEDD"/>
    <w:rsid w:val="488283BB"/>
    <w:rsid w:val="4882D507"/>
    <w:rsid w:val="48878D67"/>
    <w:rsid w:val="4889FFEE"/>
    <w:rsid w:val="488DD1AF"/>
    <w:rsid w:val="4893E407"/>
    <w:rsid w:val="4893FDA2"/>
    <w:rsid w:val="48A14381"/>
    <w:rsid w:val="48AA8FF5"/>
    <w:rsid w:val="48AB21CF"/>
    <w:rsid w:val="48B09446"/>
    <w:rsid w:val="48B20F2A"/>
    <w:rsid w:val="48B2D418"/>
    <w:rsid w:val="48B2FCF3"/>
    <w:rsid w:val="48BA1C68"/>
    <w:rsid w:val="48BB5CED"/>
    <w:rsid w:val="48C9A9FB"/>
    <w:rsid w:val="48D09E4E"/>
    <w:rsid w:val="48D385C1"/>
    <w:rsid w:val="48D56440"/>
    <w:rsid w:val="48D5BD84"/>
    <w:rsid w:val="48DC5F44"/>
    <w:rsid w:val="48E978A3"/>
    <w:rsid w:val="48EA9422"/>
    <w:rsid w:val="48EFA0AB"/>
    <w:rsid w:val="48F8DEB9"/>
    <w:rsid w:val="48F8EE7D"/>
    <w:rsid w:val="48FBFA54"/>
    <w:rsid w:val="49045F85"/>
    <w:rsid w:val="49049769"/>
    <w:rsid w:val="49050195"/>
    <w:rsid w:val="49094D77"/>
    <w:rsid w:val="490C0A1D"/>
    <w:rsid w:val="490E641B"/>
    <w:rsid w:val="49106E67"/>
    <w:rsid w:val="4911F908"/>
    <w:rsid w:val="4916286E"/>
    <w:rsid w:val="49175F87"/>
    <w:rsid w:val="491BAD24"/>
    <w:rsid w:val="491D13EC"/>
    <w:rsid w:val="491FB907"/>
    <w:rsid w:val="491FD24A"/>
    <w:rsid w:val="493C0C66"/>
    <w:rsid w:val="493D7BB8"/>
    <w:rsid w:val="494CE65D"/>
    <w:rsid w:val="4954101E"/>
    <w:rsid w:val="495A0298"/>
    <w:rsid w:val="495FAC57"/>
    <w:rsid w:val="49688A7F"/>
    <w:rsid w:val="4970C35A"/>
    <w:rsid w:val="49736F9A"/>
    <w:rsid w:val="497572A2"/>
    <w:rsid w:val="498338AF"/>
    <w:rsid w:val="49874C3A"/>
    <w:rsid w:val="49891AF3"/>
    <w:rsid w:val="4990AE65"/>
    <w:rsid w:val="4996FBCB"/>
    <w:rsid w:val="49A200FE"/>
    <w:rsid w:val="49A3B61F"/>
    <w:rsid w:val="49A64297"/>
    <w:rsid w:val="49A95B63"/>
    <w:rsid w:val="49A9A771"/>
    <w:rsid w:val="49AAFDE6"/>
    <w:rsid w:val="49B3826B"/>
    <w:rsid w:val="49B8B51E"/>
    <w:rsid w:val="49BB79C3"/>
    <w:rsid w:val="49C0D2A8"/>
    <w:rsid w:val="49C6AFED"/>
    <w:rsid w:val="49CDAD59"/>
    <w:rsid w:val="49CEFBC9"/>
    <w:rsid w:val="49D1815E"/>
    <w:rsid w:val="49D2FCC8"/>
    <w:rsid w:val="49DED644"/>
    <w:rsid w:val="49E2C451"/>
    <w:rsid w:val="49E6DD0C"/>
    <w:rsid w:val="49EA1964"/>
    <w:rsid w:val="49ECF554"/>
    <w:rsid w:val="49F4AEB2"/>
    <w:rsid w:val="49F83563"/>
    <w:rsid w:val="49F9A1BC"/>
    <w:rsid w:val="49F9D0DA"/>
    <w:rsid w:val="49FC43E1"/>
    <w:rsid w:val="49FEDD81"/>
    <w:rsid w:val="4A0AD855"/>
    <w:rsid w:val="4A0D1670"/>
    <w:rsid w:val="4A10A285"/>
    <w:rsid w:val="4A12A97C"/>
    <w:rsid w:val="4A1EECDC"/>
    <w:rsid w:val="4A22581F"/>
    <w:rsid w:val="4A29A60F"/>
    <w:rsid w:val="4A3020AF"/>
    <w:rsid w:val="4A3E5EA4"/>
    <w:rsid w:val="4A4DDF8B"/>
    <w:rsid w:val="4A5E03D1"/>
    <w:rsid w:val="4A5E4289"/>
    <w:rsid w:val="4A608DFA"/>
    <w:rsid w:val="4A68AC68"/>
    <w:rsid w:val="4A69CEBA"/>
    <w:rsid w:val="4A6F3157"/>
    <w:rsid w:val="4A713F79"/>
    <w:rsid w:val="4A7C7CDE"/>
    <w:rsid w:val="4A82A011"/>
    <w:rsid w:val="4A850F13"/>
    <w:rsid w:val="4A8DEF35"/>
    <w:rsid w:val="4A936DD6"/>
    <w:rsid w:val="4A9B5FCC"/>
    <w:rsid w:val="4A9CE274"/>
    <w:rsid w:val="4AA135A7"/>
    <w:rsid w:val="4AA19F7A"/>
    <w:rsid w:val="4AA8F479"/>
    <w:rsid w:val="4AAC5E8D"/>
    <w:rsid w:val="4AAE7F60"/>
    <w:rsid w:val="4AB08547"/>
    <w:rsid w:val="4AB30C60"/>
    <w:rsid w:val="4AB97121"/>
    <w:rsid w:val="4AB9DA6D"/>
    <w:rsid w:val="4ABE66A6"/>
    <w:rsid w:val="4AC91D06"/>
    <w:rsid w:val="4ACAB4D6"/>
    <w:rsid w:val="4ACF1391"/>
    <w:rsid w:val="4AD582BC"/>
    <w:rsid w:val="4AD8FC59"/>
    <w:rsid w:val="4ADB38C4"/>
    <w:rsid w:val="4ADE0A15"/>
    <w:rsid w:val="4AEBB7AD"/>
    <w:rsid w:val="4AF06B6E"/>
    <w:rsid w:val="4AF077F7"/>
    <w:rsid w:val="4AF7D804"/>
    <w:rsid w:val="4AFA0B42"/>
    <w:rsid w:val="4B08C5EE"/>
    <w:rsid w:val="4B1DF9ED"/>
    <w:rsid w:val="4B1F5C87"/>
    <w:rsid w:val="4B20052F"/>
    <w:rsid w:val="4B244C3C"/>
    <w:rsid w:val="4B24CCB9"/>
    <w:rsid w:val="4B250C57"/>
    <w:rsid w:val="4B2DA8A3"/>
    <w:rsid w:val="4B313746"/>
    <w:rsid w:val="4B39BCDA"/>
    <w:rsid w:val="4B3A16A7"/>
    <w:rsid w:val="4B45DAFA"/>
    <w:rsid w:val="4B4F7B03"/>
    <w:rsid w:val="4B538A0B"/>
    <w:rsid w:val="4B58166F"/>
    <w:rsid w:val="4B5F46B5"/>
    <w:rsid w:val="4B5F47CA"/>
    <w:rsid w:val="4B6CF6AE"/>
    <w:rsid w:val="4B787B30"/>
    <w:rsid w:val="4B7A17E2"/>
    <w:rsid w:val="4B7DAB81"/>
    <w:rsid w:val="4B844C53"/>
    <w:rsid w:val="4B863E26"/>
    <w:rsid w:val="4B871614"/>
    <w:rsid w:val="4B8B9A9F"/>
    <w:rsid w:val="4B92B0E5"/>
    <w:rsid w:val="4B9352F5"/>
    <w:rsid w:val="4B97A411"/>
    <w:rsid w:val="4B9A22DF"/>
    <w:rsid w:val="4BA97660"/>
    <w:rsid w:val="4BADBF72"/>
    <w:rsid w:val="4BB331F8"/>
    <w:rsid w:val="4BC73AC1"/>
    <w:rsid w:val="4BCD1CCD"/>
    <w:rsid w:val="4BD15FF3"/>
    <w:rsid w:val="4BDB792B"/>
    <w:rsid w:val="4BDC99F2"/>
    <w:rsid w:val="4BDD1268"/>
    <w:rsid w:val="4BDED5A9"/>
    <w:rsid w:val="4BE26E47"/>
    <w:rsid w:val="4BE4DC04"/>
    <w:rsid w:val="4BE89AAA"/>
    <w:rsid w:val="4BEA4764"/>
    <w:rsid w:val="4BEC4C6E"/>
    <w:rsid w:val="4BF5F628"/>
    <w:rsid w:val="4BF96D32"/>
    <w:rsid w:val="4C068105"/>
    <w:rsid w:val="4C1121D4"/>
    <w:rsid w:val="4C20CF8F"/>
    <w:rsid w:val="4C2235A0"/>
    <w:rsid w:val="4C23155B"/>
    <w:rsid w:val="4C2912EE"/>
    <w:rsid w:val="4C29CD6E"/>
    <w:rsid w:val="4C2DF32C"/>
    <w:rsid w:val="4C30583D"/>
    <w:rsid w:val="4C344C81"/>
    <w:rsid w:val="4C38666A"/>
    <w:rsid w:val="4C390353"/>
    <w:rsid w:val="4C3A180A"/>
    <w:rsid w:val="4C3A4B9C"/>
    <w:rsid w:val="4C3D4E09"/>
    <w:rsid w:val="4C45CCC4"/>
    <w:rsid w:val="4C4D33C1"/>
    <w:rsid w:val="4C53C8FA"/>
    <w:rsid w:val="4C596488"/>
    <w:rsid w:val="4C5FFBB4"/>
    <w:rsid w:val="4C62BE3B"/>
    <w:rsid w:val="4C68EDAC"/>
    <w:rsid w:val="4C6AB831"/>
    <w:rsid w:val="4C6F605F"/>
    <w:rsid w:val="4C75F72B"/>
    <w:rsid w:val="4C76DFC0"/>
    <w:rsid w:val="4C77C49E"/>
    <w:rsid w:val="4C7BF213"/>
    <w:rsid w:val="4C8004B9"/>
    <w:rsid w:val="4C8027D7"/>
    <w:rsid w:val="4C84B3BA"/>
    <w:rsid w:val="4C8D1A34"/>
    <w:rsid w:val="4C907F8B"/>
    <w:rsid w:val="4C9EB546"/>
    <w:rsid w:val="4CA2E0F3"/>
    <w:rsid w:val="4CA602E8"/>
    <w:rsid w:val="4CA6ADE6"/>
    <w:rsid w:val="4CA74A8F"/>
    <w:rsid w:val="4CAF754B"/>
    <w:rsid w:val="4CB2E262"/>
    <w:rsid w:val="4CBB36A7"/>
    <w:rsid w:val="4CBBDF32"/>
    <w:rsid w:val="4CBCEC07"/>
    <w:rsid w:val="4CC0B415"/>
    <w:rsid w:val="4CC1F025"/>
    <w:rsid w:val="4CC6078B"/>
    <w:rsid w:val="4CDE120B"/>
    <w:rsid w:val="4CE30C4A"/>
    <w:rsid w:val="4CE7EAD9"/>
    <w:rsid w:val="4CF23FD9"/>
    <w:rsid w:val="4CFB6E13"/>
    <w:rsid w:val="4D01C7A8"/>
    <w:rsid w:val="4D02892C"/>
    <w:rsid w:val="4D28E105"/>
    <w:rsid w:val="4D30F3D0"/>
    <w:rsid w:val="4D4F0A0E"/>
    <w:rsid w:val="4D4FC5AA"/>
    <w:rsid w:val="4D54284D"/>
    <w:rsid w:val="4D5CA7EE"/>
    <w:rsid w:val="4D61B8EA"/>
    <w:rsid w:val="4D62866E"/>
    <w:rsid w:val="4D672E05"/>
    <w:rsid w:val="4D6F57CF"/>
    <w:rsid w:val="4D722882"/>
    <w:rsid w:val="4D78BD90"/>
    <w:rsid w:val="4D7DBDDB"/>
    <w:rsid w:val="4D837835"/>
    <w:rsid w:val="4D863F03"/>
    <w:rsid w:val="4D894191"/>
    <w:rsid w:val="4D937E60"/>
    <w:rsid w:val="4D982ED1"/>
    <w:rsid w:val="4D9DD332"/>
    <w:rsid w:val="4DA795E9"/>
    <w:rsid w:val="4DAC20E8"/>
    <w:rsid w:val="4DAFD63B"/>
    <w:rsid w:val="4DAFD9F5"/>
    <w:rsid w:val="4DB4239E"/>
    <w:rsid w:val="4DB74E59"/>
    <w:rsid w:val="4DBEB745"/>
    <w:rsid w:val="4DC1A0CA"/>
    <w:rsid w:val="4DC53DD9"/>
    <w:rsid w:val="4DD09D4E"/>
    <w:rsid w:val="4DD25F84"/>
    <w:rsid w:val="4DD41529"/>
    <w:rsid w:val="4DDA0976"/>
    <w:rsid w:val="4DDD371F"/>
    <w:rsid w:val="4DDE8B76"/>
    <w:rsid w:val="4DE11281"/>
    <w:rsid w:val="4DEA4507"/>
    <w:rsid w:val="4DEB2F31"/>
    <w:rsid w:val="4DEB9C2C"/>
    <w:rsid w:val="4DEBA8F4"/>
    <w:rsid w:val="4DEE6B7B"/>
    <w:rsid w:val="4DEFE2AC"/>
    <w:rsid w:val="4DF2EBBE"/>
    <w:rsid w:val="4DF4E3FC"/>
    <w:rsid w:val="4DF50A0E"/>
    <w:rsid w:val="4DF96A04"/>
    <w:rsid w:val="4E03E0B7"/>
    <w:rsid w:val="4E0923B7"/>
    <w:rsid w:val="4E0A5C55"/>
    <w:rsid w:val="4E1413EA"/>
    <w:rsid w:val="4E1D3639"/>
    <w:rsid w:val="4E27935F"/>
    <w:rsid w:val="4E28450F"/>
    <w:rsid w:val="4E309FE3"/>
    <w:rsid w:val="4E3A73AC"/>
    <w:rsid w:val="4E473999"/>
    <w:rsid w:val="4E4B7D7B"/>
    <w:rsid w:val="4E50169C"/>
    <w:rsid w:val="4E557165"/>
    <w:rsid w:val="4E5DA153"/>
    <w:rsid w:val="4E6CBCC1"/>
    <w:rsid w:val="4E70624A"/>
    <w:rsid w:val="4E7670DF"/>
    <w:rsid w:val="4E7F796F"/>
    <w:rsid w:val="4E833B3C"/>
    <w:rsid w:val="4E8367A6"/>
    <w:rsid w:val="4E8537F0"/>
    <w:rsid w:val="4E8C86F6"/>
    <w:rsid w:val="4E8D94B7"/>
    <w:rsid w:val="4E8F2081"/>
    <w:rsid w:val="4E95B69F"/>
    <w:rsid w:val="4E998340"/>
    <w:rsid w:val="4E99AF21"/>
    <w:rsid w:val="4EA49489"/>
    <w:rsid w:val="4EA6563C"/>
    <w:rsid w:val="4EADBEBE"/>
    <w:rsid w:val="4EAEE0E6"/>
    <w:rsid w:val="4EB544BB"/>
    <w:rsid w:val="4EB5551F"/>
    <w:rsid w:val="4EC3724E"/>
    <w:rsid w:val="4ED72ED3"/>
    <w:rsid w:val="4ED7DDAF"/>
    <w:rsid w:val="4EDB8332"/>
    <w:rsid w:val="4EDB9811"/>
    <w:rsid w:val="4EE27FD1"/>
    <w:rsid w:val="4EE4AF80"/>
    <w:rsid w:val="4EE578A1"/>
    <w:rsid w:val="4EE67DF5"/>
    <w:rsid w:val="4EEE3695"/>
    <w:rsid w:val="4EEEE7CC"/>
    <w:rsid w:val="4EEF7091"/>
    <w:rsid w:val="4EF747CA"/>
    <w:rsid w:val="4EF87974"/>
    <w:rsid w:val="4EFC47A6"/>
    <w:rsid w:val="4F03883A"/>
    <w:rsid w:val="4F061DF9"/>
    <w:rsid w:val="4F13D08A"/>
    <w:rsid w:val="4F14DB23"/>
    <w:rsid w:val="4F1596F2"/>
    <w:rsid w:val="4F1C0E4A"/>
    <w:rsid w:val="4F1C4FFC"/>
    <w:rsid w:val="4F1CA521"/>
    <w:rsid w:val="4F229E44"/>
    <w:rsid w:val="4F2571B6"/>
    <w:rsid w:val="4F2E3F75"/>
    <w:rsid w:val="4F3F1337"/>
    <w:rsid w:val="4F519CC8"/>
    <w:rsid w:val="4F616E30"/>
    <w:rsid w:val="4F6A9AD7"/>
    <w:rsid w:val="4F6AC6A1"/>
    <w:rsid w:val="4F6B4EDC"/>
    <w:rsid w:val="4F71B8CC"/>
    <w:rsid w:val="4F73BF1F"/>
    <w:rsid w:val="4F761DBB"/>
    <w:rsid w:val="4F798C96"/>
    <w:rsid w:val="4F7AC3B2"/>
    <w:rsid w:val="4F87DC1E"/>
    <w:rsid w:val="4F9AD9AA"/>
    <w:rsid w:val="4FA14603"/>
    <w:rsid w:val="4FA7AB8D"/>
    <w:rsid w:val="4FA9EFFE"/>
    <w:rsid w:val="4FAC3506"/>
    <w:rsid w:val="4FBC22D7"/>
    <w:rsid w:val="4FC198CF"/>
    <w:rsid w:val="4FC72AA9"/>
    <w:rsid w:val="4FC9FC1C"/>
    <w:rsid w:val="4FD05F43"/>
    <w:rsid w:val="4FDDC010"/>
    <w:rsid w:val="4FDFED12"/>
    <w:rsid w:val="4FDFF5D9"/>
    <w:rsid w:val="4FE3F828"/>
    <w:rsid w:val="4FE565D0"/>
    <w:rsid w:val="4FFEC53D"/>
    <w:rsid w:val="4FFFC098"/>
    <w:rsid w:val="5001E840"/>
    <w:rsid w:val="5009FD04"/>
    <w:rsid w:val="501125D3"/>
    <w:rsid w:val="50121CED"/>
    <w:rsid w:val="50158C7E"/>
    <w:rsid w:val="5017245B"/>
    <w:rsid w:val="501E6629"/>
    <w:rsid w:val="5020D10A"/>
    <w:rsid w:val="5026F835"/>
    <w:rsid w:val="502D4EF0"/>
    <w:rsid w:val="5038E664"/>
    <w:rsid w:val="503F5AB2"/>
    <w:rsid w:val="5040655C"/>
    <w:rsid w:val="5043C965"/>
    <w:rsid w:val="50443ED0"/>
    <w:rsid w:val="50498F1F"/>
    <w:rsid w:val="504F1B31"/>
    <w:rsid w:val="505C66C1"/>
    <w:rsid w:val="50639098"/>
    <w:rsid w:val="5066AAA9"/>
    <w:rsid w:val="5066EE3D"/>
    <w:rsid w:val="506D1E07"/>
    <w:rsid w:val="507405C7"/>
    <w:rsid w:val="50816E3E"/>
    <w:rsid w:val="508CCB0C"/>
    <w:rsid w:val="508CDE9F"/>
    <w:rsid w:val="50964DBC"/>
    <w:rsid w:val="50989905"/>
    <w:rsid w:val="509998FC"/>
    <w:rsid w:val="50A41F6F"/>
    <w:rsid w:val="50A51C3E"/>
    <w:rsid w:val="50A8FBA7"/>
    <w:rsid w:val="50B15C49"/>
    <w:rsid w:val="50B6E14F"/>
    <w:rsid w:val="50B98ACC"/>
    <w:rsid w:val="50C30C88"/>
    <w:rsid w:val="50C64D73"/>
    <w:rsid w:val="50C9B12D"/>
    <w:rsid w:val="50CC40E3"/>
    <w:rsid w:val="50D2CCE6"/>
    <w:rsid w:val="50D51550"/>
    <w:rsid w:val="50D85EC7"/>
    <w:rsid w:val="50DC1592"/>
    <w:rsid w:val="50DDDC7C"/>
    <w:rsid w:val="50DEAF31"/>
    <w:rsid w:val="50E894F5"/>
    <w:rsid w:val="50F0A844"/>
    <w:rsid w:val="50F4FFE5"/>
    <w:rsid w:val="51015A35"/>
    <w:rsid w:val="510471EB"/>
    <w:rsid w:val="510B4757"/>
    <w:rsid w:val="51100076"/>
    <w:rsid w:val="51144178"/>
    <w:rsid w:val="511AC89A"/>
    <w:rsid w:val="512B6A83"/>
    <w:rsid w:val="512BB746"/>
    <w:rsid w:val="51369200"/>
    <w:rsid w:val="5136F07A"/>
    <w:rsid w:val="5144734D"/>
    <w:rsid w:val="514C13C7"/>
    <w:rsid w:val="514FABA3"/>
    <w:rsid w:val="515134B8"/>
    <w:rsid w:val="5153F3A6"/>
    <w:rsid w:val="515480B9"/>
    <w:rsid w:val="515A52EB"/>
    <w:rsid w:val="515D7E4F"/>
    <w:rsid w:val="516BB55E"/>
    <w:rsid w:val="51711B23"/>
    <w:rsid w:val="5171CC5A"/>
    <w:rsid w:val="517ACA66"/>
    <w:rsid w:val="517B6085"/>
    <w:rsid w:val="517E854D"/>
    <w:rsid w:val="518AB427"/>
    <w:rsid w:val="5194065F"/>
    <w:rsid w:val="51AF69F0"/>
    <w:rsid w:val="51B4F51E"/>
    <w:rsid w:val="51BB37F9"/>
    <w:rsid w:val="51E4EC45"/>
    <w:rsid w:val="51EF6877"/>
    <w:rsid w:val="51F42155"/>
    <w:rsid w:val="51F7A18F"/>
    <w:rsid w:val="51F83190"/>
    <w:rsid w:val="51FC1BB8"/>
    <w:rsid w:val="520B993E"/>
    <w:rsid w:val="520C1596"/>
    <w:rsid w:val="520F9BFF"/>
    <w:rsid w:val="521008F9"/>
    <w:rsid w:val="521608A2"/>
    <w:rsid w:val="52279BE7"/>
    <w:rsid w:val="522FB188"/>
    <w:rsid w:val="52305742"/>
    <w:rsid w:val="5230B653"/>
    <w:rsid w:val="5230E720"/>
    <w:rsid w:val="5231C576"/>
    <w:rsid w:val="523465BE"/>
    <w:rsid w:val="523D8A39"/>
    <w:rsid w:val="5240D448"/>
    <w:rsid w:val="52431E13"/>
    <w:rsid w:val="52465507"/>
    <w:rsid w:val="524BBB3E"/>
    <w:rsid w:val="5256A5D3"/>
    <w:rsid w:val="5257A9B6"/>
    <w:rsid w:val="5259A291"/>
    <w:rsid w:val="5264A9B3"/>
    <w:rsid w:val="5264D571"/>
    <w:rsid w:val="52721F23"/>
    <w:rsid w:val="52754E31"/>
    <w:rsid w:val="5275E05D"/>
    <w:rsid w:val="52761AD1"/>
    <w:rsid w:val="5278ECE0"/>
    <w:rsid w:val="527A5709"/>
    <w:rsid w:val="52819C57"/>
    <w:rsid w:val="52949D9E"/>
    <w:rsid w:val="52979678"/>
    <w:rsid w:val="52A29AB9"/>
    <w:rsid w:val="52AA0B6A"/>
    <w:rsid w:val="52B4F44A"/>
    <w:rsid w:val="52D07FA9"/>
    <w:rsid w:val="52D8FD96"/>
    <w:rsid w:val="52D98277"/>
    <w:rsid w:val="52E14FAF"/>
    <w:rsid w:val="52E43F7C"/>
    <w:rsid w:val="52E51B46"/>
    <w:rsid w:val="52EA1900"/>
    <w:rsid w:val="52FA51F1"/>
    <w:rsid w:val="52FB0B60"/>
    <w:rsid w:val="52FE921F"/>
    <w:rsid w:val="52FF46B6"/>
    <w:rsid w:val="530A4A32"/>
    <w:rsid w:val="530EC9C1"/>
    <w:rsid w:val="530F3EA7"/>
    <w:rsid w:val="530F6B8C"/>
    <w:rsid w:val="5311F2D9"/>
    <w:rsid w:val="53150734"/>
    <w:rsid w:val="531537BC"/>
    <w:rsid w:val="531873D7"/>
    <w:rsid w:val="531CED76"/>
    <w:rsid w:val="531D8F09"/>
    <w:rsid w:val="53204CF9"/>
    <w:rsid w:val="5321F19A"/>
    <w:rsid w:val="53241BF3"/>
    <w:rsid w:val="53247ADC"/>
    <w:rsid w:val="5325A5EC"/>
    <w:rsid w:val="5327A874"/>
    <w:rsid w:val="532C7390"/>
    <w:rsid w:val="533C45EF"/>
    <w:rsid w:val="5345C708"/>
    <w:rsid w:val="534A8C78"/>
    <w:rsid w:val="5350C1EA"/>
    <w:rsid w:val="53537015"/>
    <w:rsid w:val="53558022"/>
    <w:rsid w:val="535633AE"/>
    <w:rsid w:val="535991AF"/>
    <w:rsid w:val="535E979B"/>
    <w:rsid w:val="5363EC82"/>
    <w:rsid w:val="5366BDA1"/>
    <w:rsid w:val="536A9CDB"/>
    <w:rsid w:val="536B9A49"/>
    <w:rsid w:val="53702DD0"/>
    <w:rsid w:val="537306F7"/>
    <w:rsid w:val="53776EA6"/>
    <w:rsid w:val="53892FAA"/>
    <w:rsid w:val="5389C41D"/>
    <w:rsid w:val="538C064A"/>
    <w:rsid w:val="5392112A"/>
    <w:rsid w:val="53939F50"/>
    <w:rsid w:val="539C4C62"/>
    <w:rsid w:val="539DDB67"/>
    <w:rsid w:val="53A38AC7"/>
    <w:rsid w:val="53A842FE"/>
    <w:rsid w:val="53A8A35E"/>
    <w:rsid w:val="53B33AF8"/>
    <w:rsid w:val="53B96A69"/>
    <w:rsid w:val="53C258EF"/>
    <w:rsid w:val="53CF6406"/>
    <w:rsid w:val="53DB28A4"/>
    <w:rsid w:val="53F0B842"/>
    <w:rsid w:val="53F451C6"/>
    <w:rsid w:val="53F4F0AF"/>
    <w:rsid w:val="54031517"/>
    <w:rsid w:val="5406F9FF"/>
    <w:rsid w:val="54109924"/>
    <w:rsid w:val="54131F33"/>
    <w:rsid w:val="54173F8B"/>
    <w:rsid w:val="541FA989"/>
    <w:rsid w:val="5421FFA2"/>
    <w:rsid w:val="54239E48"/>
    <w:rsid w:val="54267789"/>
    <w:rsid w:val="542A0404"/>
    <w:rsid w:val="542D060C"/>
    <w:rsid w:val="542D8751"/>
    <w:rsid w:val="5430310F"/>
    <w:rsid w:val="543068FA"/>
    <w:rsid w:val="5437C49A"/>
    <w:rsid w:val="5439F6B0"/>
    <w:rsid w:val="5439FA74"/>
    <w:rsid w:val="5441401B"/>
    <w:rsid w:val="54439CD8"/>
    <w:rsid w:val="544862D5"/>
    <w:rsid w:val="544E2265"/>
    <w:rsid w:val="545E93EE"/>
    <w:rsid w:val="5463949F"/>
    <w:rsid w:val="54660600"/>
    <w:rsid w:val="5467308A"/>
    <w:rsid w:val="547E94C7"/>
    <w:rsid w:val="54838A2B"/>
    <w:rsid w:val="54870570"/>
    <w:rsid w:val="548814A0"/>
    <w:rsid w:val="54890C6E"/>
    <w:rsid w:val="54891A8A"/>
    <w:rsid w:val="548E8AF9"/>
    <w:rsid w:val="5493FBB4"/>
    <w:rsid w:val="549B6CCF"/>
    <w:rsid w:val="54A3CD72"/>
    <w:rsid w:val="54A3F241"/>
    <w:rsid w:val="54A6182E"/>
    <w:rsid w:val="54ADDC7C"/>
    <w:rsid w:val="54AFBDE9"/>
    <w:rsid w:val="54BBDFD4"/>
    <w:rsid w:val="54BFCE33"/>
    <w:rsid w:val="54C85A0E"/>
    <w:rsid w:val="54C9A62C"/>
    <w:rsid w:val="54CD459A"/>
    <w:rsid w:val="54D62D35"/>
    <w:rsid w:val="54D753E8"/>
    <w:rsid w:val="54DB4209"/>
    <w:rsid w:val="54DE120F"/>
    <w:rsid w:val="54DF5119"/>
    <w:rsid w:val="54E24579"/>
    <w:rsid w:val="54E8BC8E"/>
    <w:rsid w:val="54F15D94"/>
    <w:rsid w:val="54F48383"/>
    <w:rsid w:val="54F82EA2"/>
    <w:rsid w:val="54FA0087"/>
    <w:rsid w:val="54FC2ABF"/>
    <w:rsid w:val="5501C291"/>
    <w:rsid w:val="55057D04"/>
    <w:rsid w:val="55077F3C"/>
    <w:rsid w:val="5507F36C"/>
    <w:rsid w:val="5510D305"/>
    <w:rsid w:val="5511A511"/>
    <w:rsid w:val="5522770B"/>
    <w:rsid w:val="552BE73E"/>
    <w:rsid w:val="553ECBA9"/>
    <w:rsid w:val="5546AFA4"/>
    <w:rsid w:val="554955C2"/>
    <w:rsid w:val="555663C1"/>
    <w:rsid w:val="555746A3"/>
    <w:rsid w:val="55627E1F"/>
    <w:rsid w:val="55762E7C"/>
    <w:rsid w:val="5577DD92"/>
    <w:rsid w:val="5577E6DE"/>
    <w:rsid w:val="557C9708"/>
    <w:rsid w:val="55936185"/>
    <w:rsid w:val="5593AAD5"/>
    <w:rsid w:val="55990CED"/>
    <w:rsid w:val="55A094ED"/>
    <w:rsid w:val="55A53377"/>
    <w:rsid w:val="55C2C782"/>
    <w:rsid w:val="55C390CD"/>
    <w:rsid w:val="55D02859"/>
    <w:rsid w:val="55D69DF3"/>
    <w:rsid w:val="55E239F7"/>
    <w:rsid w:val="55F038D2"/>
    <w:rsid w:val="55F1CDF4"/>
    <w:rsid w:val="5600D265"/>
    <w:rsid w:val="56018206"/>
    <w:rsid w:val="56065632"/>
    <w:rsid w:val="561D1DE1"/>
    <w:rsid w:val="562071AD"/>
    <w:rsid w:val="562F76A9"/>
    <w:rsid w:val="562F8831"/>
    <w:rsid w:val="565582B0"/>
    <w:rsid w:val="56570720"/>
    <w:rsid w:val="565EFE45"/>
    <w:rsid w:val="5669DF1B"/>
    <w:rsid w:val="5675CCD7"/>
    <w:rsid w:val="56767A78"/>
    <w:rsid w:val="567B74A8"/>
    <w:rsid w:val="567D992D"/>
    <w:rsid w:val="567FD287"/>
    <w:rsid w:val="568B089B"/>
    <w:rsid w:val="56953861"/>
    <w:rsid w:val="56977834"/>
    <w:rsid w:val="5699ECE8"/>
    <w:rsid w:val="569C7ACA"/>
    <w:rsid w:val="56A12E90"/>
    <w:rsid w:val="56A4B866"/>
    <w:rsid w:val="56A601B3"/>
    <w:rsid w:val="56A7617F"/>
    <w:rsid w:val="56AB9CFC"/>
    <w:rsid w:val="56B465C9"/>
    <w:rsid w:val="56B6A0FE"/>
    <w:rsid w:val="56BAFE1A"/>
    <w:rsid w:val="56BEDF76"/>
    <w:rsid w:val="56C026A2"/>
    <w:rsid w:val="56C0D686"/>
    <w:rsid w:val="56C17778"/>
    <w:rsid w:val="56C633F7"/>
    <w:rsid w:val="56C7D21E"/>
    <w:rsid w:val="56CF4801"/>
    <w:rsid w:val="56D29A8A"/>
    <w:rsid w:val="56D87680"/>
    <w:rsid w:val="56DB513C"/>
    <w:rsid w:val="56E427BF"/>
    <w:rsid w:val="56E81DE6"/>
    <w:rsid w:val="56ED05D1"/>
    <w:rsid w:val="5705BB0D"/>
    <w:rsid w:val="570C0530"/>
    <w:rsid w:val="570D5052"/>
    <w:rsid w:val="57129FC6"/>
    <w:rsid w:val="5713E1BA"/>
    <w:rsid w:val="5714FC3E"/>
    <w:rsid w:val="5715A631"/>
    <w:rsid w:val="571E3138"/>
    <w:rsid w:val="5723929C"/>
    <w:rsid w:val="5726F0B8"/>
    <w:rsid w:val="5727EFBE"/>
    <w:rsid w:val="572EE899"/>
    <w:rsid w:val="5732141C"/>
    <w:rsid w:val="5732A2E2"/>
    <w:rsid w:val="57384B1C"/>
    <w:rsid w:val="57397951"/>
    <w:rsid w:val="573C81A0"/>
    <w:rsid w:val="573D6CFF"/>
    <w:rsid w:val="5749AA4A"/>
    <w:rsid w:val="574BD559"/>
    <w:rsid w:val="574CC4DB"/>
    <w:rsid w:val="574D8596"/>
    <w:rsid w:val="5750D2B3"/>
    <w:rsid w:val="576DA9ED"/>
    <w:rsid w:val="57751AC6"/>
    <w:rsid w:val="5775C4BF"/>
    <w:rsid w:val="577C7F1F"/>
    <w:rsid w:val="577D0F3A"/>
    <w:rsid w:val="57832E05"/>
    <w:rsid w:val="5785846F"/>
    <w:rsid w:val="5793D49B"/>
    <w:rsid w:val="57982CEE"/>
    <w:rsid w:val="57A57DDB"/>
    <w:rsid w:val="57ABDC97"/>
    <w:rsid w:val="57B1B75E"/>
    <w:rsid w:val="57B6255C"/>
    <w:rsid w:val="57BF9998"/>
    <w:rsid w:val="57BFBC9C"/>
    <w:rsid w:val="57C5E2AB"/>
    <w:rsid w:val="57CAD026"/>
    <w:rsid w:val="57CEF3F4"/>
    <w:rsid w:val="57D0D5A1"/>
    <w:rsid w:val="57D16374"/>
    <w:rsid w:val="57D60E1F"/>
    <w:rsid w:val="57D8E431"/>
    <w:rsid w:val="57DCC899"/>
    <w:rsid w:val="57E775A4"/>
    <w:rsid w:val="57F5B089"/>
    <w:rsid w:val="57F69F4D"/>
    <w:rsid w:val="57FB4145"/>
    <w:rsid w:val="57FC54AD"/>
    <w:rsid w:val="57FF00C4"/>
    <w:rsid w:val="580A4C59"/>
    <w:rsid w:val="580A7B6E"/>
    <w:rsid w:val="580B01CE"/>
    <w:rsid w:val="580D2F0E"/>
    <w:rsid w:val="58150F53"/>
    <w:rsid w:val="581792F8"/>
    <w:rsid w:val="581EE80B"/>
    <w:rsid w:val="58205315"/>
    <w:rsid w:val="582863CA"/>
    <w:rsid w:val="582C659B"/>
    <w:rsid w:val="582CC5A5"/>
    <w:rsid w:val="5830DE04"/>
    <w:rsid w:val="5831E14E"/>
    <w:rsid w:val="5844B26E"/>
    <w:rsid w:val="5847F2B4"/>
    <w:rsid w:val="58493931"/>
    <w:rsid w:val="584DD521"/>
    <w:rsid w:val="58500963"/>
    <w:rsid w:val="5861D69F"/>
    <w:rsid w:val="5864FC5B"/>
    <w:rsid w:val="586A3173"/>
    <w:rsid w:val="586F2C4D"/>
    <w:rsid w:val="58727F83"/>
    <w:rsid w:val="587EC444"/>
    <w:rsid w:val="588FD476"/>
    <w:rsid w:val="5890B8E4"/>
    <w:rsid w:val="58957003"/>
    <w:rsid w:val="58971CEC"/>
    <w:rsid w:val="5898B288"/>
    <w:rsid w:val="589BC4B4"/>
    <w:rsid w:val="58AD6970"/>
    <w:rsid w:val="58B2304D"/>
    <w:rsid w:val="58B3F85C"/>
    <w:rsid w:val="58B660BE"/>
    <w:rsid w:val="58B92ACC"/>
    <w:rsid w:val="58BF66A4"/>
    <w:rsid w:val="58C037FD"/>
    <w:rsid w:val="58C93FFC"/>
    <w:rsid w:val="58CAC548"/>
    <w:rsid w:val="58CD9482"/>
    <w:rsid w:val="58D2168D"/>
    <w:rsid w:val="58D7DE9E"/>
    <w:rsid w:val="58DA66F2"/>
    <w:rsid w:val="58DB6D50"/>
    <w:rsid w:val="58DD7AC3"/>
    <w:rsid w:val="58DEEE02"/>
    <w:rsid w:val="58E78C51"/>
    <w:rsid w:val="58E798D2"/>
    <w:rsid w:val="58E918A4"/>
    <w:rsid w:val="58EDD480"/>
    <w:rsid w:val="58F1F96E"/>
    <w:rsid w:val="58F8C5DC"/>
    <w:rsid w:val="58F8CF7E"/>
    <w:rsid w:val="58F9C79C"/>
    <w:rsid w:val="59004141"/>
    <w:rsid w:val="590314E7"/>
    <w:rsid w:val="590EFE66"/>
    <w:rsid w:val="59144EFC"/>
    <w:rsid w:val="591AA9EE"/>
    <w:rsid w:val="59256A85"/>
    <w:rsid w:val="5927E875"/>
    <w:rsid w:val="59292A27"/>
    <w:rsid w:val="593AF542"/>
    <w:rsid w:val="59401DDD"/>
    <w:rsid w:val="5942CD4B"/>
    <w:rsid w:val="59464A36"/>
    <w:rsid w:val="594AF50B"/>
    <w:rsid w:val="5951EABC"/>
    <w:rsid w:val="5958D609"/>
    <w:rsid w:val="595F0293"/>
    <w:rsid w:val="5968C76F"/>
    <w:rsid w:val="596929F1"/>
    <w:rsid w:val="5973B314"/>
    <w:rsid w:val="5975E9B6"/>
    <w:rsid w:val="5977849E"/>
    <w:rsid w:val="597CC063"/>
    <w:rsid w:val="5981E379"/>
    <w:rsid w:val="59828DB2"/>
    <w:rsid w:val="59829523"/>
    <w:rsid w:val="598365E7"/>
    <w:rsid w:val="598EF99E"/>
    <w:rsid w:val="5992687A"/>
    <w:rsid w:val="59958665"/>
    <w:rsid w:val="59960E3E"/>
    <w:rsid w:val="599E0F33"/>
    <w:rsid w:val="59A1D162"/>
    <w:rsid w:val="59A2FB19"/>
    <w:rsid w:val="59ADB20B"/>
    <w:rsid w:val="59B30FD9"/>
    <w:rsid w:val="59BF9C60"/>
    <w:rsid w:val="59CB51EF"/>
    <w:rsid w:val="59CBFA29"/>
    <w:rsid w:val="59CE9C35"/>
    <w:rsid w:val="59D24F37"/>
    <w:rsid w:val="59D56C60"/>
    <w:rsid w:val="59D7F667"/>
    <w:rsid w:val="59DF8EFD"/>
    <w:rsid w:val="59E0DCA3"/>
    <w:rsid w:val="59E62EF9"/>
    <w:rsid w:val="59E63B69"/>
    <w:rsid w:val="59E72BAF"/>
    <w:rsid w:val="59EE5B05"/>
    <w:rsid w:val="59F1E0A2"/>
    <w:rsid w:val="5A035E2C"/>
    <w:rsid w:val="5A03BE73"/>
    <w:rsid w:val="5A096641"/>
    <w:rsid w:val="5A0B763A"/>
    <w:rsid w:val="5A0F9E48"/>
    <w:rsid w:val="5A10C24E"/>
    <w:rsid w:val="5A18B266"/>
    <w:rsid w:val="5A1B3DE6"/>
    <w:rsid w:val="5A2112BF"/>
    <w:rsid w:val="5A22B8ED"/>
    <w:rsid w:val="5A231015"/>
    <w:rsid w:val="5A2739DD"/>
    <w:rsid w:val="5A293733"/>
    <w:rsid w:val="5A3A3C93"/>
    <w:rsid w:val="5A3F97F1"/>
    <w:rsid w:val="5A4885B3"/>
    <w:rsid w:val="5A4CAF7B"/>
    <w:rsid w:val="5A50AFF7"/>
    <w:rsid w:val="5A58EB12"/>
    <w:rsid w:val="5A60A945"/>
    <w:rsid w:val="5A651A18"/>
    <w:rsid w:val="5A6C30CC"/>
    <w:rsid w:val="5A6E917A"/>
    <w:rsid w:val="5A80B399"/>
    <w:rsid w:val="5A83F225"/>
    <w:rsid w:val="5A879971"/>
    <w:rsid w:val="5A88DD34"/>
    <w:rsid w:val="5A8B142A"/>
    <w:rsid w:val="5A8C1EB2"/>
    <w:rsid w:val="5A8E9676"/>
    <w:rsid w:val="5A95640D"/>
    <w:rsid w:val="5A98A66A"/>
    <w:rsid w:val="5AB5AC1B"/>
    <w:rsid w:val="5AB882DB"/>
    <w:rsid w:val="5ABF13FA"/>
    <w:rsid w:val="5AC19944"/>
    <w:rsid w:val="5AC58329"/>
    <w:rsid w:val="5ACA9D8C"/>
    <w:rsid w:val="5ACB0ECE"/>
    <w:rsid w:val="5ACE5230"/>
    <w:rsid w:val="5AD2BEC8"/>
    <w:rsid w:val="5AD712FC"/>
    <w:rsid w:val="5AD85F32"/>
    <w:rsid w:val="5ADA9763"/>
    <w:rsid w:val="5AE019E7"/>
    <w:rsid w:val="5AE0E1D2"/>
    <w:rsid w:val="5AEA2D4B"/>
    <w:rsid w:val="5AF29230"/>
    <w:rsid w:val="5AFFC4BB"/>
    <w:rsid w:val="5B089DFA"/>
    <w:rsid w:val="5B09B383"/>
    <w:rsid w:val="5B10F7DB"/>
    <w:rsid w:val="5B19283C"/>
    <w:rsid w:val="5B196734"/>
    <w:rsid w:val="5B1D86DF"/>
    <w:rsid w:val="5B2247D4"/>
    <w:rsid w:val="5B26899B"/>
    <w:rsid w:val="5B277C1F"/>
    <w:rsid w:val="5B27D9BF"/>
    <w:rsid w:val="5B34F4F3"/>
    <w:rsid w:val="5B354E4B"/>
    <w:rsid w:val="5B36826F"/>
    <w:rsid w:val="5B3885E3"/>
    <w:rsid w:val="5B398B1F"/>
    <w:rsid w:val="5B40B503"/>
    <w:rsid w:val="5B4270BA"/>
    <w:rsid w:val="5B45D94D"/>
    <w:rsid w:val="5B487E6D"/>
    <w:rsid w:val="5B4ACD72"/>
    <w:rsid w:val="5B4FEBFC"/>
    <w:rsid w:val="5B5084A3"/>
    <w:rsid w:val="5B51E71A"/>
    <w:rsid w:val="5B5985AE"/>
    <w:rsid w:val="5B5A3D9B"/>
    <w:rsid w:val="5B5D622F"/>
    <w:rsid w:val="5B658FEB"/>
    <w:rsid w:val="5B663E98"/>
    <w:rsid w:val="5B69C884"/>
    <w:rsid w:val="5B6B77B2"/>
    <w:rsid w:val="5B74733E"/>
    <w:rsid w:val="5B7FC9AB"/>
    <w:rsid w:val="5B81469C"/>
    <w:rsid w:val="5B9751EB"/>
    <w:rsid w:val="5B98E4FC"/>
    <w:rsid w:val="5B9EB502"/>
    <w:rsid w:val="5BA7EE55"/>
    <w:rsid w:val="5BA8E26E"/>
    <w:rsid w:val="5BB6C0AA"/>
    <w:rsid w:val="5BB73C69"/>
    <w:rsid w:val="5BCB1692"/>
    <w:rsid w:val="5BD2115E"/>
    <w:rsid w:val="5BD64552"/>
    <w:rsid w:val="5BDA1DF7"/>
    <w:rsid w:val="5BDF9FEF"/>
    <w:rsid w:val="5BE0A82D"/>
    <w:rsid w:val="5BE14620"/>
    <w:rsid w:val="5BE15D26"/>
    <w:rsid w:val="5BE2B2E3"/>
    <w:rsid w:val="5BE40280"/>
    <w:rsid w:val="5BE4E1F9"/>
    <w:rsid w:val="5BED4351"/>
    <w:rsid w:val="5BEFB29D"/>
    <w:rsid w:val="5BEFD526"/>
    <w:rsid w:val="5BF12D5B"/>
    <w:rsid w:val="5BFE3192"/>
    <w:rsid w:val="5C04E8DB"/>
    <w:rsid w:val="5C0A97E7"/>
    <w:rsid w:val="5C0FF487"/>
    <w:rsid w:val="5C103E07"/>
    <w:rsid w:val="5C135767"/>
    <w:rsid w:val="5C17C42C"/>
    <w:rsid w:val="5C189A7D"/>
    <w:rsid w:val="5C1C8F88"/>
    <w:rsid w:val="5C1EE039"/>
    <w:rsid w:val="5C23F02E"/>
    <w:rsid w:val="5C23F6A9"/>
    <w:rsid w:val="5C2A06A5"/>
    <w:rsid w:val="5C2D1EAD"/>
    <w:rsid w:val="5C37AFB8"/>
    <w:rsid w:val="5C38686A"/>
    <w:rsid w:val="5C3EAD3F"/>
    <w:rsid w:val="5C532686"/>
    <w:rsid w:val="5C53FF06"/>
    <w:rsid w:val="5C555248"/>
    <w:rsid w:val="5C559D90"/>
    <w:rsid w:val="5C577DA8"/>
    <w:rsid w:val="5C587D05"/>
    <w:rsid w:val="5C5D7262"/>
    <w:rsid w:val="5C714223"/>
    <w:rsid w:val="5C7C9A30"/>
    <w:rsid w:val="5C856108"/>
    <w:rsid w:val="5C96FD64"/>
    <w:rsid w:val="5CA4CD29"/>
    <w:rsid w:val="5CAFB0F8"/>
    <w:rsid w:val="5CB161A8"/>
    <w:rsid w:val="5CB58D2E"/>
    <w:rsid w:val="5CB980DF"/>
    <w:rsid w:val="5CBA9860"/>
    <w:rsid w:val="5CCB2BCC"/>
    <w:rsid w:val="5CCB73A3"/>
    <w:rsid w:val="5CCC3755"/>
    <w:rsid w:val="5CD406CD"/>
    <w:rsid w:val="5CD6C2D9"/>
    <w:rsid w:val="5CE61D16"/>
    <w:rsid w:val="5CE6EADD"/>
    <w:rsid w:val="5CEA3357"/>
    <w:rsid w:val="5CEAB78B"/>
    <w:rsid w:val="5CEDA811"/>
    <w:rsid w:val="5CFE193B"/>
    <w:rsid w:val="5D05B2A1"/>
    <w:rsid w:val="5D140C90"/>
    <w:rsid w:val="5D22F344"/>
    <w:rsid w:val="5D259720"/>
    <w:rsid w:val="5D2AECB1"/>
    <w:rsid w:val="5D306A49"/>
    <w:rsid w:val="5D36016F"/>
    <w:rsid w:val="5D383A0D"/>
    <w:rsid w:val="5D3A3A5F"/>
    <w:rsid w:val="5D40CAD3"/>
    <w:rsid w:val="5D449A5E"/>
    <w:rsid w:val="5D53F528"/>
    <w:rsid w:val="5D542B8D"/>
    <w:rsid w:val="5D586760"/>
    <w:rsid w:val="5D5A4639"/>
    <w:rsid w:val="5D5BED86"/>
    <w:rsid w:val="5D60A3D5"/>
    <w:rsid w:val="5D62239F"/>
    <w:rsid w:val="5D62A386"/>
    <w:rsid w:val="5D673589"/>
    <w:rsid w:val="5D6B449C"/>
    <w:rsid w:val="5D6DDAF4"/>
    <w:rsid w:val="5D6EE2CA"/>
    <w:rsid w:val="5D726194"/>
    <w:rsid w:val="5D7A7988"/>
    <w:rsid w:val="5D8119E8"/>
    <w:rsid w:val="5D8A0FC4"/>
    <w:rsid w:val="5D8A6BAD"/>
    <w:rsid w:val="5D9522D9"/>
    <w:rsid w:val="5D96A8AC"/>
    <w:rsid w:val="5D9FF8DE"/>
    <w:rsid w:val="5DA3E034"/>
    <w:rsid w:val="5DA9A63F"/>
    <w:rsid w:val="5DAD2AB6"/>
    <w:rsid w:val="5DB3A0B6"/>
    <w:rsid w:val="5DB41463"/>
    <w:rsid w:val="5DBE2448"/>
    <w:rsid w:val="5DC24AAF"/>
    <w:rsid w:val="5DC36005"/>
    <w:rsid w:val="5DCA1F32"/>
    <w:rsid w:val="5DCCA9BE"/>
    <w:rsid w:val="5DCE95D5"/>
    <w:rsid w:val="5DD662D3"/>
    <w:rsid w:val="5DDAC400"/>
    <w:rsid w:val="5DDDC267"/>
    <w:rsid w:val="5DDF3934"/>
    <w:rsid w:val="5DE04751"/>
    <w:rsid w:val="5DE4BB50"/>
    <w:rsid w:val="5DE6C4C2"/>
    <w:rsid w:val="5DEC25A7"/>
    <w:rsid w:val="5DF4C0F4"/>
    <w:rsid w:val="5DF7412D"/>
    <w:rsid w:val="5DFAB055"/>
    <w:rsid w:val="5DFB782D"/>
    <w:rsid w:val="5E01FF8F"/>
    <w:rsid w:val="5E06AA9F"/>
    <w:rsid w:val="5E0B5102"/>
    <w:rsid w:val="5E0DF0FF"/>
    <w:rsid w:val="5E13DDB1"/>
    <w:rsid w:val="5E1705E6"/>
    <w:rsid w:val="5E196B52"/>
    <w:rsid w:val="5E1F5307"/>
    <w:rsid w:val="5E2500CE"/>
    <w:rsid w:val="5E27C2AB"/>
    <w:rsid w:val="5E2F4297"/>
    <w:rsid w:val="5E30792E"/>
    <w:rsid w:val="5E32B88D"/>
    <w:rsid w:val="5E34DAE7"/>
    <w:rsid w:val="5E369B83"/>
    <w:rsid w:val="5E396A99"/>
    <w:rsid w:val="5E468ED7"/>
    <w:rsid w:val="5E47E15A"/>
    <w:rsid w:val="5E4A9788"/>
    <w:rsid w:val="5E55A6CB"/>
    <w:rsid w:val="5E5A47E4"/>
    <w:rsid w:val="5E674FF3"/>
    <w:rsid w:val="5E69D3BA"/>
    <w:rsid w:val="5E715DBD"/>
    <w:rsid w:val="5E76545A"/>
    <w:rsid w:val="5E770A18"/>
    <w:rsid w:val="5E7822F4"/>
    <w:rsid w:val="5E78AEC5"/>
    <w:rsid w:val="5E81361D"/>
    <w:rsid w:val="5E839D66"/>
    <w:rsid w:val="5E85027E"/>
    <w:rsid w:val="5E97AA4D"/>
    <w:rsid w:val="5EA13ED3"/>
    <w:rsid w:val="5EAE2C2D"/>
    <w:rsid w:val="5EB62977"/>
    <w:rsid w:val="5EB9B724"/>
    <w:rsid w:val="5EBBBCB5"/>
    <w:rsid w:val="5EBDA5B4"/>
    <w:rsid w:val="5EC28FE4"/>
    <w:rsid w:val="5EC60010"/>
    <w:rsid w:val="5EC73BD7"/>
    <w:rsid w:val="5EC74B61"/>
    <w:rsid w:val="5ED614DB"/>
    <w:rsid w:val="5EDAFB7C"/>
    <w:rsid w:val="5EE2B897"/>
    <w:rsid w:val="5EE4090A"/>
    <w:rsid w:val="5EE69585"/>
    <w:rsid w:val="5EE95F16"/>
    <w:rsid w:val="5F03B052"/>
    <w:rsid w:val="5F03CD7F"/>
    <w:rsid w:val="5F0814CF"/>
    <w:rsid w:val="5F15A4DF"/>
    <w:rsid w:val="5F234B49"/>
    <w:rsid w:val="5F267508"/>
    <w:rsid w:val="5F2AE748"/>
    <w:rsid w:val="5F2C5C5F"/>
    <w:rsid w:val="5F31C687"/>
    <w:rsid w:val="5F3596DB"/>
    <w:rsid w:val="5F4E83AD"/>
    <w:rsid w:val="5F52E5DC"/>
    <w:rsid w:val="5F569122"/>
    <w:rsid w:val="5F5CB307"/>
    <w:rsid w:val="5F5D423B"/>
    <w:rsid w:val="5F61BE39"/>
    <w:rsid w:val="5F64FDD8"/>
    <w:rsid w:val="5F6DD6F4"/>
    <w:rsid w:val="5F727AC3"/>
    <w:rsid w:val="5F77A743"/>
    <w:rsid w:val="5F7D7452"/>
    <w:rsid w:val="5F9043DC"/>
    <w:rsid w:val="5F96FE7F"/>
    <w:rsid w:val="5F9BF501"/>
    <w:rsid w:val="5F9E6752"/>
    <w:rsid w:val="5F9FC750"/>
    <w:rsid w:val="5FA9B098"/>
    <w:rsid w:val="5FB5C909"/>
    <w:rsid w:val="5FC08E0B"/>
    <w:rsid w:val="5FC5499F"/>
    <w:rsid w:val="5FC70C9D"/>
    <w:rsid w:val="5FC7569B"/>
    <w:rsid w:val="5FD0F7A8"/>
    <w:rsid w:val="5FD53DCC"/>
    <w:rsid w:val="5FDC3178"/>
    <w:rsid w:val="5FDE0E86"/>
    <w:rsid w:val="5FE4F8C2"/>
    <w:rsid w:val="5FE815B2"/>
    <w:rsid w:val="5FE91FD3"/>
    <w:rsid w:val="5FEBA924"/>
    <w:rsid w:val="5FF3D74E"/>
    <w:rsid w:val="5FFF708D"/>
    <w:rsid w:val="6002FAA3"/>
    <w:rsid w:val="60033AC4"/>
    <w:rsid w:val="600BF5B7"/>
    <w:rsid w:val="6012E24B"/>
    <w:rsid w:val="601C6400"/>
    <w:rsid w:val="601FB9D5"/>
    <w:rsid w:val="6022EA3B"/>
    <w:rsid w:val="6024D935"/>
    <w:rsid w:val="6025C269"/>
    <w:rsid w:val="60271E6A"/>
    <w:rsid w:val="6027BF4E"/>
    <w:rsid w:val="602838A0"/>
    <w:rsid w:val="6038038A"/>
    <w:rsid w:val="6039DDF1"/>
    <w:rsid w:val="603F3D75"/>
    <w:rsid w:val="603F8143"/>
    <w:rsid w:val="6043AA9E"/>
    <w:rsid w:val="604F8967"/>
    <w:rsid w:val="60570305"/>
    <w:rsid w:val="606030C3"/>
    <w:rsid w:val="60639096"/>
    <w:rsid w:val="6063CB5B"/>
    <w:rsid w:val="606AF4D0"/>
    <w:rsid w:val="60712686"/>
    <w:rsid w:val="60728A6D"/>
    <w:rsid w:val="60799FDD"/>
    <w:rsid w:val="607BAD08"/>
    <w:rsid w:val="607EA87C"/>
    <w:rsid w:val="60868696"/>
    <w:rsid w:val="608952C4"/>
    <w:rsid w:val="608E95DA"/>
    <w:rsid w:val="60920473"/>
    <w:rsid w:val="609DF895"/>
    <w:rsid w:val="609E9EDA"/>
    <w:rsid w:val="60B44465"/>
    <w:rsid w:val="60BB6EE8"/>
    <w:rsid w:val="60C7E7F1"/>
    <w:rsid w:val="60CA001E"/>
    <w:rsid w:val="60CE3E5D"/>
    <w:rsid w:val="60DB7519"/>
    <w:rsid w:val="60DDC374"/>
    <w:rsid w:val="60DFC471"/>
    <w:rsid w:val="60E6C83C"/>
    <w:rsid w:val="60F29F49"/>
    <w:rsid w:val="60F3E039"/>
    <w:rsid w:val="610445C8"/>
    <w:rsid w:val="610A2176"/>
    <w:rsid w:val="61161859"/>
    <w:rsid w:val="6116A43E"/>
    <w:rsid w:val="6119BDD9"/>
    <w:rsid w:val="6119CDC9"/>
    <w:rsid w:val="611B49D3"/>
    <w:rsid w:val="611DDA50"/>
    <w:rsid w:val="611E16F2"/>
    <w:rsid w:val="6122FF03"/>
    <w:rsid w:val="612637D8"/>
    <w:rsid w:val="61385E1D"/>
    <w:rsid w:val="61396232"/>
    <w:rsid w:val="613A4B27"/>
    <w:rsid w:val="613F91F7"/>
    <w:rsid w:val="614AC909"/>
    <w:rsid w:val="614BE06D"/>
    <w:rsid w:val="614DFC82"/>
    <w:rsid w:val="615E7238"/>
    <w:rsid w:val="615EC898"/>
    <w:rsid w:val="616009D0"/>
    <w:rsid w:val="61607F70"/>
    <w:rsid w:val="6168B5DE"/>
    <w:rsid w:val="616AC120"/>
    <w:rsid w:val="616B7825"/>
    <w:rsid w:val="6170146C"/>
    <w:rsid w:val="618165F8"/>
    <w:rsid w:val="61889858"/>
    <w:rsid w:val="618A9E46"/>
    <w:rsid w:val="618EA9FB"/>
    <w:rsid w:val="6192205D"/>
    <w:rsid w:val="619626EE"/>
    <w:rsid w:val="619959CF"/>
    <w:rsid w:val="619AF933"/>
    <w:rsid w:val="619D7595"/>
    <w:rsid w:val="619E87BE"/>
    <w:rsid w:val="61A2A8F1"/>
    <w:rsid w:val="61A6B4A9"/>
    <w:rsid w:val="61A9B74C"/>
    <w:rsid w:val="61ADD14D"/>
    <w:rsid w:val="61B1F0DD"/>
    <w:rsid w:val="61B39CA4"/>
    <w:rsid w:val="61BA84C3"/>
    <w:rsid w:val="61C32F3D"/>
    <w:rsid w:val="61C5B426"/>
    <w:rsid w:val="61DB13D6"/>
    <w:rsid w:val="61DBBC59"/>
    <w:rsid w:val="61E30059"/>
    <w:rsid w:val="61E360E3"/>
    <w:rsid w:val="61E54050"/>
    <w:rsid w:val="61E8CDD5"/>
    <w:rsid w:val="61F3BE81"/>
    <w:rsid w:val="61FC976C"/>
    <w:rsid w:val="61FE87E0"/>
    <w:rsid w:val="61FFC85E"/>
    <w:rsid w:val="620266BC"/>
    <w:rsid w:val="6209CA4D"/>
    <w:rsid w:val="62121E7D"/>
    <w:rsid w:val="6212A521"/>
    <w:rsid w:val="62135324"/>
    <w:rsid w:val="6219BB58"/>
    <w:rsid w:val="621FEC3F"/>
    <w:rsid w:val="6222FD20"/>
    <w:rsid w:val="622F4D9C"/>
    <w:rsid w:val="623A1627"/>
    <w:rsid w:val="6258CC0D"/>
    <w:rsid w:val="626CA025"/>
    <w:rsid w:val="626E47F9"/>
    <w:rsid w:val="626E6108"/>
    <w:rsid w:val="6274761B"/>
    <w:rsid w:val="627531C5"/>
    <w:rsid w:val="627710A9"/>
    <w:rsid w:val="627B4E70"/>
    <w:rsid w:val="62818988"/>
    <w:rsid w:val="6288073F"/>
    <w:rsid w:val="628AED04"/>
    <w:rsid w:val="6292093D"/>
    <w:rsid w:val="6293B82B"/>
    <w:rsid w:val="62A4441E"/>
    <w:rsid w:val="62A5A938"/>
    <w:rsid w:val="62A8785C"/>
    <w:rsid w:val="62AEECD3"/>
    <w:rsid w:val="62AF8D58"/>
    <w:rsid w:val="62B02BE9"/>
    <w:rsid w:val="62B1195D"/>
    <w:rsid w:val="62B47D6C"/>
    <w:rsid w:val="62BA24BC"/>
    <w:rsid w:val="62BEDAF2"/>
    <w:rsid w:val="62C0F0D1"/>
    <w:rsid w:val="62CBB993"/>
    <w:rsid w:val="62D3F859"/>
    <w:rsid w:val="62E657F5"/>
    <w:rsid w:val="62E92BCD"/>
    <w:rsid w:val="62ED1FD4"/>
    <w:rsid w:val="62F245A7"/>
    <w:rsid w:val="62F4DDC9"/>
    <w:rsid w:val="630362A2"/>
    <w:rsid w:val="630491C8"/>
    <w:rsid w:val="6305EBDD"/>
    <w:rsid w:val="630668D0"/>
    <w:rsid w:val="6308D27F"/>
    <w:rsid w:val="630B9083"/>
    <w:rsid w:val="630C4716"/>
    <w:rsid w:val="630ECA42"/>
    <w:rsid w:val="630F27CF"/>
    <w:rsid w:val="63182F0F"/>
    <w:rsid w:val="631EA29C"/>
    <w:rsid w:val="631F4492"/>
    <w:rsid w:val="632D08D9"/>
    <w:rsid w:val="6330ACB4"/>
    <w:rsid w:val="63375917"/>
    <w:rsid w:val="6337D29A"/>
    <w:rsid w:val="633F08DA"/>
    <w:rsid w:val="634B3F20"/>
    <w:rsid w:val="634E92F8"/>
    <w:rsid w:val="6355A1FB"/>
    <w:rsid w:val="6355F612"/>
    <w:rsid w:val="6361B150"/>
    <w:rsid w:val="63679ED0"/>
    <w:rsid w:val="63767F80"/>
    <w:rsid w:val="637C1D5A"/>
    <w:rsid w:val="637D602B"/>
    <w:rsid w:val="63800C9B"/>
    <w:rsid w:val="6382977F"/>
    <w:rsid w:val="638522AA"/>
    <w:rsid w:val="6389CD52"/>
    <w:rsid w:val="63928199"/>
    <w:rsid w:val="63954D25"/>
    <w:rsid w:val="6398E55D"/>
    <w:rsid w:val="63A0FC8F"/>
    <w:rsid w:val="63B07DC4"/>
    <w:rsid w:val="63B34DCD"/>
    <w:rsid w:val="63B95994"/>
    <w:rsid w:val="63BBDEB2"/>
    <w:rsid w:val="63BCC7CD"/>
    <w:rsid w:val="63C2C2EA"/>
    <w:rsid w:val="63C5902D"/>
    <w:rsid w:val="63C5A1C4"/>
    <w:rsid w:val="63EC6918"/>
    <w:rsid w:val="63ED07EA"/>
    <w:rsid w:val="63F5CC80"/>
    <w:rsid w:val="63F92018"/>
    <w:rsid w:val="63FB0192"/>
    <w:rsid w:val="640285DE"/>
    <w:rsid w:val="64035E8C"/>
    <w:rsid w:val="64044B97"/>
    <w:rsid w:val="6405393E"/>
    <w:rsid w:val="640E7057"/>
    <w:rsid w:val="641A3B94"/>
    <w:rsid w:val="641AF31C"/>
    <w:rsid w:val="641CACC6"/>
    <w:rsid w:val="641E5608"/>
    <w:rsid w:val="641F8722"/>
    <w:rsid w:val="6423E942"/>
    <w:rsid w:val="64272AB8"/>
    <w:rsid w:val="642A4AC9"/>
    <w:rsid w:val="642A85AD"/>
    <w:rsid w:val="6433BB70"/>
    <w:rsid w:val="643A5A90"/>
    <w:rsid w:val="6442CB55"/>
    <w:rsid w:val="6451FD2B"/>
    <w:rsid w:val="6457059C"/>
    <w:rsid w:val="645A7D9A"/>
    <w:rsid w:val="645A8957"/>
    <w:rsid w:val="646A50A7"/>
    <w:rsid w:val="646C767C"/>
    <w:rsid w:val="646E7B65"/>
    <w:rsid w:val="6470F53C"/>
    <w:rsid w:val="647944D8"/>
    <w:rsid w:val="64799280"/>
    <w:rsid w:val="647C0233"/>
    <w:rsid w:val="647DB309"/>
    <w:rsid w:val="64803E8D"/>
    <w:rsid w:val="64870C4A"/>
    <w:rsid w:val="6489F08A"/>
    <w:rsid w:val="6495DEA6"/>
    <w:rsid w:val="64A19745"/>
    <w:rsid w:val="64A2F53D"/>
    <w:rsid w:val="64AB19DE"/>
    <w:rsid w:val="64AD2EA9"/>
    <w:rsid w:val="64B1F2A3"/>
    <w:rsid w:val="64B2C174"/>
    <w:rsid w:val="64B39CB9"/>
    <w:rsid w:val="64BBF51B"/>
    <w:rsid w:val="64BD8D4D"/>
    <w:rsid w:val="64C1908F"/>
    <w:rsid w:val="64D52148"/>
    <w:rsid w:val="64D624CE"/>
    <w:rsid w:val="64E55C76"/>
    <w:rsid w:val="64E63465"/>
    <w:rsid w:val="64F2070F"/>
    <w:rsid w:val="64F43E85"/>
    <w:rsid w:val="64F5EDC7"/>
    <w:rsid w:val="65041907"/>
    <w:rsid w:val="6506E79D"/>
    <w:rsid w:val="65075B6F"/>
    <w:rsid w:val="650B1006"/>
    <w:rsid w:val="650B82E6"/>
    <w:rsid w:val="650E3AC8"/>
    <w:rsid w:val="6512D338"/>
    <w:rsid w:val="6512E249"/>
    <w:rsid w:val="65140817"/>
    <w:rsid w:val="6516893A"/>
    <w:rsid w:val="6516A193"/>
    <w:rsid w:val="65174D41"/>
    <w:rsid w:val="65228D33"/>
    <w:rsid w:val="6524F595"/>
    <w:rsid w:val="652701DE"/>
    <w:rsid w:val="6528C609"/>
    <w:rsid w:val="652D4632"/>
    <w:rsid w:val="6530CCAF"/>
    <w:rsid w:val="6531A878"/>
    <w:rsid w:val="65337CC5"/>
    <w:rsid w:val="65338FF2"/>
    <w:rsid w:val="65379C18"/>
    <w:rsid w:val="6541A793"/>
    <w:rsid w:val="654A5302"/>
    <w:rsid w:val="654FA123"/>
    <w:rsid w:val="6555F43E"/>
    <w:rsid w:val="65585DEB"/>
    <w:rsid w:val="655890BB"/>
    <w:rsid w:val="655EB03E"/>
    <w:rsid w:val="6565ADA0"/>
    <w:rsid w:val="656B63FE"/>
    <w:rsid w:val="656DB26E"/>
    <w:rsid w:val="65743183"/>
    <w:rsid w:val="6576597C"/>
    <w:rsid w:val="6578E0A1"/>
    <w:rsid w:val="657CABDA"/>
    <w:rsid w:val="657ECCE7"/>
    <w:rsid w:val="6585113C"/>
    <w:rsid w:val="65875984"/>
    <w:rsid w:val="6589F73C"/>
    <w:rsid w:val="658E7392"/>
    <w:rsid w:val="6591494D"/>
    <w:rsid w:val="65999B8E"/>
    <w:rsid w:val="659F6113"/>
    <w:rsid w:val="65B89FE8"/>
    <w:rsid w:val="65BD17EC"/>
    <w:rsid w:val="65CAAD84"/>
    <w:rsid w:val="65CC0350"/>
    <w:rsid w:val="65CE92B5"/>
    <w:rsid w:val="65CFAE7F"/>
    <w:rsid w:val="65CFCE8E"/>
    <w:rsid w:val="65D177BD"/>
    <w:rsid w:val="65DFF253"/>
    <w:rsid w:val="65E2F364"/>
    <w:rsid w:val="65EA9BC6"/>
    <w:rsid w:val="65EB98F4"/>
    <w:rsid w:val="65EE7CA8"/>
    <w:rsid w:val="65EF82F5"/>
    <w:rsid w:val="65F0E2A1"/>
    <w:rsid w:val="65F0F8D4"/>
    <w:rsid w:val="65F1461D"/>
    <w:rsid w:val="65F25E05"/>
    <w:rsid w:val="65F8C082"/>
    <w:rsid w:val="65FAAB37"/>
    <w:rsid w:val="65FEEE80"/>
    <w:rsid w:val="660A39BD"/>
    <w:rsid w:val="660C3876"/>
    <w:rsid w:val="66147F26"/>
    <w:rsid w:val="6622BF0F"/>
    <w:rsid w:val="662635DB"/>
    <w:rsid w:val="662C666F"/>
    <w:rsid w:val="662DC509"/>
    <w:rsid w:val="663AB87C"/>
    <w:rsid w:val="663C5BF0"/>
    <w:rsid w:val="663E50B4"/>
    <w:rsid w:val="6647C617"/>
    <w:rsid w:val="664925C2"/>
    <w:rsid w:val="664B97F5"/>
    <w:rsid w:val="664E1606"/>
    <w:rsid w:val="666AAA5B"/>
    <w:rsid w:val="666B7DED"/>
    <w:rsid w:val="666F0C49"/>
    <w:rsid w:val="66710EE2"/>
    <w:rsid w:val="66718A64"/>
    <w:rsid w:val="66741A60"/>
    <w:rsid w:val="667759C2"/>
    <w:rsid w:val="66809809"/>
    <w:rsid w:val="6683152B"/>
    <w:rsid w:val="66861B83"/>
    <w:rsid w:val="668BA3AC"/>
    <w:rsid w:val="66909DF2"/>
    <w:rsid w:val="6690E6CD"/>
    <w:rsid w:val="6698BA27"/>
    <w:rsid w:val="669CE05B"/>
    <w:rsid w:val="66A4D988"/>
    <w:rsid w:val="66B2B991"/>
    <w:rsid w:val="66B650DF"/>
    <w:rsid w:val="66BB2E10"/>
    <w:rsid w:val="66BF23FB"/>
    <w:rsid w:val="66C01838"/>
    <w:rsid w:val="66CAEA75"/>
    <w:rsid w:val="66CAED40"/>
    <w:rsid w:val="66CD725E"/>
    <w:rsid w:val="66CE7989"/>
    <w:rsid w:val="66D1FD39"/>
    <w:rsid w:val="66DB2447"/>
    <w:rsid w:val="66DC9E08"/>
    <w:rsid w:val="66EA14C2"/>
    <w:rsid w:val="66ED38B2"/>
    <w:rsid w:val="66EDDAD6"/>
    <w:rsid w:val="66EFC278"/>
    <w:rsid w:val="66F39275"/>
    <w:rsid w:val="67018A71"/>
    <w:rsid w:val="67022D7C"/>
    <w:rsid w:val="67040F8F"/>
    <w:rsid w:val="6706576E"/>
    <w:rsid w:val="6706C9C3"/>
    <w:rsid w:val="67106010"/>
    <w:rsid w:val="6712916A"/>
    <w:rsid w:val="671E0F7C"/>
    <w:rsid w:val="671E66BE"/>
    <w:rsid w:val="6721FD7A"/>
    <w:rsid w:val="672D5EB8"/>
    <w:rsid w:val="6732435B"/>
    <w:rsid w:val="6736D7D5"/>
    <w:rsid w:val="674148E2"/>
    <w:rsid w:val="6741D9DF"/>
    <w:rsid w:val="674BBDB6"/>
    <w:rsid w:val="674E6F10"/>
    <w:rsid w:val="674E7612"/>
    <w:rsid w:val="674F9CDB"/>
    <w:rsid w:val="6755A01F"/>
    <w:rsid w:val="6758CC5F"/>
    <w:rsid w:val="6758F0F5"/>
    <w:rsid w:val="6761DA03"/>
    <w:rsid w:val="6762C87C"/>
    <w:rsid w:val="676D5CDC"/>
    <w:rsid w:val="676F437E"/>
    <w:rsid w:val="6774165A"/>
    <w:rsid w:val="6780FE53"/>
    <w:rsid w:val="67838371"/>
    <w:rsid w:val="678660A9"/>
    <w:rsid w:val="6786B00B"/>
    <w:rsid w:val="67874E87"/>
    <w:rsid w:val="67892087"/>
    <w:rsid w:val="678B5356"/>
    <w:rsid w:val="678B6981"/>
    <w:rsid w:val="67936B42"/>
    <w:rsid w:val="6795EF5F"/>
    <w:rsid w:val="679BD661"/>
    <w:rsid w:val="67ABE80F"/>
    <w:rsid w:val="67AE61CB"/>
    <w:rsid w:val="67B488E9"/>
    <w:rsid w:val="67BCB0D8"/>
    <w:rsid w:val="67BF9627"/>
    <w:rsid w:val="67C78CF6"/>
    <w:rsid w:val="67C7CE95"/>
    <w:rsid w:val="67CC7048"/>
    <w:rsid w:val="67CE75C4"/>
    <w:rsid w:val="67D55A1A"/>
    <w:rsid w:val="67F28305"/>
    <w:rsid w:val="67F797DC"/>
    <w:rsid w:val="67F8AA56"/>
    <w:rsid w:val="67FC8E38"/>
    <w:rsid w:val="6800C289"/>
    <w:rsid w:val="68098DF3"/>
    <w:rsid w:val="680AADB9"/>
    <w:rsid w:val="6816E5CA"/>
    <w:rsid w:val="682360C4"/>
    <w:rsid w:val="68278E86"/>
    <w:rsid w:val="682B3D4B"/>
    <w:rsid w:val="682BDBCC"/>
    <w:rsid w:val="68300C27"/>
    <w:rsid w:val="68399E3B"/>
    <w:rsid w:val="6840A8DA"/>
    <w:rsid w:val="6841FAD2"/>
    <w:rsid w:val="68445C42"/>
    <w:rsid w:val="68454412"/>
    <w:rsid w:val="68454AC6"/>
    <w:rsid w:val="6848B7C7"/>
    <w:rsid w:val="6849B06F"/>
    <w:rsid w:val="6852B7AD"/>
    <w:rsid w:val="68533103"/>
    <w:rsid w:val="6853C904"/>
    <w:rsid w:val="6859B57A"/>
    <w:rsid w:val="686860A2"/>
    <w:rsid w:val="686FC687"/>
    <w:rsid w:val="687031DC"/>
    <w:rsid w:val="6872FC2D"/>
    <w:rsid w:val="6882925A"/>
    <w:rsid w:val="68867111"/>
    <w:rsid w:val="688AED18"/>
    <w:rsid w:val="688DE1B6"/>
    <w:rsid w:val="689483CD"/>
    <w:rsid w:val="68BAC005"/>
    <w:rsid w:val="68BFBFD5"/>
    <w:rsid w:val="68C2ACC6"/>
    <w:rsid w:val="68C3135E"/>
    <w:rsid w:val="68C93D0D"/>
    <w:rsid w:val="68CF112D"/>
    <w:rsid w:val="68D6AB4E"/>
    <w:rsid w:val="68DB6E3B"/>
    <w:rsid w:val="68DB8BB4"/>
    <w:rsid w:val="68E0019C"/>
    <w:rsid w:val="68E4BD34"/>
    <w:rsid w:val="68E61411"/>
    <w:rsid w:val="68E811EC"/>
    <w:rsid w:val="68F3EE04"/>
    <w:rsid w:val="68F59E48"/>
    <w:rsid w:val="68F8A39D"/>
    <w:rsid w:val="68FB9841"/>
    <w:rsid w:val="68FD6EA3"/>
    <w:rsid w:val="68FE146C"/>
    <w:rsid w:val="6900BC92"/>
    <w:rsid w:val="6906B24A"/>
    <w:rsid w:val="690E0AD1"/>
    <w:rsid w:val="69172204"/>
    <w:rsid w:val="691FF0B6"/>
    <w:rsid w:val="692191CC"/>
    <w:rsid w:val="692280C5"/>
    <w:rsid w:val="693057BB"/>
    <w:rsid w:val="69336EB3"/>
    <w:rsid w:val="6934BC8E"/>
    <w:rsid w:val="69356C76"/>
    <w:rsid w:val="69394A02"/>
    <w:rsid w:val="694341C0"/>
    <w:rsid w:val="694486DB"/>
    <w:rsid w:val="6946EA2F"/>
    <w:rsid w:val="694EAE8E"/>
    <w:rsid w:val="694EEA97"/>
    <w:rsid w:val="694F17F8"/>
    <w:rsid w:val="6957A7E2"/>
    <w:rsid w:val="69590ECF"/>
    <w:rsid w:val="695D4874"/>
    <w:rsid w:val="696BEB15"/>
    <w:rsid w:val="696E7242"/>
    <w:rsid w:val="6975B349"/>
    <w:rsid w:val="69777254"/>
    <w:rsid w:val="697A59B0"/>
    <w:rsid w:val="697B9DAB"/>
    <w:rsid w:val="697F5FC9"/>
    <w:rsid w:val="6980A3E9"/>
    <w:rsid w:val="698A5BF4"/>
    <w:rsid w:val="69A0771F"/>
    <w:rsid w:val="69A1CADF"/>
    <w:rsid w:val="69A9B1DC"/>
    <w:rsid w:val="69AA1EA5"/>
    <w:rsid w:val="69AF1763"/>
    <w:rsid w:val="69B44979"/>
    <w:rsid w:val="69B58D19"/>
    <w:rsid w:val="69BC6072"/>
    <w:rsid w:val="69C456B8"/>
    <w:rsid w:val="69C48EF5"/>
    <w:rsid w:val="69C4B633"/>
    <w:rsid w:val="69CDC295"/>
    <w:rsid w:val="69D24AED"/>
    <w:rsid w:val="69DAA83B"/>
    <w:rsid w:val="69DCA3BA"/>
    <w:rsid w:val="69E11071"/>
    <w:rsid w:val="69E24075"/>
    <w:rsid w:val="69E42685"/>
    <w:rsid w:val="69E53AA7"/>
    <w:rsid w:val="69E5EBDE"/>
    <w:rsid w:val="69E6B4AA"/>
    <w:rsid w:val="69E801B8"/>
    <w:rsid w:val="69EE7672"/>
    <w:rsid w:val="69EE96BC"/>
    <w:rsid w:val="69FD753E"/>
    <w:rsid w:val="69FF9925"/>
    <w:rsid w:val="6A0631B8"/>
    <w:rsid w:val="6A0B18D9"/>
    <w:rsid w:val="6A0C4DE5"/>
    <w:rsid w:val="6A0CFAA5"/>
    <w:rsid w:val="6A13E718"/>
    <w:rsid w:val="6A1B0ACB"/>
    <w:rsid w:val="6A1BEA3A"/>
    <w:rsid w:val="6A1C8643"/>
    <w:rsid w:val="6A27A27C"/>
    <w:rsid w:val="6A2BD454"/>
    <w:rsid w:val="6A2D605F"/>
    <w:rsid w:val="6A34C94A"/>
    <w:rsid w:val="6A40DD0C"/>
    <w:rsid w:val="6A41ACF2"/>
    <w:rsid w:val="6A45391F"/>
    <w:rsid w:val="6A487DE9"/>
    <w:rsid w:val="6A4B62FB"/>
    <w:rsid w:val="6A5922E6"/>
    <w:rsid w:val="6A5D1965"/>
    <w:rsid w:val="6A5EA111"/>
    <w:rsid w:val="6A7459FF"/>
    <w:rsid w:val="6A77C4A1"/>
    <w:rsid w:val="6A7A9366"/>
    <w:rsid w:val="6A7DF8EB"/>
    <w:rsid w:val="6A848A3D"/>
    <w:rsid w:val="6A873865"/>
    <w:rsid w:val="6A93E162"/>
    <w:rsid w:val="6A973FF8"/>
    <w:rsid w:val="6AA06C47"/>
    <w:rsid w:val="6AA361B4"/>
    <w:rsid w:val="6AA91E05"/>
    <w:rsid w:val="6AAB4069"/>
    <w:rsid w:val="6AB294DF"/>
    <w:rsid w:val="6AB70939"/>
    <w:rsid w:val="6AB859C2"/>
    <w:rsid w:val="6AC572BB"/>
    <w:rsid w:val="6AC6CFFF"/>
    <w:rsid w:val="6ACDF242"/>
    <w:rsid w:val="6ACF3A8E"/>
    <w:rsid w:val="6AD5F641"/>
    <w:rsid w:val="6AD81BCC"/>
    <w:rsid w:val="6AD9342C"/>
    <w:rsid w:val="6ADE188F"/>
    <w:rsid w:val="6AF2100C"/>
    <w:rsid w:val="6AF60AE0"/>
    <w:rsid w:val="6AF67EAE"/>
    <w:rsid w:val="6AF7CE61"/>
    <w:rsid w:val="6AFA6436"/>
    <w:rsid w:val="6AFF18DC"/>
    <w:rsid w:val="6B03A18F"/>
    <w:rsid w:val="6B0A55C4"/>
    <w:rsid w:val="6B0C86E1"/>
    <w:rsid w:val="6B130421"/>
    <w:rsid w:val="6B15C004"/>
    <w:rsid w:val="6B215F24"/>
    <w:rsid w:val="6B27190A"/>
    <w:rsid w:val="6B2B89F8"/>
    <w:rsid w:val="6B3819B7"/>
    <w:rsid w:val="6B3EBD8E"/>
    <w:rsid w:val="6B3F1FBF"/>
    <w:rsid w:val="6B41636F"/>
    <w:rsid w:val="6B422C69"/>
    <w:rsid w:val="6B4C0D64"/>
    <w:rsid w:val="6B4E6AB9"/>
    <w:rsid w:val="6B51DF90"/>
    <w:rsid w:val="6B526553"/>
    <w:rsid w:val="6B5DD647"/>
    <w:rsid w:val="6B5EDA4A"/>
    <w:rsid w:val="6B655065"/>
    <w:rsid w:val="6B688CAA"/>
    <w:rsid w:val="6B69A62C"/>
    <w:rsid w:val="6B75078B"/>
    <w:rsid w:val="6B7CB6D6"/>
    <w:rsid w:val="6B7D9BD9"/>
    <w:rsid w:val="6B88F183"/>
    <w:rsid w:val="6B91D8A7"/>
    <w:rsid w:val="6B96B9D9"/>
    <w:rsid w:val="6BACF640"/>
    <w:rsid w:val="6BB369EE"/>
    <w:rsid w:val="6BB530A7"/>
    <w:rsid w:val="6BB5FDC1"/>
    <w:rsid w:val="6BB67DBF"/>
    <w:rsid w:val="6BB91D0F"/>
    <w:rsid w:val="6BBEFBA0"/>
    <w:rsid w:val="6BC1F3BF"/>
    <w:rsid w:val="6BC69D03"/>
    <w:rsid w:val="6BD63C51"/>
    <w:rsid w:val="6BD7DBF7"/>
    <w:rsid w:val="6BE93483"/>
    <w:rsid w:val="6BE9E792"/>
    <w:rsid w:val="6BF35BCD"/>
    <w:rsid w:val="6BF8FCB2"/>
    <w:rsid w:val="6C016E70"/>
    <w:rsid w:val="6C08D27A"/>
    <w:rsid w:val="6C0DDFC4"/>
    <w:rsid w:val="6C1216CD"/>
    <w:rsid w:val="6C1609B8"/>
    <w:rsid w:val="6C169BC4"/>
    <w:rsid w:val="6C19B342"/>
    <w:rsid w:val="6C1D316B"/>
    <w:rsid w:val="6C287DCB"/>
    <w:rsid w:val="6C2BF7A3"/>
    <w:rsid w:val="6C2DED51"/>
    <w:rsid w:val="6C307D55"/>
    <w:rsid w:val="6C332CD5"/>
    <w:rsid w:val="6C35F25A"/>
    <w:rsid w:val="6C3D1614"/>
    <w:rsid w:val="6C3ED955"/>
    <w:rsid w:val="6C51138F"/>
    <w:rsid w:val="6C51D592"/>
    <w:rsid w:val="6C534E9A"/>
    <w:rsid w:val="6C55CF04"/>
    <w:rsid w:val="6C765216"/>
    <w:rsid w:val="6C7FD505"/>
    <w:rsid w:val="6C806949"/>
    <w:rsid w:val="6C81ED61"/>
    <w:rsid w:val="6C8395C2"/>
    <w:rsid w:val="6C8662DB"/>
    <w:rsid w:val="6C8BE481"/>
    <w:rsid w:val="6C902E99"/>
    <w:rsid w:val="6C9D8007"/>
    <w:rsid w:val="6C9FDD46"/>
    <w:rsid w:val="6CB26CE3"/>
    <w:rsid w:val="6CC2461E"/>
    <w:rsid w:val="6CCE28F6"/>
    <w:rsid w:val="6CD408BB"/>
    <w:rsid w:val="6CD6115C"/>
    <w:rsid w:val="6CE0010A"/>
    <w:rsid w:val="6CE1DECC"/>
    <w:rsid w:val="6CE911D2"/>
    <w:rsid w:val="6CEBB7B3"/>
    <w:rsid w:val="6CF50B2B"/>
    <w:rsid w:val="6CF5951D"/>
    <w:rsid w:val="6CFC4E3F"/>
    <w:rsid w:val="6CFCC9DE"/>
    <w:rsid w:val="6CFDEC1C"/>
    <w:rsid w:val="6CFEB8F2"/>
    <w:rsid w:val="6CFFF7D6"/>
    <w:rsid w:val="6D0043DD"/>
    <w:rsid w:val="6D0EF483"/>
    <w:rsid w:val="6D106417"/>
    <w:rsid w:val="6D11131F"/>
    <w:rsid w:val="6D12A3D1"/>
    <w:rsid w:val="6D12D88C"/>
    <w:rsid w:val="6D13693C"/>
    <w:rsid w:val="6D148399"/>
    <w:rsid w:val="6D21D72B"/>
    <w:rsid w:val="6D2C4A2F"/>
    <w:rsid w:val="6D2F8A20"/>
    <w:rsid w:val="6D31B21C"/>
    <w:rsid w:val="6D322AE6"/>
    <w:rsid w:val="6D41431E"/>
    <w:rsid w:val="6D422722"/>
    <w:rsid w:val="6D43442F"/>
    <w:rsid w:val="6D495780"/>
    <w:rsid w:val="6D4EE433"/>
    <w:rsid w:val="6D522183"/>
    <w:rsid w:val="6D5C75AB"/>
    <w:rsid w:val="6D60CDBC"/>
    <w:rsid w:val="6D61B7F7"/>
    <w:rsid w:val="6D61C63E"/>
    <w:rsid w:val="6D657E7D"/>
    <w:rsid w:val="6D7102E3"/>
    <w:rsid w:val="6D733C6C"/>
    <w:rsid w:val="6D73C56A"/>
    <w:rsid w:val="6D751655"/>
    <w:rsid w:val="6D822D2D"/>
    <w:rsid w:val="6D8870D8"/>
    <w:rsid w:val="6D93F4CB"/>
    <w:rsid w:val="6D9CF86B"/>
    <w:rsid w:val="6DAC81A2"/>
    <w:rsid w:val="6DAE6AEA"/>
    <w:rsid w:val="6DAF494E"/>
    <w:rsid w:val="6DB0D9DD"/>
    <w:rsid w:val="6DB83F96"/>
    <w:rsid w:val="6DBC6865"/>
    <w:rsid w:val="6DCC2067"/>
    <w:rsid w:val="6DCC217B"/>
    <w:rsid w:val="6DDCC932"/>
    <w:rsid w:val="6DDE6EFA"/>
    <w:rsid w:val="6DE0AA8C"/>
    <w:rsid w:val="6DE456F0"/>
    <w:rsid w:val="6DE457A7"/>
    <w:rsid w:val="6DF0BBF8"/>
    <w:rsid w:val="6DF3FEA7"/>
    <w:rsid w:val="6DF40C31"/>
    <w:rsid w:val="6DF68F98"/>
    <w:rsid w:val="6DF983BE"/>
    <w:rsid w:val="6DF9E084"/>
    <w:rsid w:val="6DFE79A9"/>
    <w:rsid w:val="6E0BF854"/>
    <w:rsid w:val="6E22D39F"/>
    <w:rsid w:val="6E245C79"/>
    <w:rsid w:val="6E29032E"/>
    <w:rsid w:val="6E2CD5E8"/>
    <w:rsid w:val="6E31D091"/>
    <w:rsid w:val="6E552965"/>
    <w:rsid w:val="6E5B83A2"/>
    <w:rsid w:val="6E5E8F6E"/>
    <w:rsid w:val="6E60B82B"/>
    <w:rsid w:val="6E716372"/>
    <w:rsid w:val="6E72F98E"/>
    <w:rsid w:val="6E88E8DA"/>
    <w:rsid w:val="6E893B38"/>
    <w:rsid w:val="6E98B338"/>
    <w:rsid w:val="6E98E278"/>
    <w:rsid w:val="6EAA40CB"/>
    <w:rsid w:val="6EAB2F99"/>
    <w:rsid w:val="6EC08DFD"/>
    <w:rsid w:val="6EC60302"/>
    <w:rsid w:val="6ED0E455"/>
    <w:rsid w:val="6ED40358"/>
    <w:rsid w:val="6ED9B0F2"/>
    <w:rsid w:val="6EDCE3AA"/>
    <w:rsid w:val="6EE11FCB"/>
    <w:rsid w:val="6EE7550B"/>
    <w:rsid w:val="6EEA9E93"/>
    <w:rsid w:val="6EED65C1"/>
    <w:rsid w:val="6EF1A589"/>
    <w:rsid w:val="6EF684FE"/>
    <w:rsid w:val="6EF82CD2"/>
    <w:rsid w:val="6EFE4044"/>
    <w:rsid w:val="6EFFB4B6"/>
    <w:rsid w:val="6F01C094"/>
    <w:rsid w:val="6F05A903"/>
    <w:rsid w:val="6F06B826"/>
    <w:rsid w:val="6F081CB6"/>
    <w:rsid w:val="6F0E9F58"/>
    <w:rsid w:val="6F0F2FB6"/>
    <w:rsid w:val="6F15BF5C"/>
    <w:rsid w:val="6F188D9C"/>
    <w:rsid w:val="6F1A4FE7"/>
    <w:rsid w:val="6F1D1BB7"/>
    <w:rsid w:val="6F22F1C6"/>
    <w:rsid w:val="6F2A0146"/>
    <w:rsid w:val="6F340725"/>
    <w:rsid w:val="6F36F20B"/>
    <w:rsid w:val="6F396F9A"/>
    <w:rsid w:val="6F42BC0A"/>
    <w:rsid w:val="6F43975D"/>
    <w:rsid w:val="6F4E1BAA"/>
    <w:rsid w:val="6F51EA6D"/>
    <w:rsid w:val="6F5722EB"/>
    <w:rsid w:val="6F596C2F"/>
    <w:rsid w:val="6F5C45C8"/>
    <w:rsid w:val="6F5D10DF"/>
    <w:rsid w:val="6F632097"/>
    <w:rsid w:val="6F7519B0"/>
    <w:rsid w:val="6F755DBE"/>
    <w:rsid w:val="6F759A9E"/>
    <w:rsid w:val="6F7A5A75"/>
    <w:rsid w:val="6F7A7D97"/>
    <w:rsid w:val="6F875573"/>
    <w:rsid w:val="6F87EE3A"/>
    <w:rsid w:val="6F8A14BA"/>
    <w:rsid w:val="6F8BFE7D"/>
    <w:rsid w:val="6F98D31F"/>
    <w:rsid w:val="6F997E91"/>
    <w:rsid w:val="6FA2B037"/>
    <w:rsid w:val="6FA4A5CA"/>
    <w:rsid w:val="6FA4F053"/>
    <w:rsid w:val="6FA53CB2"/>
    <w:rsid w:val="6FA8E940"/>
    <w:rsid w:val="6FA97779"/>
    <w:rsid w:val="6FB0DF2B"/>
    <w:rsid w:val="6FB5F6AB"/>
    <w:rsid w:val="6FB81AAF"/>
    <w:rsid w:val="6FC6B30C"/>
    <w:rsid w:val="6FD21AC0"/>
    <w:rsid w:val="6FD3E0C9"/>
    <w:rsid w:val="6FD43C2D"/>
    <w:rsid w:val="6FD659BA"/>
    <w:rsid w:val="6FD8AF6F"/>
    <w:rsid w:val="6FDA5233"/>
    <w:rsid w:val="6FDA7894"/>
    <w:rsid w:val="6FDD3911"/>
    <w:rsid w:val="6FE1F5C4"/>
    <w:rsid w:val="6FECCDD3"/>
    <w:rsid w:val="6FF92ECD"/>
    <w:rsid w:val="6FF98366"/>
    <w:rsid w:val="70002413"/>
    <w:rsid w:val="700183E2"/>
    <w:rsid w:val="70092E01"/>
    <w:rsid w:val="700AE436"/>
    <w:rsid w:val="700D267F"/>
    <w:rsid w:val="700E520E"/>
    <w:rsid w:val="7018EBF8"/>
    <w:rsid w:val="702763E1"/>
    <w:rsid w:val="702C60AC"/>
    <w:rsid w:val="70323546"/>
    <w:rsid w:val="70351092"/>
    <w:rsid w:val="70354415"/>
    <w:rsid w:val="70362D5E"/>
    <w:rsid w:val="704A69DC"/>
    <w:rsid w:val="704AA967"/>
    <w:rsid w:val="704C6630"/>
    <w:rsid w:val="7065AC7D"/>
    <w:rsid w:val="706CC12D"/>
    <w:rsid w:val="706E3B20"/>
    <w:rsid w:val="707904D1"/>
    <w:rsid w:val="707D769A"/>
    <w:rsid w:val="708D9935"/>
    <w:rsid w:val="708E20FD"/>
    <w:rsid w:val="708FF2B4"/>
    <w:rsid w:val="70949B3C"/>
    <w:rsid w:val="709AA9BB"/>
    <w:rsid w:val="709FC6FB"/>
    <w:rsid w:val="70A9C871"/>
    <w:rsid w:val="70AABCCF"/>
    <w:rsid w:val="70B331F4"/>
    <w:rsid w:val="70BC07B3"/>
    <w:rsid w:val="70BD4B20"/>
    <w:rsid w:val="70BD8B86"/>
    <w:rsid w:val="70BE32C2"/>
    <w:rsid w:val="70C1B676"/>
    <w:rsid w:val="70C63DCB"/>
    <w:rsid w:val="70C9FA30"/>
    <w:rsid w:val="70CBA5B2"/>
    <w:rsid w:val="70D5D4CC"/>
    <w:rsid w:val="70E228AF"/>
    <w:rsid w:val="70EACEDE"/>
    <w:rsid w:val="70EC9F82"/>
    <w:rsid w:val="70FD4CDE"/>
    <w:rsid w:val="7100413B"/>
    <w:rsid w:val="71039265"/>
    <w:rsid w:val="710AC294"/>
    <w:rsid w:val="710BB418"/>
    <w:rsid w:val="71143027"/>
    <w:rsid w:val="711B4D7E"/>
    <w:rsid w:val="711C0D26"/>
    <w:rsid w:val="71227361"/>
    <w:rsid w:val="7124275F"/>
    <w:rsid w:val="7126066E"/>
    <w:rsid w:val="712A43E5"/>
    <w:rsid w:val="712B1DF2"/>
    <w:rsid w:val="7135023D"/>
    <w:rsid w:val="7135F9AE"/>
    <w:rsid w:val="7135FAED"/>
    <w:rsid w:val="7136F2B2"/>
    <w:rsid w:val="7145993D"/>
    <w:rsid w:val="7149E467"/>
    <w:rsid w:val="715297B5"/>
    <w:rsid w:val="715ACFB6"/>
    <w:rsid w:val="715E9CF5"/>
    <w:rsid w:val="715EA97B"/>
    <w:rsid w:val="7160BDF5"/>
    <w:rsid w:val="716385B6"/>
    <w:rsid w:val="7166F1F0"/>
    <w:rsid w:val="716D0BBD"/>
    <w:rsid w:val="717718B6"/>
    <w:rsid w:val="71998C64"/>
    <w:rsid w:val="719CF1A0"/>
    <w:rsid w:val="71A950F6"/>
    <w:rsid w:val="71ABE9BE"/>
    <w:rsid w:val="71B1E48B"/>
    <w:rsid w:val="71B2D887"/>
    <w:rsid w:val="71B553D1"/>
    <w:rsid w:val="71B6EA09"/>
    <w:rsid w:val="71B788FF"/>
    <w:rsid w:val="71B7E167"/>
    <w:rsid w:val="71BE8E3D"/>
    <w:rsid w:val="71C17621"/>
    <w:rsid w:val="71C37AE9"/>
    <w:rsid w:val="71C51D1B"/>
    <w:rsid w:val="71C6D2EB"/>
    <w:rsid w:val="71C98D1D"/>
    <w:rsid w:val="71D020F1"/>
    <w:rsid w:val="71D57570"/>
    <w:rsid w:val="71D836C3"/>
    <w:rsid w:val="71D893C3"/>
    <w:rsid w:val="71D92B94"/>
    <w:rsid w:val="71DB8C9B"/>
    <w:rsid w:val="71E2B23E"/>
    <w:rsid w:val="71E3B165"/>
    <w:rsid w:val="71E55D2A"/>
    <w:rsid w:val="71E6D421"/>
    <w:rsid w:val="71EA7F1A"/>
    <w:rsid w:val="71ECD7F0"/>
    <w:rsid w:val="71EE9A77"/>
    <w:rsid w:val="71F84D6A"/>
    <w:rsid w:val="71F91BD0"/>
    <w:rsid w:val="71F99285"/>
    <w:rsid w:val="720254C1"/>
    <w:rsid w:val="72043BE5"/>
    <w:rsid w:val="720490FE"/>
    <w:rsid w:val="7206B6EC"/>
    <w:rsid w:val="72074EDB"/>
    <w:rsid w:val="72078232"/>
    <w:rsid w:val="7209FFD8"/>
    <w:rsid w:val="7220CEDF"/>
    <w:rsid w:val="722413C4"/>
    <w:rsid w:val="72272550"/>
    <w:rsid w:val="72359AF7"/>
    <w:rsid w:val="723847B2"/>
    <w:rsid w:val="7238D4D5"/>
    <w:rsid w:val="724193FC"/>
    <w:rsid w:val="724285D7"/>
    <w:rsid w:val="724A1A41"/>
    <w:rsid w:val="724EEC52"/>
    <w:rsid w:val="72569DBD"/>
    <w:rsid w:val="72591B81"/>
    <w:rsid w:val="726213AE"/>
    <w:rsid w:val="726E26B0"/>
    <w:rsid w:val="726F5ACC"/>
    <w:rsid w:val="7272AD23"/>
    <w:rsid w:val="72736994"/>
    <w:rsid w:val="7275824C"/>
    <w:rsid w:val="7286EFDA"/>
    <w:rsid w:val="7287AC03"/>
    <w:rsid w:val="728D4033"/>
    <w:rsid w:val="7291C922"/>
    <w:rsid w:val="7295092A"/>
    <w:rsid w:val="7298B1C9"/>
    <w:rsid w:val="729CB494"/>
    <w:rsid w:val="72A2A68A"/>
    <w:rsid w:val="72B2D50E"/>
    <w:rsid w:val="72B38A5C"/>
    <w:rsid w:val="72BF4D04"/>
    <w:rsid w:val="72C75F89"/>
    <w:rsid w:val="72C87657"/>
    <w:rsid w:val="72C9ED48"/>
    <w:rsid w:val="72CA2168"/>
    <w:rsid w:val="72CFE379"/>
    <w:rsid w:val="72D3DFAA"/>
    <w:rsid w:val="72D551DD"/>
    <w:rsid w:val="72DE2133"/>
    <w:rsid w:val="72E3ECE4"/>
    <w:rsid w:val="72E70DCF"/>
    <w:rsid w:val="72EA5B21"/>
    <w:rsid w:val="72EB78B6"/>
    <w:rsid w:val="72ED3A21"/>
    <w:rsid w:val="72F12A9D"/>
    <w:rsid w:val="72F37139"/>
    <w:rsid w:val="72F3B129"/>
    <w:rsid w:val="72FEEF4A"/>
    <w:rsid w:val="7300C0CA"/>
    <w:rsid w:val="7301DB43"/>
    <w:rsid w:val="73064DC8"/>
    <w:rsid w:val="7309ECF0"/>
    <w:rsid w:val="730E38DE"/>
    <w:rsid w:val="7313AED6"/>
    <w:rsid w:val="7314A66A"/>
    <w:rsid w:val="731643C5"/>
    <w:rsid w:val="731A73BD"/>
    <w:rsid w:val="7322E834"/>
    <w:rsid w:val="73244B6D"/>
    <w:rsid w:val="73301DB9"/>
    <w:rsid w:val="7330951F"/>
    <w:rsid w:val="73327972"/>
    <w:rsid w:val="7334C523"/>
    <w:rsid w:val="7338949C"/>
    <w:rsid w:val="73398623"/>
    <w:rsid w:val="73451EF2"/>
    <w:rsid w:val="734590B8"/>
    <w:rsid w:val="7345FAFB"/>
    <w:rsid w:val="734742A4"/>
    <w:rsid w:val="734B626E"/>
    <w:rsid w:val="734DCEFD"/>
    <w:rsid w:val="7352B697"/>
    <w:rsid w:val="7355CAC9"/>
    <w:rsid w:val="73566C84"/>
    <w:rsid w:val="7366C03D"/>
    <w:rsid w:val="73676605"/>
    <w:rsid w:val="736873DE"/>
    <w:rsid w:val="73797F98"/>
    <w:rsid w:val="737D3FB9"/>
    <w:rsid w:val="737DF319"/>
    <w:rsid w:val="73811C8C"/>
    <w:rsid w:val="73843CD7"/>
    <w:rsid w:val="73852D23"/>
    <w:rsid w:val="73858C67"/>
    <w:rsid w:val="73898633"/>
    <w:rsid w:val="738FA324"/>
    <w:rsid w:val="73ACCC5B"/>
    <w:rsid w:val="73AF87CC"/>
    <w:rsid w:val="73B966AB"/>
    <w:rsid w:val="73BDD24D"/>
    <w:rsid w:val="73C0CF53"/>
    <w:rsid w:val="73C0DD75"/>
    <w:rsid w:val="73C484FC"/>
    <w:rsid w:val="73CA5C21"/>
    <w:rsid w:val="73D4FD54"/>
    <w:rsid w:val="73D60C4A"/>
    <w:rsid w:val="73D6E330"/>
    <w:rsid w:val="73D94394"/>
    <w:rsid w:val="73D9C25D"/>
    <w:rsid w:val="73DCB5E1"/>
    <w:rsid w:val="73E05A09"/>
    <w:rsid w:val="73E3749D"/>
    <w:rsid w:val="73E59891"/>
    <w:rsid w:val="73F2D80A"/>
    <w:rsid w:val="73F40E17"/>
    <w:rsid w:val="73F9DB7A"/>
    <w:rsid w:val="73FA9A46"/>
    <w:rsid w:val="73FCD4EF"/>
    <w:rsid w:val="73FE29CE"/>
    <w:rsid w:val="7400967C"/>
    <w:rsid w:val="74037250"/>
    <w:rsid w:val="7407D2DB"/>
    <w:rsid w:val="740B9DA1"/>
    <w:rsid w:val="740BF576"/>
    <w:rsid w:val="74133497"/>
    <w:rsid w:val="7419CB2A"/>
    <w:rsid w:val="741ABD3D"/>
    <w:rsid w:val="741B6B34"/>
    <w:rsid w:val="741E7781"/>
    <w:rsid w:val="7424F0A5"/>
    <w:rsid w:val="742F64FE"/>
    <w:rsid w:val="743EB65F"/>
    <w:rsid w:val="744CBE0C"/>
    <w:rsid w:val="744F2D8D"/>
    <w:rsid w:val="74595E19"/>
    <w:rsid w:val="745A562B"/>
    <w:rsid w:val="745FC430"/>
    <w:rsid w:val="745FF2E4"/>
    <w:rsid w:val="7460A42F"/>
    <w:rsid w:val="7464EB50"/>
    <w:rsid w:val="7471D024"/>
    <w:rsid w:val="7472F328"/>
    <w:rsid w:val="7473E11B"/>
    <w:rsid w:val="74740976"/>
    <w:rsid w:val="747505E4"/>
    <w:rsid w:val="7476F774"/>
    <w:rsid w:val="74788E61"/>
    <w:rsid w:val="747E8575"/>
    <w:rsid w:val="74833718"/>
    <w:rsid w:val="74837BEB"/>
    <w:rsid w:val="7484B83B"/>
    <w:rsid w:val="7489C9FF"/>
    <w:rsid w:val="748D5FA5"/>
    <w:rsid w:val="74944159"/>
    <w:rsid w:val="74949A1C"/>
    <w:rsid w:val="749B7DC3"/>
    <w:rsid w:val="749BA970"/>
    <w:rsid w:val="749D2BF4"/>
    <w:rsid w:val="749E8D40"/>
    <w:rsid w:val="74A5978A"/>
    <w:rsid w:val="74B5B4F9"/>
    <w:rsid w:val="74B79B9B"/>
    <w:rsid w:val="74B88143"/>
    <w:rsid w:val="74BA14A3"/>
    <w:rsid w:val="74C03C0B"/>
    <w:rsid w:val="74C293A6"/>
    <w:rsid w:val="74C31AAD"/>
    <w:rsid w:val="74C9CA43"/>
    <w:rsid w:val="74C9D603"/>
    <w:rsid w:val="74CC6CDF"/>
    <w:rsid w:val="74D4B56A"/>
    <w:rsid w:val="74DDDDF6"/>
    <w:rsid w:val="74EEC496"/>
    <w:rsid w:val="74EFF84F"/>
    <w:rsid w:val="74FAABE8"/>
    <w:rsid w:val="750ABECA"/>
    <w:rsid w:val="75169A8D"/>
    <w:rsid w:val="7518D778"/>
    <w:rsid w:val="752988A7"/>
    <w:rsid w:val="75332A0D"/>
    <w:rsid w:val="7533376C"/>
    <w:rsid w:val="753BDE23"/>
    <w:rsid w:val="7543F9D9"/>
    <w:rsid w:val="7544B226"/>
    <w:rsid w:val="75490E89"/>
    <w:rsid w:val="754E8649"/>
    <w:rsid w:val="75526F23"/>
    <w:rsid w:val="75531E2F"/>
    <w:rsid w:val="7561B5C1"/>
    <w:rsid w:val="75636E48"/>
    <w:rsid w:val="756DC74A"/>
    <w:rsid w:val="7578366D"/>
    <w:rsid w:val="757D3C55"/>
    <w:rsid w:val="757F1B33"/>
    <w:rsid w:val="758AE023"/>
    <w:rsid w:val="759370C4"/>
    <w:rsid w:val="759526FA"/>
    <w:rsid w:val="7595AA8C"/>
    <w:rsid w:val="75994439"/>
    <w:rsid w:val="7599BA31"/>
    <w:rsid w:val="75A1198D"/>
    <w:rsid w:val="75A844DF"/>
    <w:rsid w:val="75AFE32E"/>
    <w:rsid w:val="75B4194B"/>
    <w:rsid w:val="75B56741"/>
    <w:rsid w:val="75B9E87A"/>
    <w:rsid w:val="75C44536"/>
    <w:rsid w:val="75C4EB8E"/>
    <w:rsid w:val="75C630C1"/>
    <w:rsid w:val="75CD14DD"/>
    <w:rsid w:val="75D02A0D"/>
    <w:rsid w:val="75D5D1F0"/>
    <w:rsid w:val="75E230BC"/>
    <w:rsid w:val="75E4061E"/>
    <w:rsid w:val="75E72F65"/>
    <w:rsid w:val="75ED71C1"/>
    <w:rsid w:val="75EE781D"/>
    <w:rsid w:val="75FB0A1C"/>
    <w:rsid w:val="75FF51E8"/>
    <w:rsid w:val="76005934"/>
    <w:rsid w:val="760A9C1C"/>
    <w:rsid w:val="7612B071"/>
    <w:rsid w:val="7614CE01"/>
    <w:rsid w:val="76184017"/>
    <w:rsid w:val="76184599"/>
    <w:rsid w:val="76281A28"/>
    <w:rsid w:val="7628B44D"/>
    <w:rsid w:val="762C1FD9"/>
    <w:rsid w:val="7633F3F4"/>
    <w:rsid w:val="7634E7D9"/>
    <w:rsid w:val="763BDF19"/>
    <w:rsid w:val="763CC569"/>
    <w:rsid w:val="763DB3DD"/>
    <w:rsid w:val="763DCA16"/>
    <w:rsid w:val="765629F4"/>
    <w:rsid w:val="765634C4"/>
    <w:rsid w:val="76570F0B"/>
    <w:rsid w:val="765C4F1A"/>
    <w:rsid w:val="765C50CF"/>
    <w:rsid w:val="76604E3F"/>
    <w:rsid w:val="766265AC"/>
    <w:rsid w:val="7662A14C"/>
    <w:rsid w:val="766408E0"/>
    <w:rsid w:val="766CC368"/>
    <w:rsid w:val="7670513B"/>
    <w:rsid w:val="7673A52D"/>
    <w:rsid w:val="7675E4C4"/>
    <w:rsid w:val="767D3319"/>
    <w:rsid w:val="767E5C0B"/>
    <w:rsid w:val="76897546"/>
    <w:rsid w:val="768A45E9"/>
    <w:rsid w:val="769351E8"/>
    <w:rsid w:val="769965A7"/>
    <w:rsid w:val="769EAE47"/>
    <w:rsid w:val="76A89A2D"/>
    <w:rsid w:val="76AF4CB1"/>
    <w:rsid w:val="76B00FC8"/>
    <w:rsid w:val="76B30CD1"/>
    <w:rsid w:val="76B45B4F"/>
    <w:rsid w:val="76D78A57"/>
    <w:rsid w:val="76DDB81A"/>
    <w:rsid w:val="76E942FF"/>
    <w:rsid w:val="76FD2965"/>
    <w:rsid w:val="76FE7FA2"/>
    <w:rsid w:val="7702CCD7"/>
    <w:rsid w:val="77057745"/>
    <w:rsid w:val="77078C9A"/>
    <w:rsid w:val="7714A4B0"/>
    <w:rsid w:val="771EE09F"/>
    <w:rsid w:val="77238C5D"/>
    <w:rsid w:val="772F9018"/>
    <w:rsid w:val="77387D67"/>
    <w:rsid w:val="773DA33A"/>
    <w:rsid w:val="7752A918"/>
    <w:rsid w:val="7755B088"/>
    <w:rsid w:val="775CDF51"/>
    <w:rsid w:val="7769CCD1"/>
    <w:rsid w:val="776DAED2"/>
    <w:rsid w:val="77722E9F"/>
    <w:rsid w:val="777F5841"/>
    <w:rsid w:val="7780D4D0"/>
    <w:rsid w:val="7785991E"/>
    <w:rsid w:val="7791160C"/>
    <w:rsid w:val="77A59F31"/>
    <w:rsid w:val="77A90054"/>
    <w:rsid w:val="77A9D4E3"/>
    <w:rsid w:val="77AF3209"/>
    <w:rsid w:val="77B427E8"/>
    <w:rsid w:val="77B54385"/>
    <w:rsid w:val="77B81C07"/>
    <w:rsid w:val="77B8D29A"/>
    <w:rsid w:val="77B9FC72"/>
    <w:rsid w:val="77C2E198"/>
    <w:rsid w:val="77DF7E0D"/>
    <w:rsid w:val="77E0FA40"/>
    <w:rsid w:val="77E4F71E"/>
    <w:rsid w:val="77E88224"/>
    <w:rsid w:val="77EC2C50"/>
    <w:rsid w:val="77EFCB36"/>
    <w:rsid w:val="77F1CC9C"/>
    <w:rsid w:val="77F36BF0"/>
    <w:rsid w:val="77F8DB58"/>
    <w:rsid w:val="77FA06C3"/>
    <w:rsid w:val="77FAC6B8"/>
    <w:rsid w:val="77FFBCC9"/>
    <w:rsid w:val="77FFD009"/>
    <w:rsid w:val="78058258"/>
    <w:rsid w:val="780ED959"/>
    <w:rsid w:val="78170FA3"/>
    <w:rsid w:val="781A2F93"/>
    <w:rsid w:val="781A72E2"/>
    <w:rsid w:val="78201505"/>
    <w:rsid w:val="7824E096"/>
    <w:rsid w:val="782C4350"/>
    <w:rsid w:val="782DFC11"/>
    <w:rsid w:val="782F909E"/>
    <w:rsid w:val="78301036"/>
    <w:rsid w:val="784427B9"/>
    <w:rsid w:val="784DB4BD"/>
    <w:rsid w:val="78515042"/>
    <w:rsid w:val="786300CC"/>
    <w:rsid w:val="78663EF2"/>
    <w:rsid w:val="786877C4"/>
    <w:rsid w:val="786E4967"/>
    <w:rsid w:val="786E5B78"/>
    <w:rsid w:val="787D0937"/>
    <w:rsid w:val="787F4E1A"/>
    <w:rsid w:val="7883F164"/>
    <w:rsid w:val="7885B25F"/>
    <w:rsid w:val="788EA076"/>
    <w:rsid w:val="78A6E769"/>
    <w:rsid w:val="78B21DD6"/>
    <w:rsid w:val="78B363CC"/>
    <w:rsid w:val="78BE62FD"/>
    <w:rsid w:val="78C2BBB0"/>
    <w:rsid w:val="78C4AF2C"/>
    <w:rsid w:val="78C7D87A"/>
    <w:rsid w:val="78CE3E3A"/>
    <w:rsid w:val="78DF11F6"/>
    <w:rsid w:val="78E22E5D"/>
    <w:rsid w:val="78F08E40"/>
    <w:rsid w:val="78F43375"/>
    <w:rsid w:val="78FAFB0B"/>
    <w:rsid w:val="78FF9F65"/>
    <w:rsid w:val="79035511"/>
    <w:rsid w:val="790A1849"/>
    <w:rsid w:val="791AAD83"/>
    <w:rsid w:val="791E822C"/>
    <w:rsid w:val="791EB123"/>
    <w:rsid w:val="79201A55"/>
    <w:rsid w:val="79258691"/>
    <w:rsid w:val="7925CB44"/>
    <w:rsid w:val="792943A8"/>
    <w:rsid w:val="792BE040"/>
    <w:rsid w:val="792FD029"/>
    <w:rsid w:val="792FD657"/>
    <w:rsid w:val="7933E132"/>
    <w:rsid w:val="79375483"/>
    <w:rsid w:val="793A6992"/>
    <w:rsid w:val="794B0ADF"/>
    <w:rsid w:val="794E2445"/>
    <w:rsid w:val="7950F03C"/>
    <w:rsid w:val="7953BC74"/>
    <w:rsid w:val="795582B8"/>
    <w:rsid w:val="795DC640"/>
    <w:rsid w:val="7963CA96"/>
    <w:rsid w:val="79657578"/>
    <w:rsid w:val="796BC2E1"/>
    <w:rsid w:val="796E382C"/>
    <w:rsid w:val="798FAE3E"/>
    <w:rsid w:val="7997DC11"/>
    <w:rsid w:val="79A026FE"/>
    <w:rsid w:val="79A1B0B9"/>
    <w:rsid w:val="79A6E8A5"/>
    <w:rsid w:val="79AD716D"/>
    <w:rsid w:val="79C52B10"/>
    <w:rsid w:val="79CE6DC9"/>
    <w:rsid w:val="79DA17A2"/>
    <w:rsid w:val="79E074C4"/>
    <w:rsid w:val="79E7D234"/>
    <w:rsid w:val="79EC4BE2"/>
    <w:rsid w:val="79F46E05"/>
    <w:rsid w:val="79F6EB3A"/>
    <w:rsid w:val="79F8ACFD"/>
    <w:rsid w:val="79FD56AF"/>
    <w:rsid w:val="7A0152BE"/>
    <w:rsid w:val="7A021A20"/>
    <w:rsid w:val="7A03D5FA"/>
    <w:rsid w:val="7A04B366"/>
    <w:rsid w:val="7A11C49A"/>
    <w:rsid w:val="7A13B1ED"/>
    <w:rsid w:val="7A182EEE"/>
    <w:rsid w:val="7A211495"/>
    <w:rsid w:val="7A222B51"/>
    <w:rsid w:val="7A233D73"/>
    <w:rsid w:val="7A245CFD"/>
    <w:rsid w:val="7A246BE3"/>
    <w:rsid w:val="7A28C3DA"/>
    <w:rsid w:val="7A34AE4C"/>
    <w:rsid w:val="7A372DB6"/>
    <w:rsid w:val="7A43155F"/>
    <w:rsid w:val="7A47110F"/>
    <w:rsid w:val="7A4BEC97"/>
    <w:rsid w:val="7A52A615"/>
    <w:rsid w:val="7A534E03"/>
    <w:rsid w:val="7A537C05"/>
    <w:rsid w:val="7A58F471"/>
    <w:rsid w:val="7A590230"/>
    <w:rsid w:val="7A665FBC"/>
    <w:rsid w:val="7A68EB3A"/>
    <w:rsid w:val="7A694C3B"/>
    <w:rsid w:val="7A6969ED"/>
    <w:rsid w:val="7A74DC9B"/>
    <w:rsid w:val="7A78E195"/>
    <w:rsid w:val="7A78FF5F"/>
    <w:rsid w:val="7A7906BF"/>
    <w:rsid w:val="7A7A8CF0"/>
    <w:rsid w:val="7A8E3A7E"/>
    <w:rsid w:val="7A967468"/>
    <w:rsid w:val="7A98041E"/>
    <w:rsid w:val="7AAB8854"/>
    <w:rsid w:val="7AB447D2"/>
    <w:rsid w:val="7AB4F872"/>
    <w:rsid w:val="7ACAEDF2"/>
    <w:rsid w:val="7ACC84B0"/>
    <w:rsid w:val="7AD67EE3"/>
    <w:rsid w:val="7AE5D7D4"/>
    <w:rsid w:val="7AE95551"/>
    <w:rsid w:val="7AEB0608"/>
    <w:rsid w:val="7AEB5E6F"/>
    <w:rsid w:val="7AEBB9E6"/>
    <w:rsid w:val="7AF34C62"/>
    <w:rsid w:val="7AF93BB2"/>
    <w:rsid w:val="7B072F48"/>
    <w:rsid w:val="7B0ABA2A"/>
    <w:rsid w:val="7B111959"/>
    <w:rsid w:val="7B15AD23"/>
    <w:rsid w:val="7B18B34B"/>
    <w:rsid w:val="7B201E22"/>
    <w:rsid w:val="7B211959"/>
    <w:rsid w:val="7B23797B"/>
    <w:rsid w:val="7B2B3242"/>
    <w:rsid w:val="7B2FE74C"/>
    <w:rsid w:val="7B3B7F74"/>
    <w:rsid w:val="7B3D9B27"/>
    <w:rsid w:val="7B3DFF9A"/>
    <w:rsid w:val="7B43FA79"/>
    <w:rsid w:val="7B4C397E"/>
    <w:rsid w:val="7B5A8BAB"/>
    <w:rsid w:val="7B5B63F1"/>
    <w:rsid w:val="7B610856"/>
    <w:rsid w:val="7B619F7C"/>
    <w:rsid w:val="7B68A1A6"/>
    <w:rsid w:val="7B79CB11"/>
    <w:rsid w:val="7B7B653B"/>
    <w:rsid w:val="7B7D34D5"/>
    <w:rsid w:val="7B83E040"/>
    <w:rsid w:val="7B8CAFAA"/>
    <w:rsid w:val="7B8DE5DF"/>
    <w:rsid w:val="7B964FD6"/>
    <w:rsid w:val="7BAE2612"/>
    <w:rsid w:val="7BB276AB"/>
    <w:rsid w:val="7BBCC533"/>
    <w:rsid w:val="7BCB83E2"/>
    <w:rsid w:val="7BD0A6EF"/>
    <w:rsid w:val="7BD1473F"/>
    <w:rsid w:val="7BD26824"/>
    <w:rsid w:val="7BD5C13A"/>
    <w:rsid w:val="7BD66CBD"/>
    <w:rsid w:val="7BE7860A"/>
    <w:rsid w:val="7BF1930C"/>
    <w:rsid w:val="7BF3A327"/>
    <w:rsid w:val="7BF78674"/>
    <w:rsid w:val="7BFA1273"/>
    <w:rsid w:val="7BFD9063"/>
    <w:rsid w:val="7BFE90C5"/>
    <w:rsid w:val="7BFF0D29"/>
    <w:rsid w:val="7BFF7F77"/>
    <w:rsid w:val="7C01C020"/>
    <w:rsid w:val="7C02CA24"/>
    <w:rsid w:val="7C0618BB"/>
    <w:rsid w:val="7C074F5C"/>
    <w:rsid w:val="7C0C2D67"/>
    <w:rsid w:val="7C1114E6"/>
    <w:rsid w:val="7C13E162"/>
    <w:rsid w:val="7C17DA68"/>
    <w:rsid w:val="7C184559"/>
    <w:rsid w:val="7C1FA3E7"/>
    <w:rsid w:val="7C1FAE7F"/>
    <w:rsid w:val="7C2AD863"/>
    <w:rsid w:val="7C30EEC2"/>
    <w:rsid w:val="7C345489"/>
    <w:rsid w:val="7C3B1014"/>
    <w:rsid w:val="7C42F04E"/>
    <w:rsid w:val="7C440F75"/>
    <w:rsid w:val="7C51707D"/>
    <w:rsid w:val="7C51A162"/>
    <w:rsid w:val="7C63D03B"/>
    <w:rsid w:val="7C662B31"/>
    <w:rsid w:val="7C6635EB"/>
    <w:rsid w:val="7C6CCD0A"/>
    <w:rsid w:val="7C75FBA6"/>
    <w:rsid w:val="7C7A4A05"/>
    <w:rsid w:val="7C7C9EC2"/>
    <w:rsid w:val="7C7F623F"/>
    <w:rsid w:val="7C8758D1"/>
    <w:rsid w:val="7C894BAD"/>
    <w:rsid w:val="7C97EB75"/>
    <w:rsid w:val="7CA3555B"/>
    <w:rsid w:val="7CAC9A37"/>
    <w:rsid w:val="7CBC403A"/>
    <w:rsid w:val="7CBE8C5F"/>
    <w:rsid w:val="7CC8E7D6"/>
    <w:rsid w:val="7CC9AC77"/>
    <w:rsid w:val="7CD49EC5"/>
    <w:rsid w:val="7CD81C63"/>
    <w:rsid w:val="7CD98D85"/>
    <w:rsid w:val="7CDD8A96"/>
    <w:rsid w:val="7CE3B05A"/>
    <w:rsid w:val="7CE4F185"/>
    <w:rsid w:val="7CEAF03D"/>
    <w:rsid w:val="7D00C933"/>
    <w:rsid w:val="7D02248D"/>
    <w:rsid w:val="7D03834E"/>
    <w:rsid w:val="7D0AC00A"/>
    <w:rsid w:val="7D0DEFCB"/>
    <w:rsid w:val="7D126737"/>
    <w:rsid w:val="7D17934C"/>
    <w:rsid w:val="7D183471"/>
    <w:rsid w:val="7D19DA16"/>
    <w:rsid w:val="7D1B0EB2"/>
    <w:rsid w:val="7D28161E"/>
    <w:rsid w:val="7D38F380"/>
    <w:rsid w:val="7D3BCA5A"/>
    <w:rsid w:val="7D3E389A"/>
    <w:rsid w:val="7D40B0F4"/>
    <w:rsid w:val="7D4DB605"/>
    <w:rsid w:val="7D594E55"/>
    <w:rsid w:val="7D5C190D"/>
    <w:rsid w:val="7D6014BA"/>
    <w:rsid w:val="7D6A4FE0"/>
    <w:rsid w:val="7D6A881D"/>
    <w:rsid w:val="7D6F0380"/>
    <w:rsid w:val="7D6FE49E"/>
    <w:rsid w:val="7D7F1B18"/>
    <w:rsid w:val="7D8C2C33"/>
    <w:rsid w:val="7D94070C"/>
    <w:rsid w:val="7D9C5BD4"/>
    <w:rsid w:val="7DA408CA"/>
    <w:rsid w:val="7DA4754A"/>
    <w:rsid w:val="7DA8EE7D"/>
    <w:rsid w:val="7DADC2E8"/>
    <w:rsid w:val="7DB21F81"/>
    <w:rsid w:val="7DB4F20C"/>
    <w:rsid w:val="7DB9CCB4"/>
    <w:rsid w:val="7DBA851A"/>
    <w:rsid w:val="7DBACF20"/>
    <w:rsid w:val="7DC0A781"/>
    <w:rsid w:val="7DC4F9EC"/>
    <w:rsid w:val="7DC715AC"/>
    <w:rsid w:val="7DC71E68"/>
    <w:rsid w:val="7DD111AD"/>
    <w:rsid w:val="7DD3721B"/>
    <w:rsid w:val="7DE64973"/>
    <w:rsid w:val="7DECD69D"/>
    <w:rsid w:val="7DF657BA"/>
    <w:rsid w:val="7DF8B6DA"/>
    <w:rsid w:val="7E03A1B1"/>
    <w:rsid w:val="7E27FF4C"/>
    <w:rsid w:val="7E2B52F8"/>
    <w:rsid w:val="7E2D42C7"/>
    <w:rsid w:val="7E340673"/>
    <w:rsid w:val="7E527F1C"/>
    <w:rsid w:val="7E61E695"/>
    <w:rsid w:val="7E738D67"/>
    <w:rsid w:val="7E7CBA17"/>
    <w:rsid w:val="7E7CC1E9"/>
    <w:rsid w:val="7E7EB76D"/>
    <w:rsid w:val="7E7FDDB1"/>
    <w:rsid w:val="7E801FA4"/>
    <w:rsid w:val="7E85CF25"/>
    <w:rsid w:val="7E86FEE8"/>
    <w:rsid w:val="7E878D01"/>
    <w:rsid w:val="7E8A9BEA"/>
    <w:rsid w:val="7E8E09CA"/>
    <w:rsid w:val="7EA0B249"/>
    <w:rsid w:val="7EAFBDC9"/>
    <w:rsid w:val="7EB0179D"/>
    <w:rsid w:val="7EB0D45B"/>
    <w:rsid w:val="7EB35979"/>
    <w:rsid w:val="7EB5BB8A"/>
    <w:rsid w:val="7EBAFC2C"/>
    <w:rsid w:val="7EC1D95E"/>
    <w:rsid w:val="7EC3090C"/>
    <w:rsid w:val="7ECAA40E"/>
    <w:rsid w:val="7ECEC741"/>
    <w:rsid w:val="7ED8E2F8"/>
    <w:rsid w:val="7ED919FF"/>
    <w:rsid w:val="7EDEDC85"/>
    <w:rsid w:val="7EE05D8C"/>
    <w:rsid w:val="7EE0CD2C"/>
    <w:rsid w:val="7EE29F27"/>
    <w:rsid w:val="7EEC3F95"/>
    <w:rsid w:val="7EEEB3CD"/>
    <w:rsid w:val="7EF11E04"/>
    <w:rsid w:val="7EF27B9B"/>
    <w:rsid w:val="7EF3E83C"/>
    <w:rsid w:val="7EF961B7"/>
    <w:rsid w:val="7EF9906B"/>
    <w:rsid w:val="7EFA2EE7"/>
    <w:rsid w:val="7F00A171"/>
    <w:rsid w:val="7F05ED5C"/>
    <w:rsid w:val="7F084A41"/>
    <w:rsid w:val="7F0B34AD"/>
    <w:rsid w:val="7F14F229"/>
    <w:rsid w:val="7F18F185"/>
    <w:rsid w:val="7F254F47"/>
    <w:rsid w:val="7F2B6536"/>
    <w:rsid w:val="7F2CD233"/>
    <w:rsid w:val="7F2E00F0"/>
    <w:rsid w:val="7F2FE33D"/>
    <w:rsid w:val="7F30F399"/>
    <w:rsid w:val="7F36086A"/>
    <w:rsid w:val="7F361887"/>
    <w:rsid w:val="7F3D0929"/>
    <w:rsid w:val="7F3F800F"/>
    <w:rsid w:val="7F442206"/>
    <w:rsid w:val="7F445F01"/>
    <w:rsid w:val="7F457B5E"/>
    <w:rsid w:val="7F458242"/>
    <w:rsid w:val="7F511184"/>
    <w:rsid w:val="7F51DC61"/>
    <w:rsid w:val="7F57424B"/>
    <w:rsid w:val="7F656D6E"/>
    <w:rsid w:val="7F687905"/>
    <w:rsid w:val="7F6B51E1"/>
    <w:rsid w:val="7F71B543"/>
    <w:rsid w:val="7F724F00"/>
    <w:rsid w:val="7F74BE67"/>
    <w:rsid w:val="7F7BB555"/>
    <w:rsid w:val="7F7C048A"/>
    <w:rsid w:val="7F7C2B09"/>
    <w:rsid w:val="7F7CFF34"/>
    <w:rsid w:val="7F803B27"/>
    <w:rsid w:val="7F840BEE"/>
    <w:rsid w:val="7F869E01"/>
    <w:rsid w:val="7F87A6C2"/>
    <w:rsid w:val="7F8954A6"/>
    <w:rsid w:val="7F8D5B48"/>
    <w:rsid w:val="7F9D9D66"/>
    <w:rsid w:val="7FA01BDE"/>
    <w:rsid w:val="7FA16779"/>
    <w:rsid w:val="7FA72813"/>
    <w:rsid w:val="7FA76754"/>
    <w:rsid w:val="7FB2CCC9"/>
    <w:rsid w:val="7FB3E766"/>
    <w:rsid w:val="7FB8D4EF"/>
    <w:rsid w:val="7FB9F17A"/>
    <w:rsid w:val="7FBB817E"/>
    <w:rsid w:val="7FC1DD9E"/>
    <w:rsid w:val="7FC43A71"/>
    <w:rsid w:val="7FC45E5D"/>
    <w:rsid w:val="7FC4C465"/>
    <w:rsid w:val="7FCA53A6"/>
    <w:rsid w:val="7FD03E7F"/>
    <w:rsid w:val="7FDA5EA5"/>
    <w:rsid w:val="7FDCFDF2"/>
    <w:rsid w:val="7FE20017"/>
    <w:rsid w:val="7FE4217D"/>
    <w:rsid w:val="7FEFA15C"/>
    <w:rsid w:val="7FF0D052"/>
    <w:rsid w:val="7FF498EB"/>
    <w:rsid w:val="7FF4FC05"/>
    <w:rsid w:val="7FF6E330"/>
    <w:rsid w:val="7FF7497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83175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46F47"/>
    <w:rPr>
      <w:sz w:val="24"/>
      <w:szCs w:val="24"/>
      <w:lang w:eastAsia="zh-CN"/>
    </w:rPr>
  </w:style>
  <w:style w:type="paragraph" w:styleId="Heading1">
    <w:name w:val="heading 1"/>
    <w:basedOn w:val="Normal"/>
    <w:next w:val="Normal"/>
    <w:link w:val="Heading1Char"/>
    <w:uiPriority w:val="9"/>
    <w:qFormat/>
    <w:rsid w:val="00E233E6"/>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BodyText"/>
    <w:qFormat/>
    <w:rsid w:val="00746F47"/>
    <w:pPr>
      <w:spacing w:before="240" w:after="120"/>
      <w:jc w:val="center"/>
      <w:outlineLvl w:val="0"/>
    </w:pPr>
    <w:rPr>
      <w:rFonts w:cs="Arial"/>
      <w:b/>
      <w:bCs/>
      <w:caps/>
      <w:kern w:val="28"/>
      <w:szCs w:val="32"/>
      <w:u w:val="single"/>
    </w:rPr>
  </w:style>
  <w:style w:type="paragraph" w:styleId="BlockText">
    <w:name w:val="Block Text"/>
    <w:aliases w:val="Block Indent"/>
    <w:basedOn w:val="Normal"/>
    <w:rsid w:val="00746F47"/>
    <w:pPr>
      <w:spacing w:before="120" w:after="120"/>
      <w:ind w:left="1440" w:right="1440"/>
    </w:pPr>
  </w:style>
  <w:style w:type="paragraph" w:styleId="BodyText">
    <w:name w:val="Body Text"/>
    <w:basedOn w:val="Normal"/>
    <w:link w:val="BodyTextChar"/>
    <w:rsid w:val="00746F47"/>
    <w:pPr>
      <w:spacing w:before="120" w:after="120"/>
      <w:ind w:firstLine="720"/>
      <w:jc w:val="both"/>
    </w:pPr>
  </w:style>
  <w:style w:type="paragraph" w:styleId="Closing">
    <w:name w:val="Closing"/>
    <w:basedOn w:val="Normal"/>
    <w:rsid w:val="00746F47"/>
    <w:pPr>
      <w:ind w:left="4320"/>
    </w:pPr>
  </w:style>
  <w:style w:type="paragraph" w:styleId="Signature">
    <w:name w:val="Signature"/>
    <w:basedOn w:val="Normal"/>
    <w:rsid w:val="00746F47"/>
    <w:pPr>
      <w:ind w:left="4320"/>
    </w:pPr>
  </w:style>
  <w:style w:type="paragraph" w:styleId="Subtitle">
    <w:name w:val="Subtitle"/>
    <w:basedOn w:val="Normal"/>
    <w:qFormat/>
    <w:rsid w:val="00746F47"/>
    <w:pPr>
      <w:spacing w:before="120" w:after="240"/>
      <w:outlineLvl w:val="1"/>
    </w:pPr>
    <w:rPr>
      <w:rFonts w:cs="Arial"/>
      <w:b/>
    </w:rPr>
  </w:style>
  <w:style w:type="paragraph" w:styleId="EnvelopeAddress">
    <w:name w:val="envelope address"/>
    <w:basedOn w:val="Normal"/>
    <w:rsid w:val="00746F47"/>
    <w:pPr>
      <w:framePr w:w="7920" w:h="1980" w:hRule="exact" w:hSpace="180" w:wrap="auto" w:hAnchor="page" w:xAlign="center" w:yAlign="bottom"/>
      <w:ind w:left="2880"/>
    </w:pPr>
    <w:rPr>
      <w:rFonts w:cs="Arial"/>
    </w:rPr>
  </w:style>
  <w:style w:type="paragraph" w:styleId="EnvelopeReturn">
    <w:name w:val="envelope return"/>
    <w:basedOn w:val="Normal"/>
    <w:rsid w:val="00746F47"/>
    <w:rPr>
      <w:rFonts w:cs="Arial"/>
      <w:sz w:val="20"/>
      <w:szCs w:val="20"/>
    </w:rPr>
  </w:style>
  <w:style w:type="paragraph" w:customStyle="1" w:styleId="BodyTextDSFirstLine10Justified">
    <w:name w:val="Body Text DS First Line (1.0) Justified"/>
    <w:basedOn w:val="Normal"/>
    <w:rsid w:val="00746F47"/>
    <w:pPr>
      <w:spacing w:line="480" w:lineRule="auto"/>
      <w:ind w:firstLine="1440"/>
      <w:jc w:val="both"/>
    </w:pPr>
    <w:rPr>
      <w:lang w:eastAsia="en-US"/>
    </w:rPr>
  </w:style>
  <w:style w:type="paragraph" w:customStyle="1" w:styleId="BodyTextSSFirstLine5Justified">
    <w:name w:val="Body Text SS First Line (.5) Justified"/>
    <w:basedOn w:val="Normal"/>
    <w:rsid w:val="00746F47"/>
    <w:pPr>
      <w:spacing w:before="120" w:after="120"/>
      <w:ind w:firstLine="720"/>
      <w:jc w:val="both"/>
    </w:pPr>
  </w:style>
  <w:style w:type="paragraph" w:customStyle="1" w:styleId="BodyTextDSFirstLine5Justified">
    <w:name w:val="Body Text DS First Line (.5) Justified"/>
    <w:basedOn w:val="Normal"/>
    <w:rsid w:val="00746F47"/>
    <w:pPr>
      <w:spacing w:line="480" w:lineRule="auto"/>
      <w:ind w:firstLine="720"/>
      <w:jc w:val="both"/>
    </w:pPr>
  </w:style>
  <w:style w:type="paragraph" w:customStyle="1" w:styleId="BodyTextDSFirstLine5">
    <w:name w:val="Body Text DS First Line (.5)"/>
    <w:basedOn w:val="Normal"/>
    <w:rsid w:val="00746F47"/>
    <w:pPr>
      <w:spacing w:line="480" w:lineRule="auto"/>
      <w:ind w:firstLine="720"/>
    </w:pPr>
  </w:style>
  <w:style w:type="paragraph" w:customStyle="1" w:styleId="BodyTextDSFirstLine10">
    <w:name w:val="Body Text DS First Line (1.0)"/>
    <w:basedOn w:val="Normal"/>
    <w:rsid w:val="00746F47"/>
    <w:pPr>
      <w:spacing w:line="480" w:lineRule="auto"/>
      <w:ind w:firstLine="1440"/>
    </w:pPr>
  </w:style>
  <w:style w:type="paragraph" w:customStyle="1" w:styleId="BodyTextSSFirstLine5">
    <w:name w:val="Body Text SS First Line (.5 )"/>
    <w:basedOn w:val="Normal"/>
    <w:rsid w:val="00746F47"/>
    <w:pPr>
      <w:spacing w:before="120" w:after="120"/>
      <w:ind w:firstLine="720"/>
    </w:pPr>
  </w:style>
  <w:style w:type="paragraph" w:customStyle="1" w:styleId="BodyTextSSFirstLine10">
    <w:name w:val="Body Text SS First Line (1.0)"/>
    <w:basedOn w:val="Normal"/>
    <w:rsid w:val="00746F47"/>
    <w:pPr>
      <w:spacing w:before="120" w:after="120"/>
      <w:ind w:firstLine="1440"/>
    </w:pPr>
  </w:style>
  <w:style w:type="paragraph" w:customStyle="1" w:styleId="BodyTextSSFirstLine10Justified">
    <w:name w:val="Body Text SS First Line (1.0) Justified"/>
    <w:basedOn w:val="Normal"/>
    <w:rsid w:val="00746F47"/>
    <w:pPr>
      <w:spacing w:before="120" w:after="120"/>
      <w:ind w:firstLine="1440"/>
      <w:jc w:val="both"/>
    </w:pPr>
    <w:rPr>
      <w:lang w:eastAsia="en-US"/>
    </w:rPr>
  </w:style>
  <w:style w:type="paragraph" w:customStyle="1" w:styleId="Heading">
    <w:name w:val="Heading"/>
    <w:basedOn w:val="Normal"/>
    <w:rsid w:val="00746F47"/>
    <w:pPr>
      <w:spacing w:after="240"/>
      <w:jc w:val="center"/>
    </w:pPr>
    <w:rPr>
      <w:b/>
      <w:caps/>
      <w:u w:val="single"/>
    </w:rPr>
  </w:style>
  <w:style w:type="paragraph" w:customStyle="1" w:styleId="BodyTextLevel3">
    <w:name w:val="Body Text Level 3"/>
    <w:basedOn w:val="BodyText"/>
    <w:rsid w:val="00746F47"/>
    <w:pPr>
      <w:ind w:firstLine="2160"/>
    </w:pPr>
  </w:style>
  <w:style w:type="paragraph" w:styleId="Footer">
    <w:name w:val="footer"/>
    <w:basedOn w:val="Normal"/>
    <w:link w:val="FooterChar"/>
    <w:uiPriority w:val="99"/>
    <w:rsid w:val="00746F47"/>
    <w:pPr>
      <w:tabs>
        <w:tab w:val="center" w:pos="4320"/>
        <w:tab w:val="right" w:pos="8640"/>
      </w:tabs>
    </w:pPr>
    <w:rPr>
      <w:sz w:val="20"/>
      <w:szCs w:val="20"/>
      <w:lang w:eastAsia="en-US"/>
    </w:rPr>
  </w:style>
  <w:style w:type="character" w:styleId="PageNumber">
    <w:name w:val="page number"/>
    <w:basedOn w:val="DefaultParagraphFont"/>
    <w:rsid w:val="00746F47"/>
    <w:rPr>
      <w:rFonts w:cs="Times New Roman"/>
    </w:rPr>
  </w:style>
  <w:style w:type="paragraph" w:styleId="Header">
    <w:name w:val="header"/>
    <w:basedOn w:val="Normal"/>
    <w:link w:val="HeaderChar"/>
    <w:uiPriority w:val="99"/>
    <w:rsid w:val="00746F47"/>
    <w:pPr>
      <w:tabs>
        <w:tab w:val="center" w:pos="4320"/>
        <w:tab w:val="right" w:pos="8640"/>
      </w:tabs>
    </w:pPr>
    <w:rPr>
      <w:sz w:val="20"/>
      <w:szCs w:val="20"/>
      <w:lang w:eastAsia="en-US"/>
    </w:rPr>
  </w:style>
  <w:style w:type="paragraph" w:styleId="NormalWeb">
    <w:name w:val="Normal (Web)"/>
    <w:basedOn w:val="Normal"/>
    <w:uiPriority w:val="99"/>
    <w:rsid w:val="00746F47"/>
    <w:pPr>
      <w:spacing w:before="100" w:beforeAutospacing="1" w:after="100" w:afterAutospacing="1"/>
    </w:pPr>
    <w:rPr>
      <w:lang w:eastAsia="en-US"/>
    </w:rPr>
  </w:style>
  <w:style w:type="character" w:styleId="LineNumber">
    <w:name w:val="line number"/>
    <w:basedOn w:val="DefaultParagraphFont"/>
    <w:rsid w:val="00746F47"/>
    <w:rPr>
      <w:rFonts w:cs="Times New Roman"/>
    </w:rPr>
  </w:style>
  <w:style w:type="character" w:customStyle="1" w:styleId="BodyTextChar">
    <w:name w:val="Body Text Char"/>
    <w:basedOn w:val="DefaultParagraphFont"/>
    <w:link w:val="BodyText"/>
    <w:rsid w:val="00746F47"/>
    <w:rPr>
      <w:rFonts w:eastAsia="SimSun" w:cs="Times New Roman"/>
      <w:sz w:val="24"/>
      <w:szCs w:val="24"/>
      <w:lang w:val="en-US" w:eastAsia="zh-CN" w:bidi="ar-SA"/>
    </w:rPr>
  </w:style>
  <w:style w:type="character" w:customStyle="1" w:styleId="Char">
    <w:name w:val="Char"/>
    <w:basedOn w:val="DefaultParagraphFont"/>
    <w:rsid w:val="00746F47"/>
    <w:rPr>
      <w:rFonts w:eastAsia="SimSun" w:cs="Times New Roman"/>
      <w:sz w:val="24"/>
      <w:szCs w:val="24"/>
      <w:lang w:val="en-US" w:eastAsia="zh-CN" w:bidi="ar-SA"/>
    </w:rPr>
  </w:style>
  <w:style w:type="paragraph" w:styleId="BalloonText">
    <w:name w:val="Balloon Text"/>
    <w:basedOn w:val="Normal"/>
    <w:semiHidden/>
    <w:rsid w:val="00746F47"/>
    <w:rPr>
      <w:rFonts w:ascii="Tahoma" w:hAnsi="Tahoma" w:cs="Tahoma"/>
      <w:sz w:val="16"/>
      <w:szCs w:val="16"/>
    </w:rPr>
  </w:style>
  <w:style w:type="character" w:customStyle="1" w:styleId="Char1">
    <w:name w:val="Char1"/>
    <w:basedOn w:val="DefaultParagraphFont"/>
    <w:rsid w:val="00746F47"/>
    <w:rPr>
      <w:rFonts w:eastAsia="SimSun" w:cs="Times New Roman"/>
      <w:sz w:val="24"/>
      <w:szCs w:val="24"/>
      <w:lang w:val="en-US" w:eastAsia="zh-CN" w:bidi="ar-SA"/>
    </w:rPr>
  </w:style>
  <w:style w:type="paragraph" w:styleId="BodyTextIndent">
    <w:name w:val="Body Text Indent"/>
    <w:basedOn w:val="Normal"/>
    <w:rsid w:val="00746F47"/>
    <w:pPr>
      <w:spacing w:after="120"/>
      <w:ind w:left="360"/>
    </w:pPr>
  </w:style>
  <w:style w:type="character" w:customStyle="1" w:styleId="msoins0">
    <w:name w:val="msoins"/>
    <w:basedOn w:val="DefaultParagraphFont"/>
    <w:rsid w:val="00746F47"/>
    <w:rPr>
      <w:rFonts w:cs="Times New Roman"/>
    </w:rPr>
  </w:style>
  <w:style w:type="character" w:styleId="CommentReference">
    <w:name w:val="annotation reference"/>
    <w:basedOn w:val="DefaultParagraphFont"/>
    <w:uiPriority w:val="99"/>
    <w:semiHidden/>
    <w:rsid w:val="003D15DF"/>
    <w:rPr>
      <w:rFonts w:cs="Times New Roman"/>
      <w:sz w:val="16"/>
      <w:szCs w:val="16"/>
    </w:rPr>
  </w:style>
  <w:style w:type="paragraph" w:styleId="CommentText">
    <w:name w:val="annotation text"/>
    <w:basedOn w:val="Normal"/>
    <w:link w:val="CommentTextChar"/>
    <w:uiPriority w:val="99"/>
    <w:rsid w:val="003D15DF"/>
    <w:rPr>
      <w:sz w:val="20"/>
      <w:szCs w:val="20"/>
    </w:rPr>
  </w:style>
  <w:style w:type="character" w:customStyle="1" w:styleId="CommentTextChar">
    <w:name w:val="Comment Text Char"/>
    <w:basedOn w:val="DefaultParagraphFont"/>
    <w:link w:val="CommentText"/>
    <w:uiPriority w:val="99"/>
    <w:rsid w:val="003D15DF"/>
    <w:rPr>
      <w:rFonts w:cs="Times New Roman"/>
      <w:lang w:eastAsia="zh-CN"/>
    </w:rPr>
  </w:style>
  <w:style w:type="paragraph" w:styleId="CommentSubject">
    <w:name w:val="annotation subject"/>
    <w:basedOn w:val="CommentText"/>
    <w:next w:val="CommentText"/>
    <w:link w:val="CommentSubjectChar"/>
    <w:uiPriority w:val="99"/>
    <w:semiHidden/>
    <w:rsid w:val="003D15DF"/>
    <w:rPr>
      <w:b/>
      <w:bCs/>
    </w:rPr>
  </w:style>
  <w:style w:type="character" w:customStyle="1" w:styleId="CommentSubjectChar">
    <w:name w:val="Comment Subject Char"/>
    <w:basedOn w:val="CommentTextChar"/>
    <w:link w:val="CommentSubject"/>
    <w:uiPriority w:val="99"/>
    <w:rsid w:val="003D15DF"/>
    <w:rPr>
      <w:rFonts w:cs="Times New Roman"/>
      <w:b/>
      <w:bCs/>
      <w:lang w:eastAsia="zh-CN"/>
    </w:rPr>
  </w:style>
  <w:style w:type="paragraph" w:styleId="BodyTextIndent3">
    <w:name w:val="Body Text Indent 3"/>
    <w:basedOn w:val="Normal"/>
    <w:link w:val="BodyTextIndent3Char"/>
    <w:rsid w:val="0002001D"/>
    <w:pPr>
      <w:spacing w:after="120"/>
      <w:ind w:left="360"/>
    </w:pPr>
    <w:rPr>
      <w:sz w:val="16"/>
      <w:szCs w:val="16"/>
    </w:rPr>
  </w:style>
  <w:style w:type="character" w:customStyle="1" w:styleId="BodyTextIndent3Char">
    <w:name w:val="Body Text Indent 3 Char"/>
    <w:basedOn w:val="DefaultParagraphFont"/>
    <w:link w:val="BodyTextIndent3"/>
    <w:rsid w:val="0002001D"/>
    <w:rPr>
      <w:rFonts w:cs="Times New Roman"/>
      <w:sz w:val="16"/>
      <w:szCs w:val="16"/>
      <w:lang w:eastAsia="zh-CN"/>
    </w:rPr>
  </w:style>
  <w:style w:type="paragraph" w:styleId="BodyTextIndent2">
    <w:name w:val="Body Text Indent 2"/>
    <w:basedOn w:val="Normal"/>
    <w:link w:val="BodyTextIndent2Char"/>
    <w:rsid w:val="00D35BCF"/>
    <w:pPr>
      <w:spacing w:after="120" w:line="480" w:lineRule="auto"/>
      <w:ind w:left="360"/>
    </w:pPr>
    <w:rPr>
      <w:sz w:val="20"/>
      <w:szCs w:val="20"/>
      <w:lang w:eastAsia="en-US"/>
    </w:rPr>
  </w:style>
  <w:style w:type="character" w:customStyle="1" w:styleId="BodyTextIndent2Char">
    <w:name w:val="Body Text Indent 2 Char"/>
    <w:basedOn w:val="DefaultParagraphFont"/>
    <w:link w:val="BodyTextIndent2"/>
    <w:rsid w:val="00D35BCF"/>
    <w:rPr>
      <w:rFonts w:eastAsia="Times New Roman" w:cs="Times New Roman"/>
    </w:rPr>
  </w:style>
  <w:style w:type="paragraph" w:styleId="ListParagraph">
    <w:name w:val="List Paragraph"/>
    <w:basedOn w:val="Normal"/>
    <w:link w:val="ListParagraphChar"/>
    <w:uiPriority w:val="34"/>
    <w:qFormat/>
    <w:rsid w:val="002D1F31"/>
    <w:pPr>
      <w:ind w:left="720"/>
      <w:contextualSpacing/>
    </w:pPr>
  </w:style>
  <w:style w:type="character" w:customStyle="1" w:styleId="zzmpTrailerItem">
    <w:name w:val="zzmpTrailerItem"/>
    <w:basedOn w:val="DefaultParagraphFont"/>
    <w:rsid w:val="00024F99"/>
    <w:rPr>
      <w:rFonts w:ascii="Times New Roman" w:hAnsi="Times New Roman" w:cs="Times New Roman"/>
      <w:dstrike w:val="0"/>
      <w:noProof/>
      <w:color w:val="auto"/>
      <w:spacing w:val="0"/>
      <w:position w:val="0"/>
      <w:sz w:val="16"/>
      <w:szCs w:val="16"/>
      <w:u w:val="none"/>
      <w:effect w:val="none"/>
      <w:vertAlign w:val="baseline"/>
    </w:rPr>
  </w:style>
  <w:style w:type="paragraph" w:styleId="FootnoteText">
    <w:name w:val="footnote text"/>
    <w:basedOn w:val="Normal"/>
    <w:link w:val="FootnoteTextChar"/>
    <w:uiPriority w:val="99"/>
    <w:semiHidden/>
    <w:rsid w:val="002867B3"/>
    <w:rPr>
      <w:sz w:val="20"/>
      <w:szCs w:val="20"/>
    </w:rPr>
  </w:style>
  <w:style w:type="character" w:styleId="FootnoteReference">
    <w:name w:val="footnote reference"/>
    <w:basedOn w:val="DefaultParagraphFont"/>
    <w:uiPriority w:val="99"/>
    <w:semiHidden/>
    <w:rsid w:val="002867B3"/>
    <w:rPr>
      <w:vertAlign w:val="superscript"/>
    </w:rPr>
  </w:style>
  <w:style w:type="character" w:styleId="Emphasis">
    <w:name w:val="Emphasis"/>
    <w:basedOn w:val="DefaultParagraphFont"/>
    <w:qFormat/>
    <w:rsid w:val="002867B3"/>
    <w:rPr>
      <w:i/>
      <w:iCs/>
    </w:rPr>
  </w:style>
  <w:style w:type="paragraph" w:styleId="Revision">
    <w:name w:val="Revision"/>
    <w:hidden/>
    <w:uiPriority w:val="99"/>
    <w:semiHidden/>
    <w:rsid w:val="00C03199"/>
    <w:rPr>
      <w:sz w:val="24"/>
      <w:szCs w:val="24"/>
      <w:lang w:eastAsia="zh-CN"/>
    </w:rPr>
  </w:style>
  <w:style w:type="character" w:customStyle="1" w:styleId="HeaderChar">
    <w:name w:val="Header Char"/>
    <w:basedOn w:val="DefaultParagraphFont"/>
    <w:link w:val="Header"/>
    <w:uiPriority w:val="99"/>
    <w:rsid w:val="00AF0B79"/>
  </w:style>
  <w:style w:type="character" w:customStyle="1" w:styleId="Answer1Char">
    <w:name w:val="Answer 1 Char"/>
    <w:basedOn w:val="DefaultParagraphFont"/>
    <w:link w:val="Answer1"/>
    <w:locked/>
    <w:rsid w:val="00C40BB0"/>
    <w:rPr>
      <w:rFonts w:ascii="MS Mincho" w:eastAsia="MS Mincho"/>
      <w:szCs w:val="24"/>
    </w:rPr>
  </w:style>
  <w:style w:type="paragraph" w:customStyle="1" w:styleId="Answer1">
    <w:name w:val="Answer 1"/>
    <w:basedOn w:val="Normal"/>
    <w:next w:val="BodyText"/>
    <w:link w:val="Answer1Char"/>
    <w:rsid w:val="00C40BB0"/>
    <w:pPr>
      <w:numPr>
        <w:numId w:val="5"/>
      </w:numPr>
      <w:spacing w:after="240" w:line="360" w:lineRule="auto"/>
      <w:outlineLvl w:val="0"/>
    </w:pPr>
    <w:rPr>
      <w:rFonts w:ascii="MS Mincho" w:eastAsia="MS Mincho"/>
      <w:sz w:val="20"/>
      <w:lang w:eastAsia="en-US"/>
    </w:rPr>
  </w:style>
  <w:style w:type="paragraph" w:styleId="ListBullet">
    <w:name w:val="List Bullet"/>
    <w:basedOn w:val="Normal"/>
    <w:uiPriority w:val="99"/>
    <w:unhideWhenUsed/>
    <w:rsid w:val="000070EF"/>
    <w:pPr>
      <w:numPr>
        <w:numId w:val="6"/>
      </w:numPr>
      <w:contextualSpacing/>
    </w:pPr>
  </w:style>
  <w:style w:type="paragraph" w:customStyle="1" w:styleId="StandardL1">
    <w:name w:val="Standard_L1"/>
    <w:basedOn w:val="Normal"/>
    <w:next w:val="StandardL2"/>
    <w:rsid w:val="00EE387E"/>
    <w:pPr>
      <w:keepNext/>
      <w:numPr>
        <w:numId w:val="8"/>
      </w:numPr>
      <w:spacing w:after="240"/>
      <w:jc w:val="center"/>
      <w:outlineLvl w:val="0"/>
    </w:pPr>
    <w:rPr>
      <w:rFonts w:eastAsia="MS Mincho"/>
      <w:b/>
      <w:szCs w:val="20"/>
      <w:lang w:eastAsia="en-US"/>
    </w:rPr>
  </w:style>
  <w:style w:type="paragraph" w:customStyle="1" w:styleId="StandardL2">
    <w:name w:val="Standard_L2"/>
    <w:basedOn w:val="StandardL1"/>
    <w:next w:val="StandardL3"/>
    <w:link w:val="StandardL2Char"/>
    <w:rsid w:val="00EE387E"/>
    <w:pPr>
      <w:keepNext w:val="0"/>
      <w:numPr>
        <w:ilvl w:val="1"/>
      </w:numPr>
      <w:spacing w:after="0" w:line="360" w:lineRule="auto"/>
      <w:jc w:val="left"/>
      <w:outlineLvl w:val="1"/>
    </w:pPr>
  </w:style>
  <w:style w:type="paragraph" w:customStyle="1" w:styleId="StandardL3">
    <w:name w:val="Standard_L3"/>
    <w:basedOn w:val="StandardL2"/>
    <w:next w:val="StandardL2"/>
    <w:link w:val="StandardL3Char"/>
    <w:rsid w:val="00EE387E"/>
    <w:pPr>
      <w:numPr>
        <w:ilvl w:val="2"/>
      </w:numPr>
      <w:outlineLvl w:val="2"/>
    </w:pPr>
    <w:rPr>
      <w:b w:val="0"/>
    </w:rPr>
  </w:style>
  <w:style w:type="character" w:customStyle="1" w:styleId="StandardL3Char">
    <w:name w:val="Standard_L3 Char"/>
    <w:basedOn w:val="DefaultParagraphFont"/>
    <w:link w:val="StandardL3"/>
    <w:rsid w:val="00EE387E"/>
    <w:rPr>
      <w:rFonts w:eastAsia="MS Mincho"/>
      <w:sz w:val="24"/>
    </w:rPr>
  </w:style>
  <w:style w:type="character" w:customStyle="1" w:styleId="StandardL2Char">
    <w:name w:val="Standard_L2 Char"/>
    <w:basedOn w:val="DefaultParagraphFont"/>
    <w:link w:val="StandardL2"/>
    <w:rsid w:val="00EE387E"/>
    <w:rPr>
      <w:rFonts w:eastAsia="MS Mincho"/>
      <w:b/>
      <w:sz w:val="24"/>
    </w:rPr>
  </w:style>
  <w:style w:type="table" w:customStyle="1" w:styleId="ListTable2-Accent11">
    <w:name w:val="List Table 2 - Accent 11"/>
    <w:basedOn w:val="TableNormal"/>
    <w:uiPriority w:val="47"/>
    <w:rsid w:val="00EE387E"/>
    <w:rPr>
      <w:rFonts w:asciiTheme="minorHAnsi" w:eastAsiaTheme="minorHAnsi" w:hAnsiTheme="minorHAnsi" w:cstheme="minorBidi"/>
      <w:sz w:val="22"/>
      <w:szCs w:val="22"/>
    </w:rPr>
    <w:tblPr>
      <w:tblStyleRowBandSize w:val="1"/>
      <w:tblStyleColBandSize w:val="1"/>
      <w:tblBorders>
        <w:top w:val="single" w:sz="4" w:space="0" w:color="95B3D7" w:themeColor="accent1" w:themeTint="99"/>
        <w:bottom w:val="single" w:sz="4" w:space="0" w:color="95B3D7" w:themeColor="accent1" w:themeTint="99"/>
        <w:insideH w:val="single" w:sz="4" w:space="0" w:color="95B3D7"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customStyle="1" w:styleId="Indent">
    <w:name w:val="Indent"/>
    <w:basedOn w:val="Normal"/>
    <w:qFormat/>
    <w:rsid w:val="00EE387E"/>
    <w:pPr>
      <w:widowControl w:val="0"/>
      <w:tabs>
        <w:tab w:val="num" w:pos="720"/>
      </w:tabs>
      <w:spacing w:after="240" w:line="360" w:lineRule="auto"/>
      <w:ind w:left="720"/>
      <w:jc w:val="both"/>
      <w:outlineLvl w:val="1"/>
    </w:pPr>
    <w:rPr>
      <w:rFonts w:eastAsia="Times New Roman"/>
      <w:szCs w:val="20"/>
      <w:lang w:eastAsia="en-US"/>
    </w:rPr>
  </w:style>
  <w:style w:type="paragraph" w:customStyle="1" w:styleId="hang">
    <w:name w:val="hang"/>
    <w:basedOn w:val="Normal"/>
    <w:qFormat/>
    <w:rsid w:val="00EE387E"/>
    <w:pPr>
      <w:widowControl w:val="0"/>
      <w:spacing w:after="240" w:line="360" w:lineRule="auto"/>
      <w:ind w:left="720" w:hanging="720"/>
      <w:jc w:val="both"/>
      <w:outlineLvl w:val="1"/>
    </w:pPr>
    <w:rPr>
      <w:rFonts w:eastAsia="Times New Roman"/>
      <w:szCs w:val="20"/>
      <w:lang w:eastAsia="en-US"/>
    </w:rPr>
  </w:style>
  <w:style w:type="paragraph" w:customStyle="1" w:styleId="TestimonyQuestion">
    <w:name w:val="Testimony Question"/>
    <w:basedOn w:val="Normal"/>
    <w:rsid w:val="00134518"/>
    <w:pPr>
      <w:numPr>
        <w:numId w:val="9"/>
      </w:numPr>
      <w:spacing w:line="480" w:lineRule="auto"/>
      <w:jc w:val="both"/>
    </w:pPr>
    <w:rPr>
      <w:rFonts w:eastAsia="Times New Roman"/>
      <w:b/>
      <w:sz w:val="28"/>
      <w:szCs w:val="28"/>
      <w:lang w:eastAsia="en-US"/>
    </w:rPr>
  </w:style>
  <w:style w:type="character" w:customStyle="1" w:styleId="Heading1Char">
    <w:name w:val="Heading 1 Char"/>
    <w:basedOn w:val="DefaultParagraphFont"/>
    <w:link w:val="Heading1"/>
    <w:uiPriority w:val="9"/>
    <w:rsid w:val="00E233E6"/>
    <w:rPr>
      <w:rFonts w:asciiTheme="majorHAnsi" w:eastAsiaTheme="majorEastAsia" w:hAnsiTheme="majorHAnsi" w:cstheme="majorBidi"/>
      <w:color w:val="365F91" w:themeColor="accent1" w:themeShade="BF"/>
      <w:sz w:val="32"/>
      <w:szCs w:val="32"/>
      <w:lang w:eastAsia="zh-CN"/>
    </w:rPr>
  </w:style>
  <w:style w:type="paragraph" w:styleId="TOCHeading">
    <w:name w:val="TOC Heading"/>
    <w:basedOn w:val="Heading1"/>
    <w:next w:val="Normal"/>
    <w:uiPriority w:val="39"/>
    <w:unhideWhenUsed/>
    <w:qFormat/>
    <w:rsid w:val="00E233E6"/>
    <w:pPr>
      <w:spacing w:line="259" w:lineRule="auto"/>
      <w:outlineLvl w:val="9"/>
    </w:pPr>
    <w:rPr>
      <w:lang w:eastAsia="en-US"/>
    </w:rPr>
  </w:style>
  <w:style w:type="paragraph" w:styleId="TOC1">
    <w:name w:val="toc 1"/>
    <w:basedOn w:val="Normal"/>
    <w:next w:val="Normal"/>
    <w:autoRedefine/>
    <w:uiPriority w:val="39"/>
    <w:unhideWhenUsed/>
    <w:rsid w:val="00451E65"/>
    <w:pPr>
      <w:keepLines/>
      <w:tabs>
        <w:tab w:val="right" w:leader="dot" w:pos="9288"/>
      </w:tabs>
      <w:spacing w:after="240"/>
      <w:ind w:left="720" w:right="720" w:hanging="720"/>
    </w:pPr>
    <w:rPr>
      <w:rFonts w:eastAsia="Times New Roman"/>
      <w:szCs w:val="20"/>
      <w:lang w:eastAsia="en-US"/>
    </w:rPr>
  </w:style>
  <w:style w:type="paragraph" w:styleId="TOC2">
    <w:name w:val="toc 2"/>
    <w:basedOn w:val="Normal"/>
    <w:next w:val="Normal"/>
    <w:autoRedefine/>
    <w:uiPriority w:val="39"/>
    <w:unhideWhenUsed/>
    <w:rsid w:val="00E233E6"/>
    <w:pPr>
      <w:keepLines/>
      <w:tabs>
        <w:tab w:val="right" w:leader="dot" w:pos="9288"/>
      </w:tabs>
      <w:spacing w:after="120"/>
      <w:ind w:left="1440" w:right="720" w:hanging="720"/>
    </w:pPr>
    <w:rPr>
      <w:rFonts w:eastAsia="Times New Roman"/>
      <w:szCs w:val="20"/>
      <w:lang w:eastAsia="en-US"/>
    </w:rPr>
  </w:style>
  <w:style w:type="paragraph" w:styleId="TOC3">
    <w:name w:val="toc 3"/>
    <w:basedOn w:val="Normal"/>
    <w:next w:val="Normal"/>
    <w:autoRedefine/>
    <w:uiPriority w:val="39"/>
    <w:unhideWhenUsed/>
    <w:rsid w:val="006E2E96"/>
    <w:pPr>
      <w:keepLines/>
      <w:tabs>
        <w:tab w:val="right" w:leader="dot" w:pos="9288"/>
      </w:tabs>
      <w:spacing w:after="120"/>
      <w:ind w:left="2160" w:right="720" w:hanging="720"/>
    </w:pPr>
    <w:rPr>
      <w:rFonts w:eastAsia="Times New Roman"/>
      <w:szCs w:val="20"/>
      <w:lang w:eastAsia="en-US"/>
    </w:rPr>
  </w:style>
  <w:style w:type="character" w:styleId="Hyperlink">
    <w:name w:val="Hyperlink"/>
    <w:basedOn w:val="DefaultParagraphFont"/>
    <w:uiPriority w:val="99"/>
    <w:unhideWhenUsed/>
    <w:rsid w:val="00E233E6"/>
    <w:rPr>
      <w:color w:val="0000FF" w:themeColor="hyperlink"/>
      <w:u w:val="single"/>
    </w:rPr>
  </w:style>
  <w:style w:type="table" w:styleId="TableGrid">
    <w:name w:val="Table Grid"/>
    <w:basedOn w:val="TableNormal"/>
    <w:uiPriority w:val="59"/>
    <w:rsid w:val="00F153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utlineCont1">
    <w:name w:val="Outline Cont 1"/>
    <w:basedOn w:val="Normal"/>
    <w:link w:val="OutlineCont1Char"/>
    <w:rsid w:val="00E378D9"/>
    <w:pPr>
      <w:spacing w:after="240"/>
      <w:ind w:firstLine="720"/>
    </w:pPr>
    <w:rPr>
      <w:rFonts w:eastAsia="Times New Roman"/>
      <w:szCs w:val="20"/>
      <w:lang w:eastAsia="en-US"/>
    </w:rPr>
  </w:style>
  <w:style w:type="character" w:customStyle="1" w:styleId="ListParagraphChar">
    <w:name w:val="List Paragraph Char"/>
    <w:basedOn w:val="DefaultParagraphFont"/>
    <w:link w:val="ListParagraph"/>
    <w:uiPriority w:val="34"/>
    <w:rsid w:val="00E378D9"/>
    <w:rPr>
      <w:sz w:val="24"/>
      <w:szCs w:val="24"/>
      <w:lang w:eastAsia="zh-CN"/>
    </w:rPr>
  </w:style>
  <w:style w:type="character" w:customStyle="1" w:styleId="OutlineCont1Char">
    <w:name w:val="Outline Cont 1 Char"/>
    <w:basedOn w:val="ListParagraphChar"/>
    <w:link w:val="OutlineCont1"/>
    <w:rsid w:val="00E378D9"/>
    <w:rPr>
      <w:rFonts w:eastAsia="Times New Roman"/>
      <w:sz w:val="24"/>
      <w:szCs w:val="24"/>
      <w:lang w:eastAsia="zh-CN"/>
    </w:rPr>
  </w:style>
  <w:style w:type="paragraph" w:customStyle="1" w:styleId="OutlineCont2">
    <w:name w:val="Outline Cont 2"/>
    <w:basedOn w:val="OutlineCont1"/>
    <w:link w:val="OutlineCont2Char"/>
    <w:rsid w:val="00E378D9"/>
    <w:pPr>
      <w:ind w:firstLine="1440"/>
    </w:pPr>
  </w:style>
  <w:style w:type="character" w:customStyle="1" w:styleId="OutlineCont2Char">
    <w:name w:val="Outline Cont 2 Char"/>
    <w:basedOn w:val="ListParagraphChar"/>
    <w:link w:val="OutlineCont2"/>
    <w:rsid w:val="00E378D9"/>
    <w:rPr>
      <w:rFonts w:eastAsia="Times New Roman"/>
      <w:sz w:val="24"/>
      <w:szCs w:val="24"/>
      <w:lang w:eastAsia="zh-CN"/>
    </w:rPr>
  </w:style>
  <w:style w:type="paragraph" w:customStyle="1" w:styleId="OutlineCont3">
    <w:name w:val="Outline Cont 3"/>
    <w:basedOn w:val="OutlineCont2"/>
    <w:link w:val="OutlineCont3Char"/>
    <w:rsid w:val="00E378D9"/>
    <w:pPr>
      <w:ind w:firstLine="2160"/>
    </w:pPr>
  </w:style>
  <w:style w:type="character" w:customStyle="1" w:styleId="OutlineCont3Char">
    <w:name w:val="Outline Cont 3 Char"/>
    <w:basedOn w:val="ListParagraphChar"/>
    <w:link w:val="OutlineCont3"/>
    <w:rsid w:val="00E378D9"/>
    <w:rPr>
      <w:rFonts w:eastAsia="Times New Roman"/>
      <w:sz w:val="24"/>
      <w:szCs w:val="24"/>
      <w:lang w:eastAsia="zh-CN"/>
    </w:rPr>
  </w:style>
  <w:style w:type="paragraph" w:customStyle="1" w:styleId="OutlineCont4">
    <w:name w:val="Outline Cont 4"/>
    <w:basedOn w:val="OutlineCont3"/>
    <w:link w:val="OutlineCont4Char"/>
    <w:rsid w:val="00E378D9"/>
    <w:pPr>
      <w:ind w:firstLine="2880"/>
    </w:pPr>
  </w:style>
  <w:style w:type="character" w:customStyle="1" w:styleId="OutlineCont4Char">
    <w:name w:val="Outline Cont 4 Char"/>
    <w:basedOn w:val="ListParagraphChar"/>
    <w:link w:val="OutlineCont4"/>
    <w:rsid w:val="00E378D9"/>
    <w:rPr>
      <w:rFonts w:eastAsia="Times New Roman"/>
      <w:sz w:val="24"/>
      <w:szCs w:val="24"/>
      <w:lang w:eastAsia="zh-CN"/>
    </w:rPr>
  </w:style>
  <w:style w:type="paragraph" w:customStyle="1" w:styleId="OutlineCont5">
    <w:name w:val="Outline Cont 5"/>
    <w:basedOn w:val="OutlineCont4"/>
    <w:link w:val="OutlineCont5Char"/>
    <w:rsid w:val="00E378D9"/>
    <w:pPr>
      <w:ind w:firstLine="3600"/>
    </w:pPr>
  </w:style>
  <w:style w:type="character" w:customStyle="1" w:styleId="OutlineCont5Char">
    <w:name w:val="Outline Cont 5 Char"/>
    <w:basedOn w:val="ListParagraphChar"/>
    <w:link w:val="OutlineCont5"/>
    <w:rsid w:val="00E378D9"/>
    <w:rPr>
      <w:rFonts w:eastAsia="Times New Roman"/>
      <w:sz w:val="24"/>
      <w:szCs w:val="24"/>
      <w:lang w:eastAsia="zh-CN"/>
    </w:rPr>
  </w:style>
  <w:style w:type="paragraph" w:customStyle="1" w:styleId="OutlineCont6">
    <w:name w:val="Outline Cont 6"/>
    <w:basedOn w:val="OutlineCont5"/>
    <w:link w:val="OutlineCont6Char"/>
    <w:rsid w:val="00E378D9"/>
    <w:pPr>
      <w:ind w:firstLine="4320"/>
    </w:pPr>
  </w:style>
  <w:style w:type="character" w:customStyle="1" w:styleId="OutlineCont6Char">
    <w:name w:val="Outline Cont 6 Char"/>
    <w:basedOn w:val="ListParagraphChar"/>
    <w:link w:val="OutlineCont6"/>
    <w:rsid w:val="00E378D9"/>
    <w:rPr>
      <w:rFonts w:eastAsia="Times New Roman"/>
      <w:sz w:val="24"/>
      <w:szCs w:val="24"/>
      <w:lang w:eastAsia="zh-CN"/>
    </w:rPr>
  </w:style>
  <w:style w:type="paragraph" w:customStyle="1" w:styleId="OutlineCont7">
    <w:name w:val="Outline Cont 7"/>
    <w:basedOn w:val="OutlineCont6"/>
    <w:link w:val="OutlineCont7Char"/>
    <w:rsid w:val="00E378D9"/>
    <w:pPr>
      <w:ind w:firstLine="5040"/>
    </w:pPr>
  </w:style>
  <w:style w:type="character" w:customStyle="1" w:styleId="OutlineCont7Char">
    <w:name w:val="Outline Cont 7 Char"/>
    <w:basedOn w:val="ListParagraphChar"/>
    <w:link w:val="OutlineCont7"/>
    <w:rsid w:val="00E378D9"/>
    <w:rPr>
      <w:rFonts w:eastAsia="Times New Roman"/>
      <w:sz w:val="24"/>
      <w:szCs w:val="24"/>
      <w:lang w:eastAsia="zh-CN"/>
    </w:rPr>
  </w:style>
  <w:style w:type="paragraph" w:customStyle="1" w:styleId="OutlineCont8">
    <w:name w:val="Outline Cont 8"/>
    <w:basedOn w:val="OutlineCont7"/>
    <w:link w:val="OutlineCont8Char"/>
    <w:rsid w:val="00E378D9"/>
    <w:pPr>
      <w:ind w:firstLine="5760"/>
    </w:pPr>
  </w:style>
  <w:style w:type="character" w:customStyle="1" w:styleId="OutlineCont8Char">
    <w:name w:val="Outline Cont 8 Char"/>
    <w:basedOn w:val="ListParagraphChar"/>
    <w:link w:val="OutlineCont8"/>
    <w:rsid w:val="00E378D9"/>
    <w:rPr>
      <w:rFonts w:eastAsia="Times New Roman"/>
      <w:sz w:val="24"/>
      <w:szCs w:val="24"/>
      <w:lang w:eastAsia="zh-CN"/>
    </w:rPr>
  </w:style>
  <w:style w:type="paragraph" w:customStyle="1" w:styleId="OutlineCont9">
    <w:name w:val="Outline Cont 9"/>
    <w:basedOn w:val="OutlineCont8"/>
    <w:link w:val="OutlineCont9Char"/>
    <w:rsid w:val="00E378D9"/>
    <w:pPr>
      <w:ind w:firstLine="6480"/>
    </w:pPr>
  </w:style>
  <w:style w:type="character" w:customStyle="1" w:styleId="OutlineCont9Char">
    <w:name w:val="Outline Cont 9 Char"/>
    <w:basedOn w:val="ListParagraphChar"/>
    <w:link w:val="OutlineCont9"/>
    <w:rsid w:val="00E378D9"/>
    <w:rPr>
      <w:rFonts w:eastAsia="Times New Roman"/>
      <w:sz w:val="24"/>
      <w:szCs w:val="24"/>
      <w:lang w:eastAsia="zh-CN"/>
    </w:rPr>
  </w:style>
  <w:style w:type="paragraph" w:customStyle="1" w:styleId="OutlineL1">
    <w:name w:val="Outline_L1"/>
    <w:basedOn w:val="Normal"/>
    <w:next w:val="BodyText"/>
    <w:link w:val="OutlineL1Char"/>
    <w:rsid w:val="00CA59B3"/>
    <w:pPr>
      <w:numPr>
        <w:numId w:val="10"/>
      </w:numPr>
      <w:spacing w:after="360"/>
      <w:jc w:val="center"/>
      <w:outlineLvl w:val="0"/>
    </w:pPr>
    <w:rPr>
      <w:rFonts w:eastAsia="Times New Roman"/>
      <w:b/>
      <w:szCs w:val="20"/>
      <w:u w:val="single"/>
      <w:lang w:eastAsia="en-US"/>
    </w:rPr>
  </w:style>
  <w:style w:type="character" w:customStyle="1" w:styleId="OutlineL1Char">
    <w:name w:val="Outline_L1 Char"/>
    <w:basedOn w:val="ListParagraphChar"/>
    <w:link w:val="OutlineL1"/>
    <w:rsid w:val="00CA59B3"/>
    <w:rPr>
      <w:rFonts w:eastAsia="Times New Roman"/>
      <w:b/>
      <w:sz w:val="24"/>
      <w:szCs w:val="24"/>
      <w:u w:val="single"/>
      <w:lang w:eastAsia="zh-CN"/>
    </w:rPr>
  </w:style>
  <w:style w:type="paragraph" w:customStyle="1" w:styleId="OutlineL2">
    <w:name w:val="Outline_L2"/>
    <w:basedOn w:val="OutlineL1"/>
    <w:next w:val="BodyText"/>
    <w:link w:val="OutlineL2Char"/>
    <w:rsid w:val="00E378D9"/>
    <w:pPr>
      <w:numPr>
        <w:ilvl w:val="1"/>
      </w:numPr>
      <w:jc w:val="left"/>
      <w:outlineLvl w:val="1"/>
    </w:pPr>
  </w:style>
  <w:style w:type="character" w:customStyle="1" w:styleId="OutlineL2Char">
    <w:name w:val="Outline_L2 Char"/>
    <w:basedOn w:val="ListParagraphChar"/>
    <w:link w:val="OutlineL2"/>
    <w:rsid w:val="00E378D9"/>
    <w:rPr>
      <w:rFonts w:eastAsia="Times New Roman"/>
      <w:b/>
      <w:sz w:val="24"/>
      <w:szCs w:val="24"/>
      <w:u w:val="single"/>
      <w:lang w:eastAsia="zh-CN"/>
    </w:rPr>
  </w:style>
  <w:style w:type="paragraph" w:customStyle="1" w:styleId="OutlineL3">
    <w:name w:val="Outline_L3"/>
    <w:basedOn w:val="OutlineL2"/>
    <w:next w:val="BodyText"/>
    <w:link w:val="OutlineL3Char"/>
    <w:rsid w:val="00E378D9"/>
    <w:pPr>
      <w:numPr>
        <w:ilvl w:val="2"/>
      </w:numPr>
      <w:tabs>
        <w:tab w:val="num" w:pos="1440"/>
      </w:tabs>
      <w:outlineLvl w:val="2"/>
    </w:pPr>
  </w:style>
  <w:style w:type="character" w:customStyle="1" w:styleId="OutlineL3Char">
    <w:name w:val="Outline_L3 Char"/>
    <w:basedOn w:val="ListParagraphChar"/>
    <w:link w:val="OutlineL3"/>
    <w:rsid w:val="00E378D9"/>
    <w:rPr>
      <w:rFonts w:eastAsia="Times New Roman"/>
      <w:b/>
      <w:sz w:val="24"/>
      <w:szCs w:val="24"/>
      <w:u w:val="single"/>
      <w:lang w:eastAsia="zh-CN"/>
    </w:rPr>
  </w:style>
  <w:style w:type="paragraph" w:customStyle="1" w:styleId="OutlineL4">
    <w:name w:val="Outline_L4"/>
    <w:basedOn w:val="OutlineL3"/>
    <w:next w:val="BodyText"/>
    <w:link w:val="OutlineL4Char"/>
    <w:rsid w:val="00E378D9"/>
    <w:pPr>
      <w:numPr>
        <w:ilvl w:val="3"/>
      </w:numPr>
      <w:tabs>
        <w:tab w:val="num" w:pos="2160"/>
      </w:tabs>
      <w:outlineLvl w:val="3"/>
    </w:pPr>
  </w:style>
  <w:style w:type="character" w:customStyle="1" w:styleId="OutlineL4Char">
    <w:name w:val="Outline_L4 Char"/>
    <w:basedOn w:val="ListParagraphChar"/>
    <w:link w:val="OutlineL4"/>
    <w:rsid w:val="00E378D9"/>
    <w:rPr>
      <w:rFonts w:eastAsia="Times New Roman"/>
      <w:b/>
      <w:sz w:val="24"/>
      <w:szCs w:val="24"/>
      <w:u w:val="single"/>
      <w:lang w:eastAsia="zh-CN"/>
    </w:rPr>
  </w:style>
  <w:style w:type="paragraph" w:customStyle="1" w:styleId="OutlineL5">
    <w:name w:val="Outline_L5"/>
    <w:basedOn w:val="OutlineL4"/>
    <w:next w:val="BodyText"/>
    <w:link w:val="OutlineL5Char"/>
    <w:rsid w:val="00E378D9"/>
    <w:pPr>
      <w:numPr>
        <w:ilvl w:val="4"/>
      </w:numPr>
      <w:tabs>
        <w:tab w:val="num" w:pos="2880"/>
      </w:tabs>
      <w:outlineLvl w:val="4"/>
    </w:pPr>
  </w:style>
  <w:style w:type="character" w:customStyle="1" w:styleId="OutlineL5Char">
    <w:name w:val="Outline_L5 Char"/>
    <w:basedOn w:val="ListParagraphChar"/>
    <w:link w:val="OutlineL5"/>
    <w:rsid w:val="00E378D9"/>
    <w:rPr>
      <w:rFonts w:eastAsia="Times New Roman"/>
      <w:b/>
      <w:sz w:val="24"/>
      <w:szCs w:val="24"/>
      <w:u w:val="single"/>
      <w:lang w:eastAsia="zh-CN"/>
    </w:rPr>
  </w:style>
  <w:style w:type="paragraph" w:customStyle="1" w:styleId="OutlineL6">
    <w:name w:val="Outline_L6"/>
    <w:basedOn w:val="OutlineL5"/>
    <w:next w:val="BodyText"/>
    <w:link w:val="OutlineL6Char"/>
    <w:rsid w:val="00E378D9"/>
    <w:pPr>
      <w:numPr>
        <w:ilvl w:val="5"/>
      </w:numPr>
      <w:tabs>
        <w:tab w:val="num" w:pos="3600"/>
      </w:tabs>
      <w:outlineLvl w:val="5"/>
    </w:pPr>
  </w:style>
  <w:style w:type="character" w:customStyle="1" w:styleId="OutlineL6Char">
    <w:name w:val="Outline_L6 Char"/>
    <w:basedOn w:val="ListParagraphChar"/>
    <w:link w:val="OutlineL6"/>
    <w:rsid w:val="00E378D9"/>
    <w:rPr>
      <w:rFonts w:eastAsia="Times New Roman"/>
      <w:b/>
      <w:sz w:val="24"/>
      <w:szCs w:val="24"/>
      <w:u w:val="single"/>
      <w:lang w:eastAsia="zh-CN"/>
    </w:rPr>
  </w:style>
  <w:style w:type="paragraph" w:customStyle="1" w:styleId="OutlineL7">
    <w:name w:val="Outline_L7"/>
    <w:basedOn w:val="OutlineL6"/>
    <w:next w:val="BodyText"/>
    <w:link w:val="OutlineL7Char"/>
    <w:rsid w:val="00E378D9"/>
    <w:pPr>
      <w:numPr>
        <w:ilvl w:val="6"/>
      </w:numPr>
      <w:tabs>
        <w:tab w:val="num" w:pos="4320"/>
      </w:tabs>
      <w:outlineLvl w:val="6"/>
    </w:pPr>
  </w:style>
  <w:style w:type="character" w:customStyle="1" w:styleId="OutlineL7Char">
    <w:name w:val="Outline_L7 Char"/>
    <w:basedOn w:val="ListParagraphChar"/>
    <w:link w:val="OutlineL7"/>
    <w:rsid w:val="00E378D9"/>
    <w:rPr>
      <w:rFonts w:eastAsia="Times New Roman"/>
      <w:b/>
      <w:sz w:val="24"/>
      <w:szCs w:val="24"/>
      <w:u w:val="single"/>
      <w:lang w:eastAsia="zh-CN"/>
    </w:rPr>
  </w:style>
  <w:style w:type="paragraph" w:customStyle="1" w:styleId="OutlineL8">
    <w:name w:val="Outline_L8"/>
    <w:basedOn w:val="OutlineL7"/>
    <w:next w:val="BodyText"/>
    <w:link w:val="OutlineL8Char"/>
    <w:rsid w:val="00E378D9"/>
    <w:pPr>
      <w:numPr>
        <w:ilvl w:val="7"/>
      </w:numPr>
      <w:tabs>
        <w:tab w:val="num" w:pos="5040"/>
      </w:tabs>
      <w:outlineLvl w:val="7"/>
    </w:pPr>
  </w:style>
  <w:style w:type="character" w:customStyle="1" w:styleId="OutlineL8Char">
    <w:name w:val="Outline_L8 Char"/>
    <w:basedOn w:val="ListParagraphChar"/>
    <w:link w:val="OutlineL8"/>
    <w:rsid w:val="00E378D9"/>
    <w:rPr>
      <w:rFonts w:eastAsia="Times New Roman"/>
      <w:b/>
      <w:sz w:val="24"/>
      <w:szCs w:val="24"/>
      <w:u w:val="single"/>
      <w:lang w:eastAsia="zh-CN"/>
    </w:rPr>
  </w:style>
  <w:style w:type="paragraph" w:customStyle="1" w:styleId="OutlineL9">
    <w:name w:val="Outline_L9"/>
    <w:basedOn w:val="OutlineL8"/>
    <w:next w:val="BodyText"/>
    <w:link w:val="OutlineL9Char"/>
    <w:rsid w:val="00E378D9"/>
    <w:pPr>
      <w:numPr>
        <w:ilvl w:val="8"/>
      </w:numPr>
      <w:tabs>
        <w:tab w:val="num" w:pos="5760"/>
      </w:tabs>
      <w:outlineLvl w:val="8"/>
    </w:pPr>
  </w:style>
  <w:style w:type="character" w:customStyle="1" w:styleId="OutlineL9Char">
    <w:name w:val="Outline_L9 Char"/>
    <w:basedOn w:val="ListParagraphChar"/>
    <w:link w:val="OutlineL9"/>
    <w:rsid w:val="00E378D9"/>
    <w:rPr>
      <w:rFonts w:eastAsia="Times New Roman"/>
      <w:b/>
      <w:sz w:val="24"/>
      <w:szCs w:val="24"/>
      <w:u w:val="single"/>
      <w:lang w:eastAsia="zh-CN"/>
    </w:rPr>
  </w:style>
  <w:style w:type="paragraph" w:customStyle="1" w:styleId="TOCHeader">
    <w:name w:val="TOC Header"/>
    <w:basedOn w:val="Normal"/>
    <w:rsid w:val="00972855"/>
    <w:pPr>
      <w:ind w:left="115" w:right="115"/>
      <w:jc w:val="center"/>
    </w:pPr>
    <w:rPr>
      <w:rFonts w:eastAsia="Times New Roman"/>
      <w:szCs w:val="20"/>
      <w:lang w:eastAsia="en-US"/>
    </w:rPr>
  </w:style>
  <w:style w:type="paragraph" w:styleId="TableofAuthorities">
    <w:name w:val="table of authorities"/>
    <w:basedOn w:val="Normal"/>
    <w:next w:val="Normal"/>
    <w:uiPriority w:val="99"/>
    <w:semiHidden/>
    <w:unhideWhenUsed/>
    <w:rsid w:val="00972855"/>
    <w:pPr>
      <w:ind w:left="240" w:hanging="240"/>
    </w:pPr>
  </w:style>
  <w:style w:type="paragraph" w:styleId="TOC4">
    <w:name w:val="toc 4"/>
    <w:basedOn w:val="Normal"/>
    <w:next w:val="Normal"/>
    <w:autoRedefine/>
    <w:uiPriority w:val="39"/>
    <w:semiHidden/>
    <w:unhideWhenUsed/>
    <w:rsid w:val="00972855"/>
    <w:pPr>
      <w:keepLines/>
      <w:tabs>
        <w:tab w:val="right" w:leader="dot" w:pos="9288"/>
      </w:tabs>
      <w:spacing w:after="120"/>
      <w:ind w:left="2880" w:right="720" w:hanging="720"/>
    </w:pPr>
    <w:rPr>
      <w:rFonts w:eastAsia="Times New Roman"/>
      <w:szCs w:val="20"/>
      <w:lang w:eastAsia="en-US"/>
    </w:rPr>
  </w:style>
  <w:style w:type="paragraph" w:styleId="TOC5">
    <w:name w:val="toc 5"/>
    <w:basedOn w:val="Normal"/>
    <w:next w:val="Normal"/>
    <w:autoRedefine/>
    <w:uiPriority w:val="39"/>
    <w:semiHidden/>
    <w:unhideWhenUsed/>
    <w:rsid w:val="00972855"/>
    <w:pPr>
      <w:keepLines/>
      <w:tabs>
        <w:tab w:val="right" w:leader="dot" w:pos="9288"/>
      </w:tabs>
      <w:spacing w:after="120"/>
      <w:ind w:left="3600" w:right="720" w:hanging="720"/>
    </w:pPr>
    <w:rPr>
      <w:rFonts w:eastAsia="Times New Roman"/>
      <w:szCs w:val="20"/>
      <w:lang w:eastAsia="en-US"/>
    </w:rPr>
  </w:style>
  <w:style w:type="paragraph" w:styleId="TOC6">
    <w:name w:val="toc 6"/>
    <w:basedOn w:val="Normal"/>
    <w:next w:val="Normal"/>
    <w:autoRedefine/>
    <w:uiPriority w:val="39"/>
    <w:semiHidden/>
    <w:unhideWhenUsed/>
    <w:rsid w:val="00972855"/>
    <w:pPr>
      <w:keepLines/>
      <w:tabs>
        <w:tab w:val="right" w:leader="dot" w:pos="9288"/>
      </w:tabs>
      <w:spacing w:after="120"/>
      <w:ind w:left="4320" w:right="720" w:hanging="720"/>
    </w:pPr>
    <w:rPr>
      <w:rFonts w:eastAsia="Times New Roman"/>
      <w:szCs w:val="20"/>
      <w:lang w:eastAsia="en-US"/>
    </w:rPr>
  </w:style>
  <w:style w:type="paragraph" w:styleId="TOC7">
    <w:name w:val="toc 7"/>
    <w:basedOn w:val="Normal"/>
    <w:next w:val="Normal"/>
    <w:autoRedefine/>
    <w:uiPriority w:val="39"/>
    <w:semiHidden/>
    <w:unhideWhenUsed/>
    <w:rsid w:val="00972855"/>
    <w:pPr>
      <w:keepLines/>
      <w:tabs>
        <w:tab w:val="right" w:leader="dot" w:pos="9288"/>
      </w:tabs>
      <w:spacing w:after="120"/>
      <w:ind w:left="5040" w:right="720" w:hanging="720"/>
    </w:pPr>
    <w:rPr>
      <w:rFonts w:eastAsia="Times New Roman"/>
      <w:szCs w:val="20"/>
      <w:lang w:eastAsia="en-US"/>
    </w:rPr>
  </w:style>
  <w:style w:type="paragraph" w:styleId="TOC8">
    <w:name w:val="toc 8"/>
    <w:basedOn w:val="Normal"/>
    <w:next w:val="Normal"/>
    <w:autoRedefine/>
    <w:uiPriority w:val="39"/>
    <w:semiHidden/>
    <w:unhideWhenUsed/>
    <w:rsid w:val="00972855"/>
    <w:pPr>
      <w:keepLines/>
      <w:tabs>
        <w:tab w:val="right" w:leader="dot" w:pos="9288"/>
      </w:tabs>
      <w:spacing w:after="120"/>
      <w:ind w:left="5760" w:right="720" w:hanging="720"/>
    </w:pPr>
    <w:rPr>
      <w:rFonts w:eastAsia="Times New Roman"/>
      <w:szCs w:val="20"/>
      <w:lang w:eastAsia="en-US"/>
    </w:rPr>
  </w:style>
  <w:style w:type="paragraph" w:styleId="TOC9">
    <w:name w:val="toc 9"/>
    <w:basedOn w:val="Normal"/>
    <w:next w:val="Normal"/>
    <w:autoRedefine/>
    <w:uiPriority w:val="39"/>
    <w:semiHidden/>
    <w:unhideWhenUsed/>
    <w:rsid w:val="00972855"/>
    <w:pPr>
      <w:keepLines/>
      <w:tabs>
        <w:tab w:val="right" w:leader="dot" w:pos="9288"/>
      </w:tabs>
      <w:spacing w:after="120"/>
      <w:ind w:left="6480" w:right="720" w:hanging="720"/>
    </w:pPr>
    <w:rPr>
      <w:rFonts w:eastAsia="Times New Roman"/>
      <w:szCs w:val="20"/>
      <w:lang w:eastAsia="en-US"/>
    </w:rPr>
  </w:style>
  <w:style w:type="character" w:customStyle="1" w:styleId="FootnoteTextChar">
    <w:name w:val="Footnote Text Char"/>
    <w:basedOn w:val="DefaultParagraphFont"/>
    <w:link w:val="FootnoteText"/>
    <w:uiPriority w:val="99"/>
    <w:semiHidden/>
    <w:rsid w:val="00186CEE"/>
    <w:rPr>
      <w:lang w:eastAsia="zh-CN"/>
    </w:rPr>
  </w:style>
  <w:style w:type="character" w:customStyle="1" w:styleId="FooterChar">
    <w:name w:val="Footer Char"/>
    <w:basedOn w:val="DefaultParagraphFont"/>
    <w:link w:val="Footer"/>
    <w:uiPriority w:val="99"/>
    <w:rsid w:val="007A275F"/>
  </w:style>
  <w:style w:type="character" w:styleId="UnresolvedMention">
    <w:name w:val="Unresolved Mention"/>
    <w:basedOn w:val="DefaultParagraphFont"/>
    <w:uiPriority w:val="99"/>
    <w:rsid w:val="00304947"/>
    <w:rPr>
      <w:color w:val="605E5C"/>
      <w:shd w:val="clear" w:color="auto" w:fill="E1DFDD"/>
    </w:rPr>
  </w:style>
  <w:style w:type="character" w:styleId="Mention">
    <w:name w:val="Mention"/>
    <w:basedOn w:val="DefaultParagraphFont"/>
    <w:uiPriority w:val="99"/>
    <w:rsid w:val="00304947"/>
    <w:rPr>
      <w:color w:val="2B579A"/>
      <w:shd w:val="clear" w:color="auto" w:fill="E1DFDD"/>
    </w:rPr>
  </w:style>
  <w:style w:type="character" w:customStyle="1" w:styleId="normaltextrun">
    <w:name w:val="normaltextrun"/>
    <w:basedOn w:val="DefaultParagraphFont"/>
    <w:rsid w:val="009E5667"/>
  </w:style>
  <w:style w:type="character" w:customStyle="1" w:styleId="eop">
    <w:name w:val="eop"/>
    <w:basedOn w:val="DefaultParagraphFont"/>
    <w:rsid w:val="009E56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892156">
      <w:bodyDiv w:val="1"/>
      <w:marLeft w:val="0"/>
      <w:marRight w:val="0"/>
      <w:marTop w:val="0"/>
      <w:marBottom w:val="0"/>
      <w:divBdr>
        <w:top w:val="none" w:sz="0" w:space="0" w:color="auto"/>
        <w:left w:val="none" w:sz="0" w:space="0" w:color="auto"/>
        <w:bottom w:val="none" w:sz="0" w:space="0" w:color="auto"/>
        <w:right w:val="none" w:sz="0" w:space="0" w:color="auto"/>
      </w:divBdr>
    </w:div>
    <w:div w:id="212693327">
      <w:bodyDiv w:val="1"/>
      <w:marLeft w:val="0"/>
      <w:marRight w:val="0"/>
      <w:marTop w:val="0"/>
      <w:marBottom w:val="0"/>
      <w:divBdr>
        <w:top w:val="none" w:sz="0" w:space="0" w:color="auto"/>
        <w:left w:val="none" w:sz="0" w:space="0" w:color="auto"/>
        <w:bottom w:val="none" w:sz="0" w:space="0" w:color="auto"/>
        <w:right w:val="none" w:sz="0" w:space="0" w:color="auto"/>
      </w:divBdr>
    </w:div>
    <w:div w:id="638923460">
      <w:bodyDiv w:val="1"/>
      <w:marLeft w:val="0"/>
      <w:marRight w:val="0"/>
      <w:marTop w:val="0"/>
      <w:marBottom w:val="0"/>
      <w:divBdr>
        <w:top w:val="none" w:sz="0" w:space="0" w:color="auto"/>
        <w:left w:val="none" w:sz="0" w:space="0" w:color="auto"/>
        <w:bottom w:val="none" w:sz="0" w:space="0" w:color="auto"/>
        <w:right w:val="none" w:sz="0" w:space="0" w:color="auto"/>
      </w:divBdr>
    </w:div>
    <w:div w:id="789207263">
      <w:bodyDiv w:val="1"/>
      <w:marLeft w:val="0"/>
      <w:marRight w:val="0"/>
      <w:marTop w:val="0"/>
      <w:marBottom w:val="0"/>
      <w:divBdr>
        <w:top w:val="none" w:sz="0" w:space="0" w:color="auto"/>
        <w:left w:val="none" w:sz="0" w:space="0" w:color="auto"/>
        <w:bottom w:val="none" w:sz="0" w:space="0" w:color="auto"/>
        <w:right w:val="none" w:sz="0" w:space="0" w:color="auto"/>
      </w:divBdr>
    </w:div>
    <w:div w:id="1097404799">
      <w:bodyDiv w:val="1"/>
      <w:marLeft w:val="0"/>
      <w:marRight w:val="0"/>
      <w:marTop w:val="0"/>
      <w:marBottom w:val="0"/>
      <w:divBdr>
        <w:top w:val="none" w:sz="0" w:space="0" w:color="auto"/>
        <w:left w:val="none" w:sz="0" w:space="0" w:color="auto"/>
        <w:bottom w:val="none" w:sz="0" w:space="0" w:color="auto"/>
        <w:right w:val="none" w:sz="0" w:space="0" w:color="auto"/>
      </w:divBdr>
    </w:div>
    <w:div w:id="1133791828">
      <w:bodyDiv w:val="1"/>
      <w:marLeft w:val="0"/>
      <w:marRight w:val="0"/>
      <w:marTop w:val="0"/>
      <w:marBottom w:val="0"/>
      <w:divBdr>
        <w:top w:val="none" w:sz="0" w:space="0" w:color="auto"/>
        <w:left w:val="none" w:sz="0" w:space="0" w:color="auto"/>
        <w:bottom w:val="none" w:sz="0" w:space="0" w:color="auto"/>
        <w:right w:val="none" w:sz="0" w:space="0" w:color="auto"/>
      </w:divBdr>
    </w:div>
    <w:div w:id="1225481450">
      <w:bodyDiv w:val="1"/>
      <w:marLeft w:val="0"/>
      <w:marRight w:val="0"/>
      <w:marTop w:val="0"/>
      <w:marBottom w:val="0"/>
      <w:divBdr>
        <w:top w:val="none" w:sz="0" w:space="0" w:color="auto"/>
        <w:left w:val="none" w:sz="0" w:space="0" w:color="auto"/>
        <w:bottom w:val="none" w:sz="0" w:space="0" w:color="auto"/>
        <w:right w:val="none" w:sz="0" w:space="0" w:color="auto"/>
      </w:divBdr>
    </w:div>
    <w:div w:id="1250962961">
      <w:bodyDiv w:val="1"/>
      <w:marLeft w:val="0"/>
      <w:marRight w:val="0"/>
      <w:marTop w:val="0"/>
      <w:marBottom w:val="0"/>
      <w:divBdr>
        <w:top w:val="none" w:sz="0" w:space="0" w:color="auto"/>
        <w:left w:val="none" w:sz="0" w:space="0" w:color="auto"/>
        <w:bottom w:val="none" w:sz="0" w:space="0" w:color="auto"/>
        <w:right w:val="none" w:sz="0" w:space="0" w:color="auto"/>
      </w:divBdr>
    </w:div>
    <w:div w:id="1391727457">
      <w:bodyDiv w:val="1"/>
      <w:marLeft w:val="0"/>
      <w:marRight w:val="0"/>
      <w:marTop w:val="0"/>
      <w:marBottom w:val="0"/>
      <w:divBdr>
        <w:top w:val="none" w:sz="0" w:space="0" w:color="auto"/>
        <w:left w:val="none" w:sz="0" w:space="0" w:color="auto"/>
        <w:bottom w:val="none" w:sz="0" w:space="0" w:color="auto"/>
        <w:right w:val="none" w:sz="0" w:space="0" w:color="auto"/>
      </w:divBdr>
    </w:div>
    <w:div w:id="1803187962">
      <w:bodyDiv w:val="1"/>
      <w:marLeft w:val="0"/>
      <w:marRight w:val="0"/>
      <w:marTop w:val="0"/>
      <w:marBottom w:val="0"/>
      <w:divBdr>
        <w:top w:val="none" w:sz="0" w:space="0" w:color="auto"/>
        <w:left w:val="none" w:sz="0" w:space="0" w:color="auto"/>
        <w:bottom w:val="none" w:sz="0" w:space="0" w:color="auto"/>
        <w:right w:val="none" w:sz="0" w:space="0" w:color="auto"/>
      </w:divBdr>
    </w:div>
    <w:div w:id="2049378330">
      <w:bodyDiv w:val="1"/>
      <w:marLeft w:val="0"/>
      <w:marRight w:val="0"/>
      <w:marTop w:val="0"/>
      <w:marBottom w:val="0"/>
      <w:divBdr>
        <w:top w:val="none" w:sz="0" w:space="0" w:color="auto"/>
        <w:left w:val="none" w:sz="0" w:space="0" w:color="auto"/>
        <w:bottom w:val="none" w:sz="0" w:space="0" w:color="auto"/>
        <w:right w:val="none" w:sz="0" w:space="0" w:color="auto"/>
      </w:divBdr>
    </w:div>
    <w:div w:id="2116439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56</Pages>
  <Words>14433</Words>
  <Characters>79816</Characters>
  <Application>Microsoft Office Word</Application>
  <DocSecurity>0</DocSecurity>
  <Lines>1376</Lines>
  <Paragraphs>436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2022-06-21T16:00:00Z</dcterms:created>
  <dcterms:modified xsi:type="dcterms:W3CDTF">2022-06-21T16:00:00Z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