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E504" w14:textId="77777777" w:rsidR="003F42F7" w:rsidRDefault="003F42F7" w:rsidP="00B158E7">
      <w:bookmarkStart w:id="0" w:name="_Toc216246043"/>
      <w:bookmarkStart w:id="1" w:name="_Toc363634145"/>
      <w:bookmarkStart w:id="2" w:name="_Toc435777498"/>
      <w:bookmarkStart w:id="3" w:name="_Toc57017869"/>
    </w:p>
    <w:p w14:paraId="1C1BA33F" w14:textId="77777777"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BEFORE THE</w:t>
      </w:r>
    </w:p>
    <w:p w14:paraId="6B5264BA" w14:textId="77777777" w:rsidR="003F42F7" w:rsidRPr="003F42F7" w:rsidRDefault="003F42F7" w:rsidP="003F42F7">
      <w:pPr>
        <w:ind w:right="-720"/>
        <w:jc w:val="center"/>
        <w:rPr>
          <w:rFonts w:ascii="Times New Roman" w:hAnsi="Times New Roman"/>
          <w:b/>
          <w:bCs/>
          <w:sz w:val="28"/>
          <w:szCs w:val="28"/>
        </w:rPr>
      </w:pPr>
      <w:r w:rsidRPr="003F42F7">
        <w:rPr>
          <w:rFonts w:ascii="Times New Roman" w:hAnsi="Times New Roman"/>
          <w:b/>
          <w:bCs/>
          <w:sz w:val="28"/>
          <w:szCs w:val="28"/>
        </w:rPr>
        <w:t>GEORGIA PUBLIC SERVICE COMMISSION</w:t>
      </w:r>
    </w:p>
    <w:p w14:paraId="52EF204A" w14:textId="77777777" w:rsidR="003F42F7" w:rsidRPr="003F42F7" w:rsidRDefault="003F42F7" w:rsidP="003F42F7">
      <w:pPr>
        <w:ind w:right="-720"/>
        <w:jc w:val="center"/>
        <w:rPr>
          <w:rFonts w:ascii="Times New Roman" w:hAnsi="Times New Roman"/>
          <w:b/>
          <w:bCs/>
          <w:sz w:val="28"/>
          <w:szCs w:val="28"/>
        </w:rPr>
      </w:pPr>
    </w:p>
    <w:p w14:paraId="3AB6A64D" w14:textId="77777777" w:rsidR="003F42F7" w:rsidRPr="003F42F7" w:rsidRDefault="003F42F7" w:rsidP="003F42F7">
      <w:pPr>
        <w:ind w:right="-720"/>
        <w:rPr>
          <w:rFonts w:ascii="Times New Roman" w:hAnsi="Times New Roman"/>
          <w:b/>
          <w:bCs/>
        </w:rPr>
      </w:pPr>
    </w:p>
    <w:tbl>
      <w:tblPr>
        <w:tblW w:w="12362" w:type="dxa"/>
        <w:tblLayout w:type="fixed"/>
        <w:tblCellMar>
          <w:left w:w="115" w:type="dxa"/>
          <w:right w:w="115" w:type="dxa"/>
        </w:tblCellMar>
        <w:tblLook w:val="0000" w:firstRow="0" w:lastRow="0" w:firstColumn="0" w:lastColumn="0" w:noHBand="0" w:noVBand="0"/>
      </w:tblPr>
      <w:tblGrid>
        <w:gridCol w:w="7"/>
        <w:gridCol w:w="2886"/>
        <w:gridCol w:w="4608"/>
        <w:gridCol w:w="1152"/>
        <w:gridCol w:w="936"/>
        <w:gridCol w:w="2773"/>
      </w:tblGrid>
      <w:tr w:rsidR="003F42F7" w:rsidRPr="009B0DFE" w14:paraId="50B2A6CB" w14:textId="77777777" w:rsidTr="00117D9F">
        <w:trPr>
          <w:trHeight w:val="1440"/>
        </w:trPr>
        <w:tc>
          <w:tcPr>
            <w:tcW w:w="7501" w:type="dxa"/>
            <w:gridSpan w:val="3"/>
          </w:tcPr>
          <w:p w14:paraId="0C16B5A3" w14:textId="77777777" w:rsidR="003F42F7" w:rsidRPr="009B0DFE" w:rsidRDefault="003F42F7" w:rsidP="00117D9F">
            <w:pPr>
              <w:ind w:right="432"/>
              <w:rPr>
                <w:rFonts w:ascii="Times New Roman" w:hAnsi="Times New Roman"/>
                <w:b/>
                <w:bCs/>
                <w:sz w:val="28"/>
                <w:szCs w:val="28"/>
              </w:rPr>
            </w:pPr>
            <w:r w:rsidRPr="009B0DFE">
              <w:rPr>
                <w:rFonts w:ascii="Times New Roman" w:hAnsi="Times New Roman"/>
                <w:b/>
                <w:bCs/>
                <w:sz w:val="28"/>
                <w:szCs w:val="28"/>
              </w:rPr>
              <w:t>IN THE MATTER OF GEORGIA POWER COMPANY’S TWENTY-</w:t>
            </w:r>
            <w:r w:rsidR="00FE1B08">
              <w:rPr>
                <w:rFonts w:ascii="Times New Roman" w:hAnsi="Times New Roman"/>
                <w:b/>
                <w:bCs/>
                <w:sz w:val="28"/>
                <w:szCs w:val="28"/>
              </w:rPr>
              <w:t>SIXTH</w:t>
            </w:r>
            <w:r w:rsidRPr="009B0DFE">
              <w:rPr>
                <w:rFonts w:ascii="Times New Roman" w:hAnsi="Times New Roman"/>
                <w:b/>
                <w:bCs/>
                <w:sz w:val="28"/>
                <w:szCs w:val="28"/>
              </w:rPr>
              <w:t xml:space="preserve"> SEMI-ANNUAL VOGTLE CONSTRUCTION MONITORING REPORT</w:t>
            </w:r>
          </w:p>
        </w:tc>
        <w:tc>
          <w:tcPr>
            <w:tcW w:w="4861" w:type="dxa"/>
            <w:gridSpan w:val="3"/>
          </w:tcPr>
          <w:p w14:paraId="5E42E3A3" w14:textId="77777777" w:rsidR="003F42F7" w:rsidRPr="009B0DFE" w:rsidRDefault="003F42F7" w:rsidP="00117D9F">
            <w:pPr>
              <w:tabs>
                <w:tab w:val="left" w:pos="6930"/>
              </w:tabs>
              <w:ind w:right="-720"/>
              <w:jc w:val="right"/>
              <w:rPr>
                <w:rFonts w:ascii="Times New Roman" w:hAnsi="Times New Roman"/>
                <w:b/>
                <w:bCs/>
              </w:rPr>
            </w:pPr>
          </w:p>
          <w:p w14:paraId="4723D19C" w14:textId="77777777" w:rsidR="003F42F7" w:rsidRPr="009B0DFE" w:rsidRDefault="003F42F7" w:rsidP="00117D9F">
            <w:pPr>
              <w:tabs>
                <w:tab w:val="left" w:pos="6930"/>
              </w:tabs>
              <w:ind w:right="-720"/>
              <w:jc w:val="right"/>
              <w:rPr>
                <w:rFonts w:ascii="Times New Roman" w:hAnsi="Times New Roman"/>
                <w:b/>
                <w:bCs/>
              </w:rPr>
            </w:pPr>
          </w:p>
          <w:p w14:paraId="442D2F01" w14:textId="77777777" w:rsidR="003F42F7" w:rsidRPr="009B0DFE" w:rsidRDefault="003F42F7" w:rsidP="00117D9F">
            <w:pPr>
              <w:tabs>
                <w:tab w:val="left" w:pos="6930"/>
              </w:tabs>
              <w:ind w:right="-720" w:hanging="918"/>
              <w:jc w:val="right"/>
              <w:rPr>
                <w:rFonts w:ascii="Times New Roman" w:hAnsi="Times New Roman"/>
                <w:b/>
                <w:bCs/>
              </w:rPr>
            </w:pPr>
          </w:p>
          <w:p w14:paraId="14711155" w14:textId="77777777" w:rsidR="003F42F7" w:rsidRPr="009B0DFE" w:rsidRDefault="003F42F7" w:rsidP="00117D9F">
            <w:pPr>
              <w:tabs>
                <w:tab w:val="left" w:pos="6930"/>
              </w:tabs>
              <w:ind w:right="-720"/>
              <w:rPr>
                <w:rFonts w:ascii="Times New Roman" w:hAnsi="Times New Roman"/>
                <w:b/>
                <w:bCs/>
                <w:sz w:val="28"/>
                <w:szCs w:val="28"/>
              </w:rPr>
            </w:pPr>
            <w:r w:rsidRPr="009B0DFE">
              <w:rPr>
                <w:rFonts w:ascii="Times New Roman" w:hAnsi="Times New Roman"/>
                <w:b/>
                <w:bCs/>
                <w:sz w:val="28"/>
                <w:szCs w:val="28"/>
              </w:rPr>
              <w:t>DOCKET NO. 29849</w:t>
            </w:r>
          </w:p>
        </w:tc>
      </w:tr>
      <w:tr w:rsidR="003F42F7" w:rsidRPr="009B0DFE" w14:paraId="08E839CD" w14:textId="77777777" w:rsidTr="00117D9F">
        <w:tblPrEx>
          <w:jc w:val="center"/>
          <w:tblCellMar>
            <w:left w:w="108" w:type="dxa"/>
            <w:right w:w="108" w:type="dxa"/>
          </w:tblCellMar>
        </w:tblPrEx>
        <w:trPr>
          <w:gridBefore w:val="1"/>
          <w:gridAfter w:val="1"/>
          <w:wBefore w:w="7" w:type="dxa"/>
          <w:wAfter w:w="2773" w:type="dxa"/>
          <w:trHeight w:val="1584"/>
          <w:jc w:val="center"/>
        </w:trPr>
        <w:tc>
          <w:tcPr>
            <w:tcW w:w="2886" w:type="dxa"/>
            <w:tcBorders>
              <w:right w:val="double" w:sz="4" w:space="0" w:color="auto"/>
            </w:tcBorders>
          </w:tcPr>
          <w:p w14:paraId="70B5AD6F" w14:textId="77777777" w:rsidR="003F42F7" w:rsidRPr="009B0DFE" w:rsidRDefault="003F42F7" w:rsidP="00117D9F">
            <w:pPr>
              <w:ind w:right="-720"/>
              <w:jc w:val="center"/>
              <w:rPr>
                <w:b/>
                <w:bCs/>
              </w:rPr>
            </w:pPr>
          </w:p>
        </w:tc>
        <w:tc>
          <w:tcPr>
            <w:tcW w:w="5760" w:type="dxa"/>
            <w:gridSpan w:val="2"/>
            <w:tcBorders>
              <w:top w:val="double" w:sz="4" w:space="0" w:color="auto"/>
              <w:left w:val="double" w:sz="4" w:space="0" w:color="auto"/>
              <w:right w:val="double" w:sz="4" w:space="0" w:color="auto"/>
            </w:tcBorders>
            <w:vAlign w:val="center"/>
          </w:tcPr>
          <w:p w14:paraId="0A29E001" w14:textId="77777777" w:rsidR="003F42F7" w:rsidRPr="009B0DFE" w:rsidRDefault="003F42F7" w:rsidP="00117D9F">
            <w:pPr>
              <w:ind w:left="-681" w:right="-720"/>
              <w:jc w:val="center"/>
              <w:rPr>
                <w:rFonts w:ascii="Times New Roman" w:hAnsi="Times New Roman"/>
                <w:b/>
                <w:bCs/>
                <w:sz w:val="40"/>
                <w:szCs w:val="40"/>
              </w:rPr>
            </w:pPr>
          </w:p>
          <w:p w14:paraId="0383435C"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DIRECT TESTIMONY</w:t>
            </w:r>
          </w:p>
        </w:tc>
        <w:tc>
          <w:tcPr>
            <w:tcW w:w="936" w:type="dxa"/>
            <w:tcBorders>
              <w:left w:val="double" w:sz="4" w:space="0" w:color="auto"/>
            </w:tcBorders>
          </w:tcPr>
          <w:p w14:paraId="5DBBCE5A" w14:textId="77777777" w:rsidR="003F42F7" w:rsidRPr="009B0DFE" w:rsidRDefault="003F42F7" w:rsidP="00117D9F">
            <w:pPr>
              <w:ind w:right="-720"/>
              <w:jc w:val="center"/>
              <w:rPr>
                <w:b/>
                <w:bCs/>
              </w:rPr>
            </w:pPr>
          </w:p>
        </w:tc>
      </w:tr>
      <w:tr w:rsidR="003F42F7" w:rsidRPr="009B0DFE" w14:paraId="12A0B1DC" w14:textId="77777777"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14:paraId="4FFE1E8D" w14:textId="77777777" w:rsidR="003F42F7" w:rsidRPr="009B0DFE" w:rsidRDefault="003F42F7" w:rsidP="00117D9F">
            <w:pPr>
              <w:ind w:right="-720"/>
              <w:jc w:val="center"/>
              <w:rPr>
                <w:b/>
                <w:bCs/>
              </w:rPr>
            </w:pPr>
          </w:p>
        </w:tc>
        <w:tc>
          <w:tcPr>
            <w:tcW w:w="5760" w:type="dxa"/>
            <w:gridSpan w:val="2"/>
            <w:tcBorders>
              <w:left w:val="double" w:sz="4" w:space="0" w:color="auto"/>
              <w:right w:val="double" w:sz="4" w:space="0" w:color="auto"/>
            </w:tcBorders>
            <w:vAlign w:val="center"/>
          </w:tcPr>
          <w:p w14:paraId="62E6E016"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AND EXHIBITS</w:t>
            </w:r>
          </w:p>
        </w:tc>
        <w:tc>
          <w:tcPr>
            <w:tcW w:w="936" w:type="dxa"/>
            <w:tcBorders>
              <w:left w:val="double" w:sz="4" w:space="0" w:color="auto"/>
            </w:tcBorders>
          </w:tcPr>
          <w:p w14:paraId="4E2F962A" w14:textId="77777777" w:rsidR="003F42F7" w:rsidRPr="009B0DFE" w:rsidRDefault="003F42F7" w:rsidP="00117D9F">
            <w:pPr>
              <w:ind w:right="-720"/>
              <w:jc w:val="center"/>
              <w:rPr>
                <w:b/>
                <w:bCs/>
              </w:rPr>
            </w:pPr>
          </w:p>
        </w:tc>
      </w:tr>
      <w:tr w:rsidR="003F42F7" w:rsidRPr="009B0DFE" w14:paraId="587E40CD" w14:textId="77777777"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14:paraId="39D40E47" w14:textId="77777777" w:rsidR="003F42F7" w:rsidRPr="009B0DFE" w:rsidRDefault="003F42F7" w:rsidP="00117D9F">
            <w:pPr>
              <w:ind w:right="-720"/>
              <w:jc w:val="center"/>
              <w:rPr>
                <w:b/>
                <w:bCs/>
              </w:rPr>
            </w:pPr>
          </w:p>
        </w:tc>
        <w:tc>
          <w:tcPr>
            <w:tcW w:w="5760" w:type="dxa"/>
            <w:gridSpan w:val="2"/>
            <w:tcBorders>
              <w:left w:val="double" w:sz="4" w:space="0" w:color="auto"/>
              <w:right w:val="double" w:sz="4" w:space="0" w:color="auto"/>
            </w:tcBorders>
            <w:vAlign w:val="center"/>
          </w:tcPr>
          <w:p w14:paraId="17348CF7"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OF</w:t>
            </w:r>
          </w:p>
        </w:tc>
        <w:tc>
          <w:tcPr>
            <w:tcW w:w="936" w:type="dxa"/>
            <w:tcBorders>
              <w:left w:val="double" w:sz="4" w:space="0" w:color="auto"/>
            </w:tcBorders>
          </w:tcPr>
          <w:p w14:paraId="5610AB08" w14:textId="77777777" w:rsidR="003F42F7" w:rsidRPr="009B0DFE" w:rsidRDefault="003F42F7" w:rsidP="00117D9F">
            <w:pPr>
              <w:ind w:right="-720"/>
              <w:jc w:val="center"/>
              <w:rPr>
                <w:b/>
                <w:bCs/>
              </w:rPr>
            </w:pPr>
          </w:p>
        </w:tc>
      </w:tr>
      <w:tr w:rsidR="003F42F7" w:rsidRPr="009B0DFE" w14:paraId="2F79498D" w14:textId="77777777" w:rsidTr="00117D9F">
        <w:tblPrEx>
          <w:jc w:val="center"/>
          <w:tblCellMar>
            <w:left w:w="108" w:type="dxa"/>
            <w:right w:w="108" w:type="dxa"/>
          </w:tblCellMar>
        </w:tblPrEx>
        <w:trPr>
          <w:gridBefore w:val="1"/>
          <w:gridAfter w:val="1"/>
          <w:wBefore w:w="7" w:type="dxa"/>
          <w:wAfter w:w="2773" w:type="dxa"/>
          <w:jc w:val="center"/>
        </w:trPr>
        <w:tc>
          <w:tcPr>
            <w:tcW w:w="2886" w:type="dxa"/>
            <w:tcBorders>
              <w:right w:val="double" w:sz="4" w:space="0" w:color="auto"/>
            </w:tcBorders>
          </w:tcPr>
          <w:p w14:paraId="7E88CBB7" w14:textId="77777777" w:rsidR="003F42F7" w:rsidRPr="009B0DFE" w:rsidRDefault="003F42F7" w:rsidP="00117D9F">
            <w:pPr>
              <w:ind w:right="-720"/>
              <w:jc w:val="center"/>
              <w:rPr>
                <w:b/>
                <w:bCs/>
              </w:rPr>
            </w:pPr>
          </w:p>
        </w:tc>
        <w:tc>
          <w:tcPr>
            <w:tcW w:w="5760" w:type="dxa"/>
            <w:gridSpan w:val="2"/>
            <w:tcBorders>
              <w:left w:val="double" w:sz="4" w:space="0" w:color="auto"/>
              <w:bottom w:val="double" w:sz="4" w:space="0" w:color="auto"/>
              <w:right w:val="double" w:sz="4" w:space="0" w:color="auto"/>
            </w:tcBorders>
            <w:vAlign w:val="center"/>
          </w:tcPr>
          <w:p w14:paraId="60FC241D"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STEVEN D. ROETGER</w:t>
            </w:r>
          </w:p>
          <w:p w14:paraId="44025775" w14:textId="77777777" w:rsidR="003F42F7" w:rsidRPr="009B0DFE" w:rsidRDefault="003F42F7" w:rsidP="00117D9F">
            <w:pPr>
              <w:ind w:left="-681" w:right="-720"/>
              <w:jc w:val="center"/>
              <w:rPr>
                <w:rFonts w:ascii="Times New Roman" w:hAnsi="Times New Roman"/>
                <w:b/>
                <w:bCs/>
                <w:kern w:val="32"/>
                <w:sz w:val="28"/>
                <w:szCs w:val="28"/>
              </w:rPr>
            </w:pPr>
          </w:p>
          <w:p w14:paraId="28E20510" w14:textId="77777777" w:rsidR="003F42F7" w:rsidRPr="009B0DFE" w:rsidRDefault="003F42F7" w:rsidP="00117D9F">
            <w:pPr>
              <w:ind w:left="-681" w:right="-720"/>
              <w:jc w:val="center"/>
              <w:rPr>
                <w:rFonts w:ascii="Times New Roman" w:hAnsi="Times New Roman"/>
                <w:b/>
                <w:bCs/>
                <w:sz w:val="28"/>
                <w:szCs w:val="28"/>
              </w:rPr>
            </w:pPr>
            <w:r w:rsidRPr="009B0DFE">
              <w:rPr>
                <w:rFonts w:ascii="Times New Roman" w:hAnsi="Times New Roman"/>
                <w:b/>
                <w:bCs/>
                <w:sz w:val="28"/>
                <w:szCs w:val="28"/>
              </w:rPr>
              <w:t>WILLIAM R. JACOBS, JR., PhD.</w:t>
            </w:r>
          </w:p>
          <w:p w14:paraId="01E8FD53" w14:textId="77777777" w:rsidR="003F42F7" w:rsidRPr="009B0DFE" w:rsidRDefault="003F42F7" w:rsidP="00117D9F">
            <w:pPr>
              <w:ind w:left="-681" w:right="-720"/>
              <w:jc w:val="center"/>
              <w:rPr>
                <w:rFonts w:ascii="Times New Roman" w:hAnsi="Times New Roman"/>
                <w:b/>
                <w:bCs/>
                <w:sz w:val="28"/>
                <w:szCs w:val="28"/>
              </w:rPr>
            </w:pPr>
          </w:p>
          <w:p w14:paraId="624B09B4" w14:textId="77777777" w:rsidR="003F42F7" w:rsidRPr="009B0DFE" w:rsidRDefault="003F42F7" w:rsidP="00117D9F">
            <w:pPr>
              <w:ind w:left="-681" w:right="-720"/>
              <w:jc w:val="center"/>
              <w:rPr>
                <w:rFonts w:ascii="Times New Roman" w:hAnsi="Times New Roman"/>
                <w:b/>
                <w:bCs/>
                <w:kern w:val="32"/>
                <w:sz w:val="28"/>
                <w:szCs w:val="28"/>
              </w:rPr>
            </w:pPr>
          </w:p>
        </w:tc>
        <w:tc>
          <w:tcPr>
            <w:tcW w:w="936" w:type="dxa"/>
            <w:tcBorders>
              <w:left w:val="double" w:sz="4" w:space="0" w:color="auto"/>
            </w:tcBorders>
          </w:tcPr>
          <w:p w14:paraId="73C03334" w14:textId="77777777" w:rsidR="003F42F7" w:rsidRPr="009B0DFE" w:rsidRDefault="003F42F7" w:rsidP="00117D9F">
            <w:pPr>
              <w:ind w:right="-720"/>
              <w:jc w:val="center"/>
              <w:rPr>
                <w:b/>
                <w:bCs/>
              </w:rPr>
            </w:pPr>
          </w:p>
        </w:tc>
      </w:tr>
    </w:tbl>
    <w:p w14:paraId="5B078335" w14:textId="77777777" w:rsidR="003F42F7" w:rsidRDefault="003F42F7" w:rsidP="003F42F7">
      <w:pPr>
        <w:ind w:right="-720"/>
        <w:rPr>
          <w:b/>
          <w:bCs/>
        </w:rPr>
      </w:pPr>
    </w:p>
    <w:p w14:paraId="4A41720D" w14:textId="77777777" w:rsidR="003F42F7" w:rsidRPr="003F42F7" w:rsidRDefault="003F42F7" w:rsidP="003F42F7">
      <w:pPr>
        <w:spacing w:line="480" w:lineRule="auto"/>
        <w:jc w:val="center"/>
        <w:rPr>
          <w:rFonts w:ascii="Times New Roman" w:hAnsi="Times New Roman"/>
          <w:b/>
          <w:bCs/>
          <w:sz w:val="28"/>
          <w:szCs w:val="28"/>
        </w:rPr>
      </w:pPr>
      <w:r w:rsidRPr="003F42F7">
        <w:rPr>
          <w:rFonts w:ascii="Times New Roman" w:hAnsi="Times New Roman"/>
          <w:b/>
          <w:bCs/>
          <w:sz w:val="28"/>
          <w:szCs w:val="28"/>
        </w:rPr>
        <w:t>ON BEHALF OF THE</w:t>
      </w:r>
    </w:p>
    <w:p w14:paraId="4BC148D8" w14:textId="77777777" w:rsidR="003F42F7" w:rsidRPr="003F42F7" w:rsidRDefault="003F42F7" w:rsidP="003F42F7">
      <w:pPr>
        <w:pStyle w:val="Heading9"/>
        <w:spacing w:line="480" w:lineRule="auto"/>
        <w:jc w:val="center"/>
        <w:rPr>
          <w:rFonts w:ascii="Times New Roman" w:hAnsi="Times New Roman"/>
          <w:b/>
          <w:bCs/>
          <w:i w:val="0"/>
          <w:iCs w:val="0"/>
          <w:sz w:val="28"/>
          <w:szCs w:val="28"/>
        </w:rPr>
      </w:pPr>
      <w:r w:rsidRPr="003F42F7">
        <w:rPr>
          <w:rFonts w:ascii="Times New Roman" w:hAnsi="Times New Roman"/>
          <w:b/>
          <w:bCs/>
          <w:i w:val="0"/>
          <w:iCs w:val="0"/>
          <w:sz w:val="28"/>
          <w:szCs w:val="28"/>
        </w:rPr>
        <w:t xml:space="preserve">GEORGIA PUBLIC SERVICE COMMISSION </w:t>
      </w:r>
    </w:p>
    <w:p w14:paraId="5114646E" w14:textId="77777777" w:rsidR="003F42F7" w:rsidRPr="003F42F7" w:rsidRDefault="003F42F7" w:rsidP="003F42F7">
      <w:pPr>
        <w:pStyle w:val="Heading9"/>
        <w:spacing w:line="480" w:lineRule="auto"/>
        <w:jc w:val="center"/>
        <w:rPr>
          <w:b/>
          <w:bCs/>
          <w:i w:val="0"/>
          <w:iCs w:val="0"/>
          <w:sz w:val="28"/>
          <w:szCs w:val="28"/>
        </w:rPr>
      </w:pPr>
      <w:r w:rsidRPr="003F42F7">
        <w:rPr>
          <w:rFonts w:ascii="Times New Roman" w:hAnsi="Times New Roman"/>
          <w:b/>
          <w:bCs/>
          <w:i w:val="0"/>
          <w:iCs w:val="0"/>
          <w:sz w:val="28"/>
          <w:szCs w:val="28"/>
        </w:rPr>
        <w:t>PUBLIC INTEREST ADVOCACY STAFF</w:t>
      </w:r>
    </w:p>
    <w:p w14:paraId="165DA143" w14:textId="77777777" w:rsidR="003F42F7" w:rsidRDefault="003F42F7" w:rsidP="003F42F7">
      <w:pPr>
        <w:jc w:val="center"/>
        <w:rPr>
          <w:b/>
          <w:bCs/>
          <w:sz w:val="32"/>
          <w:szCs w:val="32"/>
        </w:rPr>
      </w:pPr>
    </w:p>
    <w:p w14:paraId="21003DE4" w14:textId="77777777" w:rsidR="003F42F7" w:rsidRPr="003F42F7" w:rsidRDefault="00D55E33" w:rsidP="003F42F7">
      <w:pPr>
        <w:jc w:val="center"/>
        <w:rPr>
          <w:rFonts w:ascii="Times New Roman" w:hAnsi="Times New Roman"/>
          <w:b/>
          <w:bCs/>
          <w:sz w:val="28"/>
          <w:szCs w:val="28"/>
        </w:rPr>
      </w:pPr>
      <w:r>
        <w:rPr>
          <w:rFonts w:ascii="Times New Roman" w:hAnsi="Times New Roman"/>
          <w:b/>
          <w:bCs/>
          <w:sz w:val="28"/>
          <w:szCs w:val="28"/>
        </w:rPr>
        <w:t>JUNE 17</w:t>
      </w:r>
      <w:r w:rsidR="003F42F7" w:rsidRPr="003F42F7">
        <w:rPr>
          <w:rFonts w:ascii="Times New Roman" w:hAnsi="Times New Roman"/>
          <w:b/>
          <w:bCs/>
          <w:sz w:val="28"/>
          <w:szCs w:val="28"/>
        </w:rPr>
        <w:t>, 2021</w:t>
      </w:r>
    </w:p>
    <w:p w14:paraId="2153104C" w14:textId="77777777" w:rsidR="003F42F7" w:rsidRDefault="003F42F7">
      <w:pPr>
        <w:rPr>
          <w:rFonts w:ascii="Times New Roman" w:eastAsia="Times New Roman" w:hAnsi="Times New Roman"/>
          <w:b/>
          <w:bCs/>
        </w:rPr>
      </w:pPr>
    </w:p>
    <w:p w14:paraId="0AA4FD7E" w14:textId="77777777" w:rsidR="003F42F7" w:rsidRDefault="003F42F7" w:rsidP="0083214B">
      <w:pPr>
        <w:pStyle w:val="Heading2"/>
        <w:jc w:val="center"/>
        <w:rPr>
          <w:rFonts w:ascii="Times New Roman" w:hAnsi="Times New Roman"/>
          <w:color w:val="auto"/>
          <w:sz w:val="24"/>
          <w:szCs w:val="24"/>
        </w:rPr>
        <w:sectPr w:rsidR="003F42F7" w:rsidSect="00155F64">
          <w:footerReference w:type="default" r:id="rId8"/>
          <w:headerReference w:type="first" r:id="rId9"/>
          <w:footerReference w:type="first" r:id="rId10"/>
          <w:pgSz w:w="12240" w:h="15840"/>
          <w:pgMar w:top="1440" w:right="1440" w:bottom="1440" w:left="1440" w:header="720" w:footer="720" w:gutter="0"/>
          <w:cols w:space="720"/>
          <w:docGrid w:linePitch="360"/>
        </w:sectPr>
      </w:pPr>
    </w:p>
    <w:p w14:paraId="769D81FE" w14:textId="77777777" w:rsidR="005B7523" w:rsidRPr="005B7523" w:rsidRDefault="005B7523" w:rsidP="005B7523">
      <w:pPr>
        <w:rPr>
          <w:rFonts w:ascii="Times New Roman" w:hAnsi="Times New Roman"/>
          <w:b/>
          <w:bCs/>
          <w:sz w:val="28"/>
          <w:szCs w:val="28"/>
          <w:u w:val="single"/>
        </w:rPr>
      </w:pPr>
      <w:r w:rsidRPr="005B7523">
        <w:rPr>
          <w:rFonts w:ascii="Times New Roman" w:hAnsi="Times New Roman"/>
          <w:b/>
          <w:bCs/>
          <w:sz w:val="28"/>
          <w:szCs w:val="28"/>
          <w:u w:val="single"/>
        </w:rPr>
        <w:lastRenderedPageBreak/>
        <w:t>Table of Contents</w:t>
      </w:r>
    </w:p>
    <w:p w14:paraId="1390E875" w14:textId="77777777" w:rsidR="005B7523" w:rsidRDefault="005B7523" w:rsidP="005B7523"/>
    <w:p w14:paraId="55AA9121" w14:textId="368836D0" w:rsidR="006F5240" w:rsidRDefault="005B7523">
      <w:pPr>
        <w:pStyle w:val="TOC2"/>
        <w:rPr>
          <w:rFonts w:asciiTheme="minorHAnsi" w:eastAsiaTheme="minorEastAsia" w:hAnsiTheme="minorHAnsi" w:cstheme="minorBidi"/>
          <w:noProof/>
        </w:rPr>
      </w:pPr>
      <w:r>
        <w:fldChar w:fldCharType="begin"/>
      </w:r>
      <w:r>
        <w:instrText xml:space="preserve"> TOC \o "1-3" \h \z \u </w:instrText>
      </w:r>
      <w:r>
        <w:fldChar w:fldCharType="separate"/>
      </w:r>
      <w:hyperlink w:anchor="_Toc105578458" w:history="1">
        <w:r w:rsidR="006F5240" w:rsidRPr="00F53458">
          <w:rPr>
            <w:rStyle w:val="Hyperlink"/>
            <w:rFonts w:ascii="Times New Roman" w:hAnsi="Times New Roman"/>
            <w:noProof/>
          </w:rPr>
          <w:t>I.</w:t>
        </w:r>
        <w:r w:rsidR="006F5240">
          <w:rPr>
            <w:rFonts w:asciiTheme="minorHAnsi" w:eastAsiaTheme="minorEastAsia" w:hAnsiTheme="minorHAnsi" w:cstheme="minorBidi"/>
            <w:noProof/>
          </w:rPr>
          <w:tab/>
        </w:r>
        <w:r w:rsidR="006F5240" w:rsidRPr="00F53458">
          <w:rPr>
            <w:rStyle w:val="Hyperlink"/>
            <w:rFonts w:ascii="Times New Roman" w:hAnsi="Times New Roman"/>
            <w:noProof/>
          </w:rPr>
          <w:t>INTRODUCTION</w:t>
        </w:r>
        <w:r w:rsidR="006F5240">
          <w:rPr>
            <w:noProof/>
            <w:webHidden/>
          </w:rPr>
          <w:tab/>
        </w:r>
        <w:r w:rsidR="006F5240">
          <w:rPr>
            <w:noProof/>
            <w:webHidden/>
          </w:rPr>
          <w:fldChar w:fldCharType="begin"/>
        </w:r>
        <w:r w:rsidR="006F5240">
          <w:rPr>
            <w:noProof/>
            <w:webHidden/>
          </w:rPr>
          <w:instrText xml:space="preserve"> PAGEREF _Toc105578458 \h </w:instrText>
        </w:r>
        <w:r w:rsidR="006F5240">
          <w:rPr>
            <w:noProof/>
            <w:webHidden/>
          </w:rPr>
        </w:r>
        <w:r w:rsidR="006F5240">
          <w:rPr>
            <w:noProof/>
            <w:webHidden/>
          </w:rPr>
          <w:fldChar w:fldCharType="separate"/>
        </w:r>
        <w:r w:rsidR="00F7486B">
          <w:rPr>
            <w:noProof/>
            <w:webHidden/>
          </w:rPr>
          <w:t>1</w:t>
        </w:r>
        <w:r w:rsidR="006F5240">
          <w:rPr>
            <w:noProof/>
            <w:webHidden/>
          </w:rPr>
          <w:fldChar w:fldCharType="end"/>
        </w:r>
      </w:hyperlink>
    </w:p>
    <w:p w14:paraId="0B8E7DDA" w14:textId="6AE238C7" w:rsidR="006F5240" w:rsidRDefault="00667700">
      <w:pPr>
        <w:pStyle w:val="TOC2"/>
        <w:rPr>
          <w:rFonts w:asciiTheme="minorHAnsi" w:eastAsiaTheme="minorEastAsia" w:hAnsiTheme="minorHAnsi" w:cstheme="minorBidi"/>
          <w:noProof/>
        </w:rPr>
      </w:pPr>
      <w:hyperlink w:anchor="_Toc105578459" w:history="1">
        <w:r w:rsidR="006F5240" w:rsidRPr="00F53458">
          <w:rPr>
            <w:rStyle w:val="Hyperlink"/>
            <w:rFonts w:ascii="Times New Roman" w:hAnsi="Times New Roman"/>
            <w:noProof/>
          </w:rPr>
          <w:t>II.</w:t>
        </w:r>
        <w:r w:rsidR="006F5240">
          <w:rPr>
            <w:rFonts w:asciiTheme="minorHAnsi" w:eastAsiaTheme="minorEastAsia" w:hAnsiTheme="minorHAnsi" w:cstheme="minorBidi"/>
            <w:noProof/>
          </w:rPr>
          <w:tab/>
        </w:r>
        <w:r w:rsidR="006F5240" w:rsidRPr="00F53458">
          <w:rPr>
            <w:rStyle w:val="Hyperlink"/>
            <w:rFonts w:ascii="Times New Roman" w:hAnsi="Times New Roman"/>
            <w:noProof/>
          </w:rPr>
          <w:t>UNIT THREE STATUS</w:t>
        </w:r>
        <w:r w:rsidR="006F5240">
          <w:rPr>
            <w:noProof/>
            <w:webHidden/>
          </w:rPr>
          <w:tab/>
        </w:r>
        <w:r w:rsidR="006F5240">
          <w:rPr>
            <w:noProof/>
            <w:webHidden/>
          </w:rPr>
          <w:fldChar w:fldCharType="begin"/>
        </w:r>
        <w:r w:rsidR="006F5240">
          <w:rPr>
            <w:noProof/>
            <w:webHidden/>
          </w:rPr>
          <w:instrText xml:space="preserve"> PAGEREF _Toc105578459 \h </w:instrText>
        </w:r>
        <w:r w:rsidR="006F5240">
          <w:rPr>
            <w:noProof/>
            <w:webHidden/>
          </w:rPr>
        </w:r>
        <w:r w:rsidR="006F5240">
          <w:rPr>
            <w:noProof/>
            <w:webHidden/>
          </w:rPr>
          <w:fldChar w:fldCharType="separate"/>
        </w:r>
        <w:r w:rsidR="00F7486B">
          <w:rPr>
            <w:noProof/>
            <w:webHidden/>
          </w:rPr>
          <w:t>7</w:t>
        </w:r>
        <w:r w:rsidR="006F5240">
          <w:rPr>
            <w:noProof/>
            <w:webHidden/>
          </w:rPr>
          <w:fldChar w:fldCharType="end"/>
        </w:r>
      </w:hyperlink>
    </w:p>
    <w:p w14:paraId="747EDD06" w14:textId="59750582" w:rsidR="006F5240" w:rsidRDefault="00667700">
      <w:pPr>
        <w:pStyle w:val="TOC2"/>
        <w:rPr>
          <w:rFonts w:asciiTheme="minorHAnsi" w:eastAsiaTheme="minorEastAsia" w:hAnsiTheme="minorHAnsi" w:cstheme="minorBidi"/>
          <w:noProof/>
        </w:rPr>
      </w:pPr>
      <w:hyperlink w:anchor="_Toc105578460" w:history="1">
        <w:r w:rsidR="006F5240" w:rsidRPr="00F53458">
          <w:rPr>
            <w:rStyle w:val="Hyperlink"/>
            <w:rFonts w:ascii="Times New Roman" w:hAnsi="Times New Roman"/>
            <w:noProof/>
          </w:rPr>
          <w:t>III.</w:t>
        </w:r>
        <w:r w:rsidR="006F5240">
          <w:rPr>
            <w:rFonts w:asciiTheme="minorHAnsi" w:eastAsiaTheme="minorEastAsia" w:hAnsiTheme="minorHAnsi" w:cstheme="minorBidi"/>
            <w:noProof/>
          </w:rPr>
          <w:tab/>
        </w:r>
        <w:r w:rsidR="006F5240" w:rsidRPr="00F53458">
          <w:rPr>
            <w:rStyle w:val="Hyperlink"/>
            <w:rFonts w:ascii="Times New Roman" w:hAnsi="Times New Roman"/>
            <w:noProof/>
          </w:rPr>
          <w:t>INSPECTION RECORD BACKLOG</w:t>
        </w:r>
        <w:r w:rsidR="006F5240">
          <w:rPr>
            <w:noProof/>
            <w:webHidden/>
          </w:rPr>
          <w:tab/>
        </w:r>
        <w:r w:rsidR="006F5240">
          <w:rPr>
            <w:noProof/>
            <w:webHidden/>
          </w:rPr>
          <w:fldChar w:fldCharType="begin"/>
        </w:r>
        <w:r w:rsidR="006F5240">
          <w:rPr>
            <w:noProof/>
            <w:webHidden/>
          </w:rPr>
          <w:instrText xml:space="preserve"> PAGEREF _Toc105578460 \h </w:instrText>
        </w:r>
        <w:r w:rsidR="006F5240">
          <w:rPr>
            <w:noProof/>
            <w:webHidden/>
          </w:rPr>
        </w:r>
        <w:r w:rsidR="006F5240">
          <w:rPr>
            <w:noProof/>
            <w:webHidden/>
          </w:rPr>
          <w:fldChar w:fldCharType="separate"/>
        </w:r>
        <w:r w:rsidR="00F7486B">
          <w:rPr>
            <w:noProof/>
            <w:webHidden/>
          </w:rPr>
          <w:t>13</w:t>
        </w:r>
        <w:r w:rsidR="006F5240">
          <w:rPr>
            <w:noProof/>
            <w:webHidden/>
          </w:rPr>
          <w:fldChar w:fldCharType="end"/>
        </w:r>
      </w:hyperlink>
    </w:p>
    <w:p w14:paraId="41F21E4C" w14:textId="796130DA" w:rsidR="006F5240" w:rsidRDefault="00667700">
      <w:pPr>
        <w:pStyle w:val="TOC2"/>
        <w:rPr>
          <w:rFonts w:asciiTheme="minorHAnsi" w:eastAsiaTheme="minorEastAsia" w:hAnsiTheme="minorHAnsi" w:cstheme="minorBidi"/>
          <w:noProof/>
        </w:rPr>
      </w:pPr>
      <w:hyperlink w:anchor="_Toc105578461" w:history="1">
        <w:r w:rsidR="006F5240" w:rsidRPr="00F53458">
          <w:rPr>
            <w:rStyle w:val="Hyperlink"/>
            <w:rFonts w:ascii="Times New Roman" w:hAnsi="Times New Roman"/>
            <w:noProof/>
          </w:rPr>
          <w:t>IV.</w:t>
        </w:r>
        <w:r w:rsidR="006F5240">
          <w:rPr>
            <w:rFonts w:asciiTheme="minorHAnsi" w:eastAsiaTheme="minorEastAsia" w:hAnsiTheme="minorHAnsi" w:cstheme="minorBidi"/>
            <w:noProof/>
          </w:rPr>
          <w:tab/>
        </w:r>
        <w:r w:rsidR="006F5240" w:rsidRPr="00F53458">
          <w:rPr>
            <w:rStyle w:val="Hyperlink"/>
            <w:rFonts w:ascii="Times New Roman" w:hAnsi="Times New Roman"/>
            <w:noProof/>
          </w:rPr>
          <w:t>UNIT 4 STATUS</w:t>
        </w:r>
        <w:r w:rsidR="006F5240">
          <w:rPr>
            <w:noProof/>
            <w:webHidden/>
          </w:rPr>
          <w:tab/>
        </w:r>
        <w:r w:rsidR="006F5240">
          <w:rPr>
            <w:noProof/>
            <w:webHidden/>
          </w:rPr>
          <w:fldChar w:fldCharType="begin"/>
        </w:r>
        <w:r w:rsidR="006F5240">
          <w:rPr>
            <w:noProof/>
            <w:webHidden/>
          </w:rPr>
          <w:instrText xml:space="preserve"> PAGEREF _Toc105578461 \h </w:instrText>
        </w:r>
        <w:r w:rsidR="006F5240">
          <w:rPr>
            <w:noProof/>
            <w:webHidden/>
          </w:rPr>
        </w:r>
        <w:r w:rsidR="006F5240">
          <w:rPr>
            <w:noProof/>
            <w:webHidden/>
          </w:rPr>
          <w:fldChar w:fldCharType="separate"/>
        </w:r>
        <w:r w:rsidR="00F7486B">
          <w:rPr>
            <w:noProof/>
            <w:webHidden/>
          </w:rPr>
          <w:t>16</w:t>
        </w:r>
        <w:r w:rsidR="006F5240">
          <w:rPr>
            <w:noProof/>
            <w:webHidden/>
          </w:rPr>
          <w:fldChar w:fldCharType="end"/>
        </w:r>
      </w:hyperlink>
    </w:p>
    <w:p w14:paraId="008131D7" w14:textId="1F808DA1" w:rsidR="006F5240" w:rsidRDefault="00667700">
      <w:pPr>
        <w:pStyle w:val="TOC2"/>
        <w:rPr>
          <w:rFonts w:asciiTheme="minorHAnsi" w:eastAsiaTheme="minorEastAsia" w:hAnsiTheme="minorHAnsi" w:cstheme="minorBidi"/>
          <w:noProof/>
        </w:rPr>
      </w:pPr>
      <w:hyperlink w:anchor="_Toc105578462" w:history="1">
        <w:r w:rsidR="006F5240" w:rsidRPr="00F53458">
          <w:rPr>
            <w:rStyle w:val="Hyperlink"/>
            <w:rFonts w:ascii="Times New Roman" w:hAnsi="Times New Roman"/>
            <w:noProof/>
          </w:rPr>
          <w:t>V.</w:t>
        </w:r>
        <w:r w:rsidR="006F5240">
          <w:rPr>
            <w:rFonts w:asciiTheme="minorHAnsi" w:eastAsiaTheme="minorEastAsia" w:hAnsiTheme="minorHAnsi" w:cstheme="minorBidi"/>
            <w:noProof/>
          </w:rPr>
          <w:tab/>
        </w:r>
        <w:r w:rsidR="006F5240" w:rsidRPr="00F53458">
          <w:rPr>
            <w:rStyle w:val="Hyperlink"/>
            <w:rFonts w:ascii="Times New Roman" w:hAnsi="Times New Roman"/>
            <w:noProof/>
          </w:rPr>
          <w:t>PROJECT COST UPDATE</w:t>
        </w:r>
        <w:r w:rsidR="006F5240">
          <w:rPr>
            <w:noProof/>
            <w:webHidden/>
          </w:rPr>
          <w:tab/>
        </w:r>
        <w:r w:rsidR="006F5240">
          <w:rPr>
            <w:noProof/>
            <w:webHidden/>
          </w:rPr>
          <w:fldChar w:fldCharType="begin"/>
        </w:r>
        <w:r w:rsidR="006F5240">
          <w:rPr>
            <w:noProof/>
            <w:webHidden/>
          </w:rPr>
          <w:instrText xml:space="preserve"> PAGEREF _Toc105578462 \h </w:instrText>
        </w:r>
        <w:r w:rsidR="006F5240">
          <w:rPr>
            <w:noProof/>
            <w:webHidden/>
          </w:rPr>
        </w:r>
        <w:r w:rsidR="006F5240">
          <w:rPr>
            <w:noProof/>
            <w:webHidden/>
          </w:rPr>
          <w:fldChar w:fldCharType="separate"/>
        </w:r>
        <w:r w:rsidR="00F7486B">
          <w:rPr>
            <w:noProof/>
            <w:webHidden/>
          </w:rPr>
          <w:t>18</w:t>
        </w:r>
        <w:r w:rsidR="006F5240">
          <w:rPr>
            <w:noProof/>
            <w:webHidden/>
          </w:rPr>
          <w:fldChar w:fldCharType="end"/>
        </w:r>
      </w:hyperlink>
    </w:p>
    <w:p w14:paraId="79A8E9B1" w14:textId="7761AB9E" w:rsidR="005B7523" w:rsidRDefault="005B7523">
      <w:r>
        <w:rPr>
          <w:b/>
          <w:bCs/>
          <w:noProof/>
        </w:rPr>
        <w:fldChar w:fldCharType="end"/>
      </w:r>
    </w:p>
    <w:p w14:paraId="601A3564" w14:textId="77777777" w:rsidR="003F42F7" w:rsidRDefault="003F42F7" w:rsidP="0083214B">
      <w:pPr>
        <w:pStyle w:val="Heading2"/>
        <w:jc w:val="center"/>
        <w:rPr>
          <w:rFonts w:ascii="Times New Roman" w:hAnsi="Times New Roman"/>
          <w:color w:val="auto"/>
          <w:sz w:val="24"/>
          <w:szCs w:val="24"/>
        </w:rPr>
      </w:pPr>
    </w:p>
    <w:p w14:paraId="687F3489" w14:textId="77777777" w:rsidR="003F42F7" w:rsidRDefault="003F42F7">
      <w:pPr>
        <w:rPr>
          <w:rFonts w:ascii="Times New Roman" w:hAnsi="Times New Roman"/>
        </w:rPr>
        <w:sectPr w:rsidR="003F42F7" w:rsidSect="00155F64">
          <w:headerReference w:type="default" r:id="rId11"/>
          <w:footerReference w:type="default" r:id="rId12"/>
          <w:pgSz w:w="12240" w:h="15840"/>
          <w:pgMar w:top="1440" w:right="1440" w:bottom="1440" w:left="1440" w:header="720" w:footer="720" w:gutter="0"/>
          <w:cols w:space="720"/>
          <w:docGrid w:linePitch="360"/>
        </w:sectPr>
      </w:pPr>
    </w:p>
    <w:p w14:paraId="730F6B98" w14:textId="77777777" w:rsidR="003F42F7" w:rsidRDefault="003F42F7">
      <w:pPr>
        <w:rPr>
          <w:rFonts w:ascii="Times New Roman" w:eastAsia="Times New Roman" w:hAnsi="Times New Roman"/>
          <w:b/>
          <w:bCs/>
        </w:rPr>
      </w:pPr>
    </w:p>
    <w:p w14:paraId="319FA1C7" w14:textId="77777777" w:rsidR="0083214B" w:rsidRPr="001F4B24" w:rsidRDefault="0083214B" w:rsidP="0083214B">
      <w:pPr>
        <w:pStyle w:val="Heading2"/>
        <w:jc w:val="center"/>
        <w:rPr>
          <w:rFonts w:ascii="Times New Roman" w:hAnsi="Times New Roman"/>
          <w:color w:val="auto"/>
          <w:sz w:val="24"/>
          <w:szCs w:val="24"/>
        </w:rPr>
      </w:pPr>
      <w:bookmarkStart w:id="4" w:name="_Toc105578458"/>
      <w:r w:rsidRPr="001F4B24">
        <w:rPr>
          <w:rFonts w:ascii="Times New Roman" w:hAnsi="Times New Roman"/>
          <w:color w:val="auto"/>
          <w:sz w:val="24"/>
          <w:szCs w:val="24"/>
        </w:rPr>
        <w:t>I.</w:t>
      </w:r>
      <w:r w:rsidRPr="001F4B24">
        <w:rPr>
          <w:rFonts w:ascii="Times New Roman" w:hAnsi="Times New Roman"/>
          <w:color w:val="auto"/>
          <w:sz w:val="24"/>
          <w:szCs w:val="24"/>
        </w:rPr>
        <w:tab/>
        <w:t>INTRODUCTION</w:t>
      </w:r>
      <w:bookmarkEnd w:id="0"/>
      <w:bookmarkEnd w:id="1"/>
      <w:bookmarkEnd w:id="2"/>
      <w:bookmarkEnd w:id="3"/>
      <w:bookmarkEnd w:id="4"/>
    </w:p>
    <w:p w14:paraId="540E1700" w14:textId="77777777" w:rsidR="00E8434B" w:rsidRPr="001F4B24" w:rsidRDefault="00E8434B" w:rsidP="00E8434B">
      <w:pPr>
        <w:tabs>
          <w:tab w:val="left" w:pos="180"/>
        </w:tabs>
        <w:spacing w:line="480" w:lineRule="auto"/>
        <w:ind w:left="180"/>
        <w:rPr>
          <w:rFonts w:ascii="Times New Roman" w:hAnsi="Times New Roman"/>
          <w:color w:val="000000"/>
        </w:rPr>
      </w:pPr>
      <w:r w:rsidRPr="001F4B24">
        <w:rPr>
          <w:rFonts w:ascii="Times New Roman" w:hAnsi="Times New Roman"/>
          <w:b/>
          <w:bCs/>
          <w:color w:val="000000"/>
        </w:rPr>
        <w:t>Q.</w:t>
      </w:r>
      <w:r w:rsidRPr="001F4B24">
        <w:rPr>
          <w:rFonts w:ascii="Times New Roman" w:hAnsi="Times New Roman"/>
          <w:b/>
          <w:bCs/>
          <w:color w:val="000000"/>
        </w:rPr>
        <w:tab/>
        <w:t>PLEASE STATE YOUR NAMES, TITLES AND BUSINESS ADDRESSES.</w:t>
      </w:r>
    </w:p>
    <w:p w14:paraId="3B952E52" w14:textId="77777777" w:rsidR="00E8434B" w:rsidRPr="001F4B24" w:rsidRDefault="00E8434B" w:rsidP="00E8434B">
      <w:pPr>
        <w:tabs>
          <w:tab w:val="left" w:pos="-1440"/>
        </w:tabs>
        <w:spacing w:line="480" w:lineRule="auto"/>
        <w:ind w:left="720" w:hanging="54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color w:val="000000"/>
        </w:rPr>
        <w:t>.</w:t>
      </w:r>
      <w:r w:rsidRPr="001F4B24">
        <w:rPr>
          <w:rFonts w:ascii="Times New Roman" w:hAnsi="Times New Roman"/>
          <w:color w:val="000000"/>
        </w:rPr>
        <w:tab/>
        <w:t>My name is Steven D. Roetger.  I am the lead analyst for the Georgia Public Service Commission (“Commission”) Staff Public Interest Advocacy Team for the Vogtle Construction Monitoring Docket 29849.  My business address is 244 Washington Street, S.W., Atlanta, Georgia, 30334.</w:t>
      </w:r>
      <w:r w:rsidRPr="001F4B24">
        <w:rPr>
          <w:rFonts w:ascii="Times New Roman" w:hAnsi="Times New Roman"/>
          <w:b/>
          <w:bCs/>
          <w:color w:val="000000"/>
        </w:rPr>
        <w:t xml:space="preserve">  </w:t>
      </w:r>
      <w:r w:rsidRPr="001F4B24">
        <w:rPr>
          <w:rFonts w:ascii="Times New Roman" w:hAnsi="Times New Roman"/>
          <w:color w:val="000000"/>
        </w:rPr>
        <w:t xml:space="preserve">My name is William R. Jacobs, Jr., Ph.D.  I am an executive consultant with GDS Associates, Inc.  My business address is 1850 Parkway Place, Suite 800, Marietta, Georgia, 30067.  </w:t>
      </w:r>
    </w:p>
    <w:p w14:paraId="651ED907" w14:textId="77777777" w:rsidR="00E8434B" w:rsidRPr="001F4B24" w:rsidRDefault="00E8434B" w:rsidP="00E8434B">
      <w:pPr>
        <w:tabs>
          <w:tab w:val="left" w:pos="-1440"/>
          <w:tab w:val="left" w:pos="720"/>
        </w:tabs>
        <w:spacing w:line="480" w:lineRule="auto"/>
        <w:ind w:hanging="630"/>
        <w:rPr>
          <w:rFonts w:ascii="Times New Roman" w:hAnsi="Times New Roman"/>
          <w:color w:val="000000"/>
        </w:rPr>
      </w:pPr>
    </w:p>
    <w:p w14:paraId="6B78C831" w14:textId="77777777" w:rsidR="00E8434B" w:rsidRPr="001F4B24" w:rsidRDefault="00E8434B" w:rsidP="00E8434B">
      <w:pPr>
        <w:tabs>
          <w:tab w:val="left" w:pos="-1440"/>
          <w:tab w:val="left" w:pos="720"/>
        </w:tabs>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PLEASE SUMMARIZE YOUR EDUCATIONAL BACKGROUND AND EXPERIENCE.</w:t>
      </w:r>
    </w:p>
    <w:p w14:paraId="13A4FA29" w14:textId="77777777" w:rsidR="00E8434B" w:rsidRPr="001F4B24" w:rsidRDefault="00E8434B" w:rsidP="00E8434B">
      <w:pPr>
        <w:tabs>
          <w:tab w:val="left" w:pos="-1440"/>
          <w:tab w:val="left" w:pos="720"/>
        </w:tabs>
        <w:spacing w:line="480" w:lineRule="auto"/>
        <w:ind w:left="720" w:hanging="720"/>
        <w:rPr>
          <w:rFonts w:ascii="Times New Roman" w:hAnsi="Times New Roman"/>
          <w:bCs/>
          <w:color w:val="000000"/>
        </w:rPr>
      </w:pPr>
      <w:r w:rsidRPr="001F4B24">
        <w:rPr>
          <w:rFonts w:ascii="Times New Roman" w:hAnsi="Times New Roman"/>
          <w:b/>
          <w:bCs/>
          <w:color w:val="000000"/>
        </w:rPr>
        <w:t>A.</w:t>
      </w:r>
      <w:r w:rsidRPr="001F4B24">
        <w:rPr>
          <w:rFonts w:ascii="Times New Roman" w:hAnsi="Times New Roman"/>
          <w:b/>
          <w:bCs/>
          <w:color w:val="000000"/>
        </w:rPr>
        <w:tab/>
      </w:r>
      <w:r w:rsidRPr="001F4B24">
        <w:rPr>
          <w:rFonts w:ascii="Times New Roman" w:hAnsi="Times New Roman"/>
          <w:bCs/>
          <w:color w:val="000000"/>
        </w:rPr>
        <w:t>I hold a Bachelor of Business Administration degree from Georgia State University.  I have been employed by the Georgia Public Service Commission since September of 2008, primarily in the capacity as the Staff team leader for monitoring the Plant Vogtle Unit 3 and 4 Project under Docket 29849.  Also, I was a member of the Public Interest Advocacy Staff team for the Plant Vogtle Unit 3 and 4 Certification (Docket 27800), and a Commission Advisory Staff team member for various other proceedings.  Prior to joining the Commission, I held various positions in either an accounting or finance capacity for firms in different industries.  My resume is included in Exhibit STF-SDR-1.</w:t>
      </w:r>
    </w:p>
    <w:p w14:paraId="3B1DC233" w14:textId="77777777" w:rsidR="00E8434B" w:rsidRPr="001F4B24" w:rsidRDefault="00E8434B" w:rsidP="00E8434B">
      <w:pPr>
        <w:tabs>
          <w:tab w:val="left" w:pos="-1440"/>
          <w:tab w:val="left" w:pos="720"/>
        </w:tabs>
        <w:spacing w:line="480" w:lineRule="auto"/>
        <w:ind w:hanging="630"/>
        <w:rPr>
          <w:rFonts w:ascii="Times New Roman" w:hAnsi="Times New Roman"/>
          <w:color w:val="000000"/>
        </w:rPr>
      </w:pPr>
    </w:p>
    <w:p w14:paraId="7FAFE70E" w14:textId="77777777" w:rsidR="00E8434B" w:rsidRPr="001F4B24" w:rsidRDefault="00E8434B" w:rsidP="00E8434B">
      <w:pPr>
        <w:spacing w:line="480" w:lineRule="auto"/>
        <w:ind w:left="710" w:hanging="620"/>
        <w:rPr>
          <w:rFonts w:ascii="Times New Roman" w:hAnsi="Times New Roman"/>
          <w:color w:val="000000"/>
        </w:rPr>
      </w:pPr>
      <w:r w:rsidRPr="001F4B24">
        <w:rPr>
          <w:rFonts w:ascii="Times New Roman" w:hAnsi="Times New Roman"/>
          <w:b/>
          <w:bCs/>
          <w:color w:val="000000"/>
        </w:rPr>
        <w:lastRenderedPageBreak/>
        <w:t>Q.</w:t>
      </w:r>
      <w:r w:rsidRPr="001F4B24">
        <w:rPr>
          <w:rFonts w:ascii="Times New Roman" w:hAnsi="Times New Roman"/>
          <w:b/>
          <w:bCs/>
          <w:color w:val="000000"/>
        </w:rPr>
        <w:tab/>
        <w:t>DR. JACOBS, PLEASE SUMMARIZE YOUR EDUCATIONAL BACKGROUND AND EXPERIENCE.</w:t>
      </w:r>
    </w:p>
    <w:p w14:paraId="1A3FFDB2" w14:textId="77777777"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b/>
          <w:color w:val="000000"/>
        </w:rPr>
        <w:t>.</w:t>
      </w:r>
      <w:r w:rsidRPr="001F4B24">
        <w:rPr>
          <w:rFonts w:ascii="Times New Roman" w:hAnsi="Times New Roman"/>
          <w:color w:val="000000"/>
        </w:rPr>
        <w:tab/>
        <w:t xml:space="preserve">I received a Bachelor of Mechanical Engineering in 1968, a Master of Science in Nuclear Engineering in 1969 and a Ph.D. in Nuclear Engineering in 1971, all from the Georgia Institute of Technology.  I am a registered Professional Engineer and a member of the American Nuclear Society.  I have more than forty years of experience in the electric power industry including more than twelve years of nuclear power plant construction and start-up experience. I have participated in the construction and start-up of seven nuclear power plants in this country and overseas in management positions including start-up manager and site manager.  As a loaned employee to the Institute of Nuclear Power Operations (“INPO”), I participated in the Construction Project Evaluation Program, performed operating plant evaluations and assisted in development of the Outage Management Evaluation Program.  Since joining GDS Associates, Inc. in 1986, I have participated in rate case and litigation support activities related to power plant construction, operation and decommissioning.  I have evaluated nuclear power plant outages at numerous nuclear plants throughout the United States.  I served on the management committee during construction of Plum Point Unit 1, a 650 Megawatts Electric (“MWe”) coal fired power plant.  As a member of the management committee, I assisted in providing oversight of the Engineering, Procurement and Construction (“EPC”) contractor for this Project.  I have assisted the Georgia Public Service Commission as the Independent Construction Monitor </w:t>
      </w:r>
      <w:r w:rsidRPr="001F4B24">
        <w:rPr>
          <w:rFonts w:ascii="Times New Roman" w:hAnsi="Times New Roman"/>
          <w:color w:val="000000"/>
        </w:rPr>
        <w:lastRenderedPageBreak/>
        <w:t>in providing oversight of the Vogtle 3 and 4 Project since August 2009.  My resume is included in Exhibit STF-WRJ-1.</w:t>
      </w:r>
    </w:p>
    <w:p w14:paraId="23F46803" w14:textId="77777777" w:rsidR="00E8434B" w:rsidRPr="001F4B24" w:rsidRDefault="00E8434B" w:rsidP="00E8434B">
      <w:pPr>
        <w:spacing w:line="480" w:lineRule="auto"/>
        <w:rPr>
          <w:rFonts w:ascii="Times New Roman" w:hAnsi="Times New Roman"/>
          <w:color w:val="000000"/>
        </w:rPr>
      </w:pPr>
    </w:p>
    <w:p w14:paraId="72470677" w14:textId="77777777"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WHOM ARE YOU REPRESENTING IN THIS PROCEEDING?</w:t>
      </w:r>
    </w:p>
    <w:p w14:paraId="29CFF918" w14:textId="0812110E"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bCs/>
          <w:color w:val="000000"/>
        </w:rPr>
        <w:t>A</w:t>
      </w:r>
      <w:r w:rsidRPr="001F4B24">
        <w:rPr>
          <w:rFonts w:ascii="Times New Roman" w:hAnsi="Times New Roman"/>
          <w:b/>
          <w:color w:val="000000"/>
        </w:rPr>
        <w:t>.</w:t>
      </w:r>
      <w:r w:rsidRPr="001F4B24">
        <w:rPr>
          <w:rFonts w:ascii="Times New Roman" w:hAnsi="Times New Roman"/>
          <w:color w:val="000000"/>
        </w:rPr>
        <w:tab/>
        <w:t xml:space="preserve">We are representing the Commission’s Public Interest Advocacy Staff (“Staff”) </w:t>
      </w:r>
      <w:r w:rsidR="009C7D81">
        <w:rPr>
          <w:rFonts w:ascii="Times New Roman" w:hAnsi="Times New Roman"/>
          <w:color w:val="000000"/>
        </w:rPr>
        <w:t>T</w:t>
      </w:r>
      <w:r w:rsidRPr="001F4B24">
        <w:rPr>
          <w:rFonts w:ascii="Times New Roman" w:hAnsi="Times New Roman"/>
          <w:color w:val="000000"/>
        </w:rPr>
        <w:t>eam in this matter.</w:t>
      </w:r>
    </w:p>
    <w:p w14:paraId="2A93DCEB" w14:textId="77777777" w:rsidR="00E8434B" w:rsidRPr="001F4B24" w:rsidRDefault="00E8434B" w:rsidP="00E8434B">
      <w:pPr>
        <w:spacing w:line="480" w:lineRule="auto"/>
        <w:rPr>
          <w:rFonts w:ascii="Times New Roman" w:hAnsi="Times New Roman"/>
          <w:color w:val="000000"/>
        </w:rPr>
      </w:pPr>
    </w:p>
    <w:p w14:paraId="058EFCFD" w14:textId="77777777" w:rsidR="00E8434B" w:rsidRPr="001F4B24" w:rsidRDefault="00E8434B" w:rsidP="00E8434B">
      <w:pPr>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MR. ROETGER, WHAT IS YOUR INVOLVEMENT WITH THE VOGTLE 3 AND 4 PROJECT?</w:t>
      </w:r>
    </w:p>
    <w:p w14:paraId="598C32AD" w14:textId="77777777" w:rsidR="00E8434B" w:rsidRPr="001F4B24" w:rsidRDefault="00E8434B" w:rsidP="00E8434B">
      <w:pPr>
        <w:spacing w:line="480" w:lineRule="auto"/>
        <w:ind w:left="720" w:hanging="720"/>
        <w:rPr>
          <w:rFonts w:ascii="Times New Roman" w:hAnsi="Times New Roman"/>
          <w:bCs/>
          <w:color w:val="000000"/>
        </w:rPr>
      </w:pPr>
      <w:r w:rsidRPr="001F4B24">
        <w:rPr>
          <w:rFonts w:ascii="Times New Roman" w:hAnsi="Times New Roman"/>
          <w:b/>
          <w:bCs/>
          <w:color w:val="000000"/>
        </w:rPr>
        <w:t>A.</w:t>
      </w:r>
      <w:r w:rsidRPr="001F4B24">
        <w:rPr>
          <w:rFonts w:ascii="Times New Roman" w:hAnsi="Times New Roman"/>
          <w:b/>
          <w:bCs/>
          <w:color w:val="000000"/>
        </w:rPr>
        <w:tab/>
      </w:r>
      <w:r w:rsidRPr="001F4B24">
        <w:rPr>
          <w:rFonts w:ascii="Times New Roman" w:hAnsi="Times New Roman"/>
          <w:bCs/>
          <w:color w:val="000000"/>
        </w:rPr>
        <w:t>Since Docket No. 27800, I have been directly involved in the oversight of the Plant Vogtle Unit 3 and 4 Project (“Project”) as lead analyst of the Staff Team.  I have closely monitored the Project with Dr. Jacobs since certification.  Among other oversight, along with Dr. Jacobs, I monitor the Project areas that either have realized schedule delays or show a risk of potentially experiencing delay or increased Project cost.  I have testified in the Eighth through the Twenty-</w:t>
      </w:r>
      <w:r>
        <w:rPr>
          <w:rFonts w:ascii="Times New Roman" w:hAnsi="Times New Roman"/>
          <w:bCs/>
          <w:color w:val="000000"/>
        </w:rPr>
        <w:t>F</w:t>
      </w:r>
      <w:r w:rsidR="009B4606">
        <w:rPr>
          <w:rFonts w:ascii="Times New Roman" w:hAnsi="Times New Roman"/>
          <w:bCs/>
          <w:color w:val="000000"/>
        </w:rPr>
        <w:t>ifth</w:t>
      </w:r>
      <w:r w:rsidRPr="001F4B24">
        <w:rPr>
          <w:rFonts w:ascii="Times New Roman" w:hAnsi="Times New Roman"/>
          <w:bCs/>
          <w:color w:val="000000"/>
        </w:rPr>
        <w:t xml:space="preserve"> Semi-Annual Vogtle Construction Monitoring (“VCM”) proceedings. </w:t>
      </w:r>
    </w:p>
    <w:p w14:paraId="7280FC99" w14:textId="77777777" w:rsidR="00E8434B" w:rsidRPr="001F4B24" w:rsidRDefault="00E8434B" w:rsidP="00E8434B">
      <w:pPr>
        <w:spacing w:line="480" w:lineRule="auto"/>
        <w:rPr>
          <w:rFonts w:ascii="Times New Roman" w:hAnsi="Times New Roman"/>
          <w:b/>
          <w:bCs/>
          <w:color w:val="000000"/>
        </w:rPr>
      </w:pPr>
    </w:p>
    <w:p w14:paraId="59676D0C" w14:textId="77777777" w:rsidR="00E8434B" w:rsidRPr="001F4B24" w:rsidRDefault="00E8434B" w:rsidP="00E8434B">
      <w:pPr>
        <w:spacing w:line="480" w:lineRule="auto"/>
        <w:ind w:left="720" w:hanging="72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DR. JACOBS, WHAT IS YOUR INVOLVEMENT WITH THE VOGTLE 3 AND 4 PROJECT?</w:t>
      </w:r>
    </w:p>
    <w:p w14:paraId="6FCF3BC0" w14:textId="77777777" w:rsidR="00E8434B" w:rsidRPr="001F4B24" w:rsidRDefault="00E8434B" w:rsidP="00E8434B">
      <w:pPr>
        <w:spacing w:line="480" w:lineRule="auto"/>
        <w:ind w:left="720" w:hanging="720"/>
        <w:rPr>
          <w:rFonts w:ascii="Times New Roman" w:hAnsi="Times New Roman"/>
          <w:color w:val="000000"/>
        </w:rPr>
      </w:pPr>
      <w:r w:rsidRPr="001F4B24">
        <w:rPr>
          <w:rFonts w:ascii="Times New Roman" w:hAnsi="Times New Roman"/>
          <w:b/>
          <w:color w:val="000000"/>
        </w:rPr>
        <w:t>A.</w:t>
      </w:r>
      <w:r w:rsidRPr="001F4B24">
        <w:rPr>
          <w:rFonts w:ascii="Times New Roman" w:hAnsi="Times New Roman"/>
          <w:color w:val="000000"/>
        </w:rPr>
        <w:tab/>
        <w:t xml:space="preserve">I am the Commission’s Independent Construction Monitor (“CM”) for the Project.  My duties are to assist the Staff Team in its regulatory oversight of all aspects of the Project and to keep the Commission informed of significant Project issues or changes in the Project forecast Cost and Schedule as they occur.  In </w:t>
      </w:r>
      <w:r w:rsidRPr="001F4B24">
        <w:rPr>
          <w:rFonts w:ascii="Times New Roman" w:hAnsi="Times New Roman"/>
          <w:color w:val="000000"/>
        </w:rPr>
        <w:lastRenderedPageBreak/>
        <w:t xml:space="preserve">addition, I keep the Commission informed of significant challenges to the Project that could impact the Project forecast Cost and/or Schedule.  I have presented testimony in the </w:t>
      </w:r>
      <w:r w:rsidRPr="001F4B24">
        <w:rPr>
          <w:rFonts w:ascii="Times New Roman" w:hAnsi="Times New Roman"/>
          <w:bCs/>
          <w:color w:val="000000"/>
        </w:rPr>
        <w:t xml:space="preserve">Plant Vogtle Unit 3 and 4 Certification (Docket 27800) and </w:t>
      </w:r>
      <w:r w:rsidRPr="001F4B24">
        <w:rPr>
          <w:rFonts w:ascii="Times New Roman" w:hAnsi="Times New Roman"/>
          <w:color w:val="000000"/>
        </w:rPr>
        <w:t>the First through the Twenty-</w:t>
      </w:r>
      <w:r>
        <w:rPr>
          <w:rFonts w:ascii="Times New Roman" w:hAnsi="Times New Roman"/>
          <w:color w:val="000000"/>
        </w:rPr>
        <w:t>F</w:t>
      </w:r>
      <w:r w:rsidR="009B4606">
        <w:rPr>
          <w:rFonts w:ascii="Times New Roman" w:hAnsi="Times New Roman"/>
          <w:color w:val="000000"/>
        </w:rPr>
        <w:t>ifth</w:t>
      </w:r>
      <w:r w:rsidRPr="001F4B24">
        <w:rPr>
          <w:rFonts w:ascii="Times New Roman" w:hAnsi="Times New Roman"/>
          <w:color w:val="000000"/>
        </w:rPr>
        <w:t xml:space="preserve"> Semi-Annual VCM proceedings describing the construction monitoring activities, the status of the Project and any concerns or significant issues.</w:t>
      </w:r>
    </w:p>
    <w:p w14:paraId="7C341F25" w14:textId="77777777" w:rsidR="00E8434B" w:rsidRPr="001F4B24" w:rsidRDefault="00E8434B" w:rsidP="00E8434B">
      <w:pPr>
        <w:spacing w:line="480" w:lineRule="auto"/>
        <w:rPr>
          <w:rFonts w:ascii="Times New Roman" w:hAnsi="Times New Roman"/>
          <w:color w:val="000000"/>
        </w:rPr>
      </w:pPr>
    </w:p>
    <w:p w14:paraId="769BCBF1" w14:textId="77777777" w:rsidR="00E8434B" w:rsidRPr="001F4B24" w:rsidRDefault="00E8434B" w:rsidP="00E8434B">
      <w:pPr>
        <w:spacing w:line="480" w:lineRule="auto"/>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t>WHAT IS YOUR ASSIGNMENT IN THIS PROCEEDING?</w:t>
      </w:r>
    </w:p>
    <w:p w14:paraId="51EBE658" w14:textId="05B9388E" w:rsidR="00E8434B" w:rsidRDefault="00E8434B" w:rsidP="009B4606">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Our assignment is to present the results of the Staff’s oversight from certification of the Project to the present with emphasis on the time period covered by the Twenty-</w:t>
      </w:r>
      <w:r w:rsidR="009B4606">
        <w:rPr>
          <w:rFonts w:ascii="Times New Roman" w:hAnsi="Times New Roman"/>
        </w:rPr>
        <w:t>Sixth</w:t>
      </w:r>
      <w:r w:rsidRPr="001F4B24">
        <w:rPr>
          <w:rFonts w:ascii="Times New Roman" w:hAnsi="Times New Roman"/>
        </w:rPr>
        <w:t xml:space="preserve"> Semi-</w:t>
      </w:r>
      <w:r w:rsidR="009C7D81">
        <w:rPr>
          <w:rFonts w:ascii="Times New Roman" w:hAnsi="Times New Roman"/>
        </w:rPr>
        <w:t>A</w:t>
      </w:r>
      <w:r w:rsidRPr="001F4B24">
        <w:rPr>
          <w:rFonts w:ascii="Times New Roman" w:hAnsi="Times New Roman"/>
        </w:rPr>
        <w:t>nnual VCM Report (“2</w:t>
      </w:r>
      <w:r w:rsidR="009B4606">
        <w:rPr>
          <w:rFonts w:ascii="Times New Roman" w:hAnsi="Times New Roman"/>
        </w:rPr>
        <w:t>6</w:t>
      </w:r>
      <w:r w:rsidRPr="001F4B24">
        <w:rPr>
          <w:rFonts w:ascii="Times New Roman" w:hAnsi="Times New Roman"/>
        </w:rPr>
        <w:t xml:space="preserve"> VCM”), </w:t>
      </w:r>
      <w:r>
        <w:rPr>
          <w:rFonts w:ascii="Times New Roman" w:hAnsi="Times New Roman"/>
        </w:rPr>
        <w:t>J</w:t>
      </w:r>
      <w:r w:rsidR="009B4606">
        <w:rPr>
          <w:rFonts w:ascii="Times New Roman" w:hAnsi="Times New Roman"/>
        </w:rPr>
        <w:t>uly</w:t>
      </w:r>
      <w:r>
        <w:rPr>
          <w:rFonts w:ascii="Times New Roman" w:hAnsi="Times New Roman"/>
        </w:rPr>
        <w:t xml:space="preserve"> 1, 2021 </w:t>
      </w:r>
      <w:r w:rsidRPr="001F4B24">
        <w:rPr>
          <w:rFonts w:ascii="Times New Roman" w:hAnsi="Times New Roman"/>
        </w:rPr>
        <w:t xml:space="preserve">to </w:t>
      </w:r>
      <w:r w:rsidR="009B4606">
        <w:rPr>
          <w:rFonts w:ascii="Times New Roman" w:hAnsi="Times New Roman"/>
        </w:rPr>
        <w:t>December</w:t>
      </w:r>
      <w:r>
        <w:rPr>
          <w:rFonts w:ascii="Times New Roman" w:hAnsi="Times New Roman"/>
        </w:rPr>
        <w:t xml:space="preserve"> 3</w:t>
      </w:r>
      <w:r w:rsidR="009B4606">
        <w:rPr>
          <w:rFonts w:ascii="Times New Roman" w:hAnsi="Times New Roman"/>
        </w:rPr>
        <w:t>1</w:t>
      </w:r>
      <w:r>
        <w:rPr>
          <w:rFonts w:ascii="Times New Roman" w:hAnsi="Times New Roman"/>
        </w:rPr>
        <w:t>,</w:t>
      </w:r>
      <w:r w:rsidRPr="001F4B24">
        <w:rPr>
          <w:rFonts w:ascii="Times New Roman" w:hAnsi="Times New Roman"/>
        </w:rPr>
        <w:t xml:space="preserve"> 202</w:t>
      </w:r>
      <w:r>
        <w:rPr>
          <w:rFonts w:ascii="Times New Roman" w:hAnsi="Times New Roman"/>
        </w:rPr>
        <w:t>1</w:t>
      </w:r>
      <w:r w:rsidRPr="001F4B24">
        <w:rPr>
          <w:rFonts w:ascii="Times New Roman" w:hAnsi="Times New Roman"/>
        </w:rPr>
        <w:t xml:space="preserve">.  In this testimony, we present our analysis of the current status of the Project and discuss at a high level the status of the most recent Schedule and Cost forecast provided by the Company and identify risks and areas of concern for the Project.  Details of the schedule and cost analyses are provided in the testimony of Mr. Donald </w:t>
      </w:r>
      <w:r w:rsidR="0087526D">
        <w:rPr>
          <w:rFonts w:ascii="Times New Roman" w:hAnsi="Times New Roman"/>
        </w:rPr>
        <w:t xml:space="preserve">N. </w:t>
      </w:r>
      <w:r w:rsidRPr="001F4B24">
        <w:rPr>
          <w:rFonts w:ascii="Times New Roman" w:hAnsi="Times New Roman"/>
        </w:rPr>
        <w:t xml:space="preserve">Grace.  </w:t>
      </w:r>
    </w:p>
    <w:p w14:paraId="61F0994E" w14:textId="77777777" w:rsidR="009B4606" w:rsidRPr="001F4B24" w:rsidRDefault="009B4606" w:rsidP="009B4606">
      <w:pPr>
        <w:spacing w:line="480" w:lineRule="auto"/>
        <w:ind w:left="720" w:hanging="720"/>
        <w:rPr>
          <w:rFonts w:ascii="Times New Roman" w:hAnsi="Times New Roman"/>
        </w:rPr>
      </w:pPr>
    </w:p>
    <w:p w14:paraId="66362F48" w14:textId="77777777" w:rsidR="00E8434B" w:rsidRPr="001F4B24" w:rsidRDefault="00E8434B" w:rsidP="00E8434B">
      <w:pPr>
        <w:spacing w:line="480" w:lineRule="auto"/>
        <w:ind w:left="720" w:hanging="720"/>
        <w:rPr>
          <w:rFonts w:ascii="Times New Roman" w:hAnsi="Times New Roman"/>
          <w:b/>
          <w:bCs/>
        </w:rPr>
      </w:pPr>
      <w:r w:rsidRPr="001F4B24">
        <w:rPr>
          <w:rFonts w:ascii="Times New Roman" w:hAnsi="Times New Roman"/>
          <w:b/>
        </w:rPr>
        <w:t>Q</w:t>
      </w:r>
      <w:r w:rsidRPr="001F4B24">
        <w:rPr>
          <w:rFonts w:ascii="Times New Roman" w:hAnsi="Times New Roman"/>
        </w:rPr>
        <w:t>.</w:t>
      </w:r>
      <w:r w:rsidRPr="001F4B24">
        <w:rPr>
          <w:rFonts w:ascii="Times New Roman" w:hAnsi="Times New Roman"/>
        </w:rPr>
        <w:tab/>
      </w:r>
      <w:r w:rsidRPr="001F4B24">
        <w:rPr>
          <w:rFonts w:ascii="Times New Roman" w:hAnsi="Times New Roman"/>
          <w:b/>
          <w:bCs/>
        </w:rPr>
        <w:t>PLEASE DESCRIBE THE CONSTRUCTION MONITORING PROGRAM THAT THE STAFF TEAM HAS IMPLEMENTED TO MONITOR THE CONSTRUCTION OF THE VOGTLE 3 AND 4 PROJECT.</w:t>
      </w:r>
    </w:p>
    <w:p w14:paraId="47C0D737" w14:textId="17548A56" w:rsidR="00E8434B" w:rsidRPr="001F4B24" w:rsidRDefault="00E8434B" w:rsidP="00E8434B">
      <w:pPr>
        <w:spacing w:after="240"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 xml:space="preserve">As described in prior VCM testimonies, the Staff Team continues to actively monitor the Project.  Monitoring activities include monthly meetings between Staff and Company personnel to discuss Project status.  </w:t>
      </w:r>
      <w:r w:rsidR="009C7D81">
        <w:rPr>
          <w:rFonts w:ascii="Times New Roman" w:hAnsi="Times New Roman"/>
        </w:rPr>
        <w:t xml:space="preserve">Since </w:t>
      </w:r>
      <w:r w:rsidRPr="001F4B24">
        <w:rPr>
          <w:rFonts w:ascii="Times New Roman" w:hAnsi="Times New Roman"/>
        </w:rPr>
        <w:t>COVID-19</w:t>
      </w:r>
      <w:r w:rsidR="009C7D81">
        <w:rPr>
          <w:rFonts w:ascii="Times New Roman" w:hAnsi="Times New Roman"/>
        </w:rPr>
        <w:t xml:space="preserve"> has </w:t>
      </w:r>
      <w:r w:rsidR="009C7D81">
        <w:rPr>
          <w:rFonts w:ascii="Times New Roman" w:hAnsi="Times New Roman"/>
        </w:rPr>
        <w:lastRenderedPageBreak/>
        <w:t>diminished</w:t>
      </w:r>
      <w:r w:rsidRPr="001F4B24">
        <w:rPr>
          <w:rFonts w:ascii="Times New Roman" w:hAnsi="Times New Roman"/>
        </w:rPr>
        <w:t xml:space="preserve">, </w:t>
      </w:r>
      <w:r w:rsidR="0087526D">
        <w:rPr>
          <w:rFonts w:ascii="Times New Roman" w:hAnsi="Times New Roman"/>
        </w:rPr>
        <w:t xml:space="preserve">the </w:t>
      </w:r>
      <w:r w:rsidRPr="001F4B24">
        <w:rPr>
          <w:rFonts w:ascii="Times New Roman" w:hAnsi="Times New Roman"/>
        </w:rPr>
        <w:t xml:space="preserve">Staff </w:t>
      </w:r>
      <w:r w:rsidR="0087526D">
        <w:rPr>
          <w:rFonts w:ascii="Times New Roman" w:hAnsi="Times New Roman"/>
        </w:rPr>
        <w:t xml:space="preserve">Team </w:t>
      </w:r>
      <w:r w:rsidRPr="001F4B24">
        <w:rPr>
          <w:rFonts w:ascii="Times New Roman" w:hAnsi="Times New Roman"/>
        </w:rPr>
        <w:t xml:space="preserve">has </w:t>
      </w:r>
      <w:r w:rsidR="009C7D81">
        <w:rPr>
          <w:rFonts w:ascii="Times New Roman" w:hAnsi="Times New Roman"/>
        </w:rPr>
        <w:t xml:space="preserve">begun </w:t>
      </w:r>
      <w:r w:rsidRPr="001F4B24">
        <w:rPr>
          <w:rFonts w:ascii="Times New Roman" w:hAnsi="Times New Roman"/>
        </w:rPr>
        <w:t xml:space="preserve">regular site visits </w:t>
      </w:r>
      <w:r w:rsidR="009C7D81">
        <w:rPr>
          <w:rFonts w:ascii="Times New Roman" w:hAnsi="Times New Roman"/>
        </w:rPr>
        <w:t>again</w:t>
      </w:r>
      <w:r w:rsidR="0087526D">
        <w:rPr>
          <w:rFonts w:ascii="Times New Roman" w:hAnsi="Times New Roman"/>
        </w:rPr>
        <w:t>.</w:t>
      </w:r>
      <w:r w:rsidRPr="001F4B24">
        <w:rPr>
          <w:rFonts w:ascii="Times New Roman" w:hAnsi="Times New Roman"/>
        </w:rPr>
        <w:t xml:space="preserve">  Staff continues to be active in all major site related meetings such as the Monthly Project Review (“MPR”) meeting.  We review the Company’s Weekly Metrics reports, Monthly Status Reports including addenda, and submit data requests to the Company for additional information.  The Team has continued its review of the Company’s process for handling Project invoices from WEC</w:t>
      </w:r>
      <w:r w:rsidRPr="001F4B24">
        <w:rPr>
          <w:rStyle w:val="FootnoteReference"/>
        </w:rPr>
        <w:footnoteReference w:id="1"/>
      </w:r>
      <w:r w:rsidRPr="001F4B24">
        <w:rPr>
          <w:rFonts w:ascii="Times New Roman" w:hAnsi="Times New Roman"/>
        </w:rPr>
        <w:t xml:space="preserve"> and Bechtel</w:t>
      </w:r>
      <w:r w:rsidRPr="001F4B24">
        <w:rPr>
          <w:rStyle w:val="FootnoteReference"/>
        </w:rPr>
        <w:footnoteReference w:id="2"/>
      </w:r>
      <w:r w:rsidRPr="001F4B24">
        <w:rPr>
          <w:rFonts w:ascii="Times New Roman" w:hAnsi="Times New Roman"/>
        </w:rPr>
        <w:t>, and other Company contractors.  This includes review of the Project cost control procedures and sampling of processed invoices.  Please refer to the Shemetha Q. Jones testimony for further details</w:t>
      </w:r>
      <w:r w:rsidR="0087526D">
        <w:rPr>
          <w:rFonts w:ascii="Times New Roman" w:hAnsi="Times New Roman"/>
        </w:rPr>
        <w:t xml:space="preserve"> on the cost review Staff performs</w:t>
      </w:r>
      <w:r w:rsidRPr="001F4B24">
        <w:rPr>
          <w:rFonts w:ascii="Times New Roman" w:hAnsi="Times New Roman"/>
        </w:rPr>
        <w:t>.  Other examples of activities conducted by the Staff Vogtle Construction Monitoring Team include:</w:t>
      </w:r>
    </w:p>
    <w:p w14:paraId="4C0D2EB3" w14:textId="77777777" w:rsidR="00E8434B" w:rsidRPr="001F4B24" w:rsidRDefault="00E8434B" w:rsidP="00817241">
      <w:pPr>
        <w:numPr>
          <w:ilvl w:val="0"/>
          <w:numId w:val="1"/>
        </w:numPr>
        <w:tabs>
          <w:tab w:val="clear" w:pos="720"/>
        </w:tabs>
        <w:spacing w:line="480" w:lineRule="auto"/>
        <w:ind w:left="1800"/>
        <w:rPr>
          <w:rFonts w:ascii="Times New Roman" w:hAnsi="Times New Roman"/>
        </w:rPr>
      </w:pPr>
      <w:r w:rsidRPr="001F4B24">
        <w:rPr>
          <w:rFonts w:ascii="Times New Roman" w:hAnsi="Times New Roman"/>
        </w:rPr>
        <w:t>Review of Monthly status reports issued by Bechtel and Westinghouse;</w:t>
      </w:r>
    </w:p>
    <w:p w14:paraId="30C55B13"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the Company’s Semi-Annual VCM Reports and testimony;</w:t>
      </w:r>
    </w:p>
    <w:p w14:paraId="1E43BDC6"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Preparation of discovery requests for additional information as needed following review of the monthly status reports, semi-annual construction monitoring reports or meetings with the Company;</w:t>
      </w:r>
    </w:p>
    <w:p w14:paraId="27D40E8D"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Monitoring via teleconference the site Plan of the Day and Work-To-Go meetings;</w:t>
      </w:r>
    </w:p>
    <w:p w14:paraId="0D3F04DA" w14:textId="77777777" w:rsidR="00E8434B" w:rsidRPr="001F4B24" w:rsidRDefault="00F96447" w:rsidP="0077643A">
      <w:pPr>
        <w:numPr>
          <w:ilvl w:val="0"/>
          <w:numId w:val="1"/>
        </w:numPr>
        <w:tabs>
          <w:tab w:val="clear" w:pos="720"/>
        </w:tabs>
        <w:spacing w:line="480" w:lineRule="auto"/>
        <w:ind w:left="1800"/>
        <w:jc w:val="both"/>
        <w:rPr>
          <w:rFonts w:ascii="Times New Roman" w:hAnsi="Times New Roman"/>
        </w:rPr>
      </w:pPr>
      <w:r>
        <w:rPr>
          <w:rFonts w:ascii="Times New Roman" w:hAnsi="Times New Roman"/>
        </w:rPr>
        <w:t>Monitoring of Change Control Board meetings and decisions</w:t>
      </w:r>
      <w:r w:rsidR="00E8434B" w:rsidRPr="001F4B24">
        <w:rPr>
          <w:rFonts w:ascii="Times New Roman" w:hAnsi="Times New Roman"/>
        </w:rPr>
        <w:t>;</w:t>
      </w:r>
    </w:p>
    <w:p w14:paraId="45A9D990"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lastRenderedPageBreak/>
        <w:t xml:space="preserve">Attendance via teleconference in bi-weekly SNC Management Update </w:t>
      </w:r>
      <w:r w:rsidR="00F96447">
        <w:rPr>
          <w:rFonts w:ascii="Times New Roman" w:hAnsi="Times New Roman"/>
        </w:rPr>
        <w:t>c</w:t>
      </w:r>
      <w:r w:rsidRPr="001F4B24">
        <w:rPr>
          <w:rFonts w:ascii="Times New Roman" w:hAnsi="Times New Roman"/>
        </w:rPr>
        <w:t xml:space="preserve">alls; </w:t>
      </w:r>
    </w:p>
    <w:p w14:paraId="200C5643"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Attendance in monthly meetings with the Company to review the Project Management Board presentation;</w:t>
      </w:r>
      <w:r w:rsidRPr="001F4B24" w:rsidDel="00260D99">
        <w:rPr>
          <w:rFonts w:ascii="Times New Roman" w:hAnsi="Times New Roman"/>
        </w:rPr>
        <w:t xml:space="preserve"> </w:t>
      </w:r>
    </w:p>
    <w:p w14:paraId="1455FFDD"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Participation in Nuclear Regulatory Commission (“NRC”) public meetings in person and via conference call as appropriate;</w:t>
      </w:r>
    </w:p>
    <w:p w14:paraId="42458B9D"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public correspondence between the Company and the NRC;</w:t>
      </w:r>
    </w:p>
    <w:p w14:paraId="0109E712"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correspondence between the Contractor and the Company;</w:t>
      </w:r>
    </w:p>
    <w:p w14:paraId="73F259A1" w14:textId="77777777" w:rsidR="00E8434B" w:rsidRPr="001F4B24" w:rsidRDefault="00E8434B" w:rsidP="0077643A">
      <w:pPr>
        <w:numPr>
          <w:ilvl w:val="0"/>
          <w:numId w:val="1"/>
        </w:numPr>
        <w:tabs>
          <w:tab w:val="clear" w:pos="720"/>
        </w:tabs>
        <w:spacing w:line="480" w:lineRule="auto"/>
        <w:ind w:left="1800"/>
        <w:jc w:val="both"/>
        <w:rPr>
          <w:rFonts w:ascii="Times New Roman" w:hAnsi="Times New Roman"/>
        </w:rPr>
      </w:pPr>
      <w:r w:rsidRPr="001F4B24">
        <w:rPr>
          <w:rFonts w:ascii="Times New Roman" w:hAnsi="Times New Roman"/>
        </w:rPr>
        <w:t>Review of trade articles and journals related to new nuclear power plant development;</w:t>
      </w:r>
    </w:p>
    <w:p w14:paraId="33656941" w14:textId="1B914ADB" w:rsidR="00E8434B" w:rsidRPr="001F4B24" w:rsidRDefault="00E8434B" w:rsidP="00E8434B">
      <w:pPr>
        <w:spacing w:line="480" w:lineRule="auto"/>
        <w:ind w:left="720"/>
        <w:rPr>
          <w:rFonts w:ascii="Times New Roman" w:hAnsi="Times New Roman"/>
        </w:rPr>
      </w:pPr>
      <w:r w:rsidRPr="001F4B24">
        <w:rPr>
          <w:rFonts w:ascii="Times New Roman" w:hAnsi="Times New Roman"/>
        </w:rPr>
        <w:t xml:space="preserve">In addition, as described in our testimony in the Twenty-First VCM, the Vogtle Project monitoring activities by Staff and the Construction Monitor have been augmented by the addition of the Vogtle Monitoring Group (“VMG”) personnel.  VMG activities include a full-time experienced construction </w:t>
      </w:r>
      <w:r w:rsidR="004A7CDE">
        <w:rPr>
          <w:rFonts w:ascii="Times New Roman" w:hAnsi="Times New Roman"/>
        </w:rPr>
        <w:t>monitor</w:t>
      </w:r>
      <w:r w:rsidRPr="001F4B24">
        <w:rPr>
          <w:rFonts w:ascii="Times New Roman" w:hAnsi="Times New Roman"/>
        </w:rPr>
        <w:t xml:space="preserve"> stationed at the Vogtle site and detailed schedule and cost analyses as presented in Mr. Don N. Grace’s testimony.</w:t>
      </w:r>
    </w:p>
    <w:p w14:paraId="5483BA0E" w14:textId="77777777" w:rsidR="00E8434B" w:rsidRPr="001F4B24" w:rsidRDefault="00E8434B" w:rsidP="00E8434B">
      <w:pPr>
        <w:spacing w:line="480" w:lineRule="auto"/>
        <w:rPr>
          <w:rFonts w:ascii="Times New Roman" w:hAnsi="Times New Roman"/>
          <w:highlight w:val="yellow"/>
        </w:rPr>
      </w:pPr>
    </w:p>
    <w:p w14:paraId="5C8583F3" w14:textId="77777777"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 xml:space="preserve">WHAT TIME PERIOD BEYOND </w:t>
      </w:r>
      <w:r w:rsidR="00F96447">
        <w:rPr>
          <w:rFonts w:ascii="Times New Roman" w:hAnsi="Times New Roman"/>
          <w:b/>
        </w:rPr>
        <w:t>DECEMBER 31</w:t>
      </w:r>
      <w:r w:rsidR="0058202F">
        <w:rPr>
          <w:rFonts w:ascii="Times New Roman" w:hAnsi="Times New Roman"/>
          <w:b/>
        </w:rPr>
        <w:t>, 2021</w:t>
      </w:r>
      <w:r w:rsidRPr="001F4B24">
        <w:rPr>
          <w:rFonts w:ascii="Times New Roman" w:hAnsi="Times New Roman"/>
          <w:b/>
        </w:rPr>
        <w:t xml:space="preserve"> DOES YOUR TESTIMONY COVER AND WHY?</w:t>
      </w:r>
    </w:p>
    <w:p w14:paraId="0923EB74" w14:textId="77777777"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 xml:space="preserve">The results of our monitoring includes the </w:t>
      </w:r>
      <w:r>
        <w:rPr>
          <w:rFonts w:ascii="Times New Roman" w:hAnsi="Times New Roman"/>
        </w:rPr>
        <w:t>J</w:t>
      </w:r>
      <w:r w:rsidR="00234A0F">
        <w:rPr>
          <w:rFonts w:ascii="Times New Roman" w:hAnsi="Times New Roman"/>
        </w:rPr>
        <w:t xml:space="preserve">anuary </w:t>
      </w:r>
      <w:r w:rsidRPr="001F4B24">
        <w:rPr>
          <w:rFonts w:ascii="Times New Roman" w:hAnsi="Times New Roman"/>
        </w:rPr>
        <w:t xml:space="preserve">through </w:t>
      </w:r>
      <w:r w:rsidR="00234A0F">
        <w:rPr>
          <w:rFonts w:ascii="Times New Roman" w:hAnsi="Times New Roman"/>
        </w:rPr>
        <w:t>May</w:t>
      </w:r>
      <w:r w:rsidRPr="001F4B24">
        <w:rPr>
          <w:rFonts w:ascii="Times New Roman" w:hAnsi="Times New Roman"/>
        </w:rPr>
        <w:t xml:space="preserve"> 202</w:t>
      </w:r>
      <w:r w:rsidR="00234A0F">
        <w:rPr>
          <w:rFonts w:ascii="Times New Roman" w:hAnsi="Times New Roman"/>
        </w:rPr>
        <w:t>2</w:t>
      </w:r>
      <w:r w:rsidRPr="001F4B24">
        <w:rPr>
          <w:rFonts w:ascii="Times New Roman" w:hAnsi="Times New Roman"/>
        </w:rPr>
        <w:t xml:space="preserve"> time period.  Staff covers the most recent months for which it has accurate data in order to keep the Commission apprised of the status of the Project in as close to real time as possible.  </w:t>
      </w:r>
    </w:p>
    <w:p w14:paraId="420C8361" w14:textId="77777777" w:rsidR="00E8434B" w:rsidRPr="001F4B24" w:rsidRDefault="00E8434B" w:rsidP="00E8434B">
      <w:pPr>
        <w:spacing w:line="480" w:lineRule="auto"/>
        <w:rPr>
          <w:rFonts w:ascii="Times New Roman" w:hAnsi="Times New Roman"/>
        </w:rPr>
      </w:pPr>
    </w:p>
    <w:p w14:paraId="7518E997" w14:textId="77777777"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HAS STAFF’S STANDARD FOR EVALUATING THE PERFORMANCE OF SNC AND GEORGIA POWER COMPANY CHANGED AS A RESULT OF COVID-19?</w:t>
      </w:r>
    </w:p>
    <w:p w14:paraId="57C63F63" w14:textId="77777777" w:rsidR="00E8434B" w:rsidRPr="001F4B24" w:rsidRDefault="00E8434B" w:rsidP="00E8434B">
      <w:pPr>
        <w:spacing w:line="480" w:lineRule="auto"/>
        <w:ind w:left="720" w:hanging="720"/>
        <w:rPr>
          <w:rFonts w:ascii="Times New Roman" w:hAnsi="Times New Roman"/>
        </w:rPr>
      </w:pPr>
      <w:r w:rsidRPr="001F4B24">
        <w:rPr>
          <w:rFonts w:ascii="Times New Roman" w:hAnsi="Times New Roman"/>
          <w:b/>
        </w:rPr>
        <w:t>A.</w:t>
      </w:r>
      <w:r w:rsidRPr="001F4B24">
        <w:rPr>
          <w:rFonts w:ascii="Times New Roman" w:hAnsi="Times New Roman"/>
        </w:rPr>
        <w:tab/>
        <w:t>No.  Under all circumstance</w:t>
      </w:r>
      <w:r>
        <w:rPr>
          <w:rFonts w:ascii="Times New Roman" w:hAnsi="Times New Roman"/>
        </w:rPr>
        <w:t>s</w:t>
      </w:r>
      <w:r w:rsidRPr="001F4B24">
        <w:rPr>
          <w:rFonts w:ascii="Times New Roman" w:hAnsi="Times New Roman"/>
        </w:rPr>
        <w:t xml:space="preserve"> Staff uses the reasonableness and prudency standards as dictated by statute.  </w:t>
      </w:r>
    </w:p>
    <w:p w14:paraId="6B7AAAC7" w14:textId="77777777" w:rsidR="00E8434B" w:rsidRPr="001F4B24" w:rsidRDefault="00E8434B" w:rsidP="00E8434B">
      <w:pPr>
        <w:spacing w:line="480" w:lineRule="auto"/>
        <w:rPr>
          <w:rFonts w:ascii="Times New Roman" w:hAnsi="Times New Roman"/>
        </w:rPr>
      </w:pPr>
    </w:p>
    <w:p w14:paraId="5BF6911F" w14:textId="77777777" w:rsidR="00E8434B" w:rsidRPr="001F4B24" w:rsidRDefault="00E8434B" w:rsidP="00E8434B">
      <w:pPr>
        <w:spacing w:line="480" w:lineRule="auto"/>
        <w:ind w:left="720" w:hanging="720"/>
        <w:rPr>
          <w:rFonts w:ascii="Times New Roman" w:hAnsi="Times New Roman"/>
          <w:b/>
        </w:rPr>
      </w:pPr>
      <w:r w:rsidRPr="001F4B24">
        <w:rPr>
          <w:rFonts w:ascii="Times New Roman" w:hAnsi="Times New Roman"/>
          <w:b/>
        </w:rPr>
        <w:t>Q.</w:t>
      </w:r>
      <w:r w:rsidRPr="001F4B24">
        <w:rPr>
          <w:rFonts w:ascii="Times New Roman" w:hAnsi="Times New Roman"/>
          <w:b/>
        </w:rPr>
        <w:tab/>
        <w:t xml:space="preserve">HAS STAFF LOOKED AT THE COSTS AND </w:t>
      </w:r>
      <w:r>
        <w:rPr>
          <w:rFonts w:ascii="Times New Roman" w:hAnsi="Times New Roman"/>
          <w:b/>
        </w:rPr>
        <w:t xml:space="preserve">SCHEDULE </w:t>
      </w:r>
      <w:r w:rsidRPr="001F4B24">
        <w:rPr>
          <w:rFonts w:ascii="Times New Roman" w:hAnsi="Times New Roman"/>
          <w:b/>
        </w:rPr>
        <w:t>IMPACTS OF COVID</w:t>
      </w:r>
      <w:r w:rsidR="0087526D">
        <w:rPr>
          <w:rFonts w:ascii="Times New Roman" w:hAnsi="Times New Roman"/>
          <w:b/>
        </w:rPr>
        <w:t>-19</w:t>
      </w:r>
      <w:r w:rsidRPr="001F4B24">
        <w:rPr>
          <w:rFonts w:ascii="Times New Roman" w:hAnsi="Times New Roman"/>
          <w:b/>
        </w:rPr>
        <w:t>?</w:t>
      </w:r>
    </w:p>
    <w:p w14:paraId="1D2A43C8" w14:textId="77777777" w:rsidR="00E8434B" w:rsidRPr="001F4B24" w:rsidRDefault="00E8434B" w:rsidP="00E8434B">
      <w:pPr>
        <w:spacing w:line="480" w:lineRule="auto"/>
        <w:ind w:left="720" w:hanging="720"/>
        <w:rPr>
          <w:rFonts w:ascii="Times New Roman" w:hAnsi="Times New Roman"/>
        </w:rPr>
      </w:pPr>
      <w:r w:rsidRPr="00844323">
        <w:rPr>
          <w:rFonts w:ascii="Times New Roman" w:hAnsi="Times New Roman"/>
          <w:b/>
          <w:bCs/>
        </w:rPr>
        <w:t>A.</w:t>
      </w:r>
      <w:r w:rsidRPr="001F4B24">
        <w:rPr>
          <w:rFonts w:ascii="Times New Roman" w:hAnsi="Times New Roman"/>
        </w:rPr>
        <w:tab/>
        <w:t xml:space="preserve">Now that COVID-19 has been present on the Project for nearly </w:t>
      </w:r>
      <w:r>
        <w:rPr>
          <w:rFonts w:ascii="Times New Roman" w:hAnsi="Times New Roman"/>
        </w:rPr>
        <w:t>20</w:t>
      </w:r>
      <w:r w:rsidRPr="001F4B24">
        <w:rPr>
          <w:rFonts w:ascii="Times New Roman" w:hAnsi="Times New Roman"/>
        </w:rPr>
        <w:t xml:space="preserve"> months, Staff is able to factor into its analyses and conclusions assumptions regarding the impacts of the virus.</w:t>
      </w:r>
    </w:p>
    <w:p w14:paraId="79770A3F" w14:textId="77777777" w:rsidR="00E8434B" w:rsidRPr="008270EE" w:rsidRDefault="00E8434B" w:rsidP="00E8434B">
      <w:pPr>
        <w:pStyle w:val="ListParagraph"/>
        <w:ind w:left="0"/>
        <w:rPr>
          <w:rFonts w:ascii="Times New Roman" w:hAnsi="Times New Roman"/>
        </w:rPr>
      </w:pPr>
    </w:p>
    <w:p w14:paraId="66D114BC" w14:textId="77777777" w:rsidR="00A6506A" w:rsidRDefault="00A6506A" w:rsidP="005B7523">
      <w:pPr>
        <w:pStyle w:val="Heading2"/>
        <w:jc w:val="center"/>
        <w:rPr>
          <w:rFonts w:ascii="Times New Roman" w:hAnsi="Times New Roman"/>
          <w:color w:val="auto"/>
          <w:sz w:val="24"/>
          <w:szCs w:val="24"/>
        </w:rPr>
      </w:pPr>
      <w:bookmarkStart w:id="5" w:name="_Toc105578459"/>
      <w:r w:rsidRPr="005B7523">
        <w:rPr>
          <w:rFonts w:ascii="Times New Roman" w:hAnsi="Times New Roman"/>
          <w:color w:val="auto"/>
          <w:sz w:val="24"/>
          <w:szCs w:val="24"/>
        </w:rPr>
        <w:t>II.</w:t>
      </w:r>
      <w:r w:rsidRPr="005B7523">
        <w:rPr>
          <w:rFonts w:ascii="Times New Roman" w:hAnsi="Times New Roman"/>
          <w:color w:val="auto"/>
          <w:sz w:val="24"/>
          <w:szCs w:val="24"/>
        </w:rPr>
        <w:tab/>
        <w:t xml:space="preserve">UNIT THREE </w:t>
      </w:r>
      <w:r w:rsidR="0036103B">
        <w:rPr>
          <w:rFonts w:ascii="Times New Roman" w:hAnsi="Times New Roman"/>
          <w:color w:val="auto"/>
          <w:sz w:val="24"/>
          <w:szCs w:val="24"/>
        </w:rPr>
        <w:t>S</w:t>
      </w:r>
      <w:r w:rsidR="008B0164">
        <w:rPr>
          <w:rFonts w:ascii="Times New Roman" w:hAnsi="Times New Roman"/>
          <w:color w:val="auto"/>
          <w:sz w:val="24"/>
          <w:szCs w:val="24"/>
        </w:rPr>
        <w:t>TATUS</w:t>
      </w:r>
      <w:bookmarkEnd w:id="5"/>
    </w:p>
    <w:p w14:paraId="7E156841" w14:textId="3B37AC04" w:rsidR="00566B35" w:rsidRDefault="00566B35" w:rsidP="00566B35">
      <w:pPr>
        <w:tabs>
          <w:tab w:val="left" w:pos="180"/>
        </w:tabs>
        <w:spacing w:line="480" w:lineRule="auto"/>
        <w:ind w:left="720" w:hanging="540"/>
        <w:rPr>
          <w:rFonts w:ascii="Times New Roman" w:hAnsi="Times New Roman"/>
          <w:b/>
          <w:bCs/>
          <w:color w:val="000000"/>
        </w:rPr>
      </w:pPr>
      <w:r w:rsidRPr="001F4B24">
        <w:rPr>
          <w:rFonts w:ascii="Times New Roman" w:hAnsi="Times New Roman"/>
          <w:b/>
          <w:bCs/>
          <w:color w:val="000000"/>
        </w:rPr>
        <w:t>Q.</w:t>
      </w:r>
      <w:r w:rsidRPr="001F4B24">
        <w:rPr>
          <w:rFonts w:ascii="Times New Roman" w:hAnsi="Times New Roman"/>
          <w:b/>
          <w:bCs/>
          <w:color w:val="000000"/>
        </w:rPr>
        <w:tab/>
      </w:r>
      <w:r w:rsidR="00C26E03">
        <w:rPr>
          <w:rFonts w:ascii="Times New Roman" w:hAnsi="Times New Roman"/>
          <w:b/>
          <w:bCs/>
          <w:color w:val="000000"/>
        </w:rPr>
        <w:t xml:space="preserve">PLEASE </w:t>
      </w:r>
      <w:r>
        <w:rPr>
          <w:rFonts w:ascii="Times New Roman" w:hAnsi="Times New Roman"/>
          <w:b/>
          <w:bCs/>
          <w:color w:val="000000"/>
        </w:rPr>
        <w:t>DESCRIBE UNIT 3 SCHEDULE PERFORMANCE DURING THE VCM 2</w:t>
      </w:r>
      <w:r w:rsidR="00F86A72">
        <w:rPr>
          <w:rFonts w:ascii="Times New Roman" w:hAnsi="Times New Roman"/>
          <w:b/>
          <w:bCs/>
          <w:color w:val="000000"/>
        </w:rPr>
        <w:t>6</w:t>
      </w:r>
      <w:r>
        <w:rPr>
          <w:rFonts w:ascii="Times New Roman" w:hAnsi="Times New Roman"/>
          <w:b/>
          <w:bCs/>
          <w:color w:val="000000"/>
        </w:rPr>
        <w:t xml:space="preserve"> PERIOD AND THROUGH </w:t>
      </w:r>
      <w:r w:rsidR="00F86A72">
        <w:rPr>
          <w:rFonts w:ascii="Times New Roman" w:hAnsi="Times New Roman"/>
          <w:b/>
          <w:bCs/>
          <w:color w:val="000000"/>
        </w:rPr>
        <w:t>MAY 2022</w:t>
      </w:r>
      <w:r w:rsidRPr="001F4B24">
        <w:rPr>
          <w:rFonts w:ascii="Times New Roman" w:hAnsi="Times New Roman"/>
          <w:b/>
          <w:bCs/>
          <w:color w:val="000000"/>
        </w:rPr>
        <w:t>.</w:t>
      </w:r>
    </w:p>
    <w:p w14:paraId="2596B075" w14:textId="390F8F70" w:rsidR="00ED4ABE" w:rsidRDefault="00566B35" w:rsidP="003E6ECB">
      <w:pPr>
        <w:tabs>
          <w:tab w:val="left" w:pos="-1440"/>
        </w:tabs>
        <w:spacing w:line="480" w:lineRule="auto"/>
        <w:ind w:left="720" w:hanging="540"/>
        <w:rPr>
          <w:rFonts w:ascii="Times New Roman" w:hAnsi="Times New Roman"/>
          <w:color w:val="000000"/>
        </w:rPr>
      </w:pPr>
      <w:r w:rsidRPr="0019015A">
        <w:rPr>
          <w:rFonts w:ascii="Times New Roman" w:hAnsi="Times New Roman"/>
          <w:bCs/>
          <w:color w:val="000000"/>
        </w:rPr>
        <w:t>A</w:t>
      </w:r>
      <w:r w:rsidRPr="001F4B24">
        <w:rPr>
          <w:rFonts w:ascii="Times New Roman" w:hAnsi="Times New Roman"/>
          <w:color w:val="000000"/>
        </w:rPr>
        <w:t>.</w:t>
      </w:r>
      <w:r w:rsidRPr="001F4B24">
        <w:rPr>
          <w:rFonts w:ascii="Times New Roman" w:hAnsi="Times New Roman"/>
          <w:color w:val="000000"/>
        </w:rPr>
        <w:tab/>
      </w:r>
      <w:r>
        <w:rPr>
          <w:rFonts w:ascii="Times New Roman" w:hAnsi="Times New Roman"/>
          <w:color w:val="000000"/>
        </w:rPr>
        <w:t xml:space="preserve">The Unit 3 schedule continues to be extended at a rate of nearly one month of schedule slippage per calendar month of work on the Unit.  </w:t>
      </w:r>
      <w:r w:rsidR="00C26E03">
        <w:rPr>
          <w:rFonts w:ascii="Times New Roman" w:hAnsi="Times New Roman"/>
          <w:color w:val="000000"/>
        </w:rPr>
        <w:t>First time quality i</w:t>
      </w:r>
      <w:r w:rsidR="00F86A72">
        <w:rPr>
          <w:rFonts w:ascii="Times New Roman" w:hAnsi="Times New Roman"/>
          <w:color w:val="000000"/>
        </w:rPr>
        <w:t xml:space="preserve">ssues </w:t>
      </w:r>
      <w:r w:rsidR="00C26E03">
        <w:rPr>
          <w:rFonts w:ascii="Times New Roman" w:hAnsi="Times New Roman"/>
          <w:color w:val="000000"/>
        </w:rPr>
        <w:t xml:space="preserve">such as, but not limited to, </w:t>
      </w:r>
      <w:r w:rsidR="00F86A72">
        <w:rPr>
          <w:rFonts w:ascii="Times New Roman" w:hAnsi="Times New Roman"/>
          <w:color w:val="000000"/>
        </w:rPr>
        <w:t>resolution of the IEEE 384 cable separation requirements and completion of many thousands of open Inspection Reports</w:t>
      </w:r>
      <w:r w:rsidR="00C26E03">
        <w:rPr>
          <w:rFonts w:ascii="Times New Roman" w:hAnsi="Times New Roman"/>
          <w:color w:val="000000"/>
        </w:rPr>
        <w:t>,</w:t>
      </w:r>
      <w:r w:rsidR="00F86A72">
        <w:rPr>
          <w:rFonts w:ascii="Times New Roman" w:hAnsi="Times New Roman"/>
          <w:color w:val="000000"/>
        </w:rPr>
        <w:t xml:space="preserve"> along with completion of required plant systems and testing have resulted in continued delays of Unit 3 </w:t>
      </w:r>
      <w:r w:rsidR="00C60FBD">
        <w:rPr>
          <w:rFonts w:ascii="Times New Roman" w:hAnsi="Times New Roman"/>
          <w:color w:val="000000"/>
        </w:rPr>
        <w:t>F</w:t>
      </w:r>
      <w:r w:rsidR="00F86A72">
        <w:rPr>
          <w:rFonts w:ascii="Times New Roman" w:hAnsi="Times New Roman"/>
          <w:color w:val="000000"/>
        </w:rPr>
        <w:t xml:space="preserve">uel </w:t>
      </w:r>
      <w:r w:rsidR="00C60FBD">
        <w:rPr>
          <w:rFonts w:ascii="Times New Roman" w:hAnsi="Times New Roman"/>
          <w:color w:val="000000"/>
        </w:rPr>
        <w:t>L</w:t>
      </w:r>
      <w:r w:rsidR="00F86A72">
        <w:rPr>
          <w:rFonts w:ascii="Times New Roman" w:hAnsi="Times New Roman"/>
          <w:color w:val="000000"/>
        </w:rPr>
        <w:t xml:space="preserve">oad and COD.  </w:t>
      </w:r>
      <w:r w:rsidR="003E6ECB">
        <w:rPr>
          <w:rFonts w:ascii="Times New Roman" w:hAnsi="Times New Roman"/>
          <w:color w:val="000000"/>
        </w:rPr>
        <w:t xml:space="preserve">At the end of September 2021, the </w:t>
      </w:r>
      <w:proofErr w:type="spellStart"/>
      <w:r w:rsidR="00C60FBD">
        <w:rPr>
          <w:rFonts w:ascii="Times New Roman" w:hAnsi="Times New Roman"/>
          <w:color w:val="000000"/>
        </w:rPr>
        <w:t>mid</w:t>
      </w:r>
      <w:r w:rsidR="003E6ECB">
        <w:rPr>
          <w:rFonts w:ascii="Times New Roman" w:hAnsi="Times New Roman"/>
          <w:color w:val="000000"/>
        </w:rPr>
        <w:t xml:space="preserve"> point</w:t>
      </w:r>
      <w:proofErr w:type="spellEnd"/>
      <w:r w:rsidR="003E6ECB">
        <w:rPr>
          <w:rFonts w:ascii="Times New Roman" w:hAnsi="Times New Roman"/>
          <w:color w:val="000000"/>
        </w:rPr>
        <w:t xml:space="preserve"> of the VCM 26 period, the Company extended the </w:t>
      </w:r>
      <w:r w:rsidR="00C60FBD">
        <w:rPr>
          <w:rFonts w:ascii="Times New Roman" w:hAnsi="Times New Roman"/>
          <w:color w:val="000000"/>
        </w:rPr>
        <w:t xml:space="preserve">Risk Adjusted </w:t>
      </w:r>
      <w:r w:rsidR="00C60FBD">
        <w:rPr>
          <w:rFonts w:ascii="Times New Roman" w:hAnsi="Times New Roman"/>
          <w:color w:val="000000"/>
        </w:rPr>
        <w:lastRenderedPageBreak/>
        <w:t xml:space="preserve">Schedule </w:t>
      </w:r>
      <w:r w:rsidR="003E6ECB">
        <w:rPr>
          <w:rFonts w:ascii="Times New Roman" w:hAnsi="Times New Roman"/>
          <w:color w:val="000000"/>
        </w:rPr>
        <w:t xml:space="preserve">Unit 3 </w:t>
      </w:r>
      <w:r w:rsidR="0011662A">
        <w:rPr>
          <w:rFonts w:ascii="Times New Roman" w:hAnsi="Times New Roman"/>
          <w:color w:val="000000"/>
        </w:rPr>
        <w:t xml:space="preserve">and Unit 4 </w:t>
      </w:r>
      <w:r w:rsidR="003E6ECB">
        <w:rPr>
          <w:rFonts w:ascii="Times New Roman" w:hAnsi="Times New Roman"/>
          <w:color w:val="000000"/>
        </w:rPr>
        <w:t>COD dates</w:t>
      </w:r>
      <w:r w:rsidR="0011662A">
        <w:rPr>
          <w:rFonts w:ascii="Times New Roman" w:hAnsi="Times New Roman"/>
          <w:color w:val="000000"/>
        </w:rPr>
        <w:t xml:space="preserve">, </w:t>
      </w:r>
      <w:r w:rsidR="003E6ECB">
        <w:rPr>
          <w:rFonts w:ascii="Times New Roman" w:hAnsi="Times New Roman"/>
          <w:color w:val="000000"/>
        </w:rPr>
        <w:t>that had been established only one month earlier in July 2021</w:t>
      </w:r>
      <w:r w:rsidR="0011662A">
        <w:rPr>
          <w:rFonts w:ascii="Times New Roman" w:hAnsi="Times New Roman"/>
          <w:color w:val="000000"/>
        </w:rPr>
        <w:t>,</w:t>
      </w:r>
      <w:r w:rsidR="003E6ECB">
        <w:rPr>
          <w:rFonts w:ascii="Times New Roman" w:hAnsi="Times New Roman"/>
          <w:color w:val="000000"/>
        </w:rPr>
        <w:t xml:space="preserve"> by </w:t>
      </w:r>
      <w:r w:rsidR="0011662A">
        <w:rPr>
          <w:rFonts w:ascii="Times New Roman" w:hAnsi="Times New Roman"/>
          <w:color w:val="000000"/>
        </w:rPr>
        <w:t>3</w:t>
      </w:r>
      <w:r w:rsidR="003E6ECB">
        <w:rPr>
          <w:rFonts w:ascii="Times New Roman" w:hAnsi="Times New Roman"/>
          <w:color w:val="000000"/>
        </w:rPr>
        <w:t xml:space="preserve"> months</w:t>
      </w:r>
      <w:r w:rsidR="0011662A">
        <w:rPr>
          <w:rFonts w:ascii="Times New Roman" w:hAnsi="Times New Roman"/>
          <w:color w:val="000000"/>
        </w:rPr>
        <w:t xml:space="preserve"> to September 2022 for Unit 3 and June 2023 for Unit 4</w:t>
      </w:r>
      <w:r w:rsidR="0011662A">
        <w:rPr>
          <w:rStyle w:val="FootnoteReference"/>
          <w:rFonts w:ascii="Times New Roman" w:hAnsi="Times New Roman"/>
          <w:color w:val="000000"/>
        </w:rPr>
        <w:footnoteReference w:id="3"/>
      </w:r>
      <w:r w:rsidR="003E6ECB">
        <w:rPr>
          <w:rFonts w:ascii="Times New Roman" w:hAnsi="Times New Roman"/>
          <w:color w:val="000000"/>
        </w:rPr>
        <w:t>.  At the end of the fourth quarter in December 2021, the Company again extended the Unit 3 COD date</w:t>
      </w:r>
      <w:r w:rsidR="00083917">
        <w:rPr>
          <w:rFonts w:ascii="Times New Roman" w:hAnsi="Times New Roman"/>
          <w:color w:val="000000"/>
        </w:rPr>
        <w:t xml:space="preserve"> </w:t>
      </w:r>
      <w:r w:rsidR="003E6ECB">
        <w:rPr>
          <w:rFonts w:ascii="Times New Roman" w:hAnsi="Times New Roman"/>
          <w:color w:val="000000"/>
        </w:rPr>
        <w:t xml:space="preserve">by another </w:t>
      </w:r>
      <w:r w:rsidR="00C26E03">
        <w:rPr>
          <w:rFonts w:ascii="Times New Roman" w:hAnsi="Times New Roman"/>
          <w:color w:val="000000"/>
        </w:rPr>
        <w:t xml:space="preserve">3-6 </w:t>
      </w:r>
      <w:r w:rsidR="003E6ECB">
        <w:rPr>
          <w:rFonts w:ascii="Times New Roman" w:hAnsi="Times New Roman"/>
          <w:color w:val="000000"/>
        </w:rPr>
        <w:t>months</w:t>
      </w:r>
      <w:r w:rsidR="00C26E03">
        <w:rPr>
          <w:rFonts w:ascii="Times New Roman" w:hAnsi="Times New Roman"/>
          <w:color w:val="000000"/>
        </w:rPr>
        <w:t>,</w:t>
      </w:r>
      <w:r w:rsidR="003E6ECB">
        <w:rPr>
          <w:rFonts w:ascii="Times New Roman" w:hAnsi="Times New Roman"/>
          <w:color w:val="000000"/>
        </w:rPr>
        <w:t xml:space="preserve"> projecting a </w:t>
      </w:r>
      <w:r w:rsidR="00C26E03">
        <w:rPr>
          <w:rFonts w:ascii="Times New Roman" w:hAnsi="Times New Roman"/>
          <w:color w:val="000000"/>
        </w:rPr>
        <w:t xml:space="preserve">Risk Adjusted Schedules (“RAS”) of a </w:t>
      </w:r>
      <w:r w:rsidR="003E6ECB">
        <w:rPr>
          <w:rFonts w:ascii="Times New Roman" w:hAnsi="Times New Roman"/>
          <w:color w:val="000000"/>
        </w:rPr>
        <w:t xml:space="preserve">possible range </w:t>
      </w:r>
      <w:r w:rsidR="00C26E03">
        <w:rPr>
          <w:rFonts w:ascii="Times New Roman" w:hAnsi="Times New Roman"/>
          <w:color w:val="000000"/>
        </w:rPr>
        <w:t xml:space="preserve">for </w:t>
      </w:r>
      <w:r w:rsidR="0076262A">
        <w:rPr>
          <w:rFonts w:ascii="Times New Roman" w:hAnsi="Times New Roman"/>
          <w:color w:val="000000"/>
        </w:rPr>
        <w:t>F</w:t>
      </w:r>
      <w:r w:rsidR="003E6ECB">
        <w:rPr>
          <w:rFonts w:ascii="Times New Roman" w:hAnsi="Times New Roman"/>
          <w:color w:val="000000"/>
        </w:rPr>
        <w:t xml:space="preserve">uel </w:t>
      </w:r>
      <w:r w:rsidR="0076262A">
        <w:rPr>
          <w:rFonts w:ascii="Times New Roman" w:hAnsi="Times New Roman"/>
          <w:color w:val="000000"/>
        </w:rPr>
        <w:t>L</w:t>
      </w:r>
      <w:r w:rsidR="003E6ECB">
        <w:rPr>
          <w:rFonts w:ascii="Times New Roman" w:hAnsi="Times New Roman"/>
          <w:color w:val="000000"/>
        </w:rPr>
        <w:t>oad dates of August 2022 to October 2022 and a range of COD dates from December 2022 to March 2023.</w:t>
      </w:r>
      <w:r w:rsidR="00ED588E">
        <w:rPr>
          <w:rFonts w:ascii="Times New Roman" w:hAnsi="Times New Roman"/>
          <w:color w:val="000000"/>
        </w:rPr>
        <w:t xml:space="preserve">  Unit 4</w:t>
      </w:r>
      <w:r w:rsidR="00FD415E">
        <w:rPr>
          <w:rFonts w:ascii="Times New Roman" w:hAnsi="Times New Roman"/>
          <w:color w:val="000000"/>
        </w:rPr>
        <w:t>’s RAS was also extended as explained below.</w:t>
      </w:r>
    </w:p>
    <w:p w14:paraId="4EAD9A5D" w14:textId="4C2AEB6E" w:rsidR="003E6ECB" w:rsidRDefault="003E6ECB" w:rsidP="003E6ECB">
      <w:pPr>
        <w:tabs>
          <w:tab w:val="left" w:pos="-1440"/>
        </w:tabs>
        <w:spacing w:line="480" w:lineRule="auto"/>
        <w:ind w:left="720" w:hanging="540"/>
        <w:rPr>
          <w:rFonts w:ascii="Times New Roman" w:hAnsi="Times New Roman"/>
          <w:color w:val="000000"/>
        </w:rPr>
      </w:pPr>
      <w:r>
        <w:rPr>
          <w:rFonts w:ascii="Times New Roman" w:hAnsi="Times New Roman"/>
          <w:color w:val="000000"/>
        </w:rPr>
        <w:t xml:space="preserve"> </w:t>
      </w:r>
    </w:p>
    <w:p w14:paraId="7507C74F" w14:textId="77777777" w:rsidR="003E6ECB" w:rsidRDefault="003E6ECB" w:rsidP="003E6ECB">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 xml:space="preserve">PLEASE BRIEFLY DESCRIBE THE SITE WORKING </w:t>
      </w:r>
      <w:r w:rsidR="009238B2">
        <w:rPr>
          <w:rFonts w:ascii="Times New Roman" w:hAnsi="Times New Roman"/>
          <w:b/>
          <w:color w:val="000000"/>
        </w:rPr>
        <w:t>PLAN</w:t>
      </w:r>
      <w:r>
        <w:rPr>
          <w:rFonts w:ascii="Times New Roman" w:hAnsi="Times New Roman"/>
          <w:b/>
          <w:color w:val="000000"/>
        </w:rPr>
        <w:t xml:space="preserve"> COMPARED TO THE RISK ADJUSTED SCHEDULE.</w:t>
      </w:r>
    </w:p>
    <w:p w14:paraId="4676269F" w14:textId="61CE0FE7" w:rsidR="009238B2" w:rsidRDefault="003E6ECB" w:rsidP="003E6ECB">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r>
      <w:r w:rsidR="009238B2">
        <w:rPr>
          <w:rFonts w:ascii="Times New Roman" w:hAnsi="Times New Roman"/>
          <w:color w:val="000000"/>
        </w:rPr>
        <w:t>The Site Working Plan (</w:t>
      </w:r>
      <w:r w:rsidR="004E6A73">
        <w:rPr>
          <w:rFonts w:ascii="Times New Roman" w:hAnsi="Times New Roman"/>
          <w:color w:val="000000"/>
        </w:rPr>
        <w:t>“</w:t>
      </w:r>
      <w:r w:rsidR="009238B2">
        <w:rPr>
          <w:rFonts w:ascii="Times New Roman" w:hAnsi="Times New Roman"/>
          <w:color w:val="000000"/>
        </w:rPr>
        <w:t>SWP</w:t>
      </w:r>
      <w:r w:rsidR="004E6A73">
        <w:rPr>
          <w:rFonts w:ascii="Times New Roman" w:hAnsi="Times New Roman"/>
          <w:color w:val="000000"/>
        </w:rPr>
        <w:t>”</w:t>
      </w:r>
      <w:r w:rsidR="009238B2">
        <w:rPr>
          <w:rFonts w:ascii="Times New Roman" w:hAnsi="Times New Roman"/>
          <w:color w:val="000000"/>
        </w:rPr>
        <w:t xml:space="preserve">) is the schedule used by </w:t>
      </w:r>
      <w:r w:rsidR="004E6A73">
        <w:rPr>
          <w:rFonts w:ascii="Times New Roman" w:hAnsi="Times New Roman"/>
          <w:color w:val="000000"/>
        </w:rPr>
        <w:t>Southern Nuclear Company (“SNC”)</w:t>
      </w:r>
      <w:r w:rsidR="009238B2">
        <w:rPr>
          <w:rFonts w:ascii="Times New Roman" w:hAnsi="Times New Roman"/>
          <w:color w:val="000000"/>
        </w:rPr>
        <w:t xml:space="preserve"> to manage construction activities at the site.  This schedule is based on assumed rates of production that are rarely</w:t>
      </w:r>
      <w:r w:rsidR="004E6A73">
        <w:rPr>
          <w:rFonts w:ascii="Times New Roman" w:hAnsi="Times New Roman"/>
          <w:color w:val="000000"/>
        </w:rPr>
        <w:t>,</w:t>
      </w:r>
      <w:r w:rsidR="009238B2">
        <w:rPr>
          <w:rFonts w:ascii="Times New Roman" w:hAnsi="Times New Roman"/>
          <w:color w:val="000000"/>
        </w:rPr>
        <w:t xml:space="preserve"> if ever</w:t>
      </w:r>
      <w:r w:rsidR="004E6A73">
        <w:rPr>
          <w:rFonts w:ascii="Times New Roman" w:hAnsi="Times New Roman"/>
          <w:color w:val="000000"/>
        </w:rPr>
        <w:t>,</w:t>
      </w:r>
      <w:r w:rsidR="009238B2">
        <w:rPr>
          <w:rFonts w:ascii="Times New Roman" w:hAnsi="Times New Roman"/>
          <w:color w:val="000000"/>
        </w:rPr>
        <w:t xml:space="preserve"> achieved and on overly optimistic results from the numerous performance improvement initiatives at the site.  The SWP contains no margin or contingency and assumes that </w:t>
      </w:r>
      <w:r w:rsidR="00FD415E">
        <w:rPr>
          <w:rFonts w:ascii="Times New Roman" w:hAnsi="Times New Roman"/>
          <w:color w:val="000000"/>
        </w:rPr>
        <w:t xml:space="preserve">the majority of activities will be </w:t>
      </w:r>
      <w:r w:rsidR="009238B2">
        <w:rPr>
          <w:rFonts w:ascii="Times New Roman" w:hAnsi="Times New Roman"/>
          <w:color w:val="000000"/>
        </w:rPr>
        <w:t xml:space="preserve">perfectly </w:t>
      </w:r>
      <w:r w:rsidR="00FD415E">
        <w:rPr>
          <w:rFonts w:ascii="Times New Roman" w:hAnsi="Times New Roman"/>
          <w:color w:val="000000"/>
        </w:rPr>
        <w:t xml:space="preserve">executed, </w:t>
      </w:r>
      <w:r w:rsidR="009238B2">
        <w:rPr>
          <w:rFonts w:ascii="Times New Roman" w:hAnsi="Times New Roman"/>
          <w:color w:val="000000"/>
        </w:rPr>
        <w:t>which, in fact, never happens.  As such</w:t>
      </w:r>
      <w:r w:rsidR="004E6A73">
        <w:rPr>
          <w:rFonts w:ascii="Times New Roman" w:hAnsi="Times New Roman"/>
          <w:color w:val="000000"/>
        </w:rPr>
        <w:t>,</w:t>
      </w:r>
      <w:r w:rsidR="009238B2">
        <w:rPr>
          <w:rFonts w:ascii="Times New Roman" w:hAnsi="Times New Roman"/>
          <w:color w:val="000000"/>
        </w:rPr>
        <w:t xml:space="preserve"> the SWP is never achieved</w:t>
      </w:r>
      <w:r w:rsidR="00FD415E">
        <w:rPr>
          <w:rFonts w:ascii="Times New Roman" w:hAnsi="Times New Roman"/>
          <w:color w:val="000000"/>
        </w:rPr>
        <w:t>,</w:t>
      </w:r>
      <w:r w:rsidR="009238B2">
        <w:rPr>
          <w:rFonts w:ascii="Times New Roman" w:hAnsi="Times New Roman"/>
          <w:color w:val="000000"/>
        </w:rPr>
        <w:t xml:space="preserve"> and </w:t>
      </w:r>
      <w:r w:rsidR="00FD415E">
        <w:rPr>
          <w:rFonts w:ascii="Times New Roman" w:hAnsi="Times New Roman"/>
          <w:color w:val="000000"/>
        </w:rPr>
        <w:t>therefore Major Milestone completion dates are</w:t>
      </w:r>
      <w:r w:rsidR="00FD415E" w:rsidRPr="001A0482">
        <w:rPr>
          <w:rFonts w:ascii="Times New Roman" w:hAnsi="Times New Roman"/>
          <w:i/>
          <w:color w:val="000000"/>
        </w:rPr>
        <w:t xml:space="preserve"> often adjusted forward</w:t>
      </w:r>
      <w:r w:rsidR="009238B2">
        <w:rPr>
          <w:rFonts w:ascii="Times New Roman" w:hAnsi="Times New Roman"/>
          <w:color w:val="000000"/>
        </w:rPr>
        <w:t>.  In prior testimon</w:t>
      </w:r>
      <w:r w:rsidR="00FD415E">
        <w:rPr>
          <w:rFonts w:ascii="Times New Roman" w:hAnsi="Times New Roman"/>
          <w:color w:val="000000"/>
        </w:rPr>
        <w:t>ies</w:t>
      </w:r>
      <w:r w:rsidR="009238B2">
        <w:rPr>
          <w:rFonts w:ascii="Times New Roman" w:hAnsi="Times New Roman"/>
          <w:color w:val="000000"/>
        </w:rPr>
        <w:t xml:space="preserve"> we have described in detail the negative impacts on the Project of using an unachievable schedule to manage the Project.</w:t>
      </w:r>
    </w:p>
    <w:p w14:paraId="3DB48498" w14:textId="434AF8F3" w:rsidR="009238B2" w:rsidRDefault="009238B2" w:rsidP="003E6ECB">
      <w:pPr>
        <w:tabs>
          <w:tab w:val="left" w:pos="-1440"/>
        </w:tabs>
        <w:spacing w:line="480" w:lineRule="auto"/>
        <w:ind w:left="720" w:hanging="540"/>
        <w:rPr>
          <w:rFonts w:ascii="Times New Roman" w:hAnsi="Times New Roman"/>
          <w:color w:val="000000"/>
        </w:rPr>
      </w:pPr>
      <w:r>
        <w:rPr>
          <w:rFonts w:ascii="Times New Roman" w:hAnsi="Times New Roman"/>
          <w:color w:val="000000"/>
        </w:rPr>
        <w:lastRenderedPageBreak/>
        <w:tab/>
        <w:t xml:space="preserve">The </w:t>
      </w:r>
      <w:r w:rsidR="00FD415E">
        <w:rPr>
          <w:rFonts w:ascii="Times New Roman" w:hAnsi="Times New Roman"/>
          <w:color w:val="000000"/>
        </w:rPr>
        <w:t xml:space="preserve">current </w:t>
      </w:r>
      <w:r>
        <w:rPr>
          <w:rFonts w:ascii="Times New Roman" w:hAnsi="Times New Roman"/>
          <w:color w:val="000000"/>
        </w:rPr>
        <w:t>RAS</w:t>
      </w:r>
      <w:r w:rsidR="00FD415E">
        <w:rPr>
          <w:rStyle w:val="FootnoteReference"/>
          <w:rFonts w:ascii="Times New Roman" w:hAnsi="Times New Roman"/>
          <w:color w:val="000000"/>
        </w:rPr>
        <w:footnoteReference w:id="4"/>
      </w:r>
      <w:r>
        <w:rPr>
          <w:rFonts w:ascii="Times New Roman" w:hAnsi="Times New Roman"/>
          <w:color w:val="000000"/>
        </w:rPr>
        <w:t xml:space="preserve"> </w:t>
      </w:r>
      <w:r w:rsidR="004E6A73">
        <w:rPr>
          <w:rFonts w:ascii="Times New Roman" w:hAnsi="Times New Roman"/>
          <w:color w:val="000000"/>
        </w:rPr>
        <w:t>incorporates</w:t>
      </w:r>
      <w:r>
        <w:rPr>
          <w:rFonts w:ascii="Times New Roman" w:hAnsi="Times New Roman"/>
          <w:color w:val="000000"/>
        </w:rPr>
        <w:t xml:space="preserve"> more realistic </w:t>
      </w:r>
      <w:r w:rsidR="004E6A73">
        <w:rPr>
          <w:rFonts w:ascii="Times New Roman" w:hAnsi="Times New Roman"/>
          <w:color w:val="000000"/>
        </w:rPr>
        <w:t>activity durations in</w:t>
      </w:r>
      <w:r>
        <w:rPr>
          <w:rFonts w:ascii="Times New Roman" w:hAnsi="Times New Roman"/>
          <w:color w:val="000000"/>
        </w:rPr>
        <w:t xml:space="preserve"> the Project schedule</w:t>
      </w:r>
      <w:r w:rsidR="004E6A73">
        <w:rPr>
          <w:rFonts w:ascii="Times New Roman" w:hAnsi="Times New Roman"/>
          <w:color w:val="000000"/>
        </w:rPr>
        <w:t xml:space="preserve"> which are</w:t>
      </w:r>
      <w:r>
        <w:rPr>
          <w:rFonts w:ascii="Times New Roman" w:hAnsi="Times New Roman"/>
          <w:color w:val="000000"/>
        </w:rPr>
        <w:t xml:space="preserve"> based on current production rates, </w:t>
      </w:r>
      <w:r w:rsidR="0019043C">
        <w:rPr>
          <w:rFonts w:ascii="Times New Roman" w:hAnsi="Times New Roman"/>
          <w:color w:val="000000"/>
        </w:rPr>
        <w:t xml:space="preserve">the amount of work required to achieve Project milestones and the known risks that could potentially impact the Project schedule.  The </w:t>
      </w:r>
      <w:r w:rsidR="004E6A73">
        <w:rPr>
          <w:rFonts w:ascii="Times New Roman" w:hAnsi="Times New Roman"/>
          <w:color w:val="000000"/>
        </w:rPr>
        <w:t>RAS</w:t>
      </w:r>
      <w:r w:rsidR="0019043C">
        <w:rPr>
          <w:rFonts w:ascii="Times New Roman" w:hAnsi="Times New Roman"/>
          <w:color w:val="000000"/>
        </w:rPr>
        <w:t xml:space="preserve"> typically projects Project milestones such as Fuel Load and COD several months later than the SWP.  The </w:t>
      </w:r>
      <w:r w:rsidR="004E6A73">
        <w:rPr>
          <w:rFonts w:ascii="Times New Roman" w:hAnsi="Times New Roman"/>
          <w:color w:val="000000"/>
        </w:rPr>
        <w:t>RAS</w:t>
      </w:r>
      <w:r w:rsidR="0019043C">
        <w:rPr>
          <w:rFonts w:ascii="Times New Roman" w:hAnsi="Times New Roman"/>
          <w:color w:val="000000"/>
        </w:rPr>
        <w:t xml:space="preserve"> </w:t>
      </w:r>
      <w:r w:rsidR="004E6A73">
        <w:rPr>
          <w:rFonts w:ascii="Times New Roman" w:hAnsi="Times New Roman"/>
          <w:color w:val="000000"/>
        </w:rPr>
        <w:t>has</w:t>
      </w:r>
      <w:r w:rsidR="0019043C">
        <w:rPr>
          <w:rFonts w:ascii="Times New Roman" w:hAnsi="Times New Roman"/>
          <w:color w:val="000000"/>
        </w:rPr>
        <w:t xml:space="preserve"> also </w:t>
      </w:r>
      <w:r w:rsidR="004E6A73">
        <w:rPr>
          <w:rFonts w:ascii="Times New Roman" w:hAnsi="Times New Roman"/>
          <w:color w:val="000000"/>
        </w:rPr>
        <w:t xml:space="preserve">been </w:t>
      </w:r>
      <w:r w:rsidR="0019043C">
        <w:rPr>
          <w:rFonts w:ascii="Times New Roman" w:hAnsi="Times New Roman"/>
          <w:color w:val="000000"/>
        </w:rPr>
        <w:t xml:space="preserve">revised periodically when it no longer reflects current </w:t>
      </w:r>
      <w:r w:rsidR="004E6A73">
        <w:rPr>
          <w:rFonts w:ascii="Times New Roman" w:hAnsi="Times New Roman"/>
          <w:color w:val="000000"/>
        </w:rPr>
        <w:t>progress, or lack thereof, on</w:t>
      </w:r>
      <w:r w:rsidR="0019043C">
        <w:rPr>
          <w:rFonts w:ascii="Times New Roman" w:hAnsi="Times New Roman"/>
          <w:color w:val="000000"/>
        </w:rPr>
        <w:t xml:space="preserve"> the Project.  </w:t>
      </w:r>
      <w:r w:rsidR="004E6A73">
        <w:rPr>
          <w:rFonts w:ascii="Times New Roman" w:hAnsi="Times New Roman"/>
          <w:color w:val="000000"/>
        </w:rPr>
        <w:t xml:space="preserve">The revision of the RAS occurred during December 2021.  </w:t>
      </w:r>
      <w:r w:rsidR="0019043C">
        <w:rPr>
          <w:rFonts w:ascii="Times New Roman" w:hAnsi="Times New Roman"/>
          <w:color w:val="000000"/>
        </w:rPr>
        <w:t xml:space="preserve">Public </w:t>
      </w:r>
      <w:r w:rsidR="00B84ABB">
        <w:rPr>
          <w:rFonts w:ascii="Times New Roman" w:hAnsi="Times New Roman"/>
          <w:color w:val="000000"/>
        </w:rPr>
        <w:t xml:space="preserve">disclosures </w:t>
      </w:r>
      <w:r w:rsidR="0019043C">
        <w:rPr>
          <w:rFonts w:ascii="Times New Roman" w:hAnsi="Times New Roman"/>
          <w:color w:val="000000"/>
        </w:rPr>
        <w:t xml:space="preserve">made by the Company and Co-Owners regarding the Project schedule are generally based on the </w:t>
      </w:r>
      <w:r w:rsidR="004E6A73">
        <w:rPr>
          <w:rFonts w:ascii="Times New Roman" w:hAnsi="Times New Roman"/>
          <w:color w:val="000000"/>
        </w:rPr>
        <w:t>RAS</w:t>
      </w:r>
      <w:r w:rsidR="0019043C">
        <w:rPr>
          <w:rFonts w:ascii="Times New Roman" w:hAnsi="Times New Roman"/>
          <w:color w:val="000000"/>
        </w:rPr>
        <w:t>.</w:t>
      </w:r>
    </w:p>
    <w:p w14:paraId="514F8519" w14:textId="77777777" w:rsidR="009238B2" w:rsidRDefault="009238B2" w:rsidP="003E6ECB">
      <w:pPr>
        <w:tabs>
          <w:tab w:val="left" w:pos="-1440"/>
        </w:tabs>
        <w:spacing w:line="480" w:lineRule="auto"/>
        <w:ind w:left="720" w:hanging="540"/>
        <w:rPr>
          <w:rFonts w:ascii="Times New Roman" w:hAnsi="Times New Roman"/>
          <w:color w:val="000000"/>
        </w:rPr>
      </w:pPr>
    </w:p>
    <w:p w14:paraId="72B1EDAA" w14:textId="77777777"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PLEASE COMPARE THE VCM 2</w:t>
      </w:r>
      <w:r w:rsidR="00F24112">
        <w:rPr>
          <w:rFonts w:ascii="Times New Roman" w:hAnsi="Times New Roman"/>
          <w:b/>
          <w:color w:val="000000"/>
        </w:rPr>
        <w:t>5</w:t>
      </w:r>
      <w:r>
        <w:rPr>
          <w:rFonts w:ascii="Times New Roman" w:hAnsi="Times New Roman"/>
          <w:b/>
          <w:color w:val="000000"/>
        </w:rPr>
        <w:t xml:space="preserve"> DATES TO THE VCM 2</w:t>
      </w:r>
      <w:r w:rsidR="00F24112">
        <w:rPr>
          <w:rFonts w:ascii="Times New Roman" w:hAnsi="Times New Roman"/>
          <w:b/>
          <w:color w:val="000000"/>
        </w:rPr>
        <w:t>6</w:t>
      </w:r>
      <w:r>
        <w:rPr>
          <w:rFonts w:ascii="Times New Roman" w:hAnsi="Times New Roman"/>
          <w:b/>
          <w:color w:val="000000"/>
        </w:rPr>
        <w:t xml:space="preserve"> DATES FOR THE MAJOR MILESTONES OF FUEL LOAD AND COD FOR UNIT 3 AS SHOWN IN THE</w:t>
      </w:r>
      <w:r w:rsidR="001C1A24">
        <w:rPr>
          <w:rFonts w:ascii="Times New Roman" w:hAnsi="Times New Roman"/>
          <w:b/>
          <w:color w:val="000000"/>
        </w:rPr>
        <w:t xml:space="preserve"> </w:t>
      </w:r>
      <w:r w:rsidR="00F24112">
        <w:rPr>
          <w:rFonts w:ascii="Times New Roman" w:hAnsi="Times New Roman"/>
          <w:b/>
          <w:color w:val="000000"/>
        </w:rPr>
        <w:t>VCM REPORTS</w:t>
      </w:r>
      <w:r>
        <w:rPr>
          <w:rFonts w:ascii="Times New Roman" w:hAnsi="Times New Roman"/>
          <w:b/>
          <w:color w:val="000000"/>
        </w:rPr>
        <w:t>.</w:t>
      </w:r>
    </w:p>
    <w:p w14:paraId="2EF78DF1" w14:textId="7CEF0711"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The</w:t>
      </w:r>
      <w:r w:rsidR="00CA3ADC">
        <w:rPr>
          <w:rFonts w:ascii="Times New Roman" w:hAnsi="Times New Roman"/>
          <w:color w:val="000000"/>
        </w:rPr>
        <w:t xml:space="preserve"> dates for Fuel Load and COD</w:t>
      </w:r>
      <w:r>
        <w:rPr>
          <w:rFonts w:ascii="Times New Roman" w:hAnsi="Times New Roman"/>
          <w:color w:val="000000"/>
        </w:rPr>
        <w:t xml:space="preserve"> </w:t>
      </w:r>
      <w:r w:rsidR="001C1A24">
        <w:rPr>
          <w:rFonts w:ascii="Times New Roman" w:hAnsi="Times New Roman"/>
          <w:color w:val="000000"/>
        </w:rPr>
        <w:t xml:space="preserve">from Table 1-A of the Company’s Twenty-fifth and Twenty-sixth Vogtle Construction Monitoring Reports </w:t>
      </w:r>
      <w:r>
        <w:rPr>
          <w:rFonts w:ascii="Times New Roman" w:hAnsi="Times New Roman"/>
          <w:color w:val="000000"/>
        </w:rPr>
        <w:t xml:space="preserve">are shown in </w:t>
      </w:r>
      <w:r w:rsidR="001C1A24">
        <w:rPr>
          <w:rFonts w:ascii="Times New Roman" w:hAnsi="Times New Roman"/>
          <w:color w:val="000000"/>
        </w:rPr>
        <w:t>T</w:t>
      </w:r>
      <w:r>
        <w:rPr>
          <w:rFonts w:ascii="Times New Roman" w:hAnsi="Times New Roman"/>
          <w:color w:val="000000"/>
        </w:rPr>
        <w:t xml:space="preserve">able </w:t>
      </w:r>
      <w:r w:rsidR="001C1A24">
        <w:rPr>
          <w:rFonts w:ascii="Times New Roman" w:hAnsi="Times New Roman"/>
          <w:color w:val="000000"/>
        </w:rPr>
        <w:t xml:space="preserve">1 </w:t>
      </w:r>
      <w:r>
        <w:rPr>
          <w:rFonts w:ascii="Times New Roman" w:hAnsi="Times New Roman"/>
          <w:color w:val="000000"/>
        </w:rPr>
        <w:t>below</w:t>
      </w:r>
      <w:r w:rsidR="006F5240">
        <w:rPr>
          <w:rFonts w:ascii="Times New Roman" w:hAnsi="Times New Roman"/>
          <w:color w:val="000000"/>
        </w:rPr>
        <w:t>.  Additional detail is provided in Mr. Grace’s testimony.</w:t>
      </w:r>
    </w:p>
    <w:p w14:paraId="6A0D21B4" w14:textId="28CFB512" w:rsidR="00B84ABB" w:rsidRDefault="00B84ABB">
      <w:pPr>
        <w:rPr>
          <w:rFonts w:ascii="Times New Roman" w:hAnsi="Times New Roman"/>
          <w:color w:val="000000"/>
        </w:rPr>
      </w:pPr>
    </w:p>
    <w:p w14:paraId="7EA33175" w14:textId="77777777" w:rsidR="00667700" w:rsidRDefault="00667700" w:rsidP="001C1A24">
      <w:pPr>
        <w:tabs>
          <w:tab w:val="left" w:pos="-1440"/>
        </w:tabs>
        <w:spacing w:line="480" w:lineRule="auto"/>
        <w:ind w:left="720" w:hanging="540"/>
        <w:jc w:val="center"/>
        <w:rPr>
          <w:rFonts w:ascii="Times New Roman" w:hAnsi="Times New Roman"/>
          <w:color w:val="000000"/>
        </w:rPr>
      </w:pPr>
    </w:p>
    <w:p w14:paraId="3C5E51A0" w14:textId="77777777" w:rsidR="00667700" w:rsidRDefault="00667700" w:rsidP="001C1A24">
      <w:pPr>
        <w:tabs>
          <w:tab w:val="left" w:pos="-1440"/>
        </w:tabs>
        <w:spacing w:line="480" w:lineRule="auto"/>
        <w:ind w:left="720" w:hanging="540"/>
        <w:jc w:val="center"/>
        <w:rPr>
          <w:rFonts w:ascii="Times New Roman" w:hAnsi="Times New Roman"/>
          <w:color w:val="000000"/>
        </w:rPr>
      </w:pPr>
    </w:p>
    <w:p w14:paraId="0291CB1E" w14:textId="77777777" w:rsidR="00667700" w:rsidRDefault="00667700" w:rsidP="001C1A24">
      <w:pPr>
        <w:tabs>
          <w:tab w:val="left" w:pos="-1440"/>
        </w:tabs>
        <w:spacing w:line="480" w:lineRule="auto"/>
        <w:ind w:left="720" w:hanging="540"/>
        <w:jc w:val="center"/>
        <w:rPr>
          <w:rFonts w:ascii="Times New Roman" w:hAnsi="Times New Roman"/>
          <w:color w:val="000000"/>
        </w:rPr>
      </w:pPr>
    </w:p>
    <w:p w14:paraId="34AFE45A" w14:textId="77777777" w:rsidR="00667700" w:rsidRDefault="00667700" w:rsidP="001C1A24">
      <w:pPr>
        <w:tabs>
          <w:tab w:val="left" w:pos="-1440"/>
        </w:tabs>
        <w:spacing w:line="480" w:lineRule="auto"/>
        <w:ind w:left="720" w:hanging="540"/>
        <w:jc w:val="center"/>
        <w:rPr>
          <w:rFonts w:ascii="Times New Roman" w:hAnsi="Times New Roman"/>
          <w:color w:val="000000"/>
        </w:rPr>
      </w:pPr>
    </w:p>
    <w:p w14:paraId="720FDBCE" w14:textId="77777777" w:rsidR="00667700" w:rsidRDefault="00667700" w:rsidP="001C1A24">
      <w:pPr>
        <w:tabs>
          <w:tab w:val="left" w:pos="-1440"/>
        </w:tabs>
        <w:spacing w:line="480" w:lineRule="auto"/>
        <w:ind w:left="720" w:hanging="540"/>
        <w:jc w:val="center"/>
        <w:rPr>
          <w:rFonts w:ascii="Times New Roman" w:hAnsi="Times New Roman"/>
          <w:color w:val="000000"/>
        </w:rPr>
      </w:pPr>
    </w:p>
    <w:p w14:paraId="14D2D75A" w14:textId="6B212831" w:rsidR="001C1A24" w:rsidRDefault="001C1A24" w:rsidP="001C1A24">
      <w:pPr>
        <w:tabs>
          <w:tab w:val="left" w:pos="-1440"/>
        </w:tabs>
        <w:spacing w:line="480" w:lineRule="auto"/>
        <w:ind w:left="720" w:hanging="540"/>
        <w:jc w:val="center"/>
        <w:rPr>
          <w:rFonts w:ascii="Times New Roman" w:hAnsi="Times New Roman"/>
          <w:color w:val="000000"/>
        </w:rPr>
      </w:pPr>
      <w:r>
        <w:rPr>
          <w:rFonts w:ascii="Times New Roman" w:hAnsi="Times New Roman"/>
          <w:color w:val="000000"/>
        </w:rPr>
        <w:lastRenderedPageBreak/>
        <w:t xml:space="preserve">Table 1 </w:t>
      </w:r>
      <w:r w:rsidR="00B84ABB">
        <w:rPr>
          <w:rFonts w:ascii="Times New Roman" w:hAnsi="Times New Roman"/>
          <w:color w:val="000000"/>
        </w:rPr>
        <w:t>–</w:t>
      </w:r>
      <w:r>
        <w:rPr>
          <w:rFonts w:ascii="Times New Roman" w:hAnsi="Times New Roman"/>
          <w:color w:val="000000"/>
        </w:rPr>
        <w:t xml:space="preserve"> </w:t>
      </w:r>
      <w:r w:rsidR="00B84ABB">
        <w:rPr>
          <w:rFonts w:ascii="Times New Roman" w:hAnsi="Times New Roman"/>
          <w:color w:val="000000"/>
        </w:rPr>
        <w:t xml:space="preserve">Comparison of VCM 25 </w:t>
      </w:r>
      <w:r w:rsidR="00073479">
        <w:rPr>
          <w:rFonts w:ascii="Times New Roman" w:hAnsi="Times New Roman"/>
          <w:color w:val="000000"/>
        </w:rPr>
        <w:t>and VCM</w:t>
      </w:r>
      <w:r w:rsidR="00B84ABB">
        <w:rPr>
          <w:rFonts w:ascii="Times New Roman" w:hAnsi="Times New Roman"/>
          <w:color w:val="000000"/>
        </w:rPr>
        <w:t xml:space="preserve"> 26 Unit 3 Milestone Dates</w:t>
      </w:r>
    </w:p>
    <w:tbl>
      <w:tblPr>
        <w:tblW w:w="80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1106"/>
        <w:gridCol w:w="1133"/>
        <w:gridCol w:w="990"/>
        <w:gridCol w:w="1080"/>
        <w:gridCol w:w="1170"/>
        <w:gridCol w:w="1440"/>
      </w:tblGrid>
      <w:tr w:rsidR="001C1A24" w14:paraId="2A53BFB1" w14:textId="77777777" w:rsidTr="00B84ABB">
        <w:tc>
          <w:tcPr>
            <w:tcW w:w="1176" w:type="dxa"/>
            <w:shd w:val="clear" w:color="auto" w:fill="auto"/>
          </w:tcPr>
          <w:p w14:paraId="779C4CD1" w14:textId="77777777" w:rsidR="001C1A24" w:rsidRPr="0077643A" w:rsidRDefault="001C1A24"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Unit 3 Milestone</w:t>
            </w:r>
          </w:p>
        </w:tc>
        <w:tc>
          <w:tcPr>
            <w:tcW w:w="1106" w:type="dxa"/>
            <w:shd w:val="clear" w:color="auto" w:fill="auto"/>
          </w:tcPr>
          <w:p w14:paraId="423BE5D0" w14:textId="77777777" w:rsidR="001C1A24" w:rsidRPr="0077643A" w:rsidRDefault="001C1A24" w:rsidP="0077643A">
            <w:pPr>
              <w:tabs>
                <w:tab w:val="left" w:pos="-1440"/>
              </w:tabs>
              <w:jc w:val="center"/>
              <w:rPr>
                <w:rFonts w:ascii="Times New Roman" w:hAnsi="Times New Roman"/>
                <w:color w:val="000000"/>
              </w:rPr>
            </w:pPr>
            <w:r w:rsidRPr="0077643A">
              <w:rPr>
                <w:rFonts w:ascii="Times New Roman" w:hAnsi="Times New Roman"/>
                <w:color w:val="000000"/>
              </w:rPr>
              <w:t>VCM 2</w:t>
            </w:r>
            <w:r>
              <w:rPr>
                <w:rFonts w:ascii="Times New Roman" w:hAnsi="Times New Roman"/>
                <w:color w:val="000000"/>
              </w:rPr>
              <w:t>5</w:t>
            </w:r>
          </w:p>
          <w:p w14:paraId="0EEC2805" w14:textId="77777777" w:rsidR="001C1A24" w:rsidRPr="0077643A" w:rsidRDefault="001C1A24" w:rsidP="0077643A">
            <w:pPr>
              <w:tabs>
                <w:tab w:val="left" w:pos="-1440"/>
              </w:tabs>
              <w:jc w:val="center"/>
              <w:rPr>
                <w:rFonts w:ascii="Times New Roman" w:hAnsi="Times New Roman"/>
                <w:color w:val="000000"/>
              </w:rPr>
            </w:pPr>
            <w:r w:rsidRPr="0077643A">
              <w:rPr>
                <w:rFonts w:ascii="Times New Roman" w:hAnsi="Times New Roman"/>
                <w:color w:val="000000"/>
              </w:rPr>
              <w:t>Site Work Plan</w:t>
            </w:r>
          </w:p>
          <w:p w14:paraId="14C7F7EC" w14:textId="77777777" w:rsidR="001C1A24" w:rsidRPr="0077643A" w:rsidRDefault="001C1A24" w:rsidP="0077643A">
            <w:pPr>
              <w:tabs>
                <w:tab w:val="left" w:pos="-1440"/>
              </w:tabs>
              <w:jc w:val="center"/>
              <w:rPr>
                <w:rFonts w:ascii="Times New Roman" w:hAnsi="Times New Roman"/>
                <w:color w:val="000000"/>
              </w:rPr>
            </w:pPr>
          </w:p>
        </w:tc>
        <w:tc>
          <w:tcPr>
            <w:tcW w:w="1133" w:type="dxa"/>
            <w:shd w:val="clear" w:color="auto" w:fill="auto"/>
          </w:tcPr>
          <w:p w14:paraId="567EE3BD" w14:textId="77777777" w:rsidR="001C1A24" w:rsidRPr="0077643A" w:rsidRDefault="001C1A24" w:rsidP="0077643A">
            <w:pPr>
              <w:tabs>
                <w:tab w:val="left" w:pos="-1440"/>
              </w:tabs>
              <w:jc w:val="center"/>
              <w:rPr>
                <w:rFonts w:ascii="Times New Roman" w:hAnsi="Times New Roman"/>
                <w:color w:val="000000"/>
              </w:rPr>
            </w:pPr>
            <w:r w:rsidRPr="0077643A">
              <w:rPr>
                <w:rFonts w:ascii="Times New Roman" w:hAnsi="Times New Roman"/>
                <w:color w:val="000000"/>
              </w:rPr>
              <w:t>VCM 2</w:t>
            </w:r>
            <w:r>
              <w:rPr>
                <w:rFonts w:ascii="Times New Roman" w:hAnsi="Times New Roman"/>
                <w:color w:val="000000"/>
              </w:rPr>
              <w:t>6</w:t>
            </w:r>
          </w:p>
          <w:p w14:paraId="5CF39CAE" w14:textId="77777777" w:rsidR="001C1A24" w:rsidRPr="0077643A" w:rsidRDefault="001C1A24" w:rsidP="0077643A">
            <w:pPr>
              <w:tabs>
                <w:tab w:val="left" w:pos="-1440"/>
              </w:tabs>
              <w:jc w:val="center"/>
              <w:rPr>
                <w:rFonts w:ascii="Times New Roman" w:hAnsi="Times New Roman"/>
                <w:color w:val="000000"/>
              </w:rPr>
            </w:pPr>
            <w:r>
              <w:rPr>
                <w:rFonts w:ascii="Times New Roman" w:hAnsi="Times New Roman"/>
                <w:color w:val="000000"/>
              </w:rPr>
              <w:t>Site Work Plan</w:t>
            </w:r>
          </w:p>
        </w:tc>
        <w:tc>
          <w:tcPr>
            <w:tcW w:w="990" w:type="dxa"/>
          </w:tcPr>
          <w:p w14:paraId="08CEA2F2" w14:textId="77777777" w:rsidR="001C1A24" w:rsidRDefault="001C1A24" w:rsidP="0077643A">
            <w:pPr>
              <w:tabs>
                <w:tab w:val="left" w:pos="-1440"/>
              </w:tabs>
              <w:jc w:val="center"/>
              <w:rPr>
                <w:rFonts w:ascii="Times New Roman" w:hAnsi="Times New Roman"/>
                <w:color w:val="000000"/>
              </w:rPr>
            </w:pPr>
            <w:r>
              <w:rPr>
                <w:rFonts w:ascii="Times New Roman" w:hAnsi="Times New Roman"/>
                <w:color w:val="000000"/>
              </w:rPr>
              <w:t>Months Delay SWP</w:t>
            </w:r>
          </w:p>
        </w:tc>
        <w:tc>
          <w:tcPr>
            <w:tcW w:w="1080" w:type="dxa"/>
          </w:tcPr>
          <w:p w14:paraId="7A4DC852" w14:textId="77777777" w:rsidR="001C1A24" w:rsidRDefault="001C1A24" w:rsidP="0077643A">
            <w:pPr>
              <w:tabs>
                <w:tab w:val="left" w:pos="-1440"/>
              </w:tabs>
              <w:jc w:val="center"/>
              <w:rPr>
                <w:rFonts w:ascii="Times New Roman" w:hAnsi="Times New Roman"/>
                <w:color w:val="000000"/>
              </w:rPr>
            </w:pPr>
            <w:r>
              <w:rPr>
                <w:rFonts w:ascii="Times New Roman" w:hAnsi="Times New Roman"/>
                <w:color w:val="000000"/>
              </w:rPr>
              <w:t>VCM 25</w:t>
            </w:r>
          </w:p>
          <w:p w14:paraId="150AEAA7" w14:textId="0CE14CF3" w:rsidR="001C1A24" w:rsidRPr="0077643A" w:rsidRDefault="001C1A24" w:rsidP="0077643A">
            <w:pPr>
              <w:tabs>
                <w:tab w:val="left" w:pos="-1440"/>
              </w:tabs>
              <w:jc w:val="center"/>
              <w:rPr>
                <w:rFonts w:ascii="Times New Roman" w:hAnsi="Times New Roman"/>
                <w:color w:val="000000"/>
              </w:rPr>
            </w:pPr>
            <w:r>
              <w:rPr>
                <w:rFonts w:ascii="Times New Roman" w:hAnsi="Times New Roman"/>
                <w:color w:val="000000"/>
              </w:rPr>
              <w:t xml:space="preserve">Risk </w:t>
            </w:r>
            <w:r w:rsidR="00073479">
              <w:rPr>
                <w:rFonts w:ascii="Times New Roman" w:hAnsi="Times New Roman"/>
                <w:color w:val="000000"/>
              </w:rPr>
              <w:t>Adjusted</w:t>
            </w:r>
            <w:r>
              <w:rPr>
                <w:rFonts w:ascii="Times New Roman" w:hAnsi="Times New Roman"/>
                <w:color w:val="000000"/>
              </w:rPr>
              <w:t xml:space="preserve"> View</w:t>
            </w:r>
          </w:p>
        </w:tc>
        <w:tc>
          <w:tcPr>
            <w:tcW w:w="1170" w:type="dxa"/>
          </w:tcPr>
          <w:p w14:paraId="5ED8BBB1" w14:textId="77777777" w:rsidR="001C1A24" w:rsidRDefault="001C1A24" w:rsidP="0077643A">
            <w:pPr>
              <w:tabs>
                <w:tab w:val="left" w:pos="-1440"/>
              </w:tabs>
              <w:jc w:val="center"/>
              <w:rPr>
                <w:rFonts w:ascii="Times New Roman" w:hAnsi="Times New Roman"/>
                <w:color w:val="000000"/>
              </w:rPr>
            </w:pPr>
            <w:r>
              <w:rPr>
                <w:rFonts w:ascii="Times New Roman" w:hAnsi="Times New Roman"/>
                <w:color w:val="000000"/>
              </w:rPr>
              <w:t>VCM 26</w:t>
            </w:r>
          </w:p>
          <w:p w14:paraId="3BA569E4" w14:textId="77777777" w:rsidR="001C1A24" w:rsidRPr="0077643A" w:rsidRDefault="001C1A24" w:rsidP="0077643A">
            <w:pPr>
              <w:tabs>
                <w:tab w:val="left" w:pos="-1440"/>
              </w:tabs>
              <w:jc w:val="center"/>
              <w:rPr>
                <w:rFonts w:ascii="Times New Roman" w:hAnsi="Times New Roman"/>
                <w:color w:val="000000"/>
              </w:rPr>
            </w:pPr>
            <w:r>
              <w:rPr>
                <w:rFonts w:ascii="Times New Roman" w:hAnsi="Times New Roman"/>
                <w:color w:val="000000"/>
              </w:rPr>
              <w:t>Risk Adjusted View</w:t>
            </w:r>
          </w:p>
        </w:tc>
        <w:tc>
          <w:tcPr>
            <w:tcW w:w="1440" w:type="dxa"/>
            <w:shd w:val="clear" w:color="auto" w:fill="auto"/>
          </w:tcPr>
          <w:p w14:paraId="53DC1B94" w14:textId="77777777" w:rsidR="001C1A24" w:rsidRDefault="001C1A24" w:rsidP="0077643A">
            <w:pPr>
              <w:tabs>
                <w:tab w:val="left" w:pos="-1440"/>
              </w:tabs>
              <w:jc w:val="center"/>
              <w:rPr>
                <w:rFonts w:ascii="Times New Roman" w:hAnsi="Times New Roman"/>
                <w:color w:val="000000"/>
              </w:rPr>
            </w:pPr>
            <w:r w:rsidRPr="0077643A">
              <w:rPr>
                <w:rFonts w:ascii="Times New Roman" w:hAnsi="Times New Roman"/>
                <w:color w:val="000000"/>
              </w:rPr>
              <w:t>Month</w:t>
            </w:r>
            <w:r>
              <w:rPr>
                <w:rFonts w:ascii="Times New Roman" w:hAnsi="Times New Roman"/>
                <w:color w:val="000000"/>
              </w:rPr>
              <w:t>s</w:t>
            </w:r>
            <w:r w:rsidR="00B84ABB">
              <w:rPr>
                <w:rFonts w:ascii="Times New Roman" w:hAnsi="Times New Roman"/>
                <w:color w:val="000000"/>
              </w:rPr>
              <w:t xml:space="preserve"> </w:t>
            </w:r>
            <w:r w:rsidRPr="0077643A">
              <w:rPr>
                <w:rFonts w:ascii="Times New Roman" w:hAnsi="Times New Roman"/>
                <w:color w:val="000000"/>
              </w:rPr>
              <w:t>Delay</w:t>
            </w:r>
          </w:p>
          <w:p w14:paraId="3E1AEF1B" w14:textId="77777777" w:rsidR="001C1A24" w:rsidRPr="0077643A" w:rsidRDefault="001C1A24" w:rsidP="0077643A">
            <w:pPr>
              <w:tabs>
                <w:tab w:val="left" w:pos="-1440"/>
              </w:tabs>
              <w:jc w:val="center"/>
              <w:rPr>
                <w:rFonts w:ascii="Times New Roman" w:hAnsi="Times New Roman"/>
                <w:color w:val="000000"/>
              </w:rPr>
            </w:pPr>
            <w:r>
              <w:rPr>
                <w:rFonts w:ascii="Times New Roman" w:hAnsi="Times New Roman"/>
                <w:color w:val="000000"/>
              </w:rPr>
              <w:t>Risk Adjusted View</w:t>
            </w:r>
          </w:p>
        </w:tc>
      </w:tr>
      <w:tr w:rsidR="001C1A24" w14:paraId="6E5055D1" w14:textId="77777777" w:rsidTr="00B84ABB">
        <w:tc>
          <w:tcPr>
            <w:tcW w:w="1176" w:type="dxa"/>
            <w:shd w:val="clear" w:color="auto" w:fill="auto"/>
          </w:tcPr>
          <w:p w14:paraId="69EDBDD1" w14:textId="77777777" w:rsidR="001C1A24" w:rsidRPr="0077643A" w:rsidRDefault="001C1A24" w:rsidP="00B84ABB">
            <w:pPr>
              <w:tabs>
                <w:tab w:val="left" w:pos="-1440"/>
              </w:tabs>
              <w:jc w:val="center"/>
              <w:rPr>
                <w:rFonts w:ascii="Times New Roman" w:hAnsi="Times New Roman"/>
                <w:color w:val="000000"/>
              </w:rPr>
            </w:pPr>
            <w:r w:rsidRPr="0077643A">
              <w:rPr>
                <w:rFonts w:ascii="Times New Roman" w:hAnsi="Times New Roman"/>
                <w:color w:val="000000"/>
              </w:rPr>
              <w:t>Fuel Load</w:t>
            </w:r>
          </w:p>
        </w:tc>
        <w:tc>
          <w:tcPr>
            <w:tcW w:w="1106" w:type="dxa"/>
            <w:shd w:val="clear" w:color="auto" w:fill="auto"/>
          </w:tcPr>
          <w:p w14:paraId="6097F6EE"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11/</w:t>
            </w:r>
            <w:r w:rsidRPr="0077643A">
              <w:rPr>
                <w:rFonts w:ascii="Times New Roman" w:hAnsi="Times New Roman"/>
                <w:color w:val="000000"/>
              </w:rPr>
              <w:t>2021</w:t>
            </w:r>
          </w:p>
        </w:tc>
        <w:tc>
          <w:tcPr>
            <w:tcW w:w="1133" w:type="dxa"/>
            <w:shd w:val="clear" w:color="auto" w:fill="auto"/>
          </w:tcPr>
          <w:p w14:paraId="40E8F9E7"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4/</w:t>
            </w:r>
            <w:r w:rsidRPr="0077643A">
              <w:rPr>
                <w:rFonts w:ascii="Times New Roman" w:hAnsi="Times New Roman"/>
                <w:color w:val="000000"/>
              </w:rPr>
              <w:t>2022</w:t>
            </w:r>
          </w:p>
        </w:tc>
        <w:tc>
          <w:tcPr>
            <w:tcW w:w="990" w:type="dxa"/>
          </w:tcPr>
          <w:p w14:paraId="44C7ECE8" w14:textId="77777777" w:rsidR="001C1A24"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5</w:t>
            </w:r>
          </w:p>
        </w:tc>
        <w:tc>
          <w:tcPr>
            <w:tcW w:w="1080" w:type="dxa"/>
          </w:tcPr>
          <w:p w14:paraId="44D85FE4"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2/2022</w:t>
            </w:r>
          </w:p>
        </w:tc>
        <w:tc>
          <w:tcPr>
            <w:tcW w:w="1170" w:type="dxa"/>
          </w:tcPr>
          <w:p w14:paraId="3BE37EFA" w14:textId="77777777" w:rsidR="001C1A24" w:rsidRPr="0077643A" w:rsidRDefault="001C1A24" w:rsidP="001106D4">
            <w:pPr>
              <w:tabs>
                <w:tab w:val="left" w:pos="-1440"/>
              </w:tabs>
              <w:jc w:val="center"/>
              <w:rPr>
                <w:rFonts w:ascii="Times New Roman" w:hAnsi="Times New Roman"/>
                <w:color w:val="000000"/>
              </w:rPr>
            </w:pPr>
            <w:r>
              <w:rPr>
                <w:rFonts w:ascii="Times New Roman" w:hAnsi="Times New Roman"/>
                <w:color w:val="000000"/>
              </w:rPr>
              <w:t>8/2022 to 10/2022</w:t>
            </w:r>
          </w:p>
        </w:tc>
        <w:tc>
          <w:tcPr>
            <w:tcW w:w="1440" w:type="dxa"/>
            <w:shd w:val="clear" w:color="auto" w:fill="auto"/>
          </w:tcPr>
          <w:p w14:paraId="218B0BCC" w14:textId="4910B732"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6 to</w:t>
            </w:r>
            <w:r w:rsidR="00022E21">
              <w:rPr>
                <w:rFonts w:ascii="Times New Roman" w:hAnsi="Times New Roman"/>
                <w:color w:val="000000"/>
              </w:rPr>
              <w:t xml:space="preserve"> </w:t>
            </w:r>
            <w:r>
              <w:rPr>
                <w:rFonts w:ascii="Times New Roman" w:hAnsi="Times New Roman"/>
                <w:color w:val="000000"/>
              </w:rPr>
              <w:t>8</w:t>
            </w:r>
          </w:p>
        </w:tc>
      </w:tr>
      <w:tr w:rsidR="001C1A24" w14:paraId="6E00EC42" w14:textId="77777777" w:rsidTr="00B84ABB">
        <w:tc>
          <w:tcPr>
            <w:tcW w:w="1176" w:type="dxa"/>
            <w:shd w:val="clear" w:color="auto" w:fill="auto"/>
          </w:tcPr>
          <w:p w14:paraId="1AF9226C" w14:textId="77777777" w:rsidR="001C1A24" w:rsidRPr="0077643A" w:rsidRDefault="001C1A24" w:rsidP="0077643A">
            <w:pPr>
              <w:tabs>
                <w:tab w:val="left" w:pos="-1440"/>
              </w:tabs>
              <w:spacing w:line="480" w:lineRule="auto"/>
              <w:jc w:val="center"/>
              <w:rPr>
                <w:rFonts w:ascii="Times New Roman" w:hAnsi="Times New Roman"/>
                <w:color w:val="000000"/>
              </w:rPr>
            </w:pPr>
            <w:r w:rsidRPr="0077643A">
              <w:rPr>
                <w:rFonts w:ascii="Times New Roman" w:hAnsi="Times New Roman"/>
                <w:color w:val="000000"/>
              </w:rPr>
              <w:t>COD</w:t>
            </w:r>
          </w:p>
        </w:tc>
        <w:tc>
          <w:tcPr>
            <w:tcW w:w="1106" w:type="dxa"/>
            <w:shd w:val="clear" w:color="auto" w:fill="auto"/>
          </w:tcPr>
          <w:p w14:paraId="62AA477F"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3/2022</w:t>
            </w:r>
          </w:p>
        </w:tc>
        <w:tc>
          <w:tcPr>
            <w:tcW w:w="1133" w:type="dxa"/>
            <w:shd w:val="clear" w:color="auto" w:fill="auto"/>
          </w:tcPr>
          <w:p w14:paraId="3985D12B"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9/</w:t>
            </w:r>
            <w:r w:rsidRPr="0077643A">
              <w:rPr>
                <w:rFonts w:ascii="Times New Roman" w:hAnsi="Times New Roman"/>
                <w:color w:val="000000"/>
              </w:rPr>
              <w:t>2022</w:t>
            </w:r>
          </w:p>
        </w:tc>
        <w:tc>
          <w:tcPr>
            <w:tcW w:w="990" w:type="dxa"/>
          </w:tcPr>
          <w:p w14:paraId="5DB62607" w14:textId="77777777" w:rsidR="001C1A24"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6</w:t>
            </w:r>
          </w:p>
        </w:tc>
        <w:tc>
          <w:tcPr>
            <w:tcW w:w="1080" w:type="dxa"/>
          </w:tcPr>
          <w:p w14:paraId="2FDDB85B"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6/2022</w:t>
            </w:r>
          </w:p>
        </w:tc>
        <w:tc>
          <w:tcPr>
            <w:tcW w:w="1170" w:type="dxa"/>
          </w:tcPr>
          <w:p w14:paraId="67F63E6B" w14:textId="77777777" w:rsidR="001C1A24" w:rsidRPr="0077643A" w:rsidRDefault="001C1A24" w:rsidP="001106D4">
            <w:pPr>
              <w:tabs>
                <w:tab w:val="left" w:pos="-1440"/>
              </w:tabs>
              <w:jc w:val="center"/>
              <w:rPr>
                <w:rFonts w:ascii="Times New Roman" w:hAnsi="Times New Roman"/>
                <w:color w:val="000000"/>
              </w:rPr>
            </w:pPr>
            <w:r>
              <w:rPr>
                <w:rFonts w:ascii="Times New Roman" w:hAnsi="Times New Roman"/>
                <w:color w:val="000000"/>
              </w:rPr>
              <w:t>12/2022 to 3/2023</w:t>
            </w:r>
          </w:p>
        </w:tc>
        <w:tc>
          <w:tcPr>
            <w:tcW w:w="1440" w:type="dxa"/>
            <w:shd w:val="clear" w:color="auto" w:fill="auto"/>
          </w:tcPr>
          <w:p w14:paraId="6CC57406" w14:textId="77777777" w:rsidR="001C1A24" w:rsidRPr="0077643A" w:rsidRDefault="001C1A24" w:rsidP="0077643A">
            <w:pPr>
              <w:tabs>
                <w:tab w:val="left" w:pos="-1440"/>
              </w:tabs>
              <w:spacing w:line="480" w:lineRule="auto"/>
              <w:jc w:val="center"/>
              <w:rPr>
                <w:rFonts w:ascii="Times New Roman" w:hAnsi="Times New Roman"/>
                <w:color w:val="000000"/>
              </w:rPr>
            </w:pPr>
            <w:r>
              <w:rPr>
                <w:rFonts w:ascii="Times New Roman" w:hAnsi="Times New Roman"/>
                <w:color w:val="000000"/>
              </w:rPr>
              <w:t>6 to 9</w:t>
            </w:r>
          </w:p>
        </w:tc>
      </w:tr>
    </w:tbl>
    <w:p w14:paraId="34749757" w14:textId="77777777" w:rsidR="00566B35" w:rsidRDefault="00B84ABB"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b/>
      </w:r>
    </w:p>
    <w:p w14:paraId="77DEA5B7" w14:textId="4F009A74" w:rsidR="00B84ABB" w:rsidRDefault="00B84ABB"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b/>
        <w:t>We note that in the six months between the Company’s reports in VCM 25 and VCM 26 Fuel Load has slipped 5 months based on the SWP and 6 to 8 months based on the RA</w:t>
      </w:r>
      <w:r w:rsidR="00022E21">
        <w:rPr>
          <w:rFonts w:ascii="Times New Roman" w:hAnsi="Times New Roman"/>
          <w:color w:val="000000"/>
        </w:rPr>
        <w:t>S,</w:t>
      </w:r>
      <w:r>
        <w:rPr>
          <w:rFonts w:ascii="Times New Roman" w:hAnsi="Times New Roman"/>
          <w:color w:val="000000"/>
        </w:rPr>
        <w:t xml:space="preserve"> and COD has slipped 6 months based on the SWP and 6 to 9 months based on the RA</w:t>
      </w:r>
      <w:r w:rsidR="00022E21">
        <w:rPr>
          <w:rFonts w:ascii="Times New Roman" w:hAnsi="Times New Roman"/>
          <w:color w:val="000000"/>
        </w:rPr>
        <w:t>S</w:t>
      </w:r>
      <w:r>
        <w:rPr>
          <w:rFonts w:ascii="Times New Roman" w:hAnsi="Times New Roman"/>
          <w:color w:val="000000"/>
        </w:rPr>
        <w:t xml:space="preserve">.  </w:t>
      </w:r>
      <w:r w:rsidR="00022E21">
        <w:rPr>
          <w:rFonts w:ascii="Times New Roman" w:hAnsi="Times New Roman"/>
          <w:color w:val="000000"/>
        </w:rPr>
        <w:t>This demonstrates that during the 26</w:t>
      </w:r>
      <w:r w:rsidR="00022E21" w:rsidRPr="00763C7B">
        <w:rPr>
          <w:rFonts w:ascii="Times New Roman" w:hAnsi="Times New Roman"/>
          <w:color w:val="000000"/>
          <w:vertAlign w:val="superscript"/>
        </w:rPr>
        <w:t>th</w:t>
      </w:r>
      <w:r w:rsidR="00022E21">
        <w:rPr>
          <w:rFonts w:ascii="Times New Roman" w:hAnsi="Times New Roman"/>
          <w:color w:val="000000"/>
        </w:rPr>
        <w:t xml:space="preserve"> VCM period </w:t>
      </w:r>
      <w:r>
        <w:rPr>
          <w:rFonts w:ascii="Times New Roman" w:hAnsi="Times New Roman"/>
          <w:color w:val="000000"/>
        </w:rPr>
        <w:t>the Unit 3 schedule has continued to slip month per month.</w:t>
      </w:r>
      <w:r w:rsidR="00365EBD">
        <w:rPr>
          <w:rFonts w:ascii="Times New Roman" w:hAnsi="Times New Roman"/>
          <w:color w:val="000000"/>
        </w:rPr>
        <w:t xml:space="preserve">  It should be noted that during the 26</w:t>
      </w:r>
      <w:r w:rsidR="00365EBD" w:rsidRPr="001A0482">
        <w:rPr>
          <w:rFonts w:ascii="Times New Roman" w:hAnsi="Times New Roman"/>
          <w:color w:val="000000"/>
          <w:vertAlign w:val="superscript"/>
        </w:rPr>
        <w:t>th</w:t>
      </w:r>
      <w:r w:rsidR="00365EBD">
        <w:rPr>
          <w:rFonts w:ascii="Times New Roman" w:hAnsi="Times New Roman"/>
          <w:color w:val="000000"/>
        </w:rPr>
        <w:t xml:space="preserve"> VCM period the Site was spending on average </w:t>
      </w:r>
      <w:r w:rsidR="0066023A">
        <w:rPr>
          <w:rFonts w:ascii="Times New Roman" w:hAnsi="Times New Roman"/>
          <w:color w:val="000000"/>
        </w:rPr>
        <w:t xml:space="preserve">over </w:t>
      </w:r>
      <w:r w:rsidR="00365EBD">
        <w:rPr>
          <w:rFonts w:ascii="Times New Roman" w:hAnsi="Times New Roman"/>
          <w:color w:val="000000"/>
        </w:rPr>
        <w:t>$200 million per month.  This does not include Owners’ Costs which have to be expended as well.</w:t>
      </w:r>
    </w:p>
    <w:p w14:paraId="338857C4" w14:textId="77777777" w:rsidR="00187930" w:rsidRDefault="00187930" w:rsidP="00566B35">
      <w:pPr>
        <w:tabs>
          <w:tab w:val="left" w:pos="-1440"/>
        </w:tabs>
        <w:spacing w:line="480" w:lineRule="auto"/>
        <w:ind w:left="720" w:hanging="540"/>
        <w:rPr>
          <w:rFonts w:ascii="Times New Roman" w:hAnsi="Times New Roman"/>
          <w:color w:val="000000"/>
        </w:rPr>
      </w:pPr>
    </w:p>
    <w:p w14:paraId="109BBE77" w14:textId="77777777"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r>
      <w:r w:rsidR="001106D4">
        <w:rPr>
          <w:rFonts w:ascii="Times New Roman" w:hAnsi="Times New Roman"/>
          <w:b/>
          <w:color w:val="000000"/>
        </w:rPr>
        <w:t xml:space="preserve">WHAT WAS YOUR </w:t>
      </w:r>
      <w:r w:rsidR="00364B2F">
        <w:rPr>
          <w:rFonts w:ascii="Times New Roman" w:hAnsi="Times New Roman"/>
          <w:b/>
          <w:color w:val="000000"/>
        </w:rPr>
        <w:t xml:space="preserve">VIEW </w:t>
      </w:r>
      <w:r w:rsidR="001106D4">
        <w:rPr>
          <w:rFonts w:ascii="Times New Roman" w:hAnsi="Times New Roman"/>
          <w:b/>
          <w:color w:val="000000"/>
        </w:rPr>
        <w:t xml:space="preserve">REGARDING </w:t>
      </w:r>
      <w:r>
        <w:rPr>
          <w:rFonts w:ascii="Times New Roman" w:hAnsi="Times New Roman"/>
          <w:b/>
          <w:color w:val="000000"/>
        </w:rPr>
        <w:t xml:space="preserve">ADDITIONAL </w:t>
      </w:r>
      <w:r w:rsidR="00364B2F">
        <w:rPr>
          <w:rFonts w:ascii="Times New Roman" w:hAnsi="Times New Roman"/>
          <w:b/>
          <w:color w:val="000000"/>
        </w:rPr>
        <w:t xml:space="preserve">UNIT 3 </w:t>
      </w:r>
      <w:r>
        <w:rPr>
          <w:rFonts w:ascii="Times New Roman" w:hAnsi="Times New Roman"/>
          <w:b/>
          <w:color w:val="000000"/>
        </w:rPr>
        <w:t>SCHEDULE DELAYS IN YOUR TESTIMONY IN VCM 2</w:t>
      </w:r>
      <w:r w:rsidR="001106D4">
        <w:rPr>
          <w:rFonts w:ascii="Times New Roman" w:hAnsi="Times New Roman"/>
          <w:b/>
          <w:color w:val="000000"/>
        </w:rPr>
        <w:t>5</w:t>
      </w:r>
      <w:r>
        <w:rPr>
          <w:rFonts w:ascii="Times New Roman" w:hAnsi="Times New Roman"/>
          <w:b/>
          <w:color w:val="000000"/>
        </w:rPr>
        <w:t>?</w:t>
      </w:r>
    </w:p>
    <w:p w14:paraId="41E6A0EA" w14:textId="6F2AABBC" w:rsidR="00566B35" w:rsidRDefault="00566B35" w:rsidP="00566B35">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r>
      <w:r w:rsidR="00364B2F">
        <w:rPr>
          <w:rFonts w:ascii="Times New Roman" w:hAnsi="Times New Roman"/>
          <w:color w:val="000000"/>
        </w:rPr>
        <w:t>I</w:t>
      </w:r>
      <w:r>
        <w:rPr>
          <w:rFonts w:ascii="Times New Roman" w:hAnsi="Times New Roman"/>
          <w:color w:val="000000"/>
        </w:rPr>
        <w:t xml:space="preserve">n our </w:t>
      </w:r>
      <w:r w:rsidR="0066023A">
        <w:rPr>
          <w:rFonts w:ascii="Times New Roman" w:hAnsi="Times New Roman"/>
          <w:color w:val="000000"/>
        </w:rPr>
        <w:t xml:space="preserve">VCM 25 </w:t>
      </w:r>
      <w:r>
        <w:rPr>
          <w:rFonts w:ascii="Times New Roman" w:hAnsi="Times New Roman"/>
          <w:color w:val="000000"/>
        </w:rPr>
        <w:t>testimony we stated that it was our opinion that</w:t>
      </w:r>
      <w:r w:rsidR="00364B2F">
        <w:rPr>
          <w:rFonts w:ascii="Times New Roman" w:hAnsi="Times New Roman"/>
          <w:color w:val="000000"/>
        </w:rPr>
        <w:t xml:space="preserve"> the then current Risk Adjusted </w:t>
      </w:r>
      <w:r w:rsidR="008645F4">
        <w:rPr>
          <w:rFonts w:ascii="Times New Roman" w:hAnsi="Times New Roman"/>
          <w:color w:val="000000"/>
        </w:rPr>
        <w:t>Schedu</w:t>
      </w:r>
      <w:r w:rsidR="0066023A">
        <w:rPr>
          <w:rFonts w:ascii="Times New Roman" w:hAnsi="Times New Roman"/>
          <w:color w:val="000000"/>
        </w:rPr>
        <w:t>l</w:t>
      </w:r>
      <w:r w:rsidR="008645F4">
        <w:rPr>
          <w:rFonts w:ascii="Times New Roman" w:hAnsi="Times New Roman"/>
          <w:color w:val="000000"/>
        </w:rPr>
        <w:t xml:space="preserve">e </w:t>
      </w:r>
      <w:r w:rsidR="00364B2F">
        <w:rPr>
          <w:rFonts w:ascii="Times New Roman" w:hAnsi="Times New Roman"/>
          <w:color w:val="000000"/>
        </w:rPr>
        <w:t xml:space="preserve">Unit 3 COD of September 2022 is more reasonable than prior schedules issued by the Company.  However, we stated that the Risk Adjusted </w:t>
      </w:r>
      <w:r w:rsidR="008645F4">
        <w:rPr>
          <w:rFonts w:ascii="Times New Roman" w:hAnsi="Times New Roman"/>
          <w:color w:val="000000"/>
        </w:rPr>
        <w:t xml:space="preserve">Schedule </w:t>
      </w:r>
      <w:r w:rsidR="00364B2F">
        <w:rPr>
          <w:rFonts w:ascii="Times New Roman" w:hAnsi="Times New Roman"/>
          <w:color w:val="000000"/>
        </w:rPr>
        <w:t xml:space="preserve">COD of September 2022 faced significant challenges and that a more probable forecast for Unit 3 COD </w:t>
      </w:r>
      <w:r w:rsidR="008645F4">
        <w:rPr>
          <w:rFonts w:ascii="Times New Roman" w:hAnsi="Times New Roman"/>
          <w:color w:val="000000"/>
        </w:rPr>
        <w:t xml:space="preserve">would be </w:t>
      </w:r>
      <w:r w:rsidR="00364B2F">
        <w:rPr>
          <w:rFonts w:ascii="Times New Roman" w:hAnsi="Times New Roman"/>
          <w:color w:val="000000"/>
        </w:rPr>
        <w:t>between December 2022 and February 2023</w:t>
      </w:r>
      <w:r>
        <w:rPr>
          <w:rFonts w:ascii="Times New Roman" w:hAnsi="Times New Roman"/>
          <w:color w:val="000000"/>
        </w:rPr>
        <w:t xml:space="preserve">.  </w:t>
      </w:r>
      <w:r w:rsidR="00364B2F">
        <w:rPr>
          <w:rFonts w:ascii="Times New Roman" w:hAnsi="Times New Roman"/>
          <w:color w:val="000000"/>
        </w:rPr>
        <w:t xml:space="preserve">As seen in Table 1 above, this forecast aligns well with the </w:t>
      </w:r>
      <w:r w:rsidR="00364B2F">
        <w:rPr>
          <w:rFonts w:ascii="Times New Roman" w:hAnsi="Times New Roman"/>
          <w:color w:val="000000"/>
        </w:rPr>
        <w:lastRenderedPageBreak/>
        <w:t xml:space="preserve">Company’s current </w:t>
      </w:r>
      <w:r w:rsidR="008645F4">
        <w:rPr>
          <w:rFonts w:ascii="Times New Roman" w:hAnsi="Times New Roman"/>
          <w:color w:val="000000"/>
        </w:rPr>
        <w:t>RAS</w:t>
      </w:r>
      <w:r w:rsidR="00364B2F">
        <w:rPr>
          <w:rFonts w:ascii="Times New Roman" w:hAnsi="Times New Roman"/>
          <w:color w:val="000000"/>
        </w:rPr>
        <w:t xml:space="preserve"> except that the Company’s RA</w:t>
      </w:r>
      <w:r w:rsidR="008645F4">
        <w:rPr>
          <w:rFonts w:ascii="Times New Roman" w:hAnsi="Times New Roman"/>
          <w:color w:val="000000"/>
        </w:rPr>
        <w:t>S</w:t>
      </w:r>
      <w:r w:rsidR="00364B2F">
        <w:rPr>
          <w:rFonts w:ascii="Times New Roman" w:hAnsi="Times New Roman"/>
          <w:color w:val="000000"/>
        </w:rPr>
        <w:t xml:space="preserve"> includes an additional one month of delay out to Unit 3 COD in March 2023.</w:t>
      </w:r>
    </w:p>
    <w:p w14:paraId="7A17BD6A" w14:textId="77777777" w:rsidR="00566B35" w:rsidRDefault="00566B35" w:rsidP="00566B35">
      <w:pPr>
        <w:tabs>
          <w:tab w:val="left" w:pos="-1440"/>
        </w:tabs>
        <w:spacing w:line="480" w:lineRule="auto"/>
        <w:ind w:left="720" w:hanging="540"/>
        <w:rPr>
          <w:rFonts w:ascii="Times New Roman" w:hAnsi="Times New Roman"/>
          <w:color w:val="000000"/>
        </w:rPr>
      </w:pPr>
    </w:p>
    <w:p w14:paraId="7BCA8E67" w14:textId="54F717AB"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 xml:space="preserve">WHAT IS THE CURRENT CRITICAL PATH </w:t>
      </w:r>
      <w:r w:rsidR="001E7EAB">
        <w:rPr>
          <w:rFonts w:ascii="Times New Roman" w:hAnsi="Times New Roman"/>
          <w:b/>
          <w:color w:val="000000"/>
        </w:rPr>
        <w:t xml:space="preserve">TO FUEL LOAD </w:t>
      </w:r>
      <w:r>
        <w:rPr>
          <w:rFonts w:ascii="Times New Roman" w:hAnsi="Times New Roman"/>
          <w:b/>
          <w:color w:val="000000"/>
        </w:rPr>
        <w:t xml:space="preserve">FOR UNIT 3 AT </w:t>
      </w:r>
      <w:r w:rsidR="00C8218C">
        <w:rPr>
          <w:rFonts w:ascii="Times New Roman" w:hAnsi="Times New Roman"/>
          <w:b/>
          <w:color w:val="000000"/>
        </w:rPr>
        <w:t xml:space="preserve">THE </w:t>
      </w:r>
      <w:r>
        <w:rPr>
          <w:rFonts w:ascii="Times New Roman" w:hAnsi="Times New Roman"/>
          <w:b/>
          <w:color w:val="000000"/>
        </w:rPr>
        <w:t>TIME</w:t>
      </w:r>
      <w:r w:rsidR="00C8218C">
        <w:rPr>
          <w:rFonts w:ascii="Times New Roman" w:hAnsi="Times New Roman"/>
          <w:b/>
          <w:color w:val="000000"/>
        </w:rPr>
        <w:t xml:space="preserve"> OF WRITING THIS TESTIMONY</w:t>
      </w:r>
      <w:r>
        <w:rPr>
          <w:rFonts w:ascii="Times New Roman" w:hAnsi="Times New Roman"/>
          <w:b/>
          <w:color w:val="000000"/>
        </w:rPr>
        <w:t>?</w:t>
      </w:r>
      <w:r w:rsidR="001E7EAB">
        <w:rPr>
          <w:rFonts w:ascii="Times New Roman" w:hAnsi="Times New Roman"/>
          <w:b/>
          <w:color w:val="000000"/>
        </w:rPr>
        <w:t xml:space="preserve"> </w:t>
      </w:r>
    </w:p>
    <w:p w14:paraId="24C61236" w14:textId="21013B8B" w:rsidR="001E7EAB" w:rsidRDefault="00073479" w:rsidP="001E7EAB">
      <w:pPr>
        <w:tabs>
          <w:tab w:val="left" w:pos="-1440"/>
        </w:tabs>
        <w:spacing w:line="480" w:lineRule="auto"/>
        <w:ind w:left="720" w:hanging="540"/>
        <w:rPr>
          <w:rFonts w:ascii="Times New Roman" w:hAnsi="Times New Roman"/>
          <w:color w:val="000000"/>
        </w:rPr>
      </w:pPr>
      <w:r>
        <w:rPr>
          <w:rFonts w:ascii="Times New Roman" w:hAnsi="Times New Roman"/>
          <w:color w:val="000000"/>
        </w:rPr>
        <w:t>A.</w:t>
      </w:r>
      <w:r>
        <w:rPr>
          <w:rFonts w:ascii="Times New Roman" w:hAnsi="Times New Roman"/>
          <w:color w:val="000000"/>
        </w:rPr>
        <w:tab/>
        <w:t>The scope of work needed to achieve Fuel Load based on the information presented at the Monthly Project Review meeting held on May 17, 2022 includes:</w:t>
      </w:r>
    </w:p>
    <w:p w14:paraId="5DB560C8" w14:textId="77777777" w:rsidR="001E7EAB"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all ITAAC and submit ITAAC complete letter to the NRC;</w:t>
      </w:r>
    </w:p>
    <w:p w14:paraId="124EB738"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Receive the 103(g) authorization to load fuel from the NRC;</w:t>
      </w:r>
    </w:p>
    <w:p w14:paraId="70D79BA9"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and close 11,573 Inspection Records;</w:t>
      </w:r>
    </w:p>
    <w:p w14:paraId="1A7B84B4"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 xml:space="preserve">Complete 5,145 </w:t>
      </w:r>
      <w:r w:rsidR="00CC2EC7">
        <w:rPr>
          <w:rFonts w:ascii="Times New Roman" w:hAnsi="Times New Roman"/>
          <w:color w:val="000000"/>
        </w:rPr>
        <w:t>W</w:t>
      </w:r>
      <w:r>
        <w:rPr>
          <w:rFonts w:ascii="Times New Roman" w:hAnsi="Times New Roman"/>
          <w:color w:val="000000"/>
        </w:rPr>
        <w:t xml:space="preserve">ork </w:t>
      </w:r>
      <w:r w:rsidR="00CC2EC7">
        <w:rPr>
          <w:rFonts w:ascii="Times New Roman" w:hAnsi="Times New Roman"/>
          <w:color w:val="000000"/>
        </w:rPr>
        <w:t>P</w:t>
      </w:r>
      <w:r>
        <w:rPr>
          <w:rFonts w:ascii="Times New Roman" w:hAnsi="Times New Roman"/>
          <w:color w:val="000000"/>
        </w:rPr>
        <w:t>ackages;</w:t>
      </w:r>
    </w:p>
    <w:p w14:paraId="0F9EACDC"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638 Engineering Service Requests with outstanding engineering work;</w:t>
      </w:r>
    </w:p>
    <w:p w14:paraId="555A21A1"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turnover of 2 systems from Construction to the Initial Test Program Group (ITP);</w:t>
      </w:r>
    </w:p>
    <w:p w14:paraId="7DC8EFAE"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735 component tests;</w:t>
      </w:r>
    </w:p>
    <w:p w14:paraId="209FF062"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39 pre-operational tests;</w:t>
      </w:r>
    </w:p>
    <w:p w14:paraId="32D590FB" w14:textId="77777777" w:rsidR="00502677"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22 Area turnovers.</w:t>
      </w:r>
    </w:p>
    <w:p w14:paraId="4627BB8F" w14:textId="77777777" w:rsidR="00502677" w:rsidRPr="001E7EAB" w:rsidRDefault="00502677" w:rsidP="001E7EAB">
      <w:pPr>
        <w:pStyle w:val="ListParagraph"/>
        <w:numPr>
          <w:ilvl w:val="0"/>
          <w:numId w:val="24"/>
        </w:numPr>
        <w:tabs>
          <w:tab w:val="left" w:pos="-1440"/>
        </w:tabs>
        <w:spacing w:line="480" w:lineRule="auto"/>
        <w:ind w:left="1080"/>
        <w:rPr>
          <w:rFonts w:ascii="Times New Roman" w:hAnsi="Times New Roman"/>
          <w:color w:val="000000"/>
        </w:rPr>
      </w:pPr>
      <w:r>
        <w:rPr>
          <w:rFonts w:ascii="Times New Roman" w:hAnsi="Times New Roman"/>
          <w:color w:val="000000"/>
        </w:rPr>
        <w:t>Complete transition of 41 systems to Operations.</w:t>
      </w:r>
    </w:p>
    <w:p w14:paraId="7D5336A3" w14:textId="77777777" w:rsidR="00566B35" w:rsidRDefault="00566B35" w:rsidP="001E7EAB">
      <w:pPr>
        <w:pStyle w:val="ListParagraph"/>
        <w:tabs>
          <w:tab w:val="left" w:pos="-1440"/>
        </w:tabs>
        <w:spacing w:line="480" w:lineRule="auto"/>
        <w:ind w:left="1260"/>
        <w:rPr>
          <w:rFonts w:ascii="Times New Roman" w:hAnsi="Times New Roman"/>
          <w:color w:val="000000"/>
        </w:rPr>
      </w:pPr>
    </w:p>
    <w:p w14:paraId="7C63F54F" w14:textId="77777777" w:rsidR="00566B35" w:rsidRDefault="00566B35" w:rsidP="00566B35">
      <w:pPr>
        <w:tabs>
          <w:tab w:val="left" w:pos="-1440"/>
        </w:tabs>
        <w:spacing w:line="480" w:lineRule="auto"/>
        <w:ind w:left="720" w:hanging="540"/>
        <w:rPr>
          <w:rFonts w:ascii="Times New Roman" w:hAnsi="Times New Roman"/>
          <w:b/>
          <w:color w:val="000000"/>
        </w:rPr>
      </w:pPr>
      <w:r>
        <w:rPr>
          <w:rFonts w:ascii="Times New Roman" w:hAnsi="Times New Roman"/>
          <w:b/>
          <w:color w:val="000000"/>
        </w:rPr>
        <w:t>Q.</w:t>
      </w:r>
      <w:r>
        <w:rPr>
          <w:rFonts w:ascii="Times New Roman" w:hAnsi="Times New Roman"/>
          <w:b/>
          <w:color w:val="000000"/>
        </w:rPr>
        <w:tab/>
        <w:t xml:space="preserve">WHAT IS YOUR OPINION OF THE CURRENT UNIT 3 </w:t>
      </w:r>
      <w:r w:rsidR="006F3CCF">
        <w:rPr>
          <w:rFonts w:ascii="Times New Roman" w:hAnsi="Times New Roman"/>
          <w:b/>
          <w:color w:val="000000"/>
        </w:rPr>
        <w:t xml:space="preserve">RISK ADJUSTED </w:t>
      </w:r>
      <w:r>
        <w:rPr>
          <w:rFonts w:ascii="Times New Roman" w:hAnsi="Times New Roman"/>
          <w:b/>
          <w:color w:val="000000"/>
        </w:rPr>
        <w:t>SCHEDULE?</w:t>
      </w:r>
    </w:p>
    <w:p w14:paraId="21C6DFB2" w14:textId="72EA85B3" w:rsidR="00CC2EC7" w:rsidRDefault="00566B35" w:rsidP="00566B35">
      <w:pPr>
        <w:spacing w:line="480" w:lineRule="auto"/>
        <w:ind w:left="720" w:hanging="720"/>
        <w:rPr>
          <w:rFonts w:ascii="Times New Roman" w:hAnsi="Times New Roman"/>
          <w:color w:val="000000"/>
        </w:rPr>
      </w:pPr>
      <w:r>
        <w:rPr>
          <w:rFonts w:ascii="Times New Roman" w:hAnsi="Times New Roman"/>
          <w:color w:val="000000"/>
        </w:rPr>
        <w:lastRenderedPageBreak/>
        <w:t>A.</w:t>
      </w:r>
      <w:r>
        <w:rPr>
          <w:rFonts w:ascii="Times New Roman" w:hAnsi="Times New Roman"/>
          <w:color w:val="000000"/>
        </w:rPr>
        <w:tab/>
      </w:r>
      <w:r w:rsidR="00DC381D">
        <w:rPr>
          <w:rFonts w:ascii="Times New Roman" w:hAnsi="Times New Roman"/>
          <w:color w:val="000000"/>
        </w:rPr>
        <w:t xml:space="preserve">Staff believes that the Company </w:t>
      </w:r>
      <w:r w:rsidR="00DC381D" w:rsidRPr="00103ADF">
        <w:rPr>
          <w:rFonts w:ascii="Times New Roman" w:hAnsi="Times New Roman"/>
          <w:color w:val="000000"/>
        </w:rPr>
        <w:t>should</w:t>
      </w:r>
      <w:r w:rsidR="00DC381D">
        <w:rPr>
          <w:rFonts w:ascii="Times New Roman" w:hAnsi="Times New Roman"/>
          <w:color w:val="000000"/>
        </w:rPr>
        <w:t xml:space="preserve"> be able to achieve Unit 3 COD by February 2023 as shown in the current </w:t>
      </w:r>
      <w:r w:rsidR="003D35A7">
        <w:rPr>
          <w:rFonts w:ascii="Times New Roman" w:hAnsi="Times New Roman"/>
          <w:color w:val="000000"/>
        </w:rPr>
        <w:t>RAS</w:t>
      </w:r>
      <w:r>
        <w:rPr>
          <w:rFonts w:ascii="Times New Roman" w:hAnsi="Times New Roman"/>
          <w:color w:val="000000"/>
        </w:rPr>
        <w:t>.</w:t>
      </w:r>
      <w:r w:rsidR="00DC381D">
        <w:rPr>
          <w:rFonts w:ascii="Times New Roman" w:hAnsi="Times New Roman"/>
          <w:color w:val="000000"/>
        </w:rPr>
        <w:t xml:space="preserve">  The </w:t>
      </w:r>
      <w:r w:rsidR="00073479">
        <w:rPr>
          <w:rFonts w:ascii="Times New Roman" w:hAnsi="Times New Roman"/>
          <w:color w:val="000000"/>
        </w:rPr>
        <w:t>February</w:t>
      </w:r>
      <w:r w:rsidR="00DC381D">
        <w:rPr>
          <w:rFonts w:ascii="Times New Roman" w:hAnsi="Times New Roman"/>
          <w:color w:val="000000"/>
        </w:rPr>
        <w:t xml:space="preserve"> 2023 date provides a </w:t>
      </w:r>
      <w:r w:rsidR="00073479">
        <w:rPr>
          <w:rFonts w:ascii="Times New Roman" w:hAnsi="Times New Roman"/>
          <w:color w:val="000000"/>
        </w:rPr>
        <w:t>3.5-month</w:t>
      </w:r>
      <w:r w:rsidR="00DC381D">
        <w:rPr>
          <w:rFonts w:ascii="Times New Roman" w:hAnsi="Times New Roman"/>
          <w:color w:val="000000"/>
        </w:rPr>
        <w:t xml:space="preserve"> margin to the current SWP of COD on November 15, 2022 per the schedule presented at the May 17, 2022 Monthly Project Review Meeting.  However, Staff notes that the February 2023 COD is not entirely without risk.  Staff’s areas of concern include the </w:t>
      </w:r>
      <w:r w:rsidR="00CC2EC7">
        <w:rPr>
          <w:rFonts w:ascii="Times New Roman" w:hAnsi="Times New Roman"/>
          <w:color w:val="000000"/>
        </w:rPr>
        <w:t xml:space="preserve">Company’s </w:t>
      </w:r>
      <w:r w:rsidR="00DC381D">
        <w:rPr>
          <w:rFonts w:ascii="Times New Roman" w:hAnsi="Times New Roman"/>
          <w:color w:val="000000"/>
        </w:rPr>
        <w:t xml:space="preserve">plan to complete a significant amount of work after Fuel Load when the plant will be subject to the </w:t>
      </w:r>
      <w:r w:rsidR="000778A3">
        <w:rPr>
          <w:rFonts w:ascii="Times New Roman" w:hAnsi="Times New Roman"/>
          <w:color w:val="000000"/>
        </w:rPr>
        <w:t>Technical Specifications</w:t>
      </w:r>
      <w:r w:rsidR="00BB6F61">
        <w:rPr>
          <w:rFonts w:ascii="Times New Roman" w:hAnsi="Times New Roman"/>
          <w:color w:val="000000"/>
        </w:rPr>
        <w:t xml:space="preserve">, </w:t>
      </w:r>
      <w:r w:rsidR="003D35A7">
        <w:rPr>
          <w:rFonts w:ascii="Times New Roman" w:hAnsi="Times New Roman"/>
          <w:color w:val="000000"/>
        </w:rPr>
        <w:t>which are</w:t>
      </w:r>
      <w:r w:rsidR="000778A3">
        <w:rPr>
          <w:rFonts w:ascii="Times New Roman" w:hAnsi="Times New Roman"/>
          <w:color w:val="000000"/>
        </w:rPr>
        <w:t xml:space="preserve"> the operating rules for a nuclear power plant</w:t>
      </w:r>
      <w:r w:rsidR="00CC2EC7">
        <w:rPr>
          <w:rFonts w:ascii="Times New Roman" w:hAnsi="Times New Roman"/>
          <w:color w:val="000000"/>
        </w:rPr>
        <w:t xml:space="preserve">.  In addition </w:t>
      </w:r>
      <w:r w:rsidR="00E07C1A">
        <w:rPr>
          <w:rFonts w:ascii="Times New Roman" w:hAnsi="Times New Roman"/>
          <w:color w:val="000000"/>
        </w:rPr>
        <w:t>to</w:t>
      </w:r>
      <w:r w:rsidR="00CC2EC7">
        <w:rPr>
          <w:rFonts w:ascii="Times New Roman" w:hAnsi="Times New Roman"/>
          <w:color w:val="000000"/>
        </w:rPr>
        <w:t xml:space="preserve"> completion of required surveillance tests and other activities to prepare the plant for operation, </w:t>
      </w:r>
      <w:r w:rsidR="00E07C1A">
        <w:rPr>
          <w:rFonts w:ascii="Times New Roman" w:hAnsi="Times New Roman"/>
          <w:color w:val="000000"/>
        </w:rPr>
        <w:t>based on the May 2022 MPR</w:t>
      </w:r>
      <w:r w:rsidR="003D35A7">
        <w:rPr>
          <w:rFonts w:ascii="Times New Roman" w:hAnsi="Times New Roman"/>
          <w:color w:val="000000"/>
        </w:rPr>
        <w:t xml:space="preserve"> the </w:t>
      </w:r>
      <w:r w:rsidR="00CC2EC7">
        <w:rPr>
          <w:rFonts w:ascii="Times New Roman" w:hAnsi="Times New Roman"/>
          <w:color w:val="000000"/>
        </w:rPr>
        <w:t>remaining construction and testing activities include</w:t>
      </w:r>
      <w:r w:rsidR="00E07C1A">
        <w:rPr>
          <w:rFonts w:ascii="Times New Roman" w:hAnsi="Times New Roman"/>
          <w:color w:val="000000"/>
        </w:rPr>
        <w:t>s</w:t>
      </w:r>
      <w:r w:rsidR="00CC2EC7">
        <w:rPr>
          <w:rFonts w:ascii="Times New Roman" w:hAnsi="Times New Roman"/>
          <w:color w:val="000000"/>
        </w:rPr>
        <w:t>:</w:t>
      </w:r>
    </w:p>
    <w:p w14:paraId="65807D36" w14:textId="77777777" w:rsidR="00CC2EC7" w:rsidRDefault="00CC2EC7" w:rsidP="00CC2EC7">
      <w:pPr>
        <w:pStyle w:val="ListParagraph"/>
        <w:numPr>
          <w:ilvl w:val="0"/>
          <w:numId w:val="25"/>
        </w:numPr>
        <w:spacing w:line="480" w:lineRule="auto"/>
        <w:ind w:left="810" w:hanging="90"/>
        <w:rPr>
          <w:rFonts w:ascii="Times New Roman" w:hAnsi="Times New Roman"/>
          <w:color w:val="000000"/>
        </w:rPr>
      </w:pPr>
      <w:r>
        <w:rPr>
          <w:rFonts w:ascii="Times New Roman" w:hAnsi="Times New Roman"/>
          <w:color w:val="000000"/>
        </w:rPr>
        <w:t>Completion of 1,387 Inspection Records;</w:t>
      </w:r>
    </w:p>
    <w:p w14:paraId="0D5080BF" w14:textId="77777777" w:rsidR="00CC2EC7" w:rsidRDefault="00CC2EC7" w:rsidP="00CC2EC7">
      <w:pPr>
        <w:pStyle w:val="ListParagraph"/>
        <w:numPr>
          <w:ilvl w:val="0"/>
          <w:numId w:val="25"/>
        </w:numPr>
        <w:spacing w:line="480" w:lineRule="auto"/>
        <w:ind w:left="810" w:hanging="90"/>
        <w:rPr>
          <w:rFonts w:ascii="Times New Roman" w:hAnsi="Times New Roman"/>
          <w:color w:val="000000"/>
        </w:rPr>
      </w:pPr>
      <w:r>
        <w:rPr>
          <w:rFonts w:ascii="Times New Roman" w:hAnsi="Times New Roman"/>
          <w:color w:val="000000"/>
        </w:rPr>
        <w:t>Completion of 1,145 Work Packages;</w:t>
      </w:r>
    </w:p>
    <w:p w14:paraId="6467EA17" w14:textId="77777777" w:rsidR="00CC2EC7" w:rsidRDefault="00CC2EC7" w:rsidP="00CC2EC7">
      <w:pPr>
        <w:pStyle w:val="ListParagraph"/>
        <w:numPr>
          <w:ilvl w:val="0"/>
          <w:numId w:val="25"/>
        </w:numPr>
        <w:spacing w:line="480" w:lineRule="auto"/>
        <w:ind w:left="810" w:hanging="90"/>
        <w:rPr>
          <w:rFonts w:ascii="Times New Roman" w:hAnsi="Times New Roman"/>
          <w:color w:val="000000"/>
        </w:rPr>
      </w:pPr>
      <w:r>
        <w:rPr>
          <w:rFonts w:ascii="Times New Roman" w:hAnsi="Times New Roman"/>
          <w:color w:val="000000"/>
        </w:rPr>
        <w:t>Completion of 146 Corrective Action Program items;</w:t>
      </w:r>
    </w:p>
    <w:p w14:paraId="018C51DF" w14:textId="77777777" w:rsidR="00CC2EC7" w:rsidRDefault="00CC2EC7" w:rsidP="00CC2EC7">
      <w:pPr>
        <w:pStyle w:val="ListParagraph"/>
        <w:numPr>
          <w:ilvl w:val="0"/>
          <w:numId w:val="25"/>
        </w:numPr>
        <w:spacing w:line="480" w:lineRule="auto"/>
        <w:ind w:left="810" w:hanging="90"/>
        <w:rPr>
          <w:rFonts w:ascii="Times New Roman" w:hAnsi="Times New Roman"/>
          <w:color w:val="000000"/>
        </w:rPr>
      </w:pPr>
      <w:r>
        <w:rPr>
          <w:rFonts w:ascii="Times New Roman" w:hAnsi="Times New Roman"/>
          <w:color w:val="000000"/>
        </w:rPr>
        <w:t>Completion of 274 Component Tests;</w:t>
      </w:r>
    </w:p>
    <w:p w14:paraId="7F2D7F7F" w14:textId="77777777" w:rsidR="00CC2EC7" w:rsidRDefault="00CC2EC7" w:rsidP="00CC2EC7">
      <w:pPr>
        <w:pStyle w:val="ListParagraph"/>
        <w:numPr>
          <w:ilvl w:val="0"/>
          <w:numId w:val="25"/>
        </w:numPr>
        <w:spacing w:line="480" w:lineRule="auto"/>
        <w:ind w:left="810" w:hanging="90"/>
        <w:rPr>
          <w:rFonts w:ascii="Times New Roman" w:hAnsi="Times New Roman"/>
          <w:color w:val="000000"/>
        </w:rPr>
      </w:pPr>
      <w:r>
        <w:rPr>
          <w:rFonts w:ascii="Times New Roman" w:hAnsi="Times New Roman"/>
          <w:color w:val="000000"/>
        </w:rPr>
        <w:t>Completion of 29 Pre-operational tests</w:t>
      </w:r>
    </w:p>
    <w:p w14:paraId="0F8120C7" w14:textId="7B049258" w:rsidR="00CC49E7" w:rsidRPr="00CC2EC7" w:rsidRDefault="00CC2EC7" w:rsidP="00CC2EC7">
      <w:pPr>
        <w:pStyle w:val="ListParagraph"/>
        <w:spacing w:line="480" w:lineRule="auto"/>
        <w:ind w:left="810"/>
        <w:rPr>
          <w:rFonts w:ascii="Times New Roman" w:hAnsi="Times New Roman"/>
          <w:color w:val="000000"/>
        </w:rPr>
      </w:pPr>
      <w:r>
        <w:rPr>
          <w:rFonts w:ascii="Times New Roman" w:hAnsi="Times New Roman"/>
          <w:color w:val="000000"/>
        </w:rPr>
        <w:t xml:space="preserve">An additional concern is </w:t>
      </w:r>
      <w:r w:rsidR="000778A3" w:rsidRPr="00CC2EC7">
        <w:rPr>
          <w:rFonts w:ascii="Times New Roman" w:hAnsi="Times New Roman"/>
          <w:color w:val="000000"/>
        </w:rPr>
        <w:t xml:space="preserve">the </w:t>
      </w:r>
      <w:r w:rsidR="003D35A7">
        <w:rPr>
          <w:rFonts w:ascii="Times New Roman" w:hAnsi="Times New Roman"/>
          <w:color w:val="000000"/>
        </w:rPr>
        <w:t>fact that many of the systems and components have</w:t>
      </w:r>
      <w:r w:rsidR="00103ADF">
        <w:rPr>
          <w:rFonts w:ascii="Times New Roman" w:hAnsi="Times New Roman"/>
          <w:color w:val="000000"/>
        </w:rPr>
        <w:t xml:space="preserve"> </w:t>
      </w:r>
      <w:r w:rsidR="003D35A7">
        <w:rPr>
          <w:rFonts w:ascii="Times New Roman" w:hAnsi="Times New Roman"/>
          <w:color w:val="000000"/>
        </w:rPr>
        <w:t xml:space="preserve">yet to </w:t>
      </w:r>
      <w:r w:rsidR="001E6A5C">
        <w:rPr>
          <w:rFonts w:ascii="Times New Roman" w:hAnsi="Times New Roman"/>
          <w:color w:val="000000"/>
        </w:rPr>
        <w:t xml:space="preserve">be </w:t>
      </w:r>
      <w:r w:rsidR="000778A3" w:rsidRPr="00CC2EC7">
        <w:rPr>
          <w:rFonts w:ascii="Times New Roman" w:hAnsi="Times New Roman"/>
          <w:color w:val="000000"/>
        </w:rPr>
        <w:t xml:space="preserve">tested </w:t>
      </w:r>
      <w:r w:rsidR="003D35A7">
        <w:rPr>
          <w:rFonts w:ascii="Times New Roman" w:hAnsi="Times New Roman"/>
          <w:color w:val="000000"/>
        </w:rPr>
        <w:t>on the</w:t>
      </w:r>
      <w:r w:rsidR="000778A3" w:rsidRPr="00CC2EC7">
        <w:rPr>
          <w:rFonts w:ascii="Times New Roman" w:hAnsi="Times New Roman"/>
          <w:color w:val="000000"/>
        </w:rPr>
        <w:t xml:space="preserve"> secondary plant, the steam and generating side of the plant, which is </w:t>
      </w:r>
      <w:r w:rsidR="001E6A5C">
        <w:rPr>
          <w:rFonts w:ascii="Times New Roman" w:hAnsi="Times New Roman"/>
          <w:color w:val="000000"/>
        </w:rPr>
        <w:t xml:space="preserve">a </w:t>
      </w:r>
      <w:r w:rsidR="000778A3" w:rsidRPr="00CC2EC7">
        <w:rPr>
          <w:rFonts w:ascii="Times New Roman" w:hAnsi="Times New Roman"/>
          <w:color w:val="000000"/>
        </w:rPr>
        <w:t>design</w:t>
      </w:r>
      <w:r w:rsidR="00BB6F61">
        <w:rPr>
          <w:rFonts w:ascii="Times New Roman" w:hAnsi="Times New Roman"/>
          <w:color w:val="000000"/>
        </w:rPr>
        <w:t xml:space="preserve"> </w:t>
      </w:r>
      <w:r w:rsidR="004840FB">
        <w:rPr>
          <w:rFonts w:ascii="Times New Roman" w:hAnsi="Times New Roman"/>
          <w:color w:val="000000"/>
        </w:rPr>
        <w:t>that</w:t>
      </w:r>
      <w:r w:rsidR="00BB6F61">
        <w:rPr>
          <w:rFonts w:ascii="Times New Roman" w:hAnsi="Times New Roman"/>
          <w:color w:val="000000"/>
        </w:rPr>
        <w:t xml:space="preserve"> has yet to be operated</w:t>
      </w:r>
      <w:r w:rsidR="001E6A5C">
        <w:rPr>
          <w:rFonts w:ascii="Times New Roman" w:hAnsi="Times New Roman"/>
          <w:color w:val="000000"/>
        </w:rPr>
        <w:t xml:space="preserve"> at power</w:t>
      </w:r>
      <w:r>
        <w:rPr>
          <w:rFonts w:ascii="Times New Roman" w:hAnsi="Times New Roman"/>
          <w:color w:val="000000"/>
        </w:rPr>
        <w:t xml:space="preserve">.  While the primary (nuclear) side of the plant is essentially identical to the </w:t>
      </w:r>
      <w:r w:rsidR="00DC00AA">
        <w:rPr>
          <w:rFonts w:ascii="Times New Roman" w:hAnsi="Times New Roman"/>
          <w:color w:val="000000"/>
        </w:rPr>
        <w:t>four units in China that are operating well, the secondary plant is a unique design that has never been</w:t>
      </w:r>
      <w:r w:rsidR="000778A3" w:rsidRPr="00CC2EC7">
        <w:rPr>
          <w:rFonts w:ascii="Times New Roman" w:hAnsi="Times New Roman"/>
          <w:color w:val="000000"/>
        </w:rPr>
        <w:t xml:space="preserve"> subject to the pressure and temperature conditions experienced when the plant is </w:t>
      </w:r>
      <w:r w:rsidR="000778A3" w:rsidRPr="00CC2EC7">
        <w:rPr>
          <w:rFonts w:ascii="Times New Roman" w:hAnsi="Times New Roman"/>
          <w:color w:val="000000"/>
        </w:rPr>
        <w:lastRenderedPageBreak/>
        <w:t>in operation at power.</w:t>
      </w:r>
      <w:r w:rsidR="00DC00AA">
        <w:rPr>
          <w:rFonts w:ascii="Times New Roman" w:hAnsi="Times New Roman"/>
          <w:color w:val="000000"/>
        </w:rPr>
        <w:t xml:space="preserve">  There is a strong likelihood that equipment and design issues will be identified during the initial operation of this equipment.</w:t>
      </w:r>
    </w:p>
    <w:p w14:paraId="67D3380D" w14:textId="4EE8EE64" w:rsidR="001E7EAB" w:rsidRDefault="001E7EAB" w:rsidP="00566B35">
      <w:pPr>
        <w:spacing w:line="480" w:lineRule="auto"/>
        <w:ind w:left="720" w:hanging="720"/>
      </w:pPr>
      <w:r>
        <w:tab/>
      </w:r>
    </w:p>
    <w:p w14:paraId="2D1A28AF" w14:textId="77777777" w:rsidR="001F4B24" w:rsidRDefault="001F4B24">
      <w:pPr>
        <w:spacing w:line="480" w:lineRule="auto"/>
        <w:rPr>
          <w:rFonts w:ascii="Times New Roman" w:hAnsi="Times New Roman"/>
        </w:rPr>
      </w:pPr>
    </w:p>
    <w:p w14:paraId="5F9792DF" w14:textId="5E45720E" w:rsidR="00A6506A" w:rsidRDefault="00FD415E" w:rsidP="005B7523">
      <w:pPr>
        <w:pStyle w:val="Heading2"/>
        <w:jc w:val="center"/>
        <w:rPr>
          <w:rFonts w:ascii="Times New Roman" w:hAnsi="Times New Roman"/>
          <w:color w:val="auto"/>
          <w:sz w:val="24"/>
          <w:szCs w:val="24"/>
        </w:rPr>
      </w:pPr>
      <w:bookmarkStart w:id="6" w:name="_Toc105578460"/>
      <w:r w:rsidRPr="005B7523" w:rsidDel="00FD415E">
        <w:rPr>
          <w:rFonts w:ascii="Times New Roman" w:hAnsi="Times New Roman"/>
          <w:color w:val="auto"/>
          <w:sz w:val="24"/>
          <w:szCs w:val="24"/>
        </w:rPr>
        <w:t xml:space="preserve"> </w:t>
      </w:r>
      <w:r w:rsidR="00A6506A" w:rsidRPr="005B7523">
        <w:rPr>
          <w:rFonts w:ascii="Times New Roman" w:hAnsi="Times New Roman"/>
          <w:color w:val="auto"/>
          <w:sz w:val="24"/>
          <w:szCs w:val="24"/>
        </w:rPr>
        <w:t>III.</w:t>
      </w:r>
      <w:r w:rsidR="00393DEA">
        <w:rPr>
          <w:rFonts w:ascii="Times New Roman" w:hAnsi="Times New Roman"/>
          <w:color w:val="auto"/>
          <w:sz w:val="24"/>
          <w:szCs w:val="24"/>
        </w:rPr>
        <w:tab/>
      </w:r>
      <w:r w:rsidR="008B0164">
        <w:rPr>
          <w:rFonts w:ascii="Times New Roman" w:hAnsi="Times New Roman"/>
          <w:color w:val="auto"/>
          <w:sz w:val="24"/>
          <w:szCs w:val="24"/>
        </w:rPr>
        <w:t>INSPECTION RE</w:t>
      </w:r>
      <w:r w:rsidR="0026158E">
        <w:rPr>
          <w:rFonts w:ascii="Times New Roman" w:hAnsi="Times New Roman"/>
          <w:color w:val="auto"/>
          <w:sz w:val="24"/>
          <w:szCs w:val="24"/>
        </w:rPr>
        <w:t>CORD</w:t>
      </w:r>
      <w:r w:rsidR="008B0164">
        <w:rPr>
          <w:rFonts w:ascii="Times New Roman" w:hAnsi="Times New Roman"/>
          <w:color w:val="auto"/>
          <w:sz w:val="24"/>
          <w:szCs w:val="24"/>
        </w:rPr>
        <w:t xml:space="preserve"> BACKLOG</w:t>
      </w:r>
      <w:bookmarkEnd w:id="6"/>
    </w:p>
    <w:p w14:paraId="4104CCBE" w14:textId="77777777" w:rsidR="0026158E" w:rsidRPr="0026158E" w:rsidRDefault="0026158E" w:rsidP="0026158E">
      <w:pPr>
        <w:jc w:val="center"/>
      </w:pPr>
    </w:p>
    <w:p w14:paraId="72E7BF75" w14:textId="77777777" w:rsidR="003D35A7" w:rsidRDefault="00DC00AA" w:rsidP="00815872">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IN YOUR TESTIMONY ABOVE YOU STATE THAT 11,573 INSPECTION RECORDS ARE REQUIRED TO BE CLOSED BEFORE FUEL LOAD.</w:t>
      </w:r>
    </w:p>
    <w:p w14:paraId="62D39524" w14:textId="70F0B2DB" w:rsidR="003D35A7" w:rsidRDefault="003D35A7" w:rsidP="00815872">
      <w:pPr>
        <w:spacing w:line="480" w:lineRule="auto"/>
        <w:ind w:left="720" w:hanging="720"/>
        <w:rPr>
          <w:rFonts w:ascii="Times New Roman" w:hAnsi="Times New Roman"/>
          <w:b/>
        </w:rPr>
      </w:pPr>
      <w:r>
        <w:rPr>
          <w:rFonts w:ascii="Times New Roman" w:hAnsi="Times New Roman"/>
        </w:rPr>
        <w:t>A.</w:t>
      </w:r>
      <w:r>
        <w:rPr>
          <w:rFonts w:ascii="Times New Roman" w:hAnsi="Times New Roman"/>
        </w:rPr>
        <w:tab/>
        <w:t>Correct.</w:t>
      </w:r>
      <w:r w:rsidR="00DC00AA">
        <w:rPr>
          <w:rFonts w:ascii="Times New Roman" w:hAnsi="Times New Roman"/>
          <w:b/>
        </w:rPr>
        <w:t xml:space="preserve">  </w:t>
      </w:r>
    </w:p>
    <w:p w14:paraId="7ABC3AF4" w14:textId="77777777" w:rsidR="003D35A7" w:rsidRDefault="003D35A7" w:rsidP="00815872">
      <w:pPr>
        <w:spacing w:line="480" w:lineRule="auto"/>
        <w:ind w:left="720" w:hanging="720"/>
        <w:rPr>
          <w:rFonts w:ascii="Times New Roman" w:hAnsi="Times New Roman"/>
          <w:b/>
        </w:rPr>
      </w:pPr>
    </w:p>
    <w:p w14:paraId="54EA51EC" w14:textId="217BA956" w:rsidR="00DC00AA" w:rsidRDefault="003D35A7" w:rsidP="00815872">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r>
      <w:r w:rsidR="00DC00AA">
        <w:rPr>
          <w:rFonts w:ascii="Times New Roman" w:hAnsi="Times New Roman"/>
          <w:b/>
        </w:rPr>
        <w:t xml:space="preserve">PLEASE EXPLAIN THE PURPOSE OF AN INSPECTION RECORD AND </w:t>
      </w:r>
      <w:r w:rsidR="00815872">
        <w:rPr>
          <w:rFonts w:ascii="Times New Roman" w:hAnsi="Times New Roman"/>
          <w:b/>
        </w:rPr>
        <w:t xml:space="preserve">DISCUSS </w:t>
      </w:r>
      <w:r w:rsidR="003132EB">
        <w:rPr>
          <w:rFonts w:ascii="Times New Roman" w:hAnsi="Times New Roman"/>
          <w:b/>
        </w:rPr>
        <w:t xml:space="preserve">THE MAGNITUDE OF OPEN </w:t>
      </w:r>
      <w:r w:rsidR="00815872">
        <w:rPr>
          <w:rFonts w:ascii="Times New Roman" w:hAnsi="Times New Roman"/>
          <w:b/>
        </w:rPr>
        <w:t xml:space="preserve">INSPECTION RECORDS NEEDING CLOSURE </w:t>
      </w:r>
      <w:r>
        <w:rPr>
          <w:rFonts w:ascii="Times New Roman" w:hAnsi="Times New Roman"/>
          <w:b/>
        </w:rPr>
        <w:t>PRIOR</w:t>
      </w:r>
      <w:r w:rsidR="00815872">
        <w:rPr>
          <w:rFonts w:ascii="Times New Roman" w:hAnsi="Times New Roman"/>
          <w:b/>
        </w:rPr>
        <w:t xml:space="preserve"> TO FUEL LOAD.</w:t>
      </w:r>
    </w:p>
    <w:p w14:paraId="3C55AD91" w14:textId="0E6C1264" w:rsidR="003132EB" w:rsidRDefault="003132EB" w:rsidP="00815872">
      <w:pPr>
        <w:spacing w:line="480" w:lineRule="auto"/>
        <w:ind w:left="720" w:hanging="720"/>
        <w:rPr>
          <w:rFonts w:ascii="Times New Roman" w:hAnsi="Times New Roman"/>
        </w:rPr>
      </w:pPr>
      <w:r>
        <w:rPr>
          <w:rFonts w:ascii="Times New Roman" w:hAnsi="Times New Roman"/>
        </w:rPr>
        <w:t>A.</w:t>
      </w:r>
      <w:r>
        <w:rPr>
          <w:rFonts w:ascii="Times New Roman" w:hAnsi="Times New Roman"/>
        </w:rPr>
        <w:tab/>
        <w:t>An Inspection Record (</w:t>
      </w:r>
      <w:r w:rsidR="003D35A7">
        <w:rPr>
          <w:rFonts w:ascii="Times New Roman" w:hAnsi="Times New Roman"/>
        </w:rPr>
        <w:t>“</w:t>
      </w:r>
      <w:r>
        <w:rPr>
          <w:rFonts w:ascii="Times New Roman" w:hAnsi="Times New Roman"/>
        </w:rPr>
        <w:t>IR</w:t>
      </w:r>
      <w:r w:rsidR="003D35A7">
        <w:rPr>
          <w:rFonts w:ascii="Times New Roman" w:hAnsi="Times New Roman"/>
        </w:rPr>
        <w:t>”</w:t>
      </w:r>
      <w:r>
        <w:rPr>
          <w:rFonts w:ascii="Times New Roman" w:hAnsi="Times New Roman"/>
        </w:rPr>
        <w:t>) is essentially a data sheet contained within a work package upon which data required to support the completion of the work package is recorded.</w:t>
      </w:r>
      <w:r w:rsidR="000E03E0">
        <w:rPr>
          <w:rFonts w:ascii="Times New Roman" w:hAnsi="Times New Roman"/>
        </w:rPr>
        <w:t xml:space="preserve">  The requirements of the IR are determined during development of the work package.  All IRs within a work package must be closed before the associated work package can be closed.</w:t>
      </w:r>
      <w:r w:rsidR="005968F2">
        <w:rPr>
          <w:rFonts w:ascii="Times New Roman" w:hAnsi="Times New Roman"/>
        </w:rPr>
        <w:t xml:space="preserve">  Closure of IRs and the associated work packages has been one of the critical paths to Fuel Load.</w:t>
      </w:r>
    </w:p>
    <w:p w14:paraId="2A3FA862" w14:textId="77777777" w:rsidR="0026158E" w:rsidRDefault="0026158E" w:rsidP="00815872">
      <w:pPr>
        <w:spacing w:line="480" w:lineRule="auto"/>
        <w:ind w:left="720" w:hanging="720"/>
        <w:rPr>
          <w:rFonts w:ascii="Times New Roman" w:hAnsi="Times New Roman"/>
        </w:rPr>
      </w:pPr>
    </w:p>
    <w:p w14:paraId="3DF05D8E" w14:textId="61D55F4A" w:rsidR="000E03E0" w:rsidRPr="000E03E0" w:rsidRDefault="000E03E0" w:rsidP="00815872">
      <w:pPr>
        <w:spacing w:line="480" w:lineRule="auto"/>
        <w:ind w:left="720" w:hanging="720"/>
        <w:rPr>
          <w:rFonts w:ascii="Times New Roman" w:hAnsi="Times New Roman"/>
          <w:b/>
        </w:rPr>
      </w:pPr>
      <w:r>
        <w:rPr>
          <w:rFonts w:ascii="Times New Roman" w:hAnsi="Times New Roman"/>
          <w:b/>
        </w:rPr>
        <w:lastRenderedPageBreak/>
        <w:t>Q.</w:t>
      </w:r>
      <w:r>
        <w:rPr>
          <w:rFonts w:ascii="Times New Roman" w:hAnsi="Times New Roman"/>
          <w:b/>
        </w:rPr>
        <w:tab/>
        <w:t xml:space="preserve">WHEN AND HOW WAS THE ISSUE OF INCOMPLETE IRs IDENTIFIED AND WHAT WAS THE NUMBER OF INCOMPLETE IRs WHEN THE ISSUE </w:t>
      </w:r>
      <w:r w:rsidR="003D35A7">
        <w:rPr>
          <w:rFonts w:ascii="Times New Roman" w:hAnsi="Times New Roman"/>
          <w:b/>
        </w:rPr>
        <w:t>W</w:t>
      </w:r>
      <w:r>
        <w:rPr>
          <w:rFonts w:ascii="Times New Roman" w:hAnsi="Times New Roman"/>
          <w:b/>
        </w:rPr>
        <w:t>AS DISCOVERED</w:t>
      </w:r>
      <w:r w:rsidR="0048263E">
        <w:rPr>
          <w:rFonts w:ascii="Times New Roman" w:hAnsi="Times New Roman"/>
          <w:b/>
        </w:rPr>
        <w:t>?</w:t>
      </w:r>
    </w:p>
    <w:p w14:paraId="4941EE2C" w14:textId="3294969B" w:rsidR="003132EB" w:rsidRDefault="009B58CC" w:rsidP="00815872">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As described in the Company’s response to Data Request STF-225-2 the </w:t>
      </w:r>
      <w:r w:rsidR="00073479">
        <w:rPr>
          <w:rFonts w:ascii="Times New Roman" w:hAnsi="Times New Roman"/>
        </w:rPr>
        <w:t>incomplete</w:t>
      </w:r>
      <w:r>
        <w:rPr>
          <w:rFonts w:ascii="Times New Roman" w:hAnsi="Times New Roman"/>
        </w:rPr>
        <w:t xml:space="preserve"> or insufficient IRs were primarily associated with </w:t>
      </w:r>
      <w:r w:rsidR="0026158E">
        <w:rPr>
          <w:rFonts w:ascii="Times New Roman" w:hAnsi="Times New Roman"/>
        </w:rPr>
        <w:t xml:space="preserve">electrical </w:t>
      </w:r>
      <w:r>
        <w:rPr>
          <w:rFonts w:ascii="Times New Roman" w:hAnsi="Times New Roman"/>
        </w:rPr>
        <w:t>work packages related to room turnovers.  The magnitude of uncompleted IRs related to room turnovers was not discovered until the fourth quarter of 2021 when SNC realized that Bechtel had not completed these IRs in the room turnover scope in real time.  That is</w:t>
      </w:r>
      <w:r w:rsidR="0026158E">
        <w:rPr>
          <w:rFonts w:ascii="Times New Roman" w:hAnsi="Times New Roman"/>
        </w:rPr>
        <w:t>,</w:t>
      </w:r>
      <w:r>
        <w:rPr>
          <w:rFonts w:ascii="Times New Roman" w:hAnsi="Times New Roman"/>
        </w:rPr>
        <w:t xml:space="preserve"> they were not completed as the work was being done and were </w:t>
      </w:r>
      <w:r w:rsidR="00E07C1A">
        <w:rPr>
          <w:rFonts w:ascii="Times New Roman" w:hAnsi="Times New Roman"/>
        </w:rPr>
        <w:t xml:space="preserve">intentionally </w:t>
      </w:r>
      <w:r>
        <w:rPr>
          <w:rFonts w:ascii="Times New Roman" w:hAnsi="Times New Roman"/>
        </w:rPr>
        <w:t>left to be completed at a later date</w:t>
      </w:r>
      <w:r w:rsidR="004840FB">
        <w:rPr>
          <w:rFonts w:ascii="Times New Roman" w:hAnsi="Times New Roman"/>
        </w:rPr>
        <w:t>,</w:t>
      </w:r>
      <w:r w:rsidR="00E41699">
        <w:rPr>
          <w:rFonts w:ascii="Times New Roman" w:hAnsi="Times New Roman"/>
        </w:rPr>
        <w:t xml:space="preserve"> i.e. left for room turnovers</w:t>
      </w:r>
      <w:r>
        <w:rPr>
          <w:rFonts w:ascii="Times New Roman" w:hAnsi="Times New Roman"/>
        </w:rPr>
        <w:t>.  As of mid-</w:t>
      </w:r>
      <w:r w:rsidR="00FD415E">
        <w:rPr>
          <w:rFonts w:ascii="Times New Roman" w:hAnsi="Times New Roman"/>
        </w:rPr>
        <w:t>December 2021,</w:t>
      </w:r>
      <w:r>
        <w:rPr>
          <w:rFonts w:ascii="Times New Roman" w:hAnsi="Times New Roman"/>
        </w:rPr>
        <w:t xml:space="preserve"> approximately 26,000 electrical IRs required for Fuel Load were not completed.</w:t>
      </w:r>
      <w:r w:rsidR="00083FCE">
        <w:rPr>
          <w:rStyle w:val="FootnoteReference"/>
          <w:rFonts w:ascii="Times New Roman" w:hAnsi="Times New Roman"/>
        </w:rPr>
        <w:footnoteReference w:id="5"/>
      </w:r>
    </w:p>
    <w:p w14:paraId="6B7F0540" w14:textId="77777777" w:rsidR="0026158E" w:rsidRDefault="0026158E" w:rsidP="00815872">
      <w:pPr>
        <w:spacing w:line="480" w:lineRule="auto"/>
        <w:ind w:left="720" w:hanging="720"/>
        <w:rPr>
          <w:rFonts w:ascii="Times New Roman" w:hAnsi="Times New Roman"/>
        </w:rPr>
      </w:pPr>
    </w:p>
    <w:p w14:paraId="28686EA7" w14:textId="44B1F454" w:rsidR="005536E5" w:rsidRDefault="001878EF" w:rsidP="00815872">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HAS THE COMPANY CONDUCTED A ROOT CAUSE OR CAUSAL ANALYSIS TO DETERMINE HOW THE PROJECT FOUND 26,000 INCOMPLETE ELECTRICAL IRs IN LATE 2021 WHICH AT THAT TIME WAS ONLY THREE MONTHS FROM THE SWP FUEL LOAD DATE OF MID-MARCH?</w:t>
      </w:r>
    </w:p>
    <w:p w14:paraId="0ED62F9B" w14:textId="56001A64" w:rsidR="001878EF" w:rsidRDefault="001878EF" w:rsidP="00815872">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We have asked the Company if a Root Cause Analysis or Causal Analysis has been conducted to identify the </w:t>
      </w:r>
      <w:r w:rsidR="003D35A7">
        <w:rPr>
          <w:rFonts w:ascii="Times New Roman" w:hAnsi="Times New Roman"/>
        </w:rPr>
        <w:t>reason(s)</w:t>
      </w:r>
      <w:r>
        <w:rPr>
          <w:rFonts w:ascii="Times New Roman" w:hAnsi="Times New Roman"/>
        </w:rPr>
        <w:t xml:space="preserve"> </w:t>
      </w:r>
      <w:r w:rsidR="00F334C4">
        <w:rPr>
          <w:rFonts w:ascii="Times New Roman" w:hAnsi="Times New Roman"/>
        </w:rPr>
        <w:t>for</w:t>
      </w:r>
      <w:r>
        <w:rPr>
          <w:rFonts w:ascii="Times New Roman" w:hAnsi="Times New Roman"/>
        </w:rPr>
        <w:t xml:space="preserve"> this </w:t>
      </w:r>
      <w:r w:rsidR="00073479">
        <w:rPr>
          <w:rFonts w:ascii="Times New Roman" w:hAnsi="Times New Roman"/>
        </w:rPr>
        <w:t>huge</w:t>
      </w:r>
      <w:r>
        <w:rPr>
          <w:rFonts w:ascii="Times New Roman" w:hAnsi="Times New Roman"/>
        </w:rPr>
        <w:t xml:space="preserve"> IR backlog and </w:t>
      </w:r>
      <w:r w:rsidR="00F334C4">
        <w:rPr>
          <w:rFonts w:ascii="Times New Roman" w:hAnsi="Times New Roman"/>
        </w:rPr>
        <w:t xml:space="preserve">to </w:t>
      </w:r>
      <w:r>
        <w:rPr>
          <w:rFonts w:ascii="Times New Roman" w:hAnsi="Times New Roman"/>
        </w:rPr>
        <w:t>prevent a similar situation on Unit 4.  The response was</w:t>
      </w:r>
      <w:r w:rsidR="004840FB">
        <w:rPr>
          <w:rFonts w:ascii="Times New Roman" w:hAnsi="Times New Roman"/>
        </w:rPr>
        <w:t xml:space="preserve"> that</w:t>
      </w:r>
      <w:r>
        <w:rPr>
          <w:rFonts w:ascii="Times New Roman" w:hAnsi="Times New Roman"/>
        </w:rPr>
        <w:t xml:space="preserve"> Company personnel were not </w:t>
      </w:r>
      <w:r>
        <w:rPr>
          <w:rFonts w:ascii="Times New Roman" w:hAnsi="Times New Roman"/>
        </w:rPr>
        <w:lastRenderedPageBreak/>
        <w:t>aware of any formal Root Cause or Causal analysis of the IR backlog.  The most relevant response came during a Monthly Project Review meeting when, in response to a question regarding the cause of this backlog, senior SNC Project management stated “Someone didn’t do their job.”</w:t>
      </w:r>
      <w:r w:rsidR="008A4DCD">
        <w:rPr>
          <w:rFonts w:ascii="Times New Roman" w:hAnsi="Times New Roman"/>
        </w:rPr>
        <w:t xml:space="preserve">  However, it was ‘determined that the definition of inspection lacked sufficient clarity for consistent execution</w:t>
      </w:r>
      <w:r w:rsidR="008A4DCD">
        <w:rPr>
          <w:rStyle w:val="FootnoteReference"/>
          <w:rFonts w:ascii="Times New Roman" w:hAnsi="Times New Roman"/>
        </w:rPr>
        <w:footnoteReference w:id="6"/>
      </w:r>
      <w:r w:rsidR="008A4DCD">
        <w:rPr>
          <w:rFonts w:ascii="Times New Roman" w:hAnsi="Times New Roman"/>
        </w:rPr>
        <w:t xml:space="preserve">’. </w:t>
      </w:r>
    </w:p>
    <w:p w14:paraId="1E9DBCCB" w14:textId="77777777" w:rsidR="0026158E" w:rsidRDefault="0026158E" w:rsidP="00815872">
      <w:pPr>
        <w:spacing w:line="480" w:lineRule="auto"/>
        <w:ind w:left="720" w:hanging="720"/>
        <w:rPr>
          <w:rFonts w:ascii="Times New Roman" w:hAnsi="Times New Roman"/>
        </w:rPr>
      </w:pPr>
    </w:p>
    <w:p w14:paraId="2CBDEC4B" w14:textId="055E4FE1" w:rsidR="001878EF" w:rsidRDefault="001878EF" w:rsidP="00815872">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 xml:space="preserve">IS </w:t>
      </w:r>
      <w:r w:rsidR="00CF4054">
        <w:rPr>
          <w:rFonts w:ascii="Times New Roman" w:hAnsi="Times New Roman"/>
          <w:b/>
        </w:rPr>
        <w:t xml:space="preserve">THE STATEMENT THAT </w:t>
      </w:r>
      <w:r>
        <w:rPr>
          <w:rFonts w:ascii="Times New Roman" w:hAnsi="Times New Roman"/>
          <w:b/>
        </w:rPr>
        <w:t xml:space="preserve">“SOMEONE DIDN’T DO THEIR JOB” AN ADEQUATE </w:t>
      </w:r>
      <w:r w:rsidR="0026158E">
        <w:rPr>
          <w:rFonts w:ascii="Times New Roman" w:hAnsi="Times New Roman"/>
          <w:b/>
        </w:rPr>
        <w:t>RESPONSE TO THE FAILURE TO COMPLETE 26,000 IRs?</w:t>
      </w:r>
    </w:p>
    <w:p w14:paraId="2E2BFD6F" w14:textId="52F8BAB5" w:rsidR="0026158E" w:rsidRDefault="0026158E" w:rsidP="00815872">
      <w:pPr>
        <w:spacing w:line="480" w:lineRule="auto"/>
        <w:ind w:left="720" w:hanging="720"/>
        <w:rPr>
          <w:rFonts w:ascii="Times New Roman" w:hAnsi="Times New Roman"/>
        </w:rPr>
      </w:pPr>
      <w:r>
        <w:rPr>
          <w:rFonts w:ascii="Times New Roman" w:hAnsi="Times New Roman"/>
        </w:rPr>
        <w:t>A.</w:t>
      </w:r>
      <w:r>
        <w:rPr>
          <w:rFonts w:ascii="Times New Roman" w:hAnsi="Times New Roman"/>
        </w:rPr>
        <w:tab/>
        <w:t>No, it is not an adequate response.  This backlog of IRs had a significant impact on the Project including delay of room turnovers, delay of completion of all ITAAC and</w:t>
      </w:r>
      <w:r w:rsidR="00CF4054">
        <w:rPr>
          <w:rFonts w:ascii="Times New Roman" w:hAnsi="Times New Roman"/>
        </w:rPr>
        <w:t>,</w:t>
      </w:r>
      <w:r>
        <w:rPr>
          <w:rFonts w:ascii="Times New Roman" w:hAnsi="Times New Roman"/>
        </w:rPr>
        <w:t xml:space="preserve"> ultimately</w:t>
      </w:r>
      <w:r w:rsidR="00CF4054">
        <w:rPr>
          <w:rFonts w:ascii="Times New Roman" w:hAnsi="Times New Roman"/>
        </w:rPr>
        <w:t>,</w:t>
      </w:r>
      <w:r>
        <w:rPr>
          <w:rFonts w:ascii="Times New Roman" w:hAnsi="Times New Roman"/>
        </w:rPr>
        <w:t xml:space="preserve"> delay of Fuel Load.  In addition, the extensive effort needed to close these IRs delayed the transfer of </w:t>
      </w:r>
      <w:r w:rsidR="00F64D63">
        <w:rPr>
          <w:rFonts w:ascii="Times New Roman" w:hAnsi="Times New Roman"/>
        </w:rPr>
        <w:t xml:space="preserve">critical </w:t>
      </w:r>
      <w:r>
        <w:rPr>
          <w:rFonts w:ascii="Times New Roman" w:hAnsi="Times New Roman"/>
        </w:rPr>
        <w:t>personnel from Unit 3 to Unit 4</w:t>
      </w:r>
      <w:r w:rsidR="005C4D92">
        <w:rPr>
          <w:rFonts w:ascii="Times New Roman" w:hAnsi="Times New Roman"/>
        </w:rPr>
        <w:t>,</w:t>
      </w:r>
      <w:r>
        <w:rPr>
          <w:rFonts w:ascii="Times New Roman" w:hAnsi="Times New Roman"/>
        </w:rPr>
        <w:t xml:space="preserve"> </w:t>
      </w:r>
      <w:r w:rsidR="00F64D63">
        <w:rPr>
          <w:rFonts w:ascii="Times New Roman" w:hAnsi="Times New Roman"/>
        </w:rPr>
        <w:t xml:space="preserve">which has </w:t>
      </w:r>
      <w:r>
        <w:rPr>
          <w:rFonts w:ascii="Times New Roman" w:hAnsi="Times New Roman"/>
        </w:rPr>
        <w:t>resulted in delays to Unit 4.  We believe that a formal Root Cause Analysis should have been conducted.</w:t>
      </w:r>
    </w:p>
    <w:p w14:paraId="535BD9DF" w14:textId="0D4FD034" w:rsidR="00E41699" w:rsidRDefault="00E41699" w:rsidP="00815872">
      <w:pPr>
        <w:spacing w:line="480" w:lineRule="auto"/>
        <w:ind w:left="720" w:hanging="720"/>
        <w:rPr>
          <w:rFonts w:ascii="Times New Roman" w:hAnsi="Times New Roman"/>
        </w:rPr>
      </w:pPr>
    </w:p>
    <w:p w14:paraId="49F312DD" w14:textId="4D9893C7" w:rsidR="00E41699" w:rsidRPr="003B1930" w:rsidRDefault="00E41699" w:rsidP="00815872">
      <w:pPr>
        <w:spacing w:line="480" w:lineRule="auto"/>
        <w:ind w:left="720" w:hanging="720"/>
        <w:rPr>
          <w:rFonts w:ascii="Times New Roman" w:hAnsi="Times New Roman"/>
          <w:b/>
        </w:rPr>
      </w:pPr>
      <w:r w:rsidRPr="003B1930">
        <w:rPr>
          <w:rFonts w:ascii="Times New Roman" w:hAnsi="Times New Roman"/>
          <w:b/>
        </w:rPr>
        <w:t>Q.</w:t>
      </w:r>
      <w:r w:rsidRPr="003B1930">
        <w:rPr>
          <w:rFonts w:ascii="Times New Roman" w:hAnsi="Times New Roman"/>
          <w:b/>
        </w:rPr>
        <w:tab/>
        <w:t>WHAT IS STAFF’S OPINION REGARDING HOW AND WHEN INSPECTION RECORDS ARE TO BE CLOSED?</w:t>
      </w:r>
    </w:p>
    <w:p w14:paraId="716A21E4" w14:textId="67C00678" w:rsidR="00E41699" w:rsidRDefault="00E41699" w:rsidP="00815872">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It is common sense to close an IR as the work is performed.  An IR is required in the work package to confirm that the work has been </w:t>
      </w:r>
      <w:r w:rsidR="004046CC">
        <w:rPr>
          <w:rFonts w:ascii="Times New Roman" w:hAnsi="Times New Roman"/>
        </w:rPr>
        <w:t>performed</w:t>
      </w:r>
      <w:r>
        <w:rPr>
          <w:rFonts w:ascii="Times New Roman" w:hAnsi="Times New Roman"/>
        </w:rPr>
        <w:t xml:space="preserve"> such that it meets the </w:t>
      </w:r>
      <w:r w:rsidR="004046CC">
        <w:rPr>
          <w:rFonts w:ascii="Times New Roman" w:hAnsi="Times New Roman"/>
        </w:rPr>
        <w:t xml:space="preserve">applicable </w:t>
      </w:r>
      <w:r>
        <w:rPr>
          <w:rFonts w:ascii="Times New Roman" w:hAnsi="Times New Roman"/>
        </w:rPr>
        <w:t xml:space="preserve">requirements and codes </w:t>
      </w:r>
      <w:r w:rsidR="004046CC">
        <w:rPr>
          <w:rFonts w:ascii="Times New Roman" w:hAnsi="Times New Roman"/>
        </w:rPr>
        <w:t>in</w:t>
      </w:r>
      <w:r>
        <w:rPr>
          <w:rFonts w:ascii="Times New Roman" w:hAnsi="Times New Roman"/>
        </w:rPr>
        <w:t xml:space="preserve"> that work package.  For example, </w:t>
      </w:r>
      <w:r w:rsidR="003B1930">
        <w:rPr>
          <w:rFonts w:ascii="Times New Roman" w:hAnsi="Times New Roman"/>
        </w:rPr>
        <w:t xml:space="preserve">the </w:t>
      </w:r>
      <w:r w:rsidR="003B1930">
        <w:rPr>
          <w:rFonts w:ascii="Times New Roman" w:hAnsi="Times New Roman"/>
        </w:rPr>
        <w:lastRenderedPageBreak/>
        <w:t>specifications for a</w:t>
      </w:r>
      <w:r>
        <w:rPr>
          <w:rFonts w:ascii="Times New Roman" w:hAnsi="Times New Roman"/>
        </w:rPr>
        <w:t xml:space="preserve"> significant length of seismic cable tray </w:t>
      </w:r>
      <w:r w:rsidR="003B1930">
        <w:rPr>
          <w:rFonts w:ascii="Times New Roman" w:hAnsi="Times New Roman"/>
        </w:rPr>
        <w:t>required</w:t>
      </w:r>
      <w:r>
        <w:rPr>
          <w:rFonts w:ascii="Times New Roman" w:hAnsi="Times New Roman"/>
        </w:rPr>
        <w:t xml:space="preserve"> that the bolts be torqued to a </w:t>
      </w:r>
      <w:r w:rsidR="003B1930">
        <w:rPr>
          <w:rFonts w:ascii="Times New Roman" w:hAnsi="Times New Roman"/>
        </w:rPr>
        <w:t>set</w:t>
      </w:r>
      <w:r>
        <w:rPr>
          <w:rFonts w:ascii="Times New Roman" w:hAnsi="Times New Roman"/>
        </w:rPr>
        <w:t xml:space="preserve"> value.  Because that inspection did not occur </w:t>
      </w:r>
      <w:r w:rsidR="00E07C1A">
        <w:rPr>
          <w:rFonts w:ascii="Times New Roman" w:hAnsi="Times New Roman"/>
        </w:rPr>
        <w:t xml:space="preserve">to verify the correct torque value was being used </w:t>
      </w:r>
      <w:r>
        <w:rPr>
          <w:rFonts w:ascii="Times New Roman" w:hAnsi="Times New Roman"/>
        </w:rPr>
        <w:t xml:space="preserve">in parallel with the work, </w:t>
      </w:r>
      <w:r w:rsidR="00E07C1A">
        <w:rPr>
          <w:rFonts w:ascii="Times New Roman" w:hAnsi="Times New Roman"/>
        </w:rPr>
        <w:t xml:space="preserve">and no inspection record existed to verify the torque value, </w:t>
      </w:r>
      <w:r>
        <w:rPr>
          <w:rFonts w:ascii="Times New Roman" w:hAnsi="Times New Roman"/>
        </w:rPr>
        <w:t xml:space="preserve">each bolt had to be loosened, and then retightened to the specific torque value. </w:t>
      </w:r>
      <w:r w:rsidR="004046CC">
        <w:rPr>
          <w:rFonts w:ascii="Times New Roman" w:hAnsi="Times New Roman"/>
        </w:rPr>
        <w:t xml:space="preserve"> During t</w:t>
      </w:r>
      <w:r>
        <w:rPr>
          <w:rFonts w:ascii="Times New Roman" w:hAnsi="Times New Roman"/>
        </w:rPr>
        <w:t xml:space="preserve">his </w:t>
      </w:r>
      <w:r w:rsidR="004046CC">
        <w:rPr>
          <w:rFonts w:ascii="Times New Roman" w:hAnsi="Times New Roman"/>
        </w:rPr>
        <w:t xml:space="preserve">second iteration of the same work, </w:t>
      </w:r>
      <w:r>
        <w:rPr>
          <w:rFonts w:ascii="Times New Roman" w:hAnsi="Times New Roman"/>
        </w:rPr>
        <w:t xml:space="preserve">the torque value was witnessed </w:t>
      </w:r>
      <w:r w:rsidR="004046CC">
        <w:rPr>
          <w:rFonts w:ascii="Times New Roman" w:hAnsi="Times New Roman"/>
        </w:rPr>
        <w:t>and</w:t>
      </w:r>
      <w:r>
        <w:rPr>
          <w:rFonts w:ascii="Times New Roman" w:hAnsi="Times New Roman"/>
        </w:rPr>
        <w:t xml:space="preserve"> confirmed and the torque wrench was </w:t>
      </w:r>
      <w:r w:rsidR="003B1930">
        <w:rPr>
          <w:rFonts w:ascii="Times New Roman" w:hAnsi="Times New Roman"/>
        </w:rPr>
        <w:t>conformed to be in calibration.</w:t>
      </w:r>
      <w:r w:rsidR="004046CC">
        <w:rPr>
          <w:rFonts w:ascii="Times New Roman" w:hAnsi="Times New Roman"/>
        </w:rPr>
        <w:t xml:space="preserve"> </w:t>
      </w:r>
      <w:r>
        <w:rPr>
          <w:rFonts w:ascii="Times New Roman" w:hAnsi="Times New Roman"/>
        </w:rPr>
        <w:t xml:space="preserve"> </w:t>
      </w:r>
      <w:r w:rsidR="004046CC">
        <w:rPr>
          <w:rFonts w:ascii="Times New Roman" w:hAnsi="Times New Roman"/>
        </w:rPr>
        <w:t>T</w:t>
      </w:r>
      <w:r>
        <w:rPr>
          <w:rFonts w:ascii="Times New Roman" w:hAnsi="Times New Roman"/>
        </w:rPr>
        <w:t>h</w:t>
      </w:r>
      <w:r w:rsidR="00E07C1A">
        <w:rPr>
          <w:rFonts w:ascii="Times New Roman" w:hAnsi="Times New Roman"/>
        </w:rPr>
        <w:t>is</w:t>
      </w:r>
      <w:r>
        <w:rPr>
          <w:rFonts w:ascii="Times New Roman" w:hAnsi="Times New Roman"/>
        </w:rPr>
        <w:t xml:space="preserve"> IR could </w:t>
      </w:r>
      <w:r w:rsidR="004046CC">
        <w:rPr>
          <w:rFonts w:ascii="Times New Roman" w:hAnsi="Times New Roman"/>
        </w:rPr>
        <w:t xml:space="preserve">then </w:t>
      </w:r>
      <w:r>
        <w:rPr>
          <w:rFonts w:ascii="Times New Roman" w:hAnsi="Times New Roman"/>
        </w:rPr>
        <w:t>be closed.</w:t>
      </w:r>
    </w:p>
    <w:p w14:paraId="7D500D15" w14:textId="77777777" w:rsidR="00F174B5" w:rsidRPr="0026158E" w:rsidRDefault="00F174B5" w:rsidP="00815872">
      <w:pPr>
        <w:spacing w:line="480" w:lineRule="auto"/>
        <w:ind w:left="720" w:hanging="720"/>
        <w:rPr>
          <w:rFonts w:ascii="Times New Roman" w:hAnsi="Times New Roman"/>
        </w:rPr>
      </w:pPr>
    </w:p>
    <w:p w14:paraId="3B96B639" w14:textId="4833C266" w:rsidR="003070E9" w:rsidRDefault="003070E9" w:rsidP="005B7523">
      <w:pPr>
        <w:pStyle w:val="Heading2"/>
        <w:jc w:val="center"/>
        <w:rPr>
          <w:rFonts w:ascii="Times New Roman" w:hAnsi="Times New Roman"/>
          <w:color w:val="auto"/>
          <w:sz w:val="24"/>
          <w:szCs w:val="24"/>
        </w:rPr>
      </w:pPr>
      <w:bookmarkStart w:id="7" w:name="_Toc105578461"/>
      <w:r w:rsidRPr="005B7523">
        <w:rPr>
          <w:rFonts w:ascii="Times New Roman" w:hAnsi="Times New Roman"/>
          <w:color w:val="auto"/>
          <w:sz w:val="24"/>
          <w:szCs w:val="24"/>
        </w:rPr>
        <w:t>IV.</w:t>
      </w:r>
      <w:r w:rsidRPr="005B7523">
        <w:rPr>
          <w:rFonts w:ascii="Times New Roman" w:hAnsi="Times New Roman"/>
          <w:color w:val="auto"/>
          <w:sz w:val="24"/>
          <w:szCs w:val="24"/>
        </w:rPr>
        <w:tab/>
      </w:r>
      <w:r w:rsidR="008B0164">
        <w:rPr>
          <w:rFonts w:ascii="Times New Roman" w:hAnsi="Times New Roman"/>
          <w:color w:val="auto"/>
          <w:sz w:val="24"/>
          <w:szCs w:val="24"/>
        </w:rPr>
        <w:t>UNIT 4 STATUS</w:t>
      </w:r>
      <w:bookmarkEnd w:id="7"/>
    </w:p>
    <w:p w14:paraId="04B597BA" w14:textId="77777777" w:rsidR="00F174B5" w:rsidRPr="003B1930" w:rsidRDefault="00F174B5" w:rsidP="003B1930"/>
    <w:p w14:paraId="346956E1" w14:textId="77777777" w:rsidR="008B0164" w:rsidRDefault="008B0164" w:rsidP="008B0164">
      <w:pPr>
        <w:spacing w:line="480" w:lineRule="auto"/>
        <w:ind w:left="720" w:hanging="720"/>
        <w:rPr>
          <w:rFonts w:ascii="Times New Roman" w:hAnsi="Times New Roman"/>
          <w:b/>
        </w:rPr>
      </w:pPr>
      <w:r w:rsidRPr="00423C5F">
        <w:rPr>
          <w:rFonts w:ascii="Times New Roman" w:hAnsi="Times New Roman"/>
          <w:b/>
        </w:rPr>
        <w:t>Q.</w:t>
      </w:r>
      <w:r w:rsidRPr="00423C5F">
        <w:rPr>
          <w:rFonts w:ascii="Times New Roman" w:hAnsi="Times New Roman"/>
          <w:b/>
        </w:rPr>
        <w:tab/>
        <w:t>PLEASE PROVIDE AN UPDATE ON THE STATUS OF UNIT 4</w:t>
      </w:r>
      <w:r>
        <w:rPr>
          <w:rFonts w:ascii="Times New Roman" w:hAnsi="Times New Roman"/>
          <w:b/>
        </w:rPr>
        <w:t xml:space="preserve"> SCHEDULE</w:t>
      </w:r>
      <w:r w:rsidRPr="00423C5F">
        <w:rPr>
          <w:rFonts w:ascii="Times New Roman" w:hAnsi="Times New Roman"/>
          <w:b/>
        </w:rPr>
        <w:t>.</w:t>
      </w:r>
    </w:p>
    <w:p w14:paraId="4836C982" w14:textId="0D7D783A" w:rsidR="008B0164" w:rsidRDefault="008B0164" w:rsidP="008B0164">
      <w:pPr>
        <w:spacing w:line="480" w:lineRule="auto"/>
        <w:ind w:left="720" w:hanging="720"/>
        <w:rPr>
          <w:rFonts w:ascii="Times New Roman" w:hAnsi="Times New Roman"/>
        </w:rPr>
      </w:pPr>
      <w:r>
        <w:rPr>
          <w:rFonts w:ascii="Times New Roman" w:hAnsi="Times New Roman"/>
        </w:rPr>
        <w:t>A.</w:t>
      </w:r>
      <w:r>
        <w:rPr>
          <w:rFonts w:ascii="Times New Roman" w:hAnsi="Times New Roman"/>
        </w:rPr>
        <w:tab/>
        <w:t xml:space="preserve">As with Unit 3, the Unit 4 </w:t>
      </w:r>
      <w:r w:rsidR="00F516A9">
        <w:rPr>
          <w:rFonts w:ascii="Times New Roman" w:hAnsi="Times New Roman"/>
        </w:rPr>
        <w:t>M</w:t>
      </w:r>
      <w:r>
        <w:rPr>
          <w:rFonts w:ascii="Times New Roman" w:hAnsi="Times New Roman"/>
        </w:rPr>
        <w:t xml:space="preserve">ajor </w:t>
      </w:r>
      <w:r w:rsidR="00F516A9">
        <w:rPr>
          <w:rFonts w:ascii="Times New Roman" w:hAnsi="Times New Roman"/>
        </w:rPr>
        <w:t>M</w:t>
      </w:r>
      <w:r>
        <w:rPr>
          <w:rFonts w:ascii="Times New Roman" w:hAnsi="Times New Roman"/>
        </w:rPr>
        <w:t xml:space="preserve">ilestones continue to slip with </w:t>
      </w:r>
      <w:r w:rsidR="00F64D63">
        <w:rPr>
          <w:rFonts w:ascii="Times New Roman" w:hAnsi="Times New Roman"/>
        </w:rPr>
        <w:t xml:space="preserve">its </w:t>
      </w:r>
      <w:r w:rsidR="00A6452D">
        <w:rPr>
          <w:rFonts w:ascii="Times New Roman" w:hAnsi="Times New Roman"/>
        </w:rPr>
        <w:t xml:space="preserve">Risk Adjusted Schedule </w:t>
      </w:r>
      <w:r w:rsidR="00F64D63">
        <w:rPr>
          <w:rFonts w:ascii="Times New Roman" w:hAnsi="Times New Roman"/>
        </w:rPr>
        <w:t xml:space="preserve">(“RAS”) </w:t>
      </w:r>
      <w:r w:rsidR="00A6452D">
        <w:rPr>
          <w:rFonts w:ascii="Times New Roman" w:hAnsi="Times New Roman"/>
        </w:rPr>
        <w:t>COD</w:t>
      </w:r>
      <w:r>
        <w:rPr>
          <w:rFonts w:ascii="Times New Roman" w:hAnsi="Times New Roman"/>
        </w:rPr>
        <w:t xml:space="preserve"> now forecast to be </w:t>
      </w:r>
      <w:r w:rsidR="00A6452D">
        <w:rPr>
          <w:rFonts w:ascii="Times New Roman" w:hAnsi="Times New Roman"/>
        </w:rPr>
        <w:t>December</w:t>
      </w:r>
      <w:r>
        <w:rPr>
          <w:rFonts w:ascii="Times New Roman" w:hAnsi="Times New Roman"/>
        </w:rPr>
        <w:t xml:space="preserve"> 2023.</w:t>
      </w:r>
      <w:r w:rsidR="00A6452D">
        <w:rPr>
          <w:rStyle w:val="FootnoteReference"/>
          <w:rFonts w:ascii="Times New Roman" w:hAnsi="Times New Roman"/>
        </w:rPr>
        <w:footnoteReference w:id="7"/>
      </w:r>
      <w:r>
        <w:rPr>
          <w:rFonts w:ascii="Times New Roman" w:hAnsi="Times New Roman"/>
        </w:rPr>
        <w:t xml:space="preserve"> </w:t>
      </w:r>
      <w:r w:rsidR="005E594C">
        <w:rPr>
          <w:rFonts w:ascii="Times New Roman" w:hAnsi="Times New Roman"/>
        </w:rPr>
        <w:t xml:space="preserve"> </w:t>
      </w:r>
      <w:r>
        <w:rPr>
          <w:rFonts w:ascii="Times New Roman" w:hAnsi="Times New Roman"/>
        </w:rPr>
        <w:t xml:space="preserve">This represents an additional </w:t>
      </w:r>
      <w:r w:rsidR="00A6452D">
        <w:rPr>
          <w:rFonts w:ascii="Times New Roman" w:hAnsi="Times New Roman"/>
        </w:rPr>
        <w:t>6</w:t>
      </w:r>
      <w:r>
        <w:rPr>
          <w:rFonts w:ascii="Times New Roman" w:hAnsi="Times New Roman"/>
        </w:rPr>
        <w:t xml:space="preserve">-month schedule extension from the prior </w:t>
      </w:r>
      <w:r w:rsidR="00A6452D">
        <w:rPr>
          <w:rFonts w:ascii="Times New Roman" w:hAnsi="Times New Roman"/>
        </w:rPr>
        <w:t xml:space="preserve">RAS COD </w:t>
      </w:r>
      <w:r>
        <w:rPr>
          <w:rFonts w:ascii="Times New Roman" w:hAnsi="Times New Roman"/>
        </w:rPr>
        <w:t xml:space="preserve">of </w:t>
      </w:r>
      <w:r w:rsidR="00A6452D">
        <w:rPr>
          <w:rFonts w:ascii="Times New Roman" w:hAnsi="Times New Roman"/>
        </w:rPr>
        <w:t>June</w:t>
      </w:r>
      <w:r>
        <w:rPr>
          <w:rFonts w:ascii="Times New Roman" w:hAnsi="Times New Roman"/>
        </w:rPr>
        <w:t xml:space="preserve"> 2023 presented in the </w:t>
      </w:r>
      <w:r w:rsidR="005E594C">
        <w:rPr>
          <w:rFonts w:ascii="Times New Roman" w:hAnsi="Times New Roman"/>
        </w:rPr>
        <w:t>November</w:t>
      </w:r>
      <w:r>
        <w:rPr>
          <w:rFonts w:ascii="Times New Roman" w:hAnsi="Times New Roman"/>
        </w:rPr>
        <w:t xml:space="preserve"> 2021 Monthly Project Review meeting</w:t>
      </w:r>
      <w:r w:rsidR="005E594C">
        <w:rPr>
          <w:rFonts w:ascii="Times New Roman" w:hAnsi="Times New Roman"/>
        </w:rPr>
        <w:t xml:space="preserve"> just prior to our filing </w:t>
      </w:r>
      <w:r w:rsidR="00FC6592">
        <w:rPr>
          <w:rFonts w:ascii="Times New Roman" w:hAnsi="Times New Roman"/>
        </w:rPr>
        <w:t xml:space="preserve">of </w:t>
      </w:r>
      <w:r w:rsidR="005E594C">
        <w:rPr>
          <w:rFonts w:ascii="Times New Roman" w:hAnsi="Times New Roman"/>
        </w:rPr>
        <w:t>testimony in VCM 25</w:t>
      </w:r>
      <w:r>
        <w:rPr>
          <w:rFonts w:ascii="Times New Roman" w:hAnsi="Times New Roman"/>
        </w:rPr>
        <w:t xml:space="preserve">.  </w:t>
      </w:r>
    </w:p>
    <w:p w14:paraId="78DD5CE9" w14:textId="77777777" w:rsidR="008B0164" w:rsidRDefault="008B0164" w:rsidP="008B0164">
      <w:pPr>
        <w:spacing w:line="480" w:lineRule="auto"/>
        <w:ind w:left="720" w:hanging="720"/>
        <w:rPr>
          <w:rFonts w:ascii="Times New Roman" w:hAnsi="Times New Roman"/>
        </w:rPr>
      </w:pPr>
    </w:p>
    <w:p w14:paraId="5F424AEF" w14:textId="4FA58F26" w:rsidR="008B0164" w:rsidRDefault="008B0164" w:rsidP="008B0164">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WHAT IS YOUR ASSESSMENT OF THE COMPANY’S CURRENT UNIT 4</w:t>
      </w:r>
      <w:r w:rsidR="00404F0F">
        <w:rPr>
          <w:rFonts w:ascii="Times New Roman" w:hAnsi="Times New Roman"/>
          <w:b/>
        </w:rPr>
        <w:t xml:space="preserve"> RISK ADJUSTED SCHEDULE COD OF DECEMBER 2023</w:t>
      </w:r>
      <w:r>
        <w:rPr>
          <w:rFonts w:ascii="Times New Roman" w:hAnsi="Times New Roman"/>
          <w:b/>
        </w:rPr>
        <w:t>?</w:t>
      </w:r>
    </w:p>
    <w:p w14:paraId="403E549D" w14:textId="3DE4B56D" w:rsidR="00404F0F" w:rsidRDefault="008B0164" w:rsidP="008B0164">
      <w:pPr>
        <w:spacing w:line="480" w:lineRule="auto"/>
        <w:ind w:left="720" w:hanging="720"/>
        <w:rPr>
          <w:rFonts w:ascii="Times New Roman" w:hAnsi="Times New Roman"/>
        </w:rPr>
      </w:pPr>
      <w:r>
        <w:rPr>
          <w:rFonts w:ascii="Times New Roman" w:hAnsi="Times New Roman"/>
        </w:rPr>
        <w:lastRenderedPageBreak/>
        <w:t>A.</w:t>
      </w:r>
      <w:r>
        <w:rPr>
          <w:rFonts w:ascii="Times New Roman" w:hAnsi="Times New Roman"/>
        </w:rPr>
        <w:tab/>
      </w:r>
      <w:r w:rsidR="00404F0F">
        <w:rPr>
          <w:rFonts w:ascii="Times New Roman" w:hAnsi="Times New Roman"/>
        </w:rPr>
        <w:t xml:space="preserve">The Company should be able to achieve the Unit 4 Risk Adjusted COD of December 2023 if the Company successfully implements the </w:t>
      </w:r>
      <w:r w:rsidR="00F516A9">
        <w:rPr>
          <w:rFonts w:ascii="Times New Roman" w:hAnsi="Times New Roman"/>
        </w:rPr>
        <w:t>L</w:t>
      </w:r>
      <w:r w:rsidR="00404F0F">
        <w:rPr>
          <w:rFonts w:ascii="Times New Roman" w:hAnsi="Times New Roman"/>
        </w:rPr>
        <w:t xml:space="preserve">essons </w:t>
      </w:r>
      <w:r w:rsidR="00F516A9">
        <w:rPr>
          <w:rFonts w:ascii="Times New Roman" w:hAnsi="Times New Roman"/>
        </w:rPr>
        <w:t>L</w:t>
      </w:r>
      <w:r w:rsidR="00404F0F">
        <w:rPr>
          <w:rFonts w:ascii="Times New Roman" w:hAnsi="Times New Roman"/>
        </w:rPr>
        <w:t>earned from Unit 3 and follows good construction practices including:</w:t>
      </w:r>
    </w:p>
    <w:p w14:paraId="582A6149" w14:textId="5EFC1EF8" w:rsidR="009A3977" w:rsidRDefault="009A3977"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Manage the Project using schedules that, while aggressive, are reasonable and achievable;</w:t>
      </w:r>
    </w:p>
    <w:p w14:paraId="1B21BE39" w14:textId="088B38CC" w:rsidR="00404F0F" w:rsidRDefault="009A3977"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Emphasis on first time quality;</w:t>
      </w:r>
    </w:p>
    <w:p w14:paraId="600E98CA" w14:textId="4B8922CC" w:rsidR="00D25966" w:rsidRDefault="006A368D"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Ensure that all required codes and standards such as IEEE 384 are correctly implemented to avoid costly rework;</w:t>
      </w:r>
    </w:p>
    <w:p w14:paraId="6DA7E45C" w14:textId="29312FB4" w:rsidR="009A3977" w:rsidRDefault="009A3977"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 xml:space="preserve">Implementing </w:t>
      </w:r>
      <w:r w:rsidR="00F64D63">
        <w:rPr>
          <w:rFonts w:ascii="Times New Roman" w:hAnsi="Times New Roman"/>
        </w:rPr>
        <w:t>a “</w:t>
      </w:r>
      <w:r>
        <w:rPr>
          <w:rFonts w:ascii="Times New Roman" w:hAnsi="Times New Roman"/>
        </w:rPr>
        <w:t>sign-as-you-go</w:t>
      </w:r>
      <w:r w:rsidR="00F64D63">
        <w:rPr>
          <w:rFonts w:ascii="Times New Roman" w:hAnsi="Times New Roman"/>
        </w:rPr>
        <w:t>” procedure</w:t>
      </w:r>
      <w:r>
        <w:rPr>
          <w:rFonts w:ascii="Times New Roman" w:hAnsi="Times New Roman"/>
        </w:rPr>
        <w:t xml:space="preserve"> to avoid the </w:t>
      </w:r>
      <w:r w:rsidR="00073479">
        <w:rPr>
          <w:rFonts w:ascii="Times New Roman" w:hAnsi="Times New Roman"/>
        </w:rPr>
        <w:t>large backlog</w:t>
      </w:r>
      <w:r>
        <w:rPr>
          <w:rFonts w:ascii="Times New Roman" w:hAnsi="Times New Roman"/>
        </w:rPr>
        <w:t xml:space="preserve"> of incomplete IRs and work packages experienced on Unit 3;</w:t>
      </w:r>
    </w:p>
    <w:p w14:paraId="3FDED1A7" w14:textId="76D5592D" w:rsidR="009A3977" w:rsidRDefault="009A3977"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Stay in the bulk construction mode in electrical construction until a high percentage of electrical installation is complete;</w:t>
      </w:r>
    </w:p>
    <w:p w14:paraId="71CB1545" w14:textId="000D22BC" w:rsidR="009A3977" w:rsidRDefault="009A3977"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 xml:space="preserve">Minimize use of the Partial Release for Test </w:t>
      </w:r>
      <w:r w:rsidR="00F64D63">
        <w:rPr>
          <w:rFonts w:ascii="Times New Roman" w:hAnsi="Times New Roman"/>
        </w:rPr>
        <w:t xml:space="preserve">(“PRT”) </w:t>
      </w:r>
      <w:r>
        <w:rPr>
          <w:rFonts w:ascii="Times New Roman" w:hAnsi="Times New Roman"/>
        </w:rPr>
        <w:t>process;</w:t>
      </w:r>
    </w:p>
    <w:p w14:paraId="544B5D3C" w14:textId="541140BE" w:rsidR="009A3977" w:rsidRPr="00404F0F" w:rsidRDefault="009A3977" w:rsidP="00404F0F">
      <w:pPr>
        <w:pStyle w:val="ListParagraph"/>
        <w:numPr>
          <w:ilvl w:val="0"/>
          <w:numId w:val="26"/>
        </w:numPr>
        <w:spacing w:line="480" w:lineRule="auto"/>
        <w:ind w:left="1260" w:hanging="540"/>
        <w:rPr>
          <w:rFonts w:ascii="Times New Roman" w:hAnsi="Times New Roman"/>
        </w:rPr>
      </w:pPr>
      <w:r>
        <w:rPr>
          <w:rFonts w:ascii="Times New Roman" w:hAnsi="Times New Roman"/>
        </w:rPr>
        <w:t xml:space="preserve">Do not push work forward past a scheduled milestone to accomplish a given milestone at the expense of future milestones.  For example, Unit 3 Fuel Load is </w:t>
      </w:r>
      <w:r w:rsidR="00F516A9">
        <w:rPr>
          <w:rFonts w:ascii="Times New Roman" w:hAnsi="Times New Roman"/>
        </w:rPr>
        <w:t>currently f</w:t>
      </w:r>
      <w:r>
        <w:rPr>
          <w:rFonts w:ascii="Times New Roman" w:hAnsi="Times New Roman"/>
        </w:rPr>
        <w:t>orecast one year after completion of HFT due to the amount of work remaining to be completed after HFT</w:t>
      </w:r>
      <w:r w:rsidR="00F64D63">
        <w:rPr>
          <w:rFonts w:ascii="Times New Roman" w:hAnsi="Times New Roman"/>
        </w:rPr>
        <w:t xml:space="preserve"> and the discovery of major quality issues</w:t>
      </w:r>
      <w:r>
        <w:rPr>
          <w:rFonts w:ascii="Times New Roman" w:hAnsi="Times New Roman"/>
        </w:rPr>
        <w:t>;</w:t>
      </w:r>
    </w:p>
    <w:p w14:paraId="4002C591" w14:textId="77777777" w:rsidR="00404F0F" w:rsidRDefault="00404F0F" w:rsidP="008B0164">
      <w:pPr>
        <w:spacing w:line="480" w:lineRule="auto"/>
        <w:ind w:left="720" w:hanging="720"/>
        <w:rPr>
          <w:rFonts w:ascii="Times New Roman" w:hAnsi="Times New Roman"/>
        </w:rPr>
      </w:pPr>
    </w:p>
    <w:p w14:paraId="3AC7A599" w14:textId="1FCE671D" w:rsidR="008B0164" w:rsidRDefault="008B0164" w:rsidP="008B0164">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 xml:space="preserve">PLEASE BRIEFLY DESCRIBE THE </w:t>
      </w:r>
      <w:r w:rsidR="00EC5F8A">
        <w:rPr>
          <w:rFonts w:ascii="Times New Roman" w:hAnsi="Times New Roman"/>
          <w:b/>
        </w:rPr>
        <w:t>RISKS</w:t>
      </w:r>
      <w:r>
        <w:rPr>
          <w:rFonts w:ascii="Times New Roman" w:hAnsi="Times New Roman"/>
          <w:b/>
        </w:rPr>
        <w:t xml:space="preserve"> THAT COULD FURTHER DELAY UNIT 4 COD BEYOND </w:t>
      </w:r>
      <w:r w:rsidR="00EC5F8A">
        <w:rPr>
          <w:rFonts w:ascii="Times New Roman" w:hAnsi="Times New Roman"/>
          <w:b/>
        </w:rPr>
        <w:t>DECEMBER</w:t>
      </w:r>
      <w:r>
        <w:rPr>
          <w:rFonts w:ascii="Times New Roman" w:hAnsi="Times New Roman"/>
          <w:b/>
        </w:rPr>
        <w:t xml:space="preserve"> 2023.</w:t>
      </w:r>
    </w:p>
    <w:p w14:paraId="1828C131" w14:textId="768D1B37" w:rsidR="008B0164" w:rsidRDefault="008B0164" w:rsidP="008B0164">
      <w:pPr>
        <w:spacing w:line="480" w:lineRule="auto"/>
        <w:ind w:left="720" w:hanging="720"/>
        <w:rPr>
          <w:rFonts w:ascii="Times New Roman" w:hAnsi="Times New Roman"/>
        </w:rPr>
      </w:pPr>
      <w:r>
        <w:rPr>
          <w:rFonts w:ascii="Times New Roman" w:hAnsi="Times New Roman"/>
        </w:rPr>
        <w:lastRenderedPageBreak/>
        <w:t>A.</w:t>
      </w:r>
      <w:r>
        <w:rPr>
          <w:rFonts w:ascii="Times New Roman" w:hAnsi="Times New Roman"/>
        </w:rPr>
        <w:tab/>
      </w:r>
      <w:r w:rsidR="00EC5F8A">
        <w:rPr>
          <w:rFonts w:ascii="Times New Roman" w:hAnsi="Times New Roman"/>
        </w:rPr>
        <w:t xml:space="preserve">While we believe the Company should be able to achieve Unit 4 COD by December 2023, there are many risks </w:t>
      </w:r>
      <w:r w:rsidR="00667F08">
        <w:rPr>
          <w:rFonts w:ascii="Times New Roman" w:hAnsi="Times New Roman"/>
        </w:rPr>
        <w:t xml:space="preserve">or management decisions </w:t>
      </w:r>
      <w:r w:rsidR="00EC5F8A">
        <w:rPr>
          <w:rFonts w:ascii="Times New Roman" w:hAnsi="Times New Roman"/>
        </w:rPr>
        <w:t>that could delay Unit 4 COD if they materialize.  These risks include:</w:t>
      </w:r>
    </w:p>
    <w:p w14:paraId="6E8829C6" w14:textId="42749F14" w:rsidR="008B0164" w:rsidRDefault="008B0164"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Continued delays </w:t>
      </w:r>
      <w:r w:rsidR="00F64D63">
        <w:rPr>
          <w:rFonts w:ascii="Times New Roman" w:hAnsi="Times New Roman"/>
        </w:rPr>
        <w:t xml:space="preserve">to </w:t>
      </w:r>
      <w:r>
        <w:rPr>
          <w:rFonts w:ascii="Times New Roman" w:hAnsi="Times New Roman"/>
        </w:rPr>
        <w:t xml:space="preserve">Unit 3 </w:t>
      </w:r>
      <w:r w:rsidR="00F64D63">
        <w:rPr>
          <w:rFonts w:ascii="Times New Roman" w:hAnsi="Times New Roman"/>
        </w:rPr>
        <w:t xml:space="preserve">which would </w:t>
      </w:r>
      <w:r w:rsidR="00667F08">
        <w:rPr>
          <w:rFonts w:ascii="Times New Roman" w:hAnsi="Times New Roman"/>
        </w:rPr>
        <w:t xml:space="preserve">delay the transfer of craft and field non-manual </w:t>
      </w:r>
      <w:r w:rsidR="00F64D63">
        <w:rPr>
          <w:rFonts w:ascii="Times New Roman" w:hAnsi="Times New Roman"/>
        </w:rPr>
        <w:t xml:space="preserve">personnel </w:t>
      </w:r>
      <w:r w:rsidR="00667F08">
        <w:rPr>
          <w:rFonts w:ascii="Times New Roman" w:hAnsi="Times New Roman"/>
        </w:rPr>
        <w:t>from Unit 3 to Unit 4 as planned</w:t>
      </w:r>
      <w:r>
        <w:rPr>
          <w:rFonts w:ascii="Times New Roman" w:hAnsi="Times New Roman"/>
        </w:rPr>
        <w:t>;</w:t>
      </w:r>
    </w:p>
    <w:p w14:paraId="26FA0ECF" w14:textId="0DEEB1D5" w:rsidR="00667F08"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The Company does not effectively implement Unit 3 lessons learned;</w:t>
      </w:r>
    </w:p>
    <w:p w14:paraId="31F1DD96" w14:textId="2499E3CE" w:rsidR="008B0164"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The Company is unable to improve electrical productivity as necessary to meet the December 2023 COD </w:t>
      </w:r>
      <w:r w:rsidR="00F64D63">
        <w:rPr>
          <w:rFonts w:ascii="Times New Roman" w:hAnsi="Times New Roman"/>
        </w:rPr>
        <w:t>RAS</w:t>
      </w:r>
      <w:r>
        <w:rPr>
          <w:rFonts w:ascii="Times New Roman" w:hAnsi="Times New Roman"/>
        </w:rPr>
        <w:t>;</w:t>
      </w:r>
    </w:p>
    <w:p w14:paraId="7EF95C26" w14:textId="343AE713" w:rsidR="00667F08"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The Company abandons bulk installation </w:t>
      </w:r>
      <w:r w:rsidR="00073479">
        <w:rPr>
          <w:rFonts w:ascii="Times New Roman" w:hAnsi="Times New Roman"/>
        </w:rPr>
        <w:t>too</w:t>
      </w:r>
      <w:r>
        <w:rPr>
          <w:rFonts w:ascii="Times New Roman" w:hAnsi="Times New Roman"/>
        </w:rPr>
        <w:t xml:space="preserve"> early to meet near term milestones;</w:t>
      </w:r>
    </w:p>
    <w:p w14:paraId="2E2622AC" w14:textId="5849A959" w:rsidR="00667F08" w:rsidRDefault="00667F08" w:rsidP="008B0164">
      <w:pPr>
        <w:pStyle w:val="ListParagraph"/>
        <w:numPr>
          <w:ilvl w:val="0"/>
          <w:numId w:val="7"/>
        </w:numPr>
        <w:spacing w:line="480" w:lineRule="auto"/>
        <w:ind w:left="1080"/>
        <w:rPr>
          <w:rFonts w:ascii="Times New Roman" w:hAnsi="Times New Roman"/>
        </w:rPr>
      </w:pPr>
      <w:r>
        <w:rPr>
          <w:rFonts w:ascii="Times New Roman" w:hAnsi="Times New Roman"/>
        </w:rPr>
        <w:t>The Company continues to utilize unachievable schedules;</w:t>
      </w:r>
    </w:p>
    <w:p w14:paraId="1CF29ACB" w14:textId="507C632C" w:rsidR="00F64D63" w:rsidRDefault="00F64D63" w:rsidP="008B0164">
      <w:pPr>
        <w:pStyle w:val="ListParagraph"/>
        <w:numPr>
          <w:ilvl w:val="0"/>
          <w:numId w:val="7"/>
        </w:numPr>
        <w:spacing w:line="480" w:lineRule="auto"/>
        <w:ind w:left="1080"/>
        <w:rPr>
          <w:rFonts w:ascii="Times New Roman" w:hAnsi="Times New Roman"/>
        </w:rPr>
      </w:pPr>
      <w:r>
        <w:rPr>
          <w:rFonts w:ascii="Times New Roman" w:hAnsi="Times New Roman"/>
        </w:rPr>
        <w:t>The Company fails to address potential attrition of experienced craft;</w:t>
      </w:r>
    </w:p>
    <w:p w14:paraId="4EF56B38" w14:textId="6D0AB607" w:rsidR="00F64D63" w:rsidRDefault="00F64D63" w:rsidP="008B0164">
      <w:pPr>
        <w:pStyle w:val="ListParagraph"/>
        <w:numPr>
          <w:ilvl w:val="0"/>
          <w:numId w:val="7"/>
        </w:numPr>
        <w:spacing w:line="480" w:lineRule="auto"/>
        <w:ind w:left="1080"/>
        <w:rPr>
          <w:rFonts w:ascii="Times New Roman" w:hAnsi="Times New Roman"/>
        </w:rPr>
      </w:pPr>
      <w:r>
        <w:rPr>
          <w:rFonts w:ascii="Times New Roman" w:hAnsi="Times New Roman"/>
        </w:rPr>
        <w:t>Quality lapses continue to persist</w:t>
      </w:r>
      <w:r w:rsidR="00F516A9">
        <w:rPr>
          <w:rFonts w:ascii="Times New Roman" w:hAnsi="Times New Roman"/>
        </w:rPr>
        <w:t>;</w:t>
      </w:r>
    </w:p>
    <w:p w14:paraId="7ECBD5FE" w14:textId="020875BF" w:rsidR="00F516A9" w:rsidRDefault="00F516A9" w:rsidP="008B0164">
      <w:pPr>
        <w:pStyle w:val="ListParagraph"/>
        <w:numPr>
          <w:ilvl w:val="0"/>
          <w:numId w:val="7"/>
        </w:numPr>
        <w:spacing w:line="480" w:lineRule="auto"/>
        <w:ind w:left="1080"/>
        <w:rPr>
          <w:rFonts w:ascii="Times New Roman" w:hAnsi="Times New Roman"/>
        </w:rPr>
      </w:pPr>
      <w:r>
        <w:rPr>
          <w:rFonts w:ascii="Times New Roman" w:hAnsi="Times New Roman"/>
        </w:rPr>
        <w:t xml:space="preserve">Late </w:t>
      </w:r>
      <w:r w:rsidR="001A0482">
        <w:rPr>
          <w:rFonts w:ascii="Times New Roman" w:hAnsi="Times New Roman"/>
        </w:rPr>
        <w:t xml:space="preserve">or emergent </w:t>
      </w:r>
      <w:r>
        <w:rPr>
          <w:rFonts w:ascii="Times New Roman" w:hAnsi="Times New Roman"/>
        </w:rPr>
        <w:t xml:space="preserve">procurement items with long-lead times are </w:t>
      </w:r>
      <w:r w:rsidR="001A0482">
        <w:rPr>
          <w:rFonts w:ascii="Times New Roman" w:hAnsi="Times New Roman"/>
        </w:rPr>
        <w:t>identified</w:t>
      </w:r>
      <w:r>
        <w:rPr>
          <w:rFonts w:ascii="Times New Roman" w:hAnsi="Times New Roman"/>
        </w:rPr>
        <w:t>;</w:t>
      </w:r>
    </w:p>
    <w:p w14:paraId="26F2E4FC" w14:textId="08C94722" w:rsidR="00F516A9" w:rsidRDefault="00F516A9" w:rsidP="008B0164">
      <w:pPr>
        <w:pStyle w:val="ListParagraph"/>
        <w:numPr>
          <w:ilvl w:val="0"/>
          <w:numId w:val="7"/>
        </w:numPr>
        <w:spacing w:line="480" w:lineRule="auto"/>
        <w:ind w:left="1080"/>
        <w:rPr>
          <w:rFonts w:ascii="Times New Roman" w:hAnsi="Times New Roman"/>
        </w:rPr>
      </w:pPr>
      <w:r>
        <w:rPr>
          <w:rFonts w:ascii="Times New Roman" w:hAnsi="Times New Roman"/>
        </w:rPr>
        <w:t>Engineering cannot improve the speed of resolution of Engineering Service Requests for Unit 4.</w:t>
      </w:r>
    </w:p>
    <w:p w14:paraId="26CE80DC" w14:textId="77777777" w:rsidR="008B0164" w:rsidRPr="008B0164" w:rsidRDefault="008B0164" w:rsidP="008B0164"/>
    <w:p w14:paraId="438F1A86" w14:textId="067F5A90" w:rsidR="00EF4ECF" w:rsidRDefault="00EF4ECF" w:rsidP="00EF4ECF">
      <w:pPr>
        <w:pStyle w:val="Heading2"/>
        <w:jc w:val="center"/>
        <w:rPr>
          <w:rFonts w:ascii="Times New Roman" w:eastAsia="Calibri" w:hAnsi="Times New Roman"/>
          <w:color w:val="auto"/>
          <w:sz w:val="24"/>
          <w:szCs w:val="24"/>
        </w:rPr>
      </w:pPr>
      <w:bookmarkStart w:id="8" w:name="_Toc105578462"/>
      <w:r w:rsidRPr="005B7523">
        <w:rPr>
          <w:rFonts w:ascii="Times New Roman" w:eastAsia="Calibri" w:hAnsi="Times New Roman"/>
          <w:color w:val="auto"/>
          <w:sz w:val="24"/>
          <w:szCs w:val="24"/>
        </w:rPr>
        <w:t>V.</w:t>
      </w:r>
      <w:r w:rsidR="00393DEA">
        <w:rPr>
          <w:rFonts w:ascii="Times New Roman" w:eastAsia="Calibri" w:hAnsi="Times New Roman"/>
          <w:color w:val="auto"/>
          <w:sz w:val="24"/>
          <w:szCs w:val="24"/>
        </w:rPr>
        <w:tab/>
      </w:r>
      <w:r w:rsidR="008B0164">
        <w:rPr>
          <w:rFonts w:ascii="Times New Roman" w:eastAsia="Calibri" w:hAnsi="Times New Roman"/>
          <w:color w:val="auto"/>
          <w:sz w:val="24"/>
          <w:szCs w:val="24"/>
        </w:rPr>
        <w:t>PROJECT COST UPDATE</w:t>
      </w:r>
      <w:bookmarkEnd w:id="8"/>
    </w:p>
    <w:p w14:paraId="5C7A844A" w14:textId="77777777" w:rsidR="00F64D63" w:rsidRPr="006F5240" w:rsidRDefault="00F64D63" w:rsidP="006F5240"/>
    <w:p w14:paraId="6AFF8E62" w14:textId="1FCEEDE0" w:rsidR="00566B35" w:rsidRPr="00DD2490" w:rsidRDefault="00566B35" w:rsidP="00566B35">
      <w:pPr>
        <w:spacing w:line="480" w:lineRule="auto"/>
        <w:ind w:left="720" w:hanging="720"/>
        <w:rPr>
          <w:rFonts w:ascii="Times New Roman" w:hAnsi="Times New Roman"/>
          <w:b/>
        </w:rPr>
      </w:pPr>
      <w:r w:rsidRPr="00DD2490">
        <w:rPr>
          <w:rFonts w:ascii="Times New Roman" w:hAnsi="Times New Roman"/>
          <w:b/>
        </w:rPr>
        <w:t>Q.</w:t>
      </w:r>
      <w:r w:rsidRPr="00DD2490">
        <w:rPr>
          <w:rFonts w:ascii="Times New Roman" w:hAnsi="Times New Roman"/>
          <w:b/>
        </w:rPr>
        <w:tab/>
        <w:t>PLEASE PROVIDE A BRIEF UPDATE ON THE FORECAST COST OF THE VOGTLE 3 AND 4 PROJECT DURING THE VCM</w:t>
      </w:r>
      <w:r w:rsidR="00A77332">
        <w:rPr>
          <w:rFonts w:ascii="Times New Roman" w:hAnsi="Times New Roman"/>
          <w:b/>
        </w:rPr>
        <w:t xml:space="preserve"> 26</w:t>
      </w:r>
      <w:r w:rsidRPr="00DD2490">
        <w:rPr>
          <w:rFonts w:ascii="Times New Roman" w:hAnsi="Times New Roman"/>
          <w:b/>
        </w:rPr>
        <w:t xml:space="preserve"> PERIOD.</w:t>
      </w:r>
    </w:p>
    <w:p w14:paraId="690624E8" w14:textId="206855C6" w:rsidR="00566B35" w:rsidRPr="00DD2490" w:rsidRDefault="00566B35" w:rsidP="00674CBD">
      <w:pPr>
        <w:spacing w:line="480" w:lineRule="auto"/>
        <w:ind w:left="720" w:hanging="720"/>
        <w:rPr>
          <w:rFonts w:ascii="Times New Roman" w:hAnsi="Times New Roman"/>
        </w:rPr>
      </w:pPr>
      <w:r w:rsidRPr="00DD2490">
        <w:rPr>
          <w:rFonts w:ascii="Times New Roman" w:hAnsi="Times New Roman"/>
        </w:rPr>
        <w:t>A.</w:t>
      </w:r>
      <w:r w:rsidRPr="00DD2490">
        <w:rPr>
          <w:rFonts w:ascii="Times New Roman" w:hAnsi="Times New Roman"/>
        </w:rPr>
        <w:tab/>
        <w:t>The Project cost forecast is discussed in detail in the testimony of Mr. Don Grace.  Through the VCM 2</w:t>
      </w:r>
      <w:r w:rsidR="00A77332">
        <w:rPr>
          <w:rFonts w:ascii="Times New Roman" w:hAnsi="Times New Roman"/>
        </w:rPr>
        <w:t>6</w:t>
      </w:r>
      <w:r w:rsidRPr="00DD2490">
        <w:rPr>
          <w:rFonts w:ascii="Times New Roman" w:hAnsi="Times New Roman"/>
        </w:rPr>
        <w:t xml:space="preserve"> period ending</w:t>
      </w:r>
      <w:r w:rsidR="00A77332">
        <w:rPr>
          <w:rFonts w:ascii="Times New Roman" w:hAnsi="Times New Roman"/>
        </w:rPr>
        <w:t xml:space="preserve"> December 31, 2021</w:t>
      </w:r>
      <w:r w:rsidRPr="00DD2490">
        <w:rPr>
          <w:rFonts w:ascii="Times New Roman" w:hAnsi="Times New Roman"/>
        </w:rPr>
        <w:t xml:space="preserve">, </w:t>
      </w:r>
      <w:r w:rsidR="003963BF">
        <w:rPr>
          <w:rFonts w:ascii="Times New Roman" w:hAnsi="Times New Roman"/>
        </w:rPr>
        <w:t>GPC</w:t>
      </w:r>
      <w:r w:rsidR="00674CBD">
        <w:rPr>
          <w:rFonts w:ascii="Times New Roman" w:hAnsi="Times New Roman"/>
        </w:rPr>
        <w:t xml:space="preserve"> incurred $584 </w:t>
      </w:r>
      <w:r w:rsidR="00674CBD">
        <w:rPr>
          <w:rFonts w:ascii="Times New Roman" w:hAnsi="Times New Roman"/>
        </w:rPr>
        <w:lastRenderedPageBreak/>
        <w:t xml:space="preserve">million of capital expenditures.  The </w:t>
      </w:r>
      <w:r w:rsidRPr="00DD2490">
        <w:rPr>
          <w:rFonts w:ascii="Times New Roman" w:hAnsi="Times New Roman"/>
        </w:rPr>
        <w:t xml:space="preserve">Total Construction &amp; Capital Cost </w:t>
      </w:r>
      <w:r w:rsidR="00674CBD">
        <w:rPr>
          <w:rFonts w:ascii="Times New Roman" w:hAnsi="Times New Roman"/>
        </w:rPr>
        <w:t xml:space="preserve">forecast </w:t>
      </w:r>
      <w:r w:rsidRPr="00DD2490">
        <w:rPr>
          <w:rFonts w:ascii="Times New Roman" w:hAnsi="Times New Roman"/>
        </w:rPr>
        <w:t>increased by $</w:t>
      </w:r>
      <w:r w:rsidR="00674CBD">
        <w:rPr>
          <w:rFonts w:ascii="Times New Roman" w:hAnsi="Times New Roman"/>
        </w:rPr>
        <w:t>714 million</w:t>
      </w:r>
      <w:r w:rsidRPr="00DD2490">
        <w:rPr>
          <w:rFonts w:ascii="Times New Roman" w:hAnsi="Times New Roman"/>
        </w:rPr>
        <w:t xml:space="preserve"> from $10.</w:t>
      </w:r>
      <w:r w:rsidR="007D54D0">
        <w:rPr>
          <w:rFonts w:ascii="Times New Roman" w:hAnsi="Times New Roman"/>
        </w:rPr>
        <w:t>565</w:t>
      </w:r>
      <w:r w:rsidRPr="00DD2490">
        <w:rPr>
          <w:rFonts w:ascii="Times New Roman" w:hAnsi="Times New Roman"/>
        </w:rPr>
        <w:t xml:space="preserve"> billion in VCM 2</w:t>
      </w:r>
      <w:r w:rsidR="007D54D0">
        <w:rPr>
          <w:rFonts w:ascii="Times New Roman" w:hAnsi="Times New Roman"/>
        </w:rPr>
        <w:t>5</w:t>
      </w:r>
      <w:r w:rsidRPr="00DD2490">
        <w:rPr>
          <w:rFonts w:ascii="Times New Roman" w:hAnsi="Times New Roman"/>
        </w:rPr>
        <w:t xml:space="preserve"> to $1</w:t>
      </w:r>
      <w:r w:rsidR="007D54D0">
        <w:rPr>
          <w:rFonts w:ascii="Times New Roman" w:hAnsi="Times New Roman"/>
        </w:rPr>
        <w:t>1.280</w:t>
      </w:r>
      <w:r w:rsidRPr="00DD2490">
        <w:rPr>
          <w:rFonts w:ascii="Times New Roman" w:hAnsi="Times New Roman"/>
        </w:rPr>
        <w:t xml:space="preserve"> billion as shown in Table 1.1 of the Company’s Twenty-</w:t>
      </w:r>
      <w:r w:rsidR="007D54D0">
        <w:rPr>
          <w:rFonts w:ascii="Times New Roman" w:hAnsi="Times New Roman"/>
        </w:rPr>
        <w:t>Sixth</w:t>
      </w:r>
      <w:r w:rsidRPr="00DD2490">
        <w:rPr>
          <w:rFonts w:ascii="Times New Roman" w:hAnsi="Times New Roman"/>
        </w:rPr>
        <w:t xml:space="preserve"> Semi-</w:t>
      </w:r>
      <w:r w:rsidR="00F64D63">
        <w:rPr>
          <w:rFonts w:ascii="Times New Roman" w:hAnsi="Times New Roman"/>
        </w:rPr>
        <w:t>A</w:t>
      </w:r>
      <w:r w:rsidRPr="00DD2490">
        <w:rPr>
          <w:rFonts w:ascii="Times New Roman" w:hAnsi="Times New Roman"/>
        </w:rPr>
        <w:t>nnual Vogtle Construction Monitoring Report.</w:t>
      </w:r>
    </w:p>
    <w:p w14:paraId="17694044" w14:textId="77777777" w:rsidR="00566B35" w:rsidRPr="00F613F8" w:rsidRDefault="00566B35" w:rsidP="001A0482">
      <w:pPr>
        <w:spacing w:line="480" w:lineRule="auto"/>
        <w:rPr>
          <w:rFonts w:ascii="Times New Roman" w:hAnsi="Times New Roman"/>
        </w:rPr>
      </w:pPr>
    </w:p>
    <w:p w14:paraId="3BD3411A" w14:textId="7441F57D"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t>WHAT DROVE THIS INCREASE IN FORECAST COST DURING VCM 2</w:t>
      </w:r>
      <w:r w:rsidR="00C569D3">
        <w:rPr>
          <w:rFonts w:ascii="Times New Roman" w:hAnsi="Times New Roman"/>
          <w:b/>
        </w:rPr>
        <w:t>6</w:t>
      </w:r>
      <w:r>
        <w:rPr>
          <w:rFonts w:ascii="Times New Roman" w:hAnsi="Times New Roman"/>
          <w:b/>
        </w:rPr>
        <w:t>?</w:t>
      </w:r>
    </w:p>
    <w:p w14:paraId="32755877" w14:textId="6BF2DBB8" w:rsidR="00566B35" w:rsidRDefault="00566B35" w:rsidP="00566B35">
      <w:pPr>
        <w:spacing w:line="480" w:lineRule="auto"/>
        <w:ind w:left="720" w:hanging="720"/>
        <w:rPr>
          <w:rFonts w:ascii="Times New Roman" w:hAnsi="Times New Roman"/>
        </w:rPr>
      </w:pPr>
      <w:r>
        <w:rPr>
          <w:rFonts w:ascii="Times New Roman" w:hAnsi="Times New Roman"/>
        </w:rPr>
        <w:t>A.</w:t>
      </w:r>
      <w:r>
        <w:rPr>
          <w:rFonts w:ascii="Times New Roman" w:hAnsi="Times New Roman"/>
        </w:rPr>
        <w:tab/>
      </w:r>
      <w:r w:rsidR="00C569D3">
        <w:rPr>
          <w:rFonts w:ascii="Times New Roman" w:hAnsi="Times New Roman"/>
        </w:rPr>
        <w:t xml:space="preserve">The factors that we discussed in our testimony in VCM 25 continue to drive the cost increases incurred and forecast for the Project.  </w:t>
      </w:r>
      <w:r>
        <w:rPr>
          <w:rFonts w:ascii="Times New Roman" w:hAnsi="Times New Roman"/>
        </w:rPr>
        <w:t>These factors include</w:t>
      </w:r>
      <w:r w:rsidR="00C569D3">
        <w:rPr>
          <w:rFonts w:ascii="Times New Roman" w:hAnsi="Times New Roman"/>
        </w:rPr>
        <w:t>:</w:t>
      </w:r>
    </w:p>
    <w:p w14:paraId="5ACF94C9" w14:textId="176EEBA5"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Continued schedule slippage of both Unit 3 and Unit 4</w:t>
      </w:r>
      <w:r w:rsidR="0081113A">
        <w:rPr>
          <w:rFonts w:ascii="Times New Roman" w:hAnsi="Times New Roman"/>
        </w:rPr>
        <w:t xml:space="preserve"> (hotel load</w:t>
      </w:r>
      <w:r w:rsidR="00472BDE">
        <w:rPr>
          <w:rFonts w:ascii="Times New Roman" w:hAnsi="Times New Roman"/>
        </w:rPr>
        <w:t>)</w:t>
      </w:r>
      <w:r>
        <w:rPr>
          <w:rFonts w:ascii="Times New Roman" w:hAnsi="Times New Roman"/>
        </w:rPr>
        <w:t>;</w:t>
      </w:r>
    </w:p>
    <w:p w14:paraId="688BCEC4" w14:textId="279CCEAF" w:rsidR="00566B35" w:rsidRDefault="00C569D3" w:rsidP="0077643A">
      <w:pPr>
        <w:pStyle w:val="ListParagraph"/>
        <w:numPr>
          <w:ilvl w:val="0"/>
          <w:numId w:val="6"/>
        </w:numPr>
        <w:spacing w:line="480" w:lineRule="auto"/>
        <w:ind w:left="1080"/>
        <w:rPr>
          <w:rFonts w:ascii="Times New Roman" w:hAnsi="Times New Roman"/>
        </w:rPr>
      </w:pPr>
      <w:r>
        <w:rPr>
          <w:rFonts w:ascii="Times New Roman" w:hAnsi="Times New Roman"/>
        </w:rPr>
        <w:t>C</w:t>
      </w:r>
      <w:r w:rsidR="00566B35">
        <w:rPr>
          <w:rFonts w:ascii="Times New Roman" w:hAnsi="Times New Roman"/>
        </w:rPr>
        <w:t>osts to complete remediation work that resulted from poor initial quality and failure to perform electrical construction of cables and supports in accordance with specifications;</w:t>
      </w:r>
    </w:p>
    <w:p w14:paraId="568816AF" w14:textId="77777777"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Continued low construction productivity and failure to achieve earned hours and the assumed CPI;</w:t>
      </w:r>
    </w:p>
    <w:p w14:paraId="3DDB1D7A" w14:textId="47D7C5FB" w:rsidR="00566B35" w:rsidRDefault="00566B35" w:rsidP="0077643A">
      <w:pPr>
        <w:pStyle w:val="ListParagraph"/>
        <w:numPr>
          <w:ilvl w:val="0"/>
          <w:numId w:val="6"/>
        </w:numPr>
        <w:spacing w:line="480" w:lineRule="auto"/>
        <w:ind w:left="1080"/>
        <w:rPr>
          <w:rFonts w:ascii="Times New Roman" w:hAnsi="Times New Roman"/>
        </w:rPr>
      </w:pPr>
      <w:r>
        <w:rPr>
          <w:rFonts w:ascii="Times New Roman" w:hAnsi="Times New Roman"/>
        </w:rPr>
        <w:t>Additional support required to test and turnover systems to ITP and Operations</w:t>
      </w:r>
      <w:r w:rsidR="00FE5DD8">
        <w:rPr>
          <w:rFonts w:ascii="Times New Roman" w:hAnsi="Times New Roman"/>
        </w:rPr>
        <w:t>;</w:t>
      </w:r>
    </w:p>
    <w:p w14:paraId="1FB03051" w14:textId="0692F7E7" w:rsidR="00FE5DD8" w:rsidRDefault="00FE5DD8" w:rsidP="0077643A">
      <w:pPr>
        <w:pStyle w:val="ListParagraph"/>
        <w:numPr>
          <w:ilvl w:val="0"/>
          <w:numId w:val="6"/>
        </w:numPr>
        <w:spacing w:line="480" w:lineRule="auto"/>
        <w:ind w:left="1080"/>
        <w:rPr>
          <w:rFonts w:ascii="Times New Roman" w:hAnsi="Times New Roman"/>
        </w:rPr>
      </w:pPr>
      <w:r>
        <w:rPr>
          <w:rFonts w:ascii="Times New Roman" w:hAnsi="Times New Roman"/>
        </w:rPr>
        <w:t xml:space="preserve">Further unexpected delay in </w:t>
      </w:r>
      <w:r w:rsidR="001A0482">
        <w:rPr>
          <w:rFonts w:ascii="Times New Roman" w:hAnsi="Times New Roman"/>
        </w:rPr>
        <w:t xml:space="preserve">achieving </w:t>
      </w:r>
      <w:r>
        <w:rPr>
          <w:rFonts w:ascii="Times New Roman" w:hAnsi="Times New Roman"/>
        </w:rPr>
        <w:t>Unit 3 Fuel Load and COD</w:t>
      </w:r>
      <w:r w:rsidR="009057C0">
        <w:rPr>
          <w:rFonts w:ascii="Times New Roman" w:hAnsi="Times New Roman"/>
        </w:rPr>
        <w:t>;</w:t>
      </w:r>
    </w:p>
    <w:p w14:paraId="174D58D3" w14:textId="6796F561" w:rsidR="00FE5DD8" w:rsidRDefault="00FE5DD8" w:rsidP="0077643A">
      <w:pPr>
        <w:pStyle w:val="ListParagraph"/>
        <w:numPr>
          <w:ilvl w:val="0"/>
          <w:numId w:val="6"/>
        </w:numPr>
        <w:spacing w:line="480" w:lineRule="auto"/>
        <w:ind w:left="1080"/>
        <w:rPr>
          <w:rFonts w:ascii="Times New Roman" w:hAnsi="Times New Roman"/>
        </w:rPr>
      </w:pPr>
      <w:r>
        <w:rPr>
          <w:rFonts w:ascii="Times New Roman" w:hAnsi="Times New Roman"/>
        </w:rPr>
        <w:t>Inadequate</w:t>
      </w:r>
      <w:r w:rsidR="009057C0">
        <w:rPr>
          <w:rFonts w:ascii="Times New Roman" w:hAnsi="Times New Roman"/>
        </w:rPr>
        <w:t>/late</w:t>
      </w:r>
      <w:r>
        <w:rPr>
          <w:rFonts w:ascii="Times New Roman" w:hAnsi="Times New Roman"/>
        </w:rPr>
        <w:t xml:space="preserve"> identification </w:t>
      </w:r>
      <w:r w:rsidR="009057C0">
        <w:rPr>
          <w:rFonts w:ascii="Times New Roman" w:hAnsi="Times New Roman"/>
        </w:rPr>
        <w:t>of emerging risks which limits the effectiveness of mitigation efforts.</w:t>
      </w:r>
    </w:p>
    <w:p w14:paraId="1A06AC5C" w14:textId="77777777" w:rsidR="00566B35" w:rsidRDefault="00566B35" w:rsidP="00566B35">
      <w:pPr>
        <w:spacing w:line="480" w:lineRule="auto"/>
        <w:rPr>
          <w:rFonts w:ascii="Times New Roman" w:hAnsi="Times New Roman"/>
        </w:rPr>
      </w:pPr>
    </w:p>
    <w:p w14:paraId="0D0F1380" w14:textId="7E0ADA85" w:rsidR="00566B35" w:rsidRDefault="00566B35" w:rsidP="00566B35">
      <w:pPr>
        <w:spacing w:line="480" w:lineRule="auto"/>
        <w:ind w:left="720" w:hanging="720"/>
        <w:rPr>
          <w:rFonts w:ascii="Times New Roman" w:hAnsi="Times New Roman"/>
          <w:b/>
        </w:rPr>
      </w:pPr>
      <w:r>
        <w:rPr>
          <w:rFonts w:ascii="Times New Roman" w:hAnsi="Times New Roman"/>
          <w:b/>
        </w:rPr>
        <w:t>Q.</w:t>
      </w:r>
      <w:r>
        <w:rPr>
          <w:rFonts w:ascii="Times New Roman" w:hAnsi="Times New Roman"/>
          <w:b/>
        </w:rPr>
        <w:tab/>
      </w:r>
      <w:r w:rsidR="00234190">
        <w:rPr>
          <w:rFonts w:ascii="Times New Roman" w:hAnsi="Times New Roman"/>
          <w:b/>
        </w:rPr>
        <w:t>WHAT IS YOUR OPINION OF THE COMPANY’S CURRENT COST ESTIMATE AT COMPLETION OF THE PROJECT</w:t>
      </w:r>
      <w:r>
        <w:rPr>
          <w:rFonts w:ascii="Times New Roman" w:hAnsi="Times New Roman"/>
          <w:b/>
        </w:rPr>
        <w:t>?</w:t>
      </w:r>
    </w:p>
    <w:p w14:paraId="61C8AD89" w14:textId="378DE32D" w:rsidR="00EF4ECF" w:rsidRPr="00EF4ECF" w:rsidRDefault="00566B35" w:rsidP="00667700">
      <w:pPr>
        <w:spacing w:line="480" w:lineRule="auto"/>
        <w:ind w:left="720" w:hanging="720"/>
      </w:pPr>
      <w:r>
        <w:rPr>
          <w:rFonts w:ascii="Times New Roman" w:hAnsi="Times New Roman"/>
        </w:rPr>
        <w:lastRenderedPageBreak/>
        <w:t>A.</w:t>
      </w:r>
      <w:r>
        <w:rPr>
          <w:rFonts w:ascii="Times New Roman" w:hAnsi="Times New Roman"/>
        </w:rPr>
        <w:tab/>
      </w:r>
      <w:bookmarkStart w:id="9" w:name="_GoBack"/>
      <w:bookmarkEnd w:id="9"/>
      <w:r>
        <w:rPr>
          <w:rFonts w:ascii="Times New Roman" w:hAnsi="Times New Roman"/>
        </w:rPr>
        <w:t xml:space="preserve">We believe </w:t>
      </w:r>
      <w:r w:rsidR="00CB69AE">
        <w:rPr>
          <w:rFonts w:ascii="Times New Roman" w:hAnsi="Times New Roman"/>
        </w:rPr>
        <w:t xml:space="preserve">the Company will continue to incur costs </w:t>
      </w:r>
      <w:r>
        <w:rPr>
          <w:rFonts w:ascii="Times New Roman" w:hAnsi="Times New Roman"/>
        </w:rPr>
        <w:t xml:space="preserve">driven by additional remediation on Unit 3, continued schedule slippages of both </w:t>
      </w:r>
      <w:r w:rsidR="009057C0">
        <w:rPr>
          <w:rFonts w:ascii="Times New Roman" w:hAnsi="Times New Roman"/>
        </w:rPr>
        <w:t>U</w:t>
      </w:r>
      <w:r>
        <w:rPr>
          <w:rFonts w:ascii="Times New Roman" w:hAnsi="Times New Roman"/>
        </w:rPr>
        <w:t>nits</w:t>
      </w:r>
      <w:r w:rsidR="00CB69AE">
        <w:rPr>
          <w:rFonts w:ascii="Times New Roman" w:hAnsi="Times New Roman"/>
        </w:rPr>
        <w:t xml:space="preserve"> beyond the Site Working Plan forecasts</w:t>
      </w:r>
      <w:r>
        <w:rPr>
          <w:rFonts w:ascii="Times New Roman" w:hAnsi="Times New Roman"/>
        </w:rPr>
        <w:t xml:space="preserve">, continued low productivity, additional support personnel and field non-manual personnel needed to improve first time quality and prolonged staffing at higher levels than anticipated.  </w:t>
      </w:r>
      <w:r w:rsidR="00CB69AE">
        <w:rPr>
          <w:rFonts w:ascii="Times New Roman" w:hAnsi="Times New Roman"/>
        </w:rPr>
        <w:t xml:space="preserve">However, given the </w:t>
      </w:r>
      <w:r w:rsidR="00472BDE" w:rsidRPr="001A0482">
        <w:rPr>
          <w:rFonts w:ascii="Times New Roman" w:hAnsi="Times New Roman"/>
        </w:rPr>
        <w:t>8</w:t>
      </w:r>
      <w:r w:rsidR="009057C0" w:rsidRPr="001A0482">
        <w:rPr>
          <w:rFonts w:ascii="Times New Roman" w:hAnsi="Times New Roman"/>
        </w:rPr>
        <w:t>3</w:t>
      </w:r>
      <w:r w:rsidR="00CB69AE" w:rsidRPr="001A0482">
        <w:rPr>
          <w:rFonts w:ascii="Times New Roman" w:hAnsi="Times New Roman"/>
        </w:rPr>
        <w:t>%</w:t>
      </w:r>
      <w:r w:rsidR="00CB69AE">
        <w:rPr>
          <w:rFonts w:ascii="Times New Roman" w:hAnsi="Times New Roman"/>
        </w:rPr>
        <w:t xml:space="preserve"> </w:t>
      </w:r>
      <w:r w:rsidR="00831928">
        <w:rPr>
          <w:rFonts w:ascii="Times New Roman" w:hAnsi="Times New Roman"/>
        </w:rPr>
        <w:t xml:space="preserve">cost </w:t>
      </w:r>
      <w:r w:rsidR="00CB69AE">
        <w:rPr>
          <w:rFonts w:ascii="Times New Roman" w:hAnsi="Times New Roman"/>
        </w:rPr>
        <w:t xml:space="preserve">contingency </w:t>
      </w:r>
      <w:r w:rsidR="00831928">
        <w:rPr>
          <w:rFonts w:ascii="Times New Roman" w:hAnsi="Times New Roman"/>
        </w:rPr>
        <w:t>announced by the Company</w:t>
      </w:r>
      <w:r w:rsidR="00472BDE">
        <w:rPr>
          <w:rFonts w:ascii="Times New Roman" w:hAnsi="Times New Roman"/>
        </w:rPr>
        <w:t xml:space="preserve"> in February 2022</w:t>
      </w:r>
      <w:r w:rsidR="00831928">
        <w:rPr>
          <w:rFonts w:ascii="Times New Roman" w:hAnsi="Times New Roman"/>
        </w:rPr>
        <w:t xml:space="preserve">, we believe that the Company should be able to complete the Project </w:t>
      </w:r>
      <w:r w:rsidR="00234190">
        <w:rPr>
          <w:rFonts w:ascii="Times New Roman" w:hAnsi="Times New Roman"/>
        </w:rPr>
        <w:t xml:space="preserve">at </w:t>
      </w:r>
      <w:r w:rsidR="006C24F0">
        <w:rPr>
          <w:rFonts w:ascii="Times New Roman" w:hAnsi="Times New Roman"/>
        </w:rPr>
        <w:t>the February 2022 reprojection</w:t>
      </w:r>
      <w:r w:rsidR="00234190">
        <w:rPr>
          <w:rFonts w:ascii="Times New Roman" w:hAnsi="Times New Roman"/>
        </w:rPr>
        <w:t xml:space="preserve"> Total </w:t>
      </w:r>
      <w:r w:rsidR="006C24F0">
        <w:rPr>
          <w:rFonts w:ascii="Times New Roman" w:hAnsi="Times New Roman"/>
        </w:rPr>
        <w:t>Capital Net of Parental Guarantee and Test Fuel of $20.518 billion based on Unit 3 COD in March 2023 and Unit 4 COD in December 2023.</w:t>
      </w:r>
      <w:r w:rsidR="006C24F0">
        <w:rPr>
          <w:rStyle w:val="FootnoteReference"/>
          <w:rFonts w:ascii="Times New Roman" w:hAnsi="Times New Roman"/>
        </w:rPr>
        <w:footnoteReference w:id="8"/>
      </w:r>
      <w:r w:rsidR="006C24F0">
        <w:rPr>
          <w:rFonts w:ascii="Times New Roman" w:hAnsi="Times New Roman"/>
        </w:rPr>
        <w:t xml:space="preserve">  </w:t>
      </w:r>
      <w:r w:rsidR="00073479">
        <w:rPr>
          <w:rFonts w:ascii="Times New Roman" w:hAnsi="Times New Roman"/>
        </w:rPr>
        <w:t>Achieving</w:t>
      </w:r>
      <w:r w:rsidR="006C24F0">
        <w:rPr>
          <w:rFonts w:ascii="Times New Roman" w:hAnsi="Times New Roman"/>
        </w:rPr>
        <w:t xml:space="preserve"> this Total Capital cost requires that</w:t>
      </w:r>
      <w:r w:rsidR="00831928">
        <w:rPr>
          <w:rFonts w:ascii="Times New Roman" w:hAnsi="Times New Roman"/>
        </w:rPr>
        <w:t xml:space="preserve"> the lessons learned on Unit 3 are successfully implemented on Unit 4, commissioning of the secondary plant proceeds reasonably smoothly and there are no failures of major equipment that leads to a lengthy outage prior to COD.</w:t>
      </w:r>
      <w:r w:rsidR="006C24F0">
        <w:rPr>
          <w:rFonts w:ascii="Times New Roman" w:hAnsi="Times New Roman"/>
        </w:rPr>
        <w:t xml:space="preserve">  </w:t>
      </w:r>
      <w:r>
        <w:rPr>
          <w:rFonts w:ascii="Times New Roman" w:hAnsi="Times New Roman"/>
        </w:rPr>
        <w:t xml:space="preserve">These and other factors are discussed in detail in Mr. Grace’s testimony in which he </w:t>
      </w:r>
      <w:r w:rsidR="00E440F4">
        <w:rPr>
          <w:rFonts w:ascii="Times New Roman" w:hAnsi="Times New Roman"/>
        </w:rPr>
        <w:t>concludes</w:t>
      </w:r>
      <w:r w:rsidR="006C24F0">
        <w:rPr>
          <w:rFonts w:ascii="Times New Roman" w:hAnsi="Times New Roman"/>
        </w:rPr>
        <w:t xml:space="preserve"> that SNC </w:t>
      </w:r>
      <w:r w:rsidR="001A0482">
        <w:rPr>
          <w:rFonts w:ascii="Times New Roman" w:hAnsi="Times New Roman"/>
        </w:rPr>
        <w:t>should</w:t>
      </w:r>
      <w:r w:rsidR="00E440F4">
        <w:rPr>
          <w:rFonts w:ascii="Times New Roman" w:hAnsi="Times New Roman"/>
        </w:rPr>
        <w:t xml:space="preserve"> </w:t>
      </w:r>
      <w:r w:rsidR="006C24F0">
        <w:rPr>
          <w:rFonts w:ascii="Times New Roman" w:hAnsi="Times New Roman"/>
        </w:rPr>
        <w:t>be</w:t>
      </w:r>
      <w:r w:rsidR="00E440F4">
        <w:rPr>
          <w:rFonts w:ascii="Times New Roman" w:hAnsi="Times New Roman"/>
        </w:rPr>
        <w:t xml:space="preserve"> expected to achieve a Total Project Cost / Estimate at Completion of less than $20.5 billion</w:t>
      </w:r>
      <w:r>
        <w:rPr>
          <w:rFonts w:ascii="Times New Roman" w:hAnsi="Times New Roman"/>
        </w:rPr>
        <w:t>.</w:t>
      </w:r>
    </w:p>
    <w:p w14:paraId="6AB65DF9" w14:textId="77777777" w:rsidR="00ED317F" w:rsidRPr="007D7856" w:rsidRDefault="00ED317F" w:rsidP="00ED317F">
      <w:pPr>
        <w:spacing w:line="480" w:lineRule="auto"/>
        <w:ind w:left="720" w:hanging="720"/>
        <w:rPr>
          <w:rFonts w:ascii="Times New Roman" w:hAnsi="Times New Roman"/>
          <w:b/>
        </w:rPr>
      </w:pPr>
      <w:r w:rsidRPr="007D7856">
        <w:rPr>
          <w:rFonts w:ascii="Times New Roman" w:hAnsi="Times New Roman"/>
          <w:b/>
        </w:rPr>
        <w:t>Q.</w:t>
      </w:r>
      <w:r w:rsidRPr="007D7856">
        <w:rPr>
          <w:rFonts w:ascii="Times New Roman" w:hAnsi="Times New Roman"/>
          <w:b/>
        </w:rPr>
        <w:tab/>
      </w:r>
      <w:r>
        <w:rPr>
          <w:rFonts w:ascii="Times New Roman" w:hAnsi="Times New Roman"/>
          <w:b/>
        </w:rPr>
        <w:t>DOES THIS CONCLUDE YOUR TESTIMONY</w:t>
      </w:r>
      <w:r w:rsidRPr="007D7856">
        <w:rPr>
          <w:rFonts w:ascii="Times New Roman" w:hAnsi="Times New Roman"/>
          <w:b/>
        </w:rPr>
        <w:t>?</w:t>
      </w:r>
    </w:p>
    <w:p w14:paraId="7140074D" w14:textId="77777777" w:rsidR="003070E9" w:rsidRPr="00CF2131" w:rsidRDefault="00ED317F" w:rsidP="00ED317F">
      <w:pPr>
        <w:spacing w:after="160" w:line="480" w:lineRule="auto"/>
        <w:rPr>
          <w:rFonts w:ascii="Times New Roman" w:hAnsi="Times New Roman"/>
        </w:rPr>
      </w:pPr>
      <w:r w:rsidRPr="008E6B79">
        <w:rPr>
          <w:rFonts w:ascii="Times New Roman" w:hAnsi="Times New Roman"/>
        </w:rPr>
        <w:t>A</w:t>
      </w:r>
      <w:r w:rsidRPr="007D7856">
        <w:rPr>
          <w:rFonts w:ascii="Times New Roman" w:hAnsi="Times New Roman"/>
          <w:b/>
        </w:rPr>
        <w:t>.</w:t>
      </w:r>
      <w:r w:rsidRPr="007D7856">
        <w:rPr>
          <w:rFonts w:ascii="Times New Roman" w:hAnsi="Times New Roman"/>
        </w:rPr>
        <w:tab/>
      </w:r>
      <w:r>
        <w:rPr>
          <w:rFonts w:ascii="Times New Roman" w:hAnsi="Times New Roman"/>
        </w:rPr>
        <w:t>Yes.</w:t>
      </w:r>
    </w:p>
    <w:p w14:paraId="4064F9C0" w14:textId="77777777" w:rsidR="00DB3925" w:rsidRDefault="00DB3925">
      <w:pPr>
        <w:rPr>
          <w:rFonts w:ascii="Times New Roman" w:hAnsi="Times New Roman"/>
        </w:rPr>
      </w:pPr>
      <w:r>
        <w:rPr>
          <w:rFonts w:ascii="Times New Roman" w:hAnsi="Times New Roman"/>
        </w:rPr>
        <w:br w:type="page"/>
      </w:r>
    </w:p>
    <w:p w14:paraId="17CAF9FD" w14:textId="77777777" w:rsidR="00DB3925" w:rsidRPr="003105DC" w:rsidRDefault="00DB3925" w:rsidP="005958E3">
      <w:pPr>
        <w:spacing w:after="240"/>
        <w:jc w:val="center"/>
      </w:pPr>
    </w:p>
    <w:p w14:paraId="60E50D37" w14:textId="77777777" w:rsidR="00DB3925" w:rsidRDefault="00DB3925" w:rsidP="00DB3925">
      <w:pPr>
        <w:rPr>
          <w:b/>
        </w:rPr>
      </w:pPr>
    </w:p>
    <w:p w14:paraId="4E38DA8F" w14:textId="77777777" w:rsidR="00DB3925" w:rsidRDefault="00DB3925" w:rsidP="00DB3925">
      <w:pPr>
        <w:rPr>
          <w:b/>
        </w:rPr>
      </w:pPr>
    </w:p>
    <w:p w14:paraId="76258925" w14:textId="77777777" w:rsidR="00DB3925" w:rsidRDefault="00DB3925" w:rsidP="00DB3925">
      <w:r>
        <w:tab/>
        <w:t xml:space="preserve"> </w:t>
      </w:r>
    </w:p>
    <w:p w14:paraId="190B518C" w14:textId="77777777" w:rsidR="00DB3925" w:rsidRPr="00B8542A" w:rsidRDefault="00DB3925" w:rsidP="00DB3925">
      <w:pPr>
        <w:jc w:val="center"/>
        <w:rPr>
          <w:rFonts w:ascii="Arial Rounded MT Bold" w:hAnsi="Arial Rounded MT Bold"/>
          <w:sz w:val="44"/>
          <w:szCs w:val="44"/>
        </w:rPr>
      </w:pPr>
      <w:r>
        <w:t xml:space="preserve"> </w:t>
      </w:r>
      <w:r w:rsidRPr="00B8542A">
        <w:rPr>
          <w:rFonts w:ascii="Arial Rounded MT Bold" w:hAnsi="Arial Rounded MT Bold"/>
          <w:sz w:val="44"/>
          <w:szCs w:val="44"/>
        </w:rPr>
        <w:t>EXHIBIT STF-</w:t>
      </w:r>
      <w:r>
        <w:rPr>
          <w:rFonts w:ascii="Arial Rounded MT Bold" w:hAnsi="Arial Rounded MT Bold"/>
          <w:sz w:val="44"/>
          <w:szCs w:val="44"/>
        </w:rPr>
        <w:t>SDR</w:t>
      </w:r>
      <w:r w:rsidRPr="00B8542A">
        <w:rPr>
          <w:rFonts w:ascii="Arial Rounded MT Bold" w:hAnsi="Arial Rounded MT Bold"/>
          <w:sz w:val="44"/>
          <w:szCs w:val="44"/>
        </w:rPr>
        <w:t>-1</w:t>
      </w:r>
    </w:p>
    <w:p w14:paraId="62441A22" w14:textId="77777777" w:rsidR="00DB3925" w:rsidRPr="00B8542A" w:rsidRDefault="00DB3925" w:rsidP="00DB3925">
      <w:pPr>
        <w:jc w:val="center"/>
        <w:rPr>
          <w:rFonts w:ascii="Arial Rounded MT Bold" w:hAnsi="Arial Rounded MT Bold"/>
          <w:sz w:val="44"/>
          <w:szCs w:val="44"/>
        </w:rPr>
      </w:pPr>
    </w:p>
    <w:p w14:paraId="69AB85FB" w14:textId="77777777"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 xml:space="preserve">Resume Of </w:t>
      </w:r>
    </w:p>
    <w:p w14:paraId="743FE325" w14:textId="77777777" w:rsidR="00DB3925" w:rsidRPr="00B8542A" w:rsidRDefault="00DB3925" w:rsidP="00DB3925">
      <w:pPr>
        <w:jc w:val="center"/>
        <w:rPr>
          <w:rFonts w:ascii="Arial Rounded MT Bold" w:hAnsi="Arial Rounded MT Bold"/>
          <w:sz w:val="44"/>
          <w:szCs w:val="44"/>
        </w:rPr>
      </w:pPr>
      <w:r w:rsidRPr="00B8542A">
        <w:rPr>
          <w:rFonts w:ascii="Arial Rounded MT Bold" w:hAnsi="Arial Rounded MT Bold"/>
          <w:sz w:val="44"/>
          <w:szCs w:val="44"/>
        </w:rPr>
        <w:t>Steven D. Roetger</w:t>
      </w:r>
    </w:p>
    <w:p w14:paraId="51F9F109" w14:textId="77777777" w:rsidR="00DB3925" w:rsidRPr="00B8542A" w:rsidRDefault="00DB3925" w:rsidP="00DB3925">
      <w:pPr>
        <w:rPr>
          <w:sz w:val="32"/>
          <w:szCs w:val="32"/>
        </w:rPr>
      </w:pPr>
    </w:p>
    <w:p w14:paraId="7CA0C400" w14:textId="77777777" w:rsidR="00DB3925" w:rsidRPr="00B8542A" w:rsidRDefault="00DB3925" w:rsidP="00DB3925">
      <w:pPr>
        <w:rPr>
          <w:sz w:val="44"/>
          <w:szCs w:val="44"/>
        </w:rPr>
        <w:sectPr w:rsidR="00DB3925" w:rsidRPr="00B8542A" w:rsidSect="003C1810">
          <w:headerReference w:type="default" r:id="rId13"/>
          <w:footerReference w:type="default" r:id="rId14"/>
          <w:pgSz w:w="12240" w:h="15840" w:code="1"/>
          <w:pgMar w:top="1440" w:right="2160" w:bottom="1440" w:left="1440" w:header="720" w:footer="720" w:gutter="0"/>
          <w:lnNumType w:countBy="1"/>
          <w:pgNumType w:start="1"/>
          <w:cols w:space="720"/>
          <w:titlePg/>
          <w:docGrid w:linePitch="360"/>
        </w:sectPr>
      </w:pPr>
    </w:p>
    <w:p w14:paraId="3E8C3D1F" w14:textId="77777777" w:rsidR="00DB3925" w:rsidRPr="00B8542A" w:rsidRDefault="00DB3925" w:rsidP="00DB3925">
      <w:pPr>
        <w:rPr>
          <w:b/>
        </w:rPr>
      </w:pPr>
      <w:r w:rsidRPr="00B8542A">
        <w:rPr>
          <w:b/>
        </w:rPr>
        <w:lastRenderedPageBreak/>
        <w:t>Steven D. Roetger</w:t>
      </w:r>
    </w:p>
    <w:p w14:paraId="25119153" w14:textId="77777777" w:rsidR="00DB3925" w:rsidRPr="00B8542A" w:rsidRDefault="00DB3925" w:rsidP="00DB3925">
      <w:r w:rsidRPr="00B8542A">
        <w:t>244 Washington Street, S.W.</w:t>
      </w:r>
    </w:p>
    <w:p w14:paraId="2E00E66F" w14:textId="77777777" w:rsidR="00DB3925" w:rsidRPr="00B8542A" w:rsidRDefault="00DB3925" w:rsidP="00DB3925">
      <w:r w:rsidRPr="00B8542A">
        <w:t>Atlanta, GA 30334</w:t>
      </w:r>
    </w:p>
    <w:p w14:paraId="7394FC86" w14:textId="77777777" w:rsidR="00DB3925" w:rsidRPr="00B8542A" w:rsidRDefault="00DB3925" w:rsidP="00DB3925"/>
    <w:p w14:paraId="35A89678" w14:textId="77777777" w:rsidR="00DB3925" w:rsidRPr="00B8542A" w:rsidRDefault="00DB3925" w:rsidP="00DB3925">
      <w:pPr>
        <w:rPr>
          <w:b/>
          <w:w w:val="105"/>
          <w:sz w:val="28"/>
          <w:szCs w:val="28"/>
          <w:u w:val="single"/>
        </w:rPr>
      </w:pPr>
      <w:bookmarkStart w:id="10" w:name="_Toc363634151"/>
      <w:r w:rsidRPr="00B8542A">
        <w:rPr>
          <w:b/>
          <w:w w:val="105"/>
          <w:sz w:val="28"/>
          <w:szCs w:val="28"/>
          <w:u w:val="single"/>
        </w:rPr>
        <w:t>Professional Experience</w:t>
      </w:r>
      <w:bookmarkEnd w:id="10"/>
    </w:p>
    <w:p w14:paraId="1FA141C1" w14:textId="77777777" w:rsidR="00DB3925" w:rsidRPr="00B8542A" w:rsidRDefault="00DB3925" w:rsidP="00DB3925">
      <w:pPr>
        <w:rPr>
          <w:b/>
        </w:rPr>
      </w:pPr>
      <w:r w:rsidRPr="00B8542A">
        <w:rPr>
          <w:b/>
        </w:rPr>
        <w:t>Georgia Public Service Commission Atlanta, Georgia 2008-Present</w:t>
      </w:r>
    </w:p>
    <w:p w14:paraId="08643985" w14:textId="77777777" w:rsidR="00DB3925" w:rsidRPr="00B8542A" w:rsidRDefault="00DB3925" w:rsidP="00DB3925">
      <w:r w:rsidRPr="00B8542A">
        <w:rPr>
          <w:b/>
          <w:u w:val="single"/>
        </w:rPr>
        <w:t>Analyst</w:t>
      </w:r>
      <w:r w:rsidRPr="00B8542A">
        <w:t xml:space="preserve"> Primary responsibilities include monitoring the Vogtle expansion of Units 3 and 4, attending site visits on a regular basis, participate with the Commission and Company interface, and assist in the preparation of testimony.</w:t>
      </w:r>
    </w:p>
    <w:p w14:paraId="07FF63D5" w14:textId="77777777" w:rsidR="00DB3925" w:rsidRPr="00B8542A" w:rsidRDefault="00DB3925" w:rsidP="00DB3925">
      <w:pPr>
        <w:rPr>
          <w:u w:val="single"/>
        </w:rPr>
      </w:pPr>
      <w:r w:rsidRPr="00B8542A">
        <w:rPr>
          <w:u w:val="single"/>
        </w:rPr>
        <w:t>Key achievements</w:t>
      </w:r>
    </w:p>
    <w:p w14:paraId="6BA5A4EA" w14:textId="77777777" w:rsidR="00DB3925" w:rsidRPr="00B8542A" w:rsidRDefault="00DB3925" w:rsidP="00DB3925">
      <w:r w:rsidRPr="00B8542A">
        <w:t xml:space="preserve">Manage the Vogtle Construction monitoring process including engineering, procurement, and construction; economic analysis of the value of the Project; and financial accounting review for the Project’s costs.  </w:t>
      </w:r>
    </w:p>
    <w:p w14:paraId="4CB48A3C" w14:textId="77777777" w:rsidR="00DB3925" w:rsidRPr="00B8542A" w:rsidRDefault="00DB3925" w:rsidP="00DB3925">
      <w:pPr>
        <w:rPr>
          <w:u w:val="single"/>
        </w:rPr>
      </w:pPr>
      <w:r w:rsidRPr="00B8542A">
        <w:t xml:space="preserve">Write and review direct pre-filed testimony of the status of the Project for a </w:t>
      </w:r>
      <w:proofErr w:type="gramStart"/>
      <w:r w:rsidRPr="00B8542A">
        <w:t>semi-annual hearings</w:t>
      </w:r>
      <w:proofErr w:type="gramEnd"/>
      <w:r w:rsidRPr="00B8542A">
        <w:t xml:space="preserve">.  </w:t>
      </w:r>
    </w:p>
    <w:p w14:paraId="452808EC" w14:textId="77777777" w:rsidR="00DB3925" w:rsidRPr="00B8542A" w:rsidRDefault="00DB3925" w:rsidP="00DB3925">
      <w:pPr>
        <w:rPr>
          <w:u w:val="single"/>
        </w:rPr>
      </w:pPr>
    </w:p>
    <w:p w14:paraId="2BEB1981" w14:textId="77777777" w:rsidR="00DB3925" w:rsidRPr="00B8542A" w:rsidRDefault="00DB3925" w:rsidP="00DB3925">
      <w:pPr>
        <w:rPr>
          <w:b/>
        </w:rPr>
      </w:pPr>
      <w:r w:rsidRPr="00B8542A">
        <w:rPr>
          <w:b/>
        </w:rPr>
        <w:t>BCD Travel Atlanta, Georgia 2007-2008</w:t>
      </w:r>
    </w:p>
    <w:p w14:paraId="753E468C" w14:textId="77777777" w:rsidR="00DB3925" w:rsidRPr="00B8542A" w:rsidRDefault="00DB3925" w:rsidP="00DB3925">
      <w:r w:rsidRPr="00B8542A">
        <w:rPr>
          <w:b/>
          <w:u w:val="single"/>
        </w:rPr>
        <w:t>Finance Manager</w:t>
      </w:r>
      <w:r w:rsidRPr="00B8542A">
        <w:t xml:space="preserve"> Primary responsibilities were to manage financial analysts, generate and review variance analyses, analyze departmental financials, and facilitate the coordination between our group and various internal departments.</w:t>
      </w:r>
    </w:p>
    <w:p w14:paraId="71255D25" w14:textId="77777777" w:rsidR="00DB3925" w:rsidRPr="00B8542A" w:rsidRDefault="00DB3925" w:rsidP="00DB3925">
      <w:pPr>
        <w:rPr>
          <w:u w:val="single"/>
        </w:rPr>
      </w:pPr>
      <w:r w:rsidRPr="00B8542A">
        <w:rPr>
          <w:u w:val="single"/>
        </w:rPr>
        <w:t>Key achievements</w:t>
      </w:r>
    </w:p>
    <w:p w14:paraId="4173510C" w14:textId="77777777" w:rsidR="00DB3925" w:rsidRPr="00B8542A" w:rsidRDefault="00DB3925" w:rsidP="00DB3925">
      <w:r w:rsidRPr="00B8542A">
        <w:t>Elevated team's performance to improve consistency, accuracy, and timeliness of service</w:t>
      </w:r>
    </w:p>
    <w:p w14:paraId="7FF915E4" w14:textId="77777777" w:rsidR="00DB3925" w:rsidRPr="00B8542A" w:rsidRDefault="00DB3925" w:rsidP="00DB3925">
      <w:r w:rsidRPr="00B8542A">
        <w:t>Identified client missed revenue opportunities and communicated to Operations for recapture and/or inclusion with future invoicing</w:t>
      </w:r>
    </w:p>
    <w:p w14:paraId="11C9D88C" w14:textId="77777777" w:rsidR="00DB3925" w:rsidRPr="00B8542A" w:rsidRDefault="00DB3925" w:rsidP="00DB3925">
      <w:pPr>
        <w:rPr>
          <w:u w:val="single"/>
        </w:rPr>
      </w:pPr>
      <w:r w:rsidRPr="00B8542A">
        <w:rPr>
          <w:u w:val="single"/>
        </w:rPr>
        <w:t>Key Requirements</w:t>
      </w:r>
    </w:p>
    <w:p w14:paraId="07852B22" w14:textId="77777777" w:rsidR="00DB3925" w:rsidRPr="00B8542A" w:rsidRDefault="00DB3925" w:rsidP="00DB3925">
      <w:r w:rsidRPr="00B8542A">
        <w:t>Train, motivate, and develop 3 financial analysts to achieve an outstanding level of service and performance</w:t>
      </w:r>
    </w:p>
    <w:p w14:paraId="1AD47AA4" w14:textId="77777777" w:rsidR="00DB3925" w:rsidRPr="00B8542A" w:rsidRDefault="00DB3925" w:rsidP="00DB3925">
      <w:r w:rsidRPr="00B8542A">
        <w:t>Direct work flow to maintain efficiency and productivity without compromising standards</w:t>
      </w:r>
    </w:p>
    <w:p w14:paraId="64719D66" w14:textId="77777777" w:rsidR="00DB3925" w:rsidRPr="00B8542A" w:rsidRDefault="00DB3925" w:rsidP="00DB3925">
      <w:r w:rsidRPr="00B8542A">
        <w:t>Analyze departmental financials to maximize profitability by reviewing contracts, perform variance analyzes, and ensure complete transaction billing</w:t>
      </w:r>
    </w:p>
    <w:p w14:paraId="75B03841" w14:textId="77777777" w:rsidR="00DB3925" w:rsidRPr="00B8542A" w:rsidRDefault="00DB3925" w:rsidP="00DB3925">
      <w:r w:rsidRPr="00B8542A">
        <w:t>Review complex contracts and interpret for finance reconciliation and billing procedures</w:t>
      </w:r>
      <w:r w:rsidRPr="00B8542A">
        <w:tab/>
      </w:r>
    </w:p>
    <w:p w14:paraId="046B0C87" w14:textId="77777777" w:rsidR="00DB3925" w:rsidRPr="00B8542A" w:rsidRDefault="00DB3925" w:rsidP="00DB3925">
      <w:r w:rsidRPr="00B8542A">
        <w:t>Prepare client budgets and forecasts</w:t>
      </w:r>
    </w:p>
    <w:p w14:paraId="19CC54B6" w14:textId="77777777" w:rsidR="00DB3925" w:rsidRPr="00B8542A" w:rsidRDefault="00DB3925" w:rsidP="00DB3925"/>
    <w:p w14:paraId="4EDA9066" w14:textId="77777777" w:rsidR="00DB3925" w:rsidRPr="00B8542A" w:rsidRDefault="00DB3925" w:rsidP="00DB3925">
      <w:pPr>
        <w:rPr>
          <w:b/>
          <w:sz w:val="28"/>
          <w:szCs w:val="28"/>
        </w:rPr>
      </w:pPr>
      <w:bookmarkStart w:id="11" w:name="_Toc363634152"/>
      <w:r w:rsidRPr="00B8542A">
        <w:rPr>
          <w:b/>
          <w:sz w:val="28"/>
          <w:szCs w:val="28"/>
        </w:rPr>
        <w:t>Marine Bank of Florida Marathon</w:t>
      </w:r>
      <w:r w:rsidRPr="00B8542A">
        <w:rPr>
          <w:b/>
          <w:spacing w:val="32"/>
          <w:sz w:val="28"/>
          <w:szCs w:val="28"/>
        </w:rPr>
        <w:t xml:space="preserve">, </w:t>
      </w:r>
      <w:r w:rsidRPr="00B8542A">
        <w:rPr>
          <w:b/>
          <w:sz w:val="28"/>
          <w:szCs w:val="28"/>
        </w:rPr>
        <w:t>Florida2003-2005</w:t>
      </w:r>
      <w:bookmarkEnd w:id="11"/>
    </w:p>
    <w:p w14:paraId="31E2816E" w14:textId="77777777" w:rsidR="00DB3925" w:rsidRPr="00B8542A" w:rsidRDefault="00DB3925" w:rsidP="00DB3925">
      <w:r w:rsidRPr="00B8542A">
        <w:rPr>
          <w:b/>
          <w:u w:val="single"/>
        </w:rPr>
        <w:t xml:space="preserve">Accounting Operations Manager/Bank Officer </w:t>
      </w:r>
      <w:r w:rsidRPr="00B8542A">
        <w:t>Primary responsibilities were to manage the Bank's Accounting Department and, as directed by the COO, Deposit Operations' functions.</w:t>
      </w:r>
    </w:p>
    <w:p w14:paraId="598C33C6" w14:textId="77777777" w:rsidR="00DB3925" w:rsidRPr="00B8542A" w:rsidRDefault="00DB3925" w:rsidP="00DB3925">
      <w:pPr>
        <w:rPr>
          <w:u w:val="single"/>
        </w:rPr>
      </w:pPr>
      <w:r w:rsidRPr="00B8542A">
        <w:rPr>
          <w:u w:val="single"/>
        </w:rPr>
        <w:t>Key achievements</w:t>
      </w:r>
    </w:p>
    <w:p w14:paraId="72AB1276" w14:textId="77777777" w:rsidR="00DB3925" w:rsidRPr="00B8542A" w:rsidRDefault="00DB3925" w:rsidP="00DB3925">
      <w:r w:rsidRPr="00B8542A">
        <w:t>Identified high-risk, time sensitive accounts for dedicated review to significantly reduce financial risk to the Bank</w:t>
      </w:r>
    </w:p>
    <w:p w14:paraId="27F02969" w14:textId="77777777" w:rsidR="00DB3925" w:rsidRPr="00B8542A" w:rsidRDefault="00DB3925" w:rsidP="00DB3925">
      <w:r w:rsidRPr="00B8542A">
        <w:t>In partnership with the CFO reduced audit management exceptions from 13 to zero year over year</w:t>
      </w:r>
    </w:p>
    <w:p w14:paraId="43717464" w14:textId="77777777" w:rsidR="00DB3925" w:rsidRPr="00B8542A" w:rsidRDefault="00DB3925" w:rsidP="00DB3925">
      <w:r w:rsidRPr="00B8542A">
        <w:t>Launched new wire department procedures to decrease response time, increase capacity, and improve customer service without increasing staff</w:t>
      </w:r>
    </w:p>
    <w:p w14:paraId="728AF299" w14:textId="77777777" w:rsidR="00DB3925" w:rsidRPr="00B8542A" w:rsidRDefault="00DB3925" w:rsidP="00DB3925">
      <w:r w:rsidRPr="00B8542A">
        <w:lastRenderedPageBreak/>
        <w:t>In partnership with the COO implemented the Bank's new ACH operations to enhance existing customer relations, attract new business, and respond in a timely manner to ACH adjustments/returns</w:t>
      </w:r>
    </w:p>
    <w:p w14:paraId="5789C25B" w14:textId="77777777" w:rsidR="00DB3925" w:rsidRPr="00B8542A" w:rsidRDefault="00DB3925" w:rsidP="00DB3925">
      <w:pPr>
        <w:rPr>
          <w:u w:val="single"/>
        </w:rPr>
      </w:pPr>
      <w:r w:rsidRPr="00B8542A">
        <w:rPr>
          <w:u w:val="single"/>
        </w:rPr>
        <w:t>Key Requirements</w:t>
      </w:r>
    </w:p>
    <w:p w14:paraId="5AF1F0C1" w14:textId="77777777" w:rsidR="00DB3925" w:rsidRPr="00B8542A" w:rsidRDefault="00DB3925" w:rsidP="00DB3925">
      <w:r w:rsidRPr="00B8542A">
        <w:t>Comprehensive G/L management including reconciliations, adjusting entries, and monthly/annual close</w:t>
      </w:r>
    </w:p>
    <w:p w14:paraId="0EADF1D6" w14:textId="77777777" w:rsidR="00DB3925" w:rsidRPr="00B8542A" w:rsidRDefault="00DB3925" w:rsidP="00DB3925">
      <w:r w:rsidRPr="00B8542A">
        <w:t>Manage and review the activities of 3 accounting and 2 deposit operations personnel responsible for accounts payable, wires, ACH operations, VISA check card operations, branch settlements, electronic funds transfers, and check clearing.</w:t>
      </w:r>
    </w:p>
    <w:p w14:paraId="42234A6D" w14:textId="77777777" w:rsidR="00DB3925" w:rsidRPr="00B8542A" w:rsidRDefault="00DB3925" w:rsidP="00DB3925">
      <w:r w:rsidRPr="00B8542A">
        <w:t>Establish and refine departmental policies and procedures to improve accuracy and timeliness of reporting, facilitate employee transition, and meet audit requirements</w:t>
      </w:r>
    </w:p>
    <w:p w14:paraId="5EEB0D77" w14:textId="77777777" w:rsidR="00DB3925" w:rsidRPr="00B8542A" w:rsidRDefault="00DB3925" w:rsidP="00DB3925">
      <w:r w:rsidRPr="00B8542A">
        <w:t>Oversaw Federal Reserve, FHLB, and IBB correspondent accounts</w:t>
      </w:r>
    </w:p>
    <w:p w14:paraId="7A706E36" w14:textId="77777777" w:rsidR="00DB3925" w:rsidRPr="00B8542A" w:rsidRDefault="00DB3925" w:rsidP="00DB3925">
      <w:r w:rsidRPr="00B8542A">
        <w:t>Supported the CFO to meet external audit requirements</w:t>
      </w:r>
    </w:p>
    <w:p w14:paraId="4641019B" w14:textId="77777777" w:rsidR="00DB3925" w:rsidRPr="00B8542A" w:rsidRDefault="00DB3925" w:rsidP="00DB3925">
      <w:r w:rsidRPr="00B8542A">
        <w:t>Oversaw the Bank's daily cash position to minimize overnight net interest expense</w:t>
      </w:r>
    </w:p>
    <w:p w14:paraId="46E7780A" w14:textId="77777777" w:rsidR="00DB3925" w:rsidRPr="00B8542A" w:rsidRDefault="00DB3925" w:rsidP="00DB3925">
      <w:r w:rsidRPr="00B8542A">
        <w:t>Support branch operations by assisting branch managers maintain acceptable internal controls, provide training on Bank reporting procedures, and process exceptions</w:t>
      </w:r>
    </w:p>
    <w:p w14:paraId="38F50494" w14:textId="77777777" w:rsidR="00DB3925" w:rsidRPr="00B8542A" w:rsidRDefault="00DB3925" w:rsidP="00DB3925">
      <w:pPr>
        <w:rPr>
          <w:sz w:val="20"/>
          <w:szCs w:val="20"/>
        </w:rPr>
      </w:pPr>
    </w:p>
    <w:p w14:paraId="2ABD7FA7" w14:textId="77777777" w:rsidR="00DB3925" w:rsidRPr="00B8542A" w:rsidRDefault="00DB3925" w:rsidP="00DB3925">
      <w:pPr>
        <w:rPr>
          <w:sz w:val="28"/>
          <w:szCs w:val="28"/>
        </w:rPr>
      </w:pPr>
      <w:bookmarkStart w:id="12" w:name="_Toc363634153"/>
      <w:r w:rsidRPr="00B8542A">
        <w:rPr>
          <w:b/>
          <w:sz w:val="28"/>
          <w:szCs w:val="28"/>
        </w:rPr>
        <w:t xml:space="preserve">B. Terfloth &amp;Co. USA) Inc. </w:t>
      </w:r>
      <w:r w:rsidRPr="00B8542A">
        <w:rPr>
          <w:sz w:val="28"/>
          <w:szCs w:val="28"/>
        </w:rPr>
        <w:t>Atlanta, Georgia 1998-2000</w:t>
      </w:r>
      <w:bookmarkEnd w:id="12"/>
    </w:p>
    <w:p w14:paraId="42D6F3FF" w14:textId="77777777" w:rsidR="00DB3925" w:rsidRPr="00B8542A" w:rsidRDefault="00DB3925" w:rsidP="00DB3925">
      <w:r w:rsidRPr="00B8542A">
        <w:rPr>
          <w:b/>
          <w:u w:val="single"/>
        </w:rPr>
        <w:t xml:space="preserve">Accounting Manager </w:t>
      </w:r>
      <w:r w:rsidRPr="00B8542A">
        <w:t>Primary responsibilities were to manage the Branch's Accounting Department with an emphasis on controlling expenses and manage the yearly audit process.</w:t>
      </w:r>
    </w:p>
    <w:p w14:paraId="4B5B5EAB" w14:textId="77777777" w:rsidR="00DB3925" w:rsidRPr="00B8542A" w:rsidRDefault="00DB3925" w:rsidP="00DB3925">
      <w:pPr>
        <w:rPr>
          <w:u w:val="single"/>
        </w:rPr>
      </w:pPr>
      <w:r w:rsidRPr="00B8542A">
        <w:rPr>
          <w:u w:val="single"/>
        </w:rPr>
        <w:t>Key achievements</w:t>
      </w:r>
    </w:p>
    <w:p w14:paraId="0B4BA895" w14:textId="77777777" w:rsidR="00DB3925" w:rsidRPr="00B8542A" w:rsidRDefault="00DB3925" w:rsidP="00DB3925">
      <w:r w:rsidRPr="00B8542A">
        <w:t>Re-established accurate and timely monthly reporting to the Corporate Office</w:t>
      </w:r>
    </w:p>
    <w:p w14:paraId="708F032A" w14:textId="77777777" w:rsidR="00DB3925" w:rsidRPr="00B8542A" w:rsidRDefault="00DB3925" w:rsidP="00DB3925">
      <w:r w:rsidRPr="00B8542A">
        <w:t>Developed a cash flow forecasting model to assess the Branch's financing needs and negotiated under the President's supervision a working capital credit line to meet those needs</w:t>
      </w:r>
    </w:p>
    <w:p w14:paraId="39795473" w14:textId="77777777" w:rsidR="00DB3925" w:rsidRPr="00B8542A" w:rsidRDefault="00DB3925" w:rsidP="00DB3925">
      <w:pPr>
        <w:rPr>
          <w:u w:val="single"/>
        </w:rPr>
      </w:pPr>
      <w:r w:rsidRPr="00B8542A">
        <w:rPr>
          <w:u w:val="single"/>
        </w:rPr>
        <w:t>Key requirements</w:t>
      </w:r>
    </w:p>
    <w:p w14:paraId="7EA992B8" w14:textId="77777777" w:rsidR="00DB3925" w:rsidRPr="00B8542A" w:rsidRDefault="00DB3925" w:rsidP="00DB3925">
      <w:r w:rsidRPr="00B8542A">
        <w:t>Comprehensive</w:t>
      </w:r>
      <w:r w:rsidRPr="00B8542A">
        <w:rPr>
          <w:spacing w:val="22"/>
        </w:rPr>
        <w:t xml:space="preserve"> G/L </w:t>
      </w:r>
      <w:r w:rsidRPr="00B8542A">
        <w:t>management including reconciliations, adjusting entries, and monthly/annual close</w:t>
      </w:r>
    </w:p>
    <w:p w14:paraId="4A6E9FF8" w14:textId="77777777" w:rsidR="00DB3925" w:rsidRPr="00B8542A" w:rsidRDefault="00DB3925" w:rsidP="00DB3925">
      <w:r w:rsidRPr="00B8542A">
        <w:t>Manage the annual audit process</w:t>
      </w:r>
    </w:p>
    <w:p w14:paraId="10FBC224" w14:textId="77777777" w:rsidR="00DB3925" w:rsidRPr="00B8542A" w:rsidRDefault="00DB3925" w:rsidP="00DB3925">
      <w:r w:rsidRPr="00B8542A">
        <w:t xml:space="preserve">Accounts payable and accounts receivable </w:t>
      </w:r>
    </w:p>
    <w:p w14:paraId="255398C6" w14:textId="77777777" w:rsidR="00DB3925" w:rsidRPr="00B8542A" w:rsidRDefault="00DB3925" w:rsidP="00DB3925">
      <w:r w:rsidRPr="00B8542A">
        <w:t>Payroll and annual bonus calculations</w:t>
      </w:r>
    </w:p>
    <w:p w14:paraId="1318B887" w14:textId="77777777" w:rsidR="00DB3925" w:rsidRPr="00B8542A" w:rsidRDefault="00DB3925" w:rsidP="00DB3925"/>
    <w:p w14:paraId="366BC94B" w14:textId="77777777" w:rsidR="00DB3925" w:rsidRPr="00B8542A" w:rsidRDefault="00DB3925" w:rsidP="00DB3925">
      <w:pPr>
        <w:rPr>
          <w:sz w:val="28"/>
          <w:szCs w:val="28"/>
        </w:rPr>
      </w:pPr>
      <w:bookmarkStart w:id="13" w:name="_Toc363634154"/>
      <w:r w:rsidRPr="00B8542A">
        <w:rPr>
          <w:b/>
          <w:sz w:val="28"/>
          <w:szCs w:val="28"/>
        </w:rPr>
        <w:t xml:space="preserve">Bridgetown Grill Restaurants Inc. </w:t>
      </w:r>
      <w:r w:rsidRPr="00B8542A">
        <w:rPr>
          <w:sz w:val="28"/>
          <w:szCs w:val="28"/>
        </w:rPr>
        <w:t>Atlanta, Georgia1996-1997</w:t>
      </w:r>
      <w:bookmarkEnd w:id="13"/>
    </w:p>
    <w:p w14:paraId="60160934" w14:textId="77777777" w:rsidR="00DB3925" w:rsidRPr="00B8542A" w:rsidRDefault="00DB3925" w:rsidP="00DB3925">
      <w:r w:rsidRPr="00B8542A">
        <w:rPr>
          <w:b/>
          <w:u w:val="single"/>
        </w:rPr>
        <w:t xml:space="preserve">Interim Controller </w:t>
      </w:r>
      <w:r w:rsidRPr="00B8542A">
        <w:t>Primary responsibilities were to re-establish a reliable Accounting process and once established facilitate the transition to a new Controller.</w:t>
      </w:r>
    </w:p>
    <w:p w14:paraId="486BEA41" w14:textId="77777777" w:rsidR="00DB3925" w:rsidRPr="00B8542A" w:rsidRDefault="00DB3925" w:rsidP="00DB3925">
      <w:pPr>
        <w:rPr>
          <w:u w:val="single"/>
        </w:rPr>
      </w:pPr>
      <w:r w:rsidRPr="00B8542A">
        <w:rPr>
          <w:u w:val="single"/>
        </w:rPr>
        <w:t>Key achievements</w:t>
      </w:r>
    </w:p>
    <w:p w14:paraId="6F069BB3" w14:textId="77777777" w:rsidR="00DB3925" w:rsidRPr="00B8542A" w:rsidRDefault="00DB3925" w:rsidP="00DB3925">
      <w:r w:rsidRPr="00B8542A">
        <w:t>Established internal controls to better manage purchases, inventories, and reduce cash variances</w:t>
      </w:r>
    </w:p>
    <w:p w14:paraId="6B9004EE" w14:textId="77777777" w:rsidR="00DB3925" w:rsidRPr="00B8542A" w:rsidRDefault="00DB3925" w:rsidP="00DB3925">
      <w:r w:rsidRPr="00B8542A">
        <w:t>Developed Accounting procedures for Unit Managers and trained the management staff on those procedures</w:t>
      </w:r>
    </w:p>
    <w:p w14:paraId="0F1A15AD" w14:textId="77777777" w:rsidR="00DB3925" w:rsidRPr="00B8542A" w:rsidRDefault="00DB3925" w:rsidP="00DB3925">
      <w:r w:rsidRPr="00B8542A">
        <w:t>Assisted the Owner in evaluating an outside purchase offer</w:t>
      </w:r>
    </w:p>
    <w:p w14:paraId="76BE4105" w14:textId="77777777" w:rsidR="00DB3925" w:rsidRPr="00B8542A" w:rsidRDefault="00DB3925" w:rsidP="00DB3925">
      <w:pPr>
        <w:rPr>
          <w:u w:val="single"/>
        </w:rPr>
      </w:pPr>
      <w:r w:rsidRPr="00B8542A">
        <w:rPr>
          <w:u w:val="single"/>
        </w:rPr>
        <w:t>Key requirements</w:t>
      </w:r>
    </w:p>
    <w:p w14:paraId="7BD15F57" w14:textId="77777777" w:rsidR="00DB3925" w:rsidRPr="00B8542A" w:rsidRDefault="00DB3925" w:rsidP="00DB3925">
      <w:r w:rsidRPr="00B8542A">
        <w:t>Comprehensive G/L management including reconciliations, adjusting entries, and monthly close procedures</w:t>
      </w:r>
    </w:p>
    <w:p w14:paraId="2A4376A1" w14:textId="77777777" w:rsidR="00DB3925" w:rsidRPr="00B8542A" w:rsidRDefault="00DB3925" w:rsidP="00DB3925">
      <w:r w:rsidRPr="00B8542A">
        <w:t>Coordinate the annual audit process</w:t>
      </w:r>
    </w:p>
    <w:p w14:paraId="792AD939" w14:textId="77777777" w:rsidR="00DB3925" w:rsidRPr="00B8542A" w:rsidRDefault="00DB3925" w:rsidP="00DB3925">
      <w:r w:rsidRPr="00B8542A">
        <w:lastRenderedPageBreak/>
        <w:t>Manage accounts payable and payroll processing</w:t>
      </w:r>
    </w:p>
    <w:p w14:paraId="7BDC5EA2" w14:textId="77777777" w:rsidR="00DB3925" w:rsidRPr="00B8542A" w:rsidRDefault="00DB3925" w:rsidP="00DB3925">
      <w:r w:rsidRPr="00B8542A">
        <w:t>Manage credit card transaction procedures to reduce charge backs</w:t>
      </w:r>
    </w:p>
    <w:p w14:paraId="502761AA" w14:textId="77777777" w:rsidR="00DB3925" w:rsidRPr="00B8542A" w:rsidRDefault="00DB3925" w:rsidP="00DB3925"/>
    <w:p w14:paraId="11DA977E" w14:textId="77777777" w:rsidR="00DB3925" w:rsidRPr="00B8542A" w:rsidRDefault="00DB3925" w:rsidP="00DB3925">
      <w:pPr>
        <w:rPr>
          <w:sz w:val="28"/>
          <w:szCs w:val="28"/>
        </w:rPr>
      </w:pPr>
      <w:bookmarkStart w:id="14" w:name="_Toc363634155"/>
      <w:r w:rsidRPr="00B8542A">
        <w:rPr>
          <w:b/>
          <w:sz w:val="28"/>
          <w:szCs w:val="28"/>
        </w:rPr>
        <w:t xml:space="preserve">Turner Broadcasting System Inc. </w:t>
      </w:r>
      <w:r w:rsidRPr="00B8542A">
        <w:rPr>
          <w:sz w:val="28"/>
          <w:szCs w:val="28"/>
        </w:rPr>
        <w:t>Atlanta, Georgia 1991-1996</w:t>
      </w:r>
      <w:bookmarkEnd w:id="14"/>
    </w:p>
    <w:p w14:paraId="09F2835C" w14:textId="77777777" w:rsidR="00DB3925" w:rsidRPr="00B8542A" w:rsidRDefault="00DB3925" w:rsidP="00DB3925">
      <w:r w:rsidRPr="00B8542A">
        <w:rPr>
          <w:b/>
          <w:u w:val="single"/>
        </w:rPr>
        <w:t xml:space="preserve">Staff Accountant </w:t>
      </w:r>
      <w:r w:rsidRPr="00B8542A">
        <w:t>Primary responsibility was to support the Managers with accurate and timely completion of assigned tasks.</w:t>
      </w:r>
    </w:p>
    <w:p w14:paraId="37A617F2" w14:textId="77777777" w:rsidR="00DB3925" w:rsidRPr="00B8542A" w:rsidRDefault="00DB3925" w:rsidP="00DB3925">
      <w:pPr>
        <w:rPr>
          <w:u w:val="single"/>
        </w:rPr>
      </w:pPr>
      <w:r w:rsidRPr="00B8542A">
        <w:rPr>
          <w:u w:val="single"/>
        </w:rPr>
        <w:t>Key achievements</w:t>
      </w:r>
    </w:p>
    <w:p w14:paraId="79F1693D" w14:textId="77777777" w:rsidR="00DB3925" w:rsidRPr="00B8542A" w:rsidRDefault="00DB3925" w:rsidP="00DB3925">
      <w:r w:rsidRPr="00B8542A">
        <w:t>Partnered with Management to streamline the procedure for The Statement of Cash Flows</w:t>
      </w:r>
    </w:p>
    <w:p w14:paraId="3D5F508E" w14:textId="77777777" w:rsidR="00DB3925" w:rsidRPr="00B8542A" w:rsidRDefault="00DB3925" w:rsidP="00DB3925">
      <w:r w:rsidRPr="00B8542A">
        <w:t>Corrected the EPS calculation</w:t>
      </w:r>
    </w:p>
    <w:p w14:paraId="0CA23A1F" w14:textId="77777777" w:rsidR="00DB3925" w:rsidRPr="00B8542A" w:rsidRDefault="00DB3925" w:rsidP="00DB3925">
      <w:r w:rsidRPr="00B8542A">
        <w:t>Streamlined governmental reporting and incorporated detailed procedures for each report</w:t>
      </w:r>
    </w:p>
    <w:p w14:paraId="469C6545" w14:textId="77777777" w:rsidR="00DB3925" w:rsidRPr="00B8542A" w:rsidRDefault="00DB3925" w:rsidP="00DB3925">
      <w:r w:rsidRPr="00B8542A">
        <w:t>Provided a Company</w:t>
      </w:r>
      <w:r w:rsidRPr="00B8542A">
        <w:rPr>
          <w:spacing w:val="21"/>
        </w:rPr>
        <w:t>w</w:t>
      </w:r>
      <w:r w:rsidRPr="00B8542A">
        <w:t>ide vacation and sick time accrual analysis</w:t>
      </w:r>
    </w:p>
    <w:p w14:paraId="78E5CFC5" w14:textId="77777777" w:rsidR="00DB3925" w:rsidRPr="00B8542A" w:rsidRDefault="00DB3925" w:rsidP="00DB3925">
      <w:pPr>
        <w:rPr>
          <w:u w:val="single"/>
        </w:rPr>
      </w:pPr>
      <w:r w:rsidRPr="00B8542A">
        <w:rPr>
          <w:u w:val="single"/>
        </w:rPr>
        <w:t>Key requirements</w:t>
      </w:r>
    </w:p>
    <w:p w14:paraId="2360B241" w14:textId="77777777" w:rsidR="00DB3925" w:rsidRPr="00B8542A" w:rsidRDefault="00DB3925" w:rsidP="00DB3925">
      <w:pPr>
        <w:rPr>
          <w:w w:val="99"/>
        </w:rPr>
      </w:pPr>
      <w:r w:rsidRPr="00B8542A">
        <w:t>Worked, as part of a team, on the Consolidated Financial Statements of TBS, Inc.</w:t>
      </w:r>
    </w:p>
    <w:p w14:paraId="4FA31A7D" w14:textId="77777777" w:rsidR="00DB3925" w:rsidRPr="00B8542A" w:rsidRDefault="00DB3925" w:rsidP="00DB3925">
      <w:r w:rsidRPr="00B8542A">
        <w:t>Develop various footnotes to the Financial Statements</w:t>
      </w:r>
    </w:p>
    <w:p w14:paraId="3F3C1410" w14:textId="77777777" w:rsidR="00DB3925" w:rsidRPr="00B8542A" w:rsidRDefault="00DB3925" w:rsidP="00DB3925">
      <w:r w:rsidRPr="00B8542A">
        <w:t>Provide analysis of accounts for actual to budget and actual to rolling12 month forecast variances</w:t>
      </w:r>
    </w:p>
    <w:p w14:paraId="7EDA7DCE" w14:textId="77777777" w:rsidR="00DB3925" w:rsidRPr="00B8542A" w:rsidRDefault="00DB3925" w:rsidP="00DB3925">
      <w:r w:rsidRPr="00B8542A">
        <w:t>Provide analysis of, and recommendations for, lease capitalizations</w:t>
      </w:r>
    </w:p>
    <w:p w14:paraId="1F19396E" w14:textId="77777777" w:rsidR="00DB3925" w:rsidRPr="00B8542A" w:rsidRDefault="00DB3925" w:rsidP="00DB3925">
      <w:r w:rsidRPr="00B8542A">
        <w:t>Coordinate with 72 Operating Unit Controllers for the content and timely receipt of Unit financial data</w:t>
      </w:r>
    </w:p>
    <w:p w14:paraId="25BCF286" w14:textId="77777777" w:rsidR="00DB3925" w:rsidRPr="00B8542A" w:rsidRDefault="00DB3925" w:rsidP="00DB3925">
      <w:r w:rsidRPr="00B8542A">
        <w:t>Prepare debt covenant calculations for 4 issues and provide forecasts with sensitivity analysis</w:t>
      </w:r>
    </w:p>
    <w:p w14:paraId="5CB0D60B" w14:textId="77777777" w:rsidR="00DB3925" w:rsidRPr="00B8542A" w:rsidRDefault="00DB3925" w:rsidP="00DB3925">
      <w:r w:rsidRPr="00B8542A">
        <w:t>Prepare all U.S. Department of Commerce and U.S. Treasury Department statistical reports</w:t>
      </w:r>
    </w:p>
    <w:p w14:paraId="07105C43" w14:textId="77777777" w:rsidR="00DB3925" w:rsidRPr="00B8542A" w:rsidRDefault="00DB3925" w:rsidP="00DB3925"/>
    <w:p w14:paraId="19B017E9" w14:textId="77777777" w:rsidR="00DB3925" w:rsidRPr="00B8542A" w:rsidRDefault="00DB3925" w:rsidP="00DB3925">
      <w:pPr>
        <w:rPr>
          <w:b/>
          <w:sz w:val="28"/>
          <w:szCs w:val="28"/>
        </w:rPr>
      </w:pPr>
      <w:bookmarkStart w:id="15" w:name="_Toc363634156"/>
      <w:r w:rsidRPr="00B8542A">
        <w:rPr>
          <w:b/>
          <w:w w:val="105"/>
          <w:sz w:val="28"/>
          <w:szCs w:val="28"/>
        </w:rPr>
        <w:t>Software</w:t>
      </w:r>
      <w:bookmarkEnd w:id="15"/>
    </w:p>
    <w:p w14:paraId="13920782" w14:textId="77777777" w:rsidR="00DB3925" w:rsidRPr="00B8542A" w:rsidRDefault="00DB3925" w:rsidP="00DB3925">
      <w:r w:rsidRPr="00B8542A">
        <w:rPr>
          <w:i/>
          <w:iCs/>
          <w:w w:val="90"/>
        </w:rPr>
        <w:t>PeopleSoft/</w:t>
      </w:r>
      <w:proofErr w:type="spellStart"/>
      <w:r w:rsidRPr="00B8542A">
        <w:rPr>
          <w:i/>
          <w:iCs/>
          <w:w w:val="90"/>
        </w:rPr>
        <w:t>nVision</w:t>
      </w:r>
      <w:proofErr w:type="spellEnd"/>
      <w:r w:rsidRPr="00B8542A">
        <w:rPr>
          <w:i/>
          <w:iCs/>
          <w:w w:val="90"/>
        </w:rPr>
        <w:t xml:space="preserve"> </w:t>
      </w:r>
      <w:proofErr w:type="gramStart"/>
      <w:r w:rsidRPr="00B8542A">
        <w:rPr>
          <w:w w:val="90"/>
        </w:rPr>
        <w:t xml:space="preserve">reporting,  </w:t>
      </w:r>
      <w:proofErr w:type="spellStart"/>
      <w:r w:rsidRPr="00B8542A">
        <w:rPr>
          <w:i/>
          <w:iCs/>
          <w:w w:val="90"/>
        </w:rPr>
        <w:t>Kirchman</w:t>
      </w:r>
      <w:proofErr w:type="spellEnd"/>
      <w:proofErr w:type="gramEnd"/>
      <w:r w:rsidRPr="00B8542A">
        <w:rPr>
          <w:i/>
          <w:iCs/>
          <w:w w:val="90"/>
        </w:rPr>
        <w:t>/</w:t>
      </w:r>
      <w:proofErr w:type="spellStart"/>
      <w:r w:rsidRPr="00B8542A">
        <w:rPr>
          <w:i/>
          <w:iCs/>
          <w:w w:val="90"/>
        </w:rPr>
        <w:t>Bankway</w:t>
      </w:r>
      <w:proofErr w:type="spellEnd"/>
      <w:r w:rsidRPr="00B8542A">
        <w:rPr>
          <w:i/>
          <w:iCs/>
          <w:w w:val="90"/>
        </w:rPr>
        <w:t xml:space="preserve"> </w:t>
      </w:r>
      <w:r w:rsidRPr="00B8542A">
        <w:rPr>
          <w:w w:val="90"/>
        </w:rPr>
        <w:t xml:space="preserve">and </w:t>
      </w:r>
      <w:r w:rsidRPr="00B8542A">
        <w:rPr>
          <w:i/>
          <w:iCs/>
          <w:w w:val="90"/>
        </w:rPr>
        <w:t xml:space="preserve">IPS Sendero </w:t>
      </w:r>
      <w:r w:rsidRPr="00B8542A">
        <w:rPr>
          <w:w w:val="90"/>
        </w:rPr>
        <w:t xml:space="preserve">banking software, </w:t>
      </w:r>
      <w:r w:rsidRPr="00B8542A">
        <w:rPr>
          <w:i/>
          <w:iCs/>
          <w:w w:val="90"/>
        </w:rPr>
        <w:t xml:space="preserve">MSA </w:t>
      </w:r>
      <w:r w:rsidRPr="00B8542A">
        <w:rPr>
          <w:w w:val="90"/>
        </w:rPr>
        <w:t xml:space="preserve">accounting </w:t>
      </w:r>
      <w:r w:rsidRPr="00B8542A">
        <w:rPr>
          <w:w w:val="95"/>
        </w:rPr>
        <w:t xml:space="preserve">software, </w:t>
      </w:r>
      <w:r w:rsidRPr="00B8542A">
        <w:rPr>
          <w:i/>
          <w:iCs/>
          <w:w w:val="95"/>
        </w:rPr>
        <w:t xml:space="preserve">Excel, </w:t>
      </w:r>
      <w:proofErr w:type="spellStart"/>
      <w:r w:rsidRPr="00B8542A">
        <w:rPr>
          <w:i/>
          <w:iCs/>
          <w:w w:val="95"/>
        </w:rPr>
        <w:t>Outtask</w:t>
      </w:r>
      <w:proofErr w:type="spellEnd"/>
      <w:r w:rsidRPr="00B8542A">
        <w:rPr>
          <w:i/>
          <w:iCs/>
          <w:w w:val="95"/>
        </w:rPr>
        <w:t xml:space="preserve">, </w:t>
      </w:r>
      <w:r w:rsidRPr="00B8542A">
        <w:rPr>
          <w:w w:val="95"/>
        </w:rPr>
        <w:t xml:space="preserve">and </w:t>
      </w:r>
      <w:r w:rsidRPr="00B8542A">
        <w:rPr>
          <w:i/>
          <w:iCs/>
          <w:w w:val="95"/>
        </w:rPr>
        <w:t>Word</w:t>
      </w:r>
    </w:p>
    <w:p w14:paraId="6436D31A" w14:textId="77777777" w:rsidR="00DB3925" w:rsidRPr="00B8542A" w:rsidRDefault="00DB3925" w:rsidP="00DB3925"/>
    <w:p w14:paraId="264D7439" w14:textId="77777777" w:rsidR="00DB3925" w:rsidRPr="00B8542A" w:rsidRDefault="00DB3925" w:rsidP="00DB3925">
      <w:pPr>
        <w:rPr>
          <w:b/>
          <w:sz w:val="28"/>
          <w:szCs w:val="28"/>
        </w:rPr>
      </w:pPr>
      <w:bookmarkStart w:id="16" w:name="_Toc363634157"/>
      <w:r w:rsidRPr="00B8542A">
        <w:rPr>
          <w:b/>
          <w:w w:val="105"/>
          <w:sz w:val="28"/>
          <w:szCs w:val="28"/>
        </w:rPr>
        <w:t>Education</w:t>
      </w:r>
      <w:bookmarkEnd w:id="16"/>
    </w:p>
    <w:p w14:paraId="04707824" w14:textId="77777777" w:rsidR="00DB3925" w:rsidRPr="00B8542A" w:rsidRDefault="00DB3925" w:rsidP="00DB3925"/>
    <w:p w14:paraId="69BDB0DA" w14:textId="77777777" w:rsidR="00DB3925" w:rsidRPr="00B8542A" w:rsidRDefault="00DB3925" w:rsidP="00DB3925">
      <w:r w:rsidRPr="00B8542A">
        <w:t>BBA Georgia State University in Finance with an equivalent in Accounting</w:t>
      </w:r>
    </w:p>
    <w:p w14:paraId="2D3688BE" w14:textId="77777777" w:rsidR="00DB3925" w:rsidRPr="00B8542A" w:rsidRDefault="00DB3925" w:rsidP="00DB3925">
      <w:r w:rsidRPr="00B8542A">
        <w:t>Completed 70 percent of course work toward an MBA in Finance from Georgia State University</w:t>
      </w:r>
    </w:p>
    <w:p w14:paraId="2028A9EE" w14:textId="77777777" w:rsidR="00DB3925" w:rsidRDefault="00DB3925" w:rsidP="00DB3925"/>
    <w:p w14:paraId="530BDF2F" w14:textId="77777777" w:rsidR="00DB3925" w:rsidRDefault="00DB3925" w:rsidP="00DB3925"/>
    <w:p w14:paraId="097DF21B" w14:textId="77777777" w:rsidR="00DB3925" w:rsidRDefault="00DB3925" w:rsidP="00DB3925"/>
    <w:p w14:paraId="3FBDBC17" w14:textId="77777777" w:rsidR="00DB3925" w:rsidRDefault="00DB3925" w:rsidP="00DB3925"/>
    <w:p w14:paraId="6CE5A6BA" w14:textId="77777777" w:rsidR="00DB3925" w:rsidRDefault="00DB3925" w:rsidP="00DB3925"/>
    <w:p w14:paraId="413A2EBF" w14:textId="77777777" w:rsidR="00DB3925" w:rsidRDefault="00DB3925" w:rsidP="00DB3925"/>
    <w:p w14:paraId="702034EB" w14:textId="77777777" w:rsidR="00DB3925" w:rsidRDefault="00DB3925" w:rsidP="00DB3925"/>
    <w:p w14:paraId="1E9B0BEA" w14:textId="77777777" w:rsidR="00DB3925" w:rsidRDefault="00DB3925" w:rsidP="00DB3925"/>
    <w:p w14:paraId="3D24E341" w14:textId="77777777" w:rsidR="00DB3925" w:rsidRDefault="00DB3925" w:rsidP="00DB3925"/>
    <w:p w14:paraId="4B2F06E2" w14:textId="77777777" w:rsidR="00DB3925" w:rsidRDefault="00DB3925" w:rsidP="00DB3925"/>
    <w:p w14:paraId="6627F6DF" w14:textId="77777777" w:rsidR="00DB3925" w:rsidRDefault="00DB3925" w:rsidP="00DB3925">
      <w:pPr>
        <w:sectPr w:rsidR="00DB3925" w:rsidSect="00C76595">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vAlign w:val="center"/>
          <w:titlePg/>
          <w:docGrid w:linePitch="360"/>
        </w:sectPr>
      </w:pPr>
    </w:p>
    <w:p w14:paraId="2636C2FF" w14:textId="77777777" w:rsidR="00DB3925" w:rsidRDefault="00DB3925" w:rsidP="00DB3925"/>
    <w:p w14:paraId="1DE37F64" w14:textId="77777777" w:rsidR="00DB3925" w:rsidRDefault="00DB3925" w:rsidP="00DB3925"/>
    <w:p w14:paraId="3B9ACF22" w14:textId="77777777" w:rsidR="00DB3925" w:rsidRPr="000837F8" w:rsidRDefault="00DB3925" w:rsidP="00DB3925"/>
    <w:p w14:paraId="3D0920D8" w14:textId="77777777" w:rsidR="00DB3925" w:rsidRPr="007D10A9" w:rsidRDefault="00DB3925" w:rsidP="00DB3925">
      <w:pPr>
        <w:jc w:val="center"/>
        <w:rPr>
          <w:rFonts w:ascii="Arial Rounded MT Bold" w:hAnsi="Arial Rounded MT Bold"/>
          <w:sz w:val="44"/>
          <w:szCs w:val="44"/>
        </w:rPr>
      </w:pPr>
      <w:r w:rsidRPr="007D10A9">
        <w:rPr>
          <w:rFonts w:ascii="Arial Rounded MT Bold" w:hAnsi="Arial Rounded MT Bold"/>
          <w:sz w:val="44"/>
          <w:szCs w:val="44"/>
        </w:rPr>
        <w:t>EXHIBIT STF- WRJ-</w:t>
      </w:r>
      <w:r>
        <w:rPr>
          <w:rFonts w:ascii="Arial Rounded MT Bold" w:hAnsi="Arial Rounded MT Bold"/>
          <w:sz w:val="44"/>
          <w:szCs w:val="44"/>
        </w:rPr>
        <w:t>1</w:t>
      </w:r>
    </w:p>
    <w:p w14:paraId="223DE1FA" w14:textId="77777777" w:rsidR="00DB3925" w:rsidRPr="007D10A9" w:rsidRDefault="00DB3925" w:rsidP="00DB3925">
      <w:pPr>
        <w:jc w:val="center"/>
        <w:rPr>
          <w:rFonts w:ascii="Arial Rounded MT Bold" w:hAnsi="Arial Rounded MT Bold"/>
          <w:sz w:val="44"/>
          <w:szCs w:val="44"/>
        </w:rPr>
      </w:pPr>
    </w:p>
    <w:p w14:paraId="3B12EFB0" w14:textId="77777777" w:rsidR="00DB3925" w:rsidRPr="007D10A9" w:rsidRDefault="00DB3925" w:rsidP="00DB3925">
      <w:pPr>
        <w:jc w:val="center"/>
        <w:rPr>
          <w:rFonts w:ascii="Arial Rounded MT Bold" w:hAnsi="Arial Rounded MT Bold"/>
          <w:sz w:val="44"/>
          <w:szCs w:val="44"/>
        </w:rPr>
      </w:pPr>
      <w:r w:rsidRPr="007D10A9">
        <w:rPr>
          <w:rFonts w:ascii="Arial Rounded MT Bold" w:hAnsi="Arial Rounded MT Bold"/>
          <w:sz w:val="44"/>
          <w:szCs w:val="44"/>
        </w:rPr>
        <w:t xml:space="preserve">Resume Of </w:t>
      </w:r>
    </w:p>
    <w:p w14:paraId="608211CC" w14:textId="77777777" w:rsidR="00DB3925" w:rsidRPr="007D10A9" w:rsidRDefault="00DB3925" w:rsidP="00DB3925">
      <w:pPr>
        <w:jc w:val="center"/>
        <w:rPr>
          <w:sz w:val="44"/>
          <w:szCs w:val="44"/>
        </w:rPr>
      </w:pPr>
      <w:r w:rsidRPr="007D10A9">
        <w:rPr>
          <w:rFonts w:ascii="Arial Rounded MT Bold" w:hAnsi="Arial Rounded MT Bold"/>
          <w:sz w:val="44"/>
          <w:szCs w:val="44"/>
        </w:rPr>
        <w:t>William R. Jacobs, Ph.D.</w:t>
      </w:r>
    </w:p>
    <w:p w14:paraId="78F1974C" w14:textId="77777777" w:rsidR="00DB3925" w:rsidRPr="007D10A9" w:rsidRDefault="00DB3925" w:rsidP="00DB3925">
      <w:pPr>
        <w:rPr>
          <w:sz w:val="44"/>
          <w:szCs w:val="44"/>
        </w:rPr>
      </w:pPr>
    </w:p>
    <w:p w14:paraId="674636CB" w14:textId="77777777" w:rsidR="00DB3925" w:rsidRPr="007D10A9" w:rsidRDefault="00DB3925" w:rsidP="00DB3925">
      <w:pPr>
        <w:rPr>
          <w:sz w:val="44"/>
          <w:szCs w:val="44"/>
        </w:rPr>
      </w:pPr>
    </w:p>
    <w:p w14:paraId="0BB0F113" w14:textId="77777777" w:rsidR="00DB3925" w:rsidRPr="007D10A9" w:rsidRDefault="00DB3925" w:rsidP="00DB3925">
      <w:pPr>
        <w:rPr>
          <w:sz w:val="44"/>
          <w:szCs w:val="44"/>
        </w:rPr>
      </w:pPr>
    </w:p>
    <w:p w14:paraId="1E1D2BE3" w14:textId="77777777" w:rsidR="00DB3925" w:rsidRPr="007D10A9" w:rsidRDefault="00DB3925" w:rsidP="00DB3925">
      <w:pPr>
        <w:rPr>
          <w:sz w:val="44"/>
          <w:szCs w:val="44"/>
        </w:rPr>
      </w:pPr>
    </w:p>
    <w:p w14:paraId="60296FF7" w14:textId="77777777" w:rsidR="00DB3925" w:rsidRPr="007D10A9" w:rsidRDefault="00DB3925" w:rsidP="00DB3925">
      <w:pPr>
        <w:rPr>
          <w:sz w:val="44"/>
          <w:szCs w:val="44"/>
        </w:rPr>
      </w:pPr>
    </w:p>
    <w:p w14:paraId="30B94207" w14:textId="77777777" w:rsidR="00DB3925" w:rsidRPr="007D10A9" w:rsidRDefault="00DB3925" w:rsidP="00DB3925">
      <w:pPr>
        <w:rPr>
          <w:sz w:val="44"/>
          <w:szCs w:val="44"/>
        </w:rPr>
        <w:sectPr w:rsidR="00DB3925" w:rsidRPr="007D10A9" w:rsidSect="00C76595">
          <w:headerReference w:type="first" r:id="rId19"/>
          <w:pgSz w:w="12240" w:h="15840" w:code="1"/>
          <w:pgMar w:top="1440" w:right="1440" w:bottom="1440" w:left="1440" w:header="720" w:footer="720" w:gutter="0"/>
          <w:pgNumType w:start="1"/>
          <w:cols w:space="720"/>
          <w:vAlign w:val="center"/>
          <w:titlePg/>
          <w:docGrid w:linePitch="360"/>
        </w:sectPr>
      </w:pPr>
    </w:p>
    <w:p w14:paraId="4E26E494" w14:textId="77777777" w:rsidR="00DB3925" w:rsidRDefault="00DB3925" w:rsidP="00DB3925">
      <w:pPr>
        <w:tabs>
          <w:tab w:val="left" w:pos="-1440"/>
        </w:tabs>
      </w:pPr>
      <w:r>
        <w:rPr>
          <w:b/>
        </w:rPr>
        <w:lastRenderedPageBreak/>
        <w:t>EDUCATION</w:t>
      </w:r>
      <w:r>
        <w:t>:</w:t>
      </w:r>
      <w:r>
        <w:tab/>
        <w:t>Ph.D., Nuclear Engineering, Georgia Tech 1971</w:t>
      </w:r>
    </w:p>
    <w:p w14:paraId="451BDA08" w14:textId="77777777" w:rsidR="00DB3925" w:rsidRDefault="00DB3925" w:rsidP="00DB3925">
      <w:pPr>
        <w:ind w:firstLine="2160"/>
      </w:pPr>
      <w:r>
        <w:t>MS, Nuclear Engineering, Georgia Tech 1969</w:t>
      </w:r>
    </w:p>
    <w:p w14:paraId="58883DB2" w14:textId="77777777" w:rsidR="00DB3925" w:rsidRDefault="00DB3925" w:rsidP="00DB3925">
      <w:pPr>
        <w:ind w:firstLine="2160"/>
      </w:pPr>
      <w:r>
        <w:t>BS, Mechanical Engineering, Georgia Tech 1968</w:t>
      </w:r>
    </w:p>
    <w:p w14:paraId="7DB3B8DE" w14:textId="77777777" w:rsidR="00DB3925" w:rsidRDefault="00DB3925" w:rsidP="00DB3925"/>
    <w:p w14:paraId="72C8095E" w14:textId="77777777" w:rsidR="00DB3925" w:rsidRDefault="00DB3925" w:rsidP="00DB3925">
      <w:pPr>
        <w:tabs>
          <w:tab w:val="left" w:pos="-1440"/>
        </w:tabs>
      </w:pPr>
      <w:r>
        <w:rPr>
          <w:b/>
        </w:rPr>
        <w:t>ENGINEERING REGISTRATION</w:t>
      </w:r>
      <w:r>
        <w:t>:</w:t>
      </w:r>
      <w:r>
        <w:tab/>
        <w:t>Registered Professional Engineer</w:t>
      </w:r>
    </w:p>
    <w:p w14:paraId="7F1C4A90" w14:textId="77777777" w:rsidR="00DB3925" w:rsidRDefault="00DB3925" w:rsidP="00DB3925"/>
    <w:p w14:paraId="7B657A68" w14:textId="77777777" w:rsidR="00DB3925" w:rsidRDefault="00DB3925" w:rsidP="00DB3925">
      <w:pPr>
        <w:tabs>
          <w:tab w:val="left" w:pos="-1440"/>
        </w:tabs>
      </w:pPr>
      <w:r>
        <w:rPr>
          <w:b/>
        </w:rPr>
        <w:t>PROFESSIONAL MEMBERSHIP:</w:t>
      </w:r>
      <w:r>
        <w:tab/>
        <w:t>American Nuclear Society</w:t>
      </w:r>
    </w:p>
    <w:p w14:paraId="7F15F0F9" w14:textId="77777777" w:rsidR="00DB3925" w:rsidRDefault="00DB3925" w:rsidP="00DB3925">
      <w:pPr>
        <w:ind w:firstLine="4320"/>
      </w:pPr>
    </w:p>
    <w:p w14:paraId="07CA70C7" w14:textId="77777777" w:rsidR="00DB3925" w:rsidRDefault="00DB3925" w:rsidP="00DB3925"/>
    <w:p w14:paraId="7C55408E" w14:textId="77777777" w:rsidR="00DB3925" w:rsidRDefault="00DB3925" w:rsidP="00DB3925">
      <w:pPr>
        <w:tabs>
          <w:tab w:val="left" w:pos="-1440"/>
        </w:tabs>
      </w:pPr>
      <w:r>
        <w:rPr>
          <w:b/>
        </w:rPr>
        <w:t>EXPERIENCE</w:t>
      </w:r>
      <w:r>
        <w:t>:</w:t>
      </w:r>
      <w:r>
        <w:tab/>
      </w:r>
    </w:p>
    <w:p w14:paraId="6D9A859D" w14:textId="77777777" w:rsidR="00DB3925" w:rsidRDefault="00DB3925" w:rsidP="00DB3925"/>
    <w:p w14:paraId="5C04C5F4" w14:textId="77777777" w:rsidR="00DB3925" w:rsidRDefault="00DB3925" w:rsidP="00DB3925">
      <w:r>
        <w:t xml:space="preserve">Dr. Jacobs has over thirty-five years of experience in a wide range of activities in the electric power generation industry.  He has extensive experience in the construction, startup and operation of nuclear power plants.  While at the Institute of Nuclear Power Operation (INPO), Dr. Jacobs assisted in development of INPO’s outage management evaluation group.  He has provided expert testimony related to nuclear plant operation and outages in Texas, Louisiana, South Carolina, Florida, Wisconsin, Indiana, Georgia and Arizona.  He currently provides nuclear plant operational monitoring services for GDS clients.  Dr. Jacobs was a witness in nuclear plant certification hearings in Georgia for the Plant Vogtle 3 and 4 </w:t>
      </w:r>
      <w:proofErr w:type="gramStart"/>
      <w:r>
        <w:t>project</w:t>
      </w:r>
      <w:proofErr w:type="gramEnd"/>
      <w:r>
        <w:t xml:space="preserve"> on behalf of the Georgia Public Service Commission and in South Carolina for the V.C. Summer 2 and 3 projects on behalf of the South Carolina Office of Regulatory Staff.  His areas of expertise include evaluation of reactor technology, EPC contracting, risk management and mitigation, project cost and schedule.  He is assisting the Florida Office of Public Counsel in monitoring the development of four new nuclear units in the State of Florida, Levy County Units 1 and 2 and Turkey Point Units 6 and 7.  He also evaluated extended power uprates on five nuclear units for the Florida Office of Public Counsel.  He has been selected by the Georgia Public Service Commission as the Independent Construction Monitor for Georgia Power Company’s new AP1000 nuclear power plants, Plant Vogtle Units 3 and 4.  He has assisted the Georgia Public Service Commission staff in development of energy policy issues related to supply-side resources and in evaluation of applications for certification of power generation projects and assists the staff in monitoring the construction of these projects.  He has also assisted in providing regulatory oversight related to an electric utility’s evaluation of responses to an RFP for a supply-side resource and subsequent negotiations with short-listed bidders.  He has provided technical litigation support and expert testimony support in several complex law suits involving power generation facilities.  He monitors power plant operations for GDS clients and has provided testimony on power plant operations and decommissioning in several jurisdictions.  Dr. Jacobs represents a GDS client on the management committee of a large coal-fired power plant currently under construction.  Dr. Jacobs has provided testimony before the Georgia Public Service Commission, the Public Utility Commission of Texas, the North Carolina Utilities Commission, the South Carolina Public Service Commission, the Iowa State Utilities Board, the Louisiana Public Service Commission, the Florida Public Service Commission, the Indiana Regulatory Commission, the Wisconsin Public Service Commission, the Arizona Corporation Commission and the FERC.</w:t>
      </w:r>
    </w:p>
    <w:p w14:paraId="3E2B0D76" w14:textId="77777777" w:rsidR="00DB3925" w:rsidRDefault="00DB3925" w:rsidP="00DB3925"/>
    <w:p w14:paraId="14B05052" w14:textId="77777777" w:rsidR="00DB3925" w:rsidRDefault="00DB3925" w:rsidP="00DB3925">
      <w:r>
        <w:t>A list of Dr. Jacobs’ testimony is available upon request.</w:t>
      </w:r>
    </w:p>
    <w:p w14:paraId="4B061535" w14:textId="77777777" w:rsidR="00DB3925" w:rsidRDefault="00DB3925" w:rsidP="00DB3925"/>
    <w:p w14:paraId="43686DAB" w14:textId="77777777" w:rsidR="00DB3925" w:rsidRDefault="00DB3925" w:rsidP="00DB3925">
      <w:pPr>
        <w:tabs>
          <w:tab w:val="left" w:pos="-1440"/>
        </w:tabs>
        <w:ind w:left="1440" w:hanging="1440"/>
      </w:pPr>
      <w:r>
        <w:rPr>
          <w:u w:val="single"/>
        </w:rPr>
        <w:t>1986-Present</w:t>
      </w:r>
      <w:r>
        <w:tab/>
        <w:t>GDS Associates, Inc.</w:t>
      </w:r>
    </w:p>
    <w:p w14:paraId="184403AD" w14:textId="77777777" w:rsidR="00DB3925" w:rsidRDefault="00DB3925" w:rsidP="00DB3925"/>
    <w:p w14:paraId="044DD36D" w14:textId="77777777" w:rsidR="00DB3925" w:rsidRDefault="00DB3925" w:rsidP="00DB3925">
      <w:r>
        <w:t xml:space="preserve">As Executive Consultant, Dr. Jacobs assists clients in evaluation of management and technical issues related to power plant construction, operation and design. He has evaluated and testified on combustion turbine projects in certification hearings and has assisted the Georgia PSC in monitoring the construction of the combustion turbine projects.  Dr. Jacobs has evaluated nuclear plant operations and provided testimony in the areas of nuclear plant operation, construction prudence and decommissioning in nine states. He has provided litigation support in complex law suits concerning the construction of nuclear power facilities.  Dr. Jacobs is the Georgia PSC’s Independent Construction Monitor for the Plant Vogtle 3 and 4 nuclear </w:t>
      </w:r>
      <w:proofErr w:type="gramStart"/>
      <w:r>
        <w:t>project</w:t>
      </w:r>
      <w:proofErr w:type="gramEnd"/>
      <w:r>
        <w:t>.</w:t>
      </w:r>
    </w:p>
    <w:p w14:paraId="38B4AC54" w14:textId="77777777" w:rsidR="00DB3925" w:rsidRDefault="00DB3925" w:rsidP="00DB3925">
      <w:pPr>
        <w:tabs>
          <w:tab w:val="left" w:pos="-1440"/>
        </w:tabs>
        <w:ind w:left="1440" w:hanging="1440"/>
        <w:rPr>
          <w:u w:val="single"/>
        </w:rPr>
      </w:pPr>
    </w:p>
    <w:p w14:paraId="0643E10B" w14:textId="77777777" w:rsidR="00DB3925" w:rsidRDefault="00DB3925" w:rsidP="00DB3925">
      <w:pPr>
        <w:tabs>
          <w:tab w:val="left" w:pos="-1440"/>
        </w:tabs>
        <w:ind w:left="1440" w:hanging="1440"/>
      </w:pPr>
      <w:r>
        <w:rPr>
          <w:u w:val="single"/>
        </w:rPr>
        <w:t>1985-1986</w:t>
      </w:r>
      <w:r>
        <w:tab/>
        <w:t xml:space="preserve"> Institute of Nuclear Power Operations (INPO)</w:t>
      </w:r>
    </w:p>
    <w:p w14:paraId="751D2441" w14:textId="77777777" w:rsidR="00DB3925" w:rsidRDefault="00DB3925" w:rsidP="00DB3925"/>
    <w:p w14:paraId="7A04D9D4" w14:textId="77777777" w:rsidR="00DB3925" w:rsidRDefault="00DB3925" w:rsidP="00DB3925">
      <w:r>
        <w:t>Dr. Jacobs performed evaluations of operating nuclear power plants and nuclear power plant construction projects.  He developed INPO Performance Objectives and Criteria for the INPO Outage Management Department.  Dr. Jacobs performed Outage Management Evaluations at the following nuclear power plants:</w:t>
      </w:r>
    </w:p>
    <w:p w14:paraId="2725A2E9" w14:textId="77777777" w:rsidR="00DB3925" w:rsidRDefault="00DB3925" w:rsidP="00DB3925"/>
    <w:p w14:paraId="69E79916"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Connecticut Yankee - Connecticut Yankee Atomic Power Co.</w:t>
      </w:r>
    </w:p>
    <w:p w14:paraId="74E8D607"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Callaway Unit I - Union Electric Co.</w:t>
      </w:r>
    </w:p>
    <w:p w14:paraId="2367C01C"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Surry Unit I - Virginia Power Co.</w:t>
      </w:r>
    </w:p>
    <w:p w14:paraId="5E41A57F"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Ft. Calhoun - Omaha Public Power District</w:t>
      </w:r>
    </w:p>
    <w:p w14:paraId="1776E33D" w14:textId="77777777" w:rsidR="00DB3925" w:rsidRDefault="00DB3925" w:rsidP="00DB3925">
      <w:pPr>
        <w:tabs>
          <w:tab w:val="left" w:pos="-1080"/>
          <w:tab w:val="left" w:pos="-720"/>
          <w:tab w:val="left" w:pos="0"/>
          <w:tab w:val="left" w:pos="720"/>
          <w:tab w:val="left" w:pos="1440"/>
          <w:tab w:val="left" w:pos="1800"/>
          <w:tab w:val="left" w:pos="2880"/>
        </w:tabs>
      </w:pPr>
      <w:r>
        <w:rPr>
          <w:rFonts w:ascii="Symbol" w:hAnsi="Symbol"/>
        </w:rPr>
        <w:t></w:t>
      </w:r>
      <w:r>
        <w:tab/>
        <w:t>Beaver Valley Unit 1 - Duquesne Light Co.</w:t>
      </w:r>
    </w:p>
    <w:p w14:paraId="46F8566E" w14:textId="77777777" w:rsidR="00DB3925" w:rsidRDefault="00DB3925" w:rsidP="00DB3925">
      <w:pPr>
        <w:tabs>
          <w:tab w:val="left" w:pos="-1440"/>
        </w:tabs>
      </w:pPr>
    </w:p>
    <w:p w14:paraId="40188770" w14:textId="77777777" w:rsidR="00DB3925" w:rsidRDefault="00DB3925" w:rsidP="00DB3925">
      <w:pPr>
        <w:tabs>
          <w:tab w:val="left" w:pos="-1440"/>
        </w:tabs>
      </w:pPr>
      <w:r>
        <w:t>During these outage evaluations, he provided recommendations to senior utility management on techniques to improve outage performance and outage management effectiveness.</w:t>
      </w:r>
    </w:p>
    <w:p w14:paraId="0810A67D" w14:textId="77777777" w:rsidR="00DB3925" w:rsidRDefault="00DB3925" w:rsidP="00DB3925">
      <w:pPr>
        <w:tabs>
          <w:tab w:val="left" w:pos="-1440"/>
        </w:tabs>
      </w:pPr>
    </w:p>
    <w:p w14:paraId="01CFB1E0" w14:textId="77777777" w:rsidR="00DB3925" w:rsidRDefault="00DB3925" w:rsidP="00DB3925">
      <w:pPr>
        <w:tabs>
          <w:tab w:val="left" w:pos="-1440"/>
        </w:tabs>
        <w:ind w:left="1440" w:hanging="1440"/>
      </w:pPr>
      <w:r>
        <w:rPr>
          <w:u w:val="single"/>
        </w:rPr>
        <w:t>1979-1985</w:t>
      </w:r>
      <w:r>
        <w:tab/>
        <w:t>Westinghouse Electric Corporation</w:t>
      </w:r>
    </w:p>
    <w:p w14:paraId="17E79526" w14:textId="77777777" w:rsidR="00DB3925" w:rsidRDefault="00DB3925" w:rsidP="00DB3925">
      <w:pPr>
        <w:tabs>
          <w:tab w:val="left" w:pos="-1440"/>
        </w:tabs>
      </w:pPr>
    </w:p>
    <w:p w14:paraId="2A51A42E" w14:textId="77777777" w:rsidR="00DB3925" w:rsidRDefault="00DB3925" w:rsidP="00DB3925">
      <w:pPr>
        <w:tabs>
          <w:tab w:val="left" w:pos="-1440"/>
        </w:tabs>
      </w:pPr>
      <w:r>
        <w:t>As site manager at Philippine Nuclear Power Plant Unit No. 1, a 655 MWe PWR located in Bataan, Philippines, Dr. Jacobs was responsible for all site activities during completion phase of the project.  He had overall management responsibility for startup, site engineering, and plant completion departments.  He managed workforce of approximately 50 expatriates and 1700 subcontractor personnel.  Dr. Jacobs provided day-to-day direction of all site activities to ensure establishment of correct work priorities, prompt resolution of technical problems and on schedule plant completion.</w:t>
      </w:r>
    </w:p>
    <w:p w14:paraId="19144D3C" w14:textId="77777777" w:rsidR="00DB3925" w:rsidRDefault="00DB3925" w:rsidP="00DB3925">
      <w:pPr>
        <w:tabs>
          <w:tab w:val="left" w:pos="-1440"/>
        </w:tabs>
      </w:pPr>
    </w:p>
    <w:p w14:paraId="3AE3A614" w14:textId="77777777" w:rsidR="00DB3925" w:rsidRDefault="00DB3925" w:rsidP="00DB3925">
      <w:pPr>
        <w:tabs>
          <w:tab w:val="left" w:pos="-1440"/>
        </w:tabs>
      </w:pPr>
      <w:r>
        <w:lastRenderedPageBreak/>
        <w:t>Prior to being site manager, Dr. Jacobs was startup manager responsible for all startup activities including test procedure preparation, test performance and review and acceptance of test results.  He established the system turnover program, resulting in a timely turnover of systems for startup testing.</w:t>
      </w:r>
    </w:p>
    <w:p w14:paraId="4A671858" w14:textId="77777777" w:rsidR="00DB3925" w:rsidRDefault="00DB3925" w:rsidP="00DB3925">
      <w:pPr>
        <w:tabs>
          <w:tab w:val="left" w:pos="-1440"/>
        </w:tabs>
      </w:pPr>
    </w:p>
    <w:p w14:paraId="701DC1F4" w14:textId="77777777" w:rsidR="00DB3925" w:rsidRDefault="00DB3925" w:rsidP="00DB3925">
      <w:pPr>
        <w:tabs>
          <w:tab w:val="left" w:pos="-1440"/>
        </w:tabs>
      </w:pPr>
      <w:r>
        <w:t xml:space="preserve">As startup manager at the KRSKO Nuclear Power Plant, a 632 MWE </w:t>
      </w:r>
      <w:proofErr w:type="spellStart"/>
      <w:r>
        <w:t>PWR</w:t>
      </w:r>
      <w:proofErr w:type="spellEnd"/>
      <w:r>
        <w:t xml:space="preserve"> near </w:t>
      </w:r>
      <w:proofErr w:type="spellStart"/>
      <w:r>
        <w:t>Krsko</w:t>
      </w:r>
      <w:proofErr w:type="spellEnd"/>
      <w:r>
        <w:t>, Yugoslavia, Dr. Jacobs' duties included development and review of startup test procedures, planning and coordination of all startup test activities, evaluation of test results and customer assistance with regulatory questions.  He had overall responsibility for all startup testing from Hot Functional Testing through full power operation.</w:t>
      </w:r>
    </w:p>
    <w:p w14:paraId="40A6B39D" w14:textId="77777777" w:rsidR="00DB3925" w:rsidRDefault="00DB3925" w:rsidP="00DB3925">
      <w:pPr>
        <w:tabs>
          <w:tab w:val="left" w:pos="-1440"/>
        </w:tabs>
      </w:pPr>
      <w:r>
        <w:rPr>
          <w:u w:val="single"/>
        </w:rPr>
        <w:t>1973 - 1979</w:t>
      </w:r>
      <w:r>
        <w:tab/>
        <w:t>NUS Corporation</w:t>
      </w:r>
    </w:p>
    <w:p w14:paraId="56455F2E" w14:textId="77777777" w:rsidR="00DB3925" w:rsidRDefault="00DB3925" w:rsidP="00DB3925">
      <w:pPr>
        <w:tabs>
          <w:tab w:val="left" w:pos="-1440"/>
        </w:tabs>
      </w:pPr>
    </w:p>
    <w:p w14:paraId="3E615D0D" w14:textId="77777777" w:rsidR="00DB3925" w:rsidRDefault="00DB3925" w:rsidP="00DB3925">
      <w:pPr>
        <w:tabs>
          <w:tab w:val="left" w:pos="-1440"/>
        </w:tabs>
      </w:pPr>
      <w:r>
        <w:t>As Startup and Operations and Maintenance Advisor to Korea Electric Company during startup and commercial operation of Ko-Ri Unit 1, a 595 MWE PWR near Pusan, South Korea, Dr. Jacobs advised KECO on all phases of startup testing and plant operations and maintenance through the first year of commercial operation.  He assisted in establishment of administrative procedures for plant operation.</w:t>
      </w:r>
    </w:p>
    <w:p w14:paraId="383B806F" w14:textId="77777777" w:rsidR="00DB3925" w:rsidRDefault="00DB3925" w:rsidP="00DB3925">
      <w:pPr>
        <w:tabs>
          <w:tab w:val="left" w:pos="-1440"/>
        </w:tabs>
      </w:pPr>
      <w:r>
        <w:t>As Shift Test Director at Crystal River Unit 3, an 825 MWE PWR, Dr. Jacobs directed and performed many systems and integrated plant tests during startup of Crystal River Unit 3. He acted as data analysis engineer and shift test director during core loading, low power physics testing and power escalation program.</w:t>
      </w:r>
    </w:p>
    <w:p w14:paraId="5DBAEB74" w14:textId="77777777" w:rsidR="00DB3925" w:rsidRDefault="00DB3925" w:rsidP="00DB3925">
      <w:pPr>
        <w:tabs>
          <w:tab w:val="left" w:pos="-1440"/>
        </w:tabs>
      </w:pPr>
    </w:p>
    <w:p w14:paraId="66E7A5C4" w14:textId="77777777" w:rsidR="00DB3925" w:rsidRDefault="00DB3925" w:rsidP="00DB3925">
      <w:pPr>
        <w:tabs>
          <w:tab w:val="left" w:pos="-1440"/>
        </w:tabs>
      </w:pPr>
      <w:r>
        <w:t>As Startup engineer at Kewaunee Nuclear Power Plant and Beaver Valley, Unit 1, Dr. Jacobs developed and performed preoperational tests and surveillance test procedures.</w:t>
      </w:r>
    </w:p>
    <w:p w14:paraId="5FCF4E3B" w14:textId="77777777" w:rsidR="00DB3925" w:rsidRDefault="00DB3925" w:rsidP="00DB3925">
      <w:pPr>
        <w:tabs>
          <w:tab w:val="left" w:pos="-1440"/>
        </w:tabs>
      </w:pPr>
    </w:p>
    <w:p w14:paraId="2EF91B34" w14:textId="77777777" w:rsidR="00DB3925" w:rsidRDefault="00DB3925" w:rsidP="00DB3925">
      <w:pPr>
        <w:tabs>
          <w:tab w:val="left" w:pos="-1440"/>
        </w:tabs>
        <w:ind w:left="1440" w:hanging="1440"/>
      </w:pPr>
      <w:r>
        <w:rPr>
          <w:u w:val="single"/>
        </w:rPr>
        <w:t>1971 - 1973</w:t>
      </w:r>
      <w:r>
        <w:tab/>
        <w:t>Southern Nuclear Engineering, Inc.</w:t>
      </w:r>
    </w:p>
    <w:p w14:paraId="259577B4" w14:textId="77777777" w:rsidR="00DB3925" w:rsidRDefault="00DB3925" w:rsidP="00DB3925">
      <w:pPr>
        <w:tabs>
          <w:tab w:val="left" w:pos="-1440"/>
        </w:tabs>
      </w:pPr>
    </w:p>
    <w:p w14:paraId="721DF7C0" w14:textId="77777777" w:rsidR="00DB3925" w:rsidRDefault="00DB3925" w:rsidP="00DB3925">
      <w:pPr>
        <w:tabs>
          <w:tab w:val="left" w:pos="-1440"/>
        </w:tabs>
        <w:ind w:left="1440"/>
      </w:pPr>
      <w:r>
        <w:t>Dr. Jacobs performed engineering studies including analysis of the emergency core cooling system for an early PWR, analysis of pressure drop through a redesigned reactor core support structure and developed a computer model to determine tritium build up throughout the operating life of a large PWR.</w:t>
      </w:r>
    </w:p>
    <w:p w14:paraId="02B665E8" w14:textId="77777777" w:rsidR="00DB3925" w:rsidRDefault="00DB3925" w:rsidP="00DB3925">
      <w:pPr>
        <w:tabs>
          <w:tab w:val="left" w:pos="-1440"/>
        </w:tabs>
      </w:pPr>
    </w:p>
    <w:p w14:paraId="2A703127" w14:textId="77777777" w:rsidR="00DB3925" w:rsidRDefault="00DB3925" w:rsidP="00DB3925">
      <w:pPr>
        <w:tabs>
          <w:tab w:val="left" w:pos="-1440"/>
        </w:tabs>
      </w:pPr>
      <w:r>
        <w:rPr>
          <w:b/>
        </w:rPr>
        <w:t>SIGNIFICANT CONSULTING ASSIGNMENTS</w:t>
      </w:r>
      <w:r>
        <w:t>:</w:t>
      </w:r>
    </w:p>
    <w:p w14:paraId="2D1A5DAB" w14:textId="77777777" w:rsidR="00DB3925" w:rsidRDefault="00DB3925" w:rsidP="00DB3925">
      <w:pPr>
        <w:tabs>
          <w:tab w:val="left" w:pos="-1440"/>
        </w:tabs>
      </w:pPr>
    </w:p>
    <w:p w14:paraId="678831F3" w14:textId="77777777" w:rsidR="00DB3925" w:rsidRPr="00AB2C4E" w:rsidRDefault="00DB3925" w:rsidP="00DB3925">
      <w:pPr>
        <w:tabs>
          <w:tab w:val="left" w:pos="-1440"/>
        </w:tabs>
      </w:pPr>
      <w:r>
        <w:rPr>
          <w:u w:val="single"/>
        </w:rPr>
        <w:t>Georgia Public Service Commission</w:t>
      </w:r>
      <w:r>
        <w:t xml:space="preserve"> – Selected as the Independent Construction Monitor to assist the GPSC staff in monitoring all aspects of the design, licensing and construction of Plant Vogtle Units 3 and 4, two AP1000 nuclear power plants.  </w:t>
      </w:r>
    </w:p>
    <w:p w14:paraId="6EF12665" w14:textId="77777777" w:rsidR="00DB3925" w:rsidRDefault="00DB3925" w:rsidP="00DB3925">
      <w:pPr>
        <w:tabs>
          <w:tab w:val="left" w:pos="-1440"/>
        </w:tabs>
        <w:rPr>
          <w:u w:val="single"/>
        </w:rPr>
      </w:pPr>
    </w:p>
    <w:p w14:paraId="345AD8D8" w14:textId="77777777" w:rsidR="00DB3925" w:rsidRPr="00EA1BD3" w:rsidRDefault="00DB3925" w:rsidP="00DB3925">
      <w:pPr>
        <w:tabs>
          <w:tab w:val="left" w:pos="-1440"/>
        </w:tabs>
      </w:pPr>
      <w:r>
        <w:rPr>
          <w:u w:val="single"/>
        </w:rPr>
        <w:t xml:space="preserve">Georgia Public Service Commission </w:t>
      </w:r>
      <w:r>
        <w:t xml:space="preserve">– Assisted the Georgia Public Service Commission Staff and provided testimony related to the evaluation of Georgia Power Company’s request for certification to construct two AP1000 nuclear power plants at the Plant Vogtle site.  </w:t>
      </w:r>
    </w:p>
    <w:p w14:paraId="1C3D9C87" w14:textId="77777777" w:rsidR="00DB3925" w:rsidRDefault="00DB3925" w:rsidP="00DB3925">
      <w:pPr>
        <w:tabs>
          <w:tab w:val="left" w:pos="-1440"/>
        </w:tabs>
        <w:rPr>
          <w:u w:val="single"/>
        </w:rPr>
      </w:pPr>
    </w:p>
    <w:p w14:paraId="02AABA84" w14:textId="77777777" w:rsidR="00DB3925" w:rsidRDefault="00DB3925" w:rsidP="00DB3925">
      <w:pPr>
        <w:tabs>
          <w:tab w:val="left" w:pos="-1440"/>
        </w:tabs>
      </w:pPr>
      <w:r>
        <w:rPr>
          <w:u w:val="single"/>
        </w:rPr>
        <w:lastRenderedPageBreak/>
        <w:t>South Carolina Office of Regulatory Staff</w:t>
      </w:r>
      <w:r>
        <w:t xml:space="preserve"> – Assisted the South Carolina Office of Regulatory Staff in evaluation of South Carolina Electric and Gas’ request for certification of two AP1000 nuclear power plants at the V.C. Summer site.</w:t>
      </w:r>
    </w:p>
    <w:p w14:paraId="6AC21AC4" w14:textId="77777777" w:rsidR="00DB3925" w:rsidRPr="00B078DC" w:rsidRDefault="00DB3925" w:rsidP="00DB3925">
      <w:pPr>
        <w:tabs>
          <w:tab w:val="left" w:pos="-1440"/>
        </w:tabs>
      </w:pPr>
    </w:p>
    <w:p w14:paraId="3389AF9E" w14:textId="77777777" w:rsidR="00DB3925" w:rsidRPr="003812C7" w:rsidRDefault="00DB3925" w:rsidP="00DB3925">
      <w:pPr>
        <w:tabs>
          <w:tab w:val="left" w:pos="-1440"/>
        </w:tabs>
      </w:pPr>
      <w:r>
        <w:rPr>
          <w:u w:val="single"/>
        </w:rPr>
        <w:t>Florida Office of Public Counsel</w:t>
      </w:r>
      <w:r>
        <w:t xml:space="preserve"> – Assists the Florida Office of Public Counsel in monitoring the development of four new nuclear power plants and extended power uprates on five nuclear units in Florida including providing testimony on the prudence of expenditures.</w:t>
      </w:r>
    </w:p>
    <w:p w14:paraId="442305C8" w14:textId="77777777" w:rsidR="00DB3925" w:rsidRDefault="00DB3925" w:rsidP="00DB3925">
      <w:pPr>
        <w:tabs>
          <w:tab w:val="left" w:pos="-1440"/>
        </w:tabs>
        <w:rPr>
          <w:u w:val="single"/>
        </w:rPr>
      </w:pPr>
    </w:p>
    <w:p w14:paraId="0EA1AB24" w14:textId="77777777" w:rsidR="00DB3925" w:rsidRPr="006651EC" w:rsidRDefault="00DB3925" w:rsidP="00DB3925">
      <w:pPr>
        <w:tabs>
          <w:tab w:val="left" w:pos="-1440"/>
        </w:tabs>
      </w:pPr>
      <w:r>
        <w:rPr>
          <w:u w:val="single"/>
        </w:rPr>
        <w:t>East Texas Electric Cooperative</w:t>
      </w:r>
      <w:r>
        <w:t xml:space="preserve"> – Represented ETEC on the management committee of the Plum Point Unit 1 a 650 Mw coal-fired plant under construction in Osceola, Arkansas and represents ETEC on the management committee of the Harrison County Power Project, a 525 Mw combined cycle power plant located near Marshall, Texas.</w:t>
      </w:r>
    </w:p>
    <w:p w14:paraId="6B2F439D" w14:textId="77777777" w:rsidR="00DB3925" w:rsidRDefault="00DB3925" w:rsidP="00DB3925">
      <w:pPr>
        <w:tabs>
          <w:tab w:val="left" w:pos="-1440"/>
        </w:tabs>
      </w:pPr>
    </w:p>
    <w:p w14:paraId="0F41DF71" w14:textId="77777777" w:rsidR="00DB3925" w:rsidRPr="000D4953" w:rsidRDefault="00DB3925" w:rsidP="00DB3925">
      <w:pPr>
        <w:ind w:left="-90"/>
      </w:pPr>
      <w:r w:rsidRPr="000D4953">
        <w:rPr>
          <w:u w:val="single"/>
        </w:rPr>
        <w:t>Arizona Corporation Commission</w:t>
      </w:r>
      <w:r w:rsidRPr="000D4953">
        <w:t xml:space="preserve"> – Evaluated operation of the Palo Verde Nuclear Generating Station during the year 2005.  Included evaluation of 11 outages and providing written and oral testimony before the Arizona Corporation Commission.</w:t>
      </w:r>
    </w:p>
    <w:p w14:paraId="6D2599D6" w14:textId="77777777" w:rsidR="00DB3925" w:rsidRPr="000D4953" w:rsidRDefault="00DB3925" w:rsidP="00DB3925"/>
    <w:p w14:paraId="568B91E3" w14:textId="77777777" w:rsidR="00DB3925" w:rsidRPr="000D4953" w:rsidRDefault="00DB3925" w:rsidP="00DB3925">
      <w:r w:rsidRPr="000D4953">
        <w:rPr>
          <w:u w:val="single"/>
        </w:rPr>
        <w:t>Citizens Utility Board of Wisconsin</w:t>
      </w:r>
      <w:r w:rsidRPr="000D4953">
        <w:t xml:space="preserve"> – Evaluated Spring 2005 outage at the Kewaunee Nuclear Power Plant and provided direct and </w:t>
      </w:r>
      <w:proofErr w:type="spellStart"/>
      <w:r w:rsidRPr="000D4953">
        <w:t>surrebuttal</w:t>
      </w:r>
      <w:proofErr w:type="spellEnd"/>
      <w:r w:rsidRPr="000D4953">
        <w:t xml:space="preserve"> testimony before the Wisconsin Public Service Commission.</w:t>
      </w:r>
    </w:p>
    <w:p w14:paraId="4368A814" w14:textId="77777777" w:rsidR="00DB3925" w:rsidRDefault="00DB3925" w:rsidP="00DB3925">
      <w:pPr>
        <w:tabs>
          <w:tab w:val="left" w:pos="-1440"/>
        </w:tabs>
        <w:rPr>
          <w:u w:val="single"/>
        </w:rPr>
      </w:pPr>
    </w:p>
    <w:p w14:paraId="2104CF59" w14:textId="77777777" w:rsidR="00DB3925" w:rsidRDefault="00DB3925" w:rsidP="00DB3925">
      <w:pPr>
        <w:tabs>
          <w:tab w:val="left" w:pos="-1440"/>
        </w:tabs>
      </w:pPr>
      <w:r>
        <w:rPr>
          <w:u w:val="single"/>
        </w:rPr>
        <w:t>Georgia Public Service Commission</w:t>
      </w:r>
      <w:r>
        <w:t xml:space="preserve"> - Assisted the Georgia PSC staff in evaluation of Integrated Resource Plans presented by two investor owned utilities.  Review included analysis of purchase power agreements, analysis of supply-side resource mix and review of a proposed green power program.</w:t>
      </w:r>
    </w:p>
    <w:p w14:paraId="50935921" w14:textId="77777777" w:rsidR="00DB3925" w:rsidRDefault="00DB3925" w:rsidP="00DB3925">
      <w:pPr>
        <w:tabs>
          <w:tab w:val="left" w:pos="-1440"/>
        </w:tabs>
        <w:rPr>
          <w:u w:val="single"/>
        </w:rPr>
      </w:pPr>
    </w:p>
    <w:p w14:paraId="3FCF31FC" w14:textId="77777777" w:rsidR="00DB3925" w:rsidRDefault="00DB3925" w:rsidP="00DB3925">
      <w:pPr>
        <w:tabs>
          <w:tab w:val="left" w:pos="-1440"/>
        </w:tabs>
      </w:pPr>
      <w:r>
        <w:rPr>
          <w:u w:val="single"/>
        </w:rPr>
        <w:t>State of Hawaii, Department of Business, Economic Development and Tourism</w:t>
      </w:r>
      <w:r>
        <w:t xml:space="preserve"> – Assisted the State of Hawaii in development and analysis of a Renewable Portfolio Standard to increase the amount of renewable energy resources developed to meet growing electricity demand.  Presented the results of this work in testimony before the State of Hawaii, House of Representatives.</w:t>
      </w:r>
    </w:p>
    <w:p w14:paraId="0ABD7913" w14:textId="77777777" w:rsidR="00DB3925" w:rsidRDefault="00DB3925" w:rsidP="00DB3925">
      <w:pPr>
        <w:tabs>
          <w:tab w:val="left" w:pos="-1440"/>
        </w:tabs>
        <w:rPr>
          <w:u w:val="single"/>
        </w:rPr>
      </w:pPr>
    </w:p>
    <w:p w14:paraId="21DA904A" w14:textId="77777777" w:rsidR="00DB3925" w:rsidRDefault="00DB3925" w:rsidP="00DB3925">
      <w:pPr>
        <w:tabs>
          <w:tab w:val="left" w:pos="-1440"/>
        </w:tabs>
      </w:pPr>
      <w:r>
        <w:rPr>
          <w:u w:val="single"/>
        </w:rPr>
        <w:t>Georgia Public Service Commission</w:t>
      </w:r>
      <w:r>
        <w:t xml:space="preserve"> - Assisted the Georgia PSC staff in providing oversight to the bid evaluation process concerning an electric utility’s evaluation of responses to a Request for Proposals for supply-side resources.  Projects evaluated include simple cycle combustion turbine projects, combined cycle combustion turbine projects and co-generation projects.</w:t>
      </w:r>
    </w:p>
    <w:p w14:paraId="58DE3E2C" w14:textId="77777777" w:rsidR="00DB3925" w:rsidRDefault="00DB3925" w:rsidP="00DB3925">
      <w:pPr>
        <w:tabs>
          <w:tab w:val="left" w:pos="-1440"/>
        </w:tabs>
      </w:pPr>
    </w:p>
    <w:p w14:paraId="61040F46" w14:textId="77777777" w:rsidR="00DB3925" w:rsidRDefault="00DB3925" w:rsidP="00DB3925">
      <w:pPr>
        <w:tabs>
          <w:tab w:val="left" w:pos="-1440"/>
        </w:tabs>
      </w:pPr>
      <w:r>
        <w:rPr>
          <w:u w:val="single"/>
        </w:rPr>
        <w:t>Millstone 3 Nuclear Plant Non-</w:t>
      </w:r>
      <w:proofErr w:type="gramStart"/>
      <w:r>
        <w:rPr>
          <w:u w:val="single"/>
        </w:rPr>
        <w:t>operating</w:t>
      </w:r>
      <w:proofErr w:type="gramEnd"/>
      <w:r>
        <w:rPr>
          <w:u w:val="single"/>
        </w:rPr>
        <w:t xml:space="preserve"> Owners</w:t>
      </w:r>
      <w:r>
        <w:t xml:space="preserve"> – Evaluated the lengthy outage at Millstone 3 and provided analysis of outage schedule and cost on behalf of the non-operating owners of Millstone 3.  Direct testimony provided an analysis of additional post-outage O&amp;M costs that would result due to the outage.  Rebuttal testimony dealt with analysis of the outage schedule.</w:t>
      </w:r>
    </w:p>
    <w:p w14:paraId="73CAE2D8" w14:textId="77777777" w:rsidR="00DB3925" w:rsidRDefault="00DB3925" w:rsidP="00DB3925">
      <w:pPr>
        <w:tabs>
          <w:tab w:val="left" w:pos="-1440"/>
        </w:tabs>
      </w:pPr>
    </w:p>
    <w:p w14:paraId="496D6052" w14:textId="77777777" w:rsidR="00DB3925" w:rsidRDefault="00DB3925" w:rsidP="00DB3925">
      <w:pPr>
        <w:tabs>
          <w:tab w:val="left" w:pos="-1440"/>
        </w:tabs>
      </w:pPr>
      <w:r>
        <w:rPr>
          <w:u w:val="single"/>
        </w:rPr>
        <w:lastRenderedPageBreak/>
        <w:t>H.C. Price Company</w:t>
      </w:r>
      <w:r>
        <w:t xml:space="preserve"> – Evaluated project management of the Healy Clean Coal Project on behalf of the General Contractor, H.C. Price Company.  The Healy Clean Coal Project is a </w:t>
      </w:r>
      <w:proofErr w:type="gramStart"/>
      <w:r>
        <w:t>50 megawatt</w:t>
      </w:r>
      <w:proofErr w:type="gramEnd"/>
      <w:r>
        <w:t xml:space="preserve"> coal burning power plant funded in part by the DOE to demonstrate advanced clean coal technologies.  This project involved analysis of the project schedule and evaluation of the impact of the owner’s project management performance on costs incurred by our client.</w:t>
      </w:r>
    </w:p>
    <w:p w14:paraId="0414FA57" w14:textId="77777777" w:rsidR="00DB3925" w:rsidRDefault="00DB3925" w:rsidP="00DB3925">
      <w:pPr>
        <w:tabs>
          <w:tab w:val="left" w:pos="-1440"/>
        </w:tabs>
      </w:pPr>
    </w:p>
    <w:p w14:paraId="33D49933" w14:textId="77777777" w:rsidR="00DB3925" w:rsidRDefault="00DB3925" w:rsidP="00DB3925">
      <w:pPr>
        <w:tabs>
          <w:tab w:val="left" w:pos="-1440"/>
        </w:tabs>
      </w:pPr>
      <w:r>
        <w:rPr>
          <w:u w:val="single"/>
        </w:rPr>
        <w:t>Steel Dynamics, Inc.</w:t>
      </w:r>
      <w:r>
        <w:t xml:space="preserve"> – Evaluated a lengthy outage at the D.C. Cook nuclear plant and presented testimony to the Indiana Utility Regulatory Commission in a fuel factor adjustment case Docket No. 38702-FAC40-S1.</w:t>
      </w:r>
    </w:p>
    <w:p w14:paraId="7E05F8D7" w14:textId="77777777" w:rsidR="00DB3925" w:rsidRDefault="00DB3925" w:rsidP="00DB3925">
      <w:pPr>
        <w:tabs>
          <w:tab w:val="left" w:pos="-1440"/>
        </w:tabs>
      </w:pPr>
    </w:p>
    <w:p w14:paraId="46283C9A" w14:textId="77777777" w:rsidR="00DB3925" w:rsidRDefault="00DB3925" w:rsidP="00DB3925">
      <w:pPr>
        <w:tabs>
          <w:tab w:val="left" w:pos="-1440"/>
        </w:tabs>
      </w:pPr>
      <w:r>
        <w:rPr>
          <w:u w:val="single"/>
        </w:rPr>
        <w:t>Florida Office of Public Counsel</w:t>
      </w:r>
      <w:r>
        <w:t xml:space="preserve"> - Evaluated lengthy outage at Crystal River Unit 3 Nuclear Plant. Submitted expert testimony to the Florida Public Service Commission in Docket No. 970261-EI.</w:t>
      </w:r>
    </w:p>
    <w:p w14:paraId="10A9BA63" w14:textId="77777777" w:rsidR="00DB3925" w:rsidRDefault="00DB3925" w:rsidP="00DB3925">
      <w:pPr>
        <w:tabs>
          <w:tab w:val="left" w:pos="-1440"/>
        </w:tabs>
      </w:pPr>
    </w:p>
    <w:p w14:paraId="5A6024A8" w14:textId="77777777" w:rsidR="00DB3925" w:rsidRDefault="00DB3925" w:rsidP="00DB3925">
      <w:pPr>
        <w:tabs>
          <w:tab w:val="left" w:pos="-1440"/>
        </w:tabs>
      </w:pPr>
      <w:r>
        <w:rPr>
          <w:u w:val="single"/>
        </w:rPr>
        <w:t>United States Trade and Development Agency</w:t>
      </w:r>
      <w:r>
        <w:t xml:space="preserve"> - Assisted the government of the Republic of Mauritius in development of a Request for Proposal for a 30 MW power plant to be built on a Build, Own, </w:t>
      </w:r>
      <w:proofErr w:type="gramStart"/>
      <w:r>
        <w:t>Operate</w:t>
      </w:r>
      <w:proofErr w:type="gramEnd"/>
      <w:r>
        <w:t xml:space="preserve"> (BOO) basis and assisted in evaluation of Bids.</w:t>
      </w:r>
    </w:p>
    <w:p w14:paraId="356B1FD1" w14:textId="77777777" w:rsidR="00DB3925" w:rsidRDefault="00DB3925" w:rsidP="00DB3925">
      <w:pPr>
        <w:tabs>
          <w:tab w:val="left" w:pos="-1440"/>
        </w:tabs>
      </w:pPr>
    </w:p>
    <w:p w14:paraId="69B06625" w14:textId="77777777" w:rsidR="00DB3925" w:rsidRDefault="00DB3925" w:rsidP="00DB3925">
      <w:pPr>
        <w:tabs>
          <w:tab w:val="left" w:pos="-1440"/>
        </w:tabs>
      </w:pPr>
      <w:r>
        <w:rPr>
          <w:u w:val="single"/>
        </w:rPr>
        <w:t>Louisiana Public Service Commission Staff</w:t>
      </w:r>
      <w:r>
        <w:t xml:space="preserve"> - Evaluated management and operation of the River Bend Nuclear Plant. Submitted expert testimony before the LPSC in Docket No. U-19904.</w:t>
      </w:r>
    </w:p>
    <w:p w14:paraId="2F4B95C0" w14:textId="77777777" w:rsidR="00DB3925" w:rsidRDefault="00DB3925" w:rsidP="00DB3925">
      <w:pPr>
        <w:tabs>
          <w:tab w:val="left" w:pos="-1440"/>
        </w:tabs>
      </w:pPr>
    </w:p>
    <w:p w14:paraId="01BCA758" w14:textId="77777777" w:rsidR="00DB3925" w:rsidRDefault="00DB3925" w:rsidP="00DB3925">
      <w:pPr>
        <w:tabs>
          <w:tab w:val="left" w:pos="-1440"/>
        </w:tabs>
      </w:pPr>
      <w:r>
        <w:rPr>
          <w:u w:val="single"/>
        </w:rPr>
        <w:t>U.S. Department of Justice</w:t>
      </w:r>
      <w:r>
        <w:t xml:space="preserve"> - Provided expert testimony concerning the in-service date of the Harris Nuclear Plant on behalf of the Department of Justice U.S. District Court.</w:t>
      </w:r>
    </w:p>
    <w:p w14:paraId="3D6C7E1C" w14:textId="77777777" w:rsidR="00DB3925" w:rsidRDefault="00DB3925" w:rsidP="00DB3925">
      <w:pPr>
        <w:tabs>
          <w:tab w:val="left" w:pos="-1440"/>
        </w:tabs>
      </w:pPr>
    </w:p>
    <w:p w14:paraId="062ED949" w14:textId="77777777" w:rsidR="00DB3925" w:rsidRDefault="00DB3925" w:rsidP="00DB3925">
      <w:pPr>
        <w:tabs>
          <w:tab w:val="left" w:pos="-1440"/>
        </w:tabs>
      </w:pPr>
      <w:r>
        <w:rPr>
          <w:u w:val="single"/>
        </w:rPr>
        <w:t>City of Houston</w:t>
      </w:r>
      <w:r>
        <w:t xml:space="preserve"> - Conducted evaluation of a lengthy NRC required shutdown of the South Texas Project Nuclear Generating Station.</w:t>
      </w:r>
    </w:p>
    <w:p w14:paraId="4E527938" w14:textId="77777777" w:rsidR="00DB3925" w:rsidRDefault="00DB3925" w:rsidP="00DB3925">
      <w:pPr>
        <w:tabs>
          <w:tab w:val="left" w:pos="-1440"/>
        </w:tabs>
      </w:pPr>
    </w:p>
    <w:p w14:paraId="4D013FEC" w14:textId="77777777" w:rsidR="00DB3925" w:rsidRDefault="00DB3925" w:rsidP="00DB3925">
      <w:pPr>
        <w:tabs>
          <w:tab w:val="left" w:pos="-1440"/>
        </w:tabs>
      </w:pPr>
      <w:r>
        <w:rPr>
          <w:u w:val="single"/>
        </w:rPr>
        <w:t>Georgia Public Service Commission Staff</w:t>
      </w:r>
      <w:r>
        <w:t xml:space="preserve"> - Evaluated and provided testimony on Georgia Power Company's application for certification of the Intercession City Combustion Turbine Project - Docket No. 4895-U.</w:t>
      </w:r>
    </w:p>
    <w:p w14:paraId="43FE0DC3" w14:textId="77777777" w:rsidR="00DB3925" w:rsidRDefault="00DB3925" w:rsidP="00DB3925">
      <w:pPr>
        <w:tabs>
          <w:tab w:val="left" w:pos="-1440"/>
        </w:tabs>
      </w:pPr>
    </w:p>
    <w:p w14:paraId="0462C131" w14:textId="77777777" w:rsidR="00DB3925" w:rsidRDefault="00DB3925" w:rsidP="00DB3925">
      <w:pPr>
        <w:tabs>
          <w:tab w:val="left" w:pos="-1440"/>
        </w:tabs>
      </w:pPr>
      <w:r>
        <w:rPr>
          <w:u w:val="single"/>
        </w:rPr>
        <w:t>Seminole Electric Cooperative, Inc.</w:t>
      </w:r>
      <w:r>
        <w:t xml:space="preserve"> - Evaluated and provided testimony on nuclear decommissioning and fossil plant dismantlement costs - FERC Docket Nos. ER93-465-000, </w:t>
      </w:r>
      <w:r>
        <w:rPr>
          <w:u w:val="single"/>
        </w:rPr>
        <w:t>et</w:t>
      </w:r>
      <w:r>
        <w:t xml:space="preserve"> </w:t>
      </w:r>
      <w:r>
        <w:rPr>
          <w:u w:val="single"/>
        </w:rPr>
        <w:t>al</w:t>
      </w:r>
      <w:r>
        <w:t>.</w:t>
      </w:r>
    </w:p>
    <w:p w14:paraId="5B9A35FD" w14:textId="77777777" w:rsidR="00DB3925" w:rsidRDefault="00DB3925" w:rsidP="00DB3925">
      <w:pPr>
        <w:tabs>
          <w:tab w:val="left" w:pos="-1440"/>
        </w:tabs>
      </w:pPr>
    </w:p>
    <w:p w14:paraId="461605CC" w14:textId="77777777" w:rsidR="00DB3925" w:rsidRDefault="00DB3925" w:rsidP="00DB3925">
      <w:pPr>
        <w:tabs>
          <w:tab w:val="left" w:pos="-1440"/>
        </w:tabs>
      </w:pPr>
      <w:r>
        <w:rPr>
          <w:u w:val="single"/>
        </w:rPr>
        <w:t>Georgia Public Service Commission Staff</w:t>
      </w:r>
      <w:r>
        <w:t xml:space="preserve"> - Evaluated and prepared testimony on application for certification of the Robins Combustion Turbine Project by Georgia Power Company - Docket No. 4311-U.</w:t>
      </w:r>
    </w:p>
    <w:p w14:paraId="55E9499C" w14:textId="77777777" w:rsidR="00DB3925" w:rsidRDefault="00DB3925" w:rsidP="00DB3925">
      <w:pPr>
        <w:tabs>
          <w:tab w:val="left" w:pos="-1440"/>
        </w:tabs>
      </w:pPr>
    </w:p>
    <w:p w14:paraId="71B9D217" w14:textId="77777777" w:rsidR="00DB3925" w:rsidRDefault="00DB3925" w:rsidP="00DB3925">
      <w:pPr>
        <w:tabs>
          <w:tab w:val="left" w:pos="-1440"/>
        </w:tabs>
      </w:pPr>
      <w:r>
        <w:rPr>
          <w:u w:val="single"/>
        </w:rPr>
        <w:t>North Carolina Electric Membership Corporation</w:t>
      </w:r>
      <w:r>
        <w:t xml:space="preserve"> - Conducted a detailed evaluation of Duke Power Company's plans and cost estimate for replacement of the Catawba Unit 1 Steam Generators.</w:t>
      </w:r>
    </w:p>
    <w:p w14:paraId="00BDB631" w14:textId="77777777" w:rsidR="00DB3925" w:rsidRDefault="00DB3925" w:rsidP="00DB3925">
      <w:pPr>
        <w:tabs>
          <w:tab w:val="left" w:pos="-1440"/>
        </w:tabs>
      </w:pPr>
    </w:p>
    <w:p w14:paraId="090336C4" w14:textId="77777777" w:rsidR="00DB3925" w:rsidRDefault="00DB3925" w:rsidP="00DB3925">
      <w:pPr>
        <w:tabs>
          <w:tab w:val="left" w:pos="-1440"/>
        </w:tabs>
      </w:pPr>
      <w:r>
        <w:rPr>
          <w:u w:val="single"/>
        </w:rPr>
        <w:lastRenderedPageBreak/>
        <w:t>Georgia Public Service Commission Staff</w:t>
      </w:r>
      <w:r>
        <w:t xml:space="preserve"> - Evaluated and prepared testimony on application for certification of the McIntosh Combustion Turbine Project by Georgia Power Company and Savannah Electric Power Company - Docket No. 4133-U and 4136-U.</w:t>
      </w:r>
    </w:p>
    <w:p w14:paraId="5B58C330" w14:textId="77777777" w:rsidR="00DB3925" w:rsidRDefault="00DB3925" w:rsidP="00DB3925">
      <w:pPr>
        <w:tabs>
          <w:tab w:val="left" w:pos="-1440"/>
        </w:tabs>
      </w:pPr>
    </w:p>
    <w:p w14:paraId="7744E070" w14:textId="77777777" w:rsidR="00DB3925" w:rsidRDefault="00DB3925" w:rsidP="00DB3925">
      <w:pPr>
        <w:tabs>
          <w:tab w:val="left" w:pos="-1440"/>
        </w:tabs>
      </w:pPr>
      <w:r>
        <w:rPr>
          <w:u w:val="single"/>
        </w:rPr>
        <w:t>New Jersey Rate Counsel</w:t>
      </w:r>
      <w:r>
        <w:t xml:space="preserve"> - Review of Public Service Electric &amp; Gas Company nuclear and fossil capital additions in PSE&amp;G general rate case.</w:t>
      </w:r>
    </w:p>
    <w:p w14:paraId="286322AC" w14:textId="77777777" w:rsidR="00DB3925" w:rsidRDefault="00DB3925" w:rsidP="00DB3925">
      <w:pPr>
        <w:tabs>
          <w:tab w:val="left" w:pos="-1440"/>
        </w:tabs>
      </w:pPr>
    </w:p>
    <w:p w14:paraId="7E35EF3B" w14:textId="77777777" w:rsidR="00DB3925" w:rsidRDefault="00DB3925" w:rsidP="00DB3925">
      <w:pPr>
        <w:tabs>
          <w:tab w:val="left" w:pos="-1440"/>
        </w:tabs>
      </w:pPr>
      <w:r>
        <w:rPr>
          <w:u w:val="single"/>
        </w:rPr>
        <w:t>Corn Belt Electric Cooperative/Central Iowa Power Electric Cooperative</w:t>
      </w:r>
      <w:r>
        <w:t xml:space="preserve"> - Directs an operational monitoring program of the Duane Arnold Energy Center (565 </w:t>
      </w:r>
      <w:proofErr w:type="spellStart"/>
      <w:r>
        <w:t>Mwe</w:t>
      </w:r>
      <w:proofErr w:type="spellEnd"/>
      <w:r>
        <w:t xml:space="preserve"> </w:t>
      </w:r>
      <w:proofErr w:type="spellStart"/>
      <w:r>
        <w:t>BWR</w:t>
      </w:r>
      <w:proofErr w:type="spellEnd"/>
      <w:r>
        <w:t>) on behalf of the non-operating owners.</w:t>
      </w:r>
    </w:p>
    <w:p w14:paraId="7627A6F6" w14:textId="77777777" w:rsidR="00DB3925" w:rsidRDefault="00DB3925" w:rsidP="00DB3925">
      <w:pPr>
        <w:tabs>
          <w:tab w:val="left" w:pos="-1440"/>
        </w:tabs>
      </w:pPr>
    </w:p>
    <w:p w14:paraId="6A3D275F" w14:textId="77777777" w:rsidR="00DB3925" w:rsidRDefault="00DB3925" w:rsidP="00DB3925">
      <w:pPr>
        <w:tabs>
          <w:tab w:val="left" w:pos="-1440"/>
        </w:tabs>
      </w:pPr>
      <w:r>
        <w:rPr>
          <w:u w:val="single"/>
        </w:rPr>
        <w:t xml:space="preserve">Cities of Calvert and </w:t>
      </w:r>
      <w:proofErr w:type="spellStart"/>
      <w:r>
        <w:rPr>
          <w:u w:val="single"/>
        </w:rPr>
        <w:t>Kosse</w:t>
      </w:r>
      <w:proofErr w:type="spellEnd"/>
      <w:r>
        <w:t xml:space="preserve"> - Evaluated and submitted testimony of outages of the River Bend Nuclear Station - PUCT Docket No. 10894.</w:t>
      </w:r>
    </w:p>
    <w:p w14:paraId="471C5907" w14:textId="77777777" w:rsidR="00DB3925" w:rsidRDefault="00DB3925" w:rsidP="00DB3925">
      <w:pPr>
        <w:tabs>
          <w:tab w:val="left" w:pos="-1440"/>
        </w:tabs>
      </w:pPr>
    </w:p>
    <w:p w14:paraId="25904281" w14:textId="77777777" w:rsidR="00DB3925" w:rsidRDefault="00DB3925" w:rsidP="00DB3925">
      <w:pPr>
        <w:tabs>
          <w:tab w:val="left" w:pos="-1440"/>
        </w:tabs>
      </w:pPr>
      <w:r>
        <w:rPr>
          <w:u w:val="single"/>
        </w:rPr>
        <w:t>Iowa Office of Consumer Advocate</w:t>
      </w:r>
      <w:r>
        <w:t xml:space="preserve"> - Evaluated and submitted testimony on the estimated decommissioning costs for the Cooper Nuclear Station - IUB Docket No. RPU-92-2.</w:t>
      </w:r>
    </w:p>
    <w:p w14:paraId="2A5403FD" w14:textId="77777777" w:rsidR="00DB3925" w:rsidRDefault="00DB3925" w:rsidP="00DB3925">
      <w:pPr>
        <w:tabs>
          <w:tab w:val="left" w:pos="-1440"/>
        </w:tabs>
      </w:pPr>
    </w:p>
    <w:p w14:paraId="7429D26E" w14:textId="77777777" w:rsidR="00DB3925" w:rsidRDefault="00DB3925" w:rsidP="00DB3925">
      <w:pPr>
        <w:tabs>
          <w:tab w:val="left" w:pos="-1440"/>
        </w:tabs>
      </w:pPr>
      <w:r>
        <w:rPr>
          <w:u w:val="single"/>
        </w:rPr>
        <w:t>Georgia Public Service Commission/Hicks, Maloof &amp; Campbell</w:t>
      </w:r>
      <w:r>
        <w:t xml:space="preserve"> - Prepared testimony related to Vogtle and Hatch plant decommissioning costs in 1991 Georgia Power rate case - Docket No. 4007-U.</w:t>
      </w:r>
    </w:p>
    <w:p w14:paraId="037AB7C8" w14:textId="77777777" w:rsidR="00DB3925" w:rsidRDefault="00DB3925" w:rsidP="00DB3925">
      <w:pPr>
        <w:tabs>
          <w:tab w:val="left" w:pos="-1440"/>
        </w:tabs>
      </w:pPr>
    </w:p>
    <w:p w14:paraId="15E923D7" w14:textId="77777777" w:rsidR="00DB3925" w:rsidRDefault="00DB3925" w:rsidP="00DB3925">
      <w:pPr>
        <w:tabs>
          <w:tab w:val="left" w:pos="-1440"/>
        </w:tabs>
      </w:pPr>
      <w:r>
        <w:rPr>
          <w:u w:val="single"/>
        </w:rPr>
        <w:t>City of El Paso</w:t>
      </w:r>
      <w:r>
        <w:t xml:space="preserve"> - Testified before the Public Utility Commission of Texas regarding Palo Verde Unit 3 construction prudence - Docket No. 9945.</w:t>
      </w:r>
    </w:p>
    <w:p w14:paraId="2C109AB7" w14:textId="77777777" w:rsidR="00DB3925" w:rsidRDefault="00DB3925" w:rsidP="00DB3925">
      <w:pPr>
        <w:tabs>
          <w:tab w:val="left" w:pos="-1440"/>
        </w:tabs>
      </w:pPr>
    </w:p>
    <w:p w14:paraId="140C2D62" w14:textId="77777777" w:rsidR="00DB3925" w:rsidRDefault="00DB3925" w:rsidP="00DB3925">
      <w:pPr>
        <w:tabs>
          <w:tab w:val="left" w:pos="-1440"/>
        </w:tabs>
      </w:pPr>
      <w:r>
        <w:rPr>
          <w:u w:val="single"/>
        </w:rPr>
        <w:t>City of Houston</w:t>
      </w:r>
      <w:r>
        <w:t xml:space="preserve"> - Testified before Texas Public Utility Commission regarding South Texas Project nuclear plant outages - Docket No. 9850.</w:t>
      </w:r>
    </w:p>
    <w:p w14:paraId="3235C658" w14:textId="77777777" w:rsidR="00DB3925" w:rsidRDefault="00DB3925" w:rsidP="00DB3925">
      <w:pPr>
        <w:tabs>
          <w:tab w:val="left" w:pos="-1440"/>
        </w:tabs>
      </w:pPr>
    </w:p>
    <w:p w14:paraId="5406EB38" w14:textId="77777777" w:rsidR="00DB3925" w:rsidRDefault="00DB3925" w:rsidP="00DB3925">
      <w:pPr>
        <w:tabs>
          <w:tab w:val="left" w:pos="-1440"/>
        </w:tabs>
      </w:pPr>
      <w:r>
        <w:rPr>
          <w:u w:val="single"/>
        </w:rPr>
        <w:t>NUCOR Steel Company</w:t>
      </w:r>
      <w:r>
        <w:t xml:space="preserve"> - Evaluated and submitted testimony on outages of Carolina Power and Light nuclear power facilities - SCPSC Docket No. 90-4-E.</w:t>
      </w:r>
    </w:p>
    <w:p w14:paraId="287AA799" w14:textId="77777777" w:rsidR="00DB3925" w:rsidRDefault="00DB3925" w:rsidP="00DB3925">
      <w:pPr>
        <w:tabs>
          <w:tab w:val="left" w:pos="-1440"/>
        </w:tabs>
      </w:pPr>
    </w:p>
    <w:p w14:paraId="047C73C6" w14:textId="77777777" w:rsidR="00DB3925" w:rsidRDefault="00DB3925" w:rsidP="00DB3925">
      <w:pPr>
        <w:tabs>
          <w:tab w:val="left" w:pos="-1440"/>
        </w:tabs>
      </w:pPr>
      <w:r>
        <w:rPr>
          <w:u w:val="single"/>
        </w:rPr>
        <w:t>Georgia Public Service Commission/Hicks, Maloof &amp; Campbell</w:t>
      </w:r>
      <w:r>
        <w:t xml:space="preserve"> - Assisted Georgia Public Service Commission staff and attorneys in many aspects of Georgia Power Company's 1989 rate case including nuclear operation and maintenance costs, nuclear performance incentive plan for Georgia and provided expert testimony on construction prudence of Vogtle Unit 2 and decommissioning costs of Vogtle and Hatch nuclear units - Docket No. 3840-U.</w:t>
      </w:r>
    </w:p>
    <w:p w14:paraId="35722894" w14:textId="77777777" w:rsidR="00DB3925" w:rsidRDefault="00DB3925" w:rsidP="00DB3925">
      <w:pPr>
        <w:tabs>
          <w:tab w:val="left" w:pos="-1440"/>
        </w:tabs>
      </w:pPr>
    </w:p>
    <w:p w14:paraId="778B91B3" w14:textId="77777777" w:rsidR="00DB3925" w:rsidRDefault="00DB3925" w:rsidP="00DB3925">
      <w:pPr>
        <w:tabs>
          <w:tab w:val="left" w:pos="-1440"/>
        </w:tabs>
      </w:pPr>
      <w:proofErr w:type="spellStart"/>
      <w:r>
        <w:rPr>
          <w:u w:val="single"/>
        </w:rPr>
        <w:t>Swidler</w:t>
      </w:r>
      <w:proofErr w:type="spellEnd"/>
      <w:r>
        <w:rPr>
          <w:u w:val="single"/>
        </w:rPr>
        <w:t xml:space="preserve"> &amp; Berlin/Niagara Mohawk</w:t>
      </w:r>
      <w:r>
        <w:t xml:space="preserve"> - Provided technical litigation support to </w:t>
      </w:r>
      <w:proofErr w:type="spellStart"/>
      <w:r>
        <w:t>Swidler</w:t>
      </w:r>
      <w:proofErr w:type="spellEnd"/>
      <w:r>
        <w:t xml:space="preserve"> &amp; Berlin in law suit concerning construction mismanagement of the Nine Mile 2 Nuclear Plant.</w:t>
      </w:r>
    </w:p>
    <w:p w14:paraId="40617B5C" w14:textId="77777777" w:rsidR="00DB3925" w:rsidRDefault="00DB3925" w:rsidP="00DB3925">
      <w:pPr>
        <w:tabs>
          <w:tab w:val="left" w:pos="-1440"/>
        </w:tabs>
      </w:pPr>
    </w:p>
    <w:p w14:paraId="76C651A9" w14:textId="77777777" w:rsidR="00DB3925" w:rsidRDefault="00DB3925" w:rsidP="00DB3925">
      <w:pPr>
        <w:tabs>
          <w:tab w:val="left" w:pos="-1440"/>
        </w:tabs>
      </w:pPr>
      <w:r>
        <w:rPr>
          <w:u w:val="single"/>
        </w:rPr>
        <w:t>Long Island Lighting Company/Shea &amp; Gould</w:t>
      </w:r>
      <w:r>
        <w:t xml:space="preserve"> - Assisted in preparation of expert testimony on nuclear plant construction.</w:t>
      </w:r>
    </w:p>
    <w:p w14:paraId="3137A70C" w14:textId="77777777" w:rsidR="00DB3925" w:rsidRDefault="00DB3925" w:rsidP="00DB3925">
      <w:pPr>
        <w:tabs>
          <w:tab w:val="left" w:pos="-1440"/>
        </w:tabs>
      </w:pPr>
    </w:p>
    <w:p w14:paraId="3F104B81" w14:textId="77777777" w:rsidR="00DB3925" w:rsidRDefault="00DB3925" w:rsidP="00DB3925">
      <w:pPr>
        <w:tabs>
          <w:tab w:val="left" w:pos="-1440"/>
        </w:tabs>
      </w:pPr>
      <w:r>
        <w:rPr>
          <w:u w:val="single"/>
        </w:rPr>
        <w:lastRenderedPageBreak/>
        <w:t>North Carolina Electric Membership Corporation</w:t>
      </w:r>
      <w:r>
        <w:t xml:space="preserve"> - Prepared testimony concerning prudence of construction of Carolina Power &amp; Light Company's Shearon Harris Station - NCUC Docket No. E-2, Sub537.</w:t>
      </w:r>
    </w:p>
    <w:p w14:paraId="6F2D6D07" w14:textId="77777777" w:rsidR="00DB3925" w:rsidRDefault="00DB3925" w:rsidP="00DB3925">
      <w:pPr>
        <w:tabs>
          <w:tab w:val="left" w:pos="-1440"/>
        </w:tabs>
      </w:pPr>
    </w:p>
    <w:p w14:paraId="3CBC853A" w14:textId="77777777" w:rsidR="00DB3925" w:rsidRDefault="00DB3925" w:rsidP="00DB3925">
      <w:pPr>
        <w:tabs>
          <w:tab w:val="left" w:pos="-1440"/>
        </w:tabs>
      </w:pPr>
      <w:r>
        <w:rPr>
          <w:u w:val="single"/>
        </w:rPr>
        <w:t>City of Austin, Texas</w:t>
      </w:r>
      <w:r>
        <w:t xml:space="preserve"> - Prepared estimates of the final cost and schedule of the South Texas Project in support of litigation.</w:t>
      </w:r>
    </w:p>
    <w:p w14:paraId="274FDA43" w14:textId="77777777" w:rsidR="00DB3925" w:rsidRDefault="00DB3925" w:rsidP="00DB3925">
      <w:pPr>
        <w:tabs>
          <w:tab w:val="left" w:pos="-1440"/>
        </w:tabs>
      </w:pPr>
    </w:p>
    <w:p w14:paraId="3D750E29" w14:textId="77777777" w:rsidR="00DB3925" w:rsidRDefault="00DB3925" w:rsidP="00DB3925">
      <w:pPr>
        <w:tabs>
          <w:tab w:val="left" w:pos="-1440"/>
        </w:tabs>
      </w:pPr>
      <w:proofErr w:type="spellStart"/>
      <w:r>
        <w:rPr>
          <w:u w:val="single"/>
        </w:rPr>
        <w:t>Tex</w:t>
      </w:r>
      <w:proofErr w:type="spellEnd"/>
      <w:r>
        <w:rPr>
          <w:u w:val="single"/>
        </w:rPr>
        <w:t>-La Electric Cooperative/Brazos Electric Cooperative</w:t>
      </w:r>
      <w:r>
        <w:t xml:space="preserve"> - Participated in performance of a construction and operational monitoring program for minority owners of Comanche Peak Nuclear Station.</w:t>
      </w:r>
    </w:p>
    <w:p w14:paraId="4EAD2238" w14:textId="77777777" w:rsidR="00DB3925" w:rsidRDefault="00DB3925" w:rsidP="00DB3925">
      <w:pPr>
        <w:tabs>
          <w:tab w:val="left" w:pos="-1440"/>
        </w:tabs>
      </w:pPr>
    </w:p>
    <w:p w14:paraId="6306AAB0" w14:textId="77777777" w:rsidR="007D7856" w:rsidRPr="007D7856" w:rsidRDefault="00DB3925" w:rsidP="00DB3925">
      <w:pPr>
        <w:spacing w:line="480" w:lineRule="auto"/>
        <w:ind w:left="720" w:hanging="720"/>
        <w:rPr>
          <w:rFonts w:ascii="Times New Roman" w:hAnsi="Times New Roman"/>
        </w:rPr>
      </w:pPr>
      <w:proofErr w:type="spellStart"/>
      <w:r>
        <w:rPr>
          <w:u w:val="single"/>
        </w:rPr>
        <w:t>Tex</w:t>
      </w:r>
      <w:proofErr w:type="spellEnd"/>
      <w:r>
        <w:rPr>
          <w:u w:val="single"/>
        </w:rPr>
        <w:t xml:space="preserve">-La Electric Cooperative/Brazos Electric Cooperative/Texas Municipal Power Authority (Attorneys - </w:t>
      </w:r>
      <w:proofErr w:type="spellStart"/>
      <w:r>
        <w:rPr>
          <w:u w:val="single"/>
        </w:rPr>
        <w:t>Burchette</w:t>
      </w:r>
      <w:proofErr w:type="spellEnd"/>
      <w:r>
        <w:rPr>
          <w:u w:val="single"/>
        </w:rPr>
        <w:t xml:space="preserve"> &amp; Associates, Spiegel &amp; </w:t>
      </w:r>
      <w:proofErr w:type="spellStart"/>
      <w:r>
        <w:rPr>
          <w:u w:val="single"/>
        </w:rPr>
        <w:t>McDiarmid</w:t>
      </w:r>
      <w:proofErr w:type="spellEnd"/>
      <w:r>
        <w:rPr>
          <w:u w:val="single"/>
        </w:rPr>
        <w:t>, and Fulbright &amp; Jaworski)</w:t>
      </w:r>
      <w:r>
        <w:t xml:space="preserve"> - Assisted GDS personnel as consulting experts and litigation managers in all aspects of the lawsuit brought by Texas Utilities against the minority owners of Comanche Peak Nuclear Station.</w:t>
      </w:r>
    </w:p>
    <w:p w14:paraId="11CF14CE" w14:textId="77777777" w:rsidR="007D7856" w:rsidRPr="007D7856" w:rsidRDefault="007D7856" w:rsidP="007D7856">
      <w:pPr>
        <w:spacing w:line="480" w:lineRule="auto"/>
        <w:rPr>
          <w:rFonts w:ascii="Times New Roman" w:hAnsi="Times New Roman"/>
        </w:rPr>
      </w:pPr>
    </w:p>
    <w:p w14:paraId="505DE7C5" w14:textId="77777777" w:rsidR="003070E9" w:rsidRPr="00CF2131" w:rsidRDefault="003070E9" w:rsidP="003070E9">
      <w:pPr>
        <w:spacing w:line="480" w:lineRule="auto"/>
        <w:rPr>
          <w:rFonts w:ascii="Times New Roman" w:hAnsi="Times New Roman"/>
        </w:rPr>
      </w:pPr>
    </w:p>
    <w:sectPr w:rsidR="003070E9" w:rsidRPr="00CF2131" w:rsidSect="00844323">
      <w:headerReference w:type="default" r:id="rId20"/>
      <w:footerReference w:type="default" r:id="rId21"/>
      <w:pgSz w:w="12240" w:h="15840"/>
      <w:pgMar w:top="1440" w:right="1440" w:bottom="1440" w:left="1440" w:header="720" w:footer="720" w:gutter="0"/>
      <w:lnNumType w:countBy="1"/>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AF738" w16cex:dateUtc="2022-06-08T14:23:00Z"/>
  <w16cex:commentExtensible w16cex:durableId="264B00F7" w16cex:dateUtc="2022-06-08T15:05:00Z"/>
  <w16cex:commentExtensible w16cex:durableId="264B0140" w16cex:dateUtc="2022-06-08T15: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7BAD" w14:textId="77777777" w:rsidR="00F7486B" w:rsidRDefault="00F7486B" w:rsidP="0083214B">
      <w:r>
        <w:separator/>
      </w:r>
    </w:p>
  </w:endnote>
  <w:endnote w:type="continuationSeparator" w:id="0">
    <w:p w14:paraId="53D11EA4" w14:textId="77777777" w:rsidR="00F7486B" w:rsidRDefault="00F7486B" w:rsidP="0083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0A79" w14:textId="77777777" w:rsidR="00F7486B" w:rsidRDefault="00F7486B">
    <w:pPr>
      <w:pStyle w:val="Footer"/>
      <w:jc w:val="center"/>
    </w:pPr>
  </w:p>
  <w:p w14:paraId="0BB66F6B" w14:textId="77777777" w:rsidR="00F7486B" w:rsidRDefault="00F7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9BDC" w14:textId="77777777" w:rsidR="00F7486B" w:rsidRDefault="00F7486B">
    <w:pPr>
      <w:pStyle w:val="Footer"/>
      <w:jc w:val="center"/>
    </w:pPr>
    <w:r>
      <w:fldChar w:fldCharType="begin"/>
    </w:r>
    <w:r>
      <w:instrText xml:space="preserve"> PAGE   \* MERGEFORMAT </w:instrText>
    </w:r>
    <w:r>
      <w:fldChar w:fldCharType="separate"/>
    </w:r>
    <w:r>
      <w:rPr>
        <w:noProof/>
      </w:rPr>
      <w:t>2</w:t>
    </w:r>
    <w:r>
      <w:rPr>
        <w:noProof/>
      </w:rPr>
      <w:fldChar w:fldCharType="end"/>
    </w:r>
  </w:p>
  <w:p w14:paraId="4E43F2AE" w14:textId="77777777" w:rsidR="00F7486B" w:rsidRDefault="00F7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7630" w14:textId="77777777" w:rsidR="00F7486B" w:rsidRDefault="00F7486B">
    <w:pPr>
      <w:pStyle w:val="Footer"/>
      <w:jc w:val="center"/>
    </w:pPr>
    <w:proofErr w:type="spellStart"/>
    <w:r>
      <w:t>i</w:t>
    </w:r>
    <w:proofErr w:type="spellEnd"/>
  </w:p>
  <w:p w14:paraId="18C6EEE6" w14:textId="77777777" w:rsidR="00F7486B" w:rsidRDefault="00F748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CBC4" w14:textId="77777777" w:rsidR="00F7486B" w:rsidRDefault="00F7486B" w:rsidP="00C7659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55E276" w14:textId="77777777" w:rsidR="00F7486B" w:rsidRDefault="00F7486B" w:rsidP="00C765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F269" w14:textId="77777777" w:rsidR="00F7486B" w:rsidRPr="00A00137" w:rsidRDefault="00F7486B" w:rsidP="00C765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8592" w14:textId="77777777" w:rsidR="00F7486B" w:rsidRDefault="00F7486B">
    <w:pPr>
      <w:pStyle w:val="Footer"/>
    </w:pPr>
  </w:p>
  <w:p w14:paraId="63D1F120" w14:textId="77777777" w:rsidR="00F7486B" w:rsidRPr="0015714A" w:rsidRDefault="00F7486B" w:rsidP="00C7659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93D2" w14:textId="77777777" w:rsidR="00F7486B" w:rsidRDefault="00F7486B">
    <w:pPr>
      <w:pStyle w:val="Footer"/>
      <w:jc w:val="center"/>
    </w:pPr>
    <w:r>
      <w:fldChar w:fldCharType="begin"/>
    </w:r>
    <w:r>
      <w:instrText xml:space="preserve"> PAGE   \* MERGEFORMAT </w:instrText>
    </w:r>
    <w:r>
      <w:fldChar w:fldCharType="separate"/>
    </w:r>
    <w:r>
      <w:rPr>
        <w:noProof/>
      </w:rPr>
      <w:t>23</w:t>
    </w:r>
    <w:r>
      <w:rPr>
        <w:noProof/>
      </w:rPr>
      <w:fldChar w:fldCharType="end"/>
    </w:r>
  </w:p>
  <w:p w14:paraId="690D9DED" w14:textId="77777777" w:rsidR="00F7486B" w:rsidRDefault="00F7486B">
    <w:pPr>
      <w:pStyle w:val="Footer"/>
    </w:pPr>
  </w:p>
  <w:p w14:paraId="4A70879B" w14:textId="77777777" w:rsidR="00F7486B" w:rsidRDefault="00F748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8519" w14:textId="77777777" w:rsidR="00F7486B" w:rsidRDefault="00F7486B" w:rsidP="0083214B">
      <w:r>
        <w:separator/>
      </w:r>
    </w:p>
  </w:footnote>
  <w:footnote w:type="continuationSeparator" w:id="0">
    <w:p w14:paraId="4A13329D" w14:textId="77777777" w:rsidR="00F7486B" w:rsidRDefault="00F7486B" w:rsidP="0083214B">
      <w:r>
        <w:continuationSeparator/>
      </w:r>
    </w:p>
  </w:footnote>
  <w:footnote w:id="1">
    <w:p w14:paraId="6F2FC21B" w14:textId="77777777" w:rsidR="00F7486B" w:rsidRDefault="00F7486B" w:rsidP="00E8434B">
      <w:pPr>
        <w:pStyle w:val="FootnoteText"/>
        <w:spacing w:line="240" w:lineRule="auto"/>
        <w:ind w:left="0" w:firstLine="0"/>
      </w:pPr>
      <w:r>
        <w:rPr>
          <w:rStyle w:val="FootnoteReference"/>
        </w:rPr>
        <w:footnoteRef/>
      </w:r>
      <w:r>
        <w:t xml:space="preserve"> Westinghouse provides the engineering, design, and applicable analyses for the Design Certification Document (“DCD”).</w:t>
      </w:r>
    </w:p>
  </w:footnote>
  <w:footnote w:id="2">
    <w:p w14:paraId="16367DC6" w14:textId="77777777" w:rsidR="00F7486B" w:rsidRDefault="00F7486B" w:rsidP="00E8434B">
      <w:pPr>
        <w:pStyle w:val="FootnoteText"/>
      </w:pPr>
      <w:r>
        <w:rPr>
          <w:rStyle w:val="FootnoteReference"/>
        </w:rPr>
        <w:footnoteRef/>
      </w:r>
      <w:r>
        <w:t xml:space="preserve"> Bechtel is the construction contractor.</w:t>
      </w:r>
    </w:p>
  </w:footnote>
  <w:footnote w:id="3">
    <w:p w14:paraId="76A7DB6C" w14:textId="6D9B0E8F" w:rsidR="00F7486B" w:rsidRDefault="00F7486B">
      <w:pPr>
        <w:pStyle w:val="FootnoteText"/>
      </w:pPr>
      <w:r>
        <w:rPr>
          <w:rStyle w:val="FootnoteReference"/>
        </w:rPr>
        <w:footnoteRef/>
      </w:r>
      <w:r>
        <w:t xml:space="preserve"> Reference October 2021 VPMB page 11.</w:t>
      </w:r>
    </w:p>
  </w:footnote>
  <w:footnote w:id="4">
    <w:p w14:paraId="2E3D63D6" w14:textId="2ED2E3CC" w:rsidR="00F7486B" w:rsidRDefault="00F7486B">
      <w:pPr>
        <w:pStyle w:val="FootnoteText"/>
      </w:pPr>
      <w:r>
        <w:rPr>
          <w:rStyle w:val="FootnoteReference"/>
        </w:rPr>
        <w:footnoteRef/>
      </w:r>
      <w:r>
        <w:t xml:space="preserve"> Unit 3 COD March 2023 and Unit 4 COD December 2023 per May 2022 MPR.</w:t>
      </w:r>
    </w:p>
  </w:footnote>
  <w:footnote w:id="5">
    <w:p w14:paraId="33D5C049" w14:textId="18FE49C4" w:rsidR="00F7486B" w:rsidRDefault="00F7486B">
      <w:pPr>
        <w:pStyle w:val="FootnoteText"/>
      </w:pPr>
      <w:r>
        <w:rPr>
          <w:rStyle w:val="FootnoteReference"/>
        </w:rPr>
        <w:footnoteRef/>
      </w:r>
      <w:r>
        <w:t xml:space="preserve"> May 2022 Monthly Project Review Presentation, Slide 19</w:t>
      </w:r>
    </w:p>
  </w:footnote>
  <w:footnote w:id="6">
    <w:p w14:paraId="00F8C3D9" w14:textId="4F447F3E" w:rsidR="00F7486B" w:rsidRDefault="00F7486B">
      <w:pPr>
        <w:pStyle w:val="FootnoteText"/>
      </w:pPr>
      <w:r>
        <w:rPr>
          <w:rStyle w:val="FootnoteReference"/>
        </w:rPr>
        <w:footnoteRef/>
      </w:r>
      <w:r>
        <w:t xml:space="preserve"> </w:t>
      </w:r>
      <w:r w:rsidRPr="008A4DCD">
        <w:t>STF-231-8-h</w:t>
      </w:r>
    </w:p>
    <w:p w14:paraId="7763EB3D" w14:textId="77777777" w:rsidR="00F7486B" w:rsidRDefault="00F7486B">
      <w:pPr>
        <w:pStyle w:val="FootnoteText"/>
      </w:pPr>
    </w:p>
  </w:footnote>
  <w:footnote w:id="7">
    <w:p w14:paraId="1B5FEAB1" w14:textId="21D837A7" w:rsidR="00F7486B" w:rsidRDefault="00F7486B">
      <w:pPr>
        <w:pStyle w:val="FootnoteText"/>
      </w:pPr>
      <w:r>
        <w:rPr>
          <w:rStyle w:val="FootnoteReference"/>
        </w:rPr>
        <w:footnoteRef/>
      </w:r>
      <w:r>
        <w:t xml:space="preserve"> Monthly Project Review Meeting dated May 2022, +6-month Risk Adjusted Schedule</w:t>
      </w:r>
    </w:p>
  </w:footnote>
  <w:footnote w:id="8">
    <w:p w14:paraId="5480C453" w14:textId="2A3570F3" w:rsidR="00F7486B" w:rsidRDefault="00F7486B">
      <w:pPr>
        <w:pStyle w:val="FootnoteText"/>
      </w:pPr>
      <w:r>
        <w:rPr>
          <w:rStyle w:val="FootnoteReference"/>
        </w:rPr>
        <w:footnoteRef/>
      </w:r>
      <w:r>
        <w:t xml:space="preserve"> Vogtle Project Management Board presentation, May 2022, Slide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803B9" w14:textId="260B33B5" w:rsidR="00F7486B" w:rsidRPr="003C1810" w:rsidRDefault="00F7486B" w:rsidP="003C1810">
    <w:pPr>
      <w:pStyle w:val="Header"/>
      <w:jc w:val="center"/>
    </w:pPr>
    <w:r w:rsidRPr="003C1810">
      <w:t>Direct Testimony of Steven D. Roetger, William R. Jacobs, Jr., Ph.D.</w:t>
    </w:r>
  </w:p>
  <w:p w14:paraId="61A3C338" w14:textId="77777777" w:rsidR="00F7486B" w:rsidRPr="003C1810" w:rsidRDefault="00F7486B" w:rsidP="003C1810">
    <w:pPr>
      <w:pStyle w:val="Header"/>
      <w:jc w:val="center"/>
    </w:pPr>
    <w:r w:rsidRPr="003C1810">
      <w:t>Docket No. 29849, 2</w:t>
    </w:r>
    <w:r>
      <w:t>6</w:t>
    </w:r>
    <w:r w:rsidRPr="003C1810">
      <w:t>th Semi-Annual Vogtle Construction Monitoring Period</w:t>
    </w:r>
  </w:p>
  <w:p w14:paraId="628534A7" w14:textId="77777777" w:rsidR="00F7486B" w:rsidRDefault="00F7486B">
    <w:pPr>
      <w:pStyle w:val="Header"/>
    </w:pPr>
    <w:r>
      <w:rPr>
        <w:noProof/>
      </w:rPr>
      <mc:AlternateContent>
        <mc:Choice Requires="wps">
          <w:drawing>
            <wp:anchor distT="0" distB="0" distL="114300" distR="114300" simplePos="0" relativeHeight="251658240" behindDoc="0" locked="0" layoutInCell="1" allowOverlap="1" wp14:anchorId="4EF08DDA" wp14:editId="7D7EBE1B">
              <wp:simplePos x="0" y="0"/>
              <wp:positionH relativeFrom="column">
                <wp:posOffset>0</wp:posOffset>
              </wp:positionH>
              <wp:positionV relativeFrom="paragraph">
                <wp:posOffset>42545</wp:posOffset>
              </wp:positionV>
              <wp:extent cx="5986145" cy="17145"/>
              <wp:effectExtent l="0" t="0" r="14605" b="1905"/>
              <wp:wrapNone/>
              <wp:docPr id="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4687B1D"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" strokecolor="windowText"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DA38" w14:textId="62DF01C7" w:rsidR="00F7486B" w:rsidRDefault="00F7486B" w:rsidP="00117D9F">
    <w:pPr>
      <w:pStyle w:val="Header"/>
      <w:jc w:val="center"/>
    </w:pPr>
    <w:r>
      <w:t>Direct Testimony of Steven D. Roetger, William R. Jacobs, Jr., Ph.D.</w:t>
    </w:r>
  </w:p>
  <w:p w14:paraId="4F7E8AB5" w14:textId="77777777" w:rsidR="00F7486B" w:rsidRDefault="00F7486B" w:rsidP="00117D9F">
    <w:pPr>
      <w:pStyle w:val="Header"/>
      <w:jc w:val="center"/>
    </w:pPr>
    <w:r>
      <w:t xml:space="preserve">Docket No. 29849, </w:t>
    </w:r>
    <w:r w:rsidRPr="003F42F7">
      <w:t>2</w:t>
    </w:r>
    <w:r>
      <w:t>6th Semi-Annual Vogtle Construction Monitoring Period</w:t>
    </w:r>
  </w:p>
  <w:p w14:paraId="449C1F0A" w14:textId="77777777" w:rsidR="00F7486B" w:rsidRDefault="00F7486B">
    <w:pPr>
      <w:pStyle w:val="Header"/>
    </w:pPr>
    <w:r>
      <w:rPr>
        <w:noProof/>
      </w:rPr>
      <mc:AlternateContent>
        <mc:Choice Requires="wps">
          <w:drawing>
            <wp:anchor distT="4294967243" distB="4294967243" distL="114300" distR="114300" simplePos="0" relativeHeight="251657216" behindDoc="0" locked="0" layoutInCell="1" allowOverlap="1" wp14:anchorId="025010D1" wp14:editId="54A1D0E8">
              <wp:simplePos x="0" y="0"/>
              <wp:positionH relativeFrom="column">
                <wp:posOffset>12065</wp:posOffset>
              </wp:positionH>
              <wp:positionV relativeFrom="paragraph">
                <wp:posOffset>2539</wp:posOffset>
              </wp:positionV>
              <wp:extent cx="5414645" cy="0"/>
              <wp:effectExtent l="0" t="0" r="0" b="0"/>
              <wp:wrapNone/>
              <wp:docPr id="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9221730" id="_x0000_t32" coordsize="21600,21600" o:spt="32" o:oned="t" path="m,l21600,21600e" filled="f">
              <v:path arrowok="t" fillok="f" o:connecttype="none"/>
              <o:lock v:ext="edit" shapetype="t"/>
            </v:shapetype>
            <v:shape id="Straight Arrow Connector 3" o:spid="_x0000_s1026" type="#_x0000_t32" style="position:absolute;margin-left:.95pt;margin-top:.2pt;width:426.35pt;height:0;z-index:251657216;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266B" w14:textId="6B753BE9" w:rsidR="00F7486B" w:rsidRPr="003C1810" w:rsidRDefault="00F7486B" w:rsidP="003C1810">
    <w:pPr>
      <w:pStyle w:val="Header"/>
      <w:jc w:val="center"/>
    </w:pPr>
    <w:r w:rsidRPr="003C1810">
      <w:t>Direct Testimony of Steven D. Roetger, William R. Jacobs, Jr., Ph.D.</w:t>
    </w:r>
  </w:p>
  <w:p w14:paraId="492FC132" w14:textId="2654F9A0" w:rsidR="00F7486B" w:rsidRPr="003C1810" w:rsidRDefault="00F7486B" w:rsidP="003C1810">
    <w:pPr>
      <w:pStyle w:val="Header"/>
      <w:jc w:val="center"/>
    </w:pPr>
    <w:r w:rsidRPr="003C1810">
      <w:t>Docket No. 29849, 2</w:t>
    </w:r>
    <w:r>
      <w:t>6</w:t>
    </w:r>
    <w:r w:rsidRPr="003C1810">
      <w:t>th Semi-Annual Vogtle Construction Monitoring Period</w:t>
    </w:r>
  </w:p>
  <w:p w14:paraId="48136B56" w14:textId="77777777" w:rsidR="00F7486B" w:rsidRPr="009143D4" w:rsidRDefault="00F7486B" w:rsidP="00C76595">
    <w:pPr>
      <w:pStyle w:val="Header"/>
    </w:pPr>
    <w:r>
      <w:rPr>
        <w:noProof/>
      </w:rPr>
      <mc:AlternateContent>
        <mc:Choice Requires="wps">
          <w:drawing>
            <wp:anchor distT="0" distB="0" distL="114300" distR="114300" simplePos="0" relativeHeight="251659264" behindDoc="0" locked="0" layoutInCell="1" allowOverlap="1" wp14:anchorId="639F3191" wp14:editId="6D3D6136">
              <wp:simplePos x="0" y="0"/>
              <wp:positionH relativeFrom="column">
                <wp:posOffset>0</wp:posOffset>
              </wp:positionH>
              <wp:positionV relativeFrom="paragraph">
                <wp:posOffset>42545</wp:posOffset>
              </wp:positionV>
              <wp:extent cx="5986145" cy="17145"/>
              <wp:effectExtent l="0" t="0" r="14605" b="1905"/>
              <wp:wrapNone/>
              <wp:docPr id="3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986145" cy="171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B87D34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71.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" strokecolor="windowText" strokeweight=".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4C00" w14:textId="77777777" w:rsidR="00F7486B" w:rsidRDefault="00F7486B" w:rsidP="00C76595">
    <w:pPr>
      <w:pStyle w:val="Header"/>
    </w:pPr>
    <w:r>
      <w:t>Resume of Steven D. Roetger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04D6" w14:textId="77777777" w:rsidR="00F7486B" w:rsidRDefault="00F7486B">
    <w:pPr>
      <w:pStyle w:val="Header"/>
    </w:pPr>
    <w:r>
      <w:t>Resume of Steven D. Roetger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5291" w14:textId="77777777" w:rsidR="00F7486B" w:rsidRDefault="00F7486B">
    <w:pPr>
      <w:pStyle w:val="Header"/>
    </w:pPr>
    <w:r>
      <w:t>Resume of William R. Jacobs, Ph.D.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31A8" w14:textId="77777777" w:rsidR="00F7486B" w:rsidRDefault="00F7486B" w:rsidP="00117D9F">
    <w:pPr>
      <w:pStyle w:val="Header"/>
      <w:jc w:val="center"/>
    </w:pPr>
    <w:r>
      <w:t>Direct Testimony of Steven D. Roetger, William R. Jacobs, Jr., Ph.D.</w:t>
    </w:r>
  </w:p>
  <w:p w14:paraId="44DCE2B5" w14:textId="77777777" w:rsidR="00F7486B" w:rsidRDefault="00F7486B" w:rsidP="00117D9F">
    <w:pPr>
      <w:pStyle w:val="Header"/>
      <w:jc w:val="center"/>
    </w:pPr>
    <w:r>
      <w:t xml:space="preserve">Docket No. 29849, </w:t>
    </w:r>
    <w:r w:rsidRPr="003F42F7">
      <w:t>2</w:t>
    </w:r>
    <w:r>
      <w:t>5th Semi-Annual Vogtle Construction Monitoring Period</w:t>
    </w:r>
  </w:p>
  <w:p w14:paraId="68F20A13" w14:textId="77777777" w:rsidR="00F7486B" w:rsidRDefault="00F7486B">
    <w:pPr>
      <w:pStyle w:val="Header"/>
    </w:pPr>
    <w:r>
      <w:rPr>
        <w:noProof/>
      </w:rPr>
      <mc:AlternateContent>
        <mc:Choice Requires="wps">
          <w:drawing>
            <wp:anchor distT="4294967243" distB="4294967243" distL="114300" distR="114300" simplePos="0" relativeHeight="251656192" behindDoc="0" locked="0" layoutInCell="1" allowOverlap="1" wp14:anchorId="66C75724" wp14:editId="0866EA1B">
              <wp:simplePos x="0" y="0"/>
              <wp:positionH relativeFrom="column">
                <wp:posOffset>12065</wp:posOffset>
              </wp:positionH>
              <wp:positionV relativeFrom="paragraph">
                <wp:posOffset>2539</wp:posOffset>
              </wp:positionV>
              <wp:extent cx="5414645" cy="0"/>
              <wp:effectExtent l="0" t="0" r="0" b="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090690B" id="_x0000_t32" coordsize="21600,21600" o:spt="32" o:oned="t" path="m,l21600,21600e" filled="f">
              <v:path arrowok="t" fillok="f" o:connecttype="none"/>
              <o:lock v:ext="edit" shapetype="t"/>
            </v:shapetype>
            <v:shape id="Straight Arrow Connector 2" o:spid="_x0000_s1026" type="#_x0000_t32" style="position:absolute;margin-left:.95pt;margin-top:.2pt;width:426.35pt;height:0;z-index:251656192;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"/>
          </w:pict>
        </mc:Fallback>
      </mc:AlternateContent>
    </w:r>
  </w:p>
  <w:p w14:paraId="28797051" w14:textId="77777777" w:rsidR="00F7486B" w:rsidRDefault="00F748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B20"/>
    <w:multiLevelType w:val="hybridMultilevel"/>
    <w:tmpl w:val="776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D05"/>
    <w:multiLevelType w:val="hybridMultilevel"/>
    <w:tmpl w:val="1D6E4D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31160"/>
    <w:multiLevelType w:val="hybridMultilevel"/>
    <w:tmpl w:val="D6A4F5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10276"/>
    <w:multiLevelType w:val="hybridMultilevel"/>
    <w:tmpl w:val="2F18F3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D54757E"/>
    <w:multiLevelType w:val="hybridMultilevel"/>
    <w:tmpl w:val="A4F82C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2E5813"/>
    <w:multiLevelType w:val="hybridMultilevel"/>
    <w:tmpl w:val="2AF6808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BD14DE4"/>
    <w:multiLevelType w:val="hybridMultilevel"/>
    <w:tmpl w:val="B7FE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E173F"/>
    <w:multiLevelType w:val="hybridMultilevel"/>
    <w:tmpl w:val="0BC0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1C8D"/>
    <w:multiLevelType w:val="hybridMultilevel"/>
    <w:tmpl w:val="E52C59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0837F3C"/>
    <w:multiLevelType w:val="hybridMultilevel"/>
    <w:tmpl w:val="FA7E7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BB21190"/>
    <w:multiLevelType w:val="multilevel"/>
    <w:tmpl w:val="ECBC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76534"/>
    <w:multiLevelType w:val="hybridMultilevel"/>
    <w:tmpl w:val="A5BE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2019"/>
    <w:multiLevelType w:val="hybridMultilevel"/>
    <w:tmpl w:val="13A613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B6132A"/>
    <w:multiLevelType w:val="hybridMultilevel"/>
    <w:tmpl w:val="AD2C00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C571FD0"/>
    <w:multiLevelType w:val="hybridMultilevel"/>
    <w:tmpl w:val="B2201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365A31"/>
    <w:multiLevelType w:val="hybridMultilevel"/>
    <w:tmpl w:val="B0D6A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B27A3D"/>
    <w:multiLevelType w:val="hybridMultilevel"/>
    <w:tmpl w:val="AFB8A3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0FA45AC"/>
    <w:multiLevelType w:val="hybridMultilevel"/>
    <w:tmpl w:val="549EB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3011A5"/>
    <w:multiLevelType w:val="hybridMultilevel"/>
    <w:tmpl w:val="2872EE7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A483664"/>
    <w:multiLevelType w:val="hybridMultilevel"/>
    <w:tmpl w:val="D486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727BC"/>
    <w:multiLevelType w:val="multilevel"/>
    <w:tmpl w:val="91BC5BB8"/>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A27A16"/>
    <w:multiLevelType w:val="multilevel"/>
    <w:tmpl w:val="F7004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A07B0"/>
    <w:multiLevelType w:val="hybridMultilevel"/>
    <w:tmpl w:val="ED1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02A97"/>
    <w:multiLevelType w:val="hybridMultilevel"/>
    <w:tmpl w:val="40D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105E"/>
    <w:multiLevelType w:val="hybridMultilevel"/>
    <w:tmpl w:val="2CFC3D66"/>
    <w:lvl w:ilvl="0" w:tplc="04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BE7D05"/>
    <w:multiLevelType w:val="hybridMultilevel"/>
    <w:tmpl w:val="EC82D100"/>
    <w:lvl w:ilvl="0" w:tplc="838E705E">
      <w:start w:val="1"/>
      <w:numFmt w:val="decimal"/>
      <w:lvlText w:val="%1."/>
      <w:lvlJc w:val="left"/>
      <w:pPr>
        <w:ind w:left="480" w:hanging="360"/>
      </w:pPr>
      <w:rPr>
        <w:rFonts w:ascii="Arial" w:eastAsia="Arial" w:hAnsi="Arial" w:cs="Arial" w:hint="default"/>
        <w:b w:val="0"/>
        <w:bCs w:val="0"/>
        <w:i w:val="0"/>
        <w:iCs w:val="0"/>
        <w:color w:val="231F20"/>
        <w:w w:val="99"/>
        <w:sz w:val="22"/>
        <w:szCs w:val="22"/>
      </w:rPr>
    </w:lvl>
    <w:lvl w:ilvl="1" w:tplc="423C5C92">
      <w:numFmt w:val="bullet"/>
      <w:lvlText w:val="•"/>
      <w:lvlJc w:val="left"/>
      <w:pPr>
        <w:ind w:left="1490" w:hanging="360"/>
      </w:pPr>
      <w:rPr>
        <w:rFonts w:hint="default"/>
      </w:rPr>
    </w:lvl>
    <w:lvl w:ilvl="2" w:tplc="EA7638DE">
      <w:numFmt w:val="bullet"/>
      <w:lvlText w:val="•"/>
      <w:lvlJc w:val="left"/>
      <w:pPr>
        <w:ind w:left="2500" w:hanging="360"/>
      </w:pPr>
      <w:rPr>
        <w:rFonts w:hint="default"/>
      </w:rPr>
    </w:lvl>
    <w:lvl w:ilvl="3" w:tplc="F7C040B8">
      <w:numFmt w:val="bullet"/>
      <w:lvlText w:val="•"/>
      <w:lvlJc w:val="left"/>
      <w:pPr>
        <w:ind w:left="3510" w:hanging="360"/>
      </w:pPr>
      <w:rPr>
        <w:rFonts w:hint="default"/>
      </w:rPr>
    </w:lvl>
    <w:lvl w:ilvl="4" w:tplc="3E76AFA4">
      <w:numFmt w:val="bullet"/>
      <w:lvlText w:val="•"/>
      <w:lvlJc w:val="left"/>
      <w:pPr>
        <w:ind w:left="4520" w:hanging="360"/>
      </w:pPr>
      <w:rPr>
        <w:rFonts w:hint="default"/>
      </w:rPr>
    </w:lvl>
    <w:lvl w:ilvl="5" w:tplc="A96631E2">
      <w:numFmt w:val="bullet"/>
      <w:lvlText w:val="•"/>
      <w:lvlJc w:val="left"/>
      <w:pPr>
        <w:ind w:left="5530" w:hanging="360"/>
      </w:pPr>
      <w:rPr>
        <w:rFonts w:hint="default"/>
      </w:rPr>
    </w:lvl>
    <w:lvl w:ilvl="6" w:tplc="FB4E8674">
      <w:numFmt w:val="bullet"/>
      <w:lvlText w:val="•"/>
      <w:lvlJc w:val="left"/>
      <w:pPr>
        <w:ind w:left="6540" w:hanging="360"/>
      </w:pPr>
      <w:rPr>
        <w:rFonts w:hint="default"/>
      </w:rPr>
    </w:lvl>
    <w:lvl w:ilvl="7" w:tplc="94806094">
      <w:numFmt w:val="bullet"/>
      <w:lvlText w:val="•"/>
      <w:lvlJc w:val="left"/>
      <w:pPr>
        <w:ind w:left="7550" w:hanging="360"/>
      </w:pPr>
      <w:rPr>
        <w:rFonts w:hint="default"/>
      </w:rPr>
    </w:lvl>
    <w:lvl w:ilvl="8" w:tplc="95123BDE">
      <w:numFmt w:val="bullet"/>
      <w:lvlText w:val="•"/>
      <w:lvlJc w:val="left"/>
      <w:pPr>
        <w:ind w:left="8560" w:hanging="360"/>
      </w:pPr>
      <w:rPr>
        <w:rFonts w:hint="default"/>
      </w:rPr>
    </w:lvl>
  </w:abstractNum>
  <w:num w:numId="1">
    <w:abstractNumId w:val="4"/>
  </w:num>
  <w:num w:numId="2">
    <w:abstractNumId w:val="9"/>
  </w:num>
  <w:num w:numId="3">
    <w:abstractNumId w:val="13"/>
  </w:num>
  <w:num w:numId="4">
    <w:abstractNumId w:val="3"/>
  </w:num>
  <w:num w:numId="5">
    <w:abstractNumId w:val="0"/>
  </w:num>
  <w:num w:numId="6">
    <w:abstractNumId w:val="19"/>
  </w:num>
  <w:num w:numId="7">
    <w:abstractNumId w:val="22"/>
  </w:num>
  <w:num w:numId="8">
    <w:abstractNumId w:val="24"/>
  </w:num>
  <w:num w:numId="9">
    <w:abstractNumId w:val="25"/>
  </w:num>
  <w:num w:numId="10">
    <w:abstractNumId w:val="1"/>
  </w:num>
  <w:num w:numId="11">
    <w:abstractNumId w:val="2"/>
  </w:num>
  <w:num w:numId="12">
    <w:abstractNumId w:val="15"/>
  </w:num>
  <w:num w:numId="13">
    <w:abstractNumId w:val="6"/>
  </w:num>
  <w:num w:numId="14">
    <w:abstractNumId w:val="14"/>
  </w:num>
  <w:num w:numId="15">
    <w:abstractNumId w:val="10"/>
  </w:num>
  <w:num w:numId="16">
    <w:abstractNumId w:val="17"/>
  </w:num>
  <w:num w:numId="17">
    <w:abstractNumId w:val="20"/>
  </w:num>
  <w:num w:numId="18">
    <w:abstractNumId w:val="21"/>
  </w:num>
  <w:num w:numId="19">
    <w:abstractNumId w:val="11"/>
  </w:num>
  <w:num w:numId="20">
    <w:abstractNumId w:val="12"/>
  </w:num>
  <w:num w:numId="21">
    <w:abstractNumId w:val="16"/>
  </w:num>
  <w:num w:numId="22">
    <w:abstractNumId w:val="18"/>
  </w:num>
  <w:num w:numId="23">
    <w:abstractNumId w:val="5"/>
  </w:num>
  <w:num w:numId="24">
    <w:abstractNumId w:val="8"/>
  </w:num>
  <w:num w:numId="25">
    <w:abstractNumId w:val="7"/>
  </w:num>
  <w:num w:numId="2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FD"/>
    <w:rsid w:val="00007561"/>
    <w:rsid w:val="0001632E"/>
    <w:rsid w:val="00022E21"/>
    <w:rsid w:val="00030AB2"/>
    <w:rsid w:val="000322F8"/>
    <w:rsid w:val="00037FC0"/>
    <w:rsid w:val="00040C87"/>
    <w:rsid w:val="00041437"/>
    <w:rsid w:val="0004307C"/>
    <w:rsid w:val="0004372F"/>
    <w:rsid w:val="000469B5"/>
    <w:rsid w:val="0005356F"/>
    <w:rsid w:val="00063B12"/>
    <w:rsid w:val="00073479"/>
    <w:rsid w:val="000778A3"/>
    <w:rsid w:val="00083917"/>
    <w:rsid w:val="00083FCE"/>
    <w:rsid w:val="0008688A"/>
    <w:rsid w:val="0008714F"/>
    <w:rsid w:val="000906F9"/>
    <w:rsid w:val="000A149D"/>
    <w:rsid w:val="000A7AE4"/>
    <w:rsid w:val="000B286E"/>
    <w:rsid w:val="000B34E1"/>
    <w:rsid w:val="000B4EFF"/>
    <w:rsid w:val="000C18B2"/>
    <w:rsid w:val="000C2FD9"/>
    <w:rsid w:val="000C4B6E"/>
    <w:rsid w:val="000C58EE"/>
    <w:rsid w:val="000C7F19"/>
    <w:rsid w:val="000D085B"/>
    <w:rsid w:val="000D73C6"/>
    <w:rsid w:val="000E03E0"/>
    <w:rsid w:val="000E22DA"/>
    <w:rsid w:val="000F3FA2"/>
    <w:rsid w:val="000F4244"/>
    <w:rsid w:val="000F6B9F"/>
    <w:rsid w:val="000F7234"/>
    <w:rsid w:val="00103A84"/>
    <w:rsid w:val="00103ADF"/>
    <w:rsid w:val="001106D4"/>
    <w:rsid w:val="00113EB5"/>
    <w:rsid w:val="0011662A"/>
    <w:rsid w:val="0011797A"/>
    <w:rsid w:val="00117D9F"/>
    <w:rsid w:val="0012705B"/>
    <w:rsid w:val="00132FE5"/>
    <w:rsid w:val="00134DBE"/>
    <w:rsid w:val="00142750"/>
    <w:rsid w:val="00143115"/>
    <w:rsid w:val="00143B31"/>
    <w:rsid w:val="001449E5"/>
    <w:rsid w:val="00155AE1"/>
    <w:rsid w:val="00155F64"/>
    <w:rsid w:val="00163B2D"/>
    <w:rsid w:val="00172166"/>
    <w:rsid w:val="00172F4B"/>
    <w:rsid w:val="001738DB"/>
    <w:rsid w:val="001750C6"/>
    <w:rsid w:val="00180825"/>
    <w:rsid w:val="001823DC"/>
    <w:rsid w:val="00184A76"/>
    <w:rsid w:val="001878EF"/>
    <w:rsid w:val="00187930"/>
    <w:rsid w:val="0019043C"/>
    <w:rsid w:val="001A0482"/>
    <w:rsid w:val="001A09D9"/>
    <w:rsid w:val="001A1E57"/>
    <w:rsid w:val="001A2AF2"/>
    <w:rsid w:val="001A3151"/>
    <w:rsid w:val="001A497C"/>
    <w:rsid w:val="001A5910"/>
    <w:rsid w:val="001A7FAB"/>
    <w:rsid w:val="001C1A24"/>
    <w:rsid w:val="001D6074"/>
    <w:rsid w:val="001E2493"/>
    <w:rsid w:val="001E2F40"/>
    <w:rsid w:val="001E598D"/>
    <w:rsid w:val="001E6A5C"/>
    <w:rsid w:val="001E7EAB"/>
    <w:rsid w:val="001F0D45"/>
    <w:rsid w:val="001F4B24"/>
    <w:rsid w:val="001F65A5"/>
    <w:rsid w:val="002018F8"/>
    <w:rsid w:val="00203632"/>
    <w:rsid w:val="00214BC2"/>
    <w:rsid w:val="002156B0"/>
    <w:rsid w:val="00220C9B"/>
    <w:rsid w:val="00221601"/>
    <w:rsid w:val="00233FB5"/>
    <w:rsid w:val="00234190"/>
    <w:rsid w:val="00234A0F"/>
    <w:rsid w:val="00236E71"/>
    <w:rsid w:val="0024332A"/>
    <w:rsid w:val="00243AAE"/>
    <w:rsid w:val="00243D28"/>
    <w:rsid w:val="0025171D"/>
    <w:rsid w:val="0026158E"/>
    <w:rsid w:val="0027167C"/>
    <w:rsid w:val="002738A3"/>
    <w:rsid w:val="0028030E"/>
    <w:rsid w:val="00283214"/>
    <w:rsid w:val="00287047"/>
    <w:rsid w:val="00287D6C"/>
    <w:rsid w:val="00293D48"/>
    <w:rsid w:val="00295D15"/>
    <w:rsid w:val="002A3E7B"/>
    <w:rsid w:val="002B2BE9"/>
    <w:rsid w:val="002B2F39"/>
    <w:rsid w:val="002C201D"/>
    <w:rsid w:val="002C44A6"/>
    <w:rsid w:val="002C5E89"/>
    <w:rsid w:val="002D2AF5"/>
    <w:rsid w:val="002D5A6E"/>
    <w:rsid w:val="002D6652"/>
    <w:rsid w:val="002E197E"/>
    <w:rsid w:val="002E4003"/>
    <w:rsid w:val="002E56BC"/>
    <w:rsid w:val="002F04E6"/>
    <w:rsid w:val="002F156A"/>
    <w:rsid w:val="00306D8D"/>
    <w:rsid w:val="003070E9"/>
    <w:rsid w:val="00311EFB"/>
    <w:rsid w:val="003132EB"/>
    <w:rsid w:val="00315451"/>
    <w:rsid w:val="00331D50"/>
    <w:rsid w:val="00335367"/>
    <w:rsid w:val="00341288"/>
    <w:rsid w:val="00351656"/>
    <w:rsid w:val="00355521"/>
    <w:rsid w:val="0036103B"/>
    <w:rsid w:val="00364B2F"/>
    <w:rsid w:val="00365EBD"/>
    <w:rsid w:val="00370839"/>
    <w:rsid w:val="0037276A"/>
    <w:rsid w:val="003764BB"/>
    <w:rsid w:val="003866E4"/>
    <w:rsid w:val="00387EE5"/>
    <w:rsid w:val="00393DEA"/>
    <w:rsid w:val="003963BF"/>
    <w:rsid w:val="003A3CC9"/>
    <w:rsid w:val="003B1930"/>
    <w:rsid w:val="003B2B4C"/>
    <w:rsid w:val="003C1810"/>
    <w:rsid w:val="003C7998"/>
    <w:rsid w:val="003D35A7"/>
    <w:rsid w:val="003E0C20"/>
    <w:rsid w:val="003E6ECB"/>
    <w:rsid w:val="003E76D3"/>
    <w:rsid w:val="003F168E"/>
    <w:rsid w:val="003F42F7"/>
    <w:rsid w:val="004016CE"/>
    <w:rsid w:val="00402DBD"/>
    <w:rsid w:val="004046CC"/>
    <w:rsid w:val="00404F0F"/>
    <w:rsid w:val="0041496E"/>
    <w:rsid w:val="00416D1F"/>
    <w:rsid w:val="004210A1"/>
    <w:rsid w:val="00422608"/>
    <w:rsid w:val="00423E7D"/>
    <w:rsid w:val="0042699A"/>
    <w:rsid w:val="00446873"/>
    <w:rsid w:val="00451AA5"/>
    <w:rsid w:val="0045454C"/>
    <w:rsid w:val="0045553F"/>
    <w:rsid w:val="00460B7A"/>
    <w:rsid w:val="00472BDE"/>
    <w:rsid w:val="00475675"/>
    <w:rsid w:val="0048263E"/>
    <w:rsid w:val="004840FB"/>
    <w:rsid w:val="00487317"/>
    <w:rsid w:val="00497512"/>
    <w:rsid w:val="004A7CDE"/>
    <w:rsid w:val="004B7DB4"/>
    <w:rsid w:val="004C1123"/>
    <w:rsid w:val="004C11A4"/>
    <w:rsid w:val="004C189B"/>
    <w:rsid w:val="004C6DF0"/>
    <w:rsid w:val="004E46CD"/>
    <w:rsid w:val="004E6A73"/>
    <w:rsid w:val="004F3E9E"/>
    <w:rsid w:val="00502677"/>
    <w:rsid w:val="005058B7"/>
    <w:rsid w:val="00514AA5"/>
    <w:rsid w:val="00522309"/>
    <w:rsid w:val="005227AC"/>
    <w:rsid w:val="0052304A"/>
    <w:rsid w:val="00523E99"/>
    <w:rsid w:val="00531042"/>
    <w:rsid w:val="0053553C"/>
    <w:rsid w:val="00535827"/>
    <w:rsid w:val="00545EA0"/>
    <w:rsid w:val="005536E5"/>
    <w:rsid w:val="0055589B"/>
    <w:rsid w:val="00557238"/>
    <w:rsid w:val="00563533"/>
    <w:rsid w:val="00566B35"/>
    <w:rsid w:val="0058091D"/>
    <w:rsid w:val="00580F45"/>
    <w:rsid w:val="0058202F"/>
    <w:rsid w:val="00582B9B"/>
    <w:rsid w:val="005958E3"/>
    <w:rsid w:val="005968F2"/>
    <w:rsid w:val="005B4EBC"/>
    <w:rsid w:val="005B7523"/>
    <w:rsid w:val="005B7A86"/>
    <w:rsid w:val="005C4D92"/>
    <w:rsid w:val="005E594C"/>
    <w:rsid w:val="00606A19"/>
    <w:rsid w:val="00615CC2"/>
    <w:rsid w:val="00616488"/>
    <w:rsid w:val="00616D65"/>
    <w:rsid w:val="00617455"/>
    <w:rsid w:val="00627384"/>
    <w:rsid w:val="00630C0B"/>
    <w:rsid w:val="00631E48"/>
    <w:rsid w:val="006373A7"/>
    <w:rsid w:val="00640031"/>
    <w:rsid w:val="0066023A"/>
    <w:rsid w:val="0066075B"/>
    <w:rsid w:val="006631CF"/>
    <w:rsid w:val="00667700"/>
    <w:rsid w:val="00667F08"/>
    <w:rsid w:val="00672646"/>
    <w:rsid w:val="00674CBD"/>
    <w:rsid w:val="006865C7"/>
    <w:rsid w:val="0069111F"/>
    <w:rsid w:val="0069637B"/>
    <w:rsid w:val="006A09BB"/>
    <w:rsid w:val="006A0E6C"/>
    <w:rsid w:val="006A1ABB"/>
    <w:rsid w:val="006A368D"/>
    <w:rsid w:val="006A6C6D"/>
    <w:rsid w:val="006A7711"/>
    <w:rsid w:val="006C2403"/>
    <w:rsid w:val="006C24F0"/>
    <w:rsid w:val="006D3F00"/>
    <w:rsid w:val="006D5F88"/>
    <w:rsid w:val="006D717C"/>
    <w:rsid w:val="006E2867"/>
    <w:rsid w:val="006E3535"/>
    <w:rsid w:val="006F3CCF"/>
    <w:rsid w:val="006F5240"/>
    <w:rsid w:val="006F5F59"/>
    <w:rsid w:val="006F7F05"/>
    <w:rsid w:val="00700CDB"/>
    <w:rsid w:val="00712198"/>
    <w:rsid w:val="00714FCB"/>
    <w:rsid w:val="0071647B"/>
    <w:rsid w:val="00724DC6"/>
    <w:rsid w:val="0073765F"/>
    <w:rsid w:val="00743BE1"/>
    <w:rsid w:val="007457A6"/>
    <w:rsid w:val="00746686"/>
    <w:rsid w:val="00753D7D"/>
    <w:rsid w:val="00755CE4"/>
    <w:rsid w:val="0076131A"/>
    <w:rsid w:val="00761F16"/>
    <w:rsid w:val="0076262A"/>
    <w:rsid w:val="00763C7B"/>
    <w:rsid w:val="00773ABA"/>
    <w:rsid w:val="0077643A"/>
    <w:rsid w:val="0078131E"/>
    <w:rsid w:val="00783B74"/>
    <w:rsid w:val="00786979"/>
    <w:rsid w:val="007976DD"/>
    <w:rsid w:val="007A653A"/>
    <w:rsid w:val="007C401C"/>
    <w:rsid w:val="007C5903"/>
    <w:rsid w:val="007D1722"/>
    <w:rsid w:val="007D4BA5"/>
    <w:rsid w:val="007D54D0"/>
    <w:rsid w:val="007D7856"/>
    <w:rsid w:val="007E331F"/>
    <w:rsid w:val="007E6D54"/>
    <w:rsid w:val="00800256"/>
    <w:rsid w:val="00800C56"/>
    <w:rsid w:val="0081113A"/>
    <w:rsid w:val="00811806"/>
    <w:rsid w:val="00815872"/>
    <w:rsid w:val="00817241"/>
    <w:rsid w:val="0082157A"/>
    <w:rsid w:val="00823AF8"/>
    <w:rsid w:val="00831928"/>
    <w:rsid w:val="0083214B"/>
    <w:rsid w:val="00832F82"/>
    <w:rsid w:val="00833AD0"/>
    <w:rsid w:val="00844323"/>
    <w:rsid w:val="008459E1"/>
    <w:rsid w:val="00851DD2"/>
    <w:rsid w:val="00857137"/>
    <w:rsid w:val="008620AB"/>
    <w:rsid w:val="008645F4"/>
    <w:rsid w:val="00865A8B"/>
    <w:rsid w:val="00872EF4"/>
    <w:rsid w:val="0087526D"/>
    <w:rsid w:val="0087529E"/>
    <w:rsid w:val="008758C4"/>
    <w:rsid w:val="008A4DCD"/>
    <w:rsid w:val="008A67D8"/>
    <w:rsid w:val="008B0164"/>
    <w:rsid w:val="008B30C2"/>
    <w:rsid w:val="008B5857"/>
    <w:rsid w:val="008C4469"/>
    <w:rsid w:val="008C4E00"/>
    <w:rsid w:val="008C7E15"/>
    <w:rsid w:val="008D0634"/>
    <w:rsid w:val="008D4340"/>
    <w:rsid w:val="008E306C"/>
    <w:rsid w:val="008E6B79"/>
    <w:rsid w:val="008F0EFD"/>
    <w:rsid w:val="008F4A3C"/>
    <w:rsid w:val="008F56F1"/>
    <w:rsid w:val="00904C80"/>
    <w:rsid w:val="009057C0"/>
    <w:rsid w:val="00912E59"/>
    <w:rsid w:val="00915E06"/>
    <w:rsid w:val="00917086"/>
    <w:rsid w:val="009238B2"/>
    <w:rsid w:val="00935E3A"/>
    <w:rsid w:val="009379F2"/>
    <w:rsid w:val="00940BA3"/>
    <w:rsid w:val="00940D46"/>
    <w:rsid w:val="00944E83"/>
    <w:rsid w:val="00950BF8"/>
    <w:rsid w:val="009516CD"/>
    <w:rsid w:val="009542A8"/>
    <w:rsid w:val="009672E8"/>
    <w:rsid w:val="00973822"/>
    <w:rsid w:val="00997AE5"/>
    <w:rsid w:val="009A3977"/>
    <w:rsid w:val="009A58AD"/>
    <w:rsid w:val="009B0DFE"/>
    <w:rsid w:val="009B0FC2"/>
    <w:rsid w:val="009B4606"/>
    <w:rsid w:val="009B58CC"/>
    <w:rsid w:val="009C0A64"/>
    <w:rsid w:val="009C40F8"/>
    <w:rsid w:val="009C46F4"/>
    <w:rsid w:val="009C4AEE"/>
    <w:rsid w:val="009C6C1C"/>
    <w:rsid w:val="009C7D81"/>
    <w:rsid w:val="009D435A"/>
    <w:rsid w:val="009F0C0D"/>
    <w:rsid w:val="00A02260"/>
    <w:rsid w:val="00A05C25"/>
    <w:rsid w:val="00A24349"/>
    <w:rsid w:val="00A31723"/>
    <w:rsid w:val="00A41B63"/>
    <w:rsid w:val="00A42223"/>
    <w:rsid w:val="00A4700E"/>
    <w:rsid w:val="00A506EB"/>
    <w:rsid w:val="00A5375F"/>
    <w:rsid w:val="00A552D5"/>
    <w:rsid w:val="00A557EF"/>
    <w:rsid w:val="00A55B3B"/>
    <w:rsid w:val="00A55BEC"/>
    <w:rsid w:val="00A6452D"/>
    <w:rsid w:val="00A6506A"/>
    <w:rsid w:val="00A7045E"/>
    <w:rsid w:val="00A71BC8"/>
    <w:rsid w:val="00A77332"/>
    <w:rsid w:val="00A94BD0"/>
    <w:rsid w:val="00AB1677"/>
    <w:rsid w:val="00AC630F"/>
    <w:rsid w:val="00AC67AD"/>
    <w:rsid w:val="00AC6A17"/>
    <w:rsid w:val="00AC700E"/>
    <w:rsid w:val="00AD08DA"/>
    <w:rsid w:val="00AD3125"/>
    <w:rsid w:val="00AD5252"/>
    <w:rsid w:val="00AD71D1"/>
    <w:rsid w:val="00AE2AB3"/>
    <w:rsid w:val="00AE4A99"/>
    <w:rsid w:val="00AE4F2F"/>
    <w:rsid w:val="00AE60E1"/>
    <w:rsid w:val="00AE6A91"/>
    <w:rsid w:val="00AF2132"/>
    <w:rsid w:val="00AF2C56"/>
    <w:rsid w:val="00AF318A"/>
    <w:rsid w:val="00AF7349"/>
    <w:rsid w:val="00B01278"/>
    <w:rsid w:val="00B01941"/>
    <w:rsid w:val="00B03528"/>
    <w:rsid w:val="00B05D3A"/>
    <w:rsid w:val="00B10333"/>
    <w:rsid w:val="00B131A9"/>
    <w:rsid w:val="00B158E7"/>
    <w:rsid w:val="00B171A8"/>
    <w:rsid w:val="00B3121E"/>
    <w:rsid w:val="00B3334E"/>
    <w:rsid w:val="00B42476"/>
    <w:rsid w:val="00B459FF"/>
    <w:rsid w:val="00B5346E"/>
    <w:rsid w:val="00B5652C"/>
    <w:rsid w:val="00B571AE"/>
    <w:rsid w:val="00B656BC"/>
    <w:rsid w:val="00B7110E"/>
    <w:rsid w:val="00B810CE"/>
    <w:rsid w:val="00B82B04"/>
    <w:rsid w:val="00B84ABB"/>
    <w:rsid w:val="00B8798A"/>
    <w:rsid w:val="00B91594"/>
    <w:rsid w:val="00B9709D"/>
    <w:rsid w:val="00BA3E2B"/>
    <w:rsid w:val="00BB422E"/>
    <w:rsid w:val="00BB60AC"/>
    <w:rsid w:val="00BB6F61"/>
    <w:rsid w:val="00BC31FF"/>
    <w:rsid w:val="00BD7483"/>
    <w:rsid w:val="00BD7620"/>
    <w:rsid w:val="00BE0748"/>
    <w:rsid w:val="00BF32E9"/>
    <w:rsid w:val="00BF37E0"/>
    <w:rsid w:val="00BF3816"/>
    <w:rsid w:val="00BF4905"/>
    <w:rsid w:val="00BF621A"/>
    <w:rsid w:val="00C00887"/>
    <w:rsid w:val="00C1433B"/>
    <w:rsid w:val="00C22661"/>
    <w:rsid w:val="00C26E03"/>
    <w:rsid w:val="00C35377"/>
    <w:rsid w:val="00C417B0"/>
    <w:rsid w:val="00C515ED"/>
    <w:rsid w:val="00C52BA4"/>
    <w:rsid w:val="00C569D3"/>
    <w:rsid w:val="00C60FBD"/>
    <w:rsid w:val="00C652C4"/>
    <w:rsid w:val="00C70DE5"/>
    <w:rsid w:val="00C72D54"/>
    <w:rsid w:val="00C73396"/>
    <w:rsid w:val="00C73749"/>
    <w:rsid w:val="00C76595"/>
    <w:rsid w:val="00C8218C"/>
    <w:rsid w:val="00C90FF9"/>
    <w:rsid w:val="00C95CE7"/>
    <w:rsid w:val="00C96A49"/>
    <w:rsid w:val="00C9766B"/>
    <w:rsid w:val="00CA04EC"/>
    <w:rsid w:val="00CA3ADC"/>
    <w:rsid w:val="00CA6F97"/>
    <w:rsid w:val="00CA732E"/>
    <w:rsid w:val="00CA79FE"/>
    <w:rsid w:val="00CB2920"/>
    <w:rsid w:val="00CB5ED8"/>
    <w:rsid w:val="00CB69AE"/>
    <w:rsid w:val="00CC2EC7"/>
    <w:rsid w:val="00CC49E7"/>
    <w:rsid w:val="00CD6941"/>
    <w:rsid w:val="00CE3DE4"/>
    <w:rsid w:val="00CF2131"/>
    <w:rsid w:val="00CF4054"/>
    <w:rsid w:val="00D1001A"/>
    <w:rsid w:val="00D1633F"/>
    <w:rsid w:val="00D25966"/>
    <w:rsid w:val="00D26546"/>
    <w:rsid w:val="00D272E0"/>
    <w:rsid w:val="00D27FEC"/>
    <w:rsid w:val="00D40E80"/>
    <w:rsid w:val="00D44499"/>
    <w:rsid w:val="00D51C0C"/>
    <w:rsid w:val="00D55E33"/>
    <w:rsid w:val="00D57C62"/>
    <w:rsid w:val="00D748BB"/>
    <w:rsid w:val="00D8104E"/>
    <w:rsid w:val="00D93C64"/>
    <w:rsid w:val="00DA38A0"/>
    <w:rsid w:val="00DB3925"/>
    <w:rsid w:val="00DC00AA"/>
    <w:rsid w:val="00DC171F"/>
    <w:rsid w:val="00DC3312"/>
    <w:rsid w:val="00DC381D"/>
    <w:rsid w:val="00DC3F0D"/>
    <w:rsid w:val="00DD2D04"/>
    <w:rsid w:val="00DD6D4B"/>
    <w:rsid w:val="00DE678E"/>
    <w:rsid w:val="00DF70F4"/>
    <w:rsid w:val="00E07C1A"/>
    <w:rsid w:val="00E24787"/>
    <w:rsid w:val="00E25E0A"/>
    <w:rsid w:val="00E345F8"/>
    <w:rsid w:val="00E40DEF"/>
    <w:rsid w:val="00E41699"/>
    <w:rsid w:val="00E440F4"/>
    <w:rsid w:val="00E51D45"/>
    <w:rsid w:val="00E5498A"/>
    <w:rsid w:val="00E55FF3"/>
    <w:rsid w:val="00E625FD"/>
    <w:rsid w:val="00E8211D"/>
    <w:rsid w:val="00E8434B"/>
    <w:rsid w:val="00E93CBF"/>
    <w:rsid w:val="00E94A12"/>
    <w:rsid w:val="00E96071"/>
    <w:rsid w:val="00EA5103"/>
    <w:rsid w:val="00EA77F3"/>
    <w:rsid w:val="00EC21A5"/>
    <w:rsid w:val="00EC5F8A"/>
    <w:rsid w:val="00ED317F"/>
    <w:rsid w:val="00ED3257"/>
    <w:rsid w:val="00ED33A6"/>
    <w:rsid w:val="00ED4ABE"/>
    <w:rsid w:val="00ED588E"/>
    <w:rsid w:val="00EF34DF"/>
    <w:rsid w:val="00EF4ECF"/>
    <w:rsid w:val="00EF7AB8"/>
    <w:rsid w:val="00F01730"/>
    <w:rsid w:val="00F025A8"/>
    <w:rsid w:val="00F174B5"/>
    <w:rsid w:val="00F24112"/>
    <w:rsid w:val="00F2626A"/>
    <w:rsid w:val="00F31132"/>
    <w:rsid w:val="00F3301E"/>
    <w:rsid w:val="00F334C4"/>
    <w:rsid w:val="00F404CE"/>
    <w:rsid w:val="00F50259"/>
    <w:rsid w:val="00F516A9"/>
    <w:rsid w:val="00F52072"/>
    <w:rsid w:val="00F60B23"/>
    <w:rsid w:val="00F63DE9"/>
    <w:rsid w:val="00F64D63"/>
    <w:rsid w:val="00F65B4F"/>
    <w:rsid w:val="00F7486B"/>
    <w:rsid w:val="00F75344"/>
    <w:rsid w:val="00F81DE7"/>
    <w:rsid w:val="00F86A72"/>
    <w:rsid w:val="00F87F36"/>
    <w:rsid w:val="00F91CBD"/>
    <w:rsid w:val="00F96447"/>
    <w:rsid w:val="00F96CAD"/>
    <w:rsid w:val="00F97C0E"/>
    <w:rsid w:val="00FA4B06"/>
    <w:rsid w:val="00FC0F86"/>
    <w:rsid w:val="00FC4DDA"/>
    <w:rsid w:val="00FC6592"/>
    <w:rsid w:val="00FC74D8"/>
    <w:rsid w:val="00FD4154"/>
    <w:rsid w:val="00FD415E"/>
    <w:rsid w:val="00FD6A33"/>
    <w:rsid w:val="00FE1B08"/>
    <w:rsid w:val="00FE2E97"/>
    <w:rsid w:val="00FE5DD8"/>
    <w:rsid w:val="00FF3A6C"/>
    <w:rsid w:val="00FF5CF7"/>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9A9C48"/>
  <w14:defaultImageDpi w14:val="32767"/>
  <w15:chartTrackingRefBased/>
  <w15:docId w15:val="{93E88886-E5B1-4790-A719-3C3F27FD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F42F7"/>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83214B"/>
    <w:pPr>
      <w:keepNext/>
      <w:keepLines/>
      <w:spacing w:before="200" w:line="480" w:lineRule="auto"/>
      <w:ind w:left="720" w:hanging="720"/>
      <w:jc w:val="both"/>
      <w:outlineLvl w:val="1"/>
    </w:pPr>
    <w:rPr>
      <w:rFonts w:ascii="Cambria" w:eastAsia="Times New Roman" w:hAnsi="Cambria"/>
      <w:b/>
      <w:bCs/>
      <w:color w:val="4F81BD"/>
      <w:sz w:val="26"/>
      <w:szCs w:val="26"/>
    </w:rPr>
  </w:style>
  <w:style w:type="paragraph" w:styleId="Heading9">
    <w:name w:val="heading 9"/>
    <w:basedOn w:val="Normal"/>
    <w:next w:val="Normal"/>
    <w:link w:val="Heading9Char"/>
    <w:uiPriority w:val="9"/>
    <w:semiHidden/>
    <w:unhideWhenUsed/>
    <w:qFormat/>
    <w:rsid w:val="003F42F7"/>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EFD"/>
    <w:pPr>
      <w:ind w:left="720"/>
      <w:contextualSpacing/>
    </w:pPr>
  </w:style>
  <w:style w:type="character" w:customStyle="1" w:styleId="Heading2Char">
    <w:name w:val="Heading 2 Char"/>
    <w:link w:val="Heading2"/>
    <w:uiPriority w:val="9"/>
    <w:rsid w:val="0083214B"/>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unhideWhenUsed/>
    <w:rsid w:val="0083214B"/>
    <w:pPr>
      <w:spacing w:line="480" w:lineRule="auto"/>
      <w:ind w:left="720" w:hanging="720"/>
      <w:jc w:val="both"/>
    </w:pPr>
    <w:rPr>
      <w:rFonts w:ascii="Times New Roman" w:eastAsia="Times New Roman" w:hAnsi="Times New Roman"/>
      <w:sz w:val="20"/>
      <w:szCs w:val="20"/>
    </w:rPr>
  </w:style>
  <w:style w:type="character" w:customStyle="1" w:styleId="FootnoteTextChar">
    <w:name w:val="Footnote Text Char"/>
    <w:link w:val="FootnoteText"/>
    <w:uiPriority w:val="99"/>
    <w:rsid w:val="0083214B"/>
    <w:rPr>
      <w:rFonts w:ascii="Times New Roman" w:eastAsia="Times New Roman" w:hAnsi="Times New Roman" w:cs="Times New Roman"/>
      <w:sz w:val="20"/>
      <w:szCs w:val="20"/>
    </w:rPr>
  </w:style>
  <w:style w:type="character" w:styleId="FootnoteReference">
    <w:name w:val="footnote reference"/>
    <w:uiPriority w:val="99"/>
    <w:semiHidden/>
    <w:unhideWhenUsed/>
    <w:rsid w:val="0083214B"/>
    <w:rPr>
      <w:vertAlign w:val="superscript"/>
    </w:rPr>
  </w:style>
  <w:style w:type="paragraph" w:styleId="BalloonText">
    <w:name w:val="Balloon Text"/>
    <w:basedOn w:val="Normal"/>
    <w:link w:val="BalloonTextChar"/>
    <w:uiPriority w:val="99"/>
    <w:semiHidden/>
    <w:unhideWhenUsed/>
    <w:rsid w:val="00A6506A"/>
    <w:rPr>
      <w:rFonts w:ascii="Segoe UI" w:hAnsi="Segoe UI" w:cs="Segoe UI"/>
      <w:sz w:val="18"/>
      <w:szCs w:val="18"/>
    </w:rPr>
  </w:style>
  <w:style w:type="character" w:customStyle="1" w:styleId="BalloonTextChar">
    <w:name w:val="Balloon Text Char"/>
    <w:link w:val="BalloonText"/>
    <w:uiPriority w:val="99"/>
    <w:semiHidden/>
    <w:rsid w:val="00A6506A"/>
    <w:rPr>
      <w:rFonts w:ascii="Segoe UI" w:hAnsi="Segoe UI" w:cs="Segoe UI"/>
      <w:sz w:val="18"/>
      <w:szCs w:val="18"/>
    </w:rPr>
  </w:style>
  <w:style w:type="character" w:styleId="CommentReference">
    <w:name w:val="annotation reference"/>
    <w:uiPriority w:val="99"/>
    <w:semiHidden/>
    <w:unhideWhenUsed/>
    <w:rsid w:val="00A6506A"/>
    <w:rPr>
      <w:sz w:val="16"/>
      <w:szCs w:val="16"/>
    </w:rPr>
  </w:style>
  <w:style w:type="paragraph" w:styleId="CommentText">
    <w:name w:val="annotation text"/>
    <w:basedOn w:val="Normal"/>
    <w:link w:val="CommentTextChar"/>
    <w:uiPriority w:val="99"/>
    <w:semiHidden/>
    <w:unhideWhenUsed/>
    <w:rsid w:val="00A6506A"/>
    <w:pPr>
      <w:spacing w:after="160"/>
    </w:pPr>
    <w:rPr>
      <w:sz w:val="20"/>
      <w:szCs w:val="20"/>
    </w:rPr>
  </w:style>
  <w:style w:type="character" w:customStyle="1" w:styleId="CommentTextChar">
    <w:name w:val="Comment Text Char"/>
    <w:link w:val="CommentText"/>
    <w:uiPriority w:val="99"/>
    <w:semiHidden/>
    <w:rsid w:val="00A6506A"/>
    <w:rPr>
      <w:sz w:val="20"/>
      <w:szCs w:val="20"/>
    </w:rPr>
  </w:style>
  <w:style w:type="table" w:styleId="TableGrid">
    <w:name w:val="Table Grid"/>
    <w:basedOn w:val="TableNormal"/>
    <w:uiPriority w:val="39"/>
    <w:rsid w:val="0030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2F7"/>
    <w:pPr>
      <w:tabs>
        <w:tab w:val="center" w:pos="4680"/>
        <w:tab w:val="right" w:pos="9360"/>
      </w:tabs>
    </w:pPr>
  </w:style>
  <w:style w:type="character" w:customStyle="1" w:styleId="HeaderChar">
    <w:name w:val="Header Char"/>
    <w:basedOn w:val="DefaultParagraphFont"/>
    <w:link w:val="Header"/>
    <w:uiPriority w:val="99"/>
    <w:rsid w:val="003F42F7"/>
  </w:style>
  <w:style w:type="paragraph" w:styleId="Footer">
    <w:name w:val="footer"/>
    <w:basedOn w:val="Normal"/>
    <w:link w:val="FooterChar"/>
    <w:uiPriority w:val="99"/>
    <w:unhideWhenUsed/>
    <w:rsid w:val="003F42F7"/>
    <w:pPr>
      <w:tabs>
        <w:tab w:val="center" w:pos="4680"/>
        <w:tab w:val="right" w:pos="9360"/>
      </w:tabs>
    </w:pPr>
  </w:style>
  <w:style w:type="character" w:customStyle="1" w:styleId="FooterChar">
    <w:name w:val="Footer Char"/>
    <w:basedOn w:val="DefaultParagraphFont"/>
    <w:link w:val="Footer"/>
    <w:uiPriority w:val="99"/>
    <w:rsid w:val="003F42F7"/>
  </w:style>
  <w:style w:type="character" w:customStyle="1" w:styleId="HeaderChar1">
    <w:name w:val="Header Char1"/>
    <w:uiPriority w:val="99"/>
    <w:locked/>
    <w:rsid w:val="003F42F7"/>
    <w:rPr>
      <w:rFonts w:ascii="Times New Roman" w:eastAsia="Times New Roman" w:hAnsi="Times New Roman" w:cs="Times New Roman"/>
      <w:sz w:val="24"/>
      <w:szCs w:val="24"/>
    </w:rPr>
  </w:style>
  <w:style w:type="character" w:customStyle="1" w:styleId="Heading9Char">
    <w:name w:val="Heading 9 Char"/>
    <w:link w:val="Heading9"/>
    <w:uiPriority w:val="9"/>
    <w:semiHidden/>
    <w:rsid w:val="003F42F7"/>
    <w:rPr>
      <w:rFonts w:ascii="Calibri Light" w:eastAsia="Times New Roman" w:hAnsi="Calibri Light" w:cs="Times New Roman"/>
      <w:i/>
      <w:iCs/>
      <w:color w:val="272727"/>
      <w:sz w:val="21"/>
      <w:szCs w:val="21"/>
    </w:rPr>
  </w:style>
  <w:style w:type="character" w:customStyle="1" w:styleId="Heading1Char">
    <w:name w:val="Heading 1 Char"/>
    <w:link w:val="Heading1"/>
    <w:uiPriority w:val="9"/>
    <w:rsid w:val="003F42F7"/>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qFormat/>
    <w:rsid w:val="003F42F7"/>
    <w:pPr>
      <w:spacing w:line="259" w:lineRule="auto"/>
      <w:outlineLvl w:val="9"/>
    </w:pPr>
  </w:style>
  <w:style w:type="paragraph" w:styleId="TOC2">
    <w:name w:val="toc 2"/>
    <w:basedOn w:val="Normal"/>
    <w:next w:val="Normal"/>
    <w:autoRedefine/>
    <w:uiPriority w:val="39"/>
    <w:unhideWhenUsed/>
    <w:rsid w:val="001A09D9"/>
    <w:pPr>
      <w:tabs>
        <w:tab w:val="left" w:pos="900"/>
        <w:tab w:val="right" w:leader="dot" w:pos="9350"/>
      </w:tabs>
      <w:spacing w:after="100"/>
      <w:ind w:left="240"/>
    </w:pPr>
  </w:style>
  <w:style w:type="character" w:styleId="Hyperlink">
    <w:name w:val="Hyperlink"/>
    <w:uiPriority w:val="99"/>
    <w:unhideWhenUsed/>
    <w:rsid w:val="003F42F7"/>
    <w:rPr>
      <w:color w:val="0563C1"/>
      <w:u w:val="single"/>
    </w:rPr>
  </w:style>
  <w:style w:type="character" w:styleId="LineNumber">
    <w:name w:val="line number"/>
    <w:basedOn w:val="DefaultParagraphFont"/>
    <w:uiPriority w:val="99"/>
    <w:semiHidden/>
    <w:unhideWhenUsed/>
    <w:rsid w:val="00844323"/>
  </w:style>
  <w:style w:type="paragraph" w:styleId="CommentSubject">
    <w:name w:val="annotation subject"/>
    <w:basedOn w:val="CommentText"/>
    <w:next w:val="CommentText"/>
    <w:link w:val="CommentSubjectChar"/>
    <w:uiPriority w:val="99"/>
    <w:semiHidden/>
    <w:unhideWhenUsed/>
    <w:rsid w:val="00997AE5"/>
    <w:pPr>
      <w:spacing w:after="0"/>
    </w:pPr>
    <w:rPr>
      <w:b/>
      <w:bCs/>
    </w:rPr>
  </w:style>
  <w:style w:type="character" w:customStyle="1" w:styleId="CommentSubjectChar">
    <w:name w:val="Comment Subject Char"/>
    <w:link w:val="CommentSubject"/>
    <w:uiPriority w:val="99"/>
    <w:semiHidden/>
    <w:rsid w:val="00997AE5"/>
    <w:rPr>
      <w:b/>
      <w:bCs/>
      <w:sz w:val="20"/>
      <w:szCs w:val="20"/>
    </w:rPr>
  </w:style>
  <w:style w:type="character" w:customStyle="1" w:styleId="FooterChar1">
    <w:name w:val="Footer Char1"/>
    <w:uiPriority w:val="99"/>
    <w:locked/>
    <w:rsid w:val="00DB3925"/>
    <w:rPr>
      <w:rFonts w:ascii="Times New Roman" w:eastAsia="Times New Roman" w:hAnsi="Times New Roman" w:cs="Times New Roman"/>
      <w:sz w:val="24"/>
      <w:szCs w:val="24"/>
    </w:rPr>
  </w:style>
  <w:style w:type="character" w:styleId="PageNumber">
    <w:name w:val="page number"/>
    <w:basedOn w:val="DefaultParagraphFont"/>
    <w:rsid w:val="00DB3925"/>
  </w:style>
  <w:style w:type="paragraph" w:styleId="NormalWeb">
    <w:name w:val="Normal (Web)"/>
    <w:basedOn w:val="Normal"/>
    <w:uiPriority w:val="99"/>
    <w:semiHidden/>
    <w:unhideWhenUsed/>
    <w:rsid w:val="00AD3125"/>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633617">
      <w:bodyDiv w:val="1"/>
      <w:marLeft w:val="0"/>
      <w:marRight w:val="0"/>
      <w:marTop w:val="0"/>
      <w:marBottom w:val="0"/>
      <w:divBdr>
        <w:top w:val="none" w:sz="0" w:space="0" w:color="auto"/>
        <w:left w:val="none" w:sz="0" w:space="0" w:color="auto"/>
        <w:bottom w:val="none" w:sz="0" w:space="0" w:color="auto"/>
        <w:right w:val="none" w:sz="0" w:space="0" w:color="auto"/>
      </w:divBdr>
      <w:divsChild>
        <w:div w:id="1395734856">
          <w:marLeft w:val="0"/>
          <w:marRight w:val="0"/>
          <w:marTop w:val="0"/>
          <w:marBottom w:val="0"/>
          <w:divBdr>
            <w:top w:val="none" w:sz="0" w:space="0" w:color="auto"/>
            <w:left w:val="none" w:sz="0" w:space="0" w:color="auto"/>
            <w:bottom w:val="none" w:sz="0" w:space="0" w:color="auto"/>
            <w:right w:val="none" w:sz="0" w:space="0" w:color="auto"/>
          </w:divBdr>
          <w:divsChild>
            <w:div w:id="914702533">
              <w:marLeft w:val="0"/>
              <w:marRight w:val="0"/>
              <w:marTop w:val="0"/>
              <w:marBottom w:val="0"/>
              <w:divBdr>
                <w:top w:val="none" w:sz="0" w:space="0" w:color="auto"/>
                <w:left w:val="none" w:sz="0" w:space="0" w:color="auto"/>
                <w:bottom w:val="none" w:sz="0" w:space="0" w:color="auto"/>
                <w:right w:val="none" w:sz="0" w:space="0" w:color="auto"/>
              </w:divBdr>
              <w:divsChild>
                <w:div w:id="5192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9913">
      <w:bodyDiv w:val="1"/>
      <w:marLeft w:val="0"/>
      <w:marRight w:val="0"/>
      <w:marTop w:val="0"/>
      <w:marBottom w:val="0"/>
      <w:divBdr>
        <w:top w:val="none" w:sz="0" w:space="0" w:color="auto"/>
        <w:left w:val="none" w:sz="0" w:space="0" w:color="auto"/>
        <w:bottom w:val="none" w:sz="0" w:space="0" w:color="auto"/>
        <w:right w:val="none" w:sz="0" w:space="0" w:color="auto"/>
      </w:divBdr>
      <w:divsChild>
        <w:div w:id="1376663634">
          <w:marLeft w:val="0"/>
          <w:marRight w:val="0"/>
          <w:marTop w:val="0"/>
          <w:marBottom w:val="0"/>
          <w:divBdr>
            <w:top w:val="none" w:sz="0" w:space="0" w:color="auto"/>
            <w:left w:val="none" w:sz="0" w:space="0" w:color="auto"/>
            <w:bottom w:val="none" w:sz="0" w:space="0" w:color="auto"/>
            <w:right w:val="none" w:sz="0" w:space="0" w:color="auto"/>
          </w:divBdr>
          <w:divsChild>
            <w:div w:id="162860675">
              <w:marLeft w:val="0"/>
              <w:marRight w:val="0"/>
              <w:marTop w:val="0"/>
              <w:marBottom w:val="0"/>
              <w:divBdr>
                <w:top w:val="none" w:sz="0" w:space="0" w:color="auto"/>
                <w:left w:val="none" w:sz="0" w:space="0" w:color="auto"/>
                <w:bottom w:val="none" w:sz="0" w:space="0" w:color="auto"/>
                <w:right w:val="none" w:sz="0" w:space="0" w:color="auto"/>
              </w:divBdr>
              <w:divsChild>
                <w:div w:id="15070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8844">
      <w:bodyDiv w:val="1"/>
      <w:marLeft w:val="0"/>
      <w:marRight w:val="0"/>
      <w:marTop w:val="0"/>
      <w:marBottom w:val="0"/>
      <w:divBdr>
        <w:top w:val="none" w:sz="0" w:space="0" w:color="auto"/>
        <w:left w:val="none" w:sz="0" w:space="0" w:color="auto"/>
        <w:bottom w:val="none" w:sz="0" w:space="0" w:color="auto"/>
        <w:right w:val="none" w:sz="0" w:space="0" w:color="auto"/>
      </w:divBdr>
      <w:divsChild>
        <w:div w:id="718744654">
          <w:marLeft w:val="0"/>
          <w:marRight w:val="0"/>
          <w:marTop w:val="0"/>
          <w:marBottom w:val="0"/>
          <w:divBdr>
            <w:top w:val="none" w:sz="0" w:space="0" w:color="auto"/>
            <w:left w:val="none" w:sz="0" w:space="0" w:color="auto"/>
            <w:bottom w:val="none" w:sz="0" w:space="0" w:color="auto"/>
            <w:right w:val="none" w:sz="0" w:space="0" w:color="auto"/>
          </w:divBdr>
          <w:divsChild>
            <w:div w:id="329796684">
              <w:marLeft w:val="0"/>
              <w:marRight w:val="0"/>
              <w:marTop w:val="0"/>
              <w:marBottom w:val="0"/>
              <w:divBdr>
                <w:top w:val="none" w:sz="0" w:space="0" w:color="auto"/>
                <w:left w:val="none" w:sz="0" w:space="0" w:color="auto"/>
                <w:bottom w:val="none" w:sz="0" w:space="0" w:color="auto"/>
                <w:right w:val="none" w:sz="0" w:space="0" w:color="auto"/>
              </w:divBdr>
              <w:divsChild>
                <w:div w:id="5217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3199">
      <w:bodyDiv w:val="1"/>
      <w:marLeft w:val="0"/>
      <w:marRight w:val="0"/>
      <w:marTop w:val="0"/>
      <w:marBottom w:val="0"/>
      <w:divBdr>
        <w:top w:val="none" w:sz="0" w:space="0" w:color="auto"/>
        <w:left w:val="none" w:sz="0" w:space="0" w:color="auto"/>
        <w:bottom w:val="none" w:sz="0" w:space="0" w:color="auto"/>
        <w:right w:val="none" w:sz="0" w:space="0" w:color="auto"/>
      </w:divBdr>
      <w:divsChild>
        <w:div w:id="107895543">
          <w:marLeft w:val="0"/>
          <w:marRight w:val="0"/>
          <w:marTop w:val="0"/>
          <w:marBottom w:val="0"/>
          <w:divBdr>
            <w:top w:val="none" w:sz="0" w:space="0" w:color="auto"/>
            <w:left w:val="none" w:sz="0" w:space="0" w:color="auto"/>
            <w:bottom w:val="none" w:sz="0" w:space="0" w:color="auto"/>
            <w:right w:val="none" w:sz="0" w:space="0" w:color="auto"/>
          </w:divBdr>
          <w:divsChild>
            <w:div w:id="1048723310">
              <w:marLeft w:val="0"/>
              <w:marRight w:val="0"/>
              <w:marTop w:val="0"/>
              <w:marBottom w:val="0"/>
              <w:divBdr>
                <w:top w:val="none" w:sz="0" w:space="0" w:color="auto"/>
                <w:left w:val="none" w:sz="0" w:space="0" w:color="auto"/>
                <w:bottom w:val="none" w:sz="0" w:space="0" w:color="auto"/>
                <w:right w:val="none" w:sz="0" w:space="0" w:color="auto"/>
              </w:divBdr>
              <w:divsChild>
                <w:div w:id="4307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214">
      <w:bodyDiv w:val="1"/>
      <w:marLeft w:val="0"/>
      <w:marRight w:val="0"/>
      <w:marTop w:val="0"/>
      <w:marBottom w:val="0"/>
      <w:divBdr>
        <w:top w:val="none" w:sz="0" w:space="0" w:color="auto"/>
        <w:left w:val="none" w:sz="0" w:space="0" w:color="auto"/>
        <w:bottom w:val="none" w:sz="0" w:space="0" w:color="auto"/>
        <w:right w:val="none" w:sz="0" w:space="0" w:color="auto"/>
      </w:divBdr>
      <w:divsChild>
        <w:div w:id="1797943903">
          <w:marLeft w:val="0"/>
          <w:marRight w:val="0"/>
          <w:marTop w:val="0"/>
          <w:marBottom w:val="0"/>
          <w:divBdr>
            <w:top w:val="none" w:sz="0" w:space="0" w:color="auto"/>
            <w:left w:val="none" w:sz="0" w:space="0" w:color="auto"/>
            <w:bottom w:val="none" w:sz="0" w:space="0" w:color="auto"/>
            <w:right w:val="none" w:sz="0" w:space="0" w:color="auto"/>
          </w:divBdr>
          <w:divsChild>
            <w:div w:id="897014413">
              <w:marLeft w:val="0"/>
              <w:marRight w:val="0"/>
              <w:marTop w:val="0"/>
              <w:marBottom w:val="0"/>
              <w:divBdr>
                <w:top w:val="none" w:sz="0" w:space="0" w:color="auto"/>
                <w:left w:val="none" w:sz="0" w:space="0" w:color="auto"/>
                <w:bottom w:val="none" w:sz="0" w:space="0" w:color="auto"/>
                <w:right w:val="none" w:sz="0" w:space="0" w:color="auto"/>
              </w:divBdr>
              <w:divsChild>
                <w:div w:id="275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A917F-E8BC-46E0-B8F3-247604DE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7201</Words>
  <Characters>41051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48156</CharactersWithSpaces>
  <SharedDoc>false</SharedDoc>
  <HLinks>
    <vt:vector size="48" baseType="variant">
      <vt:variant>
        <vt:i4>1835071</vt:i4>
      </vt:variant>
      <vt:variant>
        <vt:i4>44</vt:i4>
      </vt:variant>
      <vt:variant>
        <vt:i4>0</vt:i4>
      </vt:variant>
      <vt:variant>
        <vt:i4>5</vt:i4>
      </vt:variant>
      <vt:variant>
        <vt:lpwstr/>
      </vt:variant>
      <vt:variant>
        <vt:lpwstr>_Toc89016211</vt:lpwstr>
      </vt:variant>
      <vt:variant>
        <vt:i4>1900607</vt:i4>
      </vt:variant>
      <vt:variant>
        <vt:i4>38</vt:i4>
      </vt:variant>
      <vt:variant>
        <vt:i4>0</vt:i4>
      </vt:variant>
      <vt:variant>
        <vt:i4>5</vt:i4>
      </vt:variant>
      <vt:variant>
        <vt:lpwstr/>
      </vt:variant>
      <vt:variant>
        <vt:lpwstr>_Toc89016210</vt:lpwstr>
      </vt:variant>
      <vt:variant>
        <vt:i4>1310782</vt:i4>
      </vt:variant>
      <vt:variant>
        <vt:i4>32</vt:i4>
      </vt:variant>
      <vt:variant>
        <vt:i4>0</vt:i4>
      </vt:variant>
      <vt:variant>
        <vt:i4>5</vt:i4>
      </vt:variant>
      <vt:variant>
        <vt:lpwstr/>
      </vt:variant>
      <vt:variant>
        <vt:lpwstr>_Toc89016209</vt:lpwstr>
      </vt:variant>
      <vt:variant>
        <vt:i4>1376318</vt:i4>
      </vt:variant>
      <vt:variant>
        <vt:i4>26</vt:i4>
      </vt:variant>
      <vt:variant>
        <vt:i4>0</vt:i4>
      </vt:variant>
      <vt:variant>
        <vt:i4>5</vt:i4>
      </vt:variant>
      <vt:variant>
        <vt:lpwstr/>
      </vt:variant>
      <vt:variant>
        <vt:lpwstr>_Toc89016208</vt:lpwstr>
      </vt:variant>
      <vt:variant>
        <vt:i4>1703998</vt:i4>
      </vt:variant>
      <vt:variant>
        <vt:i4>20</vt:i4>
      </vt:variant>
      <vt:variant>
        <vt:i4>0</vt:i4>
      </vt:variant>
      <vt:variant>
        <vt:i4>5</vt:i4>
      </vt:variant>
      <vt:variant>
        <vt:lpwstr/>
      </vt:variant>
      <vt:variant>
        <vt:lpwstr>_Toc89016207</vt:lpwstr>
      </vt:variant>
      <vt:variant>
        <vt:i4>1769534</vt:i4>
      </vt:variant>
      <vt:variant>
        <vt:i4>14</vt:i4>
      </vt:variant>
      <vt:variant>
        <vt:i4>0</vt:i4>
      </vt:variant>
      <vt:variant>
        <vt:i4>5</vt:i4>
      </vt:variant>
      <vt:variant>
        <vt:lpwstr/>
      </vt:variant>
      <vt:variant>
        <vt:lpwstr>_Toc89016206</vt:lpwstr>
      </vt:variant>
      <vt:variant>
        <vt:i4>1572926</vt:i4>
      </vt:variant>
      <vt:variant>
        <vt:i4>8</vt:i4>
      </vt:variant>
      <vt:variant>
        <vt:i4>0</vt:i4>
      </vt:variant>
      <vt:variant>
        <vt:i4>5</vt:i4>
      </vt:variant>
      <vt:variant>
        <vt:lpwstr/>
      </vt:variant>
      <vt:variant>
        <vt:lpwstr>_Toc89016205</vt:lpwstr>
      </vt:variant>
      <vt:variant>
        <vt:i4>1638462</vt:i4>
      </vt:variant>
      <vt:variant>
        <vt:i4>2</vt:i4>
      </vt:variant>
      <vt:variant>
        <vt:i4>0</vt:i4>
      </vt:variant>
      <vt:variant>
        <vt:i4>5</vt:i4>
      </vt:variant>
      <vt:variant>
        <vt:lpwstr/>
      </vt:variant>
      <vt:variant>
        <vt:lpwstr>_Toc89016204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Roetger</cp:lastModifiedBy>
  <cp:revision>5</cp:revision>
  <cp:lastPrinted>2022-06-08T12:08:00Z</cp:lastPrinted>
  <dcterms:created xsi:type="dcterms:W3CDTF">2022-06-14T16:43:00Z</dcterms:created>
  <dcterms:modified xsi:type="dcterms:W3CDTF">2022-06-16T17:07:00Z</dcterms:modified>
</cp:coreProperties>
</file>