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E504" w14:textId="77777777" w:rsidR="003F42F7" w:rsidRDefault="003F42F7" w:rsidP="00B158E7">
      <w:bookmarkStart w:id="0" w:name="_Toc216246043"/>
      <w:bookmarkStart w:id="1" w:name="_Toc363634145"/>
      <w:bookmarkStart w:id="2" w:name="_Toc435777498"/>
      <w:bookmarkStart w:id="3" w:name="_Toc57017869"/>
    </w:p>
    <w:p w14:paraId="1C1BA33F" w14:textId="77777777"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BEFORE THE</w:t>
      </w:r>
    </w:p>
    <w:p w14:paraId="6B5264BA" w14:textId="77777777"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GEORGIA PUBLIC SERVICE COMMISSION</w:t>
      </w:r>
    </w:p>
    <w:p w14:paraId="52EF204A" w14:textId="77777777" w:rsidR="003F42F7" w:rsidRPr="003F42F7" w:rsidRDefault="003F42F7" w:rsidP="003F42F7">
      <w:pPr>
        <w:ind w:right="-720"/>
        <w:jc w:val="center"/>
        <w:rPr>
          <w:rFonts w:ascii="Times New Roman" w:hAnsi="Times New Roman"/>
          <w:b/>
          <w:bCs/>
          <w:sz w:val="28"/>
          <w:szCs w:val="28"/>
        </w:rPr>
      </w:pPr>
    </w:p>
    <w:p w14:paraId="3AB6A64D" w14:textId="77777777" w:rsidR="003F42F7" w:rsidRPr="003F42F7" w:rsidRDefault="003F42F7" w:rsidP="003F42F7">
      <w:pPr>
        <w:ind w:right="-720"/>
        <w:rPr>
          <w:rFonts w:ascii="Times New Roman" w:hAnsi="Times New Roman"/>
          <w:b/>
          <w:bCs/>
        </w:rPr>
      </w:pPr>
    </w:p>
    <w:tbl>
      <w:tblPr>
        <w:tblW w:w="12362" w:type="dxa"/>
        <w:tblLayout w:type="fixed"/>
        <w:tblCellMar>
          <w:left w:w="115" w:type="dxa"/>
          <w:right w:w="115" w:type="dxa"/>
        </w:tblCellMar>
        <w:tblLook w:val="0000" w:firstRow="0" w:lastRow="0" w:firstColumn="0" w:lastColumn="0" w:noHBand="0" w:noVBand="0"/>
      </w:tblPr>
      <w:tblGrid>
        <w:gridCol w:w="7"/>
        <w:gridCol w:w="2886"/>
        <w:gridCol w:w="4608"/>
        <w:gridCol w:w="1152"/>
        <w:gridCol w:w="936"/>
        <w:gridCol w:w="2773"/>
      </w:tblGrid>
      <w:tr w:rsidR="003F42F7" w:rsidRPr="009B0DFE" w14:paraId="50B2A6CB" w14:textId="77777777" w:rsidTr="00117D9F">
        <w:trPr>
          <w:trHeight w:val="1440"/>
        </w:trPr>
        <w:tc>
          <w:tcPr>
            <w:tcW w:w="7501" w:type="dxa"/>
            <w:gridSpan w:val="3"/>
          </w:tcPr>
          <w:p w14:paraId="0C16B5A3" w14:textId="77777777" w:rsidR="003F42F7" w:rsidRPr="009B0DFE" w:rsidRDefault="003F42F7" w:rsidP="00117D9F">
            <w:pPr>
              <w:ind w:right="432"/>
              <w:rPr>
                <w:rFonts w:ascii="Times New Roman" w:hAnsi="Times New Roman"/>
                <w:b/>
                <w:bCs/>
                <w:sz w:val="28"/>
                <w:szCs w:val="28"/>
              </w:rPr>
            </w:pPr>
            <w:r w:rsidRPr="009B0DFE">
              <w:rPr>
                <w:rFonts w:ascii="Times New Roman" w:hAnsi="Times New Roman"/>
                <w:b/>
                <w:bCs/>
                <w:sz w:val="28"/>
                <w:szCs w:val="28"/>
              </w:rPr>
              <w:t>IN THE MATTER OF GEORGIA POWER COMPANY’S TWENTY-</w:t>
            </w:r>
            <w:r w:rsidR="00FE1B08">
              <w:rPr>
                <w:rFonts w:ascii="Times New Roman" w:hAnsi="Times New Roman"/>
                <w:b/>
                <w:bCs/>
                <w:sz w:val="28"/>
                <w:szCs w:val="28"/>
              </w:rPr>
              <w:t>SIXTH</w:t>
            </w:r>
            <w:r w:rsidRPr="009B0DFE">
              <w:rPr>
                <w:rFonts w:ascii="Times New Roman" w:hAnsi="Times New Roman"/>
                <w:b/>
                <w:bCs/>
                <w:sz w:val="28"/>
                <w:szCs w:val="28"/>
              </w:rPr>
              <w:t xml:space="preserve"> SEMI-ANNUAL VOGTLE CONSTRUCTION MONITORING REPORT</w:t>
            </w:r>
          </w:p>
        </w:tc>
        <w:tc>
          <w:tcPr>
            <w:tcW w:w="4861" w:type="dxa"/>
            <w:gridSpan w:val="3"/>
          </w:tcPr>
          <w:p w14:paraId="5E42E3A3" w14:textId="77777777" w:rsidR="003F42F7" w:rsidRPr="009B0DFE" w:rsidRDefault="003F42F7" w:rsidP="00117D9F">
            <w:pPr>
              <w:tabs>
                <w:tab w:val="left" w:pos="6930"/>
              </w:tabs>
              <w:ind w:right="-720"/>
              <w:jc w:val="right"/>
              <w:rPr>
                <w:rFonts w:ascii="Times New Roman" w:hAnsi="Times New Roman"/>
                <w:b/>
                <w:bCs/>
              </w:rPr>
            </w:pPr>
          </w:p>
          <w:p w14:paraId="4723D19C" w14:textId="77777777" w:rsidR="003F42F7" w:rsidRPr="009B0DFE" w:rsidRDefault="003F42F7" w:rsidP="00117D9F">
            <w:pPr>
              <w:tabs>
                <w:tab w:val="left" w:pos="6930"/>
              </w:tabs>
              <w:ind w:right="-720"/>
              <w:jc w:val="right"/>
              <w:rPr>
                <w:rFonts w:ascii="Times New Roman" w:hAnsi="Times New Roman"/>
                <w:b/>
                <w:bCs/>
              </w:rPr>
            </w:pPr>
          </w:p>
          <w:p w14:paraId="442D2F01" w14:textId="77777777" w:rsidR="003F42F7" w:rsidRPr="009B0DFE" w:rsidRDefault="003F42F7" w:rsidP="00117D9F">
            <w:pPr>
              <w:tabs>
                <w:tab w:val="left" w:pos="6930"/>
              </w:tabs>
              <w:ind w:right="-720" w:hanging="918"/>
              <w:jc w:val="right"/>
              <w:rPr>
                <w:rFonts w:ascii="Times New Roman" w:hAnsi="Times New Roman"/>
                <w:b/>
                <w:bCs/>
              </w:rPr>
            </w:pPr>
          </w:p>
          <w:p w14:paraId="14711155" w14:textId="77777777" w:rsidR="003F42F7" w:rsidRPr="009B0DFE" w:rsidRDefault="003F42F7" w:rsidP="00117D9F">
            <w:pPr>
              <w:tabs>
                <w:tab w:val="left" w:pos="6930"/>
              </w:tabs>
              <w:ind w:right="-720"/>
              <w:rPr>
                <w:rFonts w:ascii="Times New Roman" w:hAnsi="Times New Roman"/>
                <w:b/>
                <w:bCs/>
                <w:sz w:val="28"/>
                <w:szCs w:val="28"/>
              </w:rPr>
            </w:pPr>
            <w:r w:rsidRPr="009B0DFE">
              <w:rPr>
                <w:rFonts w:ascii="Times New Roman" w:hAnsi="Times New Roman"/>
                <w:b/>
                <w:bCs/>
                <w:sz w:val="28"/>
                <w:szCs w:val="28"/>
              </w:rPr>
              <w:t>DOCKET NO. 29849</w:t>
            </w:r>
          </w:p>
        </w:tc>
      </w:tr>
      <w:tr w:rsidR="003F42F7" w:rsidRPr="009B0DFE" w14:paraId="08E839CD" w14:textId="77777777" w:rsidTr="00117D9F">
        <w:tblPrEx>
          <w:jc w:val="center"/>
          <w:tblCellMar>
            <w:left w:w="108" w:type="dxa"/>
            <w:right w:w="108" w:type="dxa"/>
          </w:tblCellMar>
        </w:tblPrEx>
        <w:trPr>
          <w:gridBefore w:val="1"/>
          <w:gridAfter w:val="1"/>
          <w:wBefore w:w="7" w:type="dxa"/>
          <w:wAfter w:w="2773" w:type="dxa"/>
          <w:trHeight w:val="1584"/>
          <w:jc w:val="center"/>
        </w:trPr>
        <w:tc>
          <w:tcPr>
            <w:tcW w:w="2886" w:type="dxa"/>
            <w:tcBorders>
              <w:right w:val="double" w:sz="4" w:space="0" w:color="auto"/>
            </w:tcBorders>
          </w:tcPr>
          <w:p w14:paraId="70B5AD6F" w14:textId="77777777" w:rsidR="003F42F7" w:rsidRPr="009B0DFE" w:rsidRDefault="003F42F7" w:rsidP="00117D9F">
            <w:pPr>
              <w:ind w:right="-720"/>
              <w:jc w:val="center"/>
              <w:rPr>
                <w:b/>
                <w:bCs/>
              </w:rPr>
            </w:pPr>
          </w:p>
        </w:tc>
        <w:tc>
          <w:tcPr>
            <w:tcW w:w="5760" w:type="dxa"/>
            <w:gridSpan w:val="2"/>
            <w:tcBorders>
              <w:top w:val="double" w:sz="4" w:space="0" w:color="auto"/>
              <w:left w:val="double" w:sz="4" w:space="0" w:color="auto"/>
              <w:right w:val="double" w:sz="4" w:space="0" w:color="auto"/>
            </w:tcBorders>
            <w:vAlign w:val="center"/>
          </w:tcPr>
          <w:p w14:paraId="0A29E001" w14:textId="77777777" w:rsidR="003F42F7" w:rsidRPr="009B0DFE" w:rsidRDefault="003F42F7" w:rsidP="00117D9F">
            <w:pPr>
              <w:ind w:left="-681" w:right="-720"/>
              <w:jc w:val="center"/>
              <w:rPr>
                <w:rFonts w:ascii="Times New Roman" w:hAnsi="Times New Roman"/>
                <w:b/>
                <w:bCs/>
                <w:sz w:val="40"/>
                <w:szCs w:val="40"/>
              </w:rPr>
            </w:pPr>
          </w:p>
          <w:p w14:paraId="0383435C"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DIRECT TESTIMONY</w:t>
            </w:r>
          </w:p>
        </w:tc>
        <w:tc>
          <w:tcPr>
            <w:tcW w:w="936" w:type="dxa"/>
            <w:tcBorders>
              <w:left w:val="double" w:sz="4" w:space="0" w:color="auto"/>
            </w:tcBorders>
          </w:tcPr>
          <w:p w14:paraId="5DBBCE5A" w14:textId="77777777" w:rsidR="003F42F7" w:rsidRPr="009B0DFE" w:rsidRDefault="003F42F7" w:rsidP="00117D9F">
            <w:pPr>
              <w:ind w:right="-720"/>
              <w:jc w:val="center"/>
              <w:rPr>
                <w:b/>
                <w:bCs/>
              </w:rPr>
            </w:pPr>
          </w:p>
        </w:tc>
      </w:tr>
      <w:tr w:rsidR="003F42F7" w:rsidRPr="009B0DFE" w14:paraId="12A0B1DC"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4FFE1E8D" w14:textId="77777777"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14:paraId="62E6E016"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AND EXHIBITS</w:t>
            </w:r>
          </w:p>
        </w:tc>
        <w:tc>
          <w:tcPr>
            <w:tcW w:w="936" w:type="dxa"/>
            <w:tcBorders>
              <w:left w:val="double" w:sz="4" w:space="0" w:color="auto"/>
            </w:tcBorders>
          </w:tcPr>
          <w:p w14:paraId="4E2F962A" w14:textId="77777777" w:rsidR="003F42F7" w:rsidRPr="009B0DFE" w:rsidRDefault="003F42F7" w:rsidP="00117D9F">
            <w:pPr>
              <w:ind w:right="-720"/>
              <w:jc w:val="center"/>
              <w:rPr>
                <w:b/>
                <w:bCs/>
              </w:rPr>
            </w:pPr>
          </w:p>
        </w:tc>
      </w:tr>
      <w:tr w:rsidR="003F42F7" w:rsidRPr="009B0DFE" w14:paraId="587E40CD"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39D40E47" w14:textId="77777777"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14:paraId="17348CF7"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OF</w:t>
            </w:r>
          </w:p>
        </w:tc>
        <w:tc>
          <w:tcPr>
            <w:tcW w:w="936" w:type="dxa"/>
            <w:tcBorders>
              <w:left w:val="double" w:sz="4" w:space="0" w:color="auto"/>
            </w:tcBorders>
          </w:tcPr>
          <w:p w14:paraId="5610AB08" w14:textId="77777777" w:rsidR="003F42F7" w:rsidRPr="009B0DFE" w:rsidRDefault="003F42F7" w:rsidP="00117D9F">
            <w:pPr>
              <w:ind w:right="-720"/>
              <w:jc w:val="center"/>
              <w:rPr>
                <w:b/>
                <w:bCs/>
              </w:rPr>
            </w:pPr>
          </w:p>
        </w:tc>
      </w:tr>
      <w:tr w:rsidR="003F42F7" w:rsidRPr="009B0DFE" w14:paraId="2F79498D"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7E88CBB7" w14:textId="77777777" w:rsidR="003F42F7" w:rsidRPr="009B0DFE" w:rsidRDefault="003F42F7" w:rsidP="00117D9F">
            <w:pPr>
              <w:ind w:right="-720"/>
              <w:jc w:val="center"/>
              <w:rPr>
                <w:b/>
                <w:bCs/>
              </w:rPr>
            </w:pPr>
          </w:p>
        </w:tc>
        <w:tc>
          <w:tcPr>
            <w:tcW w:w="5760" w:type="dxa"/>
            <w:gridSpan w:val="2"/>
            <w:tcBorders>
              <w:left w:val="double" w:sz="4" w:space="0" w:color="auto"/>
              <w:bottom w:val="double" w:sz="4" w:space="0" w:color="auto"/>
              <w:right w:val="double" w:sz="4" w:space="0" w:color="auto"/>
            </w:tcBorders>
            <w:vAlign w:val="center"/>
          </w:tcPr>
          <w:p w14:paraId="60FC241D"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STEVEN D. ROETGER</w:t>
            </w:r>
          </w:p>
          <w:p w14:paraId="44025775" w14:textId="77777777" w:rsidR="003F42F7" w:rsidRPr="009B0DFE" w:rsidRDefault="003F42F7" w:rsidP="00117D9F">
            <w:pPr>
              <w:ind w:left="-681" w:right="-720"/>
              <w:jc w:val="center"/>
              <w:rPr>
                <w:rFonts w:ascii="Times New Roman" w:hAnsi="Times New Roman"/>
                <w:b/>
                <w:bCs/>
                <w:kern w:val="32"/>
                <w:sz w:val="28"/>
                <w:szCs w:val="28"/>
              </w:rPr>
            </w:pPr>
          </w:p>
          <w:p w14:paraId="28E20510"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WILLIAM R. JACOBS, JR., PhD.</w:t>
            </w:r>
          </w:p>
          <w:p w14:paraId="01E8FD53" w14:textId="77777777" w:rsidR="003F42F7" w:rsidRPr="009B0DFE" w:rsidRDefault="003F42F7" w:rsidP="00117D9F">
            <w:pPr>
              <w:ind w:left="-681" w:right="-720"/>
              <w:jc w:val="center"/>
              <w:rPr>
                <w:rFonts w:ascii="Times New Roman" w:hAnsi="Times New Roman"/>
                <w:b/>
                <w:bCs/>
                <w:sz w:val="28"/>
                <w:szCs w:val="28"/>
              </w:rPr>
            </w:pPr>
          </w:p>
          <w:p w14:paraId="624B09B4" w14:textId="77777777" w:rsidR="003F42F7" w:rsidRPr="009B0DFE" w:rsidRDefault="003F42F7" w:rsidP="00117D9F">
            <w:pPr>
              <w:ind w:left="-681" w:right="-720"/>
              <w:jc w:val="center"/>
              <w:rPr>
                <w:rFonts w:ascii="Times New Roman" w:hAnsi="Times New Roman"/>
                <w:b/>
                <w:bCs/>
                <w:kern w:val="32"/>
                <w:sz w:val="28"/>
                <w:szCs w:val="28"/>
              </w:rPr>
            </w:pPr>
          </w:p>
        </w:tc>
        <w:tc>
          <w:tcPr>
            <w:tcW w:w="936" w:type="dxa"/>
            <w:tcBorders>
              <w:left w:val="double" w:sz="4" w:space="0" w:color="auto"/>
            </w:tcBorders>
          </w:tcPr>
          <w:p w14:paraId="73C03334" w14:textId="77777777" w:rsidR="003F42F7" w:rsidRPr="009B0DFE" w:rsidRDefault="003F42F7" w:rsidP="00117D9F">
            <w:pPr>
              <w:ind w:right="-720"/>
              <w:jc w:val="center"/>
              <w:rPr>
                <w:b/>
                <w:bCs/>
              </w:rPr>
            </w:pPr>
          </w:p>
        </w:tc>
      </w:tr>
    </w:tbl>
    <w:p w14:paraId="5B078335" w14:textId="77777777" w:rsidR="003F42F7" w:rsidRDefault="003F42F7" w:rsidP="003F42F7">
      <w:pPr>
        <w:ind w:right="-720"/>
        <w:rPr>
          <w:b/>
          <w:bCs/>
        </w:rPr>
      </w:pPr>
    </w:p>
    <w:p w14:paraId="4A41720D" w14:textId="77777777" w:rsidR="003F42F7" w:rsidRPr="003F42F7" w:rsidRDefault="003F42F7" w:rsidP="003F42F7">
      <w:pPr>
        <w:spacing w:line="480" w:lineRule="auto"/>
        <w:jc w:val="center"/>
        <w:rPr>
          <w:rFonts w:ascii="Times New Roman" w:hAnsi="Times New Roman"/>
          <w:b/>
          <w:bCs/>
          <w:sz w:val="28"/>
          <w:szCs w:val="28"/>
        </w:rPr>
      </w:pPr>
      <w:r w:rsidRPr="003F42F7">
        <w:rPr>
          <w:rFonts w:ascii="Times New Roman" w:hAnsi="Times New Roman"/>
          <w:b/>
          <w:bCs/>
          <w:sz w:val="28"/>
          <w:szCs w:val="28"/>
        </w:rPr>
        <w:t>ON BEHALF OF THE</w:t>
      </w:r>
    </w:p>
    <w:p w14:paraId="4BC148D8" w14:textId="77777777" w:rsidR="003F42F7" w:rsidRPr="003F42F7" w:rsidRDefault="003F42F7" w:rsidP="003F42F7">
      <w:pPr>
        <w:pStyle w:val="Heading9"/>
        <w:spacing w:line="480" w:lineRule="auto"/>
        <w:jc w:val="center"/>
        <w:rPr>
          <w:rFonts w:ascii="Times New Roman" w:hAnsi="Times New Roman"/>
          <w:b/>
          <w:bCs/>
          <w:i w:val="0"/>
          <w:iCs w:val="0"/>
          <w:sz w:val="28"/>
          <w:szCs w:val="28"/>
        </w:rPr>
      </w:pPr>
      <w:r w:rsidRPr="003F42F7">
        <w:rPr>
          <w:rFonts w:ascii="Times New Roman" w:hAnsi="Times New Roman"/>
          <w:b/>
          <w:bCs/>
          <w:i w:val="0"/>
          <w:iCs w:val="0"/>
          <w:sz w:val="28"/>
          <w:szCs w:val="28"/>
        </w:rPr>
        <w:t xml:space="preserve">GEORGIA PUBLIC SERVICE COMMISSION </w:t>
      </w:r>
    </w:p>
    <w:p w14:paraId="5114646E" w14:textId="77777777" w:rsidR="003F42F7" w:rsidRPr="003F42F7" w:rsidRDefault="003F42F7" w:rsidP="003F42F7">
      <w:pPr>
        <w:pStyle w:val="Heading9"/>
        <w:spacing w:line="480" w:lineRule="auto"/>
        <w:jc w:val="center"/>
        <w:rPr>
          <w:b/>
          <w:bCs/>
          <w:i w:val="0"/>
          <w:iCs w:val="0"/>
          <w:sz w:val="28"/>
          <w:szCs w:val="28"/>
        </w:rPr>
      </w:pPr>
      <w:r w:rsidRPr="003F42F7">
        <w:rPr>
          <w:rFonts w:ascii="Times New Roman" w:hAnsi="Times New Roman"/>
          <w:b/>
          <w:bCs/>
          <w:i w:val="0"/>
          <w:iCs w:val="0"/>
          <w:sz w:val="28"/>
          <w:szCs w:val="28"/>
        </w:rPr>
        <w:t>PUBLIC INTEREST ADVOCACY STAFF</w:t>
      </w:r>
    </w:p>
    <w:p w14:paraId="165DA143" w14:textId="77777777" w:rsidR="003F42F7" w:rsidRDefault="003F42F7" w:rsidP="003F42F7">
      <w:pPr>
        <w:jc w:val="center"/>
        <w:rPr>
          <w:b/>
          <w:bCs/>
          <w:sz w:val="32"/>
          <w:szCs w:val="32"/>
        </w:rPr>
      </w:pPr>
    </w:p>
    <w:p w14:paraId="21003DE4" w14:textId="77777777" w:rsidR="003F42F7" w:rsidRPr="003F42F7" w:rsidRDefault="00D55E33" w:rsidP="003F42F7">
      <w:pPr>
        <w:jc w:val="center"/>
        <w:rPr>
          <w:rFonts w:ascii="Times New Roman" w:hAnsi="Times New Roman"/>
          <w:b/>
          <w:bCs/>
          <w:sz w:val="28"/>
          <w:szCs w:val="28"/>
        </w:rPr>
      </w:pPr>
      <w:r>
        <w:rPr>
          <w:rFonts w:ascii="Times New Roman" w:hAnsi="Times New Roman"/>
          <w:b/>
          <w:bCs/>
          <w:sz w:val="28"/>
          <w:szCs w:val="28"/>
        </w:rPr>
        <w:t>JUNE 17</w:t>
      </w:r>
      <w:r w:rsidR="003F42F7" w:rsidRPr="003F42F7">
        <w:rPr>
          <w:rFonts w:ascii="Times New Roman" w:hAnsi="Times New Roman"/>
          <w:b/>
          <w:bCs/>
          <w:sz w:val="28"/>
          <w:szCs w:val="28"/>
        </w:rPr>
        <w:t>, 2021</w:t>
      </w:r>
    </w:p>
    <w:p w14:paraId="2153104C" w14:textId="77777777" w:rsidR="003F42F7" w:rsidRDefault="003F42F7">
      <w:pPr>
        <w:rPr>
          <w:rFonts w:ascii="Times New Roman" w:eastAsia="Times New Roman" w:hAnsi="Times New Roman"/>
          <w:b/>
          <w:bCs/>
        </w:rPr>
      </w:pPr>
    </w:p>
    <w:p w14:paraId="0AA4FD7E" w14:textId="77777777" w:rsidR="003F42F7" w:rsidRDefault="003F42F7" w:rsidP="0083214B">
      <w:pPr>
        <w:pStyle w:val="Heading2"/>
        <w:jc w:val="center"/>
        <w:rPr>
          <w:rFonts w:ascii="Times New Roman" w:hAnsi="Times New Roman"/>
          <w:color w:val="auto"/>
          <w:sz w:val="24"/>
          <w:szCs w:val="24"/>
        </w:rPr>
        <w:sectPr w:rsidR="003F42F7" w:rsidSect="00155F64">
          <w:footerReference w:type="default" r:id="rId8"/>
          <w:headerReference w:type="first" r:id="rId9"/>
          <w:footerReference w:type="first" r:id="rId10"/>
          <w:pgSz w:w="12240" w:h="15840"/>
          <w:pgMar w:top="1440" w:right="1440" w:bottom="1440" w:left="1440" w:header="720" w:footer="720" w:gutter="0"/>
          <w:cols w:space="720"/>
          <w:docGrid w:linePitch="360"/>
        </w:sectPr>
      </w:pPr>
    </w:p>
    <w:p w14:paraId="769D81FE" w14:textId="77777777" w:rsidR="005B7523" w:rsidRPr="005B7523" w:rsidRDefault="005B7523" w:rsidP="005B7523">
      <w:pPr>
        <w:rPr>
          <w:rFonts w:ascii="Times New Roman" w:hAnsi="Times New Roman"/>
          <w:b/>
          <w:bCs/>
          <w:sz w:val="28"/>
          <w:szCs w:val="28"/>
          <w:u w:val="single"/>
        </w:rPr>
      </w:pPr>
      <w:r w:rsidRPr="005B7523">
        <w:rPr>
          <w:rFonts w:ascii="Times New Roman" w:hAnsi="Times New Roman"/>
          <w:b/>
          <w:bCs/>
          <w:sz w:val="28"/>
          <w:szCs w:val="28"/>
          <w:u w:val="single"/>
        </w:rPr>
        <w:lastRenderedPageBreak/>
        <w:t>Table of Contents</w:t>
      </w:r>
    </w:p>
    <w:p w14:paraId="1390E875" w14:textId="77777777" w:rsidR="005B7523" w:rsidRDefault="005B7523" w:rsidP="005B7523"/>
    <w:p w14:paraId="55AA9121" w14:textId="368836D0" w:rsidR="006F5240" w:rsidRDefault="005B7523">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105578458" w:history="1">
        <w:r w:rsidR="006F5240" w:rsidRPr="00F53458">
          <w:rPr>
            <w:rStyle w:val="Hyperlink"/>
            <w:rFonts w:ascii="Times New Roman" w:hAnsi="Times New Roman"/>
            <w:noProof/>
          </w:rPr>
          <w:t>I.</w:t>
        </w:r>
        <w:r w:rsidR="006F5240">
          <w:rPr>
            <w:rFonts w:asciiTheme="minorHAnsi" w:eastAsiaTheme="minorEastAsia" w:hAnsiTheme="minorHAnsi" w:cstheme="minorBidi"/>
            <w:noProof/>
          </w:rPr>
          <w:tab/>
        </w:r>
        <w:r w:rsidR="006F5240" w:rsidRPr="00F53458">
          <w:rPr>
            <w:rStyle w:val="Hyperlink"/>
            <w:rFonts w:ascii="Times New Roman" w:hAnsi="Times New Roman"/>
            <w:noProof/>
          </w:rPr>
          <w:t>INTRODUCTION</w:t>
        </w:r>
        <w:r w:rsidR="006F5240">
          <w:rPr>
            <w:noProof/>
            <w:webHidden/>
          </w:rPr>
          <w:tab/>
        </w:r>
        <w:r w:rsidR="006F5240">
          <w:rPr>
            <w:noProof/>
            <w:webHidden/>
          </w:rPr>
          <w:fldChar w:fldCharType="begin"/>
        </w:r>
        <w:r w:rsidR="006F5240">
          <w:rPr>
            <w:noProof/>
            <w:webHidden/>
          </w:rPr>
          <w:instrText xml:space="preserve"> PAGEREF _Toc105578458 \h </w:instrText>
        </w:r>
        <w:r w:rsidR="006F5240">
          <w:rPr>
            <w:noProof/>
            <w:webHidden/>
          </w:rPr>
        </w:r>
        <w:r w:rsidR="006F5240">
          <w:rPr>
            <w:noProof/>
            <w:webHidden/>
          </w:rPr>
          <w:fldChar w:fldCharType="separate"/>
        </w:r>
        <w:r w:rsidR="00F7486B">
          <w:rPr>
            <w:noProof/>
            <w:webHidden/>
          </w:rPr>
          <w:t>1</w:t>
        </w:r>
        <w:r w:rsidR="006F5240">
          <w:rPr>
            <w:noProof/>
            <w:webHidden/>
          </w:rPr>
          <w:fldChar w:fldCharType="end"/>
        </w:r>
      </w:hyperlink>
    </w:p>
    <w:p w14:paraId="0B8E7DDA" w14:textId="6AE238C7" w:rsidR="006F5240" w:rsidRDefault="00667700">
      <w:pPr>
        <w:pStyle w:val="TOC2"/>
        <w:rPr>
          <w:rFonts w:asciiTheme="minorHAnsi" w:eastAsiaTheme="minorEastAsia" w:hAnsiTheme="minorHAnsi" w:cstheme="minorBidi"/>
          <w:noProof/>
        </w:rPr>
      </w:pPr>
      <w:hyperlink w:anchor="_Toc105578459" w:history="1">
        <w:r w:rsidR="006F5240" w:rsidRPr="00F53458">
          <w:rPr>
            <w:rStyle w:val="Hyperlink"/>
            <w:rFonts w:ascii="Times New Roman" w:hAnsi="Times New Roman"/>
            <w:noProof/>
          </w:rPr>
          <w:t>II.</w:t>
        </w:r>
        <w:r w:rsidR="006F5240">
          <w:rPr>
            <w:rFonts w:asciiTheme="minorHAnsi" w:eastAsiaTheme="minorEastAsia" w:hAnsiTheme="minorHAnsi" w:cstheme="minorBidi"/>
            <w:noProof/>
          </w:rPr>
          <w:tab/>
        </w:r>
        <w:r w:rsidR="006F5240" w:rsidRPr="00F53458">
          <w:rPr>
            <w:rStyle w:val="Hyperlink"/>
            <w:rFonts w:ascii="Times New Roman" w:hAnsi="Times New Roman"/>
            <w:noProof/>
          </w:rPr>
          <w:t>UNIT THREE STATUS</w:t>
        </w:r>
        <w:r w:rsidR="006F5240">
          <w:rPr>
            <w:noProof/>
            <w:webHidden/>
          </w:rPr>
          <w:tab/>
        </w:r>
        <w:r w:rsidR="006F5240">
          <w:rPr>
            <w:noProof/>
            <w:webHidden/>
          </w:rPr>
          <w:fldChar w:fldCharType="begin"/>
        </w:r>
        <w:r w:rsidR="006F5240">
          <w:rPr>
            <w:noProof/>
            <w:webHidden/>
          </w:rPr>
          <w:instrText xml:space="preserve"> PAGEREF _Toc105578459 \h </w:instrText>
        </w:r>
        <w:r w:rsidR="006F5240">
          <w:rPr>
            <w:noProof/>
            <w:webHidden/>
          </w:rPr>
        </w:r>
        <w:r w:rsidR="006F5240">
          <w:rPr>
            <w:noProof/>
            <w:webHidden/>
          </w:rPr>
          <w:fldChar w:fldCharType="separate"/>
        </w:r>
        <w:r w:rsidR="00F7486B">
          <w:rPr>
            <w:noProof/>
            <w:webHidden/>
          </w:rPr>
          <w:t>7</w:t>
        </w:r>
        <w:r w:rsidR="006F5240">
          <w:rPr>
            <w:noProof/>
            <w:webHidden/>
          </w:rPr>
          <w:fldChar w:fldCharType="end"/>
        </w:r>
      </w:hyperlink>
    </w:p>
    <w:p w14:paraId="747EDD06" w14:textId="59750582" w:rsidR="006F5240" w:rsidRDefault="00667700">
      <w:pPr>
        <w:pStyle w:val="TOC2"/>
        <w:rPr>
          <w:rFonts w:asciiTheme="minorHAnsi" w:eastAsiaTheme="minorEastAsia" w:hAnsiTheme="minorHAnsi" w:cstheme="minorBidi"/>
          <w:noProof/>
        </w:rPr>
      </w:pPr>
      <w:hyperlink w:anchor="_Toc105578460" w:history="1">
        <w:r w:rsidR="006F5240" w:rsidRPr="00F53458">
          <w:rPr>
            <w:rStyle w:val="Hyperlink"/>
            <w:rFonts w:ascii="Times New Roman" w:hAnsi="Times New Roman"/>
            <w:noProof/>
          </w:rPr>
          <w:t>III.</w:t>
        </w:r>
        <w:r w:rsidR="006F5240">
          <w:rPr>
            <w:rFonts w:asciiTheme="minorHAnsi" w:eastAsiaTheme="minorEastAsia" w:hAnsiTheme="minorHAnsi" w:cstheme="minorBidi"/>
            <w:noProof/>
          </w:rPr>
          <w:tab/>
        </w:r>
        <w:r w:rsidR="006F5240" w:rsidRPr="00F53458">
          <w:rPr>
            <w:rStyle w:val="Hyperlink"/>
            <w:rFonts w:ascii="Times New Roman" w:hAnsi="Times New Roman"/>
            <w:noProof/>
          </w:rPr>
          <w:t>INSPECTION RECORD BACKLOG</w:t>
        </w:r>
        <w:r w:rsidR="006F5240">
          <w:rPr>
            <w:noProof/>
            <w:webHidden/>
          </w:rPr>
          <w:tab/>
        </w:r>
        <w:r w:rsidR="006F5240">
          <w:rPr>
            <w:noProof/>
            <w:webHidden/>
          </w:rPr>
          <w:fldChar w:fldCharType="begin"/>
        </w:r>
        <w:r w:rsidR="006F5240">
          <w:rPr>
            <w:noProof/>
            <w:webHidden/>
          </w:rPr>
          <w:instrText xml:space="preserve"> PAGEREF _Toc105578460 \h </w:instrText>
        </w:r>
        <w:r w:rsidR="006F5240">
          <w:rPr>
            <w:noProof/>
            <w:webHidden/>
          </w:rPr>
        </w:r>
        <w:r w:rsidR="006F5240">
          <w:rPr>
            <w:noProof/>
            <w:webHidden/>
          </w:rPr>
          <w:fldChar w:fldCharType="separate"/>
        </w:r>
        <w:r w:rsidR="00F7486B">
          <w:rPr>
            <w:noProof/>
            <w:webHidden/>
          </w:rPr>
          <w:t>13</w:t>
        </w:r>
        <w:r w:rsidR="006F5240">
          <w:rPr>
            <w:noProof/>
            <w:webHidden/>
          </w:rPr>
          <w:fldChar w:fldCharType="end"/>
        </w:r>
      </w:hyperlink>
    </w:p>
    <w:p w14:paraId="41F21E4C" w14:textId="796130DA" w:rsidR="006F5240" w:rsidRDefault="00667700">
      <w:pPr>
        <w:pStyle w:val="TOC2"/>
        <w:rPr>
          <w:rFonts w:asciiTheme="minorHAnsi" w:eastAsiaTheme="minorEastAsia" w:hAnsiTheme="minorHAnsi" w:cstheme="minorBidi"/>
          <w:noProof/>
        </w:rPr>
      </w:pPr>
      <w:hyperlink w:anchor="_Toc105578461" w:history="1">
        <w:r w:rsidR="006F5240" w:rsidRPr="00F53458">
          <w:rPr>
            <w:rStyle w:val="Hyperlink"/>
            <w:rFonts w:ascii="Times New Roman" w:hAnsi="Times New Roman"/>
            <w:noProof/>
          </w:rPr>
          <w:t>IV.</w:t>
        </w:r>
        <w:r w:rsidR="006F5240">
          <w:rPr>
            <w:rFonts w:asciiTheme="minorHAnsi" w:eastAsiaTheme="minorEastAsia" w:hAnsiTheme="minorHAnsi" w:cstheme="minorBidi"/>
            <w:noProof/>
          </w:rPr>
          <w:tab/>
        </w:r>
        <w:r w:rsidR="006F5240" w:rsidRPr="00F53458">
          <w:rPr>
            <w:rStyle w:val="Hyperlink"/>
            <w:rFonts w:ascii="Times New Roman" w:hAnsi="Times New Roman"/>
            <w:noProof/>
          </w:rPr>
          <w:t>UNIT 4 STATUS</w:t>
        </w:r>
        <w:r w:rsidR="006F5240">
          <w:rPr>
            <w:noProof/>
            <w:webHidden/>
          </w:rPr>
          <w:tab/>
        </w:r>
        <w:r w:rsidR="006F5240">
          <w:rPr>
            <w:noProof/>
            <w:webHidden/>
          </w:rPr>
          <w:fldChar w:fldCharType="begin"/>
        </w:r>
        <w:r w:rsidR="006F5240">
          <w:rPr>
            <w:noProof/>
            <w:webHidden/>
          </w:rPr>
          <w:instrText xml:space="preserve"> PAGEREF _Toc105578461 \h </w:instrText>
        </w:r>
        <w:r w:rsidR="006F5240">
          <w:rPr>
            <w:noProof/>
            <w:webHidden/>
          </w:rPr>
        </w:r>
        <w:r w:rsidR="006F5240">
          <w:rPr>
            <w:noProof/>
            <w:webHidden/>
          </w:rPr>
          <w:fldChar w:fldCharType="separate"/>
        </w:r>
        <w:r w:rsidR="00F7486B">
          <w:rPr>
            <w:noProof/>
            <w:webHidden/>
          </w:rPr>
          <w:t>16</w:t>
        </w:r>
        <w:r w:rsidR="006F5240">
          <w:rPr>
            <w:noProof/>
            <w:webHidden/>
          </w:rPr>
          <w:fldChar w:fldCharType="end"/>
        </w:r>
      </w:hyperlink>
    </w:p>
    <w:p w14:paraId="008131D7" w14:textId="1F808DA1" w:rsidR="006F5240" w:rsidRDefault="00667700">
      <w:pPr>
        <w:pStyle w:val="TOC2"/>
        <w:rPr>
          <w:rFonts w:asciiTheme="minorHAnsi" w:eastAsiaTheme="minorEastAsia" w:hAnsiTheme="minorHAnsi" w:cstheme="minorBidi"/>
          <w:noProof/>
        </w:rPr>
      </w:pPr>
      <w:hyperlink w:anchor="_Toc105578462" w:history="1">
        <w:r w:rsidR="006F5240" w:rsidRPr="00F53458">
          <w:rPr>
            <w:rStyle w:val="Hyperlink"/>
            <w:rFonts w:ascii="Times New Roman" w:hAnsi="Times New Roman"/>
            <w:noProof/>
          </w:rPr>
          <w:t>V.</w:t>
        </w:r>
        <w:r w:rsidR="006F5240">
          <w:rPr>
            <w:rFonts w:asciiTheme="minorHAnsi" w:eastAsiaTheme="minorEastAsia" w:hAnsiTheme="minorHAnsi" w:cstheme="minorBidi"/>
            <w:noProof/>
          </w:rPr>
          <w:tab/>
        </w:r>
        <w:r w:rsidR="006F5240" w:rsidRPr="00F53458">
          <w:rPr>
            <w:rStyle w:val="Hyperlink"/>
            <w:rFonts w:ascii="Times New Roman" w:hAnsi="Times New Roman"/>
            <w:noProof/>
          </w:rPr>
          <w:t>PROJECT COST UPDATE</w:t>
        </w:r>
        <w:r w:rsidR="006F5240">
          <w:rPr>
            <w:noProof/>
            <w:webHidden/>
          </w:rPr>
          <w:tab/>
        </w:r>
        <w:r w:rsidR="006F5240">
          <w:rPr>
            <w:noProof/>
            <w:webHidden/>
          </w:rPr>
          <w:fldChar w:fldCharType="begin"/>
        </w:r>
        <w:r w:rsidR="006F5240">
          <w:rPr>
            <w:noProof/>
            <w:webHidden/>
          </w:rPr>
          <w:instrText xml:space="preserve"> PAGEREF _Toc105578462 \h </w:instrText>
        </w:r>
        <w:r w:rsidR="006F5240">
          <w:rPr>
            <w:noProof/>
            <w:webHidden/>
          </w:rPr>
        </w:r>
        <w:r w:rsidR="006F5240">
          <w:rPr>
            <w:noProof/>
            <w:webHidden/>
          </w:rPr>
          <w:fldChar w:fldCharType="separate"/>
        </w:r>
        <w:r w:rsidR="00F7486B">
          <w:rPr>
            <w:noProof/>
            <w:webHidden/>
          </w:rPr>
          <w:t>18</w:t>
        </w:r>
        <w:r w:rsidR="006F5240">
          <w:rPr>
            <w:noProof/>
            <w:webHidden/>
          </w:rPr>
          <w:fldChar w:fldCharType="end"/>
        </w:r>
      </w:hyperlink>
    </w:p>
    <w:p w14:paraId="79A8E9B1" w14:textId="7761AB9E" w:rsidR="005B7523" w:rsidRDefault="005B7523">
      <w:r>
        <w:rPr>
          <w:b/>
          <w:bCs/>
          <w:noProof/>
        </w:rPr>
        <w:fldChar w:fldCharType="end"/>
      </w:r>
    </w:p>
    <w:p w14:paraId="601A3564" w14:textId="77777777" w:rsidR="003F42F7" w:rsidRDefault="003F42F7" w:rsidP="0083214B">
      <w:pPr>
        <w:pStyle w:val="Heading2"/>
        <w:jc w:val="center"/>
        <w:rPr>
          <w:rFonts w:ascii="Times New Roman" w:hAnsi="Times New Roman"/>
          <w:color w:val="auto"/>
          <w:sz w:val="24"/>
          <w:szCs w:val="24"/>
        </w:rPr>
      </w:pPr>
    </w:p>
    <w:p w14:paraId="687F3489" w14:textId="77777777" w:rsidR="003F42F7" w:rsidRDefault="003F42F7">
      <w:pPr>
        <w:rPr>
          <w:rFonts w:ascii="Times New Roman" w:hAnsi="Times New Roman"/>
        </w:rPr>
        <w:sectPr w:rsidR="003F42F7" w:rsidSect="00155F64">
          <w:headerReference w:type="default" r:id="rId11"/>
          <w:footerReference w:type="default" r:id="rId12"/>
          <w:pgSz w:w="12240" w:h="15840"/>
          <w:pgMar w:top="1440" w:right="1440" w:bottom="1440" w:left="1440" w:header="720" w:footer="720" w:gutter="0"/>
          <w:cols w:space="720"/>
          <w:docGrid w:linePitch="360"/>
        </w:sectPr>
      </w:pPr>
    </w:p>
    <w:p w14:paraId="730F6B98" w14:textId="77777777" w:rsidR="003F42F7" w:rsidRDefault="003F42F7">
      <w:pPr>
        <w:rPr>
          <w:rFonts w:ascii="Times New Roman" w:eastAsia="Times New Roman" w:hAnsi="Times New Roman"/>
          <w:b/>
          <w:bCs/>
        </w:rPr>
      </w:pPr>
    </w:p>
    <w:p w14:paraId="319FA1C7" w14:textId="77777777" w:rsidR="0083214B" w:rsidRPr="001F4B24" w:rsidRDefault="0083214B" w:rsidP="0083214B">
      <w:pPr>
        <w:pStyle w:val="Heading2"/>
        <w:jc w:val="center"/>
        <w:rPr>
          <w:rFonts w:ascii="Times New Roman" w:hAnsi="Times New Roman"/>
          <w:color w:val="auto"/>
          <w:sz w:val="24"/>
          <w:szCs w:val="24"/>
        </w:rPr>
      </w:pPr>
      <w:bookmarkStart w:id="4" w:name="_Toc105578458"/>
      <w:r w:rsidRPr="001F4B24">
        <w:rPr>
          <w:rFonts w:ascii="Times New Roman" w:hAnsi="Times New Roman"/>
          <w:color w:val="auto"/>
          <w:sz w:val="24"/>
          <w:szCs w:val="24"/>
        </w:rPr>
        <w:t>I.</w:t>
      </w:r>
      <w:r w:rsidRPr="001F4B24">
        <w:rPr>
          <w:rFonts w:ascii="Times New Roman" w:hAnsi="Times New Roman"/>
          <w:color w:val="auto"/>
          <w:sz w:val="24"/>
          <w:szCs w:val="24"/>
        </w:rPr>
        <w:tab/>
        <w:t>INTRODUCTION</w:t>
      </w:r>
      <w:bookmarkEnd w:id="0"/>
      <w:bookmarkEnd w:id="1"/>
      <w:bookmarkEnd w:id="2"/>
      <w:bookmarkEnd w:id="3"/>
      <w:bookmarkEnd w:id="4"/>
    </w:p>
    <w:p w14:paraId="540E1700" w14:textId="77777777" w:rsidR="00E8434B" w:rsidRPr="001F4B24" w:rsidRDefault="00E8434B" w:rsidP="00E8434B">
      <w:pPr>
        <w:tabs>
          <w:tab w:val="left" w:pos="180"/>
        </w:tabs>
        <w:spacing w:line="480" w:lineRule="auto"/>
        <w:ind w:left="180"/>
        <w:rPr>
          <w:rFonts w:ascii="Times New Roman" w:hAnsi="Times New Roman"/>
          <w:color w:val="000000"/>
        </w:rPr>
      </w:pPr>
      <w:r w:rsidRPr="001F4B24">
        <w:rPr>
          <w:rFonts w:ascii="Times New Roman" w:hAnsi="Times New Roman"/>
          <w:b/>
          <w:bCs/>
          <w:color w:val="000000"/>
        </w:rPr>
        <w:t>Q.</w:t>
      </w:r>
      <w:r w:rsidRPr="001F4B24">
        <w:rPr>
          <w:rFonts w:ascii="Times New Roman" w:hAnsi="Times New Roman"/>
          <w:b/>
          <w:bCs/>
          <w:color w:val="000000"/>
        </w:rPr>
        <w:tab/>
        <w:t>PLEASE STATE YOUR NAMES, TITLES AND BUSINESS ADDRESSES.</w:t>
      </w:r>
    </w:p>
    <w:p w14:paraId="3B952E52" w14:textId="77777777" w:rsidR="00E8434B" w:rsidRPr="001F4B24" w:rsidRDefault="00E8434B" w:rsidP="00E8434B">
      <w:pPr>
        <w:tabs>
          <w:tab w:val="left" w:pos="-1440"/>
        </w:tabs>
        <w:spacing w:line="480" w:lineRule="auto"/>
        <w:ind w:left="720" w:hanging="54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color w:val="000000"/>
        </w:rPr>
        <w:t>.</w:t>
      </w:r>
      <w:r w:rsidRPr="001F4B24">
        <w:rPr>
          <w:rFonts w:ascii="Times New Roman" w:hAnsi="Times New Roman"/>
          <w:color w:val="000000"/>
        </w:rPr>
        <w:tab/>
        <w:t>My name is Steven D. Roetger.  I am the lead analyst for the Georgia Public Service Commission (“Commission”) Staff Public Interest Advocacy Team for the Vogtle Construction Monitoring Docket 29849.  My business address is 244 Washington Street, S.W., Atlanta, Georgia, 30334.</w:t>
      </w:r>
      <w:r w:rsidRPr="001F4B24">
        <w:rPr>
          <w:rFonts w:ascii="Times New Roman" w:hAnsi="Times New Roman"/>
          <w:b/>
          <w:bCs/>
          <w:color w:val="000000"/>
        </w:rPr>
        <w:t xml:space="preserve">  </w:t>
      </w:r>
      <w:r w:rsidRPr="001F4B24">
        <w:rPr>
          <w:rFonts w:ascii="Times New Roman" w:hAnsi="Times New Roman"/>
          <w:color w:val="000000"/>
        </w:rPr>
        <w:t xml:space="preserve">My name is William R. Jacobs, Jr., Ph.D.  I am an executive consultant with GDS Associates, Inc.  My business address is 1850 Parkway Place, Suite 800, Marietta, Georgia, 30067.  </w:t>
      </w:r>
    </w:p>
    <w:p w14:paraId="651ED907" w14:textId="77777777" w:rsidR="00E8434B" w:rsidRPr="001F4B24" w:rsidRDefault="00E8434B" w:rsidP="00E8434B">
      <w:pPr>
        <w:tabs>
          <w:tab w:val="left" w:pos="-1440"/>
          <w:tab w:val="left" w:pos="720"/>
        </w:tabs>
        <w:spacing w:line="480" w:lineRule="auto"/>
        <w:ind w:hanging="630"/>
        <w:rPr>
          <w:rFonts w:ascii="Times New Roman" w:hAnsi="Times New Roman"/>
          <w:color w:val="000000"/>
        </w:rPr>
      </w:pPr>
    </w:p>
    <w:p w14:paraId="6B78C831" w14:textId="77777777" w:rsidR="00E8434B" w:rsidRPr="001F4B24" w:rsidRDefault="00E8434B" w:rsidP="00E8434B">
      <w:pPr>
        <w:tabs>
          <w:tab w:val="left" w:pos="-1440"/>
          <w:tab w:val="left" w:pos="720"/>
        </w:tabs>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PLEASE SUMMARIZE YOUR EDUCATIONAL BACKGROUND AND EXPERIENCE.</w:t>
      </w:r>
    </w:p>
    <w:p w14:paraId="13A4FA29" w14:textId="77777777" w:rsidR="00E8434B" w:rsidRPr="001F4B24" w:rsidRDefault="00E8434B" w:rsidP="00E8434B">
      <w:pPr>
        <w:tabs>
          <w:tab w:val="left" w:pos="-1440"/>
          <w:tab w:val="left" w:pos="720"/>
        </w:tabs>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I hold a Bachelor of Business Administration degree from Georgia State University.  I have been employed by the Georgia Public Service Commission since September of 2008, primarily in the capacity as the Staff team leader for monitoring the Plant Vogtle Unit 3 and 4 Project under Docket 29849.  Also, I was a member of the Public Interest Advocacy Staff team for the Plant Vogtle Unit 3 and 4 Certification (Docket 27800), and a Commission Advisory Staff team member for various other proceedings.  Prior to joining the Commission, I held various positions in either an accounting or finance capacity for firms in different industries.  My resume is included in Exhibit STF-SDR-1.</w:t>
      </w:r>
    </w:p>
    <w:p w14:paraId="3B1DC233" w14:textId="77777777" w:rsidR="00E8434B" w:rsidRPr="001F4B24" w:rsidRDefault="00E8434B" w:rsidP="00E8434B">
      <w:pPr>
        <w:tabs>
          <w:tab w:val="left" w:pos="-1440"/>
          <w:tab w:val="left" w:pos="720"/>
        </w:tabs>
        <w:spacing w:line="480" w:lineRule="auto"/>
        <w:ind w:hanging="630"/>
        <w:rPr>
          <w:rFonts w:ascii="Times New Roman" w:hAnsi="Times New Roman"/>
          <w:color w:val="000000"/>
        </w:rPr>
      </w:pPr>
    </w:p>
    <w:p w14:paraId="7FAFE70E" w14:textId="77777777" w:rsidR="00E8434B" w:rsidRPr="001F4B24" w:rsidRDefault="00E8434B" w:rsidP="00E8434B">
      <w:pPr>
        <w:spacing w:line="480" w:lineRule="auto"/>
        <w:ind w:left="710" w:hanging="620"/>
        <w:rPr>
          <w:rFonts w:ascii="Times New Roman" w:hAnsi="Times New Roman"/>
          <w:color w:val="000000"/>
        </w:rPr>
      </w:pPr>
      <w:r w:rsidRPr="001F4B24">
        <w:rPr>
          <w:rFonts w:ascii="Times New Roman" w:hAnsi="Times New Roman"/>
          <w:b/>
          <w:bCs/>
          <w:color w:val="000000"/>
        </w:rPr>
        <w:lastRenderedPageBreak/>
        <w:t>Q.</w:t>
      </w:r>
      <w:r w:rsidRPr="001F4B24">
        <w:rPr>
          <w:rFonts w:ascii="Times New Roman" w:hAnsi="Times New Roman"/>
          <w:b/>
          <w:bCs/>
          <w:color w:val="000000"/>
        </w:rPr>
        <w:tab/>
        <w:t>DR. JACOBS, PLEASE SUMMARIZE YOUR EDUCATIONAL BACKGROUND AND EXPERIENCE.</w:t>
      </w:r>
    </w:p>
    <w:p w14:paraId="1A3FFDB2" w14:textId="77777777"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 xml:space="preserve">I received a Bachelor of Mechanical Engineering in 1968, a Master of Science in Nuclear Engineering in 1969 and a Ph.D. in Nuclear Engineering in 1971, all from the Georgia Institute of Technology.  I am a registered Professional Engineer and a member of the American Nuclear Society.  I have more than forty years of experience in the electric power industry including more than twelve years of nuclear power plant construction and start-up experience. I have participated in the construction and start-up of seven nuclear power plants in this country and overseas in management positions including start-up manager and site manager.  As a loaned employee to the Institute of Nuclear Power Operations (“INPO”), I participated in the Construction Project Evaluation Program, performed operating plant evaluations and assisted in development of the Outage Management Evaluation Program.  Since joining GDS Associates, Inc. in 1986, I have participated in rate case and litigation support activities related to power plant construction, operation and decommissioning.  I have evaluated nuclear power plant outages at numerous nuclear plants throughout the United States.  I served on the management committee during construction of Plum Point Unit 1, a 650 Megawatts Electric (“MWe”) coal fired power plant.  As a member of the management committee, I assisted in providing oversight of the Engineering, Procurement and Construction (“EPC”) contractor for this Project.  I have assisted the Georgia Public Service Commission as the Independent Construction Monitor </w:t>
      </w:r>
      <w:r w:rsidRPr="001F4B24">
        <w:rPr>
          <w:rFonts w:ascii="Times New Roman" w:hAnsi="Times New Roman"/>
          <w:color w:val="000000"/>
        </w:rPr>
        <w:lastRenderedPageBreak/>
        <w:t>in providing oversight of the Vogtle 3 and 4 Project since August 2009.  My resume is included in Exhibit STF-WRJ-1.</w:t>
      </w:r>
    </w:p>
    <w:p w14:paraId="23F46803" w14:textId="77777777" w:rsidR="00E8434B" w:rsidRPr="001F4B24" w:rsidRDefault="00E8434B" w:rsidP="00E8434B">
      <w:pPr>
        <w:spacing w:line="480" w:lineRule="auto"/>
        <w:rPr>
          <w:rFonts w:ascii="Times New Roman" w:hAnsi="Times New Roman"/>
          <w:color w:val="000000"/>
        </w:rPr>
      </w:pPr>
    </w:p>
    <w:p w14:paraId="72470677" w14:textId="77777777"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WHOM ARE YOU REPRESENTING IN THIS PROCEEDING?</w:t>
      </w:r>
    </w:p>
    <w:p w14:paraId="29CFF918" w14:textId="0812110E"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 xml:space="preserve">We are representing the Commission’s Public Interest Advocacy Staff (“Staff”) </w:t>
      </w:r>
      <w:r w:rsidR="009C7D81">
        <w:rPr>
          <w:rFonts w:ascii="Times New Roman" w:hAnsi="Times New Roman"/>
          <w:color w:val="000000"/>
        </w:rPr>
        <w:t>T</w:t>
      </w:r>
      <w:r w:rsidRPr="001F4B24">
        <w:rPr>
          <w:rFonts w:ascii="Times New Roman" w:hAnsi="Times New Roman"/>
          <w:color w:val="000000"/>
        </w:rPr>
        <w:t>eam in this matter.</w:t>
      </w:r>
    </w:p>
    <w:p w14:paraId="2A93DCEB" w14:textId="77777777" w:rsidR="00E8434B" w:rsidRPr="001F4B24" w:rsidRDefault="00E8434B" w:rsidP="00E8434B">
      <w:pPr>
        <w:spacing w:line="480" w:lineRule="auto"/>
        <w:rPr>
          <w:rFonts w:ascii="Times New Roman" w:hAnsi="Times New Roman"/>
          <w:color w:val="000000"/>
        </w:rPr>
      </w:pPr>
    </w:p>
    <w:p w14:paraId="058EFCFD" w14:textId="77777777"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WHAT IS YOUR INVOLVEMENT WITH THE VOGTLE 3 AND 4 PROJECT?</w:t>
      </w:r>
    </w:p>
    <w:p w14:paraId="598C32AD" w14:textId="77777777" w:rsidR="00E8434B" w:rsidRPr="001F4B24" w:rsidRDefault="00E8434B" w:rsidP="00E8434B">
      <w:pPr>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Since Docket No. 27800, I have been directly involved in the oversight of the Plant Vogtle Unit 3 and 4 Project (“Project”) as lead analyst of the Staff Team.  I have closely monitored the Project with Dr. Jacobs since certification.  Among other oversight, along with Dr. Jacobs, I monitor the Project areas that either have realized schedule delays or show a risk of potentially experiencing delay or increased Project cost.  I have testified in the Eighth through the Twenty-</w:t>
      </w:r>
      <w:r>
        <w:rPr>
          <w:rFonts w:ascii="Times New Roman" w:hAnsi="Times New Roman"/>
          <w:bCs/>
          <w:color w:val="000000"/>
        </w:rPr>
        <w:t>F</w:t>
      </w:r>
      <w:r w:rsidR="009B4606">
        <w:rPr>
          <w:rFonts w:ascii="Times New Roman" w:hAnsi="Times New Roman"/>
          <w:bCs/>
          <w:color w:val="000000"/>
        </w:rPr>
        <w:t>ifth</w:t>
      </w:r>
      <w:r w:rsidRPr="001F4B24">
        <w:rPr>
          <w:rFonts w:ascii="Times New Roman" w:hAnsi="Times New Roman"/>
          <w:bCs/>
          <w:color w:val="000000"/>
        </w:rPr>
        <w:t xml:space="preserve"> Semi-Annual Vogtle Construction Monitoring (“VCM”) proceedings. </w:t>
      </w:r>
    </w:p>
    <w:p w14:paraId="7280FC99" w14:textId="77777777" w:rsidR="00E8434B" w:rsidRPr="001F4B24" w:rsidRDefault="00E8434B" w:rsidP="00E8434B">
      <w:pPr>
        <w:spacing w:line="480" w:lineRule="auto"/>
        <w:rPr>
          <w:rFonts w:ascii="Times New Roman" w:hAnsi="Times New Roman"/>
          <w:b/>
          <w:bCs/>
          <w:color w:val="000000"/>
        </w:rPr>
      </w:pPr>
    </w:p>
    <w:p w14:paraId="59676D0C" w14:textId="77777777"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DR. JACOBS, WHAT IS YOUR INVOLVEMENT WITH THE VOGTLE 3 AND 4 PROJECT?</w:t>
      </w:r>
    </w:p>
    <w:p w14:paraId="6FCF3BC0" w14:textId="77777777"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color w:val="000000"/>
        </w:rPr>
        <w:t>A.</w:t>
      </w:r>
      <w:r w:rsidRPr="001F4B24">
        <w:rPr>
          <w:rFonts w:ascii="Times New Roman" w:hAnsi="Times New Roman"/>
          <w:color w:val="000000"/>
        </w:rPr>
        <w:tab/>
        <w:t xml:space="preserve">I am the Commission’s Independent Construction Monitor (“CM”) for the Project.  My duties are to assist the Staff Team in its regulatory oversight of all aspects of the Project and to keep the Commission informed of significant Project issues or changes in the Project forecast Cost and Schedule as they occur.  In </w:t>
      </w:r>
      <w:r w:rsidRPr="001F4B24">
        <w:rPr>
          <w:rFonts w:ascii="Times New Roman" w:hAnsi="Times New Roman"/>
          <w:color w:val="000000"/>
        </w:rPr>
        <w:lastRenderedPageBreak/>
        <w:t xml:space="preserve">addition, I keep the Commission informed of significant challenges to the Project that could impact the Project forecast Cost and/or Schedule.  I have presented testimony in the </w:t>
      </w:r>
      <w:r w:rsidRPr="001F4B24">
        <w:rPr>
          <w:rFonts w:ascii="Times New Roman" w:hAnsi="Times New Roman"/>
          <w:bCs/>
          <w:color w:val="000000"/>
        </w:rPr>
        <w:t xml:space="preserve">Plant Vogtle Unit 3 and 4 Certification (Docket 27800) and </w:t>
      </w:r>
      <w:r w:rsidRPr="001F4B24">
        <w:rPr>
          <w:rFonts w:ascii="Times New Roman" w:hAnsi="Times New Roman"/>
          <w:color w:val="000000"/>
        </w:rPr>
        <w:t>the First through the Twenty-</w:t>
      </w:r>
      <w:r>
        <w:rPr>
          <w:rFonts w:ascii="Times New Roman" w:hAnsi="Times New Roman"/>
          <w:color w:val="000000"/>
        </w:rPr>
        <w:t>F</w:t>
      </w:r>
      <w:r w:rsidR="009B4606">
        <w:rPr>
          <w:rFonts w:ascii="Times New Roman" w:hAnsi="Times New Roman"/>
          <w:color w:val="000000"/>
        </w:rPr>
        <w:t>ifth</w:t>
      </w:r>
      <w:r w:rsidRPr="001F4B24">
        <w:rPr>
          <w:rFonts w:ascii="Times New Roman" w:hAnsi="Times New Roman"/>
          <w:color w:val="000000"/>
        </w:rPr>
        <w:t xml:space="preserve"> Semi-Annual VCM proceedings describing the construction monitoring activities, the status of the Project and any concerns or significant issues.</w:t>
      </w:r>
    </w:p>
    <w:p w14:paraId="7C341F25" w14:textId="77777777" w:rsidR="00E8434B" w:rsidRPr="001F4B24" w:rsidRDefault="00E8434B" w:rsidP="00E8434B">
      <w:pPr>
        <w:spacing w:line="480" w:lineRule="auto"/>
        <w:rPr>
          <w:rFonts w:ascii="Times New Roman" w:hAnsi="Times New Roman"/>
          <w:color w:val="000000"/>
        </w:rPr>
      </w:pPr>
    </w:p>
    <w:p w14:paraId="769BCBF1" w14:textId="77777777"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WHAT IS YOUR ASSIGNMENT IN THIS PROCEEDING?</w:t>
      </w:r>
    </w:p>
    <w:p w14:paraId="51EBE658" w14:textId="05B9388E" w:rsidR="00E8434B" w:rsidRDefault="00E8434B" w:rsidP="009B4606">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Our assignment is to present the results of the Staff’s oversight from certification of the Project to the present with emphasis on the time period covered by the Twenty-</w:t>
      </w:r>
      <w:r w:rsidR="009B4606">
        <w:rPr>
          <w:rFonts w:ascii="Times New Roman" w:hAnsi="Times New Roman"/>
        </w:rPr>
        <w:t>Sixth</w:t>
      </w:r>
      <w:r w:rsidRPr="001F4B24">
        <w:rPr>
          <w:rFonts w:ascii="Times New Roman" w:hAnsi="Times New Roman"/>
        </w:rPr>
        <w:t xml:space="preserve"> Semi-</w:t>
      </w:r>
      <w:r w:rsidR="009C7D81">
        <w:rPr>
          <w:rFonts w:ascii="Times New Roman" w:hAnsi="Times New Roman"/>
        </w:rPr>
        <w:t>A</w:t>
      </w:r>
      <w:r w:rsidRPr="001F4B24">
        <w:rPr>
          <w:rFonts w:ascii="Times New Roman" w:hAnsi="Times New Roman"/>
        </w:rPr>
        <w:t>nnual VCM Report (“2</w:t>
      </w:r>
      <w:r w:rsidR="009B4606">
        <w:rPr>
          <w:rFonts w:ascii="Times New Roman" w:hAnsi="Times New Roman"/>
        </w:rPr>
        <w:t>6</w:t>
      </w:r>
      <w:r w:rsidRPr="001F4B24">
        <w:rPr>
          <w:rFonts w:ascii="Times New Roman" w:hAnsi="Times New Roman"/>
        </w:rPr>
        <w:t xml:space="preserve"> VCM”), </w:t>
      </w:r>
      <w:r>
        <w:rPr>
          <w:rFonts w:ascii="Times New Roman" w:hAnsi="Times New Roman"/>
        </w:rPr>
        <w:t>J</w:t>
      </w:r>
      <w:r w:rsidR="009B4606">
        <w:rPr>
          <w:rFonts w:ascii="Times New Roman" w:hAnsi="Times New Roman"/>
        </w:rPr>
        <w:t>uly</w:t>
      </w:r>
      <w:r>
        <w:rPr>
          <w:rFonts w:ascii="Times New Roman" w:hAnsi="Times New Roman"/>
        </w:rPr>
        <w:t xml:space="preserve"> 1, 2021 </w:t>
      </w:r>
      <w:r w:rsidRPr="001F4B24">
        <w:rPr>
          <w:rFonts w:ascii="Times New Roman" w:hAnsi="Times New Roman"/>
        </w:rPr>
        <w:t xml:space="preserve">to </w:t>
      </w:r>
      <w:r w:rsidR="009B4606">
        <w:rPr>
          <w:rFonts w:ascii="Times New Roman" w:hAnsi="Times New Roman"/>
        </w:rPr>
        <w:t>December</w:t>
      </w:r>
      <w:r>
        <w:rPr>
          <w:rFonts w:ascii="Times New Roman" w:hAnsi="Times New Roman"/>
        </w:rPr>
        <w:t xml:space="preserve"> 3</w:t>
      </w:r>
      <w:r w:rsidR="009B4606">
        <w:rPr>
          <w:rFonts w:ascii="Times New Roman" w:hAnsi="Times New Roman"/>
        </w:rPr>
        <w:t>1</w:t>
      </w:r>
      <w:r>
        <w:rPr>
          <w:rFonts w:ascii="Times New Roman" w:hAnsi="Times New Roman"/>
        </w:rPr>
        <w:t>,</w:t>
      </w:r>
      <w:r w:rsidRPr="001F4B24">
        <w:rPr>
          <w:rFonts w:ascii="Times New Roman" w:hAnsi="Times New Roman"/>
        </w:rPr>
        <w:t xml:space="preserve"> 202</w:t>
      </w:r>
      <w:r>
        <w:rPr>
          <w:rFonts w:ascii="Times New Roman" w:hAnsi="Times New Roman"/>
        </w:rPr>
        <w:t>1</w:t>
      </w:r>
      <w:r w:rsidRPr="001F4B24">
        <w:rPr>
          <w:rFonts w:ascii="Times New Roman" w:hAnsi="Times New Roman"/>
        </w:rPr>
        <w:t xml:space="preserve">.  In this testimony, we present our analysis of the current status of the Project and discuss at a high level the status of the most recent Schedule and Cost forecast provided by the Company and identify risks and areas of concern for the Project.  Details of the schedule and cost analyses are provided in the testimony of Mr. Donald </w:t>
      </w:r>
      <w:r w:rsidR="0087526D">
        <w:rPr>
          <w:rFonts w:ascii="Times New Roman" w:hAnsi="Times New Roman"/>
        </w:rPr>
        <w:t xml:space="preserve">N. </w:t>
      </w:r>
      <w:r w:rsidRPr="001F4B24">
        <w:rPr>
          <w:rFonts w:ascii="Times New Roman" w:hAnsi="Times New Roman"/>
        </w:rPr>
        <w:t xml:space="preserve">Grace.  </w:t>
      </w:r>
    </w:p>
    <w:p w14:paraId="61F0994E" w14:textId="77777777" w:rsidR="009B4606" w:rsidRPr="001F4B24" w:rsidRDefault="009B4606" w:rsidP="009B4606">
      <w:pPr>
        <w:spacing w:line="480" w:lineRule="auto"/>
        <w:ind w:left="720" w:hanging="720"/>
        <w:rPr>
          <w:rFonts w:ascii="Times New Roman" w:hAnsi="Times New Roman"/>
        </w:rPr>
      </w:pPr>
    </w:p>
    <w:p w14:paraId="66362F48" w14:textId="77777777" w:rsidR="00E8434B" w:rsidRPr="001F4B24" w:rsidRDefault="00E8434B" w:rsidP="00E8434B">
      <w:pPr>
        <w:spacing w:line="480" w:lineRule="auto"/>
        <w:ind w:left="720" w:hanging="720"/>
        <w:rPr>
          <w:rFonts w:ascii="Times New Roman" w:hAnsi="Times New Roman"/>
          <w:b/>
          <w:bCs/>
        </w:rPr>
      </w:pPr>
      <w:r w:rsidRPr="001F4B24">
        <w:rPr>
          <w:rFonts w:ascii="Times New Roman" w:hAnsi="Times New Roman"/>
          <w:b/>
        </w:rPr>
        <w:t>Q</w:t>
      </w:r>
      <w:r w:rsidRPr="001F4B24">
        <w:rPr>
          <w:rFonts w:ascii="Times New Roman" w:hAnsi="Times New Roman"/>
        </w:rPr>
        <w:t>.</w:t>
      </w:r>
      <w:r w:rsidRPr="001F4B24">
        <w:rPr>
          <w:rFonts w:ascii="Times New Roman" w:hAnsi="Times New Roman"/>
        </w:rPr>
        <w:tab/>
      </w:r>
      <w:r w:rsidRPr="001F4B24">
        <w:rPr>
          <w:rFonts w:ascii="Times New Roman" w:hAnsi="Times New Roman"/>
          <w:b/>
          <w:bCs/>
        </w:rPr>
        <w:t>PLEASE DESCRIBE THE CONSTRUCTION MONITORING PROGRAM THAT THE STAFF TEAM HAS IMPLEMENTED TO MONITOR THE CONSTRUCTION OF THE VOGTLE 3 AND 4 PROJECT.</w:t>
      </w:r>
    </w:p>
    <w:p w14:paraId="47C0D737" w14:textId="17548A56" w:rsidR="00E8434B" w:rsidRPr="001F4B24" w:rsidRDefault="00E8434B" w:rsidP="00E8434B">
      <w:pPr>
        <w:spacing w:after="240"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 xml:space="preserve">As described in prior VCM testimonies, the Staff Team continues to actively monitor the Project.  Monitoring activities include monthly meetings between Staff and Company personnel to discuss Project status.  </w:t>
      </w:r>
      <w:r w:rsidR="009C7D81">
        <w:rPr>
          <w:rFonts w:ascii="Times New Roman" w:hAnsi="Times New Roman"/>
        </w:rPr>
        <w:t xml:space="preserve">Since </w:t>
      </w:r>
      <w:r w:rsidRPr="001F4B24">
        <w:rPr>
          <w:rFonts w:ascii="Times New Roman" w:hAnsi="Times New Roman"/>
        </w:rPr>
        <w:t>COVID-19</w:t>
      </w:r>
      <w:r w:rsidR="009C7D81">
        <w:rPr>
          <w:rFonts w:ascii="Times New Roman" w:hAnsi="Times New Roman"/>
        </w:rPr>
        <w:t xml:space="preserve"> has </w:t>
      </w:r>
      <w:r w:rsidR="009C7D81">
        <w:rPr>
          <w:rFonts w:ascii="Times New Roman" w:hAnsi="Times New Roman"/>
        </w:rPr>
        <w:lastRenderedPageBreak/>
        <w:t>diminished</w:t>
      </w:r>
      <w:r w:rsidRPr="001F4B24">
        <w:rPr>
          <w:rFonts w:ascii="Times New Roman" w:hAnsi="Times New Roman"/>
        </w:rPr>
        <w:t xml:space="preserve">, </w:t>
      </w:r>
      <w:r w:rsidR="0087526D">
        <w:rPr>
          <w:rFonts w:ascii="Times New Roman" w:hAnsi="Times New Roman"/>
        </w:rPr>
        <w:t xml:space="preserve">the </w:t>
      </w:r>
      <w:r w:rsidRPr="001F4B24">
        <w:rPr>
          <w:rFonts w:ascii="Times New Roman" w:hAnsi="Times New Roman"/>
        </w:rPr>
        <w:t xml:space="preserve">Staff </w:t>
      </w:r>
      <w:r w:rsidR="0087526D">
        <w:rPr>
          <w:rFonts w:ascii="Times New Roman" w:hAnsi="Times New Roman"/>
        </w:rPr>
        <w:t xml:space="preserve">Team </w:t>
      </w:r>
      <w:r w:rsidRPr="001F4B24">
        <w:rPr>
          <w:rFonts w:ascii="Times New Roman" w:hAnsi="Times New Roman"/>
        </w:rPr>
        <w:t xml:space="preserve">has </w:t>
      </w:r>
      <w:r w:rsidR="009C7D81">
        <w:rPr>
          <w:rFonts w:ascii="Times New Roman" w:hAnsi="Times New Roman"/>
        </w:rPr>
        <w:t xml:space="preserve">begun </w:t>
      </w:r>
      <w:r w:rsidRPr="001F4B24">
        <w:rPr>
          <w:rFonts w:ascii="Times New Roman" w:hAnsi="Times New Roman"/>
        </w:rPr>
        <w:t xml:space="preserve">regular site visits </w:t>
      </w:r>
      <w:r w:rsidR="009C7D81">
        <w:rPr>
          <w:rFonts w:ascii="Times New Roman" w:hAnsi="Times New Roman"/>
        </w:rPr>
        <w:t>again</w:t>
      </w:r>
      <w:r w:rsidR="0087526D">
        <w:rPr>
          <w:rFonts w:ascii="Times New Roman" w:hAnsi="Times New Roman"/>
        </w:rPr>
        <w:t>.</w:t>
      </w:r>
      <w:r w:rsidRPr="001F4B24">
        <w:rPr>
          <w:rFonts w:ascii="Times New Roman" w:hAnsi="Times New Roman"/>
        </w:rPr>
        <w:t xml:space="preserve">  Staff continues to be active in all major site related meetings such as the Monthly Project Review (“MPR”) meeting.  We review the Company’s Weekly Metrics reports, Monthly Status Reports including addenda, and submit data requests to the Company for additional information.  The Team has continued its review of the Company’s process for handling Project invoices from WEC</w:t>
      </w:r>
      <w:r w:rsidRPr="001F4B24">
        <w:rPr>
          <w:rStyle w:val="FootnoteReference"/>
        </w:rPr>
        <w:footnoteReference w:id="1"/>
      </w:r>
      <w:r w:rsidRPr="001F4B24">
        <w:rPr>
          <w:rFonts w:ascii="Times New Roman" w:hAnsi="Times New Roman"/>
        </w:rPr>
        <w:t xml:space="preserve"> and Bechtel</w:t>
      </w:r>
      <w:r w:rsidRPr="001F4B24">
        <w:rPr>
          <w:rStyle w:val="FootnoteReference"/>
        </w:rPr>
        <w:footnoteReference w:id="2"/>
      </w:r>
      <w:r w:rsidRPr="001F4B24">
        <w:rPr>
          <w:rFonts w:ascii="Times New Roman" w:hAnsi="Times New Roman"/>
        </w:rPr>
        <w:t>, and other Company contractors.  This includes review of the Project cost control procedures and sampling of processed invoices.  Please refer to the Shemetha Q. Jones testimony for further details</w:t>
      </w:r>
      <w:r w:rsidR="0087526D">
        <w:rPr>
          <w:rFonts w:ascii="Times New Roman" w:hAnsi="Times New Roman"/>
        </w:rPr>
        <w:t xml:space="preserve"> on the cost review Staff performs</w:t>
      </w:r>
      <w:r w:rsidRPr="001F4B24">
        <w:rPr>
          <w:rFonts w:ascii="Times New Roman" w:hAnsi="Times New Roman"/>
        </w:rPr>
        <w:t>.  Other examples of activities conducted by the Staff Vogtle Construction Monitoring Team include:</w:t>
      </w:r>
    </w:p>
    <w:p w14:paraId="4C0D2EB3" w14:textId="77777777" w:rsidR="00E8434B" w:rsidRPr="001F4B24" w:rsidRDefault="00E8434B" w:rsidP="00817241">
      <w:pPr>
        <w:numPr>
          <w:ilvl w:val="0"/>
          <w:numId w:val="1"/>
        </w:numPr>
        <w:tabs>
          <w:tab w:val="clear" w:pos="720"/>
        </w:tabs>
        <w:spacing w:line="480" w:lineRule="auto"/>
        <w:ind w:left="1800"/>
        <w:rPr>
          <w:rFonts w:ascii="Times New Roman" w:hAnsi="Times New Roman"/>
        </w:rPr>
      </w:pPr>
      <w:r w:rsidRPr="001F4B24">
        <w:rPr>
          <w:rFonts w:ascii="Times New Roman" w:hAnsi="Times New Roman"/>
        </w:rPr>
        <w:t>Review of Monthly status reports issued by Bechtel and Westinghouse;</w:t>
      </w:r>
    </w:p>
    <w:p w14:paraId="30C55B13"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the Company’s Semi-Annual VCM Reports and testimony;</w:t>
      </w:r>
    </w:p>
    <w:p w14:paraId="1E43BDC6"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Preparation of discovery requests for additional information as needed following review of the monthly status reports, semi-annual construction monitoring reports or meetings with the Company;</w:t>
      </w:r>
    </w:p>
    <w:p w14:paraId="27D40E8D"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Monitoring via teleconference the site Plan of the Day and Work-To-Go meetings;</w:t>
      </w:r>
    </w:p>
    <w:p w14:paraId="0D3F04DA" w14:textId="77777777" w:rsidR="00E8434B" w:rsidRPr="001F4B24" w:rsidRDefault="00F96447" w:rsidP="0077643A">
      <w:pPr>
        <w:numPr>
          <w:ilvl w:val="0"/>
          <w:numId w:val="1"/>
        </w:numPr>
        <w:tabs>
          <w:tab w:val="clear" w:pos="720"/>
        </w:tabs>
        <w:spacing w:line="480" w:lineRule="auto"/>
        <w:ind w:left="1800"/>
        <w:jc w:val="both"/>
        <w:rPr>
          <w:rFonts w:ascii="Times New Roman" w:hAnsi="Times New Roman"/>
        </w:rPr>
      </w:pPr>
      <w:r>
        <w:rPr>
          <w:rFonts w:ascii="Times New Roman" w:hAnsi="Times New Roman"/>
        </w:rPr>
        <w:t>Monitoring of Change Control Board meetings and decisions</w:t>
      </w:r>
      <w:r w:rsidR="00E8434B" w:rsidRPr="001F4B24">
        <w:rPr>
          <w:rFonts w:ascii="Times New Roman" w:hAnsi="Times New Roman"/>
        </w:rPr>
        <w:t>;</w:t>
      </w:r>
    </w:p>
    <w:p w14:paraId="45A9D990"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lastRenderedPageBreak/>
        <w:t xml:space="preserve">Attendance via teleconference in bi-weekly SNC Management Update </w:t>
      </w:r>
      <w:r w:rsidR="00F96447">
        <w:rPr>
          <w:rFonts w:ascii="Times New Roman" w:hAnsi="Times New Roman"/>
        </w:rPr>
        <w:t>c</w:t>
      </w:r>
      <w:r w:rsidRPr="001F4B24">
        <w:rPr>
          <w:rFonts w:ascii="Times New Roman" w:hAnsi="Times New Roman"/>
        </w:rPr>
        <w:t xml:space="preserve">alls; </w:t>
      </w:r>
    </w:p>
    <w:p w14:paraId="200C5643"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Attendance in monthly meetings with the Company to review the Project Management Board presentation;</w:t>
      </w:r>
      <w:r w:rsidRPr="001F4B24" w:rsidDel="00260D99">
        <w:rPr>
          <w:rFonts w:ascii="Times New Roman" w:hAnsi="Times New Roman"/>
        </w:rPr>
        <w:t xml:space="preserve"> </w:t>
      </w:r>
    </w:p>
    <w:p w14:paraId="1455FFDD"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Participation in Nuclear Regulatory Commission (“NRC”) public meetings in person and via conference call as appropriate;</w:t>
      </w:r>
    </w:p>
    <w:p w14:paraId="42458B9D"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public correspondence between the Company and the NRC;</w:t>
      </w:r>
    </w:p>
    <w:p w14:paraId="0109E712"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correspondence between the Contractor and the Company;</w:t>
      </w:r>
    </w:p>
    <w:p w14:paraId="73F259A1" w14:textId="77777777" w:rsidR="00E8434B" w:rsidRPr="001F4B24" w:rsidRDefault="00E8434B" w:rsidP="0077643A">
      <w:pPr>
        <w:numPr>
          <w:ilvl w:val="0"/>
          <w:numId w:val="1"/>
        </w:numPr>
        <w:tabs>
          <w:tab w:val="clear" w:pos="720"/>
        </w:tabs>
        <w:spacing w:line="480" w:lineRule="auto"/>
        <w:ind w:left="1800"/>
        <w:jc w:val="both"/>
        <w:rPr>
          <w:rFonts w:ascii="Times New Roman" w:hAnsi="Times New Roman"/>
        </w:rPr>
      </w:pPr>
      <w:r w:rsidRPr="001F4B24">
        <w:rPr>
          <w:rFonts w:ascii="Times New Roman" w:hAnsi="Times New Roman"/>
        </w:rPr>
        <w:t>Review of trade articles and journals related to new nuclear power plant development;</w:t>
      </w:r>
    </w:p>
    <w:p w14:paraId="33656941" w14:textId="1B914ADB" w:rsidR="00E8434B" w:rsidRPr="001F4B24" w:rsidRDefault="00E8434B" w:rsidP="00E8434B">
      <w:pPr>
        <w:spacing w:line="480" w:lineRule="auto"/>
        <w:ind w:left="720"/>
        <w:rPr>
          <w:rFonts w:ascii="Times New Roman" w:hAnsi="Times New Roman"/>
        </w:rPr>
      </w:pPr>
      <w:r w:rsidRPr="001F4B24">
        <w:rPr>
          <w:rFonts w:ascii="Times New Roman" w:hAnsi="Times New Roman"/>
        </w:rPr>
        <w:t xml:space="preserve">In addition, as described in our testimony in the Twenty-First VCM, the Vogtle Project monitoring activities by Staff and the Construction Monitor have been augmented by the addition of the Vogtle Monitoring Group (“VMG”) personnel.  VMG activities include a full-time experienced construction </w:t>
      </w:r>
      <w:r w:rsidR="004A7CDE">
        <w:rPr>
          <w:rFonts w:ascii="Times New Roman" w:hAnsi="Times New Roman"/>
        </w:rPr>
        <w:t>monitor</w:t>
      </w:r>
      <w:r w:rsidRPr="001F4B24">
        <w:rPr>
          <w:rFonts w:ascii="Times New Roman" w:hAnsi="Times New Roman"/>
        </w:rPr>
        <w:t xml:space="preserve"> stationed at the Vogtle site and detailed schedule and cost analyses as presented in Mr. Don N. Grace’s testimony.</w:t>
      </w:r>
    </w:p>
    <w:p w14:paraId="5483BA0E" w14:textId="77777777" w:rsidR="00E8434B" w:rsidRPr="001F4B24" w:rsidRDefault="00E8434B" w:rsidP="00E8434B">
      <w:pPr>
        <w:spacing w:line="480" w:lineRule="auto"/>
        <w:rPr>
          <w:rFonts w:ascii="Times New Roman" w:hAnsi="Times New Roman"/>
          <w:highlight w:val="yellow"/>
        </w:rPr>
      </w:pPr>
    </w:p>
    <w:p w14:paraId="5C8583F3" w14:textId="77777777"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WHAT TIME PERIOD BEYOND </w:t>
      </w:r>
      <w:r w:rsidR="00F96447">
        <w:rPr>
          <w:rFonts w:ascii="Times New Roman" w:hAnsi="Times New Roman"/>
          <w:b/>
        </w:rPr>
        <w:t>DECEMBER 31</w:t>
      </w:r>
      <w:r w:rsidR="0058202F">
        <w:rPr>
          <w:rFonts w:ascii="Times New Roman" w:hAnsi="Times New Roman"/>
          <w:b/>
        </w:rPr>
        <w:t>, 2021</w:t>
      </w:r>
      <w:r w:rsidRPr="001F4B24">
        <w:rPr>
          <w:rFonts w:ascii="Times New Roman" w:hAnsi="Times New Roman"/>
          <w:b/>
        </w:rPr>
        <w:t xml:space="preserve"> DOES YOUR TESTIMONY COVER AND WHY?</w:t>
      </w:r>
    </w:p>
    <w:p w14:paraId="0923EB74" w14:textId="77777777"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 xml:space="preserve">The results of our monitoring includes the </w:t>
      </w:r>
      <w:r>
        <w:rPr>
          <w:rFonts w:ascii="Times New Roman" w:hAnsi="Times New Roman"/>
        </w:rPr>
        <w:t>J</w:t>
      </w:r>
      <w:r w:rsidR="00234A0F">
        <w:rPr>
          <w:rFonts w:ascii="Times New Roman" w:hAnsi="Times New Roman"/>
        </w:rPr>
        <w:t xml:space="preserve">anuary </w:t>
      </w:r>
      <w:r w:rsidRPr="001F4B24">
        <w:rPr>
          <w:rFonts w:ascii="Times New Roman" w:hAnsi="Times New Roman"/>
        </w:rPr>
        <w:t xml:space="preserve">through </w:t>
      </w:r>
      <w:r w:rsidR="00234A0F">
        <w:rPr>
          <w:rFonts w:ascii="Times New Roman" w:hAnsi="Times New Roman"/>
        </w:rPr>
        <w:t>May</w:t>
      </w:r>
      <w:r w:rsidRPr="001F4B24">
        <w:rPr>
          <w:rFonts w:ascii="Times New Roman" w:hAnsi="Times New Roman"/>
        </w:rPr>
        <w:t xml:space="preserve"> 202</w:t>
      </w:r>
      <w:r w:rsidR="00234A0F">
        <w:rPr>
          <w:rFonts w:ascii="Times New Roman" w:hAnsi="Times New Roman"/>
        </w:rPr>
        <w:t>2</w:t>
      </w:r>
      <w:r w:rsidRPr="001F4B24">
        <w:rPr>
          <w:rFonts w:ascii="Times New Roman" w:hAnsi="Times New Roman"/>
        </w:rPr>
        <w:t xml:space="preserve"> time period.  Staff covers the most recent months for which it has accurate data in order to keep the Commission apprised of the status of the Project in as close to real time as possible.  </w:t>
      </w:r>
    </w:p>
    <w:p w14:paraId="420C8361" w14:textId="77777777" w:rsidR="00E8434B" w:rsidRPr="001F4B24" w:rsidRDefault="00E8434B" w:rsidP="00E8434B">
      <w:pPr>
        <w:spacing w:line="480" w:lineRule="auto"/>
        <w:rPr>
          <w:rFonts w:ascii="Times New Roman" w:hAnsi="Times New Roman"/>
        </w:rPr>
      </w:pPr>
    </w:p>
    <w:p w14:paraId="7518E997" w14:textId="77777777"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HAS STAFF’S STANDARD FOR EVALUATING THE PERFORMANCE OF SNC AND GEORGIA POWER COMPANY CHANGED AS A RESULT OF COVID-19?</w:t>
      </w:r>
    </w:p>
    <w:p w14:paraId="57C63F63" w14:textId="77777777"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No.  Under all circumstance</w:t>
      </w:r>
      <w:r>
        <w:rPr>
          <w:rFonts w:ascii="Times New Roman" w:hAnsi="Times New Roman"/>
        </w:rPr>
        <w:t>s</w:t>
      </w:r>
      <w:r w:rsidRPr="001F4B24">
        <w:rPr>
          <w:rFonts w:ascii="Times New Roman" w:hAnsi="Times New Roman"/>
        </w:rPr>
        <w:t xml:space="preserve"> Staff uses the reasonableness and prudency standards as dictated by statute.  </w:t>
      </w:r>
    </w:p>
    <w:p w14:paraId="6B7AAAC7" w14:textId="77777777" w:rsidR="00E8434B" w:rsidRPr="001F4B24" w:rsidRDefault="00E8434B" w:rsidP="00E8434B">
      <w:pPr>
        <w:spacing w:line="480" w:lineRule="auto"/>
        <w:rPr>
          <w:rFonts w:ascii="Times New Roman" w:hAnsi="Times New Roman"/>
        </w:rPr>
      </w:pPr>
    </w:p>
    <w:p w14:paraId="5BF6911F" w14:textId="77777777"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HAS STAFF LOOKED AT THE COSTS AND </w:t>
      </w:r>
      <w:r>
        <w:rPr>
          <w:rFonts w:ascii="Times New Roman" w:hAnsi="Times New Roman"/>
          <w:b/>
        </w:rPr>
        <w:t xml:space="preserve">SCHEDULE </w:t>
      </w:r>
      <w:r w:rsidRPr="001F4B24">
        <w:rPr>
          <w:rFonts w:ascii="Times New Roman" w:hAnsi="Times New Roman"/>
          <w:b/>
        </w:rPr>
        <w:t>IMPACTS OF COVID</w:t>
      </w:r>
      <w:r w:rsidR="0087526D">
        <w:rPr>
          <w:rFonts w:ascii="Times New Roman" w:hAnsi="Times New Roman"/>
          <w:b/>
        </w:rPr>
        <w:t>-19</w:t>
      </w:r>
      <w:r w:rsidRPr="001F4B24">
        <w:rPr>
          <w:rFonts w:ascii="Times New Roman" w:hAnsi="Times New Roman"/>
          <w:b/>
        </w:rPr>
        <w:t>?</w:t>
      </w:r>
    </w:p>
    <w:p w14:paraId="1D2A43C8" w14:textId="77777777" w:rsidR="00E8434B" w:rsidRPr="001F4B24" w:rsidRDefault="00E8434B" w:rsidP="00E8434B">
      <w:pPr>
        <w:spacing w:line="480" w:lineRule="auto"/>
        <w:ind w:left="720" w:hanging="720"/>
        <w:rPr>
          <w:rFonts w:ascii="Times New Roman" w:hAnsi="Times New Roman"/>
        </w:rPr>
      </w:pPr>
      <w:r w:rsidRPr="00844323">
        <w:rPr>
          <w:rFonts w:ascii="Times New Roman" w:hAnsi="Times New Roman"/>
          <w:b/>
          <w:bCs/>
        </w:rPr>
        <w:t>A.</w:t>
      </w:r>
      <w:r w:rsidRPr="001F4B24">
        <w:rPr>
          <w:rFonts w:ascii="Times New Roman" w:hAnsi="Times New Roman"/>
        </w:rPr>
        <w:tab/>
        <w:t xml:space="preserve">Now that COVID-19 has been present on the Project for nearly </w:t>
      </w:r>
      <w:r>
        <w:rPr>
          <w:rFonts w:ascii="Times New Roman" w:hAnsi="Times New Roman"/>
        </w:rPr>
        <w:t>20</w:t>
      </w:r>
      <w:r w:rsidRPr="001F4B24">
        <w:rPr>
          <w:rFonts w:ascii="Times New Roman" w:hAnsi="Times New Roman"/>
        </w:rPr>
        <w:t xml:space="preserve"> months, Staff is able to factor into its analyses and conclusions assumptions regarding the impacts of the virus.</w:t>
      </w:r>
    </w:p>
    <w:p w14:paraId="79770A3F" w14:textId="77777777" w:rsidR="00E8434B" w:rsidRPr="008270EE" w:rsidRDefault="00E8434B" w:rsidP="00E8434B">
      <w:pPr>
        <w:pStyle w:val="ListParagraph"/>
        <w:ind w:left="0"/>
        <w:rPr>
          <w:rFonts w:ascii="Times New Roman" w:hAnsi="Times New Roman"/>
        </w:rPr>
      </w:pPr>
    </w:p>
    <w:p w14:paraId="66D114BC" w14:textId="77777777" w:rsidR="00A6506A" w:rsidRDefault="00A6506A" w:rsidP="005B7523">
      <w:pPr>
        <w:pStyle w:val="Heading2"/>
        <w:jc w:val="center"/>
        <w:rPr>
          <w:rFonts w:ascii="Times New Roman" w:hAnsi="Times New Roman"/>
          <w:color w:val="auto"/>
          <w:sz w:val="24"/>
          <w:szCs w:val="24"/>
        </w:rPr>
      </w:pPr>
      <w:bookmarkStart w:id="5" w:name="_Toc105578459"/>
      <w:r w:rsidRPr="005B7523">
        <w:rPr>
          <w:rFonts w:ascii="Times New Roman" w:hAnsi="Times New Roman"/>
          <w:color w:val="auto"/>
          <w:sz w:val="24"/>
          <w:szCs w:val="24"/>
        </w:rPr>
        <w:t>II.</w:t>
      </w:r>
      <w:r w:rsidRPr="005B7523">
        <w:rPr>
          <w:rFonts w:ascii="Times New Roman" w:hAnsi="Times New Roman"/>
          <w:color w:val="auto"/>
          <w:sz w:val="24"/>
          <w:szCs w:val="24"/>
        </w:rPr>
        <w:tab/>
        <w:t xml:space="preserve">UNIT THREE </w:t>
      </w:r>
      <w:r w:rsidR="0036103B">
        <w:rPr>
          <w:rFonts w:ascii="Times New Roman" w:hAnsi="Times New Roman"/>
          <w:color w:val="auto"/>
          <w:sz w:val="24"/>
          <w:szCs w:val="24"/>
        </w:rPr>
        <w:t>S</w:t>
      </w:r>
      <w:r w:rsidR="008B0164">
        <w:rPr>
          <w:rFonts w:ascii="Times New Roman" w:hAnsi="Times New Roman"/>
          <w:color w:val="auto"/>
          <w:sz w:val="24"/>
          <w:szCs w:val="24"/>
        </w:rPr>
        <w:t>TATUS</w:t>
      </w:r>
      <w:bookmarkEnd w:id="5"/>
    </w:p>
    <w:p w14:paraId="7E156841" w14:textId="3B37AC04" w:rsidR="00566B35" w:rsidRDefault="00566B35" w:rsidP="00566B35">
      <w:pPr>
        <w:tabs>
          <w:tab w:val="left" w:pos="180"/>
        </w:tabs>
        <w:spacing w:line="480" w:lineRule="auto"/>
        <w:ind w:left="720" w:hanging="54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r>
      <w:r w:rsidR="00C26E03">
        <w:rPr>
          <w:rFonts w:ascii="Times New Roman" w:hAnsi="Times New Roman"/>
          <w:b/>
          <w:bCs/>
          <w:color w:val="000000"/>
        </w:rPr>
        <w:t xml:space="preserve">PLEASE </w:t>
      </w:r>
      <w:r>
        <w:rPr>
          <w:rFonts w:ascii="Times New Roman" w:hAnsi="Times New Roman"/>
          <w:b/>
          <w:bCs/>
          <w:color w:val="000000"/>
        </w:rPr>
        <w:t>DESCRIBE UNIT 3 SCHEDULE PERFORMANCE DURING THE VCM 2</w:t>
      </w:r>
      <w:r w:rsidR="00F86A72">
        <w:rPr>
          <w:rFonts w:ascii="Times New Roman" w:hAnsi="Times New Roman"/>
          <w:b/>
          <w:bCs/>
          <w:color w:val="000000"/>
        </w:rPr>
        <w:t>6</w:t>
      </w:r>
      <w:r>
        <w:rPr>
          <w:rFonts w:ascii="Times New Roman" w:hAnsi="Times New Roman"/>
          <w:b/>
          <w:bCs/>
          <w:color w:val="000000"/>
        </w:rPr>
        <w:t xml:space="preserve"> PERIOD AND THROUGH </w:t>
      </w:r>
      <w:r w:rsidR="00F86A72">
        <w:rPr>
          <w:rFonts w:ascii="Times New Roman" w:hAnsi="Times New Roman"/>
          <w:b/>
          <w:bCs/>
          <w:color w:val="000000"/>
        </w:rPr>
        <w:t>MAY 2022</w:t>
      </w:r>
      <w:r w:rsidRPr="001F4B24">
        <w:rPr>
          <w:rFonts w:ascii="Times New Roman" w:hAnsi="Times New Roman"/>
          <w:b/>
          <w:bCs/>
          <w:color w:val="000000"/>
        </w:rPr>
        <w:t>.</w:t>
      </w:r>
    </w:p>
    <w:p w14:paraId="2596B075" w14:textId="390F8F70" w:rsidR="00ED4ABE" w:rsidRDefault="00566B35" w:rsidP="003E6ECB">
      <w:pPr>
        <w:tabs>
          <w:tab w:val="left" w:pos="-1440"/>
        </w:tabs>
        <w:spacing w:line="480" w:lineRule="auto"/>
        <w:ind w:left="720" w:hanging="540"/>
        <w:rPr>
          <w:rFonts w:ascii="Times New Roman" w:hAnsi="Times New Roman"/>
          <w:color w:val="000000"/>
        </w:rPr>
      </w:pPr>
      <w:r w:rsidRPr="0019015A">
        <w:rPr>
          <w:rFonts w:ascii="Times New Roman" w:hAnsi="Times New Roman"/>
          <w:bCs/>
          <w:color w:val="000000"/>
        </w:rPr>
        <w:t>A</w:t>
      </w:r>
      <w:r w:rsidRPr="001F4B24">
        <w:rPr>
          <w:rFonts w:ascii="Times New Roman" w:hAnsi="Times New Roman"/>
          <w:color w:val="000000"/>
        </w:rPr>
        <w:t>.</w:t>
      </w:r>
      <w:r w:rsidRPr="001F4B24">
        <w:rPr>
          <w:rFonts w:ascii="Times New Roman" w:hAnsi="Times New Roman"/>
          <w:color w:val="000000"/>
        </w:rPr>
        <w:tab/>
      </w:r>
      <w:r>
        <w:rPr>
          <w:rFonts w:ascii="Times New Roman" w:hAnsi="Times New Roman"/>
          <w:color w:val="000000"/>
        </w:rPr>
        <w:t xml:space="preserve">The Unit 3 schedule continues to be extended at a rate of nearly one month of schedule slippage per calendar month of work on the Unit.  </w:t>
      </w:r>
      <w:r w:rsidR="00C26E03">
        <w:rPr>
          <w:rFonts w:ascii="Times New Roman" w:hAnsi="Times New Roman"/>
          <w:color w:val="000000"/>
        </w:rPr>
        <w:t>First time quality i</w:t>
      </w:r>
      <w:r w:rsidR="00F86A72">
        <w:rPr>
          <w:rFonts w:ascii="Times New Roman" w:hAnsi="Times New Roman"/>
          <w:color w:val="000000"/>
        </w:rPr>
        <w:t xml:space="preserve">ssues </w:t>
      </w:r>
      <w:r w:rsidR="00C26E03">
        <w:rPr>
          <w:rFonts w:ascii="Times New Roman" w:hAnsi="Times New Roman"/>
          <w:color w:val="000000"/>
        </w:rPr>
        <w:t xml:space="preserve">such as, but not limited to, </w:t>
      </w:r>
      <w:r w:rsidR="00F86A72">
        <w:rPr>
          <w:rFonts w:ascii="Times New Roman" w:hAnsi="Times New Roman"/>
          <w:color w:val="000000"/>
        </w:rPr>
        <w:t>resolution of the IEEE 384 cable separation requirements and completion of many thousands of open Inspection Reports</w:t>
      </w:r>
      <w:r w:rsidR="00C26E03">
        <w:rPr>
          <w:rFonts w:ascii="Times New Roman" w:hAnsi="Times New Roman"/>
          <w:color w:val="000000"/>
        </w:rPr>
        <w:t>,</w:t>
      </w:r>
      <w:r w:rsidR="00F86A72">
        <w:rPr>
          <w:rFonts w:ascii="Times New Roman" w:hAnsi="Times New Roman"/>
          <w:color w:val="000000"/>
        </w:rPr>
        <w:t xml:space="preserve"> along with completion of required plant systems and testing have resulted in continued delays of Unit 3 </w:t>
      </w:r>
      <w:r w:rsidR="00C60FBD">
        <w:rPr>
          <w:rFonts w:ascii="Times New Roman" w:hAnsi="Times New Roman"/>
          <w:color w:val="000000"/>
        </w:rPr>
        <w:t>F</w:t>
      </w:r>
      <w:r w:rsidR="00F86A72">
        <w:rPr>
          <w:rFonts w:ascii="Times New Roman" w:hAnsi="Times New Roman"/>
          <w:color w:val="000000"/>
        </w:rPr>
        <w:t xml:space="preserve">uel </w:t>
      </w:r>
      <w:r w:rsidR="00C60FBD">
        <w:rPr>
          <w:rFonts w:ascii="Times New Roman" w:hAnsi="Times New Roman"/>
          <w:color w:val="000000"/>
        </w:rPr>
        <w:t>L</w:t>
      </w:r>
      <w:r w:rsidR="00F86A72">
        <w:rPr>
          <w:rFonts w:ascii="Times New Roman" w:hAnsi="Times New Roman"/>
          <w:color w:val="000000"/>
        </w:rPr>
        <w:t xml:space="preserve">oad and COD.  </w:t>
      </w:r>
      <w:r w:rsidR="003E6ECB">
        <w:rPr>
          <w:rFonts w:ascii="Times New Roman" w:hAnsi="Times New Roman"/>
          <w:color w:val="000000"/>
        </w:rPr>
        <w:t xml:space="preserve">At the end of September 2021, the </w:t>
      </w:r>
      <w:proofErr w:type="spellStart"/>
      <w:r w:rsidR="00C60FBD">
        <w:rPr>
          <w:rFonts w:ascii="Times New Roman" w:hAnsi="Times New Roman"/>
          <w:color w:val="000000"/>
        </w:rPr>
        <w:t>mid</w:t>
      </w:r>
      <w:r w:rsidR="003E6ECB">
        <w:rPr>
          <w:rFonts w:ascii="Times New Roman" w:hAnsi="Times New Roman"/>
          <w:color w:val="000000"/>
        </w:rPr>
        <w:t xml:space="preserve"> point</w:t>
      </w:r>
      <w:proofErr w:type="spellEnd"/>
      <w:r w:rsidR="003E6ECB">
        <w:rPr>
          <w:rFonts w:ascii="Times New Roman" w:hAnsi="Times New Roman"/>
          <w:color w:val="000000"/>
        </w:rPr>
        <w:t xml:space="preserve"> of the VCM 26 period, the Company extended the </w:t>
      </w:r>
      <w:r w:rsidR="00C60FBD">
        <w:rPr>
          <w:rFonts w:ascii="Times New Roman" w:hAnsi="Times New Roman"/>
          <w:color w:val="000000"/>
        </w:rPr>
        <w:t xml:space="preserve">Risk Adjusted </w:t>
      </w:r>
      <w:r w:rsidR="00C60FBD">
        <w:rPr>
          <w:rFonts w:ascii="Times New Roman" w:hAnsi="Times New Roman"/>
          <w:color w:val="000000"/>
        </w:rPr>
        <w:lastRenderedPageBreak/>
        <w:t xml:space="preserve">Schedule </w:t>
      </w:r>
      <w:r w:rsidR="003E6ECB">
        <w:rPr>
          <w:rFonts w:ascii="Times New Roman" w:hAnsi="Times New Roman"/>
          <w:color w:val="000000"/>
        </w:rPr>
        <w:t xml:space="preserve">Unit 3 </w:t>
      </w:r>
      <w:r w:rsidR="0011662A">
        <w:rPr>
          <w:rFonts w:ascii="Times New Roman" w:hAnsi="Times New Roman"/>
          <w:color w:val="000000"/>
        </w:rPr>
        <w:t xml:space="preserve">and Unit 4 </w:t>
      </w:r>
      <w:r w:rsidR="003E6ECB">
        <w:rPr>
          <w:rFonts w:ascii="Times New Roman" w:hAnsi="Times New Roman"/>
          <w:color w:val="000000"/>
        </w:rPr>
        <w:t>COD dates</w:t>
      </w:r>
      <w:r w:rsidR="0011662A">
        <w:rPr>
          <w:rFonts w:ascii="Times New Roman" w:hAnsi="Times New Roman"/>
          <w:color w:val="000000"/>
        </w:rPr>
        <w:t xml:space="preserve">, </w:t>
      </w:r>
      <w:r w:rsidR="003E6ECB">
        <w:rPr>
          <w:rFonts w:ascii="Times New Roman" w:hAnsi="Times New Roman"/>
          <w:color w:val="000000"/>
        </w:rPr>
        <w:t>that had been established only one month earlier in July 2021</w:t>
      </w:r>
      <w:r w:rsidR="0011662A">
        <w:rPr>
          <w:rFonts w:ascii="Times New Roman" w:hAnsi="Times New Roman"/>
          <w:color w:val="000000"/>
        </w:rPr>
        <w:t>,</w:t>
      </w:r>
      <w:r w:rsidR="003E6ECB">
        <w:rPr>
          <w:rFonts w:ascii="Times New Roman" w:hAnsi="Times New Roman"/>
          <w:color w:val="000000"/>
        </w:rPr>
        <w:t xml:space="preserve"> by </w:t>
      </w:r>
      <w:r w:rsidR="0011662A">
        <w:rPr>
          <w:rFonts w:ascii="Times New Roman" w:hAnsi="Times New Roman"/>
          <w:color w:val="000000"/>
        </w:rPr>
        <w:t>3</w:t>
      </w:r>
      <w:r w:rsidR="003E6ECB">
        <w:rPr>
          <w:rFonts w:ascii="Times New Roman" w:hAnsi="Times New Roman"/>
          <w:color w:val="000000"/>
        </w:rPr>
        <w:t xml:space="preserve"> months</w:t>
      </w:r>
      <w:r w:rsidR="0011662A">
        <w:rPr>
          <w:rFonts w:ascii="Times New Roman" w:hAnsi="Times New Roman"/>
          <w:color w:val="000000"/>
        </w:rPr>
        <w:t xml:space="preserve"> to September 2022 for Unit 3 and June 2023 for Unit 4</w:t>
      </w:r>
      <w:r w:rsidR="0011662A">
        <w:rPr>
          <w:rStyle w:val="FootnoteReference"/>
          <w:rFonts w:ascii="Times New Roman" w:hAnsi="Times New Roman"/>
          <w:color w:val="000000"/>
        </w:rPr>
        <w:footnoteReference w:id="3"/>
      </w:r>
      <w:r w:rsidR="003E6ECB">
        <w:rPr>
          <w:rFonts w:ascii="Times New Roman" w:hAnsi="Times New Roman"/>
          <w:color w:val="000000"/>
        </w:rPr>
        <w:t>.  At the end of the fourth quarter in December 2021, the Company again extended the Unit 3 COD date</w:t>
      </w:r>
      <w:r w:rsidR="00083917">
        <w:rPr>
          <w:rFonts w:ascii="Times New Roman" w:hAnsi="Times New Roman"/>
          <w:color w:val="000000"/>
        </w:rPr>
        <w:t xml:space="preserve"> </w:t>
      </w:r>
      <w:r w:rsidR="003E6ECB">
        <w:rPr>
          <w:rFonts w:ascii="Times New Roman" w:hAnsi="Times New Roman"/>
          <w:color w:val="000000"/>
        </w:rPr>
        <w:t xml:space="preserve">by another </w:t>
      </w:r>
      <w:r w:rsidR="00C26E03">
        <w:rPr>
          <w:rFonts w:ascii="Times New Roman" w:hAnsi="Times New Roman"/>
          <w:color w:val="000000"/>
        </w:rPr>
        <w:t xml:space="preserve">3-6 </w:t>
      </w:r>
      <w:r w:rsidR="003E6ECB">
        <w:rPr>
          <w:rFonts w:ascii="Times New Roman" w:hAnsi="Times New Roman"/>
          <w:color w:val="000000"/>
        </w:rPr>
        <w:t>months</w:t>
      </w:r>
      <w:r w:rsidR="00C26E03">
        <w:rPr>
          <w:rFonts w:ascii="Times New Roman" w:hAnsi="Times New Roman"/>
          <w:color w:val="000000"/>
        </w:rPr>
        <w:t>,</w:t>
      </w:r>
      <w:r w:rsidR="003E6ECB">
        <w:rPr>
          <w:rFonts w:ascii="Times New Roman" w:hAnsi="Times New Roman"/>
          <w:color w:val="000000"/>
        </w:rPr>
        <w:t xml:space="preserve"> projecting a </w:t>
      </w:r>
      <w:r w:rsidR="00C26E03">
        <w:rPr>
          <w:rFonts w:ascii="Times New Roman" w:hAnsi="Times New Roman"/>
          <w:color w:val="000000"/>
        </w:rPr>
        <w:t xml:space="preserve">Risk Adjusted Schedules (“RAS”) of a </w:t>
      </w:r>
      <w:r w:rsidR="003E6ECB">
        <w:rPr>
          <w:rFonts w:ascii="Times New Roman" w:hAnsi="Times New Roman"/>
          <w:color w:val="000000"/>
        </w:rPr>
        <w:t xml:space="preserve">possible range </w:t>
      </w:r>
      <w:r w:rsidR="00C26E03">
        <w:rPr>
          <w:rFonts w:ascii="Times New Roman" w:hAnsi="Times New Roman"/>
          <w:color w:val="000000"/>
        </w:rPr>
        <w:t xml:space="preserve">for </w:t>
      </w:r>
      <w:r w:rsidR="0076262A">
        <w:rPr>
          <w:rFonts w:ascii="Times New Roman" w:hAnsi="Times New Roman"/>
          <w:color w:val="000000"/>
        </w:rPr>
        <w:t>F</w:t>
      </w:r>
      <w:r w:rsidR="003E6ECB">
        <w:rPr>
          <w:rFonts w:ascii="Times New Roman" w:hAnsi="Times New Roman"/>
          <w:color w:val="000000"/>
        </w:rPr>
        <w:t xml:space="preserve">uel </w:t>
      </w:r>
      <w:r w:rsidR="0076262A">
        <w:rPr>
          <w:rFonts w:ascii="Times New Roman" w:hAnsi="Times New Roman"/>
          <w:color w:val="000000"/>
        </w:rPr>
        <w:t>L</w:t>
      </w:r>
      <w:r w:rsidR="003E6ECB">
        <w:rPr>
          <w:rFonts w:ascii="Times New Roman" w:hAnsi="Times New Roman"/>
          <w:color w:val="000000"/>
        </w:rPr>
        <w:t>oad dates of August 2022 to October 2022 and a range of COD dates from December 2022 to March 2023.</w:t>
      </w:r>
      <w:r w:rsidR="00ED588E">
        <w:rPr>
          <w:rFonts w:ascii="Times New Roman" w:hAnsi="Times New Roman"/>
          <w:color w:val="000000"/>
        </w:rPr>
        <w:t xml:space="preserve">  Unit 4</w:t>
      </w:r>
      <w:r w:rsidR="00FD415E">
        <w:rPr>
          <w:rFonts w:ascii="Times New Roman" w:hAnsi="Times New Roman"/>
          <w:color w:val="000000"/>
        </w:rPr>
        <w:t>’s RAS was also extended as explained below.</w:t>
      </w:r>
    </w:p>
    <w:p w14:paraId="4EAD9A5D" w14:textId="4C2AEB6E" w:rsidR="003E6ECB" w:rsidRDefault="003E6ECB" w:rsidP="003E6ECB">
      <w:pPr>
        <w:tabs>
          <w:tab w:val="left" w:pos="-1440"/>
        </w:tabs>
        <w:spacing w:line="480" w:lineRule="auto"/>
        <w:ind w:left="720" w:hanging="540"/>
        <w:rPr>
          <w:rFonts w:ascii="Times New Roman" w:hAnsi="Times New Roman"/>
          <w:color w:val="000000"/>
        </w:rPr>
      </w:pPr>
      <w:r>
        <w:rPr>
          <w:rFonts w:ascii="Times New Roman" w:hAnsi="Times New Roman"/>
          <w:color w:val="000000"/>
        </w:rPr>
        <w:t xml:space="preserve"> </w:t>
      </w:r>
    </w:p>
    <w:p w14:paraId="7507C74F" w14:textId="77777777" w:rsidR="003E6ECB" w:rsidRDefault="003E6ECB" w:rsidP="003E6ECB">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PLEASE BRIEFLY DESCRIBE THE SITE WORKING </w:t>
      </w:r>
      <w:r w:rsidR="009238B2">
        <w:rPr>
          <w:rFonts w:ascii="Times New Roman" w:hAnsi="Times New Roman"/>
          <w:b/>
          <w:color w:val="000000"/>
        </w:rPr>
        <w:t>PLAN</w:t>
      </w:r>
      <w:r>
        <w:rPr>
          <w:rFonts w:ascii="Times New Roman" w:hAnsi="Times New Roman"/>
          <w:b/>
          <w:color w:val="000000"/>
        </w:rPr>
        <w:t xml:space="preserve"> COMPARED TO THE RISK ADJUSTED SCHEDULE.</w:t>
      </w:r>
    </w:p>
    <w:p w14:paraId="4676269F" w14:textId="61CE0FE7" w:rsidR="009238B2" w:rsidRDefault="003E6ECB" w:rsidP="003E6ECB">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238B2">
        <w:rPr>
          <w:rFonts w:ascii="Times New Roman" w:hAnsi="Times New Roman"/>
          <w:color w:val="000000"/>
        </w:rPr>
        <w:t>The Site Working Plan (</w:t>
      </w:r>
      <w:r w:rsidR="004E6A73">
        <w:rPr>
          <w:rFonts w:ascii="Times New Roman" w:hAnsi="Times New Roman"/>
          <w:color w:val="000000"/>
        </w:rPr>
        <w:t>“</w:t>
      </w:r>
      <w:r w:rsidR="009238B2">
        <w:rPr>
          <w:rFonts w:ascii="Times New Roman" w:hAnsi="Times New Roman"/>
          <w:color w:val="000000"/>
        </w:rPr>
        <w:t>SWP</w:t>
      </w:r>
      <w:r w:rsidR="004E6A73">
        <w:rPr>
          <w:rFonts w:ascii="Times New Roman" w:hAnsi="Times New Roman"/>
          <w:color w:val="000000"/>
        </w:rPr>
        <w:t>”</w:t>
      </w:r>
      <w:r w:rsidR="009238B2">
        <w:rPr>
          <w:rFonts w:ascii="Times New Roman" w:hAnsi="Times New Roman"/>
          <w:color w:val="000000"/>
        </w:rPr>
        <w:t xml:space="preserve">) is the schedule used by </w:t>
      </w:r>
      <w:r w:rsidR="004E6A73">
        <w:rPr>
          <w:rFonts w:ascii="Times New Roman" w:hAnsi="Times New Roman"/>
          <w:color w:val="000000"/>
        </w:rPr>
        <w:t>Southern Nuclear Company (“SNC”)</w:t>
      </w:r>
      <w:r w:rsidR="009238B2">
        <w:rPr>
          <w:rFonts w:ascii="Times New Roman" w:hAnsi="Times New Roman"/>
          <w:color w:val="000000"/>
        </w:rPr>
        <w:t xml:space="preserve"> to manage construction activities at the site.  This schedule is based on assumed rates of production that are rarely</w:t>
      </w:r>
      <w:r w:rsidR="004E6A73">
        <w:rPr>
          <w:rFonts w:ascii="Times New Roman" w:hAnsi="Times New Roman"/>
          <w:color w:val="000000"/>
        </w:rPr>
        <w:t>,</w:t>
      </w:r>
      <w:r w:rsidR="009238B2">
        <w:rPr>
          <w:rFonts w:ascii="Times New Roman" w:hAnsi="Times New Roman"/>
          <w:color w:val="000000"/>
        </w:rPr>
        <w:t xml:space="preserve"> if ever</w:t>
      </w:r>
      <w:r w:rsidR="004E6A73">
        <w:rPr>
          <w:rFonts w:ascii="Times New Roman" w:hAnsi="Times New Roman"/>
          <w:color w:val="000000"/>
        </w:rPr>
        <w:t>,</w:t>
      </w:r>
      <w:r w:rsidR="009238B2">
        <w:rPr>
          <w:rFonts w:ascii="Times New Roman" w:hAnsi="Times New Roman"/>
          <w:color w:val="000000"/>
        </w:rPr>
        <w:t xml:space="preserve"> achieved and on overly optimistic results from the numerous performance improvement initiatives at the site.  The SWP contains no margin or contingency and assumes that </w:t>
      </w:r>
      <w:r w:rsidR="00FD415E">
        <w:rPr>
          <w:rFonts w:ascii="Times New Roman" w:hAnsi="Times New Roman"/>
          <w:color w:val="000000"/>
        </w:rPr>
        <w:t xml:space="preserve">the majority of activities will be </w:t>
      </w:r>
      <w:r w:rsidR="009238B2">
        <w:rPr>
          <w:rFonts w:ascii="Times New Roman" w:hAnsi="Times New Roman"/>
          <w:color w:val="000000"/>
        </w:rPr>
        <w:t xml:space="preserve">perfectly </w:t>
      </w:r>
      <w:r w:rsidR="00FD415E">
        <w:rPr>
          <w:rFonts w:ascii="Times New Roman" w:hAnsi="Times New Roman"/>
          <w:color w:val="000000"/>
        </w:rPr>
        <w:t xml:space="preserve">executed, </w:t>
      </w:r>
      <w:r w:rsidR="009238B2">
        <w:rPr>
          <w:rFonts w:ascii="Times New Roman" w:hAnsi="Times New Roman"/>
          <w:color w:val="000000"/>
        </w:rPr>
        <w:t>which, in fact, never happens.  As such</w:t>
      </w:r>
      <w:r w:rsidR="004E6A73">
        <w:rPr>
          <w:rFonts w:ascii="Times New Roman" w:hAnsi="Times New Roman"/>
          <w:color w:val="000000"/>
        </w:rPr>
        <w:t>,</w:t>
      </w:r>
      <w:r w:rsidR="009238B2">
        <w:rPr>
          <w:rFonts w:ascii="Times New Roman" w:hAnsi="Times New Roman"/>
          <w:color w:val="000000"/>
        </w:rPr>
        <w:t xml:space="preserve"> the SWP is never achieved</w:t>
      </w:r>
      <w:r w:rsidR="00FD415E">
        <w:rPr>
          <w:rFonts w:ascii="Times New Roman" w:hAnsi="Times New Roman"/>
          <w:color w:val="000000"/>
        </w:rPr>
        <w:t>,</w:t>
      </w:r>
      <w:r w:rsidR="009238B2">
        <w:rPr>
          <w:rFonts w:ascii="Times New Roman" w:hAnsi="Times New Roman"/>
          <w:color w:val="000000"/>
        </w:rPr>
        <w:t xml:space="preserve"> and </w:t>
      </w:r>
      <w:r w:rsidR="00FD415E">
        <w:rPr>
          <w:rFonts w:ascii="Times New Roman" w:hAnsi="Times New Roman"/>
          <w:color w:val="000000"/>
        </w:rPr>
        <w:t>therefore Major Milestone completion dates are</w:t>
      </w:r>
      <w:r w:rsidR="00FD415E" w:rsidRPr="001A0482">
        <w:rPr>
          <w:rFonts w:ascii="Times New Roman" w:hAnsi="Times New Roman"/>
          <w:i/>
          <w:color w:val="000000"/>
        </w:rPr>
        <w:t xml:space="preserve"> often adjusted forward</w:t>
      </w:r>
      <w:r w:rsidR="009238B2">
        <w:rPr>
          <w:rFonts w:ascii="Times New Roman" w:hAnsi="Times New Roman"/>
          <w:color w:val="000000"/>
        </w:rPr>
        <w:t>.  In prior testimon</w:t>
      </w:r>
      <w:r w:rsidR="00FD415E">
        <w:rPr>
          <w:rFonts w:ascii="Times New Roman" w:hAnsi="Times New Roman"/>
          <w:color w:val="000000"/>
        </w:rPr>
        <w:t>ies</w:t>
      </w:r>
      <w:r w:rsidR="009238B2">
        <w:rPr>
          <w:rFonts w:ascii="Times New Roman" w:hAnsi="Times New Roman"/>
          <w:color w:val="000000"/>
        </w:rPr>
        <w:t xml:space="preserve"> we have described in detail the negative impacts on the Project of using an unachievable schedule to manage the Project.</w:t>
      </w:r>
    </w:p>
    <w:p w14:paraId="3DB48498" w14:textId="434AF8F3" w:rsidR="009238B2" w:rsidRDefault="009238B2" w:rsidP="003E6ECB">
      <w:pPr>
        <w:tabs>
          <w:tab w:val="left" w:pos="-1440"/>
        </w:tabs>
        <w:spacing w:line="480" w:lineRule="auto"/>
        <w:ind w:left="720" w:hanging="540"/>
        <w:rPr>
          <w:rFonts w:ascii="Times New Roman" w:hAnsi="Times New Roman"/>
          <w:color w:val="000000"/>
        </w:rPr>
      </w:pPr>
      <w:r>
        <w:rPr>
          <w:rFonts w:ascii="Times New Roman" w:hAnsi="Times New Roman"/>
          <w:color w:val="000000"/>
        </w:rPr>
        <w:lastRenderedPageBreak/>
        <w:tab/>
        <w:t xml:space="preserve">The </w:t>
      </w:r>
      <w:r w:rsidR="00FD415E">
        <w:rPr>
          <w:rFonts w:ascii="Times New Roman" w:hAnsi="Times New Roman"/>
          <w:color w:val="000000"/>
        </w:rPr>
        <w:t xml:space="preserve">current </w:t>
      </w:r>
      <w:r>
        <w:rPr>
          <w:rFonts w:ascii="Times New Roman" w:hAnsi="Times New Roman"/>
          <w:color w:val="000000"/>
        </w:rPr>
        <w:t>RAS</w:t>
      </w:r>
      <w:r w:rsidR="00FD415E">
        <w:rPr>
          <w:rStyle w:val="FootnoteReference"/>
          <w:rFonts w:ascii="Times New Roman" w:hAnsi="Times New Roman"/>
          <w:color w:val="000000"/>
        </w:rPr>
        <w:footnoteReference w:id="4"/>
      </w:r>
      <w:r>
        <w:rPr>
          <w:rFonts w:ascii="Times New Roman" w:hAnsi="Times New Roman"/>
          <w:color w:val="000000"/>
        </w:rPr>
        <w:t xml:space="preserve"> </w:t>
      </w:r>
      <w:r w:rsidR="004E6A73">
        <w:rPr>
          <w:rFonts w:ascii="Times New Roman" w:hAnsi="Times New Roman"/>
          <w:color w:val="000000"/>
        </w:rPr>
        <w:t>incorporates</w:t>
      </w:r>
      <w:r>
        <w:rPr>
          <w:rFonts w:ascii="Times New Roman" w:hAnsi="Times New Roman"/>
          <w:color w:val="000000"/>
        </w:rPr>
        <w:t xml:space="preserve"> more realistic </w:t>
      </w:r>
      <w:r w:rsidR="004E6A73">
        <w:rPr>
          <w:rFonts w:ascii="Times New Roman" w:hAnsi="Times New Roman"/>
          <w:color w:val="000000"/>
        </w:rPr>
        <w:t>activity durations in</w:t>
      </w:r>
      <w:r>
        <w:rPr>
          <w:rFonts w:ascii="Times New Roman" w:hAnsi="Times New Roman"/>
          <w:color w:val="000000"/>
        </w:rPr>
        <w:t xml:space="preserve"> the Project schedule</w:t>
      </w:r>
      <w:r w:rsidR="004E6A73">
        <w:rPr>
          <w:rFonts w:ascii="Times New Roman" w:hAnsi="Times New Roman"/>
          <w:color w:val="000000"/>
        </w:rPr>
        <w:t xml:space="preserve"> which are</w:t>
      </w:r>
      <w:r>
        <w:rPr>
          <w:rFonts w:ascii="Times New Roman" w:hAnsi="Times New Roman"/>
          <w:color w:val="000000"/>
        </w:rPr>
        <w:t xml:space="preserve"> based on current production rates, </w:t>
      </w:r>
      <w:r w:rsidR="0019043C">
        <w:rPr>
          <w:rFonts w:ascii="Times New Roman" w:hAnsi="Times New Roman"/>
          <w:color w:val="000000"/>
        </w:rPr>
        <w:t xml:space="preserve">the amount of work required to achieve Project milestones and the known risks that could potentially impact the Project schedule.  The </w:t>
      </w:r>
      <w:r w:rsidR="004E6A73">
        <w:rPr>
          <w:rFonts w:ascii="Times New Roman" w:hAnsi="Times New Roman"/>
          <w:color w:val="000000"/>
        </w:rPr>
        <w:t>RAS</w:t>
      </w:r>
      <w:r w:rsidR="0019043C">
        <w:rPr>
          <w:rFonts w:ascii="Times New Roman" w:hAnsi="Times New Roman"/>
          <w:color w:val="000000"/>
        </w:rPr>
        <w:t xml:space="preserve"> typically projects Project milestones such as Fuel Load and COD several months later than the SWP.  The </w:t>
      </w:r>
      <w:r w:rsidR="004E6A73">
        <w:rPr>
          <w:rFonts w:ascii="Times New Roman" w:hAnsi="Times New Roman"/>
          <w:color w:val="000000"/>
        </w:rPr>
        <w:t>RAS</w:t>
      </w:r>
      <w:r w:rsidR="0019043C">
        <w:rPr>
          <w:rFonts w:ascii="Times New Roman" w:hAnsi="Times New Roman"/>
          <w:color w:val="000000"/>
        </w:rPr>
        <w:t xml:space="preserve"> </w:t>
      </w:r>
      <w:r w:rsidR="004E6A73">
        <w:rPr>
          <w:rFonts w:ascii="Times New Roman" w:hAnsi="Times New Roman"/>
          <w:color w:val="000000"/>
        </w:rPr>
        <w:t>has</w:t>
      </w:r>
      <w:r w:rsidR="0019043C">
        <w:rPr>
          <w:rFonts w:ascii="Times New Roman" w:hAnsi="Times New Roman"/>
          <w:color w:val="000000"/>
        </w:rPr>
        <w:t xml:space="preserve"> also </w:t>
      </w:r>
      <w:r w:rsidR="004E6A73">
        <w:rPr>
          <w:rFonts w:ascii="Times New Roman" w:hAnsi="Times New Roman"/>
          <w:color w:val="000000"/>
        </w:rPr>
        <w:t xml:space="preserve">been </w:t>
      </w:r>
      <w:r w:rsidR="0019043C">
        <w:rPr>
          <w:rFonts w:ascii="Times New Roman" w:hAnsi="Times New Roman"/>
          <w:color w:val="000000"/>
        </w:rPr>
        <w:t xml:space="preserve">revised periodically when it no longer reflects current </w:t>
      </w:r>
      <w:r w:rsidR="004E6A73">
        <w:rPr>
          <w:rFonts w:ascii="Times New Roman" w:hAnsi="Times New Roman"/>
          <w:color w:val="000000"/>
        </w:rPr>
        <w:t>progress, or lack thereof, on</w:t>
      </w:r>
      <w:r w:rsidR="0019043C">
        <w:rPr>
          <w:rFonts w:ascii="Times New Roman" w:hAnsi="Times New Roman"/>
          <w:color w:val="000000"/>
        </w:rPr>
        <w:t xml:space="preserve"> the Project.  </w:t>
      </w:r>
      <w:r w:rsidR="004E6A73">
        <w:rPr>
          <w:rFonts w:ascii="Times New Roman" w:hAnsi="Times New Roman"/>
          <w:color w:val="000000"/>
        </w:rPr>
        <w:t xml:space="preserve">The revision of the RAS occurred during December 2021.  </w:t>
      </w:r>
      <w:r w:rsidR="0019043C">
        <w:rPr>
          <w:rFonts w:ascii="Times New Roman" w:hAnsi="Times New Roman"/>
          <w:color w:val="000000"/>
        </w:rPr>
        <w:t xml:space="preserve">Public </w:t>
      </w:r>
      <w:r w:rsidR="00B84ABB">
        <w:rPr>
          <w:rFonts w:ascii="Times New Roman" w:hAnsi="Times New Roman"/>
          <w:color w:val="000000"/>
        </w:rPr>
        <w:t xml:space="preserve">disclosures </w:t>
      </w:r>
      <w:r w:rsidR="0019043C">
        <w:rPr>
          <w:rFonts w:ascii="Times New Roman" w:hAnsi="Times New Roman"/>
          <w:color w:val="000000"/>
        </w:rPr>
        <w:t xml:space="preserve">made by the Company and Co-Owners regarding the Project schedule are generally based on the </w:t>
      </w:r>
      <w:r w:rsidR="004E6A73">
        <w:rPr>
          <w:rFonts w:ascii="Times New Roman" w:hAnsi="Times New Roman"/>
          <w:color w:val="000000"/>
        </w:rPr>
        <w:t>RAS</w:t>
      </w:r>
      <w:r w:rsidR="0019043C">
        <w:rPr>
          <w:rFonts w:ascii="Times New Roman" w:hAnsi="Times New Roman"/>
          <w:color w:val="000000"/>
        </w:rPr>
        <w:t>.</w:t>
      </w:r>
    </w:p>
    <w:p w14:paraId="514F8519" w14:textId="77777777" w:rsidR="009238B2" w:rsidRDefault="009238B2" w:rsidP="003E6ECB">
      <w:pPr>
        <w:tabs>
          <w:tab w:val="left" w:pos="-1440"/>
        </w:tabs>
        <w:spacing w:line="480" w:lineRule="auto"/>
        <w:ind w:left="720" w:hanging="540"/>
        <w:rPr>
          <w:rFonts w:ascii="Times New Roman" w:hAnsi="Times New Roman"/>
          <w:color w:val="000000"/>
        </w:rPr>
      </w:pPr>
    </w:p>
    <w:p w14:paraId="72B1EDAA" w14:textId="77777777"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PLEASE COMPARE THE VCM 2</w:t>
      </w:r>
      <w:r w:rsidR="00F24112">
        <w:rPr>
          <w:rFonts w:ascii="Times New Roman" w:hAnsi="Times New Roman"/>
          <w:b/>
          <w:color w:val="000000"/>
        </w:rPr>
        <w:t>5</w:t>
      </w:r>
      <w:r>
        <w:rPr>
          <w:rFonts w:ascii="Times New Roman" w:hAnsi="Times New Roman"/>
          <w:b/>
          <w:color w:val="000000"/>
        </w:rPr>
        <w:t xml:space="preserve"> DATES TO THE VCM 2</w:t>
      </w:r>
      <w:r w:rsidR="00F24112">
        <w:rPr>
          <w:rFonts w:ascii="Times New Roman" w:hAnsi="Times New Roman"/>
          <w:b/>
          <w:color w:val="000000"/>
        </w:rPr>
        <w:t>6</w:t>
      </w:r>
      <w:r>
        <w:rPr>
          <w:rFonts w:ascii="Times New Roman" w:hAnsi="Times New Roman"/>
          <w:b/>
          <w:color w:val="000000"/>
        </w:rPr>
        <w:t xml:space="preserve"> DATES FOR THE MAJOR MILESTONES OF FUEL LOAD AND COD FOR UNIT 3 AS SHOWN IN THE</w:t>
      </w:r>
      <w:r w:rsidR="001C1A24">
        <w:rPr>
          <w:rFonts w:ascii="Times New Roman" w:hAnsi="Times New Roman"/>
          <w:b/>
          <w:color w:val="000000"/>
        </w:rPr>
        <w:t xml:space="preserve"> </w:t>
      </w:r>
      <w:r w:rsidR="00F24112">
        <w:rPr>
          <w:rFonts w:ascii="Times New Roman" w:hAnsi="Times New Roman"/>
          <w:b/>
          <w:color w:val="000000"/>
        </w:rPr>
        <w:t>VCM REPORTS</w:t>
      </w:r>
      <w:r>
        <w:rPr>
          <w:rFonts w:ascii="Times New Roman" w:hAnsi="Times New Roman"/>
          <w:b/>
          <w:color w:val="000000"/>
        </w:rPr>
        <w:t>.</w:t>
      </w:r>
    </w:p>
    <w:p w14:paraId="2EF78DF1" w14:textId="7CEF0711"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The</w:t>
      </w:r>
      <w:r w:rsidR="00CA3ADC">
        <w:rPr>
          <w:rFonts w:ascii="Times New Roman" w:hAnsi="Times New Roman"/>
          <w:color w:val="000000"/>
        </w:rPr>
        <w:t xml:space="preserve"> dates for Fuel Load and COD</w:t>
      </w:r>
      <w:r>
        <w:rPr>
          <w:rFonts w:ascii="Times New Roman" w:hAnsi="Times New Roman"/>
          <w:color w:val="000000"/>
        </w:rPr>
        <w:t xml:space="preserve"> </w:t>
      </w:r>
      <w:r w:rsidR="001C1A24">
        <w:rPr>
          <w:rFonts w:ascii="Times New Roman" w:hAnsi="Times New Roman"/>
          <w:color w:val="000000"/>
        </w:rPr>
        <w:t xml:space="preserve">from Table 1-A of the Company’s Twenty-fifth and Twenty-sixth Vogtle Construction Monitoring Reports </w:t>
      </w:r>
      <w:r>
        <w:rPr>
          <w:rFonts w:ascii="Times New Roman" w:hAnsi="Times New Roman"/>
          <w:color w:val="000000"/>
        </w:rPr>
        <w:t xml:space="preserve">are shown in </w:t>
      </w:r>
      <w:r w:rsidR="001C1A24">
        <w:rPr>
          <w:rFonts w:ascii="Times New Roman" w:hAnsi="Times New Roman"/>
          <w:color w:val="000000"/>
        </w:rPr>
        <w:t>T</w:t>
      </w:r>
      <w:r>
        <w:rPr>
          <w:rFonts w:ascii="Times New Roman" w:hAnsi="Times New Roman"/>
          <w:color w:val="000000"/>
        </w:rPr>
        <w:t xml:space="preserve">able </w:t>
      </w:r>
      <w:r w:rsidR="001C1A24">
        <w:rPr>
          <w:rFonts w:ascii="Times New Roman" w:hAnsi="Times New Roman"/>
          <w:color w:val="000000"/>
        </w:rPr>
        <w:t xml:space="preserve">1 </w:t>
      </w:r>
      <w:r>
        <w:rPr>
          <w:rFonts w:ascii="Times New Roman" w:hAnsi="Times New Roman"/>
          <w:color w:val="000000"/>
        </w:rPr>
        <w:t>below</w:t>
      </w:r>
      <w:r w:rsidR="006F5240">
        <w:rPr>
          <w:rFonts w:ascii="Times New Roman" w:hAnsi="Times New Roman"/>
          <w:color w:val="000000"/>
        </w:rPr>
        <w:t>.  Additional detail is provided in Mr. Grace’s testimony.</w:t>
      </w:r>
    </w:p>
    <w:p w14:paraId="6A0D21B4" w14:textId="28CFB512" w:rsidR="00B84ABB" w:rsidRDefault="00B84ABB">
      <w:pPr>
        <w:rPr>
          <w:rFonts w:ascii="Times New Roman" w:hAnsi="Times New Roman"/>
          <w:color w:val="000000"/>
        </w:rPr>
      </w:pPr>
    </w:p>
    <w:p w14:paraId="7EA33175" w14:textId="77777777" w:rsidR="00667700" w:rsidRDefault="00667700" w:rsidP="001C1A24">
      <w:pPr>
        <w:tabs>
          <w:tab w:val="left" w:pos="-1440"/>
        </w:tabs>
        <w:spacing w:line="480" w:lineRule="auto"/>
        <w:ind w:left="720" w:hanging="540"/>
        <w:jc w:val="center"/>
        <w:rPr>
          <w:rFonts w:ascii="Times New Roman" w:hAnsi="Times New Roman"/>
          <w:color w:val="000000"/>
        </w:rPr>
      </w:pPr>
    </w:p>
    <w:p w14:paraId="3C5E51A0" w14:textId="77777777" w:rsidR="00667700" w:rsidRDefault="00667700" w:rsidP="001C1A24">
      <w:pPr>
        <w:tabs>
          <w:tab w:val="left" w:pos="-1440"/>
        </w:tabs>
        <w:spacing w:line="480" w:lineRule="auto"/>
        <w:ind w:left="720" w:hanging="540"/>
        <w:jc w:val="center"/>
        <w:rPr>
          <w:rFonts w:ascii="Times New Roman" w:hAnsi="Times New Roman"/>
          <w:color w:val="000000"/>
        </w:rPr>
      </w:pPr>
    </w:p>
    <w:p w14:paraId="0291CB1E" w14:textId="77777777" w:rsidR="00667700" w:rsidRDefault="00667700" w:rsidP="001C1A24">
      <w:pPr>
        <w:tabs>
          <w:tab w:val="left" w:pos="-1440"/>
        </w:tabs>
        <w:spacing w:line="480" w:lineRule="auto"/>
        <w:ind w:left="720" w:hanging="540"/>
        <w:jc w:val="center"/>
        <w:rPr>
          <w:rFonts w:ascii="Times New Roman" w:hAnsi="Times New Roman"/>
          <w:color w:val="000000"/>
        </w:rPr>
      </w:pPr>
    </w:p>
    <w:p w14:paraId="34AFE45A" w14:textId="77777777" w:rsidR="00667700" w:rsidRDefault="00667700" w:rsidP="001C1A24">
      <w:pPr>
        <w:tabs>
          <w:tab w:val="left" w:pos="-1440"/>
        </w:tabs>
        <w:spacing w:line="480" w:lineRule="auto"/>
        <w:ind w:left="720" w:hanging="540"/>
        <w:jc w:val="center"/>
        <w:rPr>
          <w:rFonts w:ascii="Times New Roman" w:hAnsi="Times New Roman"/>
          <w:color w:val="000000"/>
        </w:rPr>
      </w:pPr>
    </w:p>
    <w:p w14:paraId="720FDBCE" w14:textId="77777777" w:rsidR="00667700" w:rsidRDefault="00667700" w:rsidP="001C1A24">
      <w:pPr>
        <w:tabs>
          <w:tab w:val="left" w:pos="-1440"/>
        </w:tabs>
        <w:spacing w:line="480" w:lineRule="auto"/>
        <w:ind w:left="720" w:hanging="540"/>
        <w:jc w:val="center"/>
        <w:rPr>
          <w:rFonts w:ascii="Times New Roman" w:hAnsi="Times New Roman"/>
          <w:color w:val="000000"/>
        </w:rPr>
      </w:pPr>
    </w:p>
    <w:p w14:paraId="14D2D75A" w14:textId="6B212831" w:rsidR="001C1A24" w:rsidRDefault="001C1A24" w:rsidP="001C1A24">
      <w:pPr>
        <w:tabs>
          <w:tab w:val="left" w:pos="-1440"/>
        </w:tabs>
        <w:spacing w:line="480" w:lineRule="auto"/>
        <w:ind w:left="720" w:hanging="540"/>
        <w:jc w:val="center"/>
        <w:rPr>
          <w:rFonts w:ascii="Times New Roman" w:hAnsi="Times New Roman"/>
          <w:color w:val="000000"/>
        </w:rPr>
      </w:pPr>
      <w:r>
        <w:rPr>
          <w:rFonts w:ascii="Times New Roman" w:hAnsi="Times New Roman"/>
          <w:color w:val="000000"/>
        </w:rPr>
        <w:lastRenderedPageBreak/>
        <w:t xml:space="preserve">Table 1 </w:t>
      </w:r>
      <w:r w:rsidR="00B84ABB">
        <w:rPr>
          <w:rFonts w:ascii="Times New Roman" w:hAnsi="Times New Roman"/>
          <w:color w:val="000000"/>
        </w:rPr>
        <w:t>–</w:t>
      </w:r>
      <w:r>
        <w:rPr>
          <w:rFonts w:ascii="Times New Roman" w:hAnsi="Times New Roman"/>
          <w:color w:val="000000"/>
        </w:rPr>
        <w:t xml:space="preserve"> </w:t>
      </w:r>
      <w:r w:rsidR="00B84ABB">
        <w:rPr>
          <w:rFonts w:ascii="Times New Roman" w:hAnsi="Times New Roman"/>
          <w:color w:val="000000"/>
        </w:rPr>
        <w:t xml:space="preserve">Comparison of VCM 25 </w:t>
      </w:r>
      <w:r w:rsidR="00073479">
        <w:rPr>
          <w:rFonts w:ascii="Times New Roman" w:hAnsi="Times New Roman"/>
          <w:color w:val="000000"/>
        </w:rPr>
        <w:t>and VCM</w:t>
      </w:r>
      <w:r w:rsidR="00B84ABB">
        <w:rPr>
          <w:rFonts w:ascii="Times New Roman" w:hAnsi="Times New Roman"/>
          <w:color w:val="000000"/>
        </w:rPr>
        <w:t xml:space="preserve"> 26 Unit 3 Milestone Dates</w:t>
      </w:r>
    </w:p>
    <w:tbl>
      <w:tblPr>
        <w:tblW w:w="80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06"/>
        <w:gridCol w:w="1133"/>
        <w:gridCol w:w="990"/>
        <w:gridCol w:w="1080"/>
        <w:gridCol w:w="1170"/>
        <w:gridCol w:w="1440"/>
      </w:tblGrid>
      <w:tr w:rsidR="001C1A24" w14:paraId="2A53BFB1" w14:textId="77777777" w:rsidTr="00B84ABB">
        <w:tc>
          <w:tcPr>
            <w:tcW w:w="1176" w:type="dxa"/>
            <w:shd w:val="clear" w:color="auto" w:fill="auto"/>
          </w:tcPr>
          <w:p w14:paraId="779C4CD1" w14:textId="77777777" w:rsidR="001C1A24" w:rsidRPr="0077643A" w:rsidRDefault="001C1A24"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Unit 3 Milestone</w:t>
            </w:r>
          </w:p>
        </w:tc>
        <w:tc>
          <w:tcPr>
            <w:tcW w:w="1106" w:type="dxa"/>
            <w:shd w:val="clear" w:color="auto" w:fill="auto"/>
          </w:tcPr>
          <w:p w14:paraId="423BE5D0" w14:textId="77777777" w:rsidR="001C1A24" w:rsidRPr="0077643A" w:rsidRDefault="001C1A24" w:rsidP="0077643A">
            <w:pPr>
              <w:tabs>
                <w:tab w:val="left" w:pos="-1440"/>
              </w:tabs>
              <w:jc w:val="center"/>
              <w:rPr>
                <w:rFonts w:ascii="Times New Roman" w:hAnsi="Times New Roman"/>
                <w:color w:val="000000"/>
              </w:rPr>
            </w:pPr>
            <w:r w:rsidRPr="0077643A">
              <w:rPr>
                <w:rFonts w:ascii="Times New Roman" w:hAnsi="Times New Roman"/>
                <w:color w:val="000000"/>
              </w:rPr>
              <w:t>VCM 2</w:t>
            </w:r>
            <w:r>
              <w:rPr>
                <w:rFonts w:ascii="Times New Roman" w:hAnsi="Times New Roman"/>
                <w:color w:val="000000"/>
              </w:rPr>
              <w:t>5</w:t>
            </w:r>
          </w:p>
          <w:p w14:paraId="0EEC2805" w14:textId="77777777" w:rsidR="001C1A24" w:rsidRPr="0077643A" w:rsidRDefault="001C1A24" w:rsidP="0077643A">
            <w:pPr>
              <w:tabs>
                <w:tab w:val="left" w:pos="-1440"/>
              </w:tabs>
              <w:jc w:val="center"/>
              <w:rPr>
                <w:rFonts w:ascii="Times New Roman" w:hAnsi="Times New Roman"/>
                <w:color w:val="000000"/>
              </w:rPr>
            </w:pPr>
            <w:r w:rsidRPr="0077643A">
              <w:rPr>
                <w:rFonts w:ascii="Times New Roman" w:hAnsi="Times New Roman"/>
                <w:color w:val="000000"/>
              </w:rPr>
              <w:t>Site Work Plan</w:t>
            </w:r>
          </w:p>
          <w:p w14:paraId="14C7F7EC" w14:textId="77777777" w:rsidR="001C1A24" w:rsidRPr="0077643A" w:rsidRDefault="001C1A24" w:rsidP="0077643A">
            <w:pPr>
              <w:tabs>
                <w:tab w:val="left" w:pos="-1440"/>
              </w:tabs>
              <w:jc w:val="center"/>
              <w:rPr>
                <w:rFonts w:ascii="Times New Roman" w:hAnsi="Times New Roman"/>
                <w:color w:val="000000"/>
              </w:rPr>
            </w:pPr>
          </w:p>
        </w:tc>
        <w:tc>
          <w:tcPr>
            <w:tcW w:w="1133" w:type="dxa"/>
            <w:shd w:val="clear" w:color="auto" w:fill="auto"/>
          </w:tcPr>
          <w:p w14:paraId="567EE3BD" w14:textId="77777777" w:rsidR="001C1A24" w:rsidRPr="0077643A" w:rsidRDefault="001C1A24" w:rsidP="0077643A">
            <w:pPr>
              <w:tabs>
                <w:tab w:val="left" w:pos="-1440"/>
              </w:tabs>
              <w:jc w:val="center"/>
              <w:rPr>
                <w:rFonts w:ascii="Times New Roman" w:hAnsi="Times New Roman"/>
                <w:color w:val="000000"/>
              </w:rPr>
            </w:pPr>
            <w:r w:rsidRPr="0077643A">
              <w:rPr>
                <w:rFonts w:ascii="Times New Roman" w:hAnsi="Times New Roman"/>
                <w:color w:val="000000"/>
              </w:rPr>
              <w:t>VCM 2</w:t>
            </w:r>
            <w:r>
              <w:rPr>
                <w:rFonts w:ascii="Times New Roman" w:hAnsi="Times New Roman"/>
                <w:color w:val="000000"/>
              </w:rPr>
              <w:t>6</w:t>
            </w:r>
          </w:p>
          <w:p w14:paraId="5CF39CAE" w14:textId="77777777" w:rsidR="001C1A24" w:rsidRPr="0077643A" w:rsidRDefault="001C1A24" w:rsidP="0077643A">
            <w:pPr>
              <w:tabs>
                <w:tab w:val="left" w:pos="-1440"/>
              </w:tabs>
              <w:jc w:val="center"/>
              <w:rPr>
                <w:rFonts w:ascii="Times New Roman" w:hAnsi="Times New Roman"/>
                <w:color w:val="000000"/>
              </w:rPr>
            </w:pPr>
            <w:r>
              <w:rPr>
                <w:rFonts w:ascii="Times New Roman" w:hAnsi="Times New Roman"/>
                <w:color w:val="000000"/>
              </w:rPr>
              <w:t>Site Work Plan</w:t>
            </w:r>
          </w:p>
        </w:tc>
        <w:tc>
          <w:tcPr>
            <w:tcW w:w="990" w:type="dxa"/>
          </w:tcPr>
          <w:p w14:paraId="08CEA2F2" w14:textId="77777777" w:rsidR="001C1A24" w:rsidRDefault="001C1A24" w:rsidP="0077643A">
            <w:pPr>
              <w:tabs>
                <w:tab w:val="left" w:pos="-1440"/>
              </w:tabs>
              <w:jc w:val="center"/>
              <w:rPr>
                <w:rFonts w:ascii="Times New Roman" w:hAnsi="Times New Roman"/>
                <w:color w:val="000000"/>
              </w:rPr>
            </w:pPr>
            <w:r>
              <w:rPr>
                <w:rFonts w:ascii="Times New Roman" w:hAnsi="Times New Roman"/>
                <w:color w:val="000000"/>
              </w:rPr>
              <w:t>Months Delay SWP</w:t>
            </w:r>
          </w:p>
        </w:tc>
        <w:tc>
          <w:tcPr>
            <w:tcW w:w="1080" w:type="dxa"/>
          </w:tcPr>
          <w:p w14:paraId="7A4DC852" w14:textId="77777777" w:rsidR="001C1A24" w:rsidRDefault="001C1A24" w:rsidP="0077643A">
            <w:pPr>
              <w:tabs>
                <w:tab w:val="left" w:pos="-1440"/>
              </w:tabs>
              <w:jc w:val="center"/>
              <w:rPr>
                <w:rFonts w:ascii="Times New Roman" w:hAnsi="Times New Roman"/>
                <w:color w:val="000000"/>
              </w:rPr>
            </w:pPr>
            <w:r>
              <w:rPr>
                <w:rFonts w:ascii="Times New Roman" w:hAnsi="Times New Roman"/>
                <w:color w:val="000000"/>
              </w:rPr>
              <w:t>VCM 25</w:t>
            </w:r>
          </w:p>
          <w:p w14:paraId="150AEAA7" w14:textId="0CE14CF3" w:rsidR="001C1A24" w:rsidRPr="0077643A" w:rsidRDefault="001C1A24" w:rsidP="0077643A">
            <w:pPr>
              <w:tabs>
                <w:tab w:val="left" w:pos="-1440"/>
              </w:tabs>
              <w:jc w:val="center"/>
              <w:rPr>
                <w:rFonts w:ascii="Times New Roman" w:hAnsi="Times New Roman"/>
                <w:color w:val="000000"/>
              </w:rPr>
            </w:pPr>
            <w:r>
              <w:rPr>
                <w:rFonts w:ascii="Times New Roman" w:hAnsi="Times New Roman"/>
                <w:color w:val="000000"/>
              </w:rPr>
              <w:t xml:space="preserve">Risk </w:t>
            </w:r>
            <w:r w:rsidR="00073479">
              <w:rPr>
                <w:rFonts w:ascii="Times New Roman" w:hAnsi="Times New Roman"/>
                <w:color w:val="000000"/>
              </w:rPr>
              <w:t>Adjusted</w:t>
            </w:r>
            <w:r>
              <w:rPr>
                <w:rFonts w:ascii="Times New Roman" w:hAnsi="Times New Roman"/>
                <w:color w:val="000000"/>
              </w:rPr>
              <w:t xml:space="preserve"> View</w:t>
            </w:r>
          </w:p>
        </w:tc>
        <w:tc>
          <w:tcPr>
            <w:tcW w:w="1170" w:type="dxa"/>
          </w:tcPr>
          <w:p w14:paraId="5ED8BBB1" w14:textId="77777777" w:rsidR="001C1A24" w:rsidRDefault="001C1A24" w:rsidP="0077643A">
            <w:pPr>
              <w:tabs>
                <w:tab w:val="left" w:pos="-1440"/>
              </w:tabs>
              <w:jc w:val="center"/>
              <w:rPr>
                <w:rFonts w:ascii="Times New Roman" w:hAnsi="Times New Roman"/>
                <w:color w:val="000000"/>
              </w:rPr>
            </w:pPr>
            <w:r>
              <w:rPr>
                <w:rFonts w:ascii="Times New Roman" w:hAnsi="Times New Roman"/>
                <w:color w:val="000000"/>
              </w:rPr>
              <w:t>VCM 26</w:t>
            </w:r>
          </w:p>
          <w:p w14:paraId="3BA569E4" w14:textId="77777777" w:rsidR="001C1A24" w:rsidRPr="0077643A" w:rsidRDefault="001C1A24" w:rsidP="0077643A">
            <w:pPr>
              <w:tabs>
                <w:tab w:val="left" w:pos="-1440"/>
              </w:tabs>
              <w:jc w:val="center"/>
              <w:rPr>
                <w:rFonts w:ascii="Times New Roman" w:hAnsi="Times New Roman"/>
                <w:color w:val="000000"/>
              </w:rPr>
            </w:pPr>
            <w:r>
              <w:rPr>
                <w:rFonts w:ascii="Times New Roman" w:hAnsi="Times New Roman"/>
                <w:color w:val="000000"/>
              </w:rPr>
              <w:t>Risk Adjusted View</w:t>
            </w:r>
          </w:p>
        </w:tc>
        <w:tc>
          <w:tcPr>
            <w:tcW w:w="1440" w:type="dxa"/>
            <w:shd w:val="clear" w:color="auto" w:fill="auto"/>
          </w:tcPr>
          <w:p w14:paraId="53DC1B94" w14:textId="77777777" w:rsidR="001C1A24" w:rsidRDefault="001C1A24" w:rsidP="0077643A">
            <w:pPr>
              <w:tabs>
                <w:tab w:val="left" w:pos="-1440"/>
              </w:tabs>
              <w:jc w:val="center"/>
              <w:rPr>
                <w:rFonts w:ascii="Times New Roman" w:hAnsi="Times New Roman"/>
                <w:color w:val="000000"/>
              </w:rPr>
            </w:pPr>
            <w:r w:rsidRPr="0077643A">
              <w:rPr>
                <w:rFonts w:ascii="Times New Roman" w:hAnsi="Times New Roman"/>
                <w:color w:val="000000"/>
              </w:rPr>
              <w:t>Month</w:t>
            </w:r>
            <w:r>
              <w:rPr>
                <w:rFonts w:ascii="Times New Roman" w:hAnsi="Times New Roman"/>
                <w:color w:val="000000"/>
              </w:rPr>
              <w:t>s</w:t>
            </w:r>
            <w:r w:rsidR="00B84ABB">
              <w:rPr>
                <w:rFonts w:ascii="Times New Roman" w:hAnsi="Times New Roman"/>
                <w:color w:val="000000"/>
              </w:rPr>
              <w:t xml:space="preserve"> </w:t>
            </w:r>
            <w:r w:rsidRPr="0077643A">
              <w:rPr>
                <w:rFonts w:ascii="Times New Roman" w:hAnsi="Times New Roman"/>
                <w:color w:val="000000"/>
              </w:rPr>
              <w:t>Delay</w:t>
            </w:r>
          </w:p>
          <w:p w14:paraId="3E1AEF1B" w14:textId="77777777" w:rsidR="001C1A24" w:rsidRPr="0077643A" w:rsidRDefault="001C1A24" w:rsidP="0077643A">
            <w:pPr>
              <w:tabs>
                <w:tab w:val="left" w:pos="-1440"/>
              </w:tabs>
              <w:jc w:val="center"/>
              <w:rPr>
                <w:rFonts w:ascii="Times New Roman" w:hAnsi="Times New Roman"/>
                <w:color w:val="000000"/>
              </w:rPr>
            </w:pPr>
            <w:r>
              <w:rPr>
                <w:rFonts w:ascii="Times New Roman" w:hAnsi="Times New Roman"/>
                <w:color w:val="000000"/>
              </w:rPr>
              <w:t>Risk Adjusted View</w:t>
            </w:r>
          </w:p>
        </w:tc>
      </w:tr>
      <w:tr w:rsidR="001C1A24" w14:paraId="6E5055D1" w14:textId="77777777" w:rsidTr="00B84ABB">
        <w:tc>
          <w:tcPr>
            <w:tcW w:w="1176" w:type="dxa"/>
            <w:shd w:val="clear" w:color="auto" w:fill="auto"/>
          </w:tcPr>
          <w:p w14:paraId="69EDBDD1" w14:textId="77777777" w:rsidR="001C1A24" w:rsidRPr="0077643A" w:rsidRDefault="001C1A24" w:rsidP="00B84ABB">
            <w:pPr>
              <w:tabs>
                <w:tab w:val="left" w:pos="-1440"/>
              </w:tabs>
              <w:jc w:val="center"/>
              <w:rPr>
                <w:rFonts w:ascii="Times New Roman" w:hAnsi="Times New Roman"/>
                <w:color w:val="000000"/>
              </w:rPr>
            </w:pPr>
            <w:r w:rsidRPr="0077643A">
              <w:rPr>
                <w:rFonts w:ascii="Times New Roman" w:hAnsi="Times New Roman"/>
                <w:color w:val="000000"/>
              </w:rPr>
              <w:t>Fuel Load</w:t>
            </w:r>
          </w:p>
        </w:tc>
        <w:tc>
          <w:tcPr>
            <w:tcW w:w="1106" w:type="dxa"/>
            <w:shd w:val="clear" w:color="auto" w:fill="auto"/>
          </w:tcPr>
          <w:p w14:paraId="6097F6EE"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11/</w:t>
            </w:r>
            <w:r w:rsidRPr="0077643A">
              <w:rPr>
                <w:rFonts w:ascii="Times New Roman" w:hAnsi="Times New Roman"/>
                <w:color w:val="000000"/>
              </w:rPr>
              <w:t>2021</w:t>
            </w:r>
          </w:p>
        </w:tc>
        <w:tc>
          <w:tcPr>
            <w:tcW w:w="1133" w:type="dxa"/>
            <w:shd w:val="clear" w:color="auto" w:fill="auto"/>
          </w:tcPr>
          <w:p w14:paraId="40E8F9E7"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4/</w:t>
            </w:r>
            <w:r w:rsidRPr="0077643A">
              <w:rPr>
                <w:rFonts w:ascii="Times New Roman" w:hAnsi="Times New Roman"/>
                <w:color w:val="000000"/>
              </w:rPr>
              <w:t>2022</w:t>
            </w:r>
          </w:p>
        </w:tc>
        <w:tc>
          <w:tcPr>
            <w:tcW w:w="990" w:type="dxa"/>
          </w:tcPr>
          <w:p w14:paraId="44C7ECE8" w14:textId="77777777" w:rsidR="001C1A24"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5</w:t>
            </w:r>
          </w:p>
        </w:tc>
        <w:tc>
          <w:tcPr>
            <w:tcW w:w="1080" w:type="dxa"/>
          </w:tcPr>
          <w:p w14:paraId="44D85FE4"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2/2022</w:t>
            </w:r>
          </w:p>
        </w:tc>
        <w:tc>
          <w:tcPr>
            <w:tcW w:w="1170" w:type="dxa"/>
          </w:tcPr>
          <w:p w14:paraId="3BE37EFA" w14:textId="77777777" w:rsidR="001C1A24" w:rsidRPr="0077643A" w:rsidRDefault="001C1A24" w:rsidP="001106D4">
            <w:pPr>
              <w:tabs>
                <w:tab w:val="left" w:pos="-1440"/>
              </w:tabs>
              <w:jc w:val="center"/>
              <w:rPr>
                <w:rFonts w:ascii="Times New Roman" w:hAnsi="Times New Roman"/>
                <w:color w:val="000000"/>
              </w:rPr>
            </w:pPr>
            <w:r>
              <w:rPr>
                <w:rFonts w:ascii="Times New Roman" w:hAnsi="Times New Roman"/>
                <w:color w:val="000000"/>
              </w:rPr>
              <w:t>8/2022 to 10/2022</w:t>
            </w:r>
          </w:p>
        </w:tc>
        <w:tc>
          <w:tcPr>
            <w:tcW w:w="1440" w:type="dxa"/>
            <w:shd w:val="clear" w:color="auto" w:fill="auto"/>
          </w:tcPr>
          <w:p w14:paraId="218B0BCC" w14:textId="4910B732"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6 to</w:t>
            </w:r>
            <w:r w:rsidR="00022E21">
              <w:rPr>
                <w:rFonts w:ascii="Times New Roman" w:hAnsi="Times New Roman"/>
                <w:color w:val="000000"/>
              </w:rPr>
              <w:t xml:space="preserve"> </w:t>
            </w:r>
            <w:r>
              <w:rPr>
                <w:rFonts w:ascii="Times New Roman" w:hAnsi="Times New Roman"/>
                <w:color w:val="000000"/>
              </w:rPr>
              <w:t>8</w:t>
            </w:r>
          </w:p>
        </w:tc>
      </w:tr>
      <w:tr w:rsidR="001C1A24" w14:paraId="6E00EC42" w14:textId="77777777" w:rsidTr="00B84ABB">
        <w:tc>
          <w:tcPr>
            <w:tcW w:w="1176" w:type="dxa"/>
            <w:shd w:val="clear" w:color="auto" w:fill="auto"/>
          </w:tcPr>
          <w:p w14:paraId="1AF9226C" w14:textId="77777777" w:rsidR="001C1A24" w:rsidRPr="0077643A" w:rsidRDefault="001C1A24" w:rsidP="0077643A">
            <w:pPr>
              <w:tabs>
                <w:tab w:val="left" w:pos="-1440"/>
              </w:tabs>
              <w:spacing w:line="480" w:lineRule="auto"/>
              <w:jc w:val="center"/>
              <w:rPr>
                <w:rFonts w:ascii="Times New Roman" w:hAnsi="Times New Roman"/>
                <w:color w:val="000000"/>
              </w:rPr>
            </w:pPr>
            <w:r w:rsidRPr="0077643A">
              <w:rPr>
                <w:rFonts w:ascii="Times New Roman" w:hAnsi="Times New Roman"/>
                <w:color w:val="000000"/>
              </w:rPr>
              <w:t>COD</w:t>
            </w:r>
          </w:p>
        </w:tc>
        <w:tc>
          <w:tcPr>
            <w:tcW w:w="1106" w:type="dxa"/>
            <w:shd w:val="clear" w:color="auto" w:fill="auto"/>
          </w:tcPr>
          <w:p w14:paraId="62AA477F"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3/2022</w:t>
            </w:r>
          </w:p>
        </w:tc>
        <w:tc>
          <w:tcPr>
            <w:tcW w:w="1133" w:type="dxa"/>
            <w:shd w:val="clear" w:color="auto" w:fill="auto"/>
          </w:tcPr>
          <w:p w14:paraId="3985D12B"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9/</w:t>
            </w:r>
            <w:r w:rsidRPr="0077643A">
              <w:rPr>
                <w:rFonts w:ascii="Times New Roman" w:hAnsi="Times New Roman"/>
                <w:color w:val="000000"/>
              </w:rPr>
              <w:t>2022</w:t>
            </w:r>
          </w:p>
        </w:tc>
        <w:tc>
          <w:tcPr>
            <w:tcW w:w="990" w:type="dxa"/>
          </w:tcPr>
          <w:p w14:paraId="5DB62607" w14:textId="77777777" w:rsidR="001C1A24"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6</w:t>
            </w:r>
          </w:p>
        </w:tc>
        <w:tc>
          <w:tcPr>
            <w:tcW w:w="1080" w:type="dxa"/>
          </w:tcPr>
          <w:p w14:paraId="2FDDB85B"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6/2022</w:t>
            </w:r>
          </w:p>
        </w:tc>
        <w:tc>
          <w:tcPr>
            <w:tcW w:w="1170" w:type="dxa"/>
          </w:tcPr>
          <w:p w14:paraId="67F63E6B" w14:textId="77777777" w:rsidR="001C1A24" w:rsidRPr="0077643A" w:rsidRDefault="001C1A24" w:rsidP="001106D4">
            <w:pPr>
              <w:tabs>
                <w:tab w:val="left" w:pos="-1440"/>
              </w:tabs>
              <w:jc w:val="center"/>
              <w:rPr>
                <w:rFonts w:ascii="Times New Roman" w:hAnsi="Times New Roman"/>
                <w:color w:val="000000"/>
              </w:rPr>
            </w:pPr>
            <w:r>
              <w:rPr>
                <w:rFonts w:ascii="Times New Roman" w:hAnsi="Times New Roman"/>
                <w:color w:val="000000"/>
              </w:rPr>
              <w:t>12/2022 to 3/2023</w:t>
            </w:r>
          </w:p>
        </w:tc>
        <w:tc>
          <w:tcPr>
            <w:tcW w:w="1440" w:type="dxa"/>
            <w:shd w:val="clear" w:color="auto" w:fill="auto"/>
          </w:tcPr>
          <w:p w14:paraId="6CC57406" w14:textId="77777777" w:rsidR="001C1A24" w:rsidRPr="0077643A" w:rsidRDefault="001C1A24" w:rsidP="0077643A">
            <w:pPr>
              <w:tabs>
                <w:tab w:val="left" w:pos="-1440"/>
              </w:tabs>
              <w:spacing w:line="480" w:lineRule="auto"/>
              <w:jc w:val="center"/>
              <w:rPr>
                <w:rFonts w:ascii="Times New Roman" w:hAnsi="Times New Roman"/>
                <w:color w:val="000000"/>
              </w:rPr>
            </w:pPr>
            <w:r>
              <w:rPr>
                <w:rFonts w:ascii="Times New Roman" w:hAnsi="Times New Roman"/>
                <w:color w:val="000000"/>
              </w:rPr>
              <w:t>6 to 9</w:t>
            </w:r>
          </w:p>
        </w:tc>
      </w:tr>
    </w:tbl>
    <w:p w14:paraId="34749757" w14:textId="77777777" w:rsidR="00566B35" w:rsidRDefault="00B84ABB"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b/>
      </w:r>
    </w:p>
    <w:p w14:paraId="77DEA5B7" w14:textId="4F009A74" w:rsidR="00B84ABB" w:rsidRDefault="00B84ABB"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b/>
        <w:t>We note that in the six months between the Company’s reports in VCM 25 and VCM 26 Fuel Load has slipped 5 months based on the SWP and 6 to 8 months based on the RA</w:t>
      </w:r>
      <w:r w:rsidR="00022E21">
        <w:rPr>
          <w:rFonts w:ascii="Times New Roman" w:hAnsi="Times New Roman"/>
          <w:color w:val="000000"/>
        </w:rPr>
        <w:t>S,</w:t>
      </w:r>
      <w:r>
        <w:rPr>
          <w:rFonts w:ascii="Times New Roman" w:hAnsi="Times New Roman"/>
          <w:color w:val="000000"/>
        </w:rPr>
        <w:t xml:space="preserve"> and COD has slipped 6 months based on the SWP and 6 to 9 months based on the RA</w:t>
      </w:r>
      <w:r w:rsidR="00022E21">
        <w:rPr>
          <w:rFonts w:ascii="Times New Roman" w:hAnsi="Times New Roman"/>
          <w:color w:val="000000"/>
        </w:rPr>
        <w:t>S</w:t>
      </w:r>
      <w:r>
        <w:rPr>
          <w:rFonts w:ascii="Times New Roman" w:hAnsi="Times New Roman"/>
          <w:color w:val="000000"/>
        </w:rPr>
        <w:t xml:space="preserve">.  </w:t>
      </w:r>
      <w:r w:rsidR="00022E21">
        <w:rPr>
          <w:rFonts w:ascii="Times New Roman" w:hAnsi="Times New Roman"/>
          <w:color w:val="000000"/>
        </w:rPr>
        <w:t>This demonstrates that during the 26</w:t>
      </w:r>
      <w:r w:rsidR="00022E21" w:rsidRPr="00763C7B">
        <w:rPr>
          <w:rFonts w:ascii="Times New Roman" w:hAnsi="Times New Roman"/>
          <w:color w:val="000000"/>
          <w:vertAlign w:val="superscript"/>
        </w:rPr>
        <w:t>th</w:t>
      </w:r>
      <w:r w:rsidR="00022E21">
        <w:rPr>
          <w:rFonts w:ascii="Times New Roman" w:hAnsi="Times New Roman"/>
          <w:color w:val="000000"/>
        </w:rPr>
        <w:t xml:space="preserve"> VCM period </w:t>
      </w:r>
      <w:r>
        <w:rPr>
          <w:rFonts w:ascii="Times New Roman" w:hAnsi="Times New Roman"/>
          <w:color w:val="000000"/>
        </w:rPr>
        <w:t>the Unit 3 schedule has continued to slip month per month.</w:t>
      </w:r>
      <w:r w:rsidR="00365EBD">
        <w:rPr>
          <w:rFonts w:ascii="Times New Roman" w:hAnsi="Times New Roman"/>
          <w:color w:val="000000"/>
        </w:rPr>
        <w:t xml:space="preserve">  It should be noted that during the 26</w:t>
      </w:r>
      <w:r w:rsidR="00365EBD" w:rsidRPr="001A0482">
        <w:rPr>
          <w:rFonts w:ascii="Times New Roman" w:hAnsi="Times New Roman"/>
          <w:color w:val="000000"/>
          <w:vertAlign w:val="superscript"/>
        </w:rPr>
        <w:t>th</w:t>
      </w:r>
      <w:r w:rsidR="00365EBD">
        <w:rPr>
          <w:rFonts w:ascii="Times New Roman" w:hAnsi="Times New Roman"/>
          <w:color w:val="000000"/>
        </w:rPr>
        <w:t xml:space="preserve"> VCM period the Site was spending on average </w:t>
      </w:r>
      <w:r w:rsidR="0066023A">
        <w:rPr>
          <w:rFonts w:ascii="Times New Roman" w:hAnsi="Times New Roman"/>
          <w:color w:val="000000"/>
        </w:rPr>
        <w:t xml:space="preserve">over </w:t>
      </w:r>
      <w:r w:rsidR="00365EBD">
        <w:rPr>
          <w:rFonts w:ascii="Times New Roman" w:hAnsi="Times New Roman"/>
          <w:color w:val="000000"/>
        </w:rPr>
        <w:t>$200 million per month.  This does not include Owners’ Costs which have to be expended as well.</w:t>
      </w:r>
    </w:p>
    <w:p w14:paraId="338857C4" w14:textId="77777777" w:rsidR="00187930" w:rsidRDefault="00187930" w:rsidP="00566B35">
      <w:pPr>
        <w:tabs>
          <w:tab w:val="left" w:pos="-1440"/>
        </w:tabs>
        <w:spacing w:line="480" w:lineRule="auto"/>
        <w:ind w:left="720" w:hanging="540"/>
        <w:rPr>
          <w:rFonts w:ascii="Times New Roman" w:hAnsi="Times New Roman"/>
          <w:color w:val="000000"/>
        </w:rPr>
      </w:pPr>
    </w:p>
    <w:p w14:paraId="109BBE77" w14:textId="77777777"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r>
      <w:r w:rsidR="001106D4">
        <w:rPr>
          <w:rFonts w:ascii="Times New Roman" w:hAnsi="Times New Roman"/>
          <w:b/>
          <w:color w:val="000000"/>
        </w:rPr>
        <w:t xml:space="preserve">WHAT WAS YOUR </w:t>
      </w:r>
      <w:r w:rsidR="00364B2F">
        <w:rPr>
          <w:rFonts w:ascii="Times New Roman" w:hAnsi="Times New Roman"/>
          <w:b/>
          <w:color w:val="000000"/>
        </w:rPr>
        <w:t xml:space="preserve">VIEW </w:t>
      </w:r>
      <w:r w:rsidR="001106D4">
        <w:rPr>
          <w:rFonts w:ascii="Times New Roman" w:hAnsi="Times New Roman"/>
          <w:b/>
          <w:color w:val="000000"/>
        </w:rPr>
        <w:t xml:space="preserve">REGARDING </w:t>
      </w:r>
      <w:r>
        <w:rPr>
          <w:rFonts w:ascii="Times New Roman" w:hAnsi="Times New Roman"/>
          <w:b/>
          <w:color w:val="000000"/>
        </w:rPr>
        <w:t xml:space="preserve">ADDITIONAL </w:t>
      </w:r>
      <w:r w:rsidR="00364B2F">
        <w:rPr>
          <w:rFonts w:ascii="Times New Roman" w:hAnsi="Times New Roman"/>
          <w:b/>
          <w:color w:val="000000"/>
        </w:rPr>
        <w:t xml:space="preserve">UNIT 3 </w:t>
      </w:r>
      <w:r>
        <w:rPr>
          <w:rFonts w:ascii="Times New Roman" w:hAnsi="Times New Roman"/>
          <w:b/>
          <w:color w:val="000000"/>
        </w:rPr>
        <w:t>SCHEDULE DELAYS IN YOUR TESTIMONY IN VCM 2</w:t>
      </w:r>
      <w:r w:rsidR="001106D4">
        <w:rPr>
          <w:rFonts w:ascii="Times New Roman" w:hAnsi="Times New Roman"/>
          <w:b/>
          <w:color w:val="000000"/>
        </w:rPr>
        <w:t>5</w:t>
      </w:r>
      <w:r>
        <w:rPr>
          <w:rFonts w:ascii="Times New Roman" w:hAnsi="Times New Roman"/>
          <w:b/>
          <w:color w:val="000000"/>
        </w:rPr>
        <w:t>?</w:t>
      </w:r>
    </w:p>
    <w:p w14:paraId="41E6A0EA" w14:textId="6F2AABBC" w:rsidR="00566B35" w:rsidRDefault="00566B35"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364B2F">
        <w:rPr>
          <w:rFonts w:ascii="Times New Roman" w:hAnsi="Times New Roman"/>
          <w:color w:val="000000"/>
        </w:rPr>
        <w:t>I</w:t>
      </w:r>
      <w:r>
        <w:rPr>
          <w:rFonts w:ascii="Times New Roman" w:hAnsi="Times New Roman"/>
          <w:color w:val="000000"/>
        </w:rPr>
        <w:t xml:space="preserve">n our </w:t>
      </w:r>
      <w:r w:rsidR="0066023A">
        <w:rPr>
          <w:rFonts w:ascii="Times New Roman" w:hAnsi="Times New Roman"/>
          <w:color w:val="000000"/>
        </w:rPr>
        <w:t xml:space="preserve">VCM 25 </w:t>
      </w:r>
      <w:r>
        <w:rPr>
          <w:rFonts w:ascii="Times New Roman" w:hAnsi="Times New Roman"/>
          <w:color w:val="000000"/>
        </w:rPr>
        <w:t>testimony we stated that it was our opinion that</w:t>
      </w:r>
      <w:r w:rsidR="00364B2F">
        <w:rPr>
          <w:rFonts w:ascii="Times New Roman" w:hAnsi="Times New Roman"/>
          <w:color w:val="000000"/>
        </w:rPr>
        <w:t xml:space="preserve"> the then current Risk Adjusted </w:t>
      </w:r>
      <w:r w:rsidR="008645F4">
        <w:rPr>
          <w:rFonts w:ascii="Times New Roman" w:hAnsi="Times New Roman"/>
          <w:color w:val="000000"/>
        </w:rPr>
        <w:t>Schedu</w:t>
      </w:r>
      <w:r w:rsidR="0066023A">
        <w:rPr>
          <w:rFonts w:ascii="Times New Roman" w:hAnsi="Times New Roman"/>
          <w:color w:val="000000"/>
        </w:rPr>
        <w:t>l</w:t>
      </w:r>
      <w:r w:rsidR="008645F4">
        <w:rPr>
          <w:rFonts w:ascii="Times New Roman" w:hAnsi="Times New Roman"/>
          <w:color w:val="000000"/>
        </w:rPr>
        <w:t xml:space="preserve">e </w:t>
      </w:r>
      <w:r w:rsidR="00364B2F">
        <w:rPr>
          <w:rFonts w:ascii="Times New Roman" w:hAnsi="Times New Roman"/>
          <w:color w:val="000000"/>
        </w:rPr>
        <w:t xml:space="preserve">Unit 3 COD of September 2022 is more reasonable than prior schedules issued by the Company.  However, we stated that the Risk Adjusted </w:t>
      </w:r>
      <w:r w:rsidR="008645F4">
        <w:rPr>
          <w:rFonts w:ascii="Times New Roman" w:hAnsi="Times New Roman"/>
          <w:color w:val="000000"/>
        </w:rPr>
        <w:t xml:space="preserve">Schedule </w:t>
      </w:r>
      <w:r w:rsidR="00364B2F">
        <w:rPr>
          <w:rFonts w:ascii="Times New Roman" w:hAnsi="Times New Roman"/>
          <w:color w:val="000000"/>
        </w:rPr>
        <w:t xml:space="preserve">COD of September 2022 faced significant challenges and that a more probable forecast for Unit 3 COD </w:t>
      </w:r>
      <w:r w:rsidR="008645F4">
        <w:rPr>
          <w:rFonts w:ascii="Times New Roman" w:hAnsi="Times New Roman"/>
          <w:color w:val="000000"/>
        </w:rPr>
        <w:t xml:space="preserve">would be </w:t>
      </w:r>
      <w:r w:rsidR="00364B2F">
        <w:rPr>
          <w:rFonts w:ascii="Times New Roman" w:hAnsi="Times New Roman"/>
          <w:color w:val="000000"/>
        </w:rPr>
        <w:t>between December 2022 and February 2023</w:t>
      </w:r>
      <w:r>
        <w:rPr>
          <w:rFonts w:ascii="Times New Roman" w:hAnsi="Times New Roman"/>
          <w:color w:val="000000"/>
        </w:rPr>
        <w:t xml:space="preserve">.  </w:t>
      </w:r>
      <w:r w:rsidR="00364B2F">
        <w:rPr>
          <w:rFonts w:ascii="Times New Roman" w:hAnsi="Times New Roman"/>
          <w:color w:val="000000"/>
        </w:rPr>
        <w:t xml:space="preserve">As seen in Table 1 above, this forecast aligns well with the </w:t>
      </w:r>
      <w:r w:rsidR="00364B2F">
        <w:rPr>
          <w:rFonts w:ascii="Times New Roman" w:hAnsi="Times New Roman"/>
          <w:color w:val="000000"/>
        </w:rPr>
        <w:lastRenderedPageBreak/>
        <w:t xml:space="preserve">Company’s current </w:t>
      </w:r>
      <w:r w:rsidR="008645F4">
        <w:rPr>
          <w:rFonts w:ascii="Times New Roman" w:hAnsi="Times New Roman"/>
          <w:color w:val="000000"/>
        </w:rPr>
        <w:t>RAS</w:t>
      </w:r>
      <w:r w:rsidR="00364B2F">
        <w:rPr>
          <w:rFonts w:ascii="Times New Roman" w:hAnsi="Times New Roman"/>
          <w:color w:val="000000"/>
        </w:rPr>
        <w:t xml:space="preserve"> except that the Company’s RA</w:t>
      </w:r>
      <w:r w:rsidR="008645F4">
        <w:rPr>
          <w:rFonts w:ascii="Times New Roman" w:hAnsi="Times New Roman"/>
          <w:color w:val="000000"/>
        </w:rPr>
        <w:t>S</w:t>
      </w:r>
      <w:r w:rsidR="00364B2F">
        <w:rPr>
          <w:rFonts w:ascii="Times New Roman" w:hAnsi="Times New Roman"/>
          <w:color w:val="000000"/>
        </w:rPr>
        <w:t xml:space="preserve"> includes an additional one month of delay out to Unit 3 COD in March 2023.</w:t>
      </w:r>
    </w:p>
    <w:p w14:paraId="7A17BD6A" w14:textId="77777777" w:rsidR="00566B35" w:rsidRDefault="00566B35" w:rsidP="00566B35">
      <w:pPr>
        <w:tabs>
          <w:tab w:val="left" w:pos="-1440"/>
        </w:tabs>
        <w:spacing w:line="480" w:lineRule="auto"/>
        <w:ind w:left="720" w:hanging="540"/>
        <w:rPr>
          <w:rFonts w:ascii="Times New Roman" w:hAnsi="Times New Roman"/>
          <w:color w:val="000000"/>
        </w:rPr>
      </w:pPr>
    </w:p>
    <w:p w14:paraId="7BCA8E67" w14:textId="54F717AB"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WHAT IS THE CURRENT CRITICAL PATH </w:t>
      </w:r>
      <w:r w:rsidR="001E7EAB">
        <w:rPr>
          <w:rFonts w:ascii="Times New Roman" w:hAnsi="Times New Roman"/>
          <w:b/>
          <w:color w:val="000000"/>
        </w:rPr>
        <w:t xml:space="preserve">TO FUEL LOAD </w:t>
      </w:r>
      <w:r>
        <w:rPr>
          <w:rFonts w:ascii="Times New Roman" w:hAnsi="Times New Roman"/>
          <w:b/>
          <w:color w:val="000000"/>
        </w:rPr>
        <w:t xml:space="preserve">FOR UNIT 3 AT </w:t>
      </w:r>
      <w:r w:rsidR="00C8218C">
        <w:rPr>
          <w:rFonts w:ascii="Times New Roman" w:hAnsi="Times New Roman"/>
          <w:b/>
          <w:color w:val="000000"/>
        </w:rPr>
        <w:t xml:space="preserve">THE </w:t>
      </w:r>
      <w:r>
        <w:rPr>
          <w:rFonts w:ascii="Times New Roman" w:hAnsi="Times New Roman"/>
          <w:b/>
          <w:color w:val="000000"/>
        </w:rPr>
        <w:t>TIME</w:t>
      </w:r>
      <w:r w:rsidR="00C8218C">
        <w:rPr>
          <w:rFonts w:ascii="Times New Roman" w:hAnsi="Times New Roman"/>
          <w:b/>
          <w:color w:val="000000"/>
        </w:rPr>
        <w:t xml:space="preserve"> OF WRITING THIS TESTIMONY</w:t>
      </w:r>
      <w:r>
        <w:rPr>
          <w:rFonts w:ascii="Times New Roman" w:hAnsi="Times New Roman"/>
          <w:b/>
          <w:color w:val="000000"/>
        </w:rPr>
        <w:t>?</w:t>
      </w:r>
      <w:r w:rsidR="001E7EAB">
        <w:rPr>
          <w:rFonts w:ascii="Times New Roman" w:hAnsi="Times New Roman"/>
          <w:b/>
          <w:color w:val="000000"/>
        </w:rPr>
        <w:t xml:space="preserve"> </w:t>
      </w:r>
    </w:p>
    <w:p w14:paraId="24C61236" w14:textId="21013B8B" w:rsidR="001E7EAB" w:rsidRDefault="00073479" w:rsidP="001E7EAB">
      <w:pPr>
        <w:tabs>
          <w:tab w:val="left" w:pos="-1440"/>
        </w:tabs>
        <w:spacing w:line="480" w:lineRule="auto"/>
        <w:ind w:left="72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t>The scope of work needed to achieve Fuel Load based on the information presented at the Monthly Project Review meeting held on May 17, 2022 includes:</w:t>
      </w:r>
    </w:p>
    <w:p w14:paraId="5DB560C8" w14:textId="77777777" w:rsidR="001E7EAB"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all ITAAC and submit ITAAC complete letter to the NRC;</w:t>
      </w:r>
    </w:p>
    <w:p w14:paraId="124EB738"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Receive the 103(g) authorization to load fuel from the NRC;</w:t>
      </w:r>
    </w:p>
    <w:p w14:paraId="70D79BA9"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and close 11,573 Inspection Records;</w:t>
      </w:r>
    </w:p>
    <w:p w14:paraId="1A7B84B4"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 xml:space="preserve">Complete 5,145 </w:t>
      </w:r>
      <w:r w:rsidR="00CC2EC7">
        <w:rPr>
          <w:rFonts w:ascii="Times New Roman" w:hAnsi="Times New Roman"/>
          <w:color w:val="000000"/>
        </w:rPr>
        <w:t>W</w:t>
      </w:r>
      <w:r>
        <w:rPr>
          <w:rFonts w:ascii="Times New Roman" w:hAnsi="Times New Roman"/>
          <w:color w:val="000000"/>
        </w:rPr>
        <w:t xml:space="preserve">ork </w:t>
      </w:r>
      <w:r w:rsidR="00CC2EC7">
        <w:rPr>
          <w:rFonts w:ascii="Times New Roman" w:hAnsi="Times New Roman"/>
          <w:color w:val="000000"/>
        </w:rPr>
        <w:t>P</w:t>
      </w:r>
      <w:r>
        <w:rPr>
          <w:rFonts w:ascii="Times New Roman" w:hAnsi="Times New Roman"/>
          <w:color w:val="000000"/>
        </w:rPr>
        <w:t>ackages;</w:t>
      </w:r>
    </w:p>
    <w:p w14:paraId="0F9EACDC"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638 Engineering Service Requests with outstanding engineering work;</w:t>
      </w:r>
    </w:p>
    <w:p w14:paraId="555A21A1"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turnover of 2 systems from Construction to the Initial Test Program Group (ITP);</w:t>
      </w:r>
    </w:p>
    <w:p w14:paraId="7DC8EFAE"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735 component tests;</w:t>
      </w:r>
    </w:p>
    <w:p w14:paraId="209FF062"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39 pre-operational tests;</w:t>
      </w:r>
    </w:p>
    <w:p w14:paraId="32D590FB" w14:textId="77777777" w:rsidR="00502677"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22 Area turnovers.</w:t>
      </w:r>
    </w:p>
    <w:p w14:paraId="4627BB8F" w14:textId="77777777" w:rsidR="00502677" w:rsidRPr="001E7EAB" w:rsidRDefault="00502677" w:rsidP="001E7EAB">
      <w:pPr>
        <w:pStyle w:val="ListParagraph"/>
        <w:numPr>
          <w:ilvl w:val="0"/>
          <w:numId w:val="24"/>
        </w:numPr>
        <w:tabs>
          <w:tab w:val="left" w:pos="-1440"/>
        </w:tabs>
        <w:spacing w:line="480" w:lineRule="auto"/>
        <w:ind w:left="1080"/>
        <w:rPr>
          <w:rFonts w:ascii="Times New Roman" w:hAnsi="Times New Roman"/>
          <w:color w:val="000000"/>
        </w:rPr>
      </w:pPr>
      <w:r>
        <w:rPr>
          <w:rFonts w:ascii="Times New Roman" w:hAnsi="Times New Roman"/>
          <w:color w:val="000000"/>
        </w:rPr>
        <w:t>Complete transition of 41 systems to Operations.</w:t>
      </w:r>
    </w:p>
    <w:p w14:paraId="7D5336A3" w14:textId="77777777" w:rsidR="00566B35" w:rsidRDefault="00566B35" w:rsidP="001E7EAB">
      <w:pPr>
        <w:pStyle w:val="ListParagraph"/>
        <w:tabs>
          <w:tab w:val="left" w:pos="-1440"/>
        </w:tabs>
        <w:spacing w:line="480" w:lineRule="auto"/>
        <w:ind w:left="1260"/>
        <w:rPr>
          <w:rFonts w:ascii="Times New Roman" w:hAnsi="Times New Roman"/>
          <w:color w:val="000000"/>
        </w:rPr>
      </w:pPr>
    </w:p>
    <w:p w14:paraId="7C63F54F" w14:textId="77777777"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WHAT IS YOUR OPINION OF THE CURRENT UNIT 3 </w:t>
      </w:r>
      <w:r w:rsidR="006F3CCF">
        <w:rPr>
          <w:rFonts w:ascii="Times New Roman" w:hAnsi="Times New Roman"/>
          <w:b/>
          <w:color w:val="000000"/>
        </w:rPr>
        <w:t xml:space="preserve">RISK ADJUSTED </w:t>
      </w:r>
      <w:r>
        <w:rPr>
          <w:rFonts w:ascii="Times New Roman" w:hAnsi="Times New Roman"/>
          <w:b/>
          <w:color w:val="000000"/>
        </w:rPr>
        <w:t>SCHEDULE?</w:t>
      </w:r>
    </w:p>
    <w:p w14:paraId="21C6DFB2" w14:textId="72EA85B3" w:rsidR="00CC2EC7" w:rsidRDefault="00566B35" w:rsidP="00566B35">
      <w:pPr>
        <w:spacing w:line="480" w:lineRule="auto"/>
        <w:ind w:left="720" w:hanging="720"/>
        <w:rPr>
          <w:rFonts w:ascii="Times New Roman" w:hAnsi="Times New Roman"/>
          <w:color w:val="000000"/>
        </w:rPr>
      </w:pPr>
      <w:r>
        <w:rPr>
          <w:rFonts w:ascii="Times New Roman" w:hAnsi="Times New Roman"/>
          <w:color w:val="000000"/>
        </w:rPr>
        <w:lastRenderedPageBreak/>
        <w:t>A.</w:t>
      </w:r>
      <w:r>
        <w:rPr>
          <w:rFonts w:ascii="Times New Roman" w:hAnsi="Times New Roman"/>
          <w:color w:val="000000"/>
        </w:rPr>
        <w:tab/>
      </w:r>
      <w:r w:rsidR="00DC381D">
        <w:rPr>
          <w:rFonts w:ascii="Times New Roman" w:hAnsi="Times New Roman"/>
          <w:color w:val="000000"/>
        </w:rPr>
        <w:t xml:space="preserve">Staff believes that the Company </w:t>
      </w:r>
      <w:r w:rsidR="00DC381D" w:rsidRPr="00103ADF">
        <w:rPr>
          <w:rFonts w:ascii="Times New Roman" w:hAnsi="Times New Roman"/>
          <w:color w:val="000000"/>
        </w:rPr>
        <w:t>should</w:t>
      </w:r>
      <w:r w:rsidR="00DC381D">
        <w:rPr>
          <w:rFonts w:ascii="Times New Roman" w:hAnsi="Times New Roman"/>
          <w:color w:val="000000"/>
        </w:rPr>
        <w:t xml:space="preserve"> be able to achieve Unit 3 COD by February 2023 as shown in the current </w:t>
      </w:r>
      <w:r w:rsidR="003D35A7">
        <w:rPr>
          <w:rFonts w:ascii="Times New Roman" w:hAnsi="Times New Roman"/>
          <w:color w:val="000000"/>
        </w:rPr>
        <w:t>RAS</w:t>
      </w:r>
      <w:r>
        <w:rPr>
          <w:rFonts w:ascii="Times New Roman" w:hAnsi="Times New Roman"/>
          <w:color w:val="000000"/>
        </w:rPr>
        <w:t>.</w:t>
      </w:r>
      <w:r w:rsidR="00DC381D">
        <w:rPr>
          <w:rFonts w:ascii="Times New Roman" w:hAnsi="Times New Roman"/>
          <w:color w:val="000000"/>
        </w:rPr>
        <w:t xml:space="preserve">  The </w:t>
      </w:r>
      <w:r w:rsidR="00073479">
        <w:rPr>
          <w:rFonts w:ascii="Times New Roman" w:hAnsi="Times New Roman"/>
          <w:color w:val="000000"/>
        </w:rPr>
        <w:t>February</w:t>
      </w:r>
      <w:r w:rsidR="00DC381D">
        <w:rPr>
          <w:rFonts w:ascii="Times New Roman" w:hAnsi="Times New Roman"/>
          <w:color w:val="000000"/>
        </w:rPr>
        <w:t xml:space="preserve"> 2023 date provides a </w:t>
      </w:r>
      <w:r w:rsidR="00073479">
        <w:rPr>
          <w:rFonts w:ascii="Times New Roman" w:hAnsi="Times New Roman"/>
          <w:color w:val="000000"/>
        </w:rPr>
        <w:t>3.5-month</w:t>
      </w:r>
      <w:r w:rsidR="00DC381D">
        <w:rPr>
          <w:rFonts w:ascii="Times New Roman" w:hAnsi="Times New Roman"/>
          <w:color w:val="000000"/>
        </w:rPr>
        <w:t xml:space="preserve"> margin to the current SWP of COD on November 15, 2022 per the schedule presented at the May 17, 2022 Monthly Project Review Meeting.  However, Staff notes that the February 2023 COD is not entirely without risk.  Staff’s areas of concern include the </w:t>
      </w:r>
      <w:r w:rsidR="00CC2EC7">
        <w:rPr>
          <w:rFonts w:ascii="Times New Roman" w:hAnsi="Times New Roman"/>
          <w:color w:val="000000"/>
        </w:rPr>
        <w:t xml:space="preserve">Company’s </w:t>
      </w:r>
      <w:r w:rsidR="00DC381D">
        <w:rPr>
          <w:rFonts w:ascii="Times New Roman" w:hAnsi="Times New Roman"/>
          <w:color w:val="000000"/>
        </w:rPr>
        <w:t xml:space="preserve">plan to complete a significant amount of work after Fuel Load when the plant will be subject to the </w:t>
      </w:r>
      <w:r w:rsidR="000778A3">
        <w:rPr>
          <w:rFonts w:ascii="Times New Roman" w:hAnsi="Times New Roman"/>
          <w:color w:val="000000"/>
        </w:rPr>
        <w:t>Technical Specifications</w:t>
      </w:r>
      <w:r w:rsidR="00BB6F61">
        <w:rPr>
          <w:rFonts w:ascii="Times New Roman" w:hAnsi="Times New Roman"/>
          <w:color w:val="000000"/>
        </w:rPr>
        <w:t xml:space="preserve">, </w:t>
      </w:r>
      <w:r w:rsidR="003D35A7">
        <w:rPr>
          <w:rFonts w:ascii="Times New Roman" w:hAnsi="Times New Roman"/>
          <w:color w:val="000000"/>
        </w:rPr>
        <w:t>which are</w:t>
      </w:r>
      <w:r w:rsidR="000778A3">
        <w:rPr>
          <w:rFonts w:ascii="Times New Roman" w:hAnsi="Times New Roman"/>
          <w:color w:val="000000"/>
        </w:rPr>
        <w:t xml:space="preserve"> the operating rules for a nuclear power plant</w:t>
      </w:r>
      <w:r w:rsidR="00CC2EC7">
        <w:rPr>
          <w:rFonts w:ascii="Times New Roman" w:hAnsi="Times New Roman"/>
          <w:color w:val="000000"/>
        </w:rPr>
        <w:t xml:space="preserve">.  In addition </w:t>
      </w:r>
      <w:r w:rsidR="00E07C1A">
        <w:rPr>
          <w:rFonts w:ascii="Times New Roman" w:hAnsi="Times New Roman"/>
          <w:color w:val="000000"/>
        </w:rPr>
        <w:t>to</w:t>
      </w:r>
      <w:r w:rsidR="00CC2EC7">
        <w:rPr>
          <w:rFonts w:ascii="Times New Roman" w:hAnsi="Times New Roman"/>
          <w:color w:val="000000"/>
        </w:rPr>
        <w:t xml:space="preserve"> completion of required surveillance tests and other activities to prepare the plant for operation, </w:t>
      </w:r>
      <w:r w:rsidR="00E07C1A">
        <w:rPr>
          <w:rFonts w:ascii="Times New Roman" w:hAnsi="Times New Roman"/>
          <w:color w:val="000000"/>
        </w:rPr>
        <w:t>based on the May 2022 MPR</w:t>
      </w:r>
      <w:r w:rsidR="003D35A7">
        <w:rPr>
          <w:rFonts w:ascii="Times New Roman" w:hAnsi="Times New Roman"/>
          <w:color w:val="000000"/>
        </w:rPr>
        <w:t xml:space="preserve"> the </w:t>
      </w:r>
      <w:r w:rsidR="00CC2EC7">
        <w:rPr>
          <w:rFonts w:ascii="Times New Roman" w:hAnsi="Times New Roman"/>
          <w:color w:val="000000"/>
        </w:rPr>
        <w:t>remaining construction and testing activities include</w:t>
      </w:r>
      <w:r w:rsidR="00E07C1A">
        <w:rPr>
          <w:rFonts w:ascii="Times New Roman" w:hAnsi="Times New Roman"/>
          <w:color w:val="000000"/>
        </w:rPr>
        <w:t>s</w:t>
      </w:r>
      <w:r w:rsidR="00CC2EC7">
        <w:rPr>
          <w:rFonts w:ascii="Times New Roman" w:hAnsi="Times New Roman"/>
          <w:color w:val="000000"/>
        </w:rPr>
        <w:t>:</w:t>
      </w:r>
    </w:p>
    <w:p w14:paraId="65807D36" w14:textId="77777777" w:rsidR="00CC2EC7" w:rsidRDefault="00CC2EC7" w:rsidP="00CC2EC7">
      <w:pPr>
        <w:pStyle w:val="ListParagraph"/>
        <w:numPr>
          <w:ilvl w:val="0"/>
          <w:numId w:val="25"/>
        </w:numPr>
        <w:spacing w:line="480" w:lineRule="auto"/>
        <w:ind w:left="810" w:hanging="90"/>
        <w:rPr>
          <w:rFonts w:ascii="Times New Roman" w:hAnsi="Times New Roman"/>
          <w:color w:val="000000"/>
        </w:rPr>
      </w:pPr>
      <w:r>
        <w:rPr>
          <w:rFonts w:ascii="Times New Roman" w:hAnsi="Times New Roman"/>
          <w:color w:val="000000"/>
        </w:rPr>
        <w:t>Completion of 1,387 Inspection Records;</w:t>
      </w:r>
    </w:p>
    <w:p w14:paraId="0D5080BF" w14:textId="77777777" w:rsidR="00CC2EC7" w:rsidRDefault="00CC2EC7" w:rsidP="00CC2EC7">
      <w:pPr>
        <w:pStyle w:val="ListParagraph"/>
        <w:numPr>
          <w:ilvl w:val="0"/>
          <w:numId w:val="25"/>
        </w:numPr>
        <w:spacing w:line="480" w:lineRule="auto"/>
        <w:ind w:left="810" w:hanging="90"/>
        <w:rPr>
          <w:rFonts w:ascii="Times New Roman" w:hAnsi="Times New Roman"/>
          <w:color w:val="000000"/>
        </w:rPr>
      </w:pPr>
      <w:r>
        <w:rPr>
          <w:rFonts w:ascii="Times New Roman" w:hAnsi="Times New Roman"/>
          <w:color w:val="000000"/>
        </w:rPr>
        <w:t>Completion of 1,145 Work Packages;</w:t>
      </w:r>
    </w:p>
    <w:p w14:paraId="6467EA17" w14:textId="77777777" w:rsidR="00CC2EC7" w:rsidRDefault="00CC2EC7" w:rsidP="00CC2EC7">
      <w:pPr>
        <w:pStyle w:val="ListParagraph"/>
        <w:numPr>
          <w:ilvl w:val="0"/>
          <w:numId w:val="25"/>
        </w:numPr>
        <w:spacing w:line="480" w:lineRule="auto"/>
        <w:ind w:left="810" w:hanging="90"/>
        <w:rPr>
          <w:rFonts w:ascii="Times New Roman" w:hAnsi="Times New Roman"/>
          <w:color w:val="000000"/>
        </w:rPr>
      </w:pPr>
      <w:r>
        <w:rPr>
          <w:rFonts w:ascii="Times New Roman" w:hAnsi="Times New Roman"/>
          <w:color w:val="000000"/>
        </w:rPr>
        <w:t>Completion of 146 Corrective Action Program items;</w:t>
      </w:r>
    </w:p>
    <w:p w14:paraId="018C51DF" w14:textId="77777777" w:rsidR="00CC2EC7" w:rsidRDefault="00CC2EC7" w:rsidP="00CC2EC7">
      <w:pPr>
        <w:pStyle w:val="ListParagraph"/>
        <w:numPr>
          <w:ilvl w:val="0"/>
          <w:numId w:val="25"/>
        </w:numPr>
        <w:spacing w:line="480" w:lineRule="auto"/>
        <w:ind w:left="810" w:hanging="90"/>
        <w:rPr>
          <w:rFonts w:ascii="Times New Roman" w:hAnsi="Times New Roman"/>
          <w:color w:val="000000"/>
        </w:rPr>
      </w:pPr>
      <w:r>
        <w:rPr>
          <w:rFonts w:ascii="Times New Roman" w:hAnsi="Times New Roman"/>
          <w:color w:val="000000"/>
        </w:rPr>
        <w:t>Completion of 274 Component Tests;</w:t>
      </w:r>
    </w:p>
    <w:p w14:paraId="7F2D7F7F" w14:textId="77777777" w:rsidR="00CC2EC7" w:rsidRDefault="00CC2EC7" w:rsidP="00CC2EC7">
      <w:pPr>
        <w:pStyle w:val="ListParagraph"/>
        <w:numPr>
          <w:ilvl w:val="0"/>
          <w:numId w:val="25"/>
        </w:numPr>
        <w:spacing w:line="480" w:lineRule="auto"/>
        <w:ind w:left="810" w:hanging="90"/>
        <w:rPr>
          <w:rFonts w:ascii="Times New Roman" w:hAnsi="Times New Roman"/>
          <w:color w:val="000000"/>
        </w:rPr>
      </w:pPr>
      <w:r>
        <w:rPr>
          <w:rFonts w:ascii="Times New Roman" w:hAnsi="Times New Roman"/>
          <w:color w:val="000000"/>
        </w:rPr>
        <w:t>Completion of 29 Pre-operational tests</w:t>
      </w:r>
    </w:p>
    <w:p w14:paraId="0F8120C7" w14:textId="7B049258" w:rsidR="00CC49E7" w:rsidRPr="00CC2EC7" w:rsidRDefault="00CC2EC7" w:rsidP="00CC2EC7">
      <w:pPr>
        <w:pStyle w:val="ListParagraph"/>
        <w:spacing w:line="480" w:lineRule="auto"/>
        <w:ind w:left="810"/>
        <w:rPr>
          <w:rFonts w:ascii="Times New Roman" w:hAnsi="Times New Roman"/>
          <w:color w:val="000000"/>
        </w:rPr>
      </w:pPr>
      <w:r>
        <w:rPr>
          <w:rFonts w:ascii="Times New Roman" w:hAnsi="Times New Roman"/>
          <w:color w:val="000000"/>
        </w:rPr>
        <w:t xml:space="preserve">An additional concern is </w:t>
      </w:r>
      <w:r w:rsidR="000778A3" w:rsidRPr="00CC2EC7">
        <w:rPr>
          <w:rFonts w:ascii="Times New Roman" w:hAnsi="Times New Roman"/>
          <w:color w:val="000000"/>
        </w:rPr>
        <w:t xml:space="preserve">the </w:t>
      </w:r>
      <w:r w:rsidR="003D35A7">
        <w:rPr>
          <w:rFonts w:ascii="Times New Roman" w:hAnsi="Times New Roman"/>
          <w:color w:val="000000"/>
        </w:rPr>
        <w:t>fact that many of the systems and components have</w:t>
      </w:r>
      <w:r w:rsidR="00103ADF">
        <w:rPr>
          <w:rFonts w:ascii="Times New Roman" w:hAnsi="Times New Roman"/>
          <w:color w:val="000000"/>
        </w:rPr>
        <w:t xml:space="preserve"> </w:t>
      </w:r>
      <w:r w:rsidR="003D35A7">
        <w:rPr>
          <w:rFonts w:ascii="Times New Roman" w:hAnsi="Times New Roman"/>
          <w:color w:val="000000"/>
        </w:rPr>
        <w:t xml:space="preserve">yet to </w:t>
      </w:r>
      <w:r w:rsidR="001E6A5C">
        <w:rPr>
          <w:rFonts w:ascii="Times New Roman" w:hAnsi="Times New Roman"/>
          <w:color w:val="000000"/>
        </w:rPr>
        <w:t xml:space="preserve">be </w:t>
      </w:r>
      <w:r w:rsidR="000778A3" w:rsidRPr="00CC2EC7">
        <w:rPr>
          <w:rFonts w:ascii="Times New Roman" w:hAnsi="Times New Roman"/>
          <w:color w:val="000000"/>
        </w:rPr>
        <w:t xml:space="preserve">tested </w:t>
      </w:r>
      <w:r w:rsidR="003D35A7">
        <w:rPr>
          <w:rFonts w:ascii="Times New Roman" w:hAnsi="Times New Roman"/>
          <w:color w:val="000000"/>
        </w:rPr>
        <w:t>on the</w:t>
      </w:r>
      <w:r w:rsidR="000778A3" w:rsidRPr="00CC2EC7">
        <w:rPr>
          <w:rFonts w:ascii="Times New Roman" w:hAnsi="Times New Roman"/>
          <w:color w:val="000000"/>
        </w:rPr>
        <w:t xml:space="preserve"> secondary plant, the steam and generating side of the plant, which is </w:t>
      </w:r>
      <w:r w:rsidR="001E6A5C">
        <w:rPr>
          <w:rFonts w:ascii="Times New Roman" w:hAnsi="Times New Roman"/>
          <w:color w:val="000000"/>
        </w:rPr>
        <w:t xml:space="preserve">a </w:t>
      </w:r>
      <w:r w:rsidR="000778A3" w:rsidRPr="00CC2EC7">
        <w:rPr>
          <w:rFonts w:ascii="Times New Roman" w:hAnsi="Times New Roman"/>
          <w:color w:val="000000"/>
        </w:rPr>
        <w:t>design</w:t>
      </w:r>
      <w:r w:rsidR="00BB6F61">
        <w:rPr>
          <w:rFonts w:ascii="Times New Roman" w:hAnsi="Times New Roman"/>
          <w:color w:val="000000"/>
        </w:rPr>
        <w:t xml:space="preserve"> </w:t>
      </w:r>
      <w:r w:rsidR="004840FB">
        <w:rPr>
          <w:rFonts w:ascii="Times New Roman" w:hAnsi="Times New Roman"/>
          <w:color w:val="000000"/>
        </w:rPr>
        <w:t>that</w:t>
      </w:r>
      <w:r w:rsidR="00BB6F61">
        <w:rPr>
          <w:rFonts w:ascii="Times New Roman" w:hAnsi="Times New Roman"/>
          <w:color w:val="000000"/>
        </w:rPr>
        <w:t xml:space="preserve"> has yet to be operated</w:t>
      </w:r>
      <w:r w:rsidR="001E6A5C">
        <w:rPr>
          <w:rFonts w:ascii="Times New Roman" w:hAnsi="Times New Roman"/>
          <w:color w:val="000000"/>
        </w:rPr>
        <w:t xml:space="preserve"> at power</w:t>
      </w:r>
      <w:r>
        <w:rPr>
          <w:rFonts w:ascii="Times New Roman" w:hAnsi="Times New Roman"/>
          <w:color w:val="000000"/>
        </w:rPr>
        <w:t xml:space="preserve">.  While the primary (nuclear) side of the plant is essentially identical to the </w:t>
      </w:r>
      <w:r w:rsidR="00DC00AA">
        <w:rPr>
          <w:rFonts w:ascii="Times New Roman" w:hAnsi="Times New Roman"/>
          <w:color w:val="000000"/>
        </w:rPr>
        <w:t>four units in China that are operating well, the secondary plant is a unique design that has never been</w:t>
      </w:r>
      <w:r w:rsidR="000778A3" w:rsidRPr="00CC2EC7">
        <w:rPr>
          <w:rFonts w:ascii="Times New Roman" w:hAnsi="Times New Roman"/>
          <w:color w:val="000000"/>
        </w:rPr>
        <w:t xml:space="preserve"> subject to the pressure and temperature conditions experienced when the plant is </w:t>
      </w:r>
      <w:r w:rsidR="000778A3" w:rsidRPr="00CC2EC7">
        <w:rPr>
          <w:rFonts w:ascii="Times New Roman" w:hAnsi="Times New Roman"/>
          <w:color w:val="000000"/>
        </w:rPr>
        <w:lastRenderedPageBreak/>
        <w:t>in operation at power.</w:t>
      </w:r>
      <w:r w:rsidR="00DC00AA">
        <w:rPr>
          <w:rFonts w:ascii="Times New Roman" w:hAnsi="Times New Roman"/>
          <w:color w:val="000000"/>
        </w:rPr>
        <w:t xml:space="preserve">  There is a strong likelihood that equipment and design issues will be identified during the initial operation of this equipment.</w:t>
      </w:r>
    </w:p>
    <w:p w14:paraId="67D3380D" w14:textId="4EE8EE64" w:rsidR="001E7EAB" w:rsidRDefault="001E7EAB" w:rsidP="00566B35">
      <w:pPr>
        <w:spacing w:line="480" w:lineRule="auto"/>
        <w:ind w:left="720" w:hanging="720"/>
      </w:pPr>
      <w:r>
        <w:tab/>
      </w:r>
    </w:p>
    <w:p w14:paraId="2D1A28AF" w14:textId="77777777" w:rsidR="001F4B24" w:rsidRDefault="001F4B24">
      <w:pPr>
        <w:spacing w:line="480" w:lineRule="auto"/>
        <w:rPr>
          <w:rFonts w:ascii="Times New Roman" w:hAnsi="Times New Roman"/>
        </w:rPr>
      </w:pPr>
    </w:p>
    <w:p w14:paraId="5F9792DF" w14:textId="5E45720E" w:rsidR="00A6506A" w:rsidRDefault="00FD415E" w:rsidP="005B7523">
      <w:pPr>
        <w:pStyle w:val="Heading2"/>
        <w:jc w:val="center"/>
        <w:rPr>
          <w:rFonts w:ascii="Times New Roman" w:hAnsi="Times New Roman"/>
          <w:color w:val="auto"/>
          <w:sz w:val="24"/>
          <w:szCs w:val="24"/>
        </w:rPr>
      </w:pPr>
      <w:bookmarkStart w:id="6" w:name="_Toc105578460"/>
      <w:r w:rsidRPr="005B7523" w:rsidDel="00FD415E">
        <w:rPr>
          <w:rFonts w:ascii="Times New Roman" w:hAnsi="Times New Roman"/>
          <w:color w:val="auto"/>
          <w:sz w:val="24"/>
          <w:szCs w:val="24"/>
        </w:rPr>
        <w:t xml:space="preserve"> </w:t>
      </w:r>
      <w:r w:rsidR="00A6506A" w:rsidRPr="005B7523">
        <w:rPr>
          <w:rFonts w:ascii="Times New Roman" w:hAnsi="Times New Roman"/>
          <w:color w:val="auto"/>
          <w:sz w:val="24"/>
          <w:szCs w:val="24"/>
        </w:rPr>
        <w:t>III.</w:t>
      </w:r>
      <w:r w:rsidR="00393DEA">
        <w:rPr>
          <w:rFonts w:ascii="Times New Roman" w:hAnsi="Times New Roman"/>
          <w:color w:val="auto"/>
          <w:sz w:val="24"/>
          <w:szCs w:val="24"/>
        </w:rPr>
        <w:tab/>
      </w:r>
      <w:r w:rsidR="008B0164">
        <w:rPr>
          <w:rFonts w:ascii="Times New Roman" w:hAnsi="Times New Roman"/>
          <w:color w:val="auto"/>
          <w:sz w:val="24"/>
          <w:szCs w:val="24"/>
        </w:rPr>
        <w:t>INSPECTION RE</w:t>
      </w:r>
      <w:r w:rsidR="0026158E">
        <w:rPr>
          <w:rFonts w:ascii="Times New Roman" w:hAnsi="Times New Roman"/>
          <w:color w:val="auto"/>
          <w:sz w:val="24"/>
          <w:szCs w:val="24"/>
        </w:rPr>
        <w:t>CORD</w:t>
      </w:r>
      <w:r w:rsidR="008B0164">
        <w:rPr>
          <w:rFonts w:ascii="Times New Roman" w:hAnsi="Times New Roman"/>
          <w:color w:val="auto"/>
          <w:sz w:val="24"/>
          <w:szCs w:val="24"/>
        </w:rPr>
        <w:t xml:space="preserve"> BACKLOG</w:t>
      </w:r>
      <w:bookmarkEnd w:id="6"/>
    </w:p>
    <w:p w14:paraId="4104CCBE" w14:textId="77777777" w:rsidR="0026158E" w:rsidRPr="0026158E" w:rsidRDefault="0026158E" w:rsidP="0026158E">
      <w:pPr>
        <w:jc w:val="center"/>
      </w:pPr>
    </w:p>
    <w:p w14:paraId="72E7BF75" w14:textId="77777777" w:rsidR="003D35A7" w:rsidRDefault="00DC00AA" w:rsidP="00815872">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IN YOUR TESTIMONY ABOVE YOU STATE THAT 11,573 INSPECTION RECORDS ARE REQUIRED TO BE CLOSED BEFORE FUEL LOAD.</w:t>
      </w:r>
    </w:p>
    <w:p w14:paraId="62D39524" w14:textId="70F0B2DB" w:rsidR="003D35A7" w:rsidRDefault="003D35A7" w:rsidP="00815872">
      <w:pPr>
        <w:spacing w:line="480" w:lineRule="auto"/>
        <w:ind w:left="720" w:hanging="720"/>
        <w:rPr>
          <w:rFonts w:ascii="Times New Roman" w:hAnsi="Times New Roman"/>
          <w:b/>
        </w:rPr>
      </w:pPr>
      <w:r>
        <w:rPr>
          <w:rFonts w:ascii="Times New Roman" w:hAnsi="Times New Roman"/>
        </w:rPr>
        <w:t>A.</w:t>
      </w:r>
      <w:r>
        <w:rPr>
          <w:rFonts w:ascii="Times New Roman" w:hAnsi="Times New Roman"/>
        </w:rPr>
        <w:tab/>
        <w:t>Correct.</w:t>
      </w:r>
      <w:r w:rsidR="00DC00AA">
        <w:rPr>
          <w:rFonts w:ascii="Times New Roman" w:hAnsi="Times New Roman"/>
          <w:b/>
        </w:rPr>
        <w:t xml:space="preserve">  </w:t>
      </w:r>
    </w:p>
    <w:p w14:paraId="7ABC3AF4" w14:textId="77777777" w:rsidR="003D35A7" w:rsidRDefault="003D35A7" w:rsidP="00815872">
      <w:pPr>
        <w:spacing w:line="480" w:lineRule="auto"/>
        <w:ind w:left="720" w:hanging="720"/>
        <w:rPr>
          <w:rFonts w:ascii="Times New Roman" w:hAnsi="Times New Roman"/>
          <w:b/>
        </w:rPr>
      </w:pPr>
    </w:p>
    <w:p w14:paraId="54EA51EC" w14:textId="217BA956" w:rsidR="00DC00AA" w:rsidRDefault="003D35A7" w:rsidP="00815872">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r>
      <w:r w:rsidR="00DC00AA">
        <w:rPr>
          <w:rFonts w:ascii="Times New Roman" w:hAnsi="Times New Roman"/>
          <w:b/>
        </w:rPr>
        <w:t xml:space="preserve">PLEASE EXPLAIN THE PURPOSE OF AN INSPECTION RECORD AND </w:t>
      </w:r>
      <w:r w:rsidR="00815872">
        <w:rPr>
          <w:rFonts w:ascii="Times New Roman" w:hAnsi="Times New Roman"/>
          <w:b/>
        </w:rPr>
        <w:t xml:space="preserve">DISCUSS </w:t>
      </w:r>
      <w:r w:rsidR="003132EB">
        <w:rPr>
          <w:rFonts w:ascii="Times New Roman" w:hAnsi="Times New Roman"/>
          <w:b/>
        </w:rPr>
        <w:t xml:space="preserve">THE MAGNITUDE OF OPEN </w:t>
      </w:r>
      <w:r w:rsidR="00815872">
        <w:rPr>
          <w:rFonts w:ascii="Times New Roman" w:hAnsi="Times New Roman"/>
          <w:b/>
        </w:rPr>
        <w:t xml:space="preserve">INSPECTION RECORDS NEEDING CLOSURE </w:t>
      </w:r>
      <w:r>
        <w:rPr>
          <w:rFonts w:ascii="Times New Roman" w:hAnsi="Times New Roman"/>
          <w:b/>
        </w:rPr>
        <w:t>PRIOR</w:t>
      </w:r>
      <w:r w:rsidR="00815872">
        <w:rPr>
          <w:rFonts w:ascii="Times New Roman" w:hAnsi="Times New Roman"/>
          <w:b/>
        </w:rPr>
        <w:t xml:space="preserve"> TO FUEL LOAD.</w:t>
      </w:r>
    </w:p>
    <w:p w14:paraId="3C55AD91" w14:textId="0E6C1264" w:rsidR="003132EB" w:rsidRDefault="003132EB" w:rsidP="00815872">
      <w:pPr>
        <w:spacing w:line="480" w:lineRule="auto"/>
        <w:ind w:left="720" w:hanging="720"/>
        <w:rPr>
          <w:rFonts w:ascii="Times New Roman" w:hAnsi="Times New Roman"/>
        </w:rPr>
      </w:pPr>
      <w:r>
        <w:rPr>
          <w:rFonts w:ascii="Times New Roman" w:hAnsi="Times New Roman"/>
        </w:rPr>
        <w:t>A.</w:t>
      </w:r>
      <w:r>
        <w:rPr>
          <w:rFonts w:ascii="Times New Roman" w:hAnsi="Times New Roman"/>
        </w:rPr>
        <w:tab/>
        <w:t>An Inspection Record (</w:t>
      </w:r>
      <w:r w:rsidR="003D35A7">
        <w:rPr>
          <w:rFonts w:ascii="Times New Roman" w:hAnsi="Times New Roman"/>
        </w:rPr>
        <w:t>“</w:t>
      </w:r>
      <w:r>
        <w:rPr>
          <w:rFonts w:ascii="Times New Roman" w:hAnsi="Times New Roman"/>
        </w:rPr>
        <w:t>IR</w:t>
      </w:r>
      <w:r w:rsidR="003D35A7">
        <w:rPr>
          <w:rFonts w:ascii="Times New Roman" w:hAnsi="Times New Roman"/>
        </w:rPr>
        <w:t>”</w:t>
      </w:r>
      <w:r>
        <w:rPr>
          <w:rFonts w:ascii="Times New Roman" w:hAnsi="Times New Roman"/>
        </w:rPr>
        <w:t>) is essentially a data sheet contained within a work package upon which data required to support the completion of the work package is recorded.</w:t>
      </w:r>
      <w:r w:rsidR="000E03E0">
        <w:rPr>
          <w:rFonts w:ascii="Times New Roman" w:hAnsi="Times New Roman"/>
        </w:rPr>
        <w:t xml:space="preserve">  The requirements of the IR are determined during development of the work package.  All IRs within a work package must be closed before the associated work package can be closed.</w:t>
      </w:r>
      <w:r w:rsidR="005968F2">
        <w:rPr>
          <w:rFonts w:ascii="Times New Roman" w:hAnsi="Times New Roman"/>
        </w:rPr>
        <w:t xml:space="preserve">  Closure of IRs and the associated work packages has been one of the critical paths to Fuel Load.</w:t>
      </w:r>
    </w:p>
    <w:p w14:paraId="2A3FA862" w14:textId="77777777" w:rsidR="0026158E" w:rsidRDefault="0026158E" w:rsidP="00815872">
      <w:pPr>
        <w:spacing w:line="480" w:lineRule="auto"/>
        <w:ind w:left="720" w:hanging="720"/>
        <w:rPr>
          <w:rFonts w:ascii="Times New Roman" w:hAnsi="Times New Roman"/>
        </w:rPr>
      </w:pPr>
    </w:p>
    <w:p w14:paraId="3DF05D8E" w14:textId="61D55F4A" w:rsidR="000E03E0" w:rsidRPr="000E03E0" w:rsidRDefault="000E03E0" w:rsidP="00815872">
      <w:pPr>
        <w:spacing w:line="480" w:lineRule="auto"/>
        <w:ind w:left="720" w:hanging="720"/>
        <w:rPr>
          <w:rFonts w:ascii="Times New Roman" w:hAnsi="Times New Roman"/>
          <w:b/>
        </w:rPr>
      </w:pPr>
      <w:r>
        <w:rPr>
          <w:rFonts w:ascii="Times New Roman" w:hAnsi="Times New Roman"/>
          <w:b/>
        </w:rPr>
        <w:lastRenderedPageBreak/>
        <w:t>Q.</w:t>
      </w:r>
      <w:r>
        <w:rPr>
          <w:rFonts w:ascii="Times New Roman" w:hAnsi="Times New Roman"/>
          <w:b/>
        </w:rPr>
        <w:tab/>
        <w:t xml:space="preserve">WHEN AND HOW WAS THE ISSUE OF INCOMPLETE IRs IDENTIFIED AND WHAT WAS THE NUMBER OF INCOMPLETE IRs WHEN THE ISSUE </w:t>
      </w:r>
      <w:r w:rsidR="003D35A7">
        <w:rPr>
          <w:rFonts w:ascii="Times New Roman" w:hAnsi="Times New Roman"/>
          <w:b/>
        </w:rPr>
        <w:t>W</w:t>
      </w:r>
      <w:r>
        <w:rPr>
          <w:rFonts w:ascii="Times New Roman" w:hAnsi="Times New Roman"/>
          <w:b/>
        </w:rPr>
        <w:t>AS DISCOVERED</w:t>
      </w:r>
      <w:r w:rsidR="0048263E">
        <w:rPr>
          <w:rFonts w:ascii="Times New Roman" w:hAnsi="Times New Roman"/>
          <w:b/>
        </w:rPr>
        <w:t>?</w:t>
      </w:r>
    </w:p>
    <w:p w14:paraId="4941EE2C" w14:textId="3294969B" w:rsidR="003132EB" w:rsidRDefault="009B58CC" w:rsidP="00815872">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As described in the Company’s response to Data Request STF-225-2 the </w:t>
      </w:r>
      <w:r w:rsidR="00073479">
        <w:rPr>
          <w:rFonts w:ascii="Times New Roman" w:hAnsi="Times New Roman"/>
        </w:rPr>
        <w:t>incomplete</w:t>
      </w:r>
      <w:r>
        <w:rPr>
          <w:rFonts w:ascii="Times New Roman" w:hAnsi="Times New Roman"/>
        </w:rPr>
        <w:t xml:space="preserve"> or insufficient IRs were primarily associated with </w:t>
      </w:r>
      <w:r w:rsidR="0026158E">
        <w:rPr>
          <w:rFonts w:ascii="Times New Roman" w:hAnsi="Times New Roman"/>
        </w:rPr>
        <w:t xml:space="preserve">electrical </w:t>
      </w:r>
      <w:r>
        <w:rPr>
          <w:rFonts w:ascii="Times New Roman" w:hAnsi="Times New Roman"/>
        </w:rPr>
        <w:t>work packages related to room turnovers.  The magnitude of uncompleted IRs related to room turnovers was not discovered until the fourth quarter of 2021 when SNC realized that Bechtel had not completed these IRs in the room turnover scope in real time.  That is</w:t>
      </w:r>
      <w:r w:rsidR="0026158E">
        <w:rPr>
          <w:rFonts w:ascii="Times New Roman" w:hAnsi="Times New Roman"/>
        </w:rPr>
        <w:t>,</w:t>
      </w:r>
      <w:r>
        <w:rPr>
          <w:rFonts w:ascii="Times New Roman" w:hAnsi="Times New Roman"/>
        </w:rPr>
        <w:t xml:space="preserve"> they were not completed as the work was being done and were </w:t>
      </w:r>
      <w:r w:rsidR="00E07C1A">
        <w:rPr>
          <w:rFonts w:ascii="Times New Roman" w:hAnsi="Times New Roman"/>
        </w:rPr>
        <w:t xml:space="preserve">intentionally </w:t>
      </w:r>
      <w:r>
        <w:rPr>
          <w:rFonts w:ascii="Times New Roman" w:hAnsi="Times New Roman"/>
        </w:rPr>
        <w:t>left to be completed at a later date</w:t>
      </w:r>
      <w:r w:rsidR="004840FB">
        <w:rPr>
          <w:rFonts w:ascii="Times New Roman" w:hAnsi="Times New Roman"/>
        </w:rPr>
        <w:t>,</w:t>
      </w:r>
      <w:r w:rsidR="00E41699">
        <w:rPr>
          <w:rFonts w:ascii="Times New Roman" w:hAnsi="Times New Roman"/>
        </w:rPr>
        <w:t xml:space="preserve"> i.e. left for room turnovers</w:t>
      </w:r>
      <w:r>
        <w:rPr>
          <w:rFonts w:ascii="Times New Roman" w:hAnsi="Times New Roman"/>
        </w:rPr>
        <w:t>.  As of mid-</w:t>
      </w:r>
      <w:r w:rsidR="00FD415E">
        <w:rPr>
          <w:rFonts w:ascii="Times New Roman" w:hAnsi="Times New Roman"/>
        </w:rPr>
        <w:t>December 2021,</w:t>
      </w:r>
      <w:r>
        <w:rPr>
          <w:rFonts w:ascii="Times New Roman" w:hAnsi="Times New Roman"/>
        </w:rPr>
        <w:t xml:space="preserve"> approximately 26,000 electrical IRs required for Fuel Load were not completed.</w:t>
      </w:r>
      <w:r w:rsidR="00083FCE">
        <w:rPr>
          <w:rStyle w:val="FootnoteReference"/>
          <w:rFonts w:ascii="Times New Roman" w:hAnsi="Times New Roman"/>
        </w:rPr>
        <w:footnoteReference w:id="5"/>
      </w:r>
    </w:p>
    <w:p w14:paraId="6B7F0540" w14:textId="77777777" w:rsidR="0026158E" w:rsidRDefault="0026158E" w:rsidP="00815872">
      <w:pPr>
        <w:spacing w:line="480" w:lineRule="auto"/>
        <w:ind w:left="720" w:hanging="720"/>
        <w:rPr>
          <w:rFonts w:ascii="Times New Roman" w:hAnsi="Times New Roman"/>
        </w:rPr>
      </w:pPr>
    </w:p>
    <w:p w14:paraId="28686EA7" w14:textId="44B1F454" w:rsidR="005536E5" w:rsidRDefault="001878EF" w:rsidP="00815872">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HAS THE COMPANY CONDUCTED A ROOT CAUSE OR CAUSAL ANALYSIS TO DETERMINE HOW THE PROJECT FOUND 26,000 INCOMPLETE ELECTRICAL IRs IN LATE 2021 WHICH AT THAT TIME WAS ONLY THREE MONTHS FROM THE SWP FUEL LOAD DATE OF MID-MARCH?</w:t>
      </w:r>
    </w:p>
    <w:p w14:paraId="0ED62F9B" w14:textId="56001A64" w:rsidR="001878EF" w:rsidRDefault="001878EF" w:rsidP="00815872">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We have asked the Company if a Root Cause Analysis or Causal Analysis has been conducted to identify the </w:t>
      </w:r>
      <w:r w:rsidR="003D35A7">
        <w:rPr>
          <w:rFonts w:ascii="Times New Roman" w:hAnsi="Times New Roman"/>
        </w:rPr>
        <w:t>reason(s)</w:t>
      </w:r>
      <w:r>
        <w:rPr>
          <w:rFonts w:ascii="Times New Roman" w:hAnsi="Times New Roman"/>
        </w:rPr>
        <w:t xml:space="preserve"> </w:t>
      </w:r>
      <w:r w:rsidR="00F334C4">
        <w:rPr>
          <w:rFonts w:ascii="Times New Roman" w:hAnsi="Times New Roman"/>
        </w:rPr>
        <w:t>for</w:t>
      </w:r>
      <w:r>
        <w:rPr>
          <w:rFonts w:ascii="Times New Roman" w:hAnsi="Times New Roman"/>
        </w:rPr>
        <w:t xml:space="preserve"> this </w:t>
      </w:r>
      <w:r w:rsidR="00073479">
        <w:rPr>
          <w:rFonts w:ascii="Times New Roman" w:hAnsi="Times New Roman"/>
        </w:rPr>
        <w:t>huge</w:t>
      </w:r>
      <w:r>
        <w:rPr>
          <w:rFonts w:ascii="Times New Roman" w:hAnsi="Times New Roman"/>
        </w:rPr>
        <w:t xml:space="preserve"> IR backlog and </w:t>
      </w:r>
      <w:r w:rsidR="00F334C4">
        <w:rPr>
          <w:rFonts w:ascii="Times New Roman" w:hAnsi="Times New Roman"/>
        </w:rPr>
        <w:t xml:space="preserve">to </w:t>
      </w:r>
      <w:r>
        <w:rPr>
          <w:rFonts w:ascii="Times New Roman" w:hAnsi="Times New Roman"/>
        </w:rPr>
        <w:t>prevent a similar situation on Unit 4.  The response was</w:t>
      </w:r>
      <w:r w:rsidR="004840FB">
        <w:rPr>
          <w:rFonts w:ascii="Times New Roman" w:hAnsi="Times New Roman"/>
        </w:rPr>
        <w:t xml:space="preserve"> that</w:t>
      </w:r>
      <w:r>
        <w:rPr>
          <w:rFonts w:ascii="Times New Roman" w:hAnsi="Times New Roman"/>
        </w:rPr>
        <w:t xml:space="preserve"> Company personnel were not </w:t>
      </w:r>
      <w:r>
        <w:rPr>
          <w:rFonts w:ascii="Times New Roman" w:hAnsi="Times New Roman"/>
        </w:rPr>
        <w:lastRenderedPageBreak/>
        <w:t>aware of any formal Root Cause or Causal analysis of the IR backlog.  The most relevant response came during a Monthly Project Review meeting when, in response to a question regarding the cause of this backlog, senior SNC Project management stated “Someone didn’t do their job.”</w:t>
      </w:r>
      <w:r w:rsidR="008A4DCD">
        <w:rPr>
          <w:rFonts w:ascii="Times New Roman" w:hAnsi="Times New Roman"/>
        </w:rPr>
        <w:t xml:space="preserve">  However, it was ‘determined that the definition of inspection lacked sufficient clarity for consistent execution</w:t>
      </w:r>
      <w:r w:rsidR="008A4DCD">
        <w:rPr>
          <w:rStyle w:val="FootnoteReference"/>
          <w:rFonts w:ascii="Times New Roman" w:hAnsi="Times New Roman"/>
        </w:rPr>
        <w:footnoteReference w:id="6"/>
      </w:r>
      <w:r w:rsidR="008A4DCD">
        <w:rPr>
          <w:rFonts w:ascii="Times New Roman" w:hAnsi="Times New Roman"/>
        </w:rPr>
        <w:t xml:space="preserve">’. </w:t>
      </w:r>
    </w:p>
    <w:p w14:paraId="1E9DBCCB" w14:textId="77777777" w:rsidR="0026158E" w:rsidRDefault="0026158E" w:rsidP="00815872">
      <w:pPr>
        <w:spacing w:line="480" w:lineRule="auto"/>
        <w:ind w:left="720" w:hanging="720"/>
        <w:rPr>
          <w:rFonts w:ascii="Times New Roman" w:hAnsi="Times New Roman"/>
        </w:rPr>
      </w:pPr>
    </w:p>
    <w:p w14:paraId="2CBDEC4B" w14:textId="055E4FE1" w:rsidR="001878EF" w:rsidRDefault="001878EF" w:rsidP="00815872">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 xml:space="preserve">IS </w:t>
      </w:r>
      <w:r w:rsidR="00CF4054">
        <w:rPr>
          <w:rFonts w:ascii="Times New Roman" w:hAnsi="Times New Roman"/>
          <w:b/>
        </w:rPr>
        <w:t xml:space="preserve">THE STATEMENT THAT </w:t>
      </w:r>
      <w:r>
        <w:rPr>
          <w:rFonts w:ascii="Times New Roman" w:hAnsi="Times New Roman"/>
          <w:b/>
        </w:rPr>
        <w:t xml:space="preserve">“SOMEONE DIDN’T DO THEIR JOB” AN ADEQUATE </w:t>
      </w:r>
      <w:r w:rsidR="0026158E">
        <w:rPr>
          <w:rFonts w:ascii="Times New Roman" w:hAnsi="Times New Roman"/>
          <w:b/>
        </w:rPr>
        <w:t>RESPONSE TO THE FAILURE TO COMPLETE 26,000 IRs?</w:t>
      </w:r>
    </w:p>
    <w:p w14:paraId="2E2BFD6F" w14:textId="52F8BAB5" w:rsidR="0026158E" w:rsidRDefault="0026158E" w:rsidP="00815872">
      <w:pPr>
        <w:spacing w:line="480" w:lineRule="auto"/>
        <w:ind w:left="720" w:hanging="720"/>
        <w:rPr>
          <w:rFonts w:ascii="Times New Roman" w:hAnsi="Times New Roman"/>
        </w:rPr>
      </w:pPr>
      <w:r>
        <w:rPr>
          <w:rFonts w:ascii="Times New Roman" w:hAnsi="Times New Roman"/>
        </w:rPr>
        <w:t>A.</w:t>
      </w:r>
      <w:r>
        <w:rPr>
          <w:rFonts w:ascii="Times New Roman" w:hAnsi="Times New Roman"/>
        </w:rPr>
        <w:tab/>
        <w:t>No, it is not an adequate response.  This backlog of IRs had a significant impact on the Project including delay of room turnovers, delay of completion of all ITAAC and</w:t>
      </w:r>
      <w:r w:rsidR="00CF4054">
        <w:rPr>
          <w:rFonts w:ascii="Times New Roman" w:hAnsi="Times New Roman"/>
        </w:rPr>
        <w:t>,</w:t>
      </w:r>
      <w:r>
        <w:rPr>
          <w:rFonts w:ascii="Times New Roman" w:hAnsi="Times New Roman"/>
        </w:rPr>
        <w:t xml:space="preserve"> ultimately</w:t>
      </w:r>
      <w:r w:rsidR="00CF4054">
        <w:rPr>
          <w:rFonts w:ascii="Times New Roman" w:hAnsi="Times New Roman"/>
        </w:rPr>
        <w:t>,</w:t>
      </w:r>
      <w:r>
        <w:rPr>
          <w:rFonts w:ascii="Times New Roman" w:hAnsi="Times New Roman"/>
        </w:rPr>
        <w:t xml:space="preserve"> delay of Fuel Load.  In addition, the extensive effort needed to close these IRs delayed the transfer of </w:t>
      </w:r>
      <w:r w:rsidR="00F64D63">
        <w:rPr>
          <w:rFonts w:ascii="Times New Roman" w:hAnsi="Times New Roman"/>
        </w:rPr>
        <w:t xml:space="preserve">critical </w:t>
      </w:r>
      <w:r>
        <w:rPr>
          <w:rFonts w:ascii="Times New Roman" w:hAnsi="Times New Roman"/>
        </w:rPr>
        <w:t>personnel from Unit 3 to Unit 4</w:t>
      </w:r>
      <w:r w:rsidR="005C4D92">
        <w:rPr>
          <w:rFonts w:ascii="Times New Roman" w:hAnsi="Times New Roman"/>
        </w:rPr>
        <w:t>,</w:t>
      </w:r>
      <w:r>
        <w:rPr>
          <w:rFonts w:ascii="Times New Roman" w:hAnsi="Times New Roman"/>
        </w:rPr>
        <w:t xml:space="preserve"> </w:t>
      </w:r>
      <w:r w:rsidR="00F64D63">
        <w:rPr>
          <w:rFonts w:ascii="Times New Roman" w:hAnsi="Times New Roman"/>
        </w:rPr>
        <w:t xml:space="preserve">which has </w:t>
      </w:r>
      <w:r>
        <w:rPr>
          <w:rFonts w:ascii="Times New Roman" w:hAnsi="Times New Roman"/>
        </w:rPr>
        <w:t>resulted in delays to Unit 4.  We believe that a formal Root Cause Analysis should have been conducted.</w:t>
      </w:r>
    </w:p>
    <w:p w14:paraId="535BD9DF" w14:textId="0D4FD034" w:rsidR="00E41699" w:rsidRDefault="00E41699" w:rsidP="00815872">
      <w:pPr>
        <w:spacing w:line="480" w:lineRule="auto"/>
        <w:ind w:left="720" w:hanging="720"/>
        <w:rPr>
          <w:rFonts w:ascii="Times New Roman" w:hAnsi="Times New Roman"/>
        </w:rPr>
      </w:pPr>
    </w:p>
    <w:p w14:paraId="49F312DD" w14:textId="4D9893C7" w:rsidR="00E41699" w:rsidRPr="003B1930" w:rsidRDefault="00E41699" w:rsidP="00815872">
      <w:pPr>
        <w:spacing w:line="480" w:lineRule="auto"/>
        <w:ind w:left="720" w:hanging="720"/>
        <w:rPr>
          <w:rFonts w:ascii="Times New Roman" w:hAnsi="Times New Roman"/>
          <w:b/>
        </w:rPr>
      </w:pPr>
      <w:r w:rsidRPr="003B1930">
        <w:rPr>
          <w:rFonts w:ascii="Times New Roman" w:hAnsi="Times New Roman"/>
          <w:b/>
        </w:rPr>
        <w:t>Q.</w:t>
      </w:r>
      <w:r w:rsidRPr="003B1930">
        <w:rPr>
          <w:rFonts w:ascii="Times New Roman" w:hAnsi="Times New Roman"/>
          <w:b/>
        </w:rPr>
        <w:tab/>
        <w:t>WHAT IS STAFF’S OPINION REGARDING HOW AND WHEN INSPECTION RECORDS ARE TO BE CLOSED?</w:t>
      </w:r>
    </w:p>
    <w:p w14:paraId="716A21E4" w14:textId="67C00678" w:rsidR="00E41699" w:rsidRDefault="00E41699" w:rsidP="00815872">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It is common sense to close an IR as the work is performed.  An IR is required in the work package to confirm that the work has been </w:t>
      </w:r>
      <w:r w:rsidR="004046CC">
        <w:rPr>
          <w:rFonts w:ascii="Times New Roman" w:hAnsi="Times New Roman"/>
        </w:rPr>
        <w:t>performed</w:t>
      </w:r>
      <w:r>
        <w:rPr>
          <w:rFonts w:ascii="Times New Roman" w:hAnsi="Times New Roman"/>
        </w:rPr>
        <w:t xml:space="preserve"> such that it meets the </w:t>
      </w:r>
      <w:r w:rsidR="004046CC">
        <w:rPr>
          <w:rFonts w:ascii="Times New Roman" w:hAnsi="Times New Roman"/>
        </w:rPr>
        <w:t xml:space="preserve">applicable </w:t>
      </w:r>
      <w:r>
        <w:rPr>
          <w:rFonts w:ascii="Times New Roman" w:hAnsi="Times New Roman"/>
        </w:rPr>
        <w:t xml:space="preserve">requirements and codes </w:t>
      </w:r>
      <w:r w:rsidR="004046CC">
        <w:rPr>
          <w:rFonts w:ascii="Times New Roman" w:hAnsi="Times New Roman"/>
        </w:rPr>
        <w:t>in</w:t>
      </w:r>
      <w:r>
        <w:rPr>
          <w:rFonts w:ascii="Times New Roman" w:hAnsi="Times New Roman"/>
        </w:rPr>
        <w:t xml:space="preserve"> that work package.  For example, </w:t>
      </w:r>
      <w:r w:rsidR="003B1930">
        <w:rPr>
          <w:rFonts w:ascii="Times New Roman" w:hAnsi="Times New Roman"/>
        </w:rPr>
        <w:t xml:space="preserve">the </w:t>
      </w:r>
      <w:r w:rsidR="003B1930">
        <w:rPr>
          <w:rFonts w:ascii="Times New Roman" w:hAnsi="Times New Roman"/>
        </w:rPr>
        <w:lastRenderedPageBreak/>
        <w:t>specifications for a</w:t>
      </w:r>
      <w:r>
        <w:rPr>
          <w:rFonts w:ascii="Times New Roman" w:hAnsi="Times New Roman"/>
        </w:rPr>
        <w:t xml:space="preserve"> significant length of seismic cable tray </w:t>
      </w:r>
      <w:r w:rsidR="003B1930">
        <w:rPr>
          <w:rFonts w:ascii="Times New Roman" w:hAnsi="Times New Roman"/>
        </w:rPr>
        <w:t>required</w:t>
      </w:r>
      <w:r>
        <w:rPr>
          <w:rFonts w:ascii="Times New Roman" w:hAnsi="Times New Roman"/>
        </w:rPr>
        <w:t xml:space="preserve"> that the bolts be torqued to a </w:t>
      </w:r>
      <w:r w:rsidR="003B1930">
        <w:rPr>
          <w:rFonts w:ascii="Times New Roman" w:hAnsi="Times New Roman"/>
        </w:rPr>
        <w:t>set</w:t>
      </w:r>
      <w:r>
        <w:rPr>
          <w:rFonts w:ascii="Times New Roman" w:hAnsi="Times New Roman"/>
        </w:rPr>
        <w:t xml:space="preserve"> value.  Because that inspection did not occur </w:t>
      </w:r>
      <w:r w:rsidR="00E07C1A">
        <w:rPr>
          <w:rFonts w:ascii="Times New Roman" w:hAnsi="Times New Roman"/>
        </w:rPr>
        <w:t xml:space="preserve">to verify the correct torque value was being used </w:t>
      </w:r>
      <w:r>
        <w:rPr>
          <w:rFonts w:ascii="Times New Roman" w:hAnsi="Times New Roman"/>
        </w:rPr>
        <w:t xml:space="preserve">in parallel with the work, </w:t>
      </w:r>
      <w:r w:rsidR="00E07C1A">
        <w:rPr>
          <w:rFonts w:ascii="Times New Roman" w:hAnsi="Times New Roman"/>
        </w:rPr>
        <w:t xml:space="preserve">and no inspection record existed to verify the torque value, </w:t>
      </w:r>
      <w:r>
        <w:rPr>
          <w:rFonts w:ascii="Times New Roman" w:hAnsi="Times New Roman"/>
        </w:rPr>
        <w:t xml:space="preserve">each bolt had to be loosened, and then retightened to the specific torque value. </w:t>
      </w:r>
      <w:r w:rsidR="004046CC">
        <w:rPr>
          <w:rFonts w:ascii="Times New Roman" w:hAnsi="Times New Roman"/>
        </w:rPr>
        <w:t xml:space="preserve"> During t</w:t>
      </w:r>
      <w:r>
        <w:rPr>
          <w:rFonts w:ascii="Times New Roman" w:hAnsi="Times New Roman"/>
        </w:rPr>
        <w:t xml:space="preserve">his </w:t>
      </w:r>
      <w:r w:rsidR="004046CC">
        <w:rPr>
          <w:rFonts w:ascii="Times New Roman" w:hAnsi="Times New Roman"/>
        </w:rPr>
        <w:t xml:space="preserve">second iteration of the same work, </w:t>
      </w:r>
      <w:r>
        <w:rPr>
          <w:rFonts w:ascii="Times New Roman" w:hAnsi="Times New Roman"/>
        </w:rPr>
        <w:t xml:space="preserve">the torque value was witnessed </w:t>
      </w:r>
      <w:r w:rsidR="004046CC">
        <w:rPr>
          <w:rFonts w:ascii="Times New Roman" w:hAnsi="Times New Roman"/>
        </w:rPr>
        <w:t>and</w:t>
      </w:r>
      <w:r>
        <w:rPr>
          <w:rFonts w:ascii="Times New Roman" w:hAnsi="Times New Roman"/>
        </w:rPr>
        <w:t xml:space="preserve"> confirmed and the torque wrench was </w:t>
      </w:r>
      <w:r w:rsidR="003B1930">
        <w:rPr>
          <w:rFonts w:ascii="Times New Roman" w:hAnsi="Times New Roman"/>
        </w:rPr>
        <w:t>conformed to be in calibration.</w:t>
      </w:r>
      <w:r w:rsidR="004046CC">
        <w:rPr>
          <w:rFonts w:ascii="Times New Roman" w:hAnsi="Times New Roman"/>
        </w:rPr>
        <w:t xml:space="preserve"> </w:t>
      </w:r>
      <w:r>
        <w:rPr>
          <w:rFonts w:ascii="Times New Roman" w:hAnsi="Times New Roman"/>
        </w:rPr>
        <w:t xml:space="preserve"> </w:t>
      </w:r>
      <w:r w:rsidR="004046CC">
        <w:rPr>
          <w:rFonts w:ascii="Times New Roman" w:hAnsi="Times New Roman"/>
        </w:rPr>
        <w:t>T</w:t>
      </w:r>
      <w:r>
        <w:rPr>
          <w:rFonts w:ascii="Times New Roman" w:hAnsi="Times New Roman"/>
        </w:rPr>
        <w:t>h</w:t>
      </w:r>
      <w:r w:rsidR="00E07C1A">
        <w:rPr>
          <w:rFonts w:ascii="Times New Roman" w:hAnsi="Times New Roman"/>
        </w:rPr>
        <w:t>is</w:t>
      </w:r>
      <w:r>
        <w:rPr>
          <w:rFonts w:ascii="Times New Roman" w:hAnsi="Times New Roman"/>
        </w:rPr>
        <w:t xml:space="preserve"> IR could </w:t>
      </w:r>
      <w:r w:rsidR="004046CC">
        <w:rPr>
          <w:rFonts w:ascii="Times New Roman" w:hAnsi="Times New Roman"/>
        </w:rPr>
        <w:t xml:space="preserve">then </w:t>
      </w:r>
      <w:r>
        <w:rPr>
          <w:rFonts w:ascii="Times New Roman" w:hAnsi="Times New Roman"/>
        </w:rPr>
        <w:t>be closed.</w:t>
      </w:r>
    </w:p>
    <w:p w14:paraId="7D500D15" w14:textId="77777777" w:rsidR="00F174B5" w:rsidRPr="0026158E" w:rsidRDefault="00F174B5" w:rsidP="00815872">
      <w:pPr>
        <w:spacing w:line="480" w:lineRule="auto"/>
        <w:ind w:left="720" w:hanging="720"/>
        <w:rPr>
          <w:rFonts w:ascii="Times New Roman" w:hAnsi="Times New Roman"/>
        </w:rPr>
      </w:pPr>
    </w:p>
    <w:p w14:paraId="3B96B639" w14:textId="4833C266" w:rsidR="003070E9" w:rsidRDefault="003070E9" w:rsidP="005B7523">
      <w:pPr>
        <w:pStyle w:val="Heading2"/>
        <w:jc w:val="center"/>
        <w:rPr>
          <w:rFonts w:ascii="Times New Roman" w:hAnsi="Times New Roman"/>
          <w:color w:val="auto"/>
          <w:sz w:val="24"/>
          <w:szCs w:val="24"/>
        </w:rPr>
      </w:pPr>
      <w:bookmarkStart w:id="7" w:name="_Toc105578461"/>
      <w:r w:rsidRPr="005B7523">
        <w:rPr>
          <w:rFonts w:ascii="Times New Roman" w:hAnsi="Times New Roman"/>
          <w:color w:val="auto"/>
          <w:sz w:val="24"/>
          <w:szCs w:val="24"/>
        </w:rPr>
        <w:t>IV.</w:t>
      </w:r>
      <w:r w:rsidRPr="005B7523">
        <w:rPr>
          <w:rFonts w:ascii="Times New Roman" w:hAnsi="Times New Roman"/>
          <w:color w:val="auto"/>
          <w:sz w:val="24"/>
          <w:szCs w:val="24"/>
        </w:rPr>
        <w:tab/>
      </w:r>
      <w:r w:rsidR="008B0164">
        <w:rPr>
          <w:rFonts w:ascii="Times New Roman" w:hAnsi="Times New Roman"/>
          <w:color w:val="auto"/>
          <w:sz w:val="24"/>
          <w:szCs w:val="24"/>
        </w:rPr>
        <w:t>UNIT 4 STATUS</w:t>
      </w:r>
      <w:bookmarkEnd w:id="7"/>
    </w:p>
    <w:p w14:paraId="04B597BA" w14:textId="77777777" w:rsidR="00F174B5" w:rsidRPr="003B1930" w:rsidRDefault="00F174B5" w:rsidP="003B1930"/>
    <w:p w14:paraId="346956E1" w14:textId="77777777" w:rsidR="008B0164" w:rsidRDefault="008B0164" w:rsidP="008B0164">
      <w:pPr>
        <w:spacing w:line="480" w:lineRule="auto"/>
        <w:ind w:left="720" w:hanging="720"/>
        <w:rPr>
          <w:rFonts w:ascii="Times New Roman" w:hAnsi="Times New Roman"/>
          <w:b/>
        </w:rPr>
      </w:pPr>
      <w:r w:rsidRPr="00423C5F">
        <w:rPr>
          <w:rFonts w:ascii="Times New Roman" w:hAnsi="Times New Roman"/>
          <w:b/>
        </w:rPr>
        <w:t>Q.</w:t>
      </w:r>
      <w:r w:rsidRPr="00423C5F">
        <w:rPr>
          <w:rFonts w:ascii="Times New Roman" w:hAnsi="Times New Roman"/>
          <w:b/>
        </w:rPr>
        <w:tab/>
        <w:t>PLEASE PROVIDE AN UPDATE ON THE STATUS OF UNIT 4</w:t>
      </w:r>
      <w:r>
        <w:rPr>
          <w:rFonts w:ascii="Times New Roman" w:hAnsi="Times New Roman"/>
          <w:b/>
        </w:rPr>
        <w:t xml:space="preserve"> SCHEDULE</w:t>
      </w:r>
      <w:r w:rsidRPr="00423C5F">
        <w:rPr>
          <w:rFonts w:ascii="Times New Roman" w:hAnsi="Times New Roman"/>
          <w:b/>
        </w:rPr>
        <w:t>.</w:t>
      </w:r>
    </w:p>
    <w:p w14:paraId="4836C982" w14:textId="0D7D783A" w:rsidR="008B0164" w:rsidRDefault="008B0164" w:rsidP="008B0164">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As with Unit 3, the Unit 4 </w:t>
      </w:r>
      <w:r w:rsidR="00F516A9">
        <w:rPr>
          <w:rFonts w:ascii="Times New Roman" w:hAnsi="Times New Roman"/>
        </w:rPr>
        <w:t>M</w:t>
      </w:r>
      <w:r>
        <w:rPr>
          <w:rFonts w:ascii="Times New Roman" w:hAnsi="Times New Roman"/>
        </w:rPr>
        <w:t xml:space="preserve">ajor </w:t>
      </w:r>
      <w:r w:rsidR="00F516A9">
        <w:rPr>
          <w:rFonts w:ascii="Times New Roman" w:hAnsi="Times New Roman"/>
        </w:rPr>
        <w:t>M</w:t>
      </w:r>
      <w:r>
        <w:rPr>
          <w:rFonts w:ascii="Times New Roman" w:hAnsi="Times New Roman"/>
        </w:rPr>
        <w:t xml:space="preserve">ilestones continue to slip with </w:t>
      </w:r>
      <w:r w:rsidR="00F64D63">
        <w:rPr>
          <w:rFonts w:ascii="Times New Roman" w:hAnsi="Times New Roman"/>
        </w:rPr>
        <w:t xml:space="preserve">its </w:t>
      </w:r>
      <w:r w:rsidR="00A6452D">
        <w:rPr>
          <w:rFonts w:ascii="Times New Roman" w:hAnsi="Times New Roman"/>
        </w:rPr>
        <w:t xml:space="preserve">Risk Adjusted Schedule </w:t>
      </w:r>
      <w:r w:rsidR="00F64D63">
        <w:rPr>
          <w:rFonts w:ascii="Times New Roman" w:hAnsi="Times New Roman"/>
        </w:rPr>
        <w:t xml:space="preserve">(“RAS”) </w:t>
      </w:r>
      <w:r w:rsidR="00A6452D">
        <w:rPr>
          <w:rFonts w:ascii="Times New Roman" w:hAnsi="Times New Roman"/>
        </w:rPr>
        <w:t>COD</w:t>
      </w:r>
      <w:r>
        <w:rPr>
          <w:rFonts w:ascii="Times New Roman" w:hAnsi="Times New Roman"/>
        </w:rPr>
        <w:t xml:space="preserve"> now forecast to be </w:t>
      </w:r>
      <w:r w:rsidR="00A6452D">
        <w:rPr>
          <w:rFonts w:ascii="Times New Roman" w:hAnsi="Times New Roman"/>
        </w:rPr>
        <w:t>December</w:t>
      </w:r>
      <w:r>
        <w:rPr>
          <w:rFonts w:ascii="Times New Roman" w:hAnsi="Times New Roman"/>
        </w:rPr>
        <w:t xml:space="preserve"> 2023.</w:t>
      </w:r>
      <w:r w:rsidR="00A6452D">
        <w:rPr>
          <w:rStyle w:val="FootnoteReference"/>
          <w:rFonts w:ascii="Times New Roman" w:hAnsi="Times New Roman"/>
        </w:rPr>
        <w:footnoteReference w:id="7"/>
      </w:r>
      <w:r>
        <w:rPr>
          <w:rFonts w:ascii="Times New Roman" w:hAnsi="Times New Roman"/>
        </w:rPr>
        <w:t xml:space="preserve"> </w:t>
      </w:r>
      <w:r w:rsidR="005E594C">
        <w:rPr>
          <w:rFonts w:ascii="Times New Roman" w:hAnsi="Times New Roman"/>
        </w:rPr>
        <w:t xml:space="preserve"> </w:t>
      </w:r>
      <w:r>
        <w:rPr>
          <w:rFonts w:ascii="Times New Roman" w:hAnsi="Times New Roman"/>
        </w:rPr>
        <w:t xml:space="preserve">This represents an additional </w:t>
      </w:r>
      <w:r w:rsidR="00A6452D">
        <w:rPr>
          <w:rFonts w:ascii="Times New Roman" w:hAnsi="Times New Roman"/>
        </w:rPr>
        <w:t>6</w:t>
      </w:r>
      <w:r>
        <w:rPr>
          <w:rFonts w:ascii="Times New Roman" w:hAnsi="Times New Roman"/>
        </w:rPr>
        <w:t xml:space="preserve">-month schedule extension from the prior </w:t>
      </w:r>
      <w:r w:rsidR="00A6452D">
        <w:rPr>
          <w:rFonts w:ascii="Times New Roman" w:hAnsi="Times New Roman"/>
        </w:rPr>
        <w:t xml:space="preserve">RAS COD </w:t>
      </w:r>
      <w:r>
        <w:rPr>
          <w:rFonts w:ascii="Times New Roman" w:hAnsi="Times New Roman"/>
        </w:rPr>
        <w:t xml:space="preserve">of </w:t>
      </w:r>
      <w:r w:rsidR="00A6452D">
        <w:rPr>
          <w:rFonts w:ascii="Times New Roman" w:hAnsi="Times New Roman"/>
        </w:rPr>
        <w:t>June</w:t>
      </w:r>
      <w:r>
        <w:rPr>
          <w:rFonts w:ascii="Times New Roman" w:hAnsi="Times New Roman"/>
        </w:rPr>
        <w:t xml:space="preserve"> 2023 presented in the </w:t>
      </w:r>
      <w:r w:rsidR="005E594C">
        <w:rPr>
          <w:rFonts w:ascii="Times New Roman" w:hAnsi="Times New Roman"/>
        </w:rPr>
        <w:t>November</w:t>
      </w:r>
      <w:r>
        <w:rPr>
          <w:rFonts w:ascii="Times New Roman" w:hAnsi="Times New Roman"/>
        </w:rPr>
        <w:t xml:space="preserve"> 2021 Monthly Project Review meeting</w:t>
      </w:r>
      <w:r w:rsidR="005E594C">
        <w:rPr>
          <w:rFonts w:ascii="Times New Roman" w:hAnsi="Times New Roman"/>
        </w:rPr>
        <w:t xml:space="preserve"> just prior to our filing </w:t>
      </w:r>
      <w:r w:rsidR="00FC6592">
        <w:rPr>
          <w:rFonts w:ascii="Times New Roman" w:hAnsi="Times New Roman"/>
        </w:rPr>
        <w:t xml:space="preserve">of </w:t>
      </w:r>
      <w:r w:rsidR="005E594C">
        <w:rPr>
          <w:rFonts w:ascii="Times New Roman" w:hAnsi="Times New Roman"/>
        </w:rPr>
        <w:t>testimony in VCM 25</w:t>
      </w:r>
      <w:r>
        <w:rPr>
          <w:rFonts w:ascii="Times New Roman" w:hAnsi="Times New Roman"/>
        </w:rPr>
        <w:t xml:space="preserve">.  </w:t>
      </w:r>
    </w:p>
    <w:p w14:paraId="78DD5CE9" w14:textId="77777777" w:rsidR="008B0164" w:rsidRDefault="008B0164" w:rsidP="008B0164">
      <w:pPr>
        <w:spacing w:line="480" w:lineRule="auto"/>
        <w:ind w:left="720" w:hanging="720"/>
        <w:rPr>
          <w:rFonts w:ascii="Times New Roman" w:hAnsi="Times New Roman"/>
        </w:rPr>
      </w:pPr>
    </w:p>
    <w:p w14:paraId="5F424AEF" w14:textId="4FA58F26" w:rsidR="008B0164" w:rsidRDefault="008B0164" w:rsidP="008B0164">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IS YOUR ASSESSMENT OF THE COMPANY’S CURRENT UNIT 4</w:t>
      </w:r>
      <w:r w:rsidR="00404F0F">
        <w:rPr>
          <w:rFonts w:ascii="Times New Roman" w:hAnsi="Times New Roman"/>
          <w:b/>
        </w:rPr>
        <w:t xml:space="preserve"> RISK ADJUSTED SCHEDULE COD OF DECEMBER 2023</w:t>
      </w:r>
      <w:r>
        <w:rPr>
          <w:rFonts w:ascii="Times New Roman" w:hAnsi="Times New Roman"/>
          <w:b/>
        </w:rPr>
        <w:t>?</w:t>
      </w:r>
    </w:p>
    <w:p w14:paraId="403E549D" w14:textId="3DE4B56D" w:rsidR="00404F0F" w:rsidRDefault="008B0164" w:rsidP="008B0164">
      <w:pPr>
        <w:spacing w:line="480" w:lineRule="auto"/>
        <w:ind w:left="720" w:hanging="720"/>
        <w:rPr>
          <w:rFonts w:ascii="Times New Roman" w:hAnsi="Times New Roman"/>
        </w:rPr>
      </w:pPr>
      <w:r>
        <w:rPr>
          <w:rFonts w:ascii="Times New Roman" w:hAnsi="Times New Roman"/>
        </w:rPr>
        <w:lastRenderedPageBreak/>
        <w:t>A.</w:t>
      </w:r>
      <w:r>
        <w:rPr>
          <w:rFonts w:ascii="Times New Roman" w:hAnsi="Times New Roman"/>
        </w:rPr>
        <w:tab/>
      </w:r>
      <w:r w:rsidR="00404F0F">
        <w:rPr>
          <w:rFonts w:ascii="Times New Roman" w:hAnsi="Times New Roman"/>
        </w:rPr>
        <w:t xml:space="preserve">The Company should be able to achieve the Unit 4 Risk Adjusted COD of December 2023 if the Company successfully implements the </w:t>
      </w:r>
      <w:r w:rsidR="00F516A9">
        <w:rPr>
          <w:rFonts w:ascii="Times New Roman" w:hAnsi="Times New Roman"/>
        </w:rPr>
        <w:t>L</w:t>
      </w:r>
      <w:r w:rsidR="00404F0F">
        <w:rPr>
          <w:rFonts w:ascii="Times New Roman" w:hAnsi="Times New Roman"/>
        </w:rPr>
        <w:t xml:space="preserve">essons </w:t>
      </w:r>
      <w:r w:rsidR="00F516A9">
        <w:rPr>
          <w:rFonts w:ascii="Times New Roman" w:hAnsi="Times New Roman"/>
        </w:rPr>
        <w:t>L</w:t>
      </w:r>
      <w:r w:rsidR="00404F0F">
        <w:rPr>
          <w:rFonts w:ascii="Times New Roman" w:hAnsi="Times New Roman"/>
        </w:rPr>
        <w:t>earned from Unit 3 and follows good construction practices including:</w:t>
      </w:r>
    </w:p>
    <w:p w14:paraId="582A6149" w14:textId="5EFC1EF8" w:rsidR="009A3977"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Manage the Project using schedules that, while aggressive, are reasonable and achievable;</w:t>
      </w:r>
    </w:p>
    <w:p w14:paraId="1B21BE39" w14:textId="088B38CC" w:rsidR="00404F0F"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Emphasis on first time quality;</w:t>
      </w:r>
    </w:p>
    <w:p w14:paraId="600E98CA" w14:textId="4B8922CC" w:rsidR="00D25966" w:rsidRDefault="006A368D"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Ensure that all required codes and standards such as IEEE 384 are correctly implemented to avoid costly rework;</w:t>
      </w:r>
    </w:p>
    <w:p w14:paraId="6DA7E45C" w14:textId="29312FB4" w:rsidR="009A3977"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 xml:space="preserve">Implementing </w:t>
      </w:r>
      <w:r w:rsidR="00F64D63">
        <w:rPr>
          <w:rFonts w:ascii="Times New Roman" w:hAnsi="Times New Roman"/>
        </w:rPr>
        <w:t>a “</w:t>
      </w:r>
      <w:r>
        <w:rPr>
          <w:rFonts w:ascii="Times New Roman" w:hAnsi="Times New Roman"/>
        </w:rPr>
        <w:t>sign-as-you-go</w:t>
      </w:r>
      <w:r w:rsidR="00F64D63">
        <w:rPr>
          <w:rFonts w:ascii="Times New Roman" w:hAnsi="Times New Roman"/>
        </w:rPr>
        <w:t>” procedure</w:t>
      </w:r>
      <w:r>
        <w:rPr>
          <w:rFonts w:ascii="Times New Roman" w:hAnsi="Times New Roman"/>
        </w:rPr>
        <w:t xml:space="preserve"> to avoid the </w:t>
      </w:r>
      <w:r w:rsidR="00073479">
        <w:rPr>
          <w:rFonts w:ascii="Times New Roman" w:hAnsi="Times New Roman"/>
        </w:rPr>
        <w:t>large backlog</w:t>
      </w:r>
      <w:r>
        <w:rPr>
          <w:rFonts w:ascii="Times New Roman" w:hAnsi="Times New Roman"/>
        </w:rPr>
        <w:t xml:space="preserve"> of incomplete IRs and work packages experienced on Unit 3;</w:t>
      </w:r>
    </w:p>
    <w:p w14:paraId="3FDED1A7" w14:textId="76D5592D" w:rsidR="009A3977"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Stay in the bulk construction mode in electrical construction until a high percentage of electrical installation is complete;</w:t>
      </w:r>
    </w:p>
    <w:p w14:paraId="71CB1545" w14:textId="000D22BC" w:rsidR="009A3977"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 xml:space="preserve">Minimize use of the Partial Release for Test </w:t>
      </w:r>
      <w:r w:rsidR="00F64D63">
        <w:rPr>
          <w:rFonts w:ascii="Times New Roman" w:hAnsi="Times New Roman"/>
        </w:rPr>
        <w:t xml:space="preserve">(“PRT”) </w:t>
      </w:r>
      <w:r>
        <w:rPr>
          <w:rFonts w:ascii="Times New Roman" w:hAnsi="Times New Roman"/>
        </w:rPr>
        <w:t>process;</w:t>
      </w:r>
    </w:p>
    <w:p w14:paraId="544B5D3C" w14:textId="541140BE" w:rsidR="009A3977" w:rsidRPr="00404F0F" w:rsidRDefault="009A3977" w:rsidP="00404F0F">
      <w:pPr>
        <w:pStyle w:val="ListParagraph"/>
        <w:numPr>
          <w:ilvl w:val="0"/>
          <w:numId w:val="26"/>
        </w:numPr>
        <w:spacing w:line="480" w:lineRule="auto"/>
        <w:ind w:left="1260" w:hanging="540"/>
        <w:rPr>
          <w:rFonts w:ascii="Times New Roman" w:hAnsi="Times New Roman"/>
        </w:rPr>
      </w:pPr>
      <w:r>
        <w:rPr>
          <w:rFonts w:ascii="Times New Roman" w:hAnsi="Times New Roman"/>
        </w:rPr>
        <w:t xml:space="preserve">Do not push work forward past a scheduled milestone to accomplish a given milestone at the expense of future milestones.  For example, Unit 3 Fuel Load is </w:t>
      </w:r>
      <w:r w:rsidR="00F516A9">
        <w:rPr>
          <w:rFonts w:ascii="Times New Roman" w:hAnsi="Times New Roman"/>
        </w:rPr>
        <w:t>currently f</w:t>
      </w:r>
      <w:r>
        <w:rPr>
          <w:rFonts w:ascii="Times New Roman" w:hAnsi="Times New Roman"/>
        </w:rPr>
        <w:t>orecast one year after completion of HFT due to the amount of work remaining to be completed after HFT</w:t>
      </w:r>
      <w:r w:rsidR="00F64D63">
        <w:rPr>
          <w:rFonts w:ascii="Times New Roman" w:hAnsi="Times New Roman"/>
        </w:rPr>
        <w:t xml:space="preserve"> and the discovery of major quality issues</w:t>
      </w:r>
      <w:r>
        <w:rPr>
          <w:rFonts w:ascii="Times New Roman" w:hAnsi="Times New Roman"/>
        </w:rPr>
        <w:t>;</w:t>
      </w:r>
    </w:p>
    <w:p w14:paraId="4002C591" w14:textId="77777777" w:rsidR="00404F0F" w:rsidRDefault="00404F0F" w:rsidP="008B0164">
      <w:pPr>
        <w:spacing w:line="480" w:lineRule="auto"/>
        <w:ind w:left="720" w:hanging="720"/>
        <w:rPr>
          <w:rFonts w:ascii="Times New Roman" w:hAnsi="Times New Roman"/>
        </w:rPr>
      </w:pPr>
    </w:p>
    <w:p w14:paraId="3AC7A599" w14:textId="1FCE671D" w:rsidR="008B0164" w:rsidRDefault="008B0164" w:rsidP="008B0164">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 xml:space="preserve">PLEASE BRIEFLY DESCRIBE THE </w:t>
      </w:r>
      <w:r w:rsidR="00EC5F8A">
        <w:rPr>
          <w:rFonts w:ascii="Times New Roman" w:hAnsi="Times New Roman"/>
          <w:b/>
        </w:rPr>
        <w:t>RISKS</w:t>
      </w:r>
      <w:r>
        <w:rPr>
          <w:rFonts w:ascii="Times New Roman" w:hAnsi="Times New Roman"/>
          <w:b/>
        </w:rPr>
        <w:t xml:space="preserve"> THAT COULD FURTHER DELAY UNIT 4 COD BEYOND </w:t>
      </w:r>
      <w:r w:rsidR="00EC5F8A">
        <w:rPr>
          <w:rFonts w:ascii="Times New Roman" w:hAnsi="Times New Roman"/>
          <w:b/>
        </w:rPr>
        <w:t>DECEMBER</w:t>
      </w:r>
      <w:r>
        <w:rPr>
          <w:rFonts w:ascii="Times New Roman" w:hAnsi="Times New Roman"/>
          <w:b/>
        </w:rPr>
        <w:t xml:space="preserve"> 2023.</w:t>
      </w:r>
    </w:p>
    <w:p w14:paraId="1828C131" w14:textId="768D1B37" w:rsidR="008B0164" w:rsidRDefault="008B0164" w:rsidP="008B0164">
      <w:pPr>
        <w:spacing w:line="480" w:lineRule="auto"/>
        <w:ind w:left="720" w:hanging="720"/>
        <w:rPr>
          <w:rFonts w:ascii="Times New Roman" w:hAnsi="Times New Roman"/>
        </w:rPr>
      </w:pPr>
      <w:r>
        <w:rPr>
          <w:rFonts w:ascii="Times New Roman" w:hAnsi="Times New Roman"/>
        </w:rPr>
        <w:lastRenderedPageBreak/>
        <w:t>A.</w:t>
      </w:r>
      <w:r>
        <w:rPr>
          <w:rFonts w:ascii="Times New Roman" w:hAnsi="Times New Roman"/>
        </w:rPr>
        <w:tab/>
      </w:r>
      <w:r w:rsidR="00EC5F8A">
        <w:rPr>
          <w:rFonts w:ascii="Times New Roman" w:hAnsi="Times New Roman"/>
        </w:rPr>
        <w:t xml:space="preserve">While we believe the Company should be able to achieve Unit 4 COD by December 2023, there are many risks </w:t>
      </w:r>
      <w:r w:rsidR="00667F08">
        <w:rPr>
          <w:rFonts w:ascii="Times New Roman" w:hAnsi="Times New Roman"/>
        </w:rPr>
        <w:t xml:space="preserve">or management decisions </w:t>
      </w:r>
      <w:r w:rsidR="00EC5F8A">
        <w:rPr>
          <w:rFonts w:ascii="Times New Roman" w:hAnsi="Times New Roman"/>
        </w:rPr>
        <w:t>that could delay Unit 4 COD if they materialize.  These risks include:</w:t>
      </w:r>
    </w:p>
    <w:p w14:paraId="6E8829C6" w14:textId="42749F14" w:rsidR="008B0164" w:rsidRDefault="008B0164"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Continued delays </w:t>
      </w:r>
      <w:r w:rsidR="00F64D63">
        <w:rPr>
          <w:rFonts w:ascii="Times New Roman" w:hAnsi="Times New Roman"/>
        </w:rPr>
        <w:t xml:space="preserve">to </w:t>
      </w:r>
      <w:r>
        <w:rPr>
          <w:rFonts w:ascii="Times New Roman" w:hAnsi="Times New Roman"/>
        </w:rPr>
        <w:t xml:space="preserve">Unit 3 </w:t>
      </w:r>
      <w:r w:rsidR="00F64D63">
        <w:rPr>
          <w:rFonts w:ascii="Times New Roman" w:hAnsi="Times New Roman"/>
        </w:rPr>
        <w:t xml:space="preserve">which would </w:t>
      </w:r>
      <w:r w:rsidR="00667F08">
        <w:rPr>
          <w:rFonts w:ascii="Times New Roman" w:hAnsi="Times New Roman"/>
        </w:rPr>
        <w:t xml:space="preserve">delay the transfer of craft and field non-manual </w:t>
      </w:r>
      <w:r w:rsidR="00F64D63">
        <w:rPr>
          <w:rFonts w:ascii="Times New Roman" w:hAnsi="Times New Roman"/>
        </w:rPr>
        <w:t xml:space="preserve">personnel </w:t>
      </w:r>
      <w:r w:rsidR="00667F08">
        <w:rPr>
          <w:rFonts w:ascii="Times New Roman" w:hAnsi="Times New Roman"/>
        </w:rPr>
        <w:t>from Unit 3 to Unit 4 as planned</w:t>
      </w:r>
      <w:r>
        <w:rPr>
          <w:rFonts w:ascii="Times New Roman" w:hAnsi="Times New Roman"/>
        </w:rPr>
        <w:t>;</w:t>
      </w:r>
    </w:p>
    <w:p w14:paraId="26FA0ECF" w14:textId="0DEEB1D5" w:rsidR="00667F08"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The Company does not effectively implement Unit 3 lessons learned;</w:t>
      </w:r>
    </w:p>
    <w:p w14:paraId="31F1DD96" w14:textId="2499E3CE" w:rsidR="008B0164"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The Company is unable to improve electrical productivity as necessary to meet the December 2023 COD </w:t>
      </w:r>
      <w:r w:rsidR="00F64D63">
        <w:rPr>
          <w:rFonts w:ascii="Times New Roman" w:hAnsi="Times New Roman"/>
        </w:rPr>
        <w:t>RAS</w:t>
      </w:r>
      <w:r>
        <w:rPr>
          <w:rFonts w:ascii="Times New Roman" w:hAnsi="Times New Roman"/>
        </w:rPr>
        <w:t>;</w:t>
      </w:r>
    </w:p>
    <w:p w14:paraId="7EF95C26" w14:textId="343AE713" w:rsidR="00667F08"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The Company abandons bulk installation </w:t>
      </w:r>
      <w:r w:rsidR="00073479">
        <w:rPr>
          <w:rFonts w:ascii="Times New Roman" w:hAnsi="Times New Roman"/>
        </w:rPr>
        <w:t>too</w:t>
      </w:r>
      <w:r>
        <w:rPr>
          <w:rFonts w:ascii="Times New Roman" w:hAnsi="Times New Roman"/>
        </w:rPr>
        <w:t xml:space="preserve"> early to meet near term milestones;</w:t>
      </w:r>
    </w:p>
    <w:p w14:paraId="2E2622AC" w14:textId="5849A959" w:rsidR="00667F08"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The Company continues to utilize unachievable schedules;</w:t>
      </w:r>
    </w:p>
    <w:p w14:paraId="1CF29ACB" w14:textId="507C632C" w:rsidR="00F64D63" w:rsidRDefault="00F64D63" w:rsidP="008B0164">
      <w:pPr>
        <w:pStyle w:val="ListParagraph"/>
        <w:numPr>
          <w:ilvl w:val="0"/>
          <w:numId w:val="7"/>
        </w:numPr>
        <w:spacing w:line="480" w:lineRule="auto"/>
        <w:ind w:left="1080"/>
        <w:rPr>
          <w:rFonts w:ascii="Times New Roman" w:hAnsi="Times New Roman"/>
        </w:rPr>
      </w:pPr>
      <w:r>
        <w:rPr>
          <w:rFonts w:ascii="Times New Roman" w:hAnsi="Times New Roman"/>
        </w:rPr>
        <w:t>The Company fails to address potential attrition of experienced craft;</w:t>
      </w:r>
    </w:p>
    <w:p w14:paraId="4EF56B38" w14:textId="6D0AB607" w:rsidR="00F64D63" w:rsidRDefault="00F64D63" w:rsidP="008B0164">
      <w:pPr>
        <w:pStyle w:val="ListParagraph"/>
        <w:numPr>
          <w:ilvl w:val="0"/>
          <w:numId w:val="7"/>
        </w:numPr>
        <w:spacing w:line="480" w:lineRule="auto"/>
        <w:ind w:left="1080"/>
        <w:rPr>
          <w:rFonts w:ascii="Times New Roman" w:hAnsi="Times New Roman"/>
        </w:rPr>
      </w:pPr>
      <w:r>
        <w:rPr>
          <w:rFonts w:ascii="Times New Roman" w:hAnsi="Times New Roman"/>
        </w:rPr>
        <w:t>Quality lapses continue to persist</w:t>
      </w:r>
      <w:r w:rsidR="00F516A9">
        <w:rPr>
          <w:rFonts w:ascii="Times New Roman" w:hAnsi="Times New Roman"/>
        </w:rPr>
        <w:t>;</w:t>
      </w:r>
    </w:p>
    <w:p w14:paraId="7ECBD5FE" w14:textId="020875BF" w:rsidR="00F516A9" w:rsidRDefault="00F516A9"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Late </w:t>
      </w:r>
      <w:r w:rsidR="001A0482">
        <w:rPr>
          <w:rFonts w:ascii="Times New Roman" w:hAnsi="Times New Roman"/>
        </w:rPr>
        <w:t xml:space="preserve">or emergent </w:t>
      </w:r>
      <w:r>
        <w:rPr>
          <w:rFonts w:ascii="Times New Roman" w:hAnsi="Times New Roman"/>
        </w:rPr>
        <w:t xml:space="preserve">procurement items with long-lead times are </w:t>
      </w:r>
      <w:r w:rsidR="001A0482">
        <w:rPr>
          <w:rFonts w:ascii="Times New Roman" w:hAnsi="Times New Roman"/>
        </w:rPr>
        <w:t>identified</w:t>
      </w:r>
      <w:r>
        <w:rPr>
          <w:rFonts w:ascii="Times New Roman" w:hAnsi="Times New Roman"/>
        </w:rPr>
        <w:t>;</w:t>
      </w:r>
    </w:p>
    <w:p w14:paraId="26F2E4FC" w14:textId="08C94722" w:rsidR="00F516A9" w:rsidRDefault="00F516A9" w:rsidP="008B0164">
      <w:pPr>
        <w:pStyle w:val="ListParagraph"/>
        <w:numPr>
          <w:ilvl w:val="0"/>
          <w:numId w:val="7"/>
        </w:numPr>
        <w:spacing w:line="480" w:lineRule="auto"/>
        <w:ind w:left="1080"/>
        <w:rPr>
          <w:rFonts w:ascii="Times New Roman" w:hAnsi="Times New Roman"/>
        </w:rPr>
      </w:pPr>
      <w:r>
        <w:rPr>
          <w:rFonts w:ascii="Times New Roman" w:hAnsi="Times New Roman"/>
        </w:rPr>
        <w:t>Engineering cannot improve the speed of resolution of Engineering Service Requests for Unit 4.</w:t>
      </w:r>
    </w:p>
    <w:p w14:paraId="26CE80DC" w14:textId="77777777" w:rsidR="008B0164" w:rsidRPr="008B0164" w:rsidRDefault="008B0164" w:rsidP="008B0164"/>
    <w:p w14:paraId="438F1A86" w14:textId="067F5A90" w:rsidR="00EF4ECF" w:rsidRDefault="00EF4ECF" w:rsidP="00EF4ECF">
      <w:pPr>
        <w:pStyle w:val="Heading2"/>
        <w:jc w:val="center"/>
        <w:rPr>
          <w:rFonts w:ascii="Times New Roman" w:eastAsia="Calibri" w:hAnsi="Times New Roman"/>
          <w:color w:val="auto"/>
          <w:sz w:val="24"/>
          <w:szCs w:val="24"/>
        </w:rPr>
      </w:pPr>
      <w:bookmarkStart w:id="8" w:name="_Toc105578462"/>
      <w:r w:rsidRPr="005B7523">
        <w:rPr>
          <w:rFonts w:ascii="Times New Roman" w:eastAsia="Calibri" w:hAnsi="Times New Roman"/>
          <w:color w:val="auto"/>
          <w:sz w:val="24"/>
          <w:szCs w:val="24"/>
        </w:rPr>
        <w:t>V.</w:t>
      </w:r>
      <w:r w:rsidR="00393DEA">
        <w:rPr>
          <w:rFonts w:ascii="Times New Roman" w:eastAsia="Calibri" w:hAnsi="Times New Roman"/>
          <w:color w:val="auto"/>
          <w:sz w:val="24"/>
          <w:szCs w:val="24"/>
        </w:rPr>
        <w:tab/>
      </w:r>
      <w:r w:rsidR="008B0164">
        <w:rPr>
          <w:rFonts w:ascii="Times New Roman" w:eastAsia="Calibri" w:hAnsi="Times New Roman"/>
          <w:color w:val="auto"/>
          <w:sz w:val="24"/>
          <w:szCs w:val="24"/>
        </w:rPr>
        <w:t>PROJECT COST UPDATE</w:t>
      </w:r>
      <w:bookmarkEnd w:id="8"/>
    </w:p>
    <w:p w14:paraId="5C7A844A" w14:textId="77777777" w:rsidR="00F64D63" w:rsidRPr="006F5240" w:rsidRDefault="00F64D63" w:rsidP="006F5240"/>
    <w:p w14:paraId="6AFF8E62" w14:textId="1FCEEDE0" w:rsidR="00566B35" w:rsidRPr="00DD2490" w:rsidRDefault="00566B35" w:rsidP="00566B35">
      <w:pPr>
        <w:spacing w:line="480" w:lineRule="auto"/>
        <w:ind w:left="720" w:hanging="720"/>
        <w:rPr>
          <w:rFonts w:ascii="Times New Roman" w:hAnsi="Times New Roman"/>
          <w:b/>
        </w:rPr>
      </w:pPr>
      <w:r w:rsidRPr="00DD2490">
        <w:rPr>
          <w:rFonts w:ascii="Times New Roman" w:hAnsi="Times New Roman"/>
          <w:b/>
        </w:rPr>
        <w:t>Q.</w:t>
      </w:r>
      <w:r w:rsidRPr="00DD2490">
        <w:rPr>
          <w:rFonts w:ascii="Times New Roman" w:hAnsi="Times New Roman"/>
          <w:b/>
        </w:rPr>
        <w:tab/>
        <w:t>PLEASE PROVIDE A BRIEF UPDATE ON THE FORECAST COST OF THE VOGTLE 3 AND 4 PROJECT DURING THE VCM</w:t>
      </w:r>
      <w:r w:rsidR="00A77332">
        <w:rPr>
          <w:rFonts w:ascii="Times New Roman" w:hAnsi="Times New Roman"/>
          <w:b/>
        </w:rPr>
        <w:t xml:space="preserve"> 26</w:t>
      </w:r>
      <w:r w:rsidRPr="00DD2490">
        <w:rPr>
          <w:rFonts w:ascii="Times New Roman" w:hAnsi="Times New Roman"/>
          <w:b/>
        </w:rPr>
        <w:t xml:space="preserve"> PERIOD.</w:t>
      </w:r>
    </w:p>
    <w:p w14:paraId="690624E8" w14:textId="206855C6" w:rsidR="00566B35" w:rsidRPr="00DD2490" w:rsidRDefault="00566B35" w:rsidP="00674CBD">
      <w:pPr>
        <w:spacing w:line="480" w:lineRule="auto"/>
        <w:ind w:left="720" w:hanging="720"/>
        <w:rPr>
          <w:rFonts w:ascii="Times New Roman" w:hAnsi="Times New Roman"/>
        </w:rPr>
      </w:pPr>
      <w:r w:rsidRPr="00DD2490">
        <w:rPr>
          <w:rFonts w:ascii="Times New Roman" w:hAnsi="Times New Roman"/>
        </w:rPr>
        <w:t>A.</w:t>
      </w:r>
      <w:r w:rsidRPr="00DD2490">
        <w:rPr>
          <w:rFonts w:ascii="Times New Roman" w:hAnsi="Times New Roman"/>
        </w:rPr>
        <w:tab/>
        <w:t>The Project cost forecast is discussed in detail in the testimony of Mr. Don Grace.  Through the VCM 2</w:t>
      </w:r>
      <w:r w:rsidR="00A77332">
        <w:rPr>
          <w:rFonts w:ascii="Times New Roman" w:hAnsi="Times New Roman"/>
        </w:rPr>
        <w:t>6</w:t>
      </w:r>
      <w:r w:rsidRPr="00DD2490">
        <w:rPr>
          <w:rFonts w:ascii="Times New Roman" w:hAnsi="Times New Roman"/>
        </w:rPr>
        <w:t xml:space="preserve"> period ending</w:t>
      </w:r>
      <w:r w:rsidR="00A77332">
        <w:rPr>
          <w:rFonts w:ascii="Times New Roman" w:hAnsi="Times New Roman"/>
        </w:rPr>
        <w:t xml:space="preserve"> December 31, 2021</w:t>
      </w:r>
      <w:r w:rsidRPr="00DD2490">
        <w:rPr>
          <w:rFonts w:ascii="Times New Roman" w:hAnsi="Times New Roman"/>
        </w:rPr>
        <w:t xml:space="preserve">, </w:t>
      </w:r>
      <w:r w:rsidR="003963BF">
        <w:rPr>
          <w:rFonts w:ascii="Times New Roman" w:hAnsi="Times New Roman"/>
        </w:rPr>
        <w:t>GPC</w:t>
      </w:r>
      <w:r w:rsidR="00674CBD">
        <w:rPr>
          <w:rFonts w:ascii="Times New Roman" w:hAnsi="Times New Roman"/>
        </w:rPr>
        <w:t xml:space="preserve"> incurred $584 </w:t>
      </w:r>
      <w:r w:rsidR="00674CBD">
        <w:rPr>
          <w:rFonts w:ascii="Times New Roman" w:hAnsi="Times New Roman"/>
        </w:rPr>
        <w:lastRenderedPageBreak/>
        <w:t xml:space="preserve">million of capital expenditures.  The </w:t>
      </w:r>
      <w:r w:rsidRPr="00DD2490">
        <w:rPr>
          <w:rFonts w:ascii="Times New Roman" w:hAnsi="Times New Roman"/>
        </w:rPr>
        <w:t xml:space="preserve">Total Construction &amp; Capital Cost </w:t>
      </w:r>
      <w:r w:rsidR="00674CBD">
        <w:rPr>
          <w:rFonts w:ascii="Times New Roman" w:hAnsi="Times New Roman"/>
        </w:rPr>
        <w:t xml:space="preserve">forecast </w:t>
      </w:r>
      <w:r w:rsidRPr="00DD2490">
        <w:rPr>
          <w:rFonts w:ascii="Times New Roman" w:hAnsi="Times New Roman"/>
        </w:rPr>
        <w:t>increased by $</w:t>
      </w:r>
      <w:r w:rsidR="00674CBD">
        <w:rPr>
          <w:rFonts w:ascii="Times New Roman" w:hAnsi="Times New Roman"/>
        </w:rPr>
        <w:t>714 million</w:t>
      </w:r>
      <w:r w:rsidRPr="00DD2490">
        <w:rPr>
          <w:rFonts w:ascii="Times New Roman" w:hAnsi="Times New Roman"/>
        </w:rPr>
        <w:t xml:space="preserve"> from $10.</w:t>
      </w:r>
      <w:r w:rsidR="007D54D0">
        <w:rPr>
          <w:rFonts w:ascii="Times New Roman" w:hAnsi="Times New Roman"/>
        </w:rPr>
        <w:t>565</w:t>
      </w:r>
      <w:r w:rsidRPr="00DD2490">
        <w:rPr>
          <w:rFonts w:ascii="Times New Roman" w:hAnsi="Times New Roman"/>
        </w:rPr>
        <w:t xml:space="preserve"> billion in VCM 2</w:t>
      </w:r>
      <w:r w:rsidR="007D54D0">
        <w:rPr>
          <w:rFonts w:ascii="Times New Roman" w:hAnsi="Times New Roman"/>
        </w:rPr>
        <w:t>5</w:t>
      </w:r>
      <w:r w:rsidRPr="00DD2490">
        <w:rPr>
          <w:rFonts w:ascii="Times New Roman" w:hAnsi="Times New Roman"/>
        </w:rPr>
        <w:t xml:space="preserve"> to $1</w:t>
      </w:r>
      <w:r w:rsidR="007D54D0">
        <w:rPr>
          <w:rFonts w:ascii="Times New Roman" w:hAnsi="Times New Roman"/>
        </w:rPr>
        <w:t>1.280</w:t>
      </w:r>
      <w:r w:rsidRPr="00DD2490">
        <w:rPr>
          <w:rFonts w:ascii="Times New Roman" w:hAnsi="Times New Roman"/>
        </w:rPr>
        <w:t xml:space="preserve"> billion as shown in Table 1.1 of the Company’s Twenty-</w:t>
      </w:r>
      <w:r w:rsidR="007D54D0">
        <w:rPr>
          <w:rFonts w:ascii="Times New Roman" w:hAnsi="Times New Roman"/>
        </w:rPr>
        <w:t>Sixth</w:t>
      </w:r>
      <w:r w:rsidRPr="00DD2490">
        <w:rPr>
          <w:rFonts w:ascii="Times New Roman" w:hAnsi="Times New Roman"/>
        </w:rPr>
        <w:t xml:space="preserve"> Semi-</w:t>
      </w:r>
      <w:r w:rsidR="00F64D63">
        <w:rPr>
          <w:rFonts w:ascii="Times New Roman" w:hAnsi="Times New Roman"/>
        </w:rPr>
        <w:t>A</w:t>
      </w:r>
      <w:r w:rsidRPr="00DD2490">
        <w:rPr>
          <w:rFonts w:ascii="Times New Roman" w:hAnsi="Times New Roman"/>
        </w:rPr>
        <w:t>nnual Vogtle Construction Monitoring Report.</w:t>
      </w:r>
    </w:p>
    <w:p w14:paraId="17694044" w14:textId="77777777" w:rsidR="00566B35" w:rsidRPr="00F613F8" w:rsidRDefault="00566B35" w:rsidP="001A0482">
      <w:pPr>
        <w:spacing w:line="480" w:lineRule="auto"/>
        <w:rPr>
          <w:rFonts w:ascii="Times New Roman" w:hAnsi="Times New Roman"/>
        </w:rPr>
      </w:pPr>
    </w:p>
    <w:p w14:paraId="3BD3411A" w14:textId="7441F57D"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DROVE THIS INCREASE IN FORECAST COST DURING VCM 2</w:t>
      </w:r>
      <w:r w:rsidR="00C569D3">
        <w:rPr>
          <w:rFonts w:ascii="Times New Roman" w:hAnsi="Times New Roman"/>
          <w:b/>
        </w:rPr>
        <w:t>6</w:t>
      </w:r>
      <w:r>
        <w:rPr>
          <w:rFonts w:ascii="Times New Roman" w:hAnsi="Times New Roman"/>
          <w:b/>
        </w:rPr>
        <w:t>?</w:t>
      </w:r>
    </w:p>
    <w:p w14:paraId="32755877" w14:textId="6BF2DBB8" w:rsidR="00566B35" w:rsidRDefault="00566B35" w:rsidP="00566B35">
      <w:pPr>
        <w:spacing w:line="480" w:lineRule="auto"/>
        <w:ind w:left="720" w:hanging="720"/>
        <w:rPr>
          <w:rFonts w:ascii="Times New Roman" w:hAnsi="Times New Roman"/>
        </w:rPr>
      </w:pPr>
      <w:r>
        <w:rPr>
          <w:rFonts w:ascii="Times New Roman" w:hAnsi="Times New Roman"/>
        </w:rPr>
        <w:t>A.</w:t>
      </w:r>
      <w:r>
        <w:rPr>
          <w:rFonts w:ascii="Times New Roman" w:hAnsi="Times New Roman"/>
        </w:rPr>
        <w:tab/>
      </w:r>
      <w:r w:rsidR="00C569D3">
        <w:rPr>
          <w:rFonts w:ascii="Times New Roman" w:hAnsi="Times New Roman"/>
        </w:rPr>
        <w:t xml:space="preserve">The factors that we discussed in our testimony in VCM 25 continue to drive the cost increases incurred and forecast for the Project.  </w:t>
      </w:r>
      <w:r>
        <w:rPr>
          <w:rFonts w:ascii="Times New Roman" w:hAnsi="Times New Roman"/>
        </w:rPr>
        <w:t>These factors include</w:t>
      </w:r>
      <w:r w:rsidR="00C569D3">
        <w:rPr>
          <w:rFonts w:ascii="Times New Roman" w:hAnsi="Times New Roman"/>
        </w:rPr>
        <w:t>:</w:t>
      </w:r>
    </w:p>
    <w:p w14:paraId="5ACF94C9" w14:textId="176EEBA5"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Continued schedule slippage of both Unit 3 and Unit 4</w:t>
      </w:r>
      <w:r w:rsidR="0081113A">
        <w:rPr>
          <w:rFonts w:ascii="Times New Roman" w:hAnsi="Times New Roman"/>
        </w:rPr>
        <w:t xml:space="preserve"> (hotel load</w:t>
      </w:r>
      <w:r w:rsidR="00472BDE">
        <w:rPr>
          <w:rFonts w:ascii="Times New Roman" w:hAnsi="Times New Roman"/>
        </w:rPr>
        <w:t>)</w:t>
      </w:r>
      <w:r>
        <w:rPr>
          <w:rFonts w:ascii="Times New Roman" w:hAnsi="Times New Roman"/>
        </w:rPr>
        <w:t>;</w:t>
      </w:r>
    </w:p>
    <w:p w14:paraId="688BCEC4" w14:textId="279CCEAF" w:rsidR="00566B35" w:rsidRDefault="00C569D3" w:rsidP="0077643A">
      <w:pPr>
        <w:pStyle w:val="ListParagraph"/>
        <w:numPr>
          <w:ilvl w:val="0"/>
          <w:numId w:val="6"/>
        </w:numPr>
        <w:spacing w:line="480" w:lineRule="auto"/>
        <w:ind w:left="1080"/>
        <w:rPr>
          <w:rFonts w:ascii="Times New Roman" w:hAnsi="Times New Roman"/>
        </w:rPr>
      </w:pPr>
      <w:r>
        <w:rPr>
          <w:rFonts w:ascii="Times New Roman" w:hAnsi="Times New Roman"/>
        </w:rPr>
        <w:t>C</w:t>
      </w:r>
      <w:r w:rsidR="00566B35">
        <w:rPr>
          <w:rFonts w:ascii="Times New Roman" w:hAnsi="Times New Roman"/>
        </w:rPr>
        <w:t>osts to complete remediation work that resulted from poor initial quality and failure to perform electrical construction of cables and supports in accordance with specifications;</w:t>
      </w:r>
    </w:p>
    <w:p w14:paraId="568816AF" w14:textId="77777777"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Continued low construction productivity and failure to achieve earned hours and the assumed CPI;</w:t>
      </w:r>
    </w:p>
    <w:p w14:paraId="3DDB1D7A" w14:textId="47D7C5FB" w:rsidR="00566B35" w:rsidRDefault="00566B35" w:rsidP="0077643A">
      <w:pPr>
        <w:pStyle w:val="ListParagraph"/>
        <w:numPr>
          <w:ilvl w:val="0"/>
          <w:numId w:val="6"/>
        </w:numPr>
        <w:spacing w:line="480" w:lineRule="auto"/>
        <w:ind w:left="1080"/>
        <w:rPr>
          <w:rFonts w:ascii="Times New Roman" w:hAnsi="Times New Roman"/>
        </w:rPr>
      </w:pPr>
      <w:r>
        <w:rPr>
          <w:rFonts w:ascii="Times New Roman" w:hAnsi="Times New Roman"/>
        </w:rPr>
        <w:t>Additional support required to test and turnover systems to ITP and Operations</w:t>
      </w:r>
      <w:r w:rsidR="00FE5DD8">
        <w:rPr>
          <w:rFonts w:ascii="Times New Roman" w:hAnsi="Times New Roman"/>
        </w:rPr>
        <w:t>;</w:t>
      </w:r>
    </w:p>
    <w:p w14:paraId="1FB03051" w14:textId="0692F7E7" w:rsidR="00FE5DD8" w:rsidRDefault="00FE5DD8" w:rsidP="0077643A">
      <w:pPr>
        <w:pStyle w:val="ListParagraph"/>
        <w:numPr>
          <w:ilvl w:val="0"/>
          <w:numId w:val="6"/>
        </w:numPr>
        <w:spacing w:line="480" w:lineRule="auto"/>
        <w:ind w:left="1080"/>
        <w:rPr>
          <w:rFonts w:ascii="Times New Roman" w:hAnsi="Times New Roman"/>
        </w:rPr>
      </w:pPr>
      <w:r>
        <w:rPr>
          <w:rFonts w:ascii="Times New Roman" w:hAnsi="Times New Roman"/>
        </w:rPr>
        <w:t xml:space="preserve">Further unexpected delay in </w:t>
      </w:r>
      <w:r w:rsidR="001A0482">
        <w:rPr>
          <w:rFonts w:ascii="Times New Roman" w:hAnsi="Times New Roman"/>
        </w:rPr>
        <w:t xml:space="preserve">achieving </w:t>
      </w:r>
      <w:r>
        <w:rPr>
          <w:rFonts w:ascii="Times New Roman" w:hAnsi="Times New Roman"/>
        </w:rPr>
        <w:t>Unit 3 Fuel Load and COD</w:t>
      </w:r>
      <w:r w:rsidR="009057C0">
        <w:rPr>
          <w:rFonts w:ascii="Times New Roman" w:hAnsi="Times New Roman"/>
        </w:rPr>
        <w:t>;</w:t>
      </w:r>
    </w:p>
    <w:p w14:paraId="174D58D3" w14:textId="6796F561" w:rsidR="00FE5DD8" w:rsidRDefault="00FE5DD8" w:rsidP="0077643A">
      <w:pPr>
        <w:pStyle w:val="ListParagraph"/>
        <w:numPr>
          <w:ilvl w:val="0"/>
          <w:numId w:val="6"/>
        </w:numPr>
        <w:spacing w:line="480" w:lineRule="auto"/>
        <w:ind w:left="1080"/>
        <w:rPr>
          <w:rFonts w:ascii="Times New Roman" w:hAnsi="Times New Roman"/>
        </w:rPr>
      </w:pPr>
      <w:r>
        <w:rPr>
          <w:rFonts w:ascii="Times New Roman" w:hAnsi="Times New Roman"/>
        </w:rPr>
        <w:t>Inadequate</w:t>
      </w:r>
      <w:r w:rsidR="009057C0">
        <w:rPr>
          <w:rFonts w:ascii="Times New Roman" w:hAnsi="Times New Roman"/>
        </w:rPr>
        <w:t>/late</w:t>
      </w:r>
      <w:r>
        <w:rPr>
          <w:rFonts w:ascii="Times New Roman" w:hAnsi="Times New Roman"/>
        </w:rPr>
        <w:t xml:space="preserve"> identification </w:t>
      </w:r>
      <w:r w:rsidR="009057C0">
        <w:rPr>
          <w:rFonts w:ascii="Times New Roman" w:hAnsi="Times New Roman"/>
        </w:rPr>
        <w:t>of emerging risks which limits the effectiveness of mitigation efforts.</w:t>
      </w:r>
    </w:p>
    <w:p w14:paraId="1A06AC5C" w14:textId="77777777" w:rsidR="00566B35" w:rsidRDefault="00566B35" w:rsidP="00566B35">
      <w:pPr>
        <w:spacing w:line="480" w:lineRule="auto"/>
        <w:rPr>
          <w:rFonts w:ascii="Times New Roman" w:hAnsi="Times New Roman"/>
        </w:rPr>
      </w:pPr>
    </w:p>
    <w:p w14:paraId="0D0F1380" w14:textId="7E0ADA85" w:rsidR="00566B35" w:rsidRDefault="00566B35"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r>
      <w:r w:rsidR="00234190">
        <w:rPr>
          <w:rFonts w:ascii="Times New Roman" w:hAnsi="Times New Roman"/>
          <w:b/>
        </w:rPr>
        <w:t>WHAT IS YOUR OPINION OF THE COMPANY’S CURRENT COST ESTIMATE AT COMPLETION OF THE PROJECT</w:t>
      </w:r>
      <w:r>
        <w:rPr>
          <w:rFonts w:ascii="Times New Roman" w:hAnsi="Times New Roman"/>
          <w:b/>
        </w:rPr>
        <w:t>?</w:t>
      </w:r>
    </w:p>
    <w:p w14:paraId="61C8AD89" w14:textId="378DE32D" w:rsidR="00EF4ECF" w:rsidRPr="00EF4ECF" w:rsidRDefault="00566B35" w:rsidP="00667700">
      <w:pPr>
        <w:spacing w:line="480" w:lineRule="auto"/>
        <w:ind w:left="720" w:hanging="720"/>
      </w:pPr>
      <w:r>
        <w:rPr>
          <w:rFonts w:ascii="Times New Roman" w:hAnsi="Times New Roman"/>
        </w:rPr>
        <w:lastRenderedPageBreak/>
        <w:t>A.</w:t>
      </w:r>
      <w:r>
        <w:rPr>
          <w:rFonts w:ascii="Times New Roman" w:hAnsi="Times New Roman"/>
        </w:rPr>
        <w:tab/>
      </w:r>
      <w:bookmarkStart w:id="9" w:name="_GoBack"/>
      <w:bookmarkEnd w:id="9"/>
      <w:r>
        <w:rPr>
          <w:rFonts w:ascii="Times New Roman" w:hAnsi="Times New Roman"/>
        </w:rPr>
        <w:t xml:space="preserve">We believe </w:t>
      </w:r>
      <w:r w:rsidR="00CB69AE">
        <w:rPr>
          <w:rFonts w:ascii="Times New Roman" w:hAnsi="Times New Roman"/>
        </w:rPr>
        <w:t xml:space="preserve">the Company will continue to incur costs </w:t>
      </w:r>
      <w:r>
        <w:rPr>
          <w:rFonts w:ascii="Times New Roman" w:hAnsi="Times New Roman"/>
        </w:rPr>
        <w:t xml:space="preserve">driven by additional remediation on Unit 3, continued schedule slippages of both </w:t>
      </w:r>
      <w:r w:rsidR="009057C0">
        <w:rPr>
          <w:rFonts w:ascii="Times New Roman" w:hAnsi="Times New Roman"/>
        </w:rPr>
        <w:t>U</w:t>
      </w:r>
      <w:r>
        <w:rPr>
          <w:rFonts w:ascii="Times New Roman" w:hAnsi="Times New Roman"/>
        </w:rPr>
        <w:t>nits</w:t>
      </w:r>
      <w:r w:rsidR="00CB69AE">
        <w:rPr>
          <w:rFonts w:ascii="Times New Roman" w:hAnsi="Times New Roman"/>
        </w:rPr>
        <w:t xml:space="preserve"> beyond the Site Working Plan forecasts</w:t>
      </w:r>
      <w:r>
        <w:rPr>
          <w:rFonts w:ascii="Times New Roman" w:hAnsi="Times New Roman"/>
        </w:rPr>
        <w:t xml:space="preserve">, continued low productivity, additional support personnel and field non-manual personnel needed to improve first time quality and prolonged staffing at higher levels than anticipated.  </w:t>
      </w:r>
      <w:r w:rsidR="00CB69AE">
        <w:rPr>
          <w:rFonts w:ascii="Times New Roman" w:hAnsi="Times New Roman"/>
        </w:rPr>
        <w:t xml:space="preserve">However, given the </w:t>
      </w:r>
      <w:r w:rsidR="00472BDE" w:rsidRPr="001A0482">
        <w:rPr>
          <w:rFonts w:ascii="Times New Roman" w:hAnsi="Times New Roman"/>
        </w:rPr>
        <w:t>8</w:t>
      </w:r>
      <w:r w:rsidR="009057C0" w:rsidRPr="001A0482">
        <w:rPr>
          <w:rFonts w:ascii="Times New Roman" w:hAnsi="Times New Roman"/>
        </w:rPr>
        <w:t>3</w:t>
      </w:r>
      <w:r w:rsidR="00CB69AE" w:rsidRPr="001A0482">
        <w:rPr>
          <w:rFonts w:ascii="Times New Roman" w:hAnsi="Times New Roman"/>
        </w:rPr>
        <w:t>%</w:t>
      </w:r>
      <w:r w:rsidR="00CB69AE">
        <w:rPr>
          <w:rFonts w:ascii="Times New Roman" w:hAnsi="Times New Roman"/>
        </w:rPr>
        <w:t xml:space="preserve"> </w:t>
      </w:r>
      <w:r w:rsidR="00831928">
        <w:rPr>
          <w:rFonts w:ascii="Times New Roman" w:hAnsi="Times New Roman"/>
        </w:rPr>
        <w:t xml:space="preserve">cost </w:t>
      </w:r>
      <w:r w:rsidR="00CB69AE">
        <w:rPr>
          <w:rFonts w:ascii="Times New Roman" w:hAnsi="Times New Roman"/>
        </w:rPr>
        <w:t xml:space="preserve">contingency </w:t>
      </w:r>
      <w:r w:rsidR="00831928">
        <w:rPr>
          <w:rFonts w:ascii="Times New Roman" w:hAnsi="Times New Roman"/>
        </w:rPr>
        <w:t>announced by the Company</w:t>
      </w:r>
      <w:r w:rsidR="00472BDE">
        <w:rPr>
          <w:rFonts w:ascii="Times New Roman" w:hAnsi="Times New Roman"/>
        </w:rPr>
        <w:t xml:space="preserve"> in February 2022</w:t>
      </w:r>
      <w:r w:rsidR="00831928">
        <w:rPr>
          <w:rFonts w:ascii="Times New Roman" w:hAnsi="Times New Roman"/>
        </w:rPr>
        <w:t xml:space="preserve">, we believe that the Company should be able to complete the Project </w:t>
      </w:r>
      <w:r w:rsidR="00234190">
        <w:rPr>
          <w:rFonts w:ascii="Times New Roman" w:hAnsi="Times New Roman"/>
        </w:rPr>
        <w:t xml:space="preserve">at </w:t>
      </w:r>
      <w:r w:rsidR="006C24F0">
        <w:rPr>
          <w:rFonts w:ascii="Times New Roman" w:hAnsi="Times New Roman"/>
        </w:rPr>
        <w:t>the February 2022 reprojection</w:t>
      </w:r>
      <w:r w:rsidR="00234190">
        <w:rPr>
          <w:rFonts w:ascii="Times New Roman" w:hAnsi="Times New Roman"/>
        </w:rPr>
        <w:t xml:space="preserve"> Total </w:t>
      </w:r>
      <w:r w:rsidR="006C24F0">
        <w:rPr>
          <w:rFonts w:ascii="Times New Roman" w:hAnsi="Times New Roman"/>
        </w:rPr>
        <w:t>Capital Net of Parental Guarantee and Test Fuel of $20.518 billion based on Unit 3 COD in March 2023 and Unit 4 COD in December 2023.</w:t>
      </w:r>
      <w:r w:rsidR="006C24F0">
        <w:rPr>
          <w:rStyle w:val="FootnoteReference"/>
          <w:rFonts w:ascii="Times New Roman" w:hAnsi="Times New Roman"/>
        </w:rPr>
        <w:footnoteReference w:id="8"/>
      </w:r>
      <w:r w:rsidR="006C24F0">
        <w:rPr>
          <w:rFonts w:ascii="Times New Roman" w:hAnsi="Times New Roman"/>
        </w:rPr>
        <w:t xml:space="preserve">  </w:t>
      </w:r>
      <w:r w:rsidR="00073479">
        <w:rPr>
          <w:rFonts w:ascii="Times New Roman" w:hAnsi="Times New Roman"/>
        </w:rPr>
        <w:t>Achieving</w:t>
      </w:r>
      <w:r w:rsidR="006C24F0">
        <w:rPr>
          <w:rFonts w:ascii="Times New Roman" w:hAnsi="Times New Roman"/>
        </w:rPr>
        <w:t xml:space="preserve"> this Total Capital cost requires that</w:t>
      </w:r>
      <w:r w:rsidR="00831928">
        <w:rPr>
          <w:rFonts w:ascii="Times New Roman" w:hAnsi="Times New Roman"/>
        </w:rPr>
        <w:t xml:space="preserve"> the lessons learned on Unit 3 are successfully implemented on Unit 4, commissioning of the secondary plant proceeds reasonably smoothly and there are no failures of major equipment that leads to a lengthy outage prior to COD.</w:t>
      </w:r>
      <w:r w:rsidR="006C24F0">
        <w:rPr>
          <w:rFonts w:ascii="Times New Roman" w:hAnsi="Times New Roman"/>
        </w:rPr>
        <w:t xml:space="preserve">  </w:t>
      </w:r>
      <w:r>
        <w:rPr>
          <w:rFonts w:ascii="Times New Roman" w:hAnsi="Times New Roman"/>
        </w:rPr>
        <w:t xml:space="preserve">These and other factors are discussed in detail in Mr. Grace’s testimony in which he </w:t>
      </w:r>
      <w:r w:rsidR="00E440F4">
        <w:rPr>
          <w:rFonts w:ascii="Times New Roman" w:hAnsi="Times New Roman"/>
        </w:rPr>
        <w:t>concludes</w:t>
      </w:r>
      <w:r w:rsidR="006C24F0">
        <w:rPr>
          <w:rFonts w:ascii="Times New Roman" w:hAnsi="Times New Roman"/>
        </w:rPr>
        <w:t xml:space="preserve"> that SNC </w:t>
      </w:r>
      <w:r w:rsidR="001A0482">
        <w:rPr>
          <w:rFonts w:ascii="Times New Roman" w:hAnsi="Times New Roman"/>
        </w:rPr>
        <w:t>should</w:t>
      </w:r>
      <w:r w:rsidR="00E440F4">
        <w:rPr>
          <w:rFonts w:ascii="Times New Roman" w:hAnsi="Times New Roman"/>
        </w:rPr>
        <w:t xml:space="preserve"> </w:t>
      </w:r>
      <w:r w:rsidR="006C24F0">
        <w:rPr>
          <w:rFonts w:ascii="Times New Roman" w:hAnsi="Times New Roman"/>
        </w:rPr>
        <w:t>be</w:t>
      </w:r>
      <w:r w:rsidR="00E440F4">
        <w:rPr>
          <w:rFonts w:ascii="Times New Roman" w:hAnsi="Times New Roman"/>
        </w:rPr>
        <w:t xml:space="preserve"> expected to achieve a Total Project Cost / Estimate at Completion of less than $20.5 billion</w:t>
      </w:r>
      <w:r>
        <w:rPr>
          <w:rFonts w:ascii="Times New Roman" w:hAnsi="Times New Roman"/>
        </w:rPr>
        <w:t>.</w:t>
      </w:r>
    </w:p>
    <w:p w14:paraId="6AB65DF9" w14:textId="77777777" w:rsidR="00ED317F" w:rsidRPr="007D7856" w:rsidRDefault="00ED317F" w:rsidP="00ED317F">
      <w:pPr>
        <w:spacing w:line="480" w:lineRule="auto"/>
        <w:ind w:left="720" w:hanging="720"/>
        <w:rPr>
          <w:rFonts w:ascii="Times New Roman" w:hAnsi="Times New Roman"/>
          <w:b/>
        </w:rPr>
      </w:pPr>
      <w:r w:rsidRPr="007D7856">
        <w:rPr>
          <w:rFonts w:ascii="Times New Roman" w:hAnsi="Times New Roman"/>
          <w:b/>
        </w:rPr>
        <w:t>Q.</w:t>
      </w:r>
      <w:r w:rsidRPr="007D7856">
        <w:rPr>
          <w:rFonts w:ascii="Times New Roman" w:hAnsi="Times New Roman"/>
          <w:b/>
        </w:rPr>
        <w:tab/>
      </w:r>
      <w:r>
        <w:rPr>
          <w:rFonts w:ascii="Times New Roman" w:hAnsi="Times New Roman"/>
          <w:b/>
        </w:rPr>
        <w:t>DOES THIS CONCLUDE YOUR TESTIMONY</w:t>
      </w:r>
      <w:r w:rsidRPr="007D7856">
        <w:rPr>
          <w:rFonts w:ascii="Times New Roman" w:hAnsi="Times New Roman"/>
          <w:b/>
        </w:rPr>
        <w:t>?</w:t>
      </w:r>
    </w:p>
    <w:p w14:paraId="7140074D" w14:textId="77777777" w:rsidR="003070E9" w:rsidRPr="00CF2131" w:rsidRDefault="00ED317F" w:rsidP="00ED317F">
      <w:pPr>
        <w:spacing w:after="160" w:line="480" w:lineRule="auto"/>
        <w:rPr>
          <w:rFonts w:ascii="Times New Roman" w:hAnsi="Times New Roman"/>
        </w:rPr>
      </w:pPr>
      <w:r w:rsidRPr="008E6B79">
        <w:rPr>
          <w:rFonts w:ascii="Times New Roman" w:hAnsi="Times New Roman"/>
        </w:rPr>
        <w:t>A</w:t>
      </w:r>
      <w:r w:rsidRPr="007D7856">
        <w:rPr>
          <w:rFonts w:ascii="Times New Roman" w:hAnsi="Times New Roman"/>
          <w:b/>
        </w:rPr>
        <w:t>.</w:t>
      </w:r>
      <w:r w:rsidRPr="007D7856">
        <w:rPr>
          <w:rFonts w:ascii="Times New Roman" w:hAnsi="Times New Roman"/>
        </w:rPr>
        <w:tab/>
      </w:r>
      <w:r>
        <w:rPr>
          <w:rFonts w:ascii="Times New Roman" w:hAnsi="Times New Roman"/>
        </w:rPr>
        <w:t>Yes.</w:t>
      </w:r>
    </w:p>
    <w:p w14:paraId="4064F9C0" w14:textId="77777777" w:rsidR="00DB3925" w:rsidRDefault="00DB3925">
      <w:pPr>
        <w:rPr>
          <w:rFonts w:ascii="Times New Roman" w:hAnsi="Times New Roman"/>
        </w:rPr>
      </w:pPr>
      <w:r>
        <w:rPr>
          <w:rFonts w:ascii="Times New Roman" w:hAnsi="Times New Roman"/>
        </w:rPr>
        <w:br w:type="page"/>
      </w:r>
    </w:p>
    <w:p w14:paraId="17CAF9FD" w14:textId="77777777" w:rsidR="00DB3925" w:rsidRPr="003105DC" w:rsidRDefault="00DB3925" w:rsidP="005958E3">
      <w:pPr>
        <w:spacing w:after="240"/>
        <w:jc w:val="center"/>
      </w:pPr>
    </w:p>
    <w:p w14:paraId="60E50D37" w14:textId="77777777" w:rsidR="00DB3925" w:rsidRDefault="00DB3925" w:rsidP="00DB3925">
      <w:pPr>
        <w:rPr>
          <w:b/>
        </w:rPr>
      </w:pPr>
    </w:p>
    <w:p w14:paraId="4E38DA8F" w14:textId="77777777" w:rsidR="00DB3925" w:rsidRDefault="00DB3925" w:rsidP="00DB3925">
      <w:pPr>
        <w:rPr>
          <w:b/>
        </w:rPr>
      </w:pPr>
    </w:p>
    <w:p w14:paraId="76258925" w14:textId="77777777" w:rsidR="00DB3925" w:rsidRDefault="00DB3925" w:rsidP="00DB3925">
      <w:r>
        <w:tab/>
        <w:t xml:space="preserve"> </w:t>
      </w:r>
    </w:p>
    <w:p w14:paraId="190B518C" w14:textId="77777777" w:rsidR="00DB3925" w:rsidRPr="00B8542A" w:rsidRDefault="00DB3925" w:rsidP="00DB3925">
      <w:pPr>
        <w:jc w:val="center"/>
        <w:rPr>
          <w:rFonts w:ascii="Arial Rounded MT Bold" w:hAnsi="Arial Rounded MT Bold"/>
          <w:sz w:val="44"/>
          <w:szCs w:val="44"/>
        </w:rPr>
      </w:pPr>
      <w:r>
        <w:t xml:space="preserve"> </w:t>
      </w:r>
      <w:r w:rsidRPr="00B8542A">
        <w:rPr>
          <w:rFonts w:ascii="Arial Rounded MT Bold" w:hAnsi="Arial Rounded MT Bold"/>
          <w:sz w:val="44"/>
          <w:szCs w:val="44"/>
        </w:rPr>
        <w:t>EXHIBIT STF-</w:t>
      </w:r>
      <w:r>
        <w:rPr>
          <w:rFonts w:ascii="Arial Rounded MT Bold" w:hAnsi="Arial Rounded MT Bold"/>
          <w:sz w:val="44"/>
          <w:szCs w:val="44"/>
        </w:rPr>
        <w:t>SDR</w:t>
      </w:r>
      <w:r w:rsidRPr="00B8542A">
        <w:rPr>
          <w:rFonts w:ascii="Arial Rounded MT Bold" w:hAnsi="Arial Rounded MT Bold"/>
          <w:sz w:val="44"/>
          <w:szCs w:val="44"/>
        </w:rPr>
        <w:t>-1</w:t>
      </w:r>
    </w:p>
    <w:p w14:paraId="62441A22" w14:textId="77777777" w:rsidR="00DB3925" w:rsidRPr="00B8542A" w:rsidRDefault="00DB3925" w:rsidP="00DB3925">
      <w:pPr>
        <w:jc w:val="center"/>
        <w:rPr>
          <w:rFonts w:ascii="Arial Rounded MT Bold" w:hAnsi="Arial Rounded MT Bold"/>
          <w:sz w:val="44"/>
          <w:szCs w:val="44"/>
        </w:rPr>
      </w:pPr>
    </w:p>
    <w:p w14:paraId="69AB85FB" w14:textId="77777777"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 xml:space="preserve">Resume Of </w:t>
      </w:r>
    </w:p>
    <w:p w14:paraId="743FE325" w14:textId="77777777"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Steven D. Roetger</w:t>
      </w:r>
    </w:p>
    <w:p w14:paraId="51F9F109" w14:textId="77777777" w:rsidR="00DB3925" w:rsidRPr="00B8542A" w:rsidRDefault="00DB3925" w:rsidP="00DB3925">
      <w:pPr>
        <w:rPr>
          <w:sz w:val="32"/>
          <w:szCs w:val="32"/>
        </w:rPr>
      </w:pPr>
    </w:p>
    <w:p w14:paraId="7CA0C400" w14:textId="77777777" w:rsidR="00DB3925" w:rsidRPr="00B8542A" w:rsidRDefault="00DB3925" w:rsidP="00DB3925">
      <w:pPr>
        <w:rPr>
          <w:sz w:val="44"/>
          <w:szCs w:val="44"/>
        </w:rPr>
        <w:sectPr w:rsidR="00DB3925" w:rsidRPr="00B8542A" w:rsidSect="003C1810">
          <w:headerReference w:type="default" r:id="rId13"/>
          <w:footerReference w:type="default" r:id="rId14"/>
          <w:pgSz w:w="12240" w:h="15840" w:code="1"/>
          <w:pgMar w:top="1440" w:right="2160" w:bottom="1440" w:left="1440" w:header="720" w:footer="720" w:gutter="0"/>
          <w:lnNumType w:countBy="1"/>
          <w:pgNumType w:start="1"/>
          <w:cols w:space="720"/>
          <w:titlePg/>
          <w:docGrid w:linePitch="360"/>
        </w:sectPr>
      </w:pPr>
    </w:p>
    <w:p w14:paraId="3E8C3D1F" w14:textId="77777777" w:rsidR="00DB3925" w:rsidRPr="00B8542A" w:rsidRDefault="00DB3925" w:rsidP="00DB3925">
      <w:pPr>
        <w:rPr>
          <w:b/>
        </w:rPr>
      </w:pPr>
      <w:r w:rsidRPr="00B8542A">
        <w:rPr>
          <w:b/>
        </w:rPr>
        <w:lastRenderedPageBreak/>
        <w:t>Steven D. Roetger</w:t>
      </w:r>
    </w:p>
    <w:p w14:paraId="25119153" w14:textId="77777777" w:rsidR="00DB3925" w:rsidRPr="00B8542A" w:rsidRDefault="00DB3925" w:rsidP="00DB3925">
      <w:r w:rsidRPr="00B8542A">
        <w:t>244 Washington Street, S.W.</w:t>
      </w:r>
    </w:p>
    <w:p w14:paraId="2E00E66F" w14:textId="77777777" w:rsidR="00DB3925" w:rsidRPr="00B8542A" w:rsidRDefault="00DB3925" w:rsidP="00DB3925">
      <w:r w:rsidRPr="00B8542A">
        <w:t>Atlanta, GA 30334</w:t>
      </w:r>
    </w:p>
    <w:p w14:paraId="7394FC86" w14:textId="77777777" w:rsidR="00DB3925" w:rsidRPr="00B8542A" w:rsidRDefault="00DB3925" w:rsidP="00DB3925"/>
    <w:p w14:paraId="35A89678" w14:textId="77777777" w:rsidR="00DB3925" w:rsidRPr="00B8542A" w:rsidRDefault="00DB3925" w:rsidP="00DB3925">
      <w:pPr>
        <w:rPr>
          <w:b/>
          <w:w w:val="105"/>
          <w:sz w:val="28"/>
          <w:szCs w:val="28"/>
          <w:u w:val="single"/>
        </w:rPr>
      </w:pPr>
      <w:bookmarkStart w:id="10" w:name="_Toc363634151"/>
      <w:r w:rsidRPr="00B8542A">
        <w:rPr>
          <w:b/>
          <w:w w:val="105"/>
          <w:sz w:val="28"/>
          <w:szCs w:val="28"/>
          <w:u w:val="single"/>
        </w:rPr>
        <w:t>Professional Experience</w:t>
      </w:r>
      <w:bookmarkEnd w:id="10"/>
    </w:p>
    <w:p w14:paraId="1FA141C1" w14:textId="77777777" w:rsidR="00DB3925" w:rsidRPr="00B8542A" w:rsidRDefault="00DB3925" w:rsidP="00DB3925">
      <w:pPr>
        <w:rPr>
          <w:b/>
        </w:rPr>
      </w:pPr>
      <w:r w:rsidRPr="00B8542A">
        <w:rPr>
          <w:b/>
        </w:rPr>
        <w:t>Georgia Public Service Commission Atlanta, Georgia 2008-Present</w:t>
      </w:r>
    </w:p>
    <w:p w14:paraId="08643985" w14:textId="77777777" w:rsidR="00DB3925" w:rsidRPr="00B8542A" w:rsidRDefault="00DB3925" w:rsidP="00DB3925">
      <w:r w:rsidRPr="00B8542A">
        <w:rPr>
          <w:b/>
          <w:u w:val="single"/>
        </w:rPr>
        <w:t>Analyst</w:t>
      </w:r>
      <w:r w:rsidRPr="00B8542A">
        <w:t xml:space="preserve"> Primary responsibilities include monitoring the Vogtle expansion of Units 3 and 4, attending site visits on a regular basis, participate with the Commission and Company interface, and assist in the preparation of testimony.</w:t>
      </w:r>
    </w:p>
    <w:p w14:paraId="07FF63D5" w14:textId="77777777" w:rsidR="00DB3925" w:rsidRPr="00B8542A" w:rsidRDefault="00DB3925" w:rsidP="00DB3925">
      <w:pPr>
        <w:rPr>
          <w:u w:val="single"/>
        </w:rPr>
      </w:pPr>
      <w:r w:rsidRPr="00B8542A">
        <w:rPr>
          <w:u w:val="single"/>
        </w:rPr>
        <w:t>Key achievements</w:t>
      </w:r>
    </w:p>
    <w:p w14:paraId="6BA5A4EA" w14:textId="77777777" w:rsidR="00DB3925" w:rsidRPr="00B8542A" w:rsidRDefault="00DB3925" w:rsidP="00DB3925">
      <w:r w:rsidRPr="00B8542A">
        <w:t xml:space="preserve">Manage the Vogtle Construction monitoring process including engineering, procurement, and construction; economic analysis of the value of the Project; and financial accounting review for the Project’s costs.  </w:t>
      </w:r>
    </w:p>
    <w:p w14:paraId="4CB48A3C" w14:textId="77777777" w:rsidR="00DB3925" w:rsidRPr="00B8542A" w:rsidRDefault="00DB3925" w:rsidP="00DB3925">
      <w:pPr>
        <w:rPr>
          <w:u w:val="single"/>
        </w:rPr>
      </w:pPr>
      <w:r w:rsidRPr="00B8542A">
        <w:t xml:space="preserve">Write and review direct pre-filed testimony of the status of the Project for a </w:t>
      </w:r>
      <w:proofErr w:type="gramStart"/>
      <w:r w:rsidRPr="00B8542A">
        <w:t>semi-annual hearings</w:t>
      </w:r>
      <w:proofErr w:type="gramEnd"/>
      <w:r w:rsidRPr="00B8542A">
        <w:t xml:space="preserve">.  </w:t>
      </w:r>
    </w:p>
    <w:p w14:paraId="452808EC" w14:textId="77777777" w:rsidR="00DB3925" w:rsidRPr="00B8542A" w:rsidRDefault="00DB3925" w:rsidP="00DB3925">
      <w:pPr>
        <w:rPr>
          <w:u w:val="single"/>
        </w:rPr>
      </w:pPr>
    </w:p>
    <w:p w14:paraId="2BEB1981" w14:textId="77777777" w:rsidR="00DB3925" w:rsidRPr="00B8542A" w:rsidRDefault="00DB3925" w:rsidP="00DB3925">
      <w:pPr>
        <w:rPr>
          <w:b/>
        </w:rPr>
      </w:pPr>
      <w:r w:rsidRPr="00B8542A">
        <w:rPr>
          <w:b/>
        </w:rPr>
        <w:t>BCD Travel Atlanta, Georgia 2007-2008</w:t>
      </w:r>
    </w:p>
    <w:p w14:paraId="753E468C" w14:textId="77777777" w:rsidR="00DB3925" w:rsidRPr="00B8542A" w:rsidRDefault="00DB3925" w:rsidP="00DB3925">
      <w:r w:rsidRPr="00B8542A">
        <w:rPr>
          <w:b/>
          <w:u w:val="single"/>
        </w:rPr>
        <w:t>Finance Manager</w:t>
      </w:r>
      <w:r w:rsidRPr="00B8542A">
        <w:t xml:space="preserve"> Primary responsibilities were to manage financial analysts, generate and review variance analyses, analyze departmental financials, and facilitate the coordination between our group and various internal departments.</w:t>
      </w:r>
    </w:p>
    <w:p w14:paraId="71255D25" w14:textId="77777777" w:rsidR="00DB3925" w:rsidRPr="00B8542A" w:rsidRDefault="00DB3925" w:rsidP="00DB3925">
      <w:pPr>
        <w:rPr>
          <w:u w:val="single"/>
        </w:rPr>
      </w:pPr>
      <w:r w:rsidRPr="00B8542A">
        <w:rPr>
          <w:u w:val="single"/>
        </w:rPr>
        <w:t>Key achievements</w:t>
      </w:r>
    </w:p>
    <w:p w14:paraId="4173510C" w14:textId="77777777" w:rsidR="00DB3925" w:rsidRPr="00B8542A" w:rsidRDefault="00DB3925" w:rsidP="00DB3925">
      <w:r w:rsidRPr="00B8542A">
        <w:t>Elevated team's performance to improve consistency, accuracy, and timeliness of service</w:t>
      </w:r>
    </w:p>
    <w:p w14:paraId="7FF915E4" w14:textId="77777777" w:rsidR="00DB3925" w:rsidRPr="00B8542A" w:rsidRDefault="00DB3925" w:rsidP="00DB3925">
      <w:r w:rsidRPr="00B8542A">
        <w:t>Identified client missed revenue opportunities and communicated to Operations for recapture and/or inclusion with future invoicing</w:t>
      </w:r>
    </w:p>
    <w:p w14:paraId="11C9D88C" w14:textId="77777777" w:rsidR="00DB3925" w:rsidRPr="00B8542A" w:rsidRDefault="00DB3925" w:rsidP="00DB3925">
      <w:pPr>
        <w:rPr>
          <w:u w:val="single"/>
        </w:rPr>
      </w:pPr>
      <w:r w:rsidRPr="00B8542A">
        <w:rPr>
          <w:u w:val="single"/>
        </w:rPr>
        <w:t>Key Requirements</w:t>
      </w:r>
    </w:p>
    <w:p w14:paraId="07852B22" w14:textId="77777777" w:rsidR="00DB3925" w:rsidRPr="00B8542A" w:rsidRDefault="00DB3925" w:rsidP="00DB3925">
      <w:r w:rsidRPr="00B8542A">
        <w:t>Train, motivate, and develop 3 financial analysts to achieve an outstanding level of service and performance</w:t>
      </w:r>
    </w:p>
    <w:p w14:paraId="1AD47AA4" w14:textId="77777777" w:rsidR="00DB3925" w:rsidRPr="00B8542A" w:rsidRDefault="00DB3925" w:rsidP="00DB3925">
      <w:r w:rsidRPr="00B8542A">
        <w:t>Direct work flow to maintain efficiency and productivity without compromising standards</w:t>
      </w:r>
    </w:p>
    <w:p w14:paraId="64719D66" w14:textId="77777777" w:rsidR="00DB3925" w:rsidRPr="00B8542A" w:rsidRDefault="00DB3925" w:rsidP="00DB3925">
      <w:r w:rsidRPr="00B8542A">
        <w:t>Analyze departmental financials to maximize profitability by reviewing contracts, perform variance analyzes, and ensure complete transaction billing</w:t>
      </w:r>
    </w:p>
    <w:p w14:paraId="75B03841" w14:textId="77777777" w:rsidR="00DB3925" w:rsidRPr="00B8542A" w:rsidRDefault="00DB3925" w:rsidP="00DB3925">
      <w:r w:rsidRPr="00B8542A">
        <w:t>Review complex contracts and interpret for finance reconciliation and billing procedures</w:t>
      </w:r>
      <w:r w:rsidRPr="00B8542A">
        <w:tab/>
      </w:r>
    </w:p>
    <w:p w14:paraId="046B0C87" w14:textId="77777777" w:rsidR="00DB3925" w:rsidRPr="00B8542A" w:rsidRDefault="00DB3925" w:rsidP="00DB3925">
      <w:r w:rsidRPr="00B8542A">
        <w:t>Prepare client budgets and forecasts</w:t>
      </w:r>
    </w:p>
    <w:p w14:paraId="19CC54B6" w14:textId="77777777" w:rsidR="00DB3925" w:rsidRPr="00B8542A" w:rsidRDefault="00DB3925" w:rsidP="00DB3925"/>
    <w:p w14:paraId="4EDA9066" w14:textId="77777777" w:rsidR="00DB3925" w:rsidRPr="00B8542A" w:rsidRDefault="00DB3925" w:rsidP="00DB3925">
      <w:pPr>
        <w:rPr>
          <w:b/>
          <w:sz w:val="28"/>
          <w:szCs w:val="28"/>
        </w:rPr>
      </w:pPr>
      <w:bookmarkStart w:id="11" w:name="_Toc363634152"/>
      <w:r w:rsidRPr="00B8542A">
        <w:rPr>
          <w:b/>
          <w:sz w:val="28"/>
          <w:szCs w:val="28"/>
        </w:rPr>
        <w:t>Marine Bank of Florida Marathon</w:t>
      </w:r>
      <w:r w:rsidRPr="00B8542A">
        <w:rPr>
          <w:b/>
          <w:spacing w:val="32"/>
          <w:sz w:val="28"/>
          <w:szCs w:val="28"/>
        </w:rPr>
        <w:t xml:space="preserve">, </w:t>
      </w:r>
      <w:r w:rsidRPr="00B8542A">
        <w:rPr>
          <w:b/>
          <w:sz w:val="28"/>
          <w:szCs w:val="28"/>
        </w:rPr>
        <w:t>Florida2003-2005</w:t>
      </w:r>
      <w:bookmarkEnd w:id="11"/>
    </w:p>
    <w:p w14:paraId="31E2816E" w14:textId="77777777" w:rsidR="00DB3925" w:rsidRPr="00B8542A" w:rsidRDefault="00DB3925" w:rsidP="00DB3925">
      <w:r w:rsidRPr="00B8542A">
        <w:rPr>
          <w:b/>
          <w:u w:val="single"/>
        </w:rPr>
        <w:t xml:space="preserve">Accounting Operations Manager/Bank Officer </w:t>
      </w:r>
      <w:r w:rsidRPr="00B8542A">
        <w:t>Primary responsibilities were to manage the Bank's Accounting Department and, as directed by the COO, Deposit Operations' functions.</w:t>
      </w:r>
    </w:p>
    <w:p w14:paraId="598C33C6" w14:textId="77777777" w:rsidR="00DB3925" w:rsidRPr="00B8542A" w:rsidRDefault="00DB3925" w:rsidP="00DB3925">
      <w:pPr>
        <w:rPr>
          <w:u w:val="single"/>
        </w:rPr>
      </w:pPr>
      <w:r w:rsidRPr="00B8542A">
        <w:rPr>
          <w:u w:val="single"/>
        </w:rPr>
        <w:t>Key achievements</w:t>
      </w:r>
    </w:p>
    <w:p w14:paraId="72AB1276" w14:textId="77777777" w:rsidR="00DB3925" w:rsidRPr="00B8542A" w:rsidRDefault="00DB3925" w:rsidP="00DB3925">
      <w:r w:rsidRPr="00B8542A">
        <w:t>Identified high-risk, time sensitive accounts for dedicated review to significantly reduce financial risk to the Bank</w:t>
      </w:r>
    </w:p>
    <w:p w14:paraId="27F02969" w14:textId="77777777" w:rsidR="00DB3925" w:rsidRPr="00B8542A" w:rsidRDefault="00DB3925" w:rsidP="00DB3925">
      <w:r w:rsidRPr="00B8542A">
        <w:t>In partnership with the CFO reduced audit management exceptions from 13 to zero year over year</w:t>
      </w:r>
    </w:p>
    <w:p w14:paraId="43717464" w14:textId="77777777" w:rsidR="00DB3925" w:rsidRPr="00B8542A" w:rsidRDefault="00DB3925" w:rsidP="00DB3925">
      <w:r w:rsidRPr="00B8542A">
        <w:t>Launched new wire department procedures to decrease response time, increase capacity, and improve customer service without increasing staff</w:t>
      </w:r>
    </w:p>
    <w:p w14:paraId="728AF299" w14:textId="77777777" w:rsidR="00DB3925" w:rsidRPr="00B8542A" w:rsidRDefault="00DB3925" w:rsidP="00DB3925">
      <w:r w:rsidRPr="00B8542A">
        <w:lastRenderedPageBreak/>
        <w:t>In partnership with the COO implemented the Bank's new ACH operations to enhance existing customer relations, attract new business, and respond in a timely manner to ACH adjustments/returns</w:t>
      </w:r>
    </w:p>
    <w:p w14:paraId="5789C25B" w14:textId="77777777" w:rsidR="00DB3925" w:rsidRPr="00B8542A" w:rsidRDefault="00DB3925" w:rsidP="00DB3925">
      <w:pPr>
        <w:rPr>
          <w:u w:val="single"/>
        </w:rPr>
      </w:pPr>
      <w:r w:rsidRPr="00B8542A">
        <w:rPr>
          <w:u w:val="single"/>
        </w:rPr>
        <w:t>Key Requirements</w:t>
      </w:r>
    </w:p>
    <w:p w14:paraId="5AF1F0C1" w14:textId="77777777" w:rsidR="00DB3925" w:rsidRPr="00B8542A" w:rsidRDefault="00DB3925" w:rsidP="00DB3925">
      <w:r w:rsidRPr="00B8542A">
        <w:t>Comprehensive G/L management including reconciliations, adjusting entries, and monthly/annual close</w:t>
      </w:r>
    </w:p>
    <w:p w14:paraId="0EADF1D6" w14:textId="77777777" w:rsidR="00DB3925" w:rsidRPr="00B8542A" w:rsidRDefault="00DB3925" w:rsidP="00DB3925">
      <w:r w:rsidRPr="00B8542A">
        <w:t>Manage and review the activities of 3 accounting and 2 deposit operations personnel responsible for accounts payable, wires, ACH operations, VISA check card operations, branch settlements, electronic funds transfers, and check clearing.</w:t>
      </w:r>
    </w:p>
    <w:p w14:paraId="42234A6D" w14:textId="77777777" w:rsidR="00DB3925" w:rsidRPr="00B8542A" w:rsidRDefault="00DB3925" w:rsidP="00DB3925">
      <w:r w:rsidRPr="00B8542A">
        <w:t>Establish and refine departmental policies and procedures to improve accuracy and timeliness of reporting, facilitate employee transition, and meet audit requirements</w:t>
      </w:r>
    </w:p>
    <w:p w14:paraId="5EEB0D77" w14:textId="77777777" w:rsidR="00DB3925" w:rsidRPr="00B8542A" w:rsidRDefault="00DB3925" w:rsidP="00DB3925">
      <w:r w:rsidRPr="00B8542A">
        <w:t>Oversaw Federal Reserve, FHLB, and IBB correspondent accounts</w:t>
      </w:r>
    </w:p>
    <w:p w14:paraId="7A706E36" w14:textId="77777777" w:rsidR="00DB3925" w:rsidRPr="00B8542A" w:rsidRDefault="00DB3925" w:rsidP="00DB3925">
      <w:r w:rsidRPr="00B8542A">
        <w:t>Supported the CFO to meet external audit requirements</w:t>
      </w:r>
    </w:p>
    <w:p w14:paraId="4641019B" w14:textId="77777777" w:rsidR="00DB3925" w:rsidRPr="00B8542A" w:rsidRDefault="00DB3925" w:rsidP="00DB3925">
      <w:r w:rsidRPr="00B8542A">
        <w:t>Oversaw the Bank's daily cash position to minimize overnight net interest expense</w:t>
      </w:r>
    </w:p>
    <w:p w14:paraId="46E7780A" w14:textId="77777777" w:rsidR="00DB3925" w:rsidRPr="00B8542A" w:rsidRDefault="00DB3925" w:rsidP="00DB3925">
      <w:r w:rsidRPr="00B8542A">
        <w:t>Support branch operations by assisting branch managers maintain acceptable internal controls, provide training on Bank reporting procedures, and process exceptions</w:t>
      </w:r>
    </w:p>
    <w:p w14:paraId="38F50494" w14:textId="77777777" w:rsidR="00DB3925" w:rsidRPr="00B8542A" w:rsidRDefault="00DB3925" w:rsidP="00DB3925">
      <w:pPr>
        <w:rPr>
          <w:sz w:val="20"/>
          <w:szCs w:val="20"/>
        </w:rPr>
      </w:pPr>
    </w:p>
    <w:p w14:paraId="2ABD7FA7" w14:textId="77777777" w:rsidR="00DB3925" w:rsidRPr="00B8542A" w:rsidRDefault="00DB3925" w:rsidP="00DB3925">
      <w:pPr>
        <w:rPr>
          <w:sz w:val="28"/>
          <w:szCs w:val="28"/>
        </w:rPr>
      </w:pPr>
      <w:bookmarkStart w:id="12" w:name="_Toc363634153"/>
      <w:r w:rsidRPr="00B8542A">
        <w:rPr>
          <w:b/>
          <w:sz w:val="28"/>
          <w:szCs w:val="28"/>
        </w:rPr>
        <w:t xml:space="preserve">B. Terfloth &amp;Co. USA) Inc. </w:t>
      </w:r>
      <w:r w:rsidRPr="00B8542A">
        <w:rPr>
          <w:sz w:val="28"/>
          <w:szCs w:val="28"/>
        </w:rPr>
        <w:t>Atlanta, Georgia 1998-2000</w:t>
      </w:r>
      <w:bookmarkEnd w:id="12"/>
    </w:p>
    <w:p w14:paraId="42D6F3FF" w14:textId="77777777" w:rsidR="00DB3925" w:rsidRPr="00B8542A" w:rsidRDefault="00DB3925" w:rsidP="00DB3925">
      <w:r w:rsidRPr="00B8542A">
        <w:rPr>
          <w:b/>
          <w:u w:val="single"/>
        </w:rPr>
        <w:t xml:space="preserve">Accounting Manager </w:t>
      </w:r>
      <w:r w:rsidRPr="00B8542A">
        <w:t>Primary responsibilities were to manage the Branch's Accounting Department with an emphasis on controlling expenses and manage the yearly audit process.</w:t>
      </w:r>
    </w:p>
    <w:p w14:paraId="4B5B5EAB" w14:textId="77777777" w:rsidR="00DB3925" w:rsidRPr="00B8542A" w:rsidRDefault="00DB3925" w:rsidP="00DB3925">
      <w:pPr>
        <w:rPr>
          <w:u w:val="single"/>
        </w:rPr>
      </w:pPr>
      <w:r w:rsidRPr="00B8542A">
        <w:rPr>
          <w:u w:val="single"/>
        </w:rPr>
        <w:t>Key achievements</w:t>
      </w:r>
    </w:p>
    <w:p w14:paraId="0B4BA895" w14:textId="77777777" w:rsidR="00DB3925" w:rsidRPr="00B8542A" w:rsidRDefault="00DB3925" w:rsidP="00DB3925">
      <w:r w:rsidRPr="00B8542A">
        <w:t>Re-established accurate and timely monthly reporting to the Corporate Office</w:t>
      </w:r>
    </w:p>
    <w:p w14:paraId="708F032A" w14:textId="77777777" w:rsidR="00DB3925" w:rsidRPr="00B8542A" w:rsidRDefault="00DB3925" w:rsidP="00DB3925">
      <w:r w:rsidRPr="00B8542A">
        <w:t>Developed a cash flow forecasting model to assess the Branch's financing needs and negotiated under the President's supervision a working capital credit line to meet those needs</w:t>
      </w:r>
    </w:p>
    <w:p w14:paraId="39795473" w14:textId="77777777" w:rsidR="00DB3925" w:rsidRPr="00B8542A" w:rsidRDefault="00DB3925" w:rsidP="00DB3925">
      <w:pPr>
        <w:rPr>
          <w:u w:val="single"/>
        </w:rPr>
      </w:pPr>
      <w:r w:rsidRPr="00B8542A">
        <w:rPr>
          <w:u w:val="single"/>
        </w:rPr>
        <w:t>Key requirements</w:t>
      </w:r>
    </w:p>
    <w:p w14:paraId="7EA992B8" w14:textId="77777777" w:rsidR="00DB3925" w:rsidRPr="00B8542A" w:rsidRDefault="00DB3925" w:rsidP="00DB3925">
      <w:r w:rsidRPr="00B8542A">
        <w:t>Comprehensive</w:t>
      </w:r>
      <w:r w:rsidRPr="00B8542A">
        <w:rPr>
          <w:spacing w:val="22"/>
        </w:rPr>
        <w:t xml:space="preserve"> G/L </w:t>
      </w:r>
      <w:r w:rsidRPr="00B8542A">
        <w:t>management including reconciliations, adjusting entries, and monthly/annual close</w:t>
      </w:r>
    </w:p>
    <w:p w14:paraId="4A6E9FF8" w14:textId="77777777" w:rsidR="00DB3925" w:rsidRPr="00B8542A" w:rsidRDefault="00DB3925" w:rsidP="00DB3925">
      <w:r w:rsidRPr="00B8542A">
        <w:t>Manage the annual audit process</w:t>
      </w:r>
    </w:p>
    <w:p w14:paraId="10FBC224" w14:textId="77777777" w:rsidR="00DB3925" w:rsidRPr="00B8542A" w:rsidRDefault="00DB3925" w:rsidP="00DB3925">
      <w:r w:rsidRPr="00B8542A">
        <w:t xml:space="preserve">Accounts payable and accounts receivable </w:t>
      </w:r>
    </w:p>
    <w:p w14:paraId="255398C6" w14:textId="77777777" w:rsidR="00DB3925" w:rsidRPr="00B8542A" w:rsidRDefault="00DB3925" w:rsidP="00DB3925">
      <w:r w:rsidRPr="00B8542A">
        <w:t>Payroll and annual bonus calculations</w:t>
      </w:r>
    </w:p>
    <w:p w14:paraId="1318B887" w14:textId="77777777" w:rsidR="00DB3925" w:rsidRPr="00B8542A" w:rsidRDefault="00DB3925" w:rsidP="00DB3925"/>
    <w:p w14:paraId="366BC94B" w14:textId="77777777" w:rsidR="00DB3925" w:rsidRPr="00B8542A" w:rsidRDefault="00DB3925" w:rsidP="00DB3925">
      <w:pPr>
        <w:rPr>
          <w:sz w:val="28"/>
          <w:szCs w:val="28"/>
        </w:rPr>
      </w:pPr>
      <w:bookmarkStart w:id="13" w:name="_Toc363634154"/>
      <w:r w:rsidRPr="00B8542A">
        <w:rPr>
          <w:b/>
          <w:sz w:val="28"/>
          <w:szCs w:val="28"/>
        </w:rPr>
        <w:t xml:space="preserve">Bridgetown Grill Restaurants Inc. </w:t>
      </w:r>
      <w:r w:rsidRPr="00B8542A">
        <w:rPr>
          <w:sz w:val="28"/>
          <w:szCs w:val="28"/>
        </w:rPr>
        <w:t>Atlanta, Georgia1996-1997</w:t>
      </w:r>
      <w:bookmarkEnd w:id="13"/>
    </w:p>
    <w:p w14:paraId="60160934" w14:textId="77777777" w:rsidR="00DB3925" w:rsidRPr="00B8542A" w:rsidRDefault="00DB3925" w:rsidP="00DB3925">
      <w:r w:rsidRPr="00B8542A">
        <w:rPr>
          <w:b/>
          <w:u w:val="single"/>
        </w:rPr>
        <w:t xml:space="preserve">Interim Controller </w:t>
      </w:r>
      <w:r w:rsidRPr="00B8542A">
        <w:t>Primary responsibilities were to re-establish a reliable Accounting process and once established facilitate the transition to a new Controller.</w:t>
      </w:r>
    </w:p>
    <w:p w14:paraId="486BEA41" w14:textId="77777777" w:rsidR="00DB3925" w:rsidRPr="00B8542A" w:rsidRDefault="00DB3925" w:rsidP="00DB3925">
      <w:pPr>
        <w:rPr>
          <w:u w:val="single"/>
        </w:rPr>
      </w:pPr>
      <w:r w:rsidRPr="00B8542A">
        <w:rPr>
          <w:u w:val="single"/>
        </w:rPr>
        <w:t>Key achievements</w:t>
      </w:r>
    </w:p>
    <w:p w14:paraId="6F069BB3" w14:textId="77777777" w:rsidR="00DB3925" w:rsidRPr="00B8542A" w:rsidRDefault="00DB3925" w:rsidP="00DB3925">
      <w:r w:rsidRPr="00B8542A">
        <w:t>Established internal controls to better manage purchases, inventories, and reduce cash variances</w:t>
      </w:r>
    </w:p>
    <w:p w14:paraId="6B9004EE" w14:textId="77777777" w:rsidR="00DB3925" w:rsidRPr="00B8542A" w:rsidRDefault="00DB3925" w:rsidP="00DB3925">
      <w:r w:rsidRPr="00B8542A">
        <w:t>Developed Accounting procedures for Unit Managers and trained the management staff on those procedures</w:t>
      </w:r>
    </w:p>
    <w:p w14:paraId="0F1A15AD" w14:textId="77777777" w:rsidR="00DB3925" w:rsidRPr="00B8542A" w:rsidRDefault="00DB3925" w:rsidP="00DB3925">
      <w:r w:rsidRPr="00B8542A">
        <w:t>Assisted the Owner in evaluating an outside purchase offer</w:t>
      </w:r>
    </w:p>
    <w:p w14:paraId="76BE4105" w14:textId="77777777" w:rsidR="00DB3925" w:rsidRPr="00B8542A" w:rsidRDefault="00DB3925" w:rsidP="00DB3925">
      <w:pPr>
        <w:rPr>
          <w:u w:val="single"/>
        </w:rPr>
      </w:pPr>
      <w:r w:rsidRPr="00B8542A">
        <w:rPr>
          <w:u w:val="single"/>
        </w:rPr>
        <w:t>Key requirements</w:t>
      </w:r>
    </w:p>
    <w:p w14:paraId="7BD15F57" w14:textId="77777777" w:rsidR="00DB3925" w:rsidRPr="00B8542A" w:rsidRDefault="00DB3925" w:rsidP="00DB3925">
      <w:r w:rsidRPr="00B8542A">
        <w:t>Comprehensive G/L management including reconciliations, adjusting entries, and monthly close procedures</w:t>
      </w:r>
    </w:p>
    <w:p w14:paraId="2A4376A1" w14:textId="77777777" w:rsidR="00DB3925" w:rsidRPr="00B8542A" w:rsidRDefault="00DB3925" w:rsidP="00DB3925">
      <w:r w:rsidRPr="00B8542A">
        <w:t>Coordinate the annual audit process</w:t>
      </w:r>
    </w:p>
    <w:p w14:paraId="792AD939" w14:textId="77777777" w:rsidR="00DB3925" w:rsidRPr="00B8542A" w:rsidRDefault="00DB3925" w:rsidP="00DB3925">
      <w:r w:rsidRPr="00B8542A">
        <w:lastRenderedPageBreak/>
        <w:t>Manage accounts payable and payroll processing</w:t>
      </w:r>
    </w:p>
    <w:p w14:paraId="7BDC5EA2" w14:textId="77777777" w:rsidR="00DB3925" w:rsidRPr="00B8542A" w:rsidRDefault="00DB3925" w:rsidP="00DB3925">
      <w:r w:rsidRPr="00B8542A">
        <w:t>Manage credit card transaction procedures to reduce charge backs</w:t>
      </w:r>
    </w:p>
    <w:p w14:paraId="502761AA" w14:textId="77777777" w:rsidR="00DB3925" w:rsidRPr="00B8542A" w:rsidRDefault="00DB3925" w:rsidP="00DB3925"/>
    <w:p w14:paraId="11DA977E" w14:textId="77777777" w:rsidR="00DB3925" w:rsidRPr="00B8542A" w:rsidRDefault="00DB3925" w:rsidP="00DB3925">
      <w:pPr>
        <w:rPr>
          <w:sz w:val="28"/>
          <w:szCs w:val="28"/>
        </w:rPr>
      </w:pPr>
      <w:bookmarkStart w:id="14" w:name="_Toc363634155"/>
      <w:r w:rsidRPr="00B8542A">
        <w:rPr>
          <w:b/>
          <w:sz w:val="28"/>
          <w:szCs w:val="28"/>
        </w:rPr>
        <w:t xml:space="preserve">Turner Broadcasting System Inc. </w:t>
      </w:r>
      <w:r w:rsidRPr="00B8542A">
        <w:rPr>
          <w:sz w:val="28"/>
          <w:szCs w:val="28"/>
        </w:rPr>
        <w:t>Atlanta, Georgia 1991-1996</w:t>
      </w:r>
      <w:bookmarkEnd w:id="14"/>
    </w:p>
    <w:p w14:paraId="09F2835C" w14:textId="77777777" w:rsidR="00DB3925" w:rsidRPr="00B8542A" w:rsidRDefault="00DB3925" w:rsidP="00DB3925">
      <w:r w:rsidRPr="00B8542A">
        <w:rPr>
          <w:b/>
          <w:u w:val="single"/>
        </w:rPr>
        <w:t xml:space="preserve">Staff Accountant </w:t>
      </w:r>
      <w:r w:rsidRPr="00B8542A">
        <w:t>Primary responsibility was to support the Managers with accurate and timely completion of assigned tasks.</w:t>
      </w:r>
    </w:p>
    <w:p w14:paraId="37A617F2" w14:textId="77777777" w:rsidR="00DB3925" w:rsidRPr="00B8542A" w:rsidRDefault="00DB3925" w:rsidP="00DB3925">
      <w:pPr>
        <w:rPr>
          <w:u w:val="single"/>
        </w:rPr>
      </w:pPr>
      <w:r w:rsidRPr="00B8542A">
        <w:rPr>
          <w:u w:val="single"/>
        </w:rPr>
        <w:t>Key achievements</w:t>
      </w:r>
    </w:p>
    <w:p w14:paraId="79F1693D" w14:textId="77777777" w:rsidR="00DB3925" w:rsidRPr="00B8542A" w:rsidRDefault="00DB3925" w:rsidP="00DB3925">
      <w:r w:rsidRPr="00B8542A">
        <w:t>Partnered with Management to streamline the procedure for The Statement of Cash Flows</w:t>
      </w:r>
    </w:p>
    <w:p w14:paraId="3D5F508E" w14:textId="77777777" w:rsidR="00DB3925" w:rsidRPr="00B8542A" w:rsidRDefault="00DB3925" w:rsidP="00DB3925">
      <w:r w:rsidRPr="00B8542A">
        <w:t>Corrected the EPS calculation</w:t>
      </w:r>
    </w:p>
    <w:p w14:paraId="0CA23A1F" w14:textId="77777777" w:rsidR="00DB3925" w:rsidRPr="00B8542A" w:rsidRDefault="00DB3925" w:rsidP="00DB3925">
      <w:r w:rsidRPr="00B8542A">
        <w:t>Streamlined governmental reporting and incorporated detailed procedures for each report</w:t>
      </w:r>
    </w:p>
    <w:p w14:paraId="469C6545" w14:textId="77777777" w:rsidR="00DB3925" w:rsidRPr="00B8542A" w:rsidRDefault="00DB3925" w:rsidP="00DB3925">
      <w:r w:rsidRPr="00B8542A">
        <w:t>Provided a Company</w:t>
      </w:r>
      <w:r w:rsidRPr="00B8542A">
        <w:rPr>
          <w:spacing w:val="21"/>
        </w:rPr>
        <w:t>w</w:t>
      </w:r>
      <w:r w:rsidRPr="00B8542A">
        <w:t>ide vacation and sick time accrual analysis</w:t>
      </w:r>
    </w:p>
    <w:p w14:paraId="78E5CFC5" w14:textId="77777777" w:rsidR="00DB3925" w:rsidRPr="00B8542A" w:rsidRDefault="00DB3925" w:rsidP="00DB3925">
      <w:pPr>
        <w:rPr>
          <w:u w:val="single"/>
        </w:rPr>
      </w:pPr>
      <w:r w:rsidRPr="00B8542A">
        <w:rPr>
          <w:u w:val="single"/>
        </w:rPr>
        <w:t>Key requirements</w:t>
      </w:r>
    </w:p>
    <w:p w14:paraId="2360B241" w14:textId="77777777" w:rsidR="00DB3925" w:rsidRPr="00B8542A" w:rsidRDefault="00DB3925" w:rsidP="00DB3925">
      <w:pPr>
        <w:rPr>
          <w:w w:val="99"/>
        </w:rPr>
      </w:pPr>
      <w:r w:rsidRPr="00B8542A">
        <w:t>Worked, as part of a team, on the Consolidated Financial Statements of TBS, Inc.</w:t>
      </w:r>
    </w:p>
    <w:p w14:paraId="4FA31A7D" w14:textId="77777777" w:rsidR="00DB3925" w:rsidRPr="00B8542A" w:rsidRDefault="00DB3925" w:rsidP="00DB3925">
      <w:r w:rsidRPr="00B8542A">
        <w:t>Develop various footnotes to the Financial Statements</w:t>
      </w:r>
    </w:p>
    <w:p w14:paraId="3F3C1410" w14:textId="77777777" w:rsidR="00DB3925" w:rsidRPr="00B8542A" w:rsidRDefault="00DB3925" w:rsidP="00DB3925">
      <w:r w:rsidRPr="00B8542A">
        <w:t>Provide analysis of accounts for actual to budget and actual to rolling12 month forecast variances</w:t>
      </w:r>
    </w:p>
    <w:p w14:paraId="7EDA7DCE" w14:textId="77777777" w:rsidR="00DB3925" w:rsidRPr="00B8542A" w:rsidRDefault="00DB3925" w:rsidP="00DB3925">
      <w:r w:rsidRPr="00B8542A">
        <w:t>Provide analysis of, and recommendations for, lease capitalizations</w:t>
      </w:r>
    </w:p>
    <w:p w14:paraId="1F19396E" w14:textId="77777777" w:rsidR="00DB3925" w:rsidRPr="00B8542A" w:rsidRDefault="00DB3925" w:rsidP="00DB3925">
      <w:r w:rsidRPr="00B8542A">
        <w:t>Coordinate with 72 Operating Unit Controllers for the content and timely receipt of Unit financial data</w:t>
      </w:r>
    </w:p>
    <w:p w14:paraId="25BCF286" w14:textId="77777777" w:rsidR="00DB3925" w:rsidRPr="00B8542A" w:rsidRDefault="00DB3925" w:rsidP="00DB3925">
      <w:r w:rsidRPr="00B8542A">
        <w:t>Prepare debt covenant calculations for 4 issues and provide forecasts with sensitivity analysis</w:t>
      </w:r>
    </w:p>
    <w:p w14:paraId="5CB0D60B" w14:textId="77777777" w:rsidR="00DB3925" w:rsidRPr="00B8542A" w:rsidRDefault="00DB3925" w:rsidP="00DB3925">
      <w:r w:rsidRPr="00B8542A">
        <w:t>Prepare all U.S. Department of Commerce and U.S. Treasury Department statistical reports</w:t>
      </w:r>
    </w:p>
    <w:p w14:paraId="07105C43" w14:textId="77777777" w:rsidR="00DB3925" w:rsidRPr="00B8542A" w:rsidRDefault="00DB3925" w:rsidP="00DB3925"/>
    <w:p w14:paraId="19B017E9" w14:textId="77777777" w:rsidR="00DB3925" w:rsidRPr="00B8542A" w:rsidRDefault="00DB3925" w:rsidP="00DB3925">
      <w:pPr>
        <w:rPr>
          <w:b/>
          <w:sz w:val="28"/>
          <w:szCs w:val="28"/>
        </w:rPr>
      </w:pPr>
      <w:bookmarkStart w:id="15" w:name="_Toc363634156"/>
      <w:r w:rsidRPr="00B8542A">
        <w:rPr>
          <w:b/>
          <w:w w:val="105"/>
          <w:sz w:val="28"/>
          <w:szCs w:val="28"/>
        </w:rPr>
        <w:t>Software</w:t>
      </w:r>
      <w:bookmarkEnd w:id="15"/>
    </w:p>
    <w:p w14:paraId="13920782" w14:textId="77777777" w:rsidR="00DB3925" w:rsidRPr="00B8542A" w:rsidRDefault="00DB3925" w:rsidP="00DB3925">
      <w:r w:rsidRPr="00B8542A">
        <w:rPr>
          <w:i/>
          <w:iCs/>
          <w:w w:val="90"/>
        </w:rPr>
        <w:t>PeopleSoft/</w:t>
      </w:r>
      <w:proofErr w:type="spellStart"/>
      <w:r w:rsidRPr="00B8542A">
        <w:rPr>
          <w:i/>
          <w:iCs/>
          <w:w w:val="90"/>
        </w:rPr>
        <w:t>nVision</w:t>
      </w:r>
      <w:proofErr w:type="spellEnd"/>
      <w:r w:rsidRPr="00B8542A">
        <w:rPr>
          <w:i/>
          <w:iCs/>
          <w:w w:val="90"/>
        </w:rPr>
        <w:t xml:space="preserve"> </w:t>
      </w:r>
      <w:proofErr w:type="gramStart"/>
      <w:r w:rsidRPr="00B8542A">
        <w:rPr>
          <w:w w:val="90"/>
        </w:rPr>
        <w:t xml:space="preserve">reporting,  </w:t>
      </w:r>
      <w:proofErr w:type="spellStart"/>
      <w:r w:rsidRPr="00B8542A">
        <w:rPr>
          <w:i/>
          <w:iCs/>
          <w:w w:val="90"/>
        </w:rPr>
        <w:t>Kirchman</w:t>
      </w:r>
      <w:proofErr w:type="spellEnd"/>
      <w:proofErr w:type="gramEnd"/>
      <w:r w:rsidRPr="00B8542A">
        <w:rPr>
          <w:i/>
          <w:iCs/>
          <w:w w:val="90"/>
        </w:rPr>
        <w:t>/</w:t>
      </w:r>
      <w:proofErr w:type="spellStart"/>
      <w:r w:rsidRPr="00B8542A">
        <w:rPr>
          <w:i/>
          <w:iCs/>
          <w:w w:val="90"/>
        </w:rPr>
        <w:t>Bankway</w:t>
      </w:r>
      <w:proofErr w:type="spellEnd"/>
      <w:r w:rsidRPr="00B8542A">
        <w:rPr>
          <w:i/>
          <w:iCs/>
          <w:w w:val="90"/>
        </w:rPr>
        <w:t xml:space="preserve"> </w:t>
      </w:r>
      <w:r w:rsidRPr="00B8542A">
        <w:rPr>
          <w:w w:val="90"/>
        </w:rPr>
        <w:t xml:space="preserve">and </w:t>
      </w:r>
      <w:r w:rsidRPr="00B8542A">
        <w:rPr>
          <w:i/>
          <w:iCs/>
          <w:w w:val="90"/>
        </w:rPr>
        <w:t xml:space="preserve">IPS Sendero </w:t>
      </w:r>
      <w:r w:rsidRPr="00B8542A">
        <w:rPr>
          <w:w w:val="90"/>
        </w:rPr>
        <w:t xml:space="preserve">banking software, </w:t>
      </w:r>
      <w:r w:rsidRPr="00B8542A">
        <w:rPr>
          <w:i/>
          <w:iCs/>
          <w:w w:val="90"/>
        </w:rPr>
        <w:t xml:space="preserve">MSA </w:t>
      </w:r>
      <w:r w:rsidRPr="00B8542A">
        <w:rPr>
          <w:w w:val="90"/>
        </w:rPr>
        <w:t xml:space="preserve">accounting </w:t>
      </w:r>
      <w:r w:rsidRPr="00B8542A">
        <w:rPr>
          <w:w w:val="95"/>
        </w:rPr>
        <w:t xml:space="preserve">software, </w:t>
      </w:r>
      <w:r w:rsidRPr="00B8542A">
        <w:rPr>
          <w:i/>
          <w:iCs/>
          <w:w w:val="95"/>
        </w:rPr>
        <w:t xml:space="preserve">Excel, </w:t>
      </w:r>
      <w:proofErr w:type="spellStart"/>
      <w:r w:rsidRPr="00B8542A">
        <w:rPr>
          <w:i/>
          <w:iCs/>
          <w:w w:val="95"/>
        </w:rPr>
        <w:t>Outtask</w:t>
      </w:r>
      <w:proofErr w:type="spellEnd"/>
      <w:r w:rsidRPr="00B8542A">
        <w:rPr>
          <w:i/>
          <w:iCs/>
          <w:w w:val="95"/>
        </w:rPr>
        <w:t xml:space="preserve">, </w:t>
      </w:r>
      <w:r w:rsidRPr="00B8542A">
        <w:rPr>
          <w:w w:val="95"/>
        </w:rPr>
        <w:t xml:space="preserve">and </w:t>
      </w:r>
      <w:r w:rsidRPr="00B8542A">
        <w:rPr>
          <w:i/>
          <w:iCs/>
          <w:w w:val="95"/>
        </w:rPr>
        <w:t>Word</w:t>
      </w:r>
    </w:p>
    <w:p w14:paraId="6436D31A" w14:textId="77777777" w:rsidR="00DB3925" w:rsidRPr="00B8542A" w:rsidRDefault="00DB3925" w:rsidP="00DB3925"/>
    <w:p w14:paraId="264D7439" w14:textId="77777777" w:rsidR="00DB3925" w:rsidRPr="00B8542A" w:rsidRDefault="00DB3925" w:rsidP="00DB3925">
      <w:pPr>
        <w:rPr>
          <w:b/>
          <w:sz w:val="28"/>
          <w:szCs w:val="28"/>
        </w:rPr>
      </w:pPr>
      <w:bookmarkStart w:id="16" w:name="_Toc363634157"/>
      <w:r w:rsidRPr="00B8542A">
        <w:rPr>
          <w:b/>
          <w:w w:val="105"/>
          <w:sz w:val="28"/>
          <w:szCs w:val="28"/>
        </w:rPr>
        <w:t>Education</w:t>
      </w:r>
      <w:bookmarkEnd w:id="16"/>
    </w:p>
    <w:p w14:paraId="04707824" w14:textId="77777777" w:rsidR="00DB3925" w:rsidRPr="00B8542A" w:rsidRDefault="00DB3925" w:rsidP="00DB3925"/>
    <w:p w14:paraId="69BDB0DA" w14:textId="77777777" w:rsidR="00DB3925" w:rsidRPr="00B8542A" w:rsidRDefault="00DB3925" w:rsidP="00DB3925">
      <w:r w:rsidRPr="00B8542A">
        <w:t>BBA Georgia State University in Finance with an equivalent in Accounting</w:t>
      </w:r>
    </w:p>
    <w:p w14:paraId="2D3688BE" w14:textId="77777777" w:rsidR="00DB3925" w:rsidRPr="00B8542A" w:rsidRDefault="00DB3925" w:rsidP="00DB3925">
      <w:r w:rsidRPr="00B8542A">
        <w:t>Completed 70 percent of course work toward an MBA in Finance from Georgia State University</w:t>
      </w:r>
    </w:p>
    <w:p w14:paraId="2028A9EE" w14:textId="77777777" w:rsidR="00DB3925" w:rsidRDefault="00DB3925" w:rsidP="00DB3925"/>
    <w:p w14:paraId="530BDF2F" w14:textId="77777777" w:rsidR="00DB3925" w:rsidRDefault="00DB3925" w:rsidP="00DB3925"/>
    <w:p w14:paraId="097DF21B" w14:textId="77777777" w:rsidR="00DB3925" w:rsidRDefault="00DB3925" w:rsidP="00DB3925"/>
    <w:p w14:paraId="3FBDBC17" w14:textId="77777777" w:rsidR="00DB3925" w:rsidRDefault="00DB3925" w:rsidP="00DB3925"/>
    <w:p w14:paraId="6CE5A6BA" w14:textId="77777777" w:rsidR="00DB3925" w:rsidRDefault="00DB3925" w:rsidP="00DB3925"/>
    <w:p w14:paraId="413A2EBF" w14:textId="77777777" w:rsidR="00DB3925" w:rsidRDefault="00DB3925" w:rsidP="00DB3925"/>
    <w:p w14:paraId="702034EB" w14:textId="77777777" w:rsidR="00DB3925" w:rsidRDefault="00DB3925" w:rsidP="00DB3925"/>
    <w:p w14:paraId="1E9B0BEA" w14:textId="77777777" w:rsidR="00DB3925" w:rsidRDefault="00DB3925" w:rsidP="00DB3925"/>
    <w:p w14:paraId="3D24E341" w14:textId="77777777" w:rsidR="00DB3925" w:rsidRDefault="00DB3925" w:rsidP="00DB3925"/>
    <w:p w14:paraId="4B2F06E2" w14:textId="77777777" w:rsidR="00DB3925" w:rsidRDefault="00DB3925" w:rsidP="00DB3925"/>
    <w:p w14:paraId="6627F6DF" w14:textId="77777777" w:rsidR="00DB3925" w:rsidRDefault="00DB3925" w:rsidP="00DB3925">
      <w:pPr>
        <w:sectPr w:rsidR="00DB3925" w:rsidSect="00C76595">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vAlign w:val="center"/>
          <w:titlePg/>
          <w:docGrid w:linePitch="360"/>
        </w:sectPr>
      </w:pPr>
    </w:p>
    <w:p w14:paraId="2636C2FF" w14:textId="77777777" w:rsidR="00DB3925" w:rsidRDefault="00DB3925" w:rsidP="00DB3925"/>
    <w:p w14:paraId="1DE37F64" w14:textId="77777777" w:rsidR="00DB3925" w:rsidRDefault="00DB3925" w:rsidP="00DB3925"/>
    <w:p w14:paraId="3B9ACF22" w14:textId="77777777" w:rsidR="00DB3925" w:rsidRPr="000837F8" w:rsidRDefault="00DB3925" w:rsidP="00DB3925"/>
    <w:p w14:paraId="3D0920D8" w14:textId="77777777"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EXHIBIT STF- WRJ-</w:t>
      </w:r>
      <w:r>
        <w:rPr>
          <w:rFonts w:ascii="Arial Rounded MT Bold" w:hAnsi="Arial Rounded MT Bold"/>
          <w:sz w:val="44"/>
          <w:szCs w:val="44"/>
        </w:rPr>
        <w:t>1</w:t>
      </w:r>
    </w:p>
    <w:p w14:paraId="223DE1FA" w14:textId="77777777" w:rsidR="00DB3925" w:rsidRPr="007D10A9" w:rsidRDefault="00DB3925" w:rsidP="00DB3925">
      <w:pPr>
        <w:jc w:val="center"/>
        <w:rPr>
          <w:rFonts w:ascii="Arial Rounded MT Bold" w:hAnsi="Arial Rounded MT Bold"/>
          <w:sz w:val="44"/>
          <w:szCs w:val="44"/>
        </w:rPr>
      </w:pPr>
    </w:p>
    <w:p w14:paraId="3B12EFB0" w14:textId="77777777"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 xml:space="preserve">Resume Of </w:t>
      </w:r>
    </w:p>
    <w:p w14:paraId="608211CC" w14:textId="77777777" w:rsidR="00DB3925" w:rsidRPr="007D10A9" w:rsidRDefault="00DB3925" w:rsidP="00DB3925">
      <w:pPr>
        <w:jc w:val="center"/>
        <w:rPr>
          <w:sz w:val="44"/>
          <w:szCs w:val="44"/>
        </w:rPr>
      </w:pPr>
      <w:r w:rsidRPr="007D10A9">
        <w:rPr>
          <w:rFonts w:ascii="Arial Rounded MT Bold" w:hAnsi="Arial Rounded MT Bold"/>
          <w:sz w:val="44"/>
          <w:szCs w:val="44"/>
        </w:rPr>
        <w:t>William R. Jacobs, Ph.D.</w:t>
      </w:r>
    </w:p>
    <w:p w14:paraId="78F1974C" w14:textId="77777777" w:rsidR="00DB3925" w:rsidRPr="007D10A9" w:rsidRDefault="00DB3925" w:rsidP="00DB3925">
      <w:pPr>
        <w:rPr>
          <w:sz w:val="44"/>
          <w:szCs w:val="44"/>
        </w:rPr>
      </w:pPr>
    </w:p>
    <w:p w14:paraId="674636CB" w14:textId="77777777" w:rsidR="00DB3925" w:rsidRPr="007D10A9" w:rsidRDefault="00DB3925" w:rsidP="00DB3925">
      <w:pPr>
        <w:rPr>
          <w:sz w:val="44"/>
          <w:szCs w:val="44"/>
        </w:rPr>
      </w:pPr>
    </w:p>
    <w:p w14:paraId="0BB0F113" w14:textId="77777777" w:rsidR="00DB3925" w:rsidRPr="007D10A9" w:rsidRDefault="00DB3925" w:rsidP="00DB3925">
      <w:pPr>
        <w:rPr>
          <w:sz w:val="44"/>
          <w:szCs w:val="44"/>
        </w:rPr>
      </w:pPr>
    </w:p>
    <w:p w14:paraId="1E1D2BE3" w14:textId="77777777" w:rsidR="00DB3925" w:rsidRPr="007D10A9" w:rsidRDefault="00DB3925" w:rsidP="00DB3925">
      <w:pPr>
        <w:rPr>
          <w:sz w:val="44"/>
          <w:szCs w:val="44"/>
        </w:rPr>
      </w:pPr>
    </w:p>
    <w:p w14:paraId="60296FF7" w14:textId="77777777" w:rsidR="00DB3925" w:rsidRPr="007D10A9" w:rsidRDefault="00DB3925" w:rsidP="00DB3925">
      <w:pPr>
        <w:rPr>
          <w:sz w:val="44"/>
          <w:szCs w:val="44"/>
        </w:rPr>
      </w:pPr>
    </w:p>
    <w:p w14:paraId="30B94207" w14:textId="77777777" w:rsidR="00DB3925" w:rsidRPr="007D10A9" w:rsidRDefault="00DB3925" w:rsidP="00DB3925">
      <w:pPr>
        <w:rPr>
          <w:sz w:val="44"/>
          <w:szCs w:val="44"/>
        </w:rPr>
        <w:sectPr w:rsidR="00DB3925" w:rsidRPr="007D10A9" w:rsidSect="00C76595">
          <w:headerReference w:type="first" r:id="rId19"/>
          <w:pgSz w:w="12240" w:h="15840" w:code="1"/>
          <w:pgMar w:top="1440" w:right="1440" w:bottom="1440" w:left="1440" w:header="720" w:footer="720" w:gutter="0"/>
          <w:pgNumType w:start="1"/>
          <w:cols w:space="720"/>
          <w:vAlign w:val="center"/>
          <w:titlePg/>
          <w:docGrid w:linePitch="360"/>
        </w:sectPr>
      </w:pPr>
    </w:p>
    <w:p w14:paraId="4E26E494" w14:textId="77777777" w:rsidR="00DB3925" w:rsidRDefault="00DB3925" w:rsidP="00DB3925">
      <w:pPr>
        <w:tabs>
          <w:tab w:val="left" w:pos="-1440"/>
        </w:tabs>
      </w:pPr>
      <w:r>
        <w:rPr>
          <w:b/>
        </w:rPr>
        <w:lastRenderedPageBreak/>
        <w:t>EDUCATION</w:t>
      </w:r>
      <w:r>
        <w:t>:</w:t>
      </w:r>
      <w:r>
        <w:tab/>
        <w:t>Ph.D., Nuclear Engineering, Georgia Tech 1971</w:t>
      </w:r>
    </w:p>
    <w:p w14:paraId="451BDA08" w14:textId="77777777" w:rsidR="00DB3925" w:rsidRDefault="00DB3925" w:rsidP="00DB3925">
      <w:pPr>
        <w:ind w:firstLine="2160"/>
      </w:pPr>
      <w:r>
        <w:t>MS, Nuclear Engineering, Georgia Tech 1969</w:t>
      </w:r>
    </w:p>
    <w:p w14:paraId="58883DB2" w14:textId="77777777" w:rsidR="00DB3925" w:rsidRDefault="00DB3925" w:rsidP="00DB3925">
      <w:pPr>
        <w:ind w:firstLine="2160"/>
      </w:pPr>
      <w:r>
        <w:t>BS, Mechanical Engineering, Georgia Tech 1968</w:t>
      </w:r>
    </w:p>
    <w:p w14:paraId="7DB3B8DE" w14:textId="77777777" w:rsidR="00DB3925" w:rsidRDefault="00DB3925" w:rsidP="00DB3925"/>
    <w:p w14:paraId="72C8095E" w14:textId="77777777" w:rsidR="00DB3925" w:rsidRDefault="00DB3925" w:rsidP="00DB3925">
      <w:pPr>
        <w:tabs>
          <w:tab w:val="left" w:pos="-1440"/>
        </w:tabs>
      </w:pPr>
      <w:r>
        <w:rPr>
          <w:b/>
        </w:rPr>
        <w:t>ENGINEERING REGISTRATION</w:t>
      </w:r>
      <w:r>
        <w:t>:</w:t>
      </w:r>
      <w:r>
        <w:tab/>
        <w:t>Registered Professional Engineer</w:t>
      </w:r>
    </w:p>
    <w:p w14:paraId="7F1C4A90" w14:textId="77777777" w:rsidR="00DB3925" w:rsidRDefault="00DB3925" w:rsidP="00DB3925"/>
    <w:p w14:paraId="7B657A68" w14:textId="77777777" w:rsidR="00DB3925" w:rsidRDefault="00DB3925" w:rsidP="00DB3925">
      <w:pPr>
        <w:tabs>
          <w:tab w:val="left" w:pos="-1440"/>
        </w:tabs>
      </w:pPr>
      <w:r>
        <w:rPr>
          <w:b/>
        </w:rPr>
        <w:t>PROFESSIONAL MEMBERSHIP:</w:t>
      </w:r>
      <w:r>
        <w:tab/>
        <w:t>American Nuclear Society</w:t>
      </w:r>
    </w:p>
    <w:p w14:paraId="7F15F0F9" w14:textId="77777777" w:rsidR="00DB3925" w:rsidRDefault="00DB3925" w:rsidP="00DB3925">
      <w:pPr>
        <w:ind w:firstLine="4320"/>
      </w:pPr>
    </w:p>
    <w:p w14:paraId="07CA70C7" w14:textId="77777777" w:rsidR="00DB3925" w:rsidRDefault="00DB3925" w:rsidP="00DB3925"/>
    <w:p w14:paraId="7C55408E" w14:textId="77777777" w:rsidR="00DB3925" w:rsidRDefault="00DB3925" w:rsidP="00DB3925">
      <w:pPr>
        <w:tabs>
          <w:tab w:val="left" w:pos="-1440"/>
        </w:tabs>
      </w:pPr>
      <w:r>
        <w:rPr>
          <w:b/>
        </w:rPr>
        <w:t>EXPERIENCE</w:t>
      </w:r>
      <w:r>
        <w:t>:</w:t>
      </w:r>
      <w:r>
        <w:tab/>
      </w:r>
    </w:p>
    <w:p w14:paraId="6D9A859D" w14:textId="77777777" w:rsidR="00DB3925" w:rsidRDefault="00DB3925" w:rsidP="00DB3925"/>
    <w:p w14:paraId="5C04C5F4" w14:textId="77777777" w:rsidR="00DB3925" w:rsidRDefault="00DB3925" w:rsidP="00DB3925">
      <w:r>
        <w:t xml:space="preserve">Dr. Jacobs has over thirty-five years of experience in a wide range of activities in the electric power generation industry.  He has extensive experience in the construction, startup and operation of nuclear power plants.  While at the Institute of Nuclear Power Operation (INPO), Dr. Jacobs assisted in development of INPO’s outage management evaluation group.  He has provided expert testimony related to nuclear plant operation and outages in Texas, Louisiana, South Carolina, Florida, Wisconsin, Indiana, Georgia and Arizona.  He currently provides nuclear plant operational monitoring services for GDS clients.  Dr. Jacobs was a witness in nuclear plant certification hearings in Georgia for the Plant Vogtle 3 and 4 </w:t>
      </w:r>
      <w:proofErr w:type="gramStart"/>
      <w:r>
        <w:t>project</w:t>
      </w:r>
      <w:proofErr w:type="gramEnd"/>
      <w:r>
        <w:t xml:space="preserve"> on behalf of the Georgia Public Service Commission and in South Carolina for the V.C. Summer 2 and 3 projects on behalf of the South Carolina Office of Regulatory Staff.  His areas of expertise include evaluation of reactor technology, EPC contracting, risk management and mitigation, project cost and schedule.  He is assisting the Florida Office of Public Counsel in monitoring the development of four new nuclear units in the State of Florida, Levy County Units 1 and 2 and Turkey Point Units 6 and 7.  He also evaluated extended power uprates on five nuclear units for the Florida Office of Public Counsel.  He has been selected by the Georgia Public Service Commission as the Independent Construction Monitor for Georgia Power Company’s new AP1000 nuclear power plants, Plant Vogtle Units 3 and 4.  He has assisted the Georgia Public Service Commission staff in development of energy policy issues related to supply-side resources and in evaluation of applications for certification of power generation projects and assists the staff in monitoring the construction of these projects.  He has also assisted in providing regulatory oversight related to an electric utility’s evaluation of responses to an RFP for a supply-side resource and subsequent negotiations with short-listed bidders.  He has provided technical litigation support and expert testimony support in several complex law suits involving power generation facilities.  He monitors power plant operations for GDS clients and has provided testimony on power plant operations and decommissioning in several jurisdictions.  Dr. Jacobs represents a GDS client on the management committee of a large coal-fired power plant currently under construction.  Dr. Jacobs has provided testimony before the Georgia Public Service Commission, the Public Utility Commission of Texas, the North Carolina Utilities Commission, the South Carolina Public Service Commission, the Iowa State Utilities Board, the Louisiana Public Service Commission, the Florida Public Service Commission, the Indiana Regulatory Commission, the Wisconsin Public Service Commission, the Arizona Corporation Commission and the FERC.</w:t>
      </w:r>
    </w:p>
    <w:p w14:paraId="3E2B0D76" w14:textId="77777777" w:rsidR="00DB3925" w:rsidRDefault="00DB3925" w:rsidP="00DB3925"/>
    <w:p w14:paraId="14B05052" w14:textId="77777777" w:rsidR="00DB3925" w:rsidRDefault="00DB3925" w:rsidP="00DB3925">
      <w:r>
        <w:t>A list of Dr. Jacobs’ testimony is available upon request.</w:t>
      </w:r>
    </w:p>
    <w:p w14:paraId="4B061535" w14:textId="77777777" w:rsidR="00DB3925" w:rsidRDefault="00DB3925" w:rsidP="00DB3925"/>
    <w:p w14:paraId="43686DAB" w14:textId="77777777" w:rsidR="00DB3925" w:rsidRDefault="00DB3925" w:rsidP="00DB3925">
      <w:pPr>
        <w:tabs>
          <w:tab w:val="left" w:pos="-1440"/>
        </w:tabs>
        <w:ind w:left="1440" w:hanging="1440"/>
      </w:pPr>
      <w:r>
        <w:rPr>
          <w:u w:val="single"/>
        </w:rPr>
        <w:t>1986-Present</w:t>
      </w:r>
      <w:r>
        <w:tab/>
        <w:t>GDS Associates, Inc.</w:t>
      </w:r>
    </w:p>
    <w:p w14:paraId="184403AD" w14:textId="77777777" w:rsidR="00DB3925" w:rsidRDefault="00DB3925" w:rsidP="00DB3925"/>
    <w:p w14:paraId="044DD36D" w14:textId="77777777" w:rsidR="00DB3925" w:rsidRDefault="00DB3925" w:rsidP="00DB3925">
      <w:r>
        <w:t xml:space="preserve">As Executive Consultant, Dr. Jacobs assists clients in evaluation of management and technical issues related to power plant construction, operation and design. He has evaluated and testified on combustion turbine projects in certification hearings and has assisted the Georgia PSC in monitoring the construction of the combustion turbine projects.  Dr. Jacobs has evaluated nuclear plant operations and provided testimony in the areas of nuclear plant operation, construction prudence and decommissioning in nine states. He has provided litigation support in complex law suits concerning the construction of nuclear power facilities.  Dr. Jacobs is the Georgia PSC’s Independent Construction Monitor for the Plant Vogtle 3 and 4 nuclear </w:t>
      </w:r>
      <w:proofErr w:type="gramStart"/>
      <w:r>
        <w:t>project</w:t>
      </w:r>
      <w:proofErr w:type="gramEnd"/>
      <w:r>
        <w:t>.</w:t>
      </w:r>
    </w:p>
    <w:p w14:paraId="38B4AC54" w14:textId="77777777" w:rsidR="00DB3925" w:rsidRDefault="00DB3925" w:rsidP="00DB3925">
      <w:pPr>
        <w:tabs>
          <w:tab w:val="left" w:pos="-1440"/>
        </w:tabs>
        <w:ind w:left="1440" w:hanging="1440"/>
        <w:rPr>
          <w:u w:val="single"/>
        </w:rPr>
      </w:pPr>
    </w:p>
    <w:p w14:paraId="0643E10B" w14:textId="77777777" w:rsidR="00DB3925" w:rsidRDefault="00DB3925" w:rsidP="00DB3925">
      <w:pPr>
        <w:tabs>
          <w:tab w:val="left" w:pos="-1440"/>
        </w:tabs>
        <w:ind w:left="1440" w:hanging="1440"/>
      </w:pPr>
      <w:r>
        <w:rPr>
          <w:u w:val="single"/>
        </w:rPr>
        <w:t>1985-1986</w:t>
      </w:r>
      <w:r>
        <w:tab/>
        <w:t xml:space="preserve"> Institute of Nuclear Power Operations (INPO)</w:t>
      </w:r>
    </w:p>
    <w:p w14:paraId="751D2441" w14:textId="77777777" w:rsidR="00DB3925" w:rsidRDefault="00DB3925" w:rsidP="00DB3925"/>
    <w:p w14:paraId="7A04D9D4" w14:textId="77777777" w:rsidR="00DB3925" w:rsidRDefault="00DB3925" w:rsidP="00DB3925">
      <w:r>
        <w:t>Dr. Jacobs performed evaluations of operating nuclear power plants and nuclear power plant construction projects.  He developed INPO Performance Objectives and Criteria for the INPO Outage Management Department.  Dr. Jacobs performed Outage Management Evaluations at the following nuclear power plants:</w:t>
      </w:r>
    </w:p>
    <w:p w14:paraId="2725A2E9" w14:textId="77777777" w:rsidR="00DB3925" w:rsidRDefault="00DB3925" w:rsidP="00DB3925"/>
    <w:p w14:paraId="69E79916"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Connecticut Yankee - Connecticut Yankee Atomic Power Co.</w:t>
      </w:r>
    </w:p>
    <w:p w14:paraId="74E8D607"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Callaway Unit I - Union Electric Co.</w:t>
      </w:r>
    </w:p>
    <w:p w14:paraId="2367C01C"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Surry Unit I - Virginia Power Co.</w:t>
      </w:r>
    </w:p>
    <w:p w14:paraId="5E41A57F"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Ft. Calhoun - Omaha Public Power District</w:t>
      </w:r>
    </w:p>
    <w:p w14:paraId="1776E33D"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Beaver Valley Unit 1 - Duquesne Light Co.</w:t>
      </w:r>
    </w:p>
    <w:p w14:paraId="46F8566E" w14:textId="77777777" w:rsidR="00DB3925" w:rsidRDefault="00DB3925" w:rsidP="00DB3925">
      <w:pPr>
        <w:tabs>
          <w:tab w:val="left" w:pos="-1440"/>
        </w:tabs>
      </w:pPr>
    </w:p>
    <w:p w14:paraId="40188770" w14:textId="77777777" w:rsidR="00DB3925" w:rsidRDefault="00DB3925" w:rsidP="00DB3925">
      <w:pPr>
        <w:tabs>
          <w:tab w:val="left" w:pos="-1440"/>
        </w:tabs>
      </w:pPr>
      <w:r>
        <w:t>During these outage evaluations, he provided recommendations to senior utility management on techniques to improve outage performance and outage management effectiveness.</w:t>
      </w:r>
    </w:p>
    <w:p w14:paraId="0810A67D" w14:textId="77777777" w:rsidR="00DB3925" w:rsidRDefault="00DB3925" w:rsidP="00DB3925">
      <w:pPr>
        <w:tabs>
          <w:tab w:val="left" w:pos="-1440"/>
        </w:tabs>
      </w:pPr>
    </w:p>
    <w:p w14:paraId="01CFB1E0" w14:textId="77777777" w:rsidR="00DB3925" w:rsidRDefault="00DB3925" w:rsidP="00DB3925">
      <w:pPr>
        <w:tabs>
          <w:tab w:val="left" w:pos="-1440"/>
        </w:tabs>
        <w:ind w:left="1440" w:hanging="1440"/>
      </w:pPr>
      <w:r>
        <w:rPr>
          <w:u w:val="single"/>
        </w:rPr>
        <w:t>1979-1985</w:t>
      </w:r>
      <w:r>
        <w:tab/>
        <w:t>Westinghouse Electric Corporation</w:t>
      </w:r>
    </w:p>
    <w:p w14:paraId="17E79526" w14:textId="77777777" w:rsidR="00DB3925" w:rsidRDefault="00DB3925" w:rsidP="00DB3925">
      <w:pPr>
        <w:tabs>
          <w:tab w:val="left" w:pos="-1440"/>
        </w:tabs>
      </w:pPr>
    </w:p>
    <w:p w14:paraId="2A51A42E" w14:textId="77777777" w:rsidR="00DB3925" w:rsidRDefault="00DB3925" w:rsidP="00DB3925">
      <w:pPr>
        <w:tabs>
          <w:tab w:val="left" w:pos="-1440"/>
        </w:tabs>
      </w:pPr>
      <w:r>
        <w:t>As site manager at Philippine Nuclear Power Plant Unit No. 1, a 655 MWe PWR located in Bataan, Philippines, Dr. Jacobs was responsible for all site activities during completion phase of the project.  He had overall management responsibility for startup, site engineering, and plant completion departments.  He managed workforce of approximately 50 expatriates and 1700 subcontractor personnel.  Dr. Jacobs provided day-to-day direction of all site activities to ensure establishment of correct work priorities, prompt resolution of technical problems and on schedule plant completion.</w:t>
      </w:r>
    </w:p>
    <w:p w14:paraId="19144D3C" w14:textId="77777777" w:rsidR="00DB3925" w:rsidRDefault="00DB3925" w:rsidP="00DB3925">
      <w:pPr>
        <w:tabs>
          <w:tab w:val="left" w:pos="-1440"/>
        </w:tabs>
      </w:pPr>
    </w:p>
    <w:p w14:paraId="3AE3A614" w14:textId="77777777" w:rsidR="00DB3925" w:rsidRDefault="00DB3925" w:rsidP="00DB3925">
      <w:pPr>
        <w:tabs>
          <w:tab w:val="left" w:pos="-1440"/>
        </w:tabs>
      </w:pPr>
      <w:r>
        <w:lastRenderedPageBreak/>
        <w:t>Prior to being site manager, Dr. Jacobs was startup manager responsible for all startup activities including test procedure preparation, test performance and review and acceptance of test results.  He established the system turnover program, resulting in a timely turnover of systems for startup testing.</w:t>
      </w:r>
    </w:p>
    <w:p w14:paraId="4A671858" w14:textId="77777777" w:rsidR="00DB3925" w:rsidRDefault="00DB3925" w:rsidP="00DB3925">
      <w:pPr>
        <w:tabs>
          <w:tab w:val="left" w:pos="-1440"/>
        </w:tabs>
      </w:pPr>
    </w:p>
    <w:p w14:paraId="701DC1F4" w14:textId="77777777" w:rsidR="00DB3925" w:rsidRDefault="00DB3925" w:rsidP="00DB3925">
      <w:pPr>
        <w:tabs>
          <w:tab w:val="left" w:pos="-1440"/>
        </w:tabs>
      </w:pPr>
      <w:r>
        <w:t xml:space="preserve">As startup manager at the KRSKO Nuclear Power Plant, a 632 MWE </w:t>
      </w:r>
      <w:proofErr w:type="spellStart"/>
      <w:r>
        <w:t>PWR</w:t>
      </w:r>
      <w:proofErr w:type="spellEnd"/>
      <w:r>
        <w:t xml:space="preserve"> near </w:t>
      </w:r>
      <w:proofErr w:type="spellStart"/>
      <w:r>
        <w:t>Krsko</w:t>
      </w:r>
      <w:proofErr w:type="spellEnd"/>
      <w:r>
        <w:t>, Yugoslavia, Dr. Jacobs' duties included development and review of startup test procedures, planning and coordination of all startup test activities, evaluation of test results and customer assistance with regulatory questions.  He had overall responsibility for all startup testing from Hot Functional Testing through full power operation.</w:t>
      </w:r>
    </w:p>
    <w:p w14:paraId="40A6B39D" w14:textId="77777777" w:rsidR="00DB3925" w:rsidRDefault="00DB3925" w:rsidP="00DB3925">
      <w:pPr>
        <w:tabs>
          <w:tab w:val="left" w:pos="-1440"/>
        </w:tabs>
      </w:pPr>
      <w:r>
        <w:rPr>
          <w:u w:val="single"/>
        </w:rPr>
        <w:t>1973 - 1979</w:t>
      </w:r>
      <w:r>
        <w:tab/>
        <w:t>NUS Corporation</w:t>
      </w:r>
    </w:p>
    <w:p w14:paraId="56455F2E" w14:textId="77777777" w:rsidR="00DB3925" w:rsidRDefault="00DB3925" w:rsidP="00DB3925">
      <w:pPr>
        <w:tabs>
          <w:tab w:val="left" w:pos="-1440"/>
        </w:tabs>
      </w:pPr>
    </w:p>
    <w:p w14:paraId="3E615D0D" w14:textId="77777777" w:rsidR="00DB3925" w:rsidRDefault="00DB3925" w:rsidP="00DB3925">
      <w:pPr>
        <w:tabs>
          <w:tab w:val="left" w:pos="-1440"/>
        </w:tabs>
      </w:pPr>
      <w:r>
        <w:t>As Startup and Operations and Maintenance Advisor to Korea Electric Company during startup and commercial operation of Ko-Ri Unit 1, a 595 MWE PWR near Pusan, South Korea, Dr. Jacobs advised KECO on all phases of startup testing and plant operations and maintenance through the first year of commercial operation.  He assisted in establishment of administrative procedures for plant operation.</w:t>
      </w:r>
    </w:p>
    <w:p w14:paraId="383B806F" w14:textId="77777777" w:rsidR="00DB3925" w:rsidRDefault="00DB3925" w:rsidP="00DB3925">
      <w:pPr>
        <w:tabs>
          <w:tab w:val="left" w:pos="-1440"/>
        </w:tabs>
      </w:pPr>
      <w:r>
        <w:t>As Shift Test Director at Crystal River Unit 3, an 825 MWE PWR, Dr. Jacobs directed and performed many systems and integrated plant tests during startup of Crystal River Unit 3. He acted as data analysis engineer and shift test director during core loading, low power physics testing and power escalation program.</w:t>
      </w:r>
    </w:p>
    <w:p w14:paraId="5DBAEB74" w14:textId="77777777" w:rsidR="00DB3925" w:rsidRDefault="00DB3925" w:rsidP="00DB3925">
      <w:pPr>
        <w:tabs>
          <w:tab w:val="left" w:pos="-1440"/>
        </w:tabs>
      </w:pPr>
    </w:p>
    <w:p w14:paraId="66E7A5C4" w14:textId="77777777" w:rsidR="00DB3925" w:rsidRDefault="00DB3925" w:rsidP="00DB3925">
      <w:pPr>
        <w:tabs>
          <w:tab w:val="left" w:pos="-1440"/>
        </w:tabs>
      </w:pPr>
      <w:r>
        <w:t>As Startup engineer at Kewaunee Nuclear Power Plant and Beaver Valley, Unit 1, Dr. Jacobs developed and performed preoperational tests and surveillance test procedures.</w:t>
      </w:r>
    </w:p>
    <w:p w14:paraId="5FCF4E3B" w14:textId="77777777" w:rsidR="00DB3925" w:rsidRDefault="00DB3925" w:rsidP="00DB3925">
      <w:pPr>
        <w:tabs>
          <w:tab w:val="left" w:pos="-1440"/>
        </w:tabs>
      </w:pPr>
    </w:p>
    <w:p w14:paraId="2EF91B34" w14:textId="77777777" w:rsidR="00DB3925" w:rsidRDefault="00DB3925" w:rsidP="00DB3925">
      <w:pPr>
        <w:tabs>
          <w:tab w:val="left" w:pos="-1440"/>
        </w:tabs>
        <w:ind w:left="1440" w:hanging="1440"/>
      </w:pPr>
      <w:r>
        <w:rPr>
          <w:u w:val="single"/>
        </w:rPr>
        <w:t>1971 - 1973</w:t>
      </w:r>
      <w:r>
        <w:tab/>
        <w:t>Southern Nuclear Engineering, Inc.</w:t>
      </w:r>
    </w:p>
    <w:p w14:paraId="259577B4" w14:textId="77777777" w:rsidR="00DB3925" w:rsidRDefault="00DB3925" w:rsidP="00DB3925">
      <w:pPr>
        <w:tabs>
          <w:tab w:val="left" w:pos="-1440"/>
        </w:tabs>
      </w:pPr>
    </w:p>
    <w:p w14:paraId="721DF7C0" w14:textId="77777777" w:rsidR="00DB3925" w:rsidRDefault="00DB3925" w:rsidP="00DB3925">
      <w:pPr>
        <w:tabs>
          <w:tab w:val="left" w:pos="-1440"/>
        </w:tabs>
        <w:ind w:left="1440"/>
      </w:pPr>
      <w:r>
        <w:t>Dr. Jacobs performed engineering studies including analysis of the emergency core cooling system for an early PWR, analysis of pressure drop through a redesigned reactor core support structure and developed a computer model to determine tritium build up throughout the operating life of a large PWR.</w:t>
      </w:r>
    </w:p>
    <w:p w14:paraId="02B665E8" w14:textId="77777777" w:rsidR="00DB3925" w:rsidRDefault="00DB3925" w:rsidP="00DB3925">
      <w:pPr>
        <w:tabs>
          <w:tab w:val="left" w:pos="-1440"/>
        </w:tabs>
      </w:pPr>
    </w:p>
    <w:p w14:paraId="2A703127" w14:textId="77777777" w:rsidR="00DB3925" w:rsidRDefault="00DB3925" w:rsidP="00DB3925">
      <w:pPr>
        <w:tabs>
          <w:tab w:val="left" w:pos="-1440"/>
        </w:tabs>
      </w:pPr>
      <w:r>
        <w:rPr>
          <w:b/>
        </w:rPr>
        <w:t>SIGNIFICANT CONSULTING ASSIGNMENTS</w:t>
      </w:r>
      <w:r>
        <w:t>:</w:t>
      </w:r>
    </w:p>
    <w:p w14:paraId="2D1A5DAB" w14:textId="77777777" w:rsidR="00DB3925" w:rsidRDefault="00DB3925" w:rsidP="00DB3925">
      <w:pPr>
        <w:tabs>
          <w:tab w:val="left" w:pos="-1440"/>
        </w:tabs>
      </w:pPr>
    </w:p>
    <w:p w14:paraId="678831F3" w14:textId="77777777" w:rsidR="00DB3925" w:rsidRPr="00AB2C4E" w:rsidRDefault="00DB3925" w:rsidP="00DB3925">
      <w:pPr>
        <w:tabs>
          <w:tab w:val="left" w:pos="-1440"/>
        </w:tabs>
      </w:pPr>
      <w:r>
        <w:rPr>
          <w:u w:val="single"/>
        </w:rPr>
        <w:t>Georgia Public Service Commission</w:t>
      </w:r>
      <w:r>
        <w:t xml:space="preserve"> – Selected as the Independent Construction Monitor to assist the GPSC staff in monitoring all aspects of the design, licensing and construction of Plant Vogtle Units 3 and 4, two AP1000 nuclear power plants.  </w:t>
      </w:r>
    </w:p>
    <w:p w14:paraId="6EF12665" w14:textId="77777777" w:rsidR="00DB3925" w:rsidRDefault="00DB3925" w:rsidP="00DB3925">
      <w:pPr>
        <w:tabs>
          <w:tab w:val="left" w:pos="-1440"/>
        </w:tabs>
        <w:rPr>
          <w:u w:val="single"/>
        </w:rPr>
      </w:pPr>
    </w:p>
    <w:p w14:paraId="345AD8D8" w14:textId="77777777" w:rsidR="00DB3925" w:rsidRPr="00EA1BD3" w:rsidRDefault="00DB3925" w:rsidP="00DB3925">
      <w:pPr>
        <w:tabs>
          <w:tab w:val="left" w:pos="-1440"/>
        </w:tabs>
      </w:pPr>
      <w:r>
        <w:rPr>
          <w:u w:val="single"/>
        </w:rPr>
        <w:t xml:space="preserve">Georgia Public Service Commission </w:t>
      </w:r>
      <w:r>
        <w:t xml:space="preserve">– Assisted the Georgia Public Service Commission Staff and provided testimony related to the evaluation of Georgia Power Company’s request for certification to construct two AP1000 nuclear power plants at the Plant Vogtle site.  </w:t>
      </w:r>
    </w:p>
    <w:p w14:paraId="1C3D9C87" w14:textId="77777777" w:rsidR="00DB3925" w:rsidRDefault="00DB3925" w:rsidP="00DB3925">
      <w:pPr>
        <w:tabs>
          <w:tab w:val="left" w:pos="-1440"/>
        </w:tabs>
        <w:rPr>
          <w:u w:val="single"/>
        </w:rPr>
      </w:pPr>
    </w:p>
    <w:p w14:paraId="02AABA84" w14:textId="77777777" w:rsidR="00DB3925" w:rsidRDefault="00DB3925" w:rsidP="00DB3925">
      <w:pPr>
        <w:tabs>
          <w:tab w:val="left" w:pos="-1440"/>
        </w:tabs>
      </w:pPr>
      <w:r>
        <w:rPr>
          <w:u w:val="single"/>
        </w:rPr>
        <w:lastRenderedPageBreak/>
        <w:t>South Carolina Office of Regulatory Staff</w:t>
      </w:r>
      <w:r>
        <w:t xml:space="preserve"> – Assisted the South Carolina Office of Regulatory Staff in evaluation of South Carolina Electric and Gas’ request for certification of two AP1000 nuclear power plants at the V.C. Summer site.</w:t>
      </w:r>
    </w:p>
    <w:p w14:paraId="6AC21AC4" w14:textId="77777777" w:rsidR="00DB3925" w:rsidRPr="00B078DC" w:rsidRDefault="00DB3925" w:rsidP="00DB3925">
      <w:pPr>
        <w:tabs>
          <w:tab w:val="left" w:pos="-1440"/>
        </w:tabs>
      </w:pPr>
    </w:p>
    <w:p w14:paraId="3389AF9E" w14:textId="77777777" w:rsidR="00DB3925" w:rsidRPr="003812C7" w:rsidRDefault="00DB3925" w:rsidP="00DB3925">
      <w:pPr>
        <w:tabs>
          <w:tab w:val="left" w:pos="-1440"/>
        </w:tabs>
      </w:pPr>
      <w:r>
        <w:rPr>
          <w:u w:val="single"/>
        </w:rPr>
        <w:t>Florida Office of Public Counsel</w:t>
      </w:r>
      <w:r>
        <w:t xml:space="preserve"> – Assists the Florida Office of Public Counsel in monitoring the development of four new nuclear power plants and extended power uprates on five nuclear units in Florida including providing testimony on the prudence of expenditures.</w:t>
      </w:r>
    </w:p>
    <w:p w14:paraId="442305C8" w14:textId="77777777" w:rsidR="00DB3925" w:rsidRDefault="00DB3925" w:rsidP="00DB3925">
      <w:pPr>
        <w:tabs>
          <w:tab w:val="left" w:pos="-1440"/>
        </w:tabs>
        <w:rPr>
          <w:u w:val="single"/>
        </w:rPr>
      </w:pPr>
    </w:p>
    <w:p w14:paraId="0EA1AB24" w14:textId="77777777" w:rsidR="00DB3925" w:rsidRPr="006651EC" w:rsidRDefault="00DB3925" w:rsidP="00DB3925">
      <w:pPr>
        <w:tabs>
          <w:tab w:val="left" w:pos="-1440"/>
        </w:tabs>
      </w:pPr>
      <w:r>
        <w:rPr>
          <w:u w:val="single"/>
        </w:rPr>
        <w:t>East Texas Electric Cooperative</w:t>
      </w:r>
      <w:r>
        <w:t xml:space="preserve"> – Represented ETEC on the management committee of the Plum Point Unit 1 a 650 Mw coal-fired plant under construction in Osceola, Arkansas and represents ETEC on the management committee of the Harrison County Power Project, a 525 Mw combined cycle power plant located near Marshall, Texas.</w:t>
      </w:r>
    </w:p>
    <w:p w14:paraId="6B2F439D" w14:textId="77777777" w:rsidR="00DB3925" w:rsidRDefault="00DB3925" w:rsidP="00DB3925">
      <w:pPr>
        <w:tabs>
          <w:tab w:val="left" w:pos="-1440"/>
        </w:tabs>
      </w:pPr>
    </w:p>
    <w:p w14:paraId="0F41DF71" w14:textId="77777777" w:rsidR="00DB3925" w:rsidRPr="000D4953" w:rsidRDefault="00DB3925" w:rsidP="00DB3925">
      <w:pPr>
        <w:ind w:left="-90"/>
      </w:pPr>
      <w:r w:rsidRPr="000D4953">
        <w:rPr>
          <w:u w:val="single"/>
        </w:rPr>
        <w:t>Arizona Corporation Commission</w:t>
      </w:r>
      <w:r w:rsidRPr="000D4953">
        <w:t xml:space="preserve"> – Evaluated operation of the Palo Verde Nuclear Generating Station during the year 2005.  Included evaluation of 11 outages and providing written and oral testimony before the Arizona Corporation Commission.</w:t>
      </w:r>
    </w:p>
    <w:p w14:paraId="6D2599D6" w14:textId="77777777" w:rsidR="00DB3925" w:rsidRPr="000D4953" w:rsidRDefault="00DB3925" w:rsidP="00DB3925"/>
    <w:p w14:paraId="568B91E3" w14:textId="77777777" w:rsidR="00DB3925" w:rsidRPr="000D4953" w:rsidRDefault="00DB3925" w:rsidP="00DB3925">
      <w:r w:rsidRPr="000D4953">
        <w:rPr>
          <w:u w:val="single"/>
        </w:rPr>
        <w:t>Citizens Utility Board of Wisconsin</w:t>
      </w:r>
      <w:r w:rsidRPr="000D4953">
        <w:t xml:space="preserve"> – Evaluated Spring 2005 outage at the Kewaunee Nuclear Power Plant and provided direct and </w:t>
      </w:r>
      <w:proofErr w:type="spellStart"/>
      <w:r w:rsidRPr="000D4953">
        <w:t>surrebuttal</w:t>
      </w:r>
      <w:proofErr w:type="spellEnd"/>
      <w:r w:rsidRPr="000D4953">
        <w:t xml:space="preserve"> testimony before the Wisconsin Public Service Commission.</w:t>
      </w:r>
    </w:p>
    <w:p w14:paraId="4368A814" w14:textId="77777777" w:rsidR="00DB3925" w:rsidRDefault="00DB3925" w:rsidP="00DB3925">
      <w:pPr>
        <w:tabs>
          <w:tab w:val="left" w:pos="-1440"/>
        </w:tabs>
        <w:rPr>
          <w:u w:val="single"/>
        </w:rPr>
      </w:pPr>
    </w:p>
    <w:p w14:paraId="2104CF59" w14:textId="77777777" w:rsidR="00DB3925" w:rsidRDefault="00DB3925" w:rsidP="00DB3925">
      <w:pPr>
        <w:tabs>
          <w:tab w:val="left" w:pos="-1440"/>
        </w:tabs>
      </w:pPr>
      <w:r>
        <w:rPr>
          <w:u w:val="single"/>
        </w:rPr>
        <w:t>Georgia Public Service Commission</w:t>
      </w:r>
      <w:r>
        <w:t xml:space="preserve"> - Assisted the Georgia PSC staff in evaluation of Integrated Resource Plans presented by two investor owned utilities.  Review included analysis of purchase power agreements, analysis of supply-side resource mix and review of a proposed green power program.</w:t>
      </w:r>
    </w:p>
    <w:p w14:paraId="50935921" w14:textId="77777777" w:rsidR="00DB3925" w:rsidRDefault="00DB3925" w:rsidP="00DB3925">
      <w:pPr>
        <w:tabs>
          <w:tab w:val="left" w:pos="-1440"/>
        </w:tabs>
        <w:rPr>
          <w:u w:val="single"/>
        </w:rPr>
      </w:pPr>
    </w:p>
    <w:p w14:paraId="3FCF31FC" w14:textId="77777777" w:rsidR="00DB3925" w:rsidRDefault="00DB3925" w:rsidP="00DB3925">
      <w:pPr>
        <w:tabs>
          <w:tab w:val="left" w:pos="-1440"/>
        </w:tabs>
      </w:pPr>
      <w:r>
        <w:rPr>
          <w:u w:val="single"/>
        </w:rPr>
        <w:t>State of Hawaii, Department of Business, Economic Development and Tourism</w:t>
      </w:r>
      <w:r>
        <w:t xml:space="preserve"> – Assisted the State of Hawaii in development and analysis of a Renewable Portfolio Standard to increase the amount of renewable energy resources developed to meet growing electricity demand.  Presented the results of this work in testimony before the State of Hawaii, House of Representatives.</w:t>
      </w:r>
    </w:p>
    <w:p w14:paraId="0ABD7913" w14:textId="77777777" w:rsidR="00DB3925" w:rsidRDefault="00DB3925" w:rsidP="00DB3925">
      <w:pPr>
        <w:tabs>
          <w:tab w:val="left" w:pos="-1440"/>
        </w:tabs>
        <w:rPr>
          <w:u w:val="single"/>
        </w:rPr>
      </w:pPr>
    </w:p>
    <w:p w14:paraId="21DA904A" w14:textId="77777777" w:rsidR="00DB3925" w:rsidRDefault="00DB3925" w:rsidP="00DB3925">
      <w:pPr>
        <w:tabs>
          <w:tab w:val="left" w:pos="-1440"/>
        </w:tabs>
      </w:pPr>
      <w:r>
        <w:rPr>
          <w:u w:val="single"/>
        </w:rPr>
        <w:t>Georgia Public Service Commission</w:t>
      </w:r>
      <w:r>
        <w:t xml:space="preserve"> - Assisted the Georgia PSC staff in providing oversight to the bid evaluation process concerning an electric utility’s evaluation of responses to a Request for Proposals for supply-side resources.  Projects evaluated include simple cycle combustion turbine projects, combined cycle combustion turbine projects and co-generation projects.</w:t>
      </w:r>
    </w:p>
    <w:p w14:paraId="58DE3E2C" w14:textId="77777777" w:rsidR="00DB3925" w:rsidRDefault="00DB3925" w:rsidP="00DB3925">
      <w:pPr>
        <w:tabs>
          <w:tab w:val="left" w:pos="-1440"/>
        </w:tabs>
      </w:pPr>
    </w:p>
    <w:p w14:paraId="61040F46" w14:textId="77777777" w:rsidR="00DB3925" w:rsidRDefault="00DB3925" w:rsidP="00DB3925">
      <w:pPr>
        <w:tabs>
          <w:tab w:val="left" w:pos="-1440"/>
        </w:tabs>
      </w:pPr>
      <w:r>
        <w:rPr>
          <w:u w:val="single"/>
        </w:rPr>
        <w:t>Millstone 3 Nuclear Plant Non-</w:t>
      </w:r>
      <w:proofErr w:type="gramStart"/>
      <w:r>
        <w:rPr>
          <w:u w:val="single"/>
        </w:rPr>
        <w:t>operating</w:t>
      </w:r>
      <w:proofErr w:type="gramEnd"/>
      <w:r>
        <w:rPr>
          <w:u w:val="single"/>
        </w:rPr>
        <w:t xml:space="preserve"> Owners</w:t>
      </w:r>
      <w:r>
        <w:t xml:space="preserve"> – Evaluated the lengthy outage at Millstone 3 and provided analysis of outage schedule and cost on behalf of the non-operating owners of Millstone 3.  Direct testimony provided an analysis of additional post-outage O&amp;M costs that would result due to the outage.  Rebuttal testimony dealt with analysis of the outage schedule.</w:t>
      </w:r>
    </w:p>
    <w:p w14:paraId="73CAE2D8" w14:textId="77777777" w:rsidR="00DB3925" w:rsidRDefault="00DB3925" w:rsidP="00DB3925">
      <w:pPr>
        <w:tabs>
          <w:tab w:val="left" w:pos="-1440"/>
        </w:tabs>
      </w:pPr>
    </w:p>
    <w:p w14:paraId="496D6052" w14:textId="77777777" w:rsidR="00DB3925" w:rsidRDefault="00DB3925" w:rsidP="00DB3925">
      <w:pPr>
        <w:tabs>
          <w:tab w:val="left" w:pos="-1440"/>
        </w:tabs>
      </w:pPr>
      <w:r>
        <w:rPr>
          <w:u w:val="single"/>
        </w:rPr>
        <w:lastRenderedPageBreak/>
        <w:t>H.C. Price Company</w:t>
      </w:r>
      <w:r>
        <w:t xml:space="preserve"> – Evaluated project management of the Healy Clean Coal Project on behalf of the General Contractor, H.C. Price Company.  The Healy Clean Coal Project is a </w:t>
      </w:r>
      <w:proofErr w:type="gramStart"/>
      <w:r>
        <w:t>50 megawatt</w:t>
      </w:r>
      <w:proofErr w:type="gramEnd"/>
      <w:r>
        <w:t xml:space="preserve"> coal burning power plant funded in part by the DOE to demonstrate advanced clean coal technologies.  This project involved analysis of the project schedule and evaluation of the impact of the owner’s project management performance on costs incurred by our client.</w:t>
      </w:r>
    </w:p>
    <w:p w14:paraId="0414FA57" w14:textId="77777777" w:rsidR="00DB3925" w:rsidRDefault="00DB3925" w:rsidP="00DB3925">
      <w:pPr>
        <w:tabs>
          <w:tab w:val="left" w:pos="-1440"/>
        </w:tabs>
      </w:pPr>
    </w:p>
    <w:p w14:paraId="33D49933" w14:textId="77777777" w:rsidR="00DB3925" w:rsidRDefault="00DB3925" w:rsidP="00DB3925">
      <w:pPr>
        <w:tabs>
          <w:tab w:val="left" w:pos="-1440"/>
        </w:tabs>
      </w:pPr>
      <w:r>
        <w:rPr>
          <w:u w:val="single"/>
        </w:rPr>
        <w:t>Steel Dynamics, Inc.</w:t>
      </w:r>
      <w:r>
        <w:t xml:space="preserve"> – Evaluated a lengthy outage at the D.C. Cook nuclear plant and presented testimony to the Indiana Utility Regulatory Commission in a fuel factor adjustment case Docket No. 38702-FAC40-S1.</w:t>
      </w:r>
    </w:p>
    <w:p w14:paraId="7E05F8D7" w14:textId="77777777" w:rsidR="00DB3925" w:rsidRDefault="00DB3925" w:rsidP="00DB3925">
      <w:pPr>
        <w:tabs>
          <w:tab w:val="left" w:pos="-1440"/>
        </w:tabs>
      </w:pPr>
    </w:p>
    <w:p w14:paraId="46283C9A" w14:textId="77777777" w:rsidR="00DB3925" w:rsidRDefault="00DB3925" w:rsidP="00DB3925">
      <w:pPr>
        <w:tabs>
          <w:tab w:val="left" w:pos="-1440"/>
        </w:tabs>
      </w:pPr>
      <w:r>
        <w:rPr>
          <w:u w:val="single"/>
        </w:rPr>
        <w:t>Florida Office of Public Counsel</w:t>
      </w:r>
      <w:r>
        <w:t xml:space="preserve"> - Evaluated lengthy outage at Crystal River Unit 3 Nuclear Plant. Submitted expert testimony to the Florida Public Service Commission in Docket No. 970261-EI.</w:t>
      </w:r>
    </w:p>
    <w:p w14:paraId="10A9BA63" w14:textId="77777777" w:rsidR="00DB3925" w:rsidRDefault="00DB3925" w:rsidP="00DB3925">
      <w:pPr>
        <w:tabs>
          <w:tab w:val="left" w:pos="-1440"/>
        </w:tabs>
      </w:pPr>
    </w:p>
    <w:p w14:paraId="5A6024A8" w14:textId="77777777" w:rsidR="00DB3925" w:rsidRDefault="00DB3925" w:rsidP="00DB3925">
      <w:pPr>
        <w:tabs>
          <w:tab w:val="left" w:pos="-1440"/>
        </w:tabs>
      </w:pPr>
      <w:r>
        <w:rPr>
          <w:u w:val="single"/>
        </w:rPr>
        <w:t>United States Trade and Development Agency</w:t>
      </w:r>
      <w:r>
        <w:t xml:space="preserve"> - Assisted the government of the Republic of Mauritius in development of a Request for Proposal for a 30 MW power plant to be built on a Build, Own, </w:t>
      </w:r>
      <w:proofErr w:type="gramStart"/>
      <w:r>
        <w:t>Operate</w:t>
      </w:r>
      <w:proofErr w:type="gramEnd"/>
      <w:r>
        <w:t xml:space="preserve"> (BOO) basis and assisted in evaluation of Bids.</w:t>
      </w:r>
    </w:p>
    <w:p w14:paraId="356B1FD1" w14:textId="77777777" w:rsidR="00DB3925" w:rsidRDefault="00DB3925" w:rsidP="00DB3925">
      <w:pPr>
        <w:tabs>
          <w:tab w:val="left" w:pos="-1440"/>
        </w:tabs>
      </w:pPr>
    </w:p>
    <w:p w14:paraId="69B06625" w14:textId="77777777" w:rsidR="00DB3925" w:rsidRDefault="00DB3925" w:rsidP="00DB3925">
      <w:pPr>
        <w:tabs>
          <w:tab w:val="left" w:pos="-1440"/>
        </w:tabs>
      </w:pPr>
      <w:r>
        <w:rPr>
          <w:u w:val="single"/>
        </w:rPr>
        <w:t>Louisiana Public Service Commission Staff</w:t>
      </w:r>
      <w:r>
        <w:t xml:space="preserve"> - Evaluated management and operation of the River Bend Nuclear Plant. Submitted expert testimony before the LPSC in Docket No. U-19904.</w:t>
      </w:r>
    </w:p>
    <w:p w14:paraId="2F4B95C0" w14:textId="77777777" w:rsidR="00DB3925" w:rsidRDefault="00DB3925" w:rsidP="00DB3925">
      <w:pPr>
        <w:tabs>
          <w:tab w:val="left" w:pos="-1440"/>
        </w:tabs>
      </w:pPr>
    </w:p>
    <w:p w14:paraId="01BCA758" w14:textId="77777777" w:rsidR="00DB3925" w:rsidRDefault="00DB3925" w:rsidP="00DB3925">
      <w:pPr>
        <w:tabs>
          <w:tab w:val="left" w:pos="-1440"/>
        </w:tabs>
      </w:pPr>
      <w:r>
        <w:rPr>
          <w:u w:val="single"/>
        </w:rPr>
        <w:t>U.S. Department of Justice</w:t>
      </w:r>
      <w:r>
        <w:t xml:space="preserve"> - Provided expert testimony concerning the in-service date of the Harris Nuclear Plant on behalf of the Department of Justice U.S. District Court.</w:t>
      </w:r>
    </w:p>
    <w:p w14:paraId="3D6C7E1C" w14:textId="77777777" w:rsidR="00DB3925" w:rsidRDefault="00DB3925" w:rsidP="00DB3925">
      <w:pPr>
        <w:tabs>
          <w:tab w:val="left" w:pos="-1440"/>
        </w:tabs>
      </w:pPr>
    </w:p>
    <w:p w14:paraId="062ED949" w14:textId="77777777" w:rsidR="00DB3925" w:rsidRDefault="00DB3925" w:rsidP="00DB3925">
      <w:pPr>
        <w:tabs>
          <w:tab w:val="left" w:pos="-1440"/>
        </w:tabs>
      </w:pPr>
      <w:r>
        <w:rPr>
          <w:u w:val="single"/>
        </w:rPr>
        <w:t>City of Houston</w:t>
      </w:r>
      <w:r>
        <w:t xml:space="preserve"> - Conducted evaluation of a lengthy NRC required shutdown of the South Texas Project Nuclear Generating Station.</w:t>
      </w:r>
    </w:p>
    <w:p w14:paraId="4E527938" w14:textId="77777777" w:rsidR="00DB3925" w:rsidRDefault="00DB3925" w:rsidP="00DB3925">
      <w:pPr>
        <w:tabs>
          <w:tab w:val="left" w:pos="-1440"/>
        </w:tabs>
      </w:pPr>
    </w:p>
    <w:p w14:paraId="4D013FEC" w14:textId="77777777" w:rsidR="00DB3925" w:rsidRDefault="00DB3925" w:rsidP="00DB3925">
      <w:pPr>
        <w:tabs>
          <w:tab w:val="left" w:pos="-1440"/>
        </w:tabs>
      </w:pPr>
      <w:r>
        <w:rPr>
          <w:u w:val="single"/>
        </w:rPr>
        <w:t>Georgia Public Service Commission Staff</w:t>
      </w:r>
      <w:r>
        <w:t xml:space="preserve"> - Evaluated and provided testimony on Georgia Power Company's application for certification of the Intercession City Combustion Turbine Project - Docket No. 4895-U.</w:t>
      </w:r>
    </w:p>
    <w:p w14:paraId="43FE0DC3" w14:textId="77777777" w:rsidR="00DB3925" w:rsidRDefault="00DB3925" w:rsidP="00DB3925">
      <w:pPr>
        <w:tabs>
          <w:tab w:val="left" w:pos="-1440"/>
        </w:tabs>
      </w:pPr>
    </w:p>
    <w:p w14:paraId="0462C131" w14:textId="77777777" w:rsidR="00DB3925" w:rsidRDefault="00DB3925" w:rsidP="00DB3925">
      <w:pPr>
        <w:tabs>
          <w:tab w:val="left" w:pos="-1440"/>
        </w:tabs>
      </w:pPr>
      <w:r>
        <w:rPr>
          <w:u w:val="single"/>
        </w:rPr>
        <w:t>Seminole Electric Cooperative, Inc.</w:t>
      </w:r>
      <w:r>
        <w:t xml:space="preserve"> - Evaluated and provided testimony on nuclear decommissioning and fossil plant dismantlement costs - FERC Docket Nos. ER93-465-000, </w:t>
      </w:r>
      <w:r>
        <w:rPr>
          <w:u w:val="single"/>
        </w:rPr>
        <w:t>et</w:t>
      </w:r>
      <w:r>
        <w:t xml:space="preserve"> </w:t>
      </w:r>
      <w:r>
        <w:rPr>
          <w:u w:val="single"/>
        </w:rPr>
        <w:t>al</w:t>
      </w:r>
      <w:r>
        <w:t>.</w:t>
      </w:r>
    </w:p>
    <w:p w14:paraId="5B9A35FD" w14:textId="77777777" w:rsidR="00DB3925" w:rsidRDefault="00DB3925" w:rsidP="00DB3925">
      <w:pPr>
        <w:tabs>
          <w:tab w:val="left" w:pos="-1440"/>
        </w:tabs>
      </w:pPr>
    </w:p>
    <w:p w14:paraId="461605CC" w14:textId="77777777" w:rsidR="00DB3925" w:rsidRDefault="00DB3925" w:rsidP="00DB3925">
      <w:pPr>
        <w:tabs>
          <w:tab w:val="left" w:pos="-1440"/>
        </w:tabs>
      </w:pPr>
      <w:r>
        <w:rPr>
          <w:u w:val="single"/>
        </w:rPr>
        <w:t>Georgia Public Service Commission Staff</w:t>
      </w:r>
      <w:r>
        <w:t xml:space="preserve"> - Evaluated and prepared testimony on application for certification of the Robins Combustion Turbine Project by Georgia Power Company - Docket No. 4311-U.</w:t>
      </w:r>
    </w:p>
    <w:p w14:paraId="55E9499C" w14:textId="77777777" w:rsidR="00DB3925" w:rsidRDefault="00DB3925" w:rsidP="00DB3925">
      <w:pPr>
        <w:tabs>
          <w:tab w:val="left" w:pos="-1440"/>
        </w:tabs>
      </w:pPr>
    </w:p>
    <w:p w14:paraId="71B9D217" w14:textId="77777777" w:rsidR="00DB3925" w:rsidRDefault="00DB3925" w:rsidP="00DB3925">
      <w:pPr>
        <w:tabs>
          <w:tab w:val="left" w:pos="-1440"/>
        </w:tabs>
      </w:pPr>
      <w:r>
        <w:rPr>
          <w:u w:val="single"/>
        </w:rPr>
        <w:t>North Carolina Electric Membership Corporation</w:t>
      </w:r>
      <w:r>
        <w:t xml:space="preserve"> - Conducted a detailed evaluation of Duke Power Company's plans and cost estimate for replacement of the Catawba Unit 1 Steam Generators.</w:t>
      </w:r>
    </w:p>
    <w:p w14:paraId="00BDB631" w14:textId="77777777" w:rsidR="00DB3925" w:rsidRDefault="00DB3925" w:rsidP="00DB3925">
      <w:pPr>
        <w:tabs>
          <w:tab w:val="left" w:pos="-1440"/>
        </w:tabs>
      </w:pPr>
    </w:p>
    <w:p w14:paraId="090336C4" w14:textId="77777777" w:rsidR="00DB3925" w:rsidRDefault="00DB3925" w:rsidP="00DB3925">
      <w:pPr>
        <w:tabs>
          <w:tab w:val="left" w:pos="-1440"/>
        </w:tabs>
      </w:pPr>
      <w:r>
        <w:rPr>
          <w:u w:val="single"/>
        </w:rPr>
        <w:lastRenderedPageBreak/>
        <w:t>Georgia Public Service Commission Staff</w:t>
      </w:r>
      <w:r>
        <w:t xml:space="preserve"> - Evaluated and prepared testimony on application for certification of the McIntosh Combustion Turbine Project by Georgia Power Company and Savannah Electric Power Company - Docket No. 4133-U and 4136-U.</w:t>
      </w:r>
    </w:p>
    <w:p w14:paraId="5B58C330" w14:textId="77777777" w:rsidR="00DB3925" w:rsidRDefault="00DB3925" w:rsidP="00DB3925">
      <w:pPr>
        <w:tabs>
          <w:tab w:val="left" w:pos="-1440"/>
        </w:tabs>
      </w:pPr>
    </w:p>
    <w:p w14:paraId="7744E070" w14:textId="77777777" w:rsidR="00DB3925" w:rsidRDefault="00DB3925" w:rsidP="00DB3925">
      <w:pPr>
        <w:tabs>
          <w:tab w:val="left" w:pos="-1440"/>
        </w:tabs>
      </w:pPr>
      <w:r>
        <w:rPr>
          <w:u w:val="single"/>
        </w:rPr>
        <w:t>New Jersey Rate Counsel</w:t>
      </w:r>
      <w:r>
        <w:t xml:space="preserve"> - Review of Public Service Electric &amp; Gas Company nuclear and fossil capital additions in PSE&amp;G general rate case.</w:t>
      </w:r>
    </w:p>
    <w:p w14:paraId="286322AC" w14:textId="77777777" w:rsidR="00DB3925" w:rsidRDefault="00DB3925" w:rsidP="00DB3925">
      <w:pPr>
        <w:tabs>
          <w:tab w:val="left" w:pos="-1440"/>
        </w:tabs>
      </w:pPr>
    </w:p>
    <w:p w14:paraId="7E35EF3B" w14:textId="77777777" w:rsidR="00DB3925" w:rsidRDefault="00DB3925" w:rsidP="00DB3925">
      <w:pPr>
        <w:tabs>
          <w:tab w:val="left" w:pos="-1440"/>
        </w:tabs>
      </w:pPr>
      <w:r>
        <w:rPr>
          <w:u w:val="single"/>
        </w:rPr>
        <w:t>Corn Belt Electric Cooperative/Central Iowa Power Electric Cooperative</w:t>
      </w:r>
      <w:r>
        <w:t xml:space="preserve"> - Directs an operational monitoring program of the Duane Arnold Energy Center (565 </w:t>
      </w:r>
      <w:proofErr w:type="spellStart"/>
      <w:r>
        <w:t>Mwe</w:t>
      </w:r>
      <w:proofErr w:type="spellEnd"/>
      <w:r>
        <w:t xml:space="preserve"> </w:t>
      </w:r>
      <w:proofErr w:type="spellStart"/>
      <w:r>
        <w:t>BWR</w:t>
      </w:r>
      <w:proofErr w:type="spellEnd"/>
      <w:r>
        <w:t>) on behalf of the non-operating owners.</w:t>
      </w:r>
    </w:p>
    <w:p w14:paraId="7627A6F6" w14:textId="77777777" w:rsidR="00DB3925" w:rsidRDefault="00DB3925" w:rsidP="00DB3925">
      <w:pPr>
        <w:tabs>
          <w:tab w:val="left" w:pos="-1440"/>
        </w:tabs>
      </w:pPr>
    </w:p>
    <w:p w14:paraId="6A3D275F" w14:textId="77777777" w:rsidR="00DB3925" w:rsidRDefault="00DB3925" w:rsidP="00DB3925">
      <w:pPr>
        <w:tabs>
          <w:tab w:val="left" w:pos="-1440"/>
        </w:tabs>
      </w:pPr>
      <w:r>
        <w:rPr>
          <w:u w:val="single"/>
        </w:rPr>
        <w:t xml:space="preserve">Cities of Calvert and </w:t>
      </w:r>
      <w:proofErr w:type="spellStart"/>
      <w:r>
        <w:rPr>
          <w:u w:val="single"/>
        </w:rPr>
        <w:t>Kosse</w:t>
      </w:r>
      <w:proofErr w:type="spellEnd"/>
      <w:r>
        <w:t xml:space="preserve"> - Evaluated and submitted testimony of outages of the River Bend Nuclear Station - PUCT Docket No. 10894.</w:t>
      </w:r>
    </w:p>
    <w:p w14:paraId="471C5907" w14:textId="77777777" w:rsidR="00DB3925" w:rsidRDefault="00DB3925" w:rsidP="00DB3925">
      <w:pPr>
        <w:tabs>
          <w:tab w:val="left" w:pos="-1440"/>
        </w:tabs>
      </w:pPr>
    </w:p>
    <w:p w14:paraId="25904281" w14:textId="77777777" w:rsidR="00DB3925" w:rsidRDefault="00DB3925" w:rsidP="00DB3925">
      <w:pPr>
        <w:tabs>
          <w:tab w:val="left" w:pos="-1440"/>
        </w:tabs>
      </w:pPr>
      <w:r>
        <w:rPr>
          <w:u w:val="single"/>
        </w:rPr>
        <w:t>Iowa Office of Consumer Advocate</w:t>
      </w:r>
      <w:r>
        <w:t xml:space="preserve"> - Evaluated and submitted testimony on the estimated decommissioning costs for the Cooper Nuclear Station - IUB Docket No. RPU-92-2.</w:t>
      </w:r>
    </w:p>
    <w:p w14:paraId="2A5403FD" w14:textId="77777777" w:rsidR="00DB3925" w:rsidRDefault="00DB3925" w:rsidP="00DB3925">
      <w:pPr>
        <w:tabs>
          <w:tab w:val="left" w:pos="-1440"/>
        </w:tabs>
      </w:pPr>
    </w:p>
    <w:p w14:paraId="7429D26E" w14:textId="77777777" w:rsidR="00DB3925" w:rsidRDefault="00DB3925" w:rsidP="00DB3925">
      <w:pPr>
        <w:tabs>
          <w:tab w:val="left" w:pos="-1440"/>
        </w:tabs>
      </w:pPr>
      <w:r>
        <w:rPr>
          <w:u w:val="single"/>
        </w:rPr>
        <w:t>Georgia Public Service Commission/Hicks, Maloof &amp; Campbell</w:t>
      </w:r>
      <w:r>
        <w:t xml:space="preserve"> - Prepared testimony related to Vogtle and Hatch plant decommissioning costs in 1991 Georgia Power rate case - Docket No. 4007-U.</w:t>
      </w:r>
    </w:p>
    <w:p w14:paraId="037AB7C8" w14:textId="77777777" w:rsidR="00DB3925" w:rsidRDefault="00DB3925" w:rsidP="00DB3925">
      <w:pPr>
        <w:tabs>
          <w:tab w:val="left" w:pos="-1440"/>
        </w:tabs>
      </w:pPr>
    </w:p>
    <w:p w14:paraId="15E923D7" w14:textId="77777777" w:rsidR="00DB3925" w:rsidRDefault="00DB3925" w:rsidP="00DB3925">
      <w:pPr>
        <w:tabs>
          <w:tab w:val="left" w:pos="-1440"/>
        </w:tabs>
      </w:pPr>
      <w:r>
        <w:rPr>
          <w:u w:val="single"/>
        </w:rPr>
        <w:t>City of El Paso</w:t>
      </w:r>
      <w:r>
        <w:t xml:space="preserve"> - Testified before the Public Utility Commission of Texas regarding Palo Verde Unit 3 construction prudence - Docket No. 9945.</w:t>
      </w:r>
    </w:p>
    <w:p w14:paraId="2C109AB7" w14:textId="77777777" w:rsidR="00DB3925" w:rsidRDefault="00DB3925" w:rsidP="00DB3925">
      <w:pPr>
        <w:tabs>
          <w:tab w:val="left" w:pos="-1440"/>
        </w:tabs>
      </w:pPr>
    </w:p>
    <w:p w14:paraId="140C2D62" w14:textId="77777777" w:rsidR="00DB3925" w:rsidRDefault="00DB3925" w:rsidP="00DB3925">
      <w:pPr>
        <w:tabs>
          <w:tab w:val="left" w:pos="-1440"/>
        </w:tabs>
      </w:pPr>
      <w:r>
        <w:rPr>
          <w:u w:val="single"/>
        </w:rPr>
        <w:t>City of Houston</w:t>
      </w:r>
      <w:r>
        <w:t xml:space="preserve"> - Testified before Texas Public Utility Commission regarding South Texas Project nuclear plant outages - Docket No. 9850.</w:t>
      </w:r>
    </w:p>
    <w:p w14:paraId="3235C658" w14:textId="77777777" w:rsidR="00DB3925" w:rsidRDefault="00DB3925" w:rsidP="00DB3925">
      <w:pPr>
        <w:tabs>
          <w:tab w:val="left" w:pos="-1440"/>
        </w:tabs>
      </w:pPr>
    </w:p>
    <w:p w14:paraId="5406EB38" w14:textId="77777777" w:rsidR="00DB3925" w:rsidRDefault="00DB3925" w:rsidP="00DB3925">
      <w:pPr>
        <w:tabs>
          <w:tab w:val="left" w:pos="-1440"/>
        </w:tabs>
      </w:pPr>
      <w:r>
        <w:rPr>
          <w:u w:val="single"/>
        </w:rPr>
        <w:t>NUCOR Steel Company</w:t>
      </w:r>
      <w:r>
        <w:t xml:space="preserve"> - Evaluated and submitted testimony on outages of Carolina Power and Light nuclear power facilities - SCPSC Docket No. 90-4-E.</w:t>
      </w:r>
    </w:p>
    <w:p w14:paraId="287AA799" w14:textId="77777777" w:rsidR="00DB3925" w:rsidRDefault="00DB3925" w:rsidP="00DB3925">
      <w:pPr>
        <w:tabs>
          <w:tab w:val="left" w:pos="-1440"/>
        </w:tabs>
      </w:pPr>
    </w:p>
    <w:p w14:paraId="047C73C6" w14:textId="77777777" w:rsidR="00DB3925" w:rsidRDefault="00DB3925" w:rsidP="00DB3925">
      <w:pPr>
        <w:tabs>
          <w:tab w:val="left" w:pos="-1440"/>
        </w:tabs>
      </w:pPr>
      <w:r>
        <w:rPr>
          <w:u w:val="single"/>
        </w:rPr>
        <w:t>Georgia Public Service Commission/Hicks, Maloof &amp; Campbell</w:t>
      </w:r>
      <w:r>
        <w:t xml:space="preserve"> - Assisted Georgia Public Service Commission staff and attorneys in many aspects of Georgia Power Company's 1989 rate case including nuclear operation and maintenance costs, nuclear performance incentive plan for Georgia and provided expert testimony on construction prudence of Vogtle Unit 2 and decommissioning costs of Vogtle and Hatch nuclear units - Docket No. 3840-U.</w:t>
      </w:r>
    </w:p>
    <w:p w14:paraId="35722894" w14:textId="77777777" w:rsidR="00DB3925" w:rsidRDefault="00DB3925" w:rsidP="00DB3925">
      <w:pPr>
        <w:tabs>
          <w:tab w:val="left" w:pos="-1440"/>
        </w:tabs>
      </w:pPr>
    </w:p>
    <w:p w14:paraId="778B91B3" w14:textId="77777777" w:rsidR="00DB3925" w:rsidRDefault="00DB3925" w:rsidP="00DB3925">
      <w:pPr>
        <w:tabs>
          <w:tab w:val="left" w:pos="-1440"/>
        </w:tabs>
      </w:pPr>
      <w:proofErr w:type="spellStart"/>
      <w:r>
        <w:rPr>
          <w:u w:val="single"/>
        </w:rPr>
        <w:t>Swidler</w:t>
      </w:r>
      <w:proofErr w:type="spellEnd"/>
      <w:r>
        <w:rPr>
          <w:u w:val="single"/>
        </w:rPr>
        <w:t xml:space="preserve"> &amp; Berlin/Niagara Mohawk</w:t>
      </w:r>
      <w:r>
        <w:t xml:space="preserve"> - Provided technical litigation support to </w:t>
      </w:r>
      <w:proofErr w:type="spellStart"/>
      <w:r>
        <w:t>Swidler</w:t>
      </w:r>
      <w:proofErr w:type="spellEnd"/>
      <w:r>
        <w:t xml:space="preserve"> &amp; Berlin in law suit concerning construction mismanagement of the Nine Mile 2 Nuclear Plant.</w:t>
      </w:r>
    </w:p>
    <w:p w14:paraId="40617B5C" w14:textId="77777777" w:rsidR="00DB3925" w:rsidRDefault="00DB3925" w:rsidP="00DB3925">
      <w:pPr>
        <w:tabs>
          <w:tab w:val="left" w:pos="-1440"/>
        </w:tabs>
      </w:pPr>
    </w:p>
    <w:p w14:paraId="76C651A9" w14:textId="77777777" w:rsidR="00DB3925" w:rsidRDefault="00DB3925" w:rsidP="00DB3925">
      <w:pPr>
        <w:tabs>
          <w:tab w:val="left" w:pos="-1440"/>
        </w:tabs>
      </w:pPr>
      <w:r>
        <w:rPr>
          <w:u w:val="single"/>
        </w:rPr>
        <w:t>Long Island Lighting Company/Shea &amp; Gould</w:t>
      </w:r>
      <w:r>
        <w:t xml:space="preserve"> - Assisted in preparation of expert testimony on nuclear plant construction.</w:t>
      </w:r>
    </w:p>
    <w:p w14:paraId="3137A70C" w14:textId="77777777" w:rsidR="00DB3925" w:rsidRDefault="00DB3925" w:rsidP="00DB3925">
      <w:pPr>
        <w:tabs>
          <w:tab w:val="left" w:pos="-1440"/>
        </w:tabs>
      </w:pPr>
    </w:p>
    <w:p w14:paraId="3F104B81" w14:textId="77777777" w:rsidR="00DB3925" w:rsidRDefault="00DB3925" w:rsidP="00DB3925">
      <w:pPr>
        <w:tabs>
          <w:tab w:val="left" w:pos="-1440"/>
        </w:tabs>
      </w:pPr>
      <w:r>
        <w:rPr>
          <w:u w:val="single"/>
        </w:rPr>
        <w:lastRenderedPageBreak/>
        <w:t>North Carolina Electric Membership Corporation</w:t>
      </w:r>
      <w:r>
        <w:t xml:space="preserve"> - Prepared testimony concerning prudence of construction of Carolina Power &amp; Light Company's Shearon Harris Station - NCUC Docket No. E-2, Sub537.</w:t>
      </w:r>
    </w:p>
    <w:p w14:paraId="6F2D6D07" w14:textId="77777777" w:rsidR="00DB3925" w:rsidRDefault="00DB3925" w:rsidP="00DB3925">
      <w:pPr>
        <w:tabs>
          <w:tab w:val="left" w:pos="-1440"/>
        </w:tabs>
      </w:pPr>
    </w:p>
    <w:p w14:paraId="3CBC853A" w14:textId="77777777" w:rsidR="00DB3925" w:rsidRDefault="00DB3925" w:rsidP="00DB3925">
      <w:pPr>
        <w:tabs>
          <w:tab w:val="left" w:pos="-1440"/>
        </w:tabs>
      </w:pPr>
      <w:r>
        <w:rPr>
          <w:u w:val="single"/>
        </w:rPr>
        <w:t>City of Austin, Texas</w:t>
      </w:r>
      <w:r>
        <w:t xml:space="preserve"> - Prepared estimates of the final cost and schedule of the South Texas Project in support of litigation.</w:t>
      </w:r>
    </w:p>
    <w:p w14:paraId="274FDA43" w14:textId="77777777" w:rsidR="00DB3925" w:rsidRDefault="00DB3925" w:rsidP="00DB3925">
      <w:pPr>
        <w:tabs>
          <w:tab w:val="left" w:pos="-1440"/>
        </w:tabs>
      </w:pPr>
    </w:p>
    <w:p w14:paraId="3D750E29" w14:textId="77777777" w:rsidR="00DB3925" w:rsidRDefault="00DB3925" w:rsidP="00DB3925">
      <w:pPr>
        <w:tabs>
          <w:tab w:val="left" w:pos="-1440"/>
        </w:tabs>
      </w:pPr>
      <w:proofErr w:type="spellStart"/>
      <w:r>
        <w:rPr>
          <w:u w:val="single"/>
        </w:rPr>
        <w:t>Tex</w:t>
      </w:r>
      <w:proofErr w:type="spellEnd"/>
      <w:r>
        <w:rPr>
          <w:u w:val="single"/>
        </w:rPr>
        <w:t>-La Electric Cooperative/Brazos Electric Cooperative</w:t>
      </w:r>
      <w:r>
        <w:t xml:space="preserve"> - Participated in performance of a construction and operational monitoring program for minority owners of Comanche Peak Nuclear Station.</w:t>
      </w:r>
    </w:p>
    <w:p w14:paraId="4EAD2238" w14:textId="77777777" w:rsidR="00DB3925" w:rsidRDefault="00DB3925" w:rsidP="00DB3925">
      <w:pPr>
        <w:tabs>
          <w:tab w:val="left" w:pos="-1440"/>
        </w:tabs>
      </w:pPr>
    </w:p>
    <w:p w14:paraId="6306AAB0" w14:textId="77777777" w:rsidR="007D7856" w:rsidRPr="007D7856" w:rsidRDefault="00DB3925" w:rsidP="00DB3925">
      <w:pPr>
        <w:spacing w:line="480" w:lineRule="auto"/>
        <w:ind w:left="720" w:hanging="720"/>
        <w:rPr>
          <w:rFonts w:ascii="Times New Roman" w:hAnsi="Times New Roman"/>
        </w:rPr>
      </w:pPr>
      <w:proofErr w:type="spellStart"/>
      <w:r>
        <w:rPr>
          <w:u w:val="single"/>
        </w:rPr>
        <w:t>Tex</w:t>
      </w:r>
      <w:proofErr w:type="spellEnd"/>
      <w:r>
        <w:rPr>
          <w:u w:val="single"/>
        </w:rPr>
        <w:t xml:space="preserve">-La Electric Cooperative/Brazos Electric Cooperative/Texas Municipal Power Authority (Attorneys - </w:t>
      </w:r>
      <w:proofErr w:type="spellStart"/>
      <w:r>
        <w:rPr>
          <w:u w:val="single"/>
        </w:rPr>
        <w:t>Burchette</w:t>
      </w:r>
      <w:proofErr w:type="spellEnd"/>
      <w:r>
        <w:rPr>
          <w:u w:val="single"/>
        </w:rPr>
        <w:t xml:space="preserve"> &amp; Associates, Spiegel &amp; </w:t>
      </w:r>
      <w:proofErr w:type="spellStart"/>
      <w:r>
        <w:rPr>
          <w:u w:val="single"/>
        </w:rPr>
        <w:t>McDiarmid</w:t>
      </w:r>
      <w:proofErr w:type="spellEnd"/>
      <w:r>
        <w:rPr>
          <w:u w:val="single"/>
        </w:rPr>
        <w:t>, and Fulbright &amp; Jaworski)</w:t>
      </w:r>
      <w:r>
        <w:t xml:space="preserve"> - Assisted GDS personnel as consulting experts and litigation managers in all aspects of the lawsuit brought by Texas Utilities against the minority owners of Comanche Peak Nuclear Station.</w:t>
      </w:r>
    </w:p>
    <w:p w14:paraId="11CF14CE" w14:textId="77777777" w:rsidR="007D7856" w:rsidRPr="007D7856" w:rsidRDefault="007D7856" w:rsidP="007D7856">
      <w:pPr>
        <w:spacing w:line="480" w:lineRule="auto"/>
        <w:rPr>
          <w:rFonts w:ascii="Times New Roman" w:hAnsi="Times New Roman"/>
        </w:rPr>
      </w:pPr>
    </w:p>
    <w:p w14:paraId="505DE7C5" w14:textId="77777777" w:rsidR="003070E9" w:rsidRPr="00CF2131" w:rsidRDefault="003070E9" w:rsidP="003070E9">
      <w:pPr>
        <w:spacing w:line="480" w:lineRule="auto"/>
        <w:rPr>
          <w:rFonts w:ascii="Times New Roman" w:hAnsi="Times New Roman"/>
        </w:rPr>
      </w:pPr>
    </w:p>
    <w:sectPr w:rsidR="003070E9" w:rsidRPr="00CF2131" w:rsidSect="00844323">
      <w:headerReference w:type="default" r:id="rId20"/>
      <w:footerReference w:type="default" r:id="rId21"/>
      <w:pgSz w:w="12240" w:h="15840"/>
      <w:pgMar w:top="1440" w:right="1440" w:bottom="1440" w:left="1440" w:header="720" w:footer="720" w:gutter="0"/>
      <w:lnNumType w:countBy="1"/>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AF738" w16cex:dateUtc="2022-06-08T14:23:00Z"/>
  <w16cex:commentExtensible w16cex:durableId="264B00F7" w16cex:dateUtc="2022-06-08T15:05:00Z"/>
  <w16cex:commentExtensible w16cex:durableId="264B0140" w16cex:dateUtc="2022-06-08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7BAD" w14:textId="77777777" w:rsidR="00F7486B" w:rsidRDefault="00F7486B" w:rsidP="0083214B">
      <w:r>
        <w:separator/>
      </w:r>
    </w:p>
  </w:endnote>
  <w:endnote w:type="continuationSeparator" w:id="0">
    <w:p w14:paraId="53D11EA4" w14:textId="77777777" w:rsidR="00F7486B" w:rsidRDefault="00F7486B" w:rsidP="0083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0A79" w14:textId="77777777" w:rsidR="00F7486B" w:rsidRDefault="00F7486B">
    <w:pPr>
      <w:pStyle w:val="Footer"/>
      <w:jc w:val="center"/>
    </w:pPr>
  </w:p>
  <w:p w14:paraId="0BB66F6B" w14:textId="77777777" w:rsidR="00F7486B" w:rsidRDefault="00F74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9BDC" w14:textId="77777777" w:rsidR="00F7486B" w:rsidRDefault="00F7486B">
    <w:pPr>
      <w:pStyle w:val="Footer"/>
      <w:jc w:val="center"/>
    </w:pPr>
    <w:r>
      <w:fldChar w:fldCharType="begin"/>
    </w:r>
    <w:r>
      <w:instrText xml:space="preserve"> PAGE   \* MERGEFORMAT </w:instrText>
    </w:r>
    <w:r>
      <w:fldChar w:fldCharType="separate"/>
    </w:r>
    <w:r>
      <w:rPr>
        <w:noProof/>
      </w:rPr>
      <w:t>2</w:t>
    </w:r>
    <w:r>
      <w:rPr>
        <w:noProof/>
      </w:rPr>
      <w:fldChar w:fldCharType="end"/>
    </w:r>
  </w:p>
  <w:p w14:paraId="4E43F2AE" w14:textId="77777777" w:rsidR="00F7486B" w:rsidRDefault="00F74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7630" w14:textId="77777777" w:rsidR="00F7486B" w:rsidRDefault="00F7486B">
    <w:pPr>
      <w:pStyle w:val="Footer"/>
      <w:jc w:val="center"/>
    </w:pPr>
    <w:proofErr w:type="spellStart"/>
    <w:r>
      <w:t>i</w:t>
    </w:r>
    <w:proofErr w:type="spellEnd"/>
  </w:p>
  <w:p w14:paraId="18C6EEE6" w14:textId="77777777" w:rsidR="00F7486B" w:rsidRDefault="00F748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CBC4" w14:textId="77777777" w:rsidR="00F7486B" w:rsidRDefault="00F7486B" w:rsidP="00C7659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55E276" w14:textId="77777777" w:rsidR="00F7486B" w:rsidRDefault="00F7486B" w:rsidP="00C7659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F269" w14:textId="77777777" w:rsidR="00F7486B" w:rsidRPr="00A00137" w:rsidRDefault="00F7486B" w:rsidP="00C765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592" w14:textId="77777777" w:rsidR="00F7486B" w:rsidRDefault="00F7486B">
    <w:pPr>
      <w:pStyle w:val="Footer"/>
    </w:pPr>
  </w:p>
  <w:p w14:paraId="63D1F120" w14:textId="77777777" w:rsidR="00F7486B" w:rsidRPr="0015714A" w:rsidRDefault="00F7486B" w:rsidP="00C765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93D2" w14:textId="77777777" w:rsidR="00F7486B" w:rsidRDefault="00F7486B">
    <w:pPr>
      <w:pStyle w:val="Footer"/>
      <w:jc w:val="center"/>
    </w:pPr>
    <w:r>
      <w:fldChar w:fldCharType="begin"/>
    </w:r>
    <w:r>
      <w:instrText xml:space="preserve"> PAGE   \* MERGEFORMAT </w:instrText>
    </w:r>
    <w:r>
      <w:fldChar w:fldCharType="separate"/>
    </w:r>
    <w:r>
      <w:rPr>
        <w:noProof/>
      </w:rPr>
      <w:t>23</w:t>
    </w:r>
    <w:r>
      <w:rPr>
        <w:noProof/>
      </w:rPr>
      <w:fldChar w:fldCharType="end"/>
    </w:r>
  </w:p>
  <w:p w14:paraId="690D9DED" w14:textId="77777777" w:rsidR="00F7486B" w:rsidRDefault="00F7486B">
    <w:pPr>
      <w:pStyle w:val="Footer"/>
    </w:pPr>
  </w:p>
  <w:p w14:paraId="4A70879B" w14:textId="77777777" w:rsidR="00F7486B" w:rsidRDefault="00F74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8519" w14:textId="77777777" w:rsidR="00F7486B" w:rsidRDefault="00F7486B" w:rsidP="0083214B">
      <w:r>
        <w:separator/>
      </w:r>
    </w:p>
  </w:footnote>
  <w:footnote w:type="continuationSeparator" w:id="0">
    <w:p w14:paraId="4A13329D" w14:textId="77777777" w:rsidR="00F7486B" w:rsidRDefault="00F7486B" w:rsidP="0083214B">
      <w:r>
        <w:continuationSeparator/>
      </w:r>
    </w:p>
  </w:footnote>
  <w:footnote w:id="1">
    <w:p w14:paraId="6F2FC21B" w14:textId="77777777" w:rsidR="00F7486B" w:rsidRDefault="00F7486B" w:rsidP="00E8434B">
      <w:pPr>
        <w:pStyle w:val="FootnoteText"/>
        <w:spacing w:line="240" w:lineRule="auto"/>
        <w:ind w:left="0" w:firstLine="0"/>
      </w:pPr>
      <w:r>
        <w:rPr>
          <w:rStyle w:val="FootnoteReference"/>
        </w:rPr>
        <w:footnoteRef/>
      </w:r>
      <w:r>
        <w:t xml:space="preserve"> Westinghouse provides the engineering, design, and applicable analyses for the Design Certification Document (“DCD”).</w:t>
      </w:r>
    </w:p>
  </w:footnote>
  <w:footnote w:id="2">
    <w:p w14:paraId="16367DC6" w14:textId="77777777" w:rsidR="00F7486B" w:rsidRDefault="00F7486B" w:rsidP="00E8434B">
      <w:pPr>
        <w:pStyle w:val="FootnoteText"/>
      </w:pPr>
      <w:r>
        <w:rPr>
          <w:rStyle w:val="FootnoteReference"/>
        </w:rPr>
        <w:footnoteRef/>
      </w:r>
      <w:r>
        <w:t xml:space="preserve"> Bechtel is the construction contractor.</w:t>
      </w:r>
    </w:p>
  </w:footnote>
  <w:footnote w:id="3">
    <w:p w14:paraId="76A7DB6C" w14:textId="6D9B0E8F" w:rsidR="00F7486B" w:rsidRDefault="00F7486B">
      <w:pPr>
        <w:pStyle w:val="FootnoteText"/>
      </w:pPr>
      <w:r>
        <w:rPr>
          <w:rStyle w:val="FootnoteReference"/>
        </w:rPr>
        <w:footnoteRef/>
      </w:r>
      <w:r>
        <w:t xml:space="preserve"> Reference October 2021 VPMB page 11.</w:t>
      </w:r>
    </w:p>
  </w:footnote>
  <w:footnote w:id="4">
    <w:p w14:paraId="2E3D63D6" w14:textId="2ED2E3CC" w:rsidR="00F7486B" w:rsidRDefault="00F7486B">
      <w:pPr>
        <w:pStyle w:val="FootnoteText"/>
      </w:pPr>
      <w:r>
        <w:rPr>
          <w:rStyle w:val="FootnoteReference"/>
        </w:rPr>
        <w:footnoteRef/>
      </w:r>
      <w:r>
        <w:t xml:space="preserve"> Unit 3 COD March 2023 and Unit 4 COD December 2023 per May 2022 MPR.</w:t>
      </w:r>
    </w:p>
  </w:footnote>
  <w:footnote w:id="5">
    <w:p w14:paraId="33D5C049" w14:textId="18FE49C4" w:rsidR="00F7486B" w:rsidRDefault="00F7486B">
      <w:pPr>
        <w:pStyle w:val="FootnoteText"/>
      </w:pPr>
      <w:r>
        <w:rPr>
          <w:rStyle w:val="FootnoteReference"/>
        </w:rPr>
        <w:footnoteRef/>
      </w:r>
      <w:r>
        <w:t xml:space="preserve"> May 2022 Monthly Project Review Presentation, Slide 19</w:t>
      </w:r>
    </w:p>
  </w:footnote>
  <w:footnote w:id="6">
    <w:p w14:paraId="00F8C3D9" w14:textId="4F447F3E" w:rsidR="00F7486B" w:rsidRDefault="00F7486B">
      <w:pPr>
        <w:pStyle w:val="FootnoteText"/>
      </w:pPr>
      <w:r>
        <w:rPr>
          <w:rStyle w:val="FootnoteReference"/>
        </w:rPr>
        <w:footnoteRef/>
      </w:r>
      <w:r>
        <w:t xml:space="preserve"> </w:t>
      </w:r>
      <w:r w:rsidRPr="008A4DCD">
        <w:t>STF-231-8-h</w:t>
      </w:r>
    </w:p>
    <w:p w14:paraId="7763EB3D" w14:textId="77777777" w:rsidR="00F7486B" w:rsidRDefault="00F7486B">
      <w:pPr>
        <w:pStyle w:val="FootnoteText"/>
      </w:pPr>
    </w:p>
  </w:footnote>
  <w:footnote w:id="7">
    <w:p w14:paraId="1B5FEAB1" w14:textId="21D837A7" w:rsidR="00F7486B" w:rsidRDefault="00F7486B">
      <w:pPr>
        <w:pStyle w:val="FootnoteText"/>
      </w:pPr>
      <w:r>
        <w:rPr>
          <w:rStyle w:val="FootnoteReference"/>
        </w:rPr>
        <w:footnoteRef/>
      </w:r>
      <w:r>
        <w:t xml:space="preserve"> Monthly Project Review Meeting dated May 2022, +6-month Risk Adjusted Schedule</w:t>
      </w:r>
    </w:p>
  </w:footnote>
  <w:footnote w:id="8">
    <w:p w14:paraId="5480C453" w14:textId="2A3570F3" w:rsidR="00F7486B" w:rsidRDefault="00F7486B">
      <w:pPr>
        <w:pStyle w:val="FootnoteText"/>
      </w:pPr>
      <w:r>
        <w:rPr>
          <w:rStyle w:val="FootnoteReference"/>
        </w:rPr>
        <w:footnoteRef/>
      </w:r>
      <w:r>
        <w:t xml:space="preserve"> Vogtle Project Management Board presentation, May 2022, Slide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3B9" w14:textId="260B33B5" w:rsidR="00F7486B" w:rsidRPr="003C1810" w:rsidRDefault="00F7486B" w:rsidP="003C1810">
    <w:pPr>
      <w:pStyle w:val="Header"/>
      <w:jc w:val="center"/>
    </w:pPr>
    <w:r w:rsidRPr="003C1810">
      <w:t>Direct Testimony of Steven D. Roetger, William R. Jacobs, Jr., Ph.D.</w:t>
    </w:r>
  </w:p>
  <w:p w14:paraId="61A3C338" w14:textId="77777777" w:rsidR="00F7486B" w:rsidRPr="003C1810" w:rsidRDefault="00F7486B" w:rsidP="003C1810">
    <w:pPr>
      <w:pStyle w:val="Header"/>
      <w:jc w:val="center"/>
    </w:pPr>
    <w:r w:rsidRPr="003C1810">
      <w:t>Docket No. 29849, 2</w:t>
    </w:r>
    <w:r>
      <w:t>6</w:t>
    </w:r>
    <w:r w:rsidRPr="003C1810">
      <w:t>th Semi-Annual Vogtle Construction Monitoring Period</w:t>
    </w:r>
  </w:p>
  <w:p w14:paraId="628534A7" w14:textId="77777777" w:rsidR="00F7486B" w:rsidRDefault="00F7486B">
    <w:pPr>
      <w:pStyle w:val="Header"/>
    </w:pPr>
    <w:r>
      <w:rPr>
        <w:noProof/>
      </w:rPr>
      <mc:AlternateContent>
        <mc:Choice Requires="wps">
          <w:drawing>
            <wp:anchor distT="0" distB="0" distL="114300" distR="114300" simplePos="0" relativeHeight="251658240" behindDoc="0" locked="0" layoutInCell="1" allowOverlap="1" wp14:anchorId="4EF08DDA" wp14:editId="7D7EBE1B">
              <wp:simplePos x="0" y="0"/>
              <wp:positionH relativeFrom="column">
                <wp:posOffset>0</wp:posOffset>
              </wp:positionH>
              <wp:positionV relativeFrom="paragraph">
                <wp:posOffset>42545</wp:posOffset>
              </wp:positionV>
              <wp:extent cx="5986145" cy="17145"/>
              <wp:effectExtent l="0" t="0" r="14605" b="1905"/>
              <wp:wrapNone/>
              <wp:docPr id="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687B1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p89AEAAMkDAAAOAAAAZHJzL2Uyb0RvYy54bWysU01v2zAMvQ/YfxB0X5ykS5YZcXpI0F2K&#10;LUCy3VlZsoXpC6IWO/9+lJKm7XYb5oNAiuQz+fi0vh+tYScZUXvX8Nlkypl0wrfadQ3/fnz4sOIM&#10;E7gWjHey4WeJ/H7z/t16CLWc+96bVkZGIA7rITS8TynUVYWilxZw4oN0FFQ+Wkjkxq5qIwyEbk01&#10;n06X1eBjG6IXEpFud5cg3xR8paRI35RCmZhpOPWWyhnL+ZTParOGuosQei2ubcA/dGFBO/rpDWoH&#10;CdivqP+CslpEj16lifC28kppIcsMNM1s+sc0hx6CLLMQORhuNOH/gxVfT/vIdNvwuzlnDizt6JAi&#10;6K5PbOudIwZ9ZLNM1BCwpvyt28c8qhjdITx68ROZ89seXCdLw8dzIJBSUb0pyQ6GS/GoomXK6PAj&#10;p2Y44oKNZTHn22LkmJigy8Xn1XL2ccGZoNjsUzapnwrqDJOLQ8T0RXrLstFwo13mDWo4PWK6pD6n&#10;5GvnH7QxZffGsaHhy7sFqUMAKVAZSGTaQJyg6zgD05G0RYoFEb3Rba7OOHjGrYnsBKQuEmXrhyO1&#10;zJkBTBSgOcp3bfZNaW5nB9hfikvoIkarE70Io23DV6+rjct/lEXT16FeCM3Wk2/P+5iHzR7ppTB0&#10;1XYW5Gu/ZL28wM1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AJZCnz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DA38" w14:textId="62DF01C7" w:rsidR="00F7486B" w:rsidRDefault="00F7486B" w:rsidP="00117D9F">
    <w:pPr>
      <w:pStyle w:val="Header"/>
      <w:jc w:val="center"/>
    </w:pPr>
    <w:r>
      <w:t>Direct Testimony of Steven D. Roetger, William R. Jacobs, Jr., Ph.D.</w:t>
    </w:r>
  </w:p>
  <w:p w14:paraId="4F7E8AB5" w14:textId="77777777" w:rsidR="00F7486B" w:rsidRDefault="00F7486B" w:rsidP="00117D9F">
    <w:pPr>
      <w:pStyle w:val="Header"/>
      <w:jc w:val="center"/>
    </w:pPr>
    <w:r>
      <w:t xml:space="preserve">Docket No. 29849, </w:t>
    </w:r>
    <w:r w:rsidRPr="003F42F7">
      <w:t>2</w:t>
    </w:r>
    <w:r>
      <w:t>6th Semi-Annual Vogtle Construction Monitoring Period</w:t>
    </w:r>
  </w:p>
  <w:p w14:paraId="449C1F0A" w14:textId="77777777" w:rsidR="00F7486B" w:rsidRDefault="00F7486B">
    <w:pPr>
      <w:pStyle w:val="Header"/>
    </w:pPr>
    <w:r>
      <w:rPr>
        <w:noProof/>
      </w:rPr>
      <mc:AlternateContent>
        <mc:Choice Requires="wps">
          <w:drawing>
            <wp:anchor distT="4294967243" distB="4294967243" distL="114300" distR="114300" simplePos="0" relativeHeight="251657216" behindDoc="0" locked="0" layoutInCell="1" allowOverlap="1" wp14:anchorId="025010D1" wp14:editId="54A1D0E8">
              <wp:simplePos x="0" y="0"/>
              <wp:positionH relativeFrom="column">
                <wp:posOffset>12065</wp:posOffset>
              </wp:positionH>
              <wp:positionV relativeFrom="paragraph">
                <wp:posOffset>2539</wp:posOffset>
              </wp:positionV>
              <wp:extent cx="5414645" cy="0"/>
              <wp:effectExtent l="0" t="0" r="0" b="0"/>
              <wp:wrapNone/>
              <wp:docPr id="3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9221730" id="_x0000_t32" coordsize="21600,21600" o:spt="32" o:oned="t" path="m,l21600,21600e" filled="f">
              <v:path arrowok="t" fillok="f" o:connecttype="none"/>
              <o:lock v:ext="edit" shapetype="t"/>
            </v:shapetype>
            <v:shape id="Straight Arrow Connector 3" o:spid="_x0000_s1026" type="#_x0000_t32" style="position:absolute;margin-left:.95pt;margin-top:.2pt;width:426.35pt;height:0;z-index:251657216;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9fOwIAAIcEAAAOAAAAZHJzL2Uyb0RvYy54bWysVF1v2yAUfZ+0/4B4TxynTtZadarKTvbS&#10;rZXa/QACOEbDXAQkTjTtv+9CPtZuL9U0P2Aw9x7uOZzr27t9r8lOOq/AVDQfTyiRhoNQZlPRby+r&#10;0TUlPjAjmAYjK3qQnt4tPn64HWwpp9CBFtIRBDG+HGxFuxBsmWWed7JnfgxWGtxswfUs4NJtMuHY&#10;gOi9zqaTyTwbwAnrgEvv8Wtz3KSLhN+2kofHtvUyEF1RrC2k0aVxHcdsccvKjWO2U/xUBvuHKnqm&#10;DB56gWpYYGTr1F9QveIOPLRhzKHPoG0Vl4kDssknf7B57piViQuK4+1FJv//YPnX3ZMjSlT0KqfE&#10;sB7v6Dk4pjZdIPfOwUBqMAZ1BEeuolyD9SVm1ebJRcJ8b57tA/DvnhioO2Y2MpX9crAIlceM7E1K&#10;XHiLh66HLyAwhm0DJO32resjJKpC9umKDpcrkvtAOH6cFXkxL2aU8PNexspzonU+fJbQkzipqD/x&#10;uBDI0zFs9+BDLIuV54R4qoGV0jr5QRsyVPRmNp2lBA9aibgZw7zbrGvtyI5FR6UnccSd12EOtkYk&#10;sE4ysTSChCSIwS6gEb2XghItsWniLEUGpvR7IrFwbWItKApSOc2OdvtxM7lZXi+vi1ExnS9HxaRp&#10;RveruhjNV/mnWXPV1HWT/4y08qLslBDSRGZn6+fF+6x1asKjaS/mv0iYvUVPWmOx53cqOrkiGuFo&#10;qTWIw5OL1xINgm5PwafOjO30ep2ifv8/Fr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6YrfXzsCAACHBAAADgAAAAAAAAAAAAAA&#10;AAAuAgAAZHJzL2Uyb0RvYy54bWxQSwECLQAUAAYACAAAACEApN4eO9gAAAADAQAADwAAAAAAAAAA&#10;AAAAAACVBAAAZHJzL2Rvd25yZXYueG1sUEsFBgAAAAAEAAQA8wAAAJo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266B" w14:textId="6B753BE9" w:rsidR="00F7486B" w:rsidRPr="003C1810" w:rsidRDefault="00F7486B" w:rsidP="003C1810">
    <w:pPr>
      <w:pStyle w:val="Header"/>
      <w:jc w:val="center"/>
    </w:pPr>
    <w:r w:rsidRPr="003C1810">
      <w:t>Direct Testimony of Steven D. Roetger, William R. Jacobs, Jr., Ph.D.</w:t>
    </w:r>
  </w:p>
  <w:p w14:paraId="492FC132" w14:textId="2654F9A0" w:rsidR="00F7486B" w:rsidRPr="003C1810" w:rsidRDefault="00F7486B" w:rsidP="003C1810">
    <w:pPr>
      <w:pStyle w:val="Header"/>
      <w:jc w:val="center"/>
    </w:pPr>
    <w:r w:rsidRPr="003C1810">
      <w:t>Docket No. 29849, 2</w:t>
    </w:r>
    <w:r>
      <w:t>6</w:t>
    </w:r>
    <w:r w:rsidRPr="003C1810">
      <w:t>th Semi-Annual Vogtle Construction Monitoring Period</w:t>
    </w:r>
  </w:p>
  <w:p w14:paraId="48136B56" w14:textId="77777777" w:rsidR="00F7486B" w:rsidRPr="009143D4" w:rsidRDefault="00F7486B" w:rsidP="00C76595">
    <w:pPr>
      <w:pStyle w:val="Header"/>
    </w:pPr>
    <w:r>
      <w:rPr>
        <w:noProof/>
      </w:rPr>
      <mc:AlternateContent>
        <mc:Choice Requires="wps">
          <w:drawing>
            <wp:anchor distT="0" distB="0" distL="114300" distR="114300" simplePos="0" relativeHeight="251659264" behindDoc="0" locked="0" layoutInCell="1" allowOverlap="1" wp14:anchorId="639F3191" wp14:editId="6D3D6136">
              <wp:simplePos x="0" y="0"/>
              <wp:positionH relativeFrom="column">
                <wp:posOffset>0</wp:posOffset>
              </wp:positionH>
              <wp:positionV relativeFrom="paragraph">
                <wp:posOffset>42545</wp:posOffset>
              </wp:positionV>
              <wp:extent cx="5986145" cy="17145"/>
              <wp:effectExtent l="0" t="0" r="14605" b="1905"/>
              <wp:wrapNone/>
              <wp:docPr id="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87D34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Uf9AEAAMkDAAAOAAAAZHJzL2Uyb0RvYy54bWysU01v2zAMvQ/YfxB0X5y0S5YZcXpI0F2K&#10;LUCz3VlZtoXpC6IWJ/9+pJKm7XYb5oMginzPfE/U6u7orDjohCb4Rs4mUym0V6E1vm/k9/39h6UU&#10;mMG3YIPXjTxplHfr9+9WY6z1TRiCbXUSROKxHmMjh5xjXVWoBu0AJyFqT8kuJAeZwtRXbYKR2J2t&#10;bqbTRTWG1MYUlEak0+05KdeFv+u0yt+6DnUWtpHUWy5rKusTr9V6BXWfIA5GXdqAf+jCgfH00yvV&#10;FjKIX8n8ReWMSgFDlycquCp0nVG6aCA1s+kfah4HiLpoIXMwXm3C/0ervh52SZi2kbdkjwdHd/SY&#10;E5h+yGITvCcHQxJzNmqMWFP9xu8SS1VH/xgfgvqJwofNAL7XpeH9KRLJjBHVGwgHGM/gY5ec6KyJ&#10;P7iU6cgLcSwXc7pejD5moehw/nm5mH2cS6EoN/vEW2aHmmkYHBPmLzo4wZtGWuPZN6jh8ID5XPpc&#10;wsc+3Btr6Rxq68XYyMXtnOQroAnsLGTaukieoO+lANvTaKucCiMGa1pGMxhPuLFJHICmi4ayDeOe&#10;WpbCAmZKkI7yXZp9A+V2toDDGVxSXAa1M5lehDWukcvXaOs5q8tMX0S9GMq7p9CedonFckTzUhy6&#10;zDYP5Ou4VL28wPV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EnN5R/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4C00" w14:textId="77777777" w:rsidR="00F7486B" w:rsidRDefault="00F7486B" w:rsidP="00C76595">
    <w:pPr>
      <w:pStyle w:val="Header"/>
    </w:pPr>
    <w:r>
      <w:t>Resume of Steven D. Roetger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04D6" w14:textId="77777777" w:rsidR="00F7486B" w:rsidRDefault="00F7486B">
    <w:pPr>
      <w:pStyle w:val="Header"/>
    </w:pPr>
    <w:r>
      <w:t>Resume of Steven D. Roetger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5291" w14:textId="77777777" w:rsidR="00F7486B" w:rsidRDefault="00F7486B">
    <w:pPr>
      <w:pStyle w:val="Header"/>
    </w:pPr>
    <w:r>
      <w:t>Resume of William R. Jacobs, Ph.D.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31A8" w14:textId="77777777" w:rsidR="00F7486B" w:rsidRDefault="00F7486B" w:rsidP="00117D9F">
    <w:pPr>
      <w:pStyle w:val="Header"/>
      <w:jc w:val="center"/>
    </w:pPr>
    <w:r>
      <w:t>Direct Testimony of Steven D. Roetger, William R. Jacobs, Jr., Ph.D.</w:t>
    </w:r>
  </w:p>
  <w:p w14:paraId="44DCE2B5" w14:textId="77777777" w:rsidR="00F7486B" w:rsidRDefault="00F7486B" w:rsidP="00117D9F">
    <w:pPr>
      <w:pStyle w:val="Header"/>
      <w:jc w:val="center"/>
    </w:pPr>
    <w:r>
      <w:t xml:space="preserve">Docket No. 29849, </w:t>
    </w:r>
    <w:r w:rsidRPr="003F42F7">
      <w:t>2</w:t>
    </w:r>
    <w:r>
      <w:t>5th Semi-Annual Vogtle Construction Monitoring Period</w:t>
    </w:r>
  </w:p>
  <w:p w14:paraId="68F20A13" w14:textId="77777777" w:rsidR="00F7486B" w:rsidRDefault="00F7486B">
    <w:pPr>
      <w:pStyle w:val="Header"/>
    </w:pPr>
    <w:r>
      <w:rPr>
        <w:noProof/>
      </w:rPr>
      <mc:AlternateContent>
        <mc:Choice Requires="wps">
          <w:drawing>
            <wp:anchor distT="4294967243" distB="4294967243" distL="114300" distR="114300" simplePos="0" relativeHeight="251656192" behindDoc="0" locked="0" layoutInCell="1" allowOverlap="1" wp14:anchorId="66C75724" wp14:editId="0866EA1B">
              <wp:simplePos x="0" y="0"/>
              <wp:positionH relativeFrom="column">
                <wp:posOffset>12065</wp:posOffset>
              </wp:positionH>
              <wp:positionV relativeFrom="paragraph">
                <wp:posOffset>2539</wp:posOffset>
              </wp:positionV>
              <wp:extent cx="5414645" cy="0"/>
              <wp:effectExtent l="0" t="0" r="0" b="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090690B" id="_x0000_t32" coordsize="21600,21600" o:spt="32" o:oned="t" path="m,l21600,21600e" filled="f">
              <v:path arrowok="t" fillok="f" o:connecttype="none"/>
              <o:lock v:ext="edit" shapetype="t"/>
            </v:shapetype>
            <v:shape id="Straight Arrow Connector 2" o:spid="_x0000_s1026" type="#_x0000_t32" style="position:absolute;margin-left:.95pt;margin-top:.2pt;width:426.35pt;height:0;z-index:251656192;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71OwIAAIcEAAAOAAAAZHJzL2Uyb0RvYy54bWysVE2P2yAQvVfqf0DcE8epk26sdVYrO+ll&#10;26602x9AAMeomEFA4kRV/3sH8tHd9rKq6gMGM/OY93jj27tDr8leOq/AVDQfTyiRhoNQZlvRb8/r&#10;0Q0lPjAjmAYjK3qUnt4t37+7HWwpp9CBFtIRBDG+HGxFuxBsmWWed7JnfgxWGtxswfUs4NJtM+HY&#10;gOi9zqaTyTwbwAnrgEvv8Wtz2qTLhN+2koevbetlILqiWFtIo0vjJo7Z8paVW8dsp/i5DPYPVfRM&#10;GTz0CtWwwMjOqb+gesUdeGjDmEOfQdsqLhMHZJNP/mDz1DErExcUx9urTP7/wfIv+0dHlKjodEGJ&#10;YT3e0VNwTG27QO6dg4HUYAzqCI5Mo1yD9SVm1ebRRcL8YJ7sA/DvnhioO2a2MpX9fLQIlceM7FVK&#10;XHiLh26GzyAwhu0CJO0OresjJKpCDumKjtcrkodAOH6cFXkxL2aU8MtexspLonU+fJLQkzipqD/z&#10;uBLI0zFs/+BDLIuVl4R4qoG10jr5QRsyVHQxm85SggetRNyMYd5tN7V2ZM+io9KTOOLOyzAHOyMS&#10;WCeZWBlBQhLEYBfQiN5LQYmW2DRxliIDU/otkVi4NrEWFAWpnGcnu/1YTBarm9VNMSqm89WomDTN&#10;6H5dF6P5Ov84az40dd3kPyOtvCg7JYQ0kdnF+nnxNmudm/Bk2qv5rxJmr9GT1ljs5Z2KTq6IRjhZ&#10;agPi+OjitUSDoNtT8LkzYzu9XKeo3/+P5S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F2V+9TsCAACHBAAADgAAAAAAAAAAAAAA&#10;AAAuAgAAZHJzL2Uyb0RvYy54bWxQSwECLQAUAAYACAAAACEApN4eO9gAAAADAQAADwAAAAAAAAAA&#10;AAAAAACVBAAAZHJzL2Rvd25yZXYueG1sUEsFBgAAAAAEAAQA8wAAAJoFAAAAAA==&#10;"/>
          </w:pict>
        </mc:Fallback>
      </mc:AlternateContent>
    </w:r>
  </w:p>
  <w:p w14:paraId="28797051" w14:textId="77777777" w:rsidR="00F7486B" w:rsidRDefault="00F74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B20"/>
    <w:multiLevelType w:val="hybridMultilevel"/>
    <w:tmpl w:val="776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D05"/>
    <w:multiLevelType w:val="hybridMultilevel"/>
    <w:tmpl w:val="1D6E4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31160"/>
    <w:multiLevelType w:val="hybridMultilevel"/>
    <w:tmpl w:val="D6A4F5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0276"/>
    <w:multiLevelType w:val="hybridMultilevel"/>
    <w:tmpl w:val="2F18F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54757E"/>
    <w:multiLevelType w:val="hybridMultilevel"/>
    <w:tmpl w:val="A4F82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2E5813"/>
    <w:multiLevelType w:val="hybridMultilevel"/>
    <w:tmpl w:val="2AF680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BD14DE4"/>
    <w:multiLevelType w:val="hybridMultilevel"/>
    <w:tmpl w:val="B7F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173F"/>
    <w:multiLevelType w:val="hybridMultilevel"/>
    <w:tmpl w:val="0BC0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1C8D"/>
    <w:multiLevelType w:val="hybridMultilevel"/>
    <w:tmpl w:val="E52C59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0837F3C"/>
    <w:multiLevelType w:val="hybridMultilevel"/>
    <w:tmpl w:val="FA7E7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BB21190"/>
    <w:multiLevelType w:val="multilevel"/>
    <w:tmpl w:val="ECBC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76534"/>
    <w:multiLevelType w:val="hybridMultilevel"/>
    <w:tmpl w:val="A5BE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2019"/>
    <w:multiLevelType w:val="hybridMultilevel"/>
    <w:tmpl w:val="13A613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B6132A"/>
    <w:multiLevelType w:val="hybridMultilevel"/>
    <w:tmpl w:val="AD2C0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C571FD0"/>
    <w:multiLevelType w:val="hybridMultilevel"/>
    <w:tmpl w:val="B220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65A31"/>
    <w:multiLevelType w:val="hybridMultilevel"/>
    <w:tmpl w:val="B0D6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27A3D"/>
    <w:multiLevelType w:val="hybridMultilevel"/>
    <w:tmpl w:val="AFB8A3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0FA45AC"/>
    <w:multiLevelType w:val="hybridMultilevel"/>
    <w:tmpl w:val="549EB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3011A5"/>
    <w:multiLevelType w:val="hybridMultilevel"/>
    <w:tmpl w:val="2872EE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A483664"/>
    <w:multiLevelType w:val="hybridMultilevel"/>
    <w:tmpl w:val="D486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727BC"/>
    <w:multiLevelType w:val="multilevel"/>
    <w:tmpl w:val="91BC5BB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A27A16"/>
    <w:multiLevelType w:val="multilevel"/>
    <w:tmpl w:val="F7004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A07B0"/>
    <w:multiLevelType w:val="hybridMultilevel"/>
    <w:tmpl w:val="ED1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02A97"/>
    <w:multiLevelType w:val="hybridMultilevel"/>
    <w:tmpl w:val="40D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105E"/>
    <w:multiLevelType w:val="hybridMultilevel"/>
    <w:tmpl w:val="2CFC3D66"/>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BE7D05"/>
    <w:multiLevelType w:val="hybridMultilevel"/>
    <w:tmpl w:val="EC82D100"/>
    <w:lvl w:ilvl="0" w:tplc="838E705E">
      <w:start w:val="1"/>
      <w:numFmt w:val="decimal"/>
      <w:lvlText w:val="%1."/>
      <w:lvlJc w:val="left"/>
      <w:pPr>
        <w:ind w:left="480" w:hanging="360"/>
      </w:pPr>
      <w:rPr>
        <w:rFonts w:ascii="Arial" w:eastAsia="Arial" w:hAnsi="Arial" w:cs="Arial" w:hint="default"/>
        <w:b w:val="0"/>
        <w:bCs w:val="0"/>
        <w:i w:val="0"/>
        <w:iCs w:val="0"/>
        <w:color w:val="231F20"/>
        <w:w w:val="99"/>
        <w:sz w:val="22"/>
        <w:szCs w:val="22"/>
      </w:rPr>
    </w:lvl>
    <w:lvl w:ilvl="1" w:tplc="423C5C92">
      <w:numFmt w:val="bullet"/>
      <w:lvlText w:val="•"/>
      <w:lvlJc w:val="left"/>
      <w:pPr>
        <w:ind w:left="1490" w:hanging="360"/>
      </w:pPr>
      <w:rPr>
        <w:rFonts w:hint="default"/>
      </w:rPr>
    </w:lvl>
    <w:lvl w:ilvl="2" w:tplc="EA7638DE">
      <w:numFmt w:val="bullet"/>
      <w:lvlText w:val="•"/>
      <w:lvlJc w:val="left"/>
      <w:pPr>
        <w:ind w:left="2500" w:hanging="360"/>
      </w:pPr>
      <w:rPr>
        <w:rFonts w:hint="default"/>
      </w:rPr>
    </w:lvl>
    <w:lvl w:ilvl="3" w:tplc="F7C040B8">
      <w:numFmt w:val="bullet"/>
      <w:lvlText w:val="•"/>
      <w:lvlJc w:val="left"/>
      <w:pPr>
        <w:ind w:left="3510" w:hanging="360"/>
      </w:pPr>
      <w:rPr>
        <w:rFonts w:hint="default"/>
      </w:rPr>
    </w:lvl>
    <w:lvl w:ilvl="4" w:tplc="3E76AFA4">
      <w:numFmt w:val="bullet"/>
      <w:lvlText w:val="•"/>
      <w:lvlJc w:val="left"/>
      <w:pPr>
        <w:ind w:left="4520" w:hanging="360"/>
      </w:pPr>
      <w:rPr>
        <w:rFonts w:hint="default"/>
      </w:rPr>
    </w:lvl>
    <w:lvl w:ilvl="5" w:tplc="A96631E2">
      <w:numFmt w:val="bullet"/>
      <w:lvlText w:val="•"/>
      <w:lvlJc w:val="left"/>
      <w:pPr>
        <w:ind w:left="5530" w:hanging="360"/>
      </w:pPr>
      <w:rPr>
        <w:rFonts w:hint="default"/>
      </w:rPr>
    </w:lvl>
    <w:lvl w:ilvl="6" w:tplc="FB4E8674">
      <w:numFmt w:val="bullet"/>
      <w:lvlText w:val="•"/>
      <w:lvlJc w:val="left"/>
      <w:pPr>
        <w:ind w:left="6540" w:hanging="360"/>
      </w:pPr>
      <w:rPr>
        <w:rFonts w:hint="default"/>
      </w:rPr>
    </w:lvl>
    <w:lvl w:ilvl="7" w:tplc="94806094">
      <w:numFmt w:val="bullet"/>
      <w:lvlText w:val="•"/>
      <w:lvlJc w:val="left"/>
      <w:pPr>
        <w:ind w:left="7550" w:hanging="360"/>
      </w:pPr>
      <w:rPr>
        <w:rFonts w:hint="default"/>
      </w:rPr>
    </w:lvl>
    <w:lvl w:ilvl="8" w:tplc="95123BDE">
      <w:numFmt w:val="bullet"/>
      <w:lvlText w:val="•"/>
      <w:lvlJc w:val="left"/>
      <w:pPr>
        <w:ind w:left="8560" w:hanging="360"/>
      </w:pPr>
      <w:rPr>
        <w:rFonts w:hint="default"/>
      </w:rPr>
    </w:lvl>
  </w:abstractNum>
  <w:num w:numId="1">
    <w:abstractNumId w:val="4"/>
  </w:num>
  <w:num w:numId="2">
    <w:abstractNumId w:val="9"/>
  </w:num>
  <w:num w:numId="3">
    <w:abstractNumId w:val="13"/>
  </w:num>
  <w:num w:numId="4">
    <w:abstractNumId w:val="3"/>
  </w:num>
  <w:num w:numId="5">
    <w:abstractNumId w:val="0"/>
  </w:num>
  <w:num w:numId="6">
    <w:abstractNumId w:val="19"/>
  </w:num>
  <w:num w:numId="7">
    <w:abstractNumId w:val="22"/>
  </w:num>
  <w:num w:numId="8">
    <w:abstractNumId w:val="24"/>
  </w:num>
  <w:num w:numId="9">
    <w:abstractNumId w:val="25"/>
  </w:num>
  <w:num w:numId="10">
    <w:abstractNumId w:val="1"/>
  </w:num>
  <w:num w:numId="11">
    <w:abstractNumId w:val="2"/>
  </w:num>
  <w:num w:numId="12">
    <w:abstractNumId w:val="15"/>
  </w:num>
  <w:num w:numId="13">
    <w:abstractNumId w:val="6"/>
  </w:num>
  <w:num w:numId="14">
    <w:abstractNumId w:val="14"/>
  </w:num>
  <w:num w:numId="15">
    <w:abstractNumId w:val="10"/>
  </w:num>
  <w:num w:numId="16">
    <w:abstractNumId w:val="17"/>
  </w:num>
  <w:num w:numId="17">
    <w:abstractNumId w:val="20"/>
  </w:num>
  <w:num w:numId="18">
    <w:abstractNumId w:val="21"/>
  </w:num>
  <w:num w:numId="19">
    <w:abstractNumId w:val="11"/>
  </w:num>
  <w:num w:numId="20">
    <w:abstractNumId w:val="12"/>
  </w:num>
  <w:num w:numId="21">
    <w:abstractNumId w:val="16"/>
  </w:num>
  <w:num w:numId="22">
    <w:abstractNumId w:val="18"/>
  </w:num>
  <w:num w:numId="23">
    <w:abstractNumId w:val="5"/>
  </w:num>
  <w:num w:numId="24">
    <w:abstractNumId w:val="8"/>
  </w:num>
  <w:num w:numId="25">
    <w:abstractNumId w:val="7"/>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FD"/>
    <w:rsid w:val="00007561"/>
    <w:rsid w:val="0001632E"/>
    <w:rsid w:val="00022E21"/>
    <w:rsid w:val="00030AB2"/>
    <w:rsid w:val="000322F8"/>
    <w:rsid w:val="00037FC0"/>
    <w:rsid w:val="00040C87"/>
    <w:rsid w:val="00041437"/>
    <w:rsid w:val="0004307C"/>
    <w:rsid w:val="0004372F"/>
    <w:rsid w:val="000469B5"/>
    <w:rsid w:val="0005356F"/>
    <w:rsid w:val="00063B12"/>
    <w:rsid w:val="00073479"/>
    <w:rsid w:val="000778A3"/>
    <w:rsid w:val="00083917"/>
    <w:rsid w:val="00083FCE"/>
    <w:rsid w:val="0008688A"/>
    <w:rsid w:val="0008714F"/>
    <w:rsid w:val="000906F9"/>
    <w:rsid w:val="000A149D"/>
    <w:rsid w:val="000A7AE4"/>
    <w:rsid w:val="000B286E"/>
    <w:rsid w:val="000B34E1"/>
    <w:rsid w:val="000B4EFF"/>
    <w:rsid w:val="000C18B2"/>
    <w:rsid w:val="000C2FD9"/>
    <w:rsid w:val="000C4B6E"/>
    <w:rsid w:val="000C58EE"/>
    <w:rsid w:val="000C7F19"/>
    <w:rsid w:val="000D085B"/>
    <w:rsid w:val="000D73C6"/>
    <w:rsid w:val="000E03E0"/>
    <w:rsid w:val="000E22DA"/>
    <w:rsid w:val="000F3FA2"/>
    <w:rsid w:val="000F4244"/>
    <w:rsid w:val="000F6B9F"/>
    <w:rsid w:val="000F7234"/>
    <w:rsid w:val="00103A84"/>
    <w:rsid w:val="00103ADF"/>
    <w:rsid w:val="001106D4"/>
    <w:rsid w:val="00113EB5"/>
    <w:rsid w:val="0011662A"/>
    <w:rsid w:val="0011797A"/>
    <w:rsid w:val="00117D9F"/>
    <w:rsid w:val="0012705B"/>
    <w:rsid w:val="00132FE5"/>
    <w:rsid w:val="00134DBE"/>
    <w:rsid w:val="00142750"/>
    <w:rsid w:val="00143115"/>
    <w:rsid w:val="00143B31"/>
    <w:rsid w:val="001449E5"/>
    <w:rsid w:val="00155AE1"/>
    <w:rsid w:val="00155F64"/>
    <w:rsid w:val="00163B2D"/>
    <w:rsid w:val="00172166"/>
    <w:rsid w:val="00172F4B"/>
    <w:rsid w:val="001738DB"/>
    <w:rsid w:val="001750C6"/>
    <w:rsid w:val="00180825"/>
    <w:rsid w:val="001823DC"/>
    <w:rsid w:val="00184A76"/>
    <w:rsid w:val="001878EF"/>
    <w:rsid w:val="00187930"/>
    <w:rsid w:val="0019043C"/>
    <w:rsid w:val="001A0482"/>
    <w:rsid w:val="001A09D9"/>
    <w:rsid w:val="001A1E57"/>
    <w:rsid w:val="001A2AF2"/>
    <w:rsid w:val="001A3151"/>
    <w:rsid w:val="001A497C"/>
    <w:rsid w:val="001A5910"/>
    <w:rsid w:val="001A7FAB"/>
    <w:rsid w:val="001C1A24"/>
    <w:rsid w:val="001D6074"/>
    <w:rsid w:val="001E2493"/>
    <w:rsid w:val="001E2F40"/>
    <w:rsid w:val="001E598D"/>
    <w:rsid w:val="001E6A5C"/>
    <w:rsid w:val="001E7EAB"/>
    <w:rsid w:val="001F0D45"/>
    <w:rsid w:val="001F4B24"/>
    <w:rsid w:val="001F65A5"/>
    <w:rsid w:val="002018F8"/>
    <w:rsid w:val="00203632"/>
    <w:rsid w:val="00214BC2"/>
    <w:rsid w:val="002156B0"/>
    <w:rsid w:val="00220C9B"/>
    <w:rsid w:val="00221601"/>
    <w:rsid w:val="00233FB5"/>
    <w:rsid w:val="00234190"/>
    <w:rsid w:val="00234A0F"/>
    <w:rsid w:val="00236E71"/>
    <w:rsid w:val="0024332A"/>
    <w:rsid w:val="00243AAE"/>
    <w:rsid w:val="00243D28"/>
    <w:rsid w:val="0025171D"/>
    <w:rsid w:val="0026158E"/>
    <w:rsid w:val="0027167C"/>
    <w:rsid w:val="002738A3"/>
    <w:rsid w:val="0028030E"/>
    <w:rsid w:val="00283214"/>
    <w:rsid w:val="00287047"/>
    <w:rsid w:val="00287D6C"/>
    <w:rsid w:val="00293D48"/>
    <w:rsid w:val="00295D15"/>
    <w:rsid w:val="002A3E7B"/>
    <w:rsid w:val="002B2BE9"/>
    <w:rsid w:val="002B2F39"/>
    <w:rsid w:val="002C201D"/>
    <w:rsid w:val="002C44A6"/>
    <w:rsid w:val="002C5E89"/>
    <w:rsid w:val="002D2AF5"/>
    <w:rsid w:val="002D5A6E"/>
    <w:rsid w:val="002D6652"/>
    <w:rsid w:val="002E197E"/>
    <w:rsid w:val="002E4003"/>
    <w:rsid w:val="002E56BC"/>
    <w:rsid w:val="002F04E6"/>
    <w:rsid w:val="002F156A"/>
    <w:rsid w:val="00306D8D"/>
    <w:rsid w:val="003070E9"/>
    <w:rsid w:val="00311EFB"/>
    <w:rsid w:val="003132EB"/>
    <w:rsid w:val="00315451"/>
    <w:rsid w:val="00331D50"/>
    <w:rsid w:val="00335367"/>
    <w:rsid w:val="00341288"/>
    <w:rsid w:val="00351656"/>
    <w:rsid w:val="00355521"/>
    <w:rsid w:val="0036103B"/>
    <w:rsid w:val="00364B2F"/>
    <w:rsid w:val="00365EBD"/>
    <w:rsid w:val="00370839"/>
    <w:rsid w:val="0037276A"/>
    <w:rsid w:val="003764BB"/>
    <w:rsid w:val="003866E4"/>
    <w:rsid w:val="00387EE5"/>
    <w:rsid w:val="00393DEA"/>
    <w:rsid w:val="003963BF"/>
    <w:rsid w:val="003A3CC9"/>
    <w:rsid w:val="003B1930"/>
    <w:rsid w:val="003B2B4C"/>
    <w:rsid w:val="003C1810"/>
    <w:rsid w:val="003C7998"/>
    <w:rsid w:val="003D35A7"/>
    <w:rsid w:val="003E0C20"/>
    <w:rsid w:val="003E6ECB"/>
    <w:rsid w:val="003E76D3"/>
    <w:rsid w:val="003F168E"/>
    <w:rsid w:val="003F42F7"/>
    <w:rsid w:val="004016CE"/>
    <w:rsid w:val="00402DBD"/>
    <w:rsid w:val="004046CC"/>
    <w:rsid w:val="00404F0F"/>
    <w:rsid w:val="0041496E"/>
    <w:rsid w:val="00416D1F"/>
    <w:rsid w:val="004210A1"/>
    <w:rsid w:val="00422608"/>
    <w:rsid w:val="00423E7D"/>
    <w:rsid w:val="0042699A"/>
    <w:rsid w:val="00446873"/>
    <w:rsid w:val="00451AA5"/>
    <w:rsid w:val="0045454C"/>
    <w:rsid w:val="0045553F"/>
    <w:rsid w:val="00460B7A"/>
    <w:rsid w:val="00472BDE"/>
    <w:rsid w:val="00475675"/>
    <w:rsid w:val="0048263E"/>
    <w:rsid w:val="004840FB"/>
    <w:rsid w:val="00487317"/>
    <w:rsid w:val="00497512"/>
    <w:rsid w:val="004A7CDE"/>
    <w:rsid w:val="004B7DB4"/>
    <w:rsid w:val="004C1123"/>
    <w:rsid w:val="004C11A4"/>
    <w:rsid w:val="004C189B"/>
    <w:rsid w:val="004C6DF0"/>
    <w:rsid w:val="004E46CD"/>
    <w:rsid w:val="004E6A73"/>
    <w:rsid w:val="004F3E9E"/>
    <w:rsid w:val="00502677"/>
    <w:rsid w:val="005058B7"/>
    <w:rsid w:val="00514AA5"/>
    <w:rsid w:val="00522309"/>
    <w:rsid w:val="005227AC"/>
    <w:rsid w:val="0052304A"/>
    <w:rsid w:val="00523E99"/>
    <w:rsid w:val="00531042"/>
    <w:rsid w:val="0053553C"/>
    <w:rsid w:val="00535827"/>
    <w:rsid w:val="00545EA0"/>
    <w:rsid w:val="005536E5"/>
    <w:rsid w:val="0055589B"/>
    <w:rsid w:val="00557238"/>
    <w:rsid w:val="00563533"/>
    <w:rsid w:val="00566B35"/>
    <w:rsid w:val="0058091D"/>
    <w:rsid w:val="00580F45"/>
    <w:rsid w:val="0058202F"/>
    <w:rsid w:val="00582B9B"/>
    <w:rsid w:val="005958E3"/>
    <w:rsid w:val="005968F2"/>
    <w:rsid w:val="005B4EBC"/>
    <w:rsid w:val="005B7523"/>
    <w:rsid w:val="005B7A86"/>
    <w:rsid w:val="005C4D92"/>
    <w:rsid w:val="005E594C"/>
    <w:rsid w:val="00606A19"/>
    <w:rsid w:val="00615CC2"/>
    <w:rsid w:val="00616488"/>
    <w:rsid w:val="00616D65"/>
    <w:rsid w:val="00617455"/>
    <w:rsid w:val="00627384"/>
    <w:rsid w:val="00630C0B"/>
    <w:rsid w:val="00631E48"/>
    <w:rsid w:val="006373A7"/>
    <w:rsid w:val="00640031"/>
    <w:rsid w:val="0066023A"/>
    <w:rsid w:val="0066075B"/>
    <w:rsid w:val="006631CF"/>
    <w:rsid w:val="00667700"/>
    <w:rsid w:val="00667F08"/>
    <w:rsid w:val="00672646"/>
    <w:rsid w:val="00674CBD"/>
    <w:rsid w:val="006865C7"/>
    <w:rsid w:val="0069111F"/>
    <w:rsid w:val="0069637B"/>
    <w:rsid w:val="006A09BB"/>
    <w:rsid w:val="006A0E6C"/>
    <w:rsid w:val="006A1ABB"/>
    <w:rsid w:val="006A368D"/>
    <w:rsid w:val="006A6C6D"/>
    <w:rsid w:val="006A7711"/>
    <w:rsid w:val="006C2403"/>
    <w:rsid w:val="006C24F0"/>
    <w:rsid w:val="006D3F00"/>
    <w:rsid w:val="006D5F88"/>
    <w:rsid w:val="006D717C"/>
    <w:rsid w:val="006E2867"/>
    <w:rsid w:val="006E3535"/>
    <w:rsid w:val="006F3CCF"/>
    <w:rsid w:val="006F5240"/>
    <w:rsid w:val="006F5F59"/>
    <w:rsid w:val="006F7F05"/>
    <w:rsid w:val="00700CDB"/>
    <w:rsid w:val="00712198"/>
    <w:rsid w:val="00714FCB"/>
    <w:rsid w:val="0071647B"/>
    <w:rsid w:val="00724DC6"/>
    <w:rsid w:val="0073765F"/>
    <w:rsid w:val="00743BE1"/>
    <w:rsid w:val="007457A6"/>
    <w:rsid w:val="00746686"/>
    <w:rsid w:val="00753D7D"/>
    <w:rsid w:val="00755CE4"/>
    <w:rsid w:val="0076131A"/>
    <w:rsid w:val="00761F16"/>
    <w:rsid w:val="0076262A"/>
    <w:rsid w:val="00763C7B"/>
    <w:rsid w:val="00773ABA"/>
    <w:rsid w:val="0077643A"/>
    <w:rsid w:val="0078131E"/>
    <w:rsid w:val="00783B74"/>
    <w:rsid w:val="00786979"/>
    <w:rsid w:val="007976DD"/>
    <w:rsid w:val="007A653A"/>
    <w:rsid w:val="007C401C"/>
    <w:rsid w:val="007C5903"/>
    <w:rsid w:val="007D1722"/>
    <w:rsid w:val="007D4BA5"/>
    <w:rsid w:val="007D54D0"/>
    <w:rsid w:val="007D7856"/>
    <w:rsid w:val="007E331F"/>
    <w:rsid w:val="007E6D54"/>
    <w:rsid w:val="00800256"/>
    <w:rsid w:val="00800C56"/>
    <w:rsid w:val="0081113A"/>
    <w:rsid w:val="00811806"/>
    <w:rsid w:val="00815872"/>
    <w:rsid w:val="00817241"/>
    <w:rsid w:val="0082157A"/>
    <w:rsid w:val="00823AF8"/>
    <w:rsid w:val="00831928"/>
    <w:rsid w:val="0083214B"/>
    <w:rsid w:val="00832F82"/>
    <w:rsid w:val="00833AD0"/>
    <w:rsid w:val="00844323"/>
    <w:rsid w:val="008459E1"/>
    <w:rsid w:val="00851DD2"/>
    <w:rsid w:val="00857137"/>
    <w:rsid w:val="008620AB"/>
    <w:rsid w:val="008645F4"/>
    <w:rsid w:val="00865A8B"/>
    <w:rsid w:val="00872EF4"/>
    <w:rsid w:val="0087526D"/>
    <w:rsid w:val="0087529E"/>
    <w:rsid w:val="008758C4"/>
    <w:rsid w:val="008A4DCD"/>
    <w:rsid w:val="008A67D8"/>
    <w:rsid w:val="008B0164"/>
    <w:rsid w:val="008B30C2"/>
    <w:rsid w:val="008B5857"/>
    <w:rsid w:val="008C4469"/>
    <w:rsid w:val="008C4E00"/>
    <w:rsid w:val="008C7E15"/>
    <w:rsid w:val="008D0634"/>
    <w:rsid w:val="008D4340"/>
    <w:rsid w:val="008E306C"/>
    <w:rsid w:val="008E6B79"/>
    <w:rsid w:val="008F0EFD"/>
    <w:rsid w:val="008F4A3C"/>
    <w:rsid w:val="008F56F1"/>
    <w:rsid w:val="00904C80"/>
    <w:rsid w:val="009057C0"/>
    <w:rsid w:val="00912E59"/>
    <w:rsid w:val="00915E06"/>
    <w:rsid w:val="00917086"/>
    <w:rsid w:val="009238B2"/>
    <w:rsid w:val="00935E3A"/>
    <w:rsid w:val="009379F2"/>
    <w:rsid w:val="00940BA3"/>
    <w:rsid w:val="00940D46"/>
    <w:rsid w:val="00944E83"/>
    <w:rsid w:val="00950BF8"/>
    <w:rsid w:val="009516CD"/>
    <w:rsid w:val="009542A8"/>
    <w:rsid w:val="009672E8"/>
    <w:rsid w:val="00973822"/>
    <w:rsid w:val="00997AE5"/>
    <w:rsid w:val="009A3977"/>
    <w:rsid w:val="009A58AD"/>
    <w:rsid w:val="009B0DFE"/>
    <w:rsid w:val="009B0FC2"/>
    <w:rsid w:val="009B4606"/>
    <w:rsid w:val="009B58CC"/>
    <w:rsid w:val="009C0A64"/>
    <w:rsid w:val="009C40F8"/>
    <w:rsid w:val="009C46F4"/>
    <w:rsid w:val="009C4AEE"/>
    <w:rsid w:val="009C6C1C"/>
    <w:rsid w:val="009C7D81"/>
    <w:rsid w:val="009D435A"/>
    <w:rsid w:val="009F0C0D"/>
    <w:rsid w:val="00A02260"/>
    <w:rsid w:val="00A05C25"/>
    <w:rsid w:val="00A24349"/>
    <w:rsid w:val="00A31723"/>
    <w:rsid w:val="00A41B63"/>
    <w:rsid w:val="00A42223"/>
    <w:rsid w:val="00A4700E"/>
    <w:rsid w:val="00A506EB"/>
    <w:rsid w:val="00A5375F"/>
    <w:rsid w:val="00A552D5"/>
    <w:rsid w:val="00A557EF"/>
    <w:rsid w:val="00A55B3B"/>
    <w:rsid w:val="00A55BEC"/>
    <w:rsid w:val="00A6452D"/>
    <w:rsid w:val="00A6506A"/>
    <w:rsid w:val="00A7045E"/>
    <w:rsid w:val="00A71BC8"/>
    <w:rsid w:val="00A77332"/>
    <w:rsid w:val="00A94BD0"/>
    <w:rsid w:val="00AB1677"/>
    <w:rsid w:val="00AC630F"/>
    <w:rsid w:val="00AC67AD"/>
    <w:rsid w:val="00AC6A17"/>
    <w:rsid w:val="00AC700E"/>
    <w:rsid w:val="00AD08DA"/>
    <w:rsid w:val="00AD3125"/>
    <w:rsid w:val="00AD5252"/>
    <w:rsid w:val="00AD71D1"/>
    <w:rsid w:val="00AE2AB3"/>
    <w:rsid w:val="00AE4A99"/>
    <w:rsid w:val="00AE4F2F"/>
    <w:rsid w:val="00AE60E1"/>
    <w:rsid w:val="00AE6A91"/>
    <w:rsid w:val="00AF2132"/>
    <w:rsid w:val="00AF2C56"/>
    <w:rsid w:val="00AF318A"/>
    <w:rsid w:val="00AF7349"/>
    <w:rsid w:val="00B01278"/>
    <w:rsid w:val="00B01941"/>
    <w:rsid w:val="00B03528"/>
    <w:rsid w:val="00B05D3A"/>
    <w:rsid w:val="00B10333"/>
    <w:rsid w:val="00B131A9"/>
    <w:rsid w:val="00B158E7"/>
    <w:rsid w:val="00B171A8"/>
    <w:rsid w:val="00B3121E"/>
    <w:rsid w:val="00B3334E"/>
    <w:rsid w:val="00B42476"/>
    <w:rsid w:val="00B459FF"/>
    <w:rsid w:val="00B5346E"/>
    <w:rsid w:val="00B5652C"/>
    <w:rsid w:val="00B571AE"/>
    <w:rsid w:val="00B656BC"/>
    <w:rsid w:val="00B7110E"/>
    <w:rsid w:val="00B810CE"/>
    <w:rsid w:val="00B82B04"/>
    <w:rsid w:val="00B84ABB"/>
    <w:rsid w:val="00B8798A"/>
    <w:rsid w:val="00B91594"/>
    <w:rsid w:val="00B9709D"/>
    <w:rsid w:val="00BA3E2B"/>
    <w:rsid w:val="00BB422E"/>
    <w:rsid w:val="00BB60AC"/>
    <w:rsid w:val="00BB6F61"/>
    <w:rsid w:val="00BC31FF"/>
    <w:rsid w:val="00BD7483"/>
    <w:rsid w:val="00BD7620"/>
    <w:rsid w:val="00BE0748"/>
    <w:rsid w:val="00BF32E9"/>
    <w:rsid w:val="00BF37E0"/>
    <w:rsid w:val="00BF3816"/>
    <w:rsid w:val="00BF4905"/>
    <w:rsid w:val="00BF621A"/>
    <w:rsid w:val="00C00887"/>
    <w:rsid w:val="00C1433B"/>
    <w:rsid w:val="00C22661"/>
    <w:rsid w:val="00C26E03"/>
    <w:rsid w:val="00C35377"/>
    <w:rsid w:val="00C417B0"/>
    <w:rsid w:val="00C515ED"/>
    <w:rsid w:val="00C52BA4"/>
    <w:rsid w:val="00C569D3"/>
    <w:rsid w:val="00C60FBD"/>
    <w:rsid w:val="00C652C4"/>
    <w:rsid w:val="00C70DE5"/>
    <w:rsid w:val="00C72D54"/>
    <w:rsid w:val="00C73396"/>
    <w:rsid w:val="00C73749"/>
    <w:rsid w:val="00C76595"/>
    <w:rsid w:val="00C8218C"/>
    <w:rsid w:val="00C90FF9"/>
    <w:rsid w:val="00C95CE7"/>
    <w:rsid w:val="00C96A49"/>
    <w:rsid w:val="00C9766B"/>
    <w:rsid w:val="00CA04EC"/>
    <w:rsid w:val="00CA3ADC"/>
    <w:rsid w:val="00CA6F97"/>
    <w:rsid w:val="00CA732E"/>
    <w:rsid w:val="00CA79FE"/>
    <w:rsid w:val="00CB2920"/>
    <w:rsid w:val="00CB5ED8"/>
    <w:rsid w:val="00CB69AE"/>
    <w:rsid w:val="00CC2EC7"/>
    <w:rsid w:val="00CC49E7"/>
    <w:rsid w:val="00CD6941"/>
    <w:rsid w:val="00CE3DE4"/>
    <w:rsid w:val="00CF2131"/>
    <w:rsid w:val="00CF4054"/>
    <w:rsid w:val="00D1001A"/>
    <w:rsid w:val="00D1633F"/>
    <w:rsid w:val="00D25966"/>
    <w:rsid w:val="00D26546"/>
    <w:rsid w:val="00D272E0"/>
    <w:rsid w:val="00D27FEC"/>
    <w:rsid w:val="00D40E80"/>
    <w:rsid w:val="00D44499"/>
    <w:rsid w:val="00D51C0C"/>
    <w:rsid w:val="00D55E33"/>
    <w:rsid w:val="00D57C62"/>
    <w:rsid w:val="00D748BB"/>
    <w:rsid w:val="00D8104E"/>
    <w:rsid w:val="00D93C64"/>
    <w:rsid w:val="00DA38A0"/>
    <w:rsid w:val="00DB3925"/>
    <w:rsid w:val="00DC00AA"/>
    <w:rsid w:val="00DC171F"/>
    <w:rsid w:val="00DC3312"/>
    <w:rsid w:val="00DC381D"/>
    <w:rsid w:val="00DC3F0D"/>
    <w:rsid w:val="00DD2D04"/>
    <w:rsid w:val="00DD6D4B"/>
    <w:rsid w:val="00DE678E"/>
    <w:rsid w:val="00DF70F4"/>
    <w:rsid w:val="00E07C1A"/>
    <w:rsid w:val="00E24787"/>
    <w:rsid w:val="00E25E0A"/>
    <w:rsid w:val="00E345F8"/>
    <w:rsid w:val="00E40DEF"/>
    <w:rsid w:val="00E41699"/>
    <w:rsid w:val="00E440F4"/>
    <w:rsid w:val="00E51D45"/>
    <w:rsid w:val="00E5498A"/>
    <w:rsid w:val="00E55FF3"/>
    <w:rsid w:val="00E625FD"/>
    <w:rsid w:val="00E8211D"/>
    <w:rsid w:val="00E8434B"/>
    <w:rsid w:val="00E93CBF"/>
    <w:rsid w:val="00E94A12"/>
    <w:rsid w:val="00E96071"/>
    <w:rsid w:val="00EA5103"/>
    <w:rsid w:val="00EA77F3"/>
    <w:rsid w:val="00EC21A5"/>
    <w:rsid w:val="00EC5F8A"/>
    <w:rsid w:val="00ED317F"/>
    <w:rsid w:val="00ED3257"/>
    <w:rsid w:val="00ED33A6"/>
    <w:rsid w:val="00ED4ABE"/>
    <w:rsid w:val="00ED588E"/>
    <w:rsid w:val="00EF34DF"/>
    <w:rsid w:val="00EF4ECF"/>
    <w:rsid w:val="00EF7AB8"/>
    <w:rsid w:val="00F01730"/>
    <w:rsid w:val="00F025A8"/>
    <w:rsid w:val="00F174B5"/>
    <w:rsid w:val="00F24112"/>
    <w:rsid w:val="00F2626A"/>
    <w:rsid w:val="00F31132"/>
    <w:rsid w:val="00F3301E"/>
    <w:rsid w:val="00F334C4"/>
    <w:rsid w:val="00F404CE"/>
    <w:rsid w:val="00F50259"/>
    <w:rsid w:val="00F516A9"/>
    <w:rsid w:val="00F52072"/>
    <w:rsid w:val="00F60B23"/>
    <w:rsid w:val="00F63DE9"/>
    <w:rsid w:val="00F64D63"/>
    <w:rsid w:val="00F65B4F"/>
    <w:rsid w:val="00F7486B"/>
    <w:rsid w:val="00F75344"/>
    <w:rsid w:val="00F81DE7"/>
    <w:rsid w:val="00F86A72"/>
    <w:rsid w:val="00F87F36"/>
    <w:rsid w:val="00F91CBD"/>
    <w:rsid w:val="00F96447"/>
    <w:rsid w:val="00F96CAD"/>
    <w:rsid w:val="00F97C0E"/>
    <w:rsid w:val="00FA4B06"/>
    <w:rsid w:val="00FC0F86"/>
    <w:rsid w:val="00FC4DDA"/>
    <w:rsid w:val="00FC6592"/>
    <w:rsid w:val="00FC74D8"/>
    <w:rsid w:val="00FD4154"/>
    <w:rsid w:val="00FD415E"/>
    <w:rsid w:val="00FD6A33"/>
    <w:rsid w:val="00FE1B08"/>
    <w:rsid w:val="00FE2E97"/>
    <w:rsid w:val="00FE5DD8"/>
    <w:rsid w:val="00FF3A6C"/>
    <w:rsid w:val="00FF5CF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A9C48"/>
  <w14:defaultImageDpi w14:val="32767"/>
  <w15:chartTrackingRefBased/>
  <w15:docId w15:val="{93E88886-E5B1-4790-A719-3C3F27F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42F7"/>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83214B"/>
    <w:pPr>
      <w:keepNext/>
      <w:keepLines/>
      <w:spacing w:before="200" w:line="480" w:lineRule="auto"/>
      <w:ind w:left="720" w:hanging="720"/>
      <w:jc w:val="both"/>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3F42F7"/>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FD"/>
    <w:pPr>
      <w:ind w:left="720"/>
      <w:contextualSpacing/>
    </w:pPr>
  </w:style>
  <w:style w:type="character" w:customStyle="1" w:styleId="Heading2Char">
    <w:name w:val="Heading 2 Char"/>
    <w:link w:val="Heading2"/>
    <w:uiPriority w:val="9"/>
    <w:rsid w:val="0083214B"/>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unhideWhenUsed/>
    <w:rsid w:val="0083214B"/>
    <w:pPr>
      <w:spacing w:line="48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83214B"/>
    <w:rPr>
      <w:rFonts w:ascii="Times New Roman" w:eastAsia="Times New Roman" w:hAnsi="Times New Roman" w:cs="Times New Roman"/>
      <w:sz w:val="20"/>
      <w:szCs w:val="20"/>
    </w:rPr>
  </w:style>
  <w:style w:type="character" w:styleId="FootnoteReference">
    <w:name w:val="footnote reference"/>
    <w:uiPriority w:val="99"/>
    <w:semiHidden/>
    <w:unhideWhenUsed/>
    <w:rsid w:val="0083214B"/>
    <w:rPr>
      <w:vertAlign w:val="superscript"/>
    </w:rPr>
  </w:style>
  <w:style w:type="paragraph" w:styleId="BalloonText">
    <w:name w:val="Balloon Text"/>
    <w:basedOn w:val="Normal"/>
    <w:link w:val="BalloonTextChar"/>
    <w:uiPriority w:val="99"/>
    <w:semiHidden/>
    <w:unhideWhenUsed/>
    <w:rsid w:val="00A6506A"/>
    <w:rPr>
      <w:rFonts w:ascii="Segoe UI" w:hAnsi="Segoe UI" w:cs="Segoe UI"/>
      <w:sz w:val="18"/>
      <w:szCs w:val="18"/>
    </w:rPr>
  </w:style>
  <w:style w:type="character" w:customStyle="1" w:styleId="BalloonTextChar">
    <w:name w:val="Balloon Text Char"/>
    <w:link w:val="BalloonText"/>
    <w:uiPriority w:val="99"/>
    <w:semiHidden/>
    <w:rsid w:val="00A6506A"/>
    <w:rPr>
      <w:rFonts w:ascii="Segoe UI" w:hAnsi="Segoe UI" w:cs="Segoe UI"/>
      <w:sz w:val="18"/>
      <w:szCs w:val="18"/>
    </w:rPr>
  </w:style>
  <w:style w:type="character" w:styleId="CommentReference">
    <w:name w:val="annotation reference"/>
    <w:uiPriority w:val="99"/>
    <w:semiHidden/>
    <w:unhideWhenUsed/>
    <w:rsid w:val="00A6506A"/>
    <w:rPr>
      <w:sz w:val="16"/>
      <w:szCs w:val="16"/>
    </w:rPr>
  </w:style>
  <w:style w:type="paragraph" w:styleId="CommentText">
    <w:name w:val="annotation text"/>
    <w:basedOn w:val="Normal"/>
    <w:link w:val="CommentTextChar"/>
    <w:uiPriority w:val="99"/>
    <w:semiHidden/>
    <w:unhideWhenUsed/>
    <w:rsid w:val="00A6506A"/>
    <w:pPr>
      <w:spacing w:after="160"/>
    </w:pPr>
    <w:rPr>
      <w:sz w:val="20"/>
      <w:szCs w:val="20"/>
    </w:rPr>
  </w:style>
  <w:style w:type="character" w:customStyle="1" w:styleId="CommentTextChar">
    <w:name w:val="Comment Text Char"/>
    <w:link w:val="CommentText"/>
    <w:uiPriority w:val="99"/>
    <w:semiHidden/>
    <w:rsid w:val="00A6506A"/>
    <w:rPr>
      <w:sz w:val="20"/>
      <w:szCs w:val="20"/>
    </w:rPr>
  </w:style>
  <w:style w:type="table" w:styleId="TableGrid">
    <w:name w:val="Table Grid"/>
    <w:basedOn w:val="TableNormal"/>
    <w:uiPriority w:val="39"/>
    <w:rsid w:val="0030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2F7"/>
    <w:pPr>
      <w:tabs>
        <w:tab w:val="center" w:pos="4680"/>
        <w:tab w:val="right" w:pos="9360"/>
      </w:tabs>
    </w:pPr>
  </w:style>
  <w:style w:type="character" w:customStyle="1" w:styleId="HeaderChar">
    <w:name w:val="Header Char"/>
    <w:basedOn w:val="DefaultParagraphFont"/>
    <w:link w:val="Header"/>
    <w:uiPriority w:val="99"/>
    <w:rsid w:val="003F42F7"/>
  </w:style>
  <w:style w:type="paragraph" w:styleId="Footer">
    <w:name w:val="footer"/>
    <w:basedOn w:val="Normal"/>
    <w:link w:val="FooterChar"/>
    <w:uiPriority w:val="99"/>
    <w:unhideWhenUsed/>
    <w:rsid w:val="003F42F7"/>
    <w:pPr>
      <w:tabs>
        <w:tab w:val="center" w:pos="4680"/>
        <w:tab w:val="right" w:pos="9360"/>
      </w:tabs>
    </w:pPr>
  </w:style>
  <w:style w:type="character" w:customStyle="1" w:styleId="FooterChar">
    <w:name w:val="Footer Char"/>
    <w:basedOn w:val="DefaultParagraphFont"/>
    <w:link w:val="Footer"/>
    <w:uiPriority w:val="99"/>
    <w:rsid w:val="003F42F7"/>
  </w:style>
  <w:style w:type="character" w:customStyle="1" w:styleId="HeaderChar1">
    <w:name w:val="Header Char1"/>
    <w:uiPriority w:val="99"/>
    <w:locked/>
    <w:rsid w:val="003F42F7"/>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3F42F7"/>
    <w:rPr>
      <w:rFonts w:ascii="Calibri Light" w:eastAsia="Times New Roman" w:hAnsi="Calibri Light" w:cs="Times New Roman"/>
      <w:i/>
      <w:iCs/>
      <w:color w:val="272727"/>
      <w:sz w:val="21"/>
      <w:szCs w:val="21"/>
    </w:rPr>
  </w:style>
  <w:style w:type="character" w:customStyle="1" w:styleId="Heading1Char">
    <w:name w:val="Heading 1 Char"/>
    <w:link w:val="Heading1"/>
    <w:uiPriority w:val="9"/>
    <w:rsid w:val="003F42F7"/>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3F42F7"/>
    <w:pPr>
      <w:spacing w:line="259" w:lineRule="auto"/>
      <w:outlineLvl w:val="9"/>
    </w:pPr>
  </w:style>
  <w:style w:type="paragraph" w:styleId="TOC2">
    <w:name w:val="toc 2"/>
    <w:basedOn w:val="Normal"/>
    <w:next w:val="Normal"/>
    <w:autoRedefine/>
    <w:uiPriority w:val="39"/>
    <w:unhideWhenUsed/>
    <w:rsid w:val="001A09D9"/>
    <w:pPr>
      <w:tabs>
        <w:tab w:val="left" w:pos="900"/>
        <w:tab w:val="right" w:leader="dot" w:pos="9350"/>
      </w:tabs>
      <w:spacing w:after="100"/>
      <w:ind w:left="240"/>
    </w:pPr>
  </w:style>
  <w:style w:type="character" w:styleId="Hyperlink">
    <w:name w:val="Hyperlink"/>
    <w:uiPriority w:val="99"/>
    <w:unhideWhenUsed/>
    <w:rsid w:val="003F42F7"/>
    <w:rPr>
      <w:color w:val="0563C1"/>
      <w:u w:val="single"/>
    </w:rPr>
  </w:style>
  <w:style w:type="character" w:styleId="LineNumber">
    <w:name w:val="line number"/>
    <w:basedOn w:val="DefaultParagraphFont"/>
    <w:uiPriority w:val="99"/>
    <w:semiHidden/>
    <w:unhideWhenUsed/>
    <w:rsid w:val="00844323"/>
  </w:style>
  <w:style w:type="paragraph" w:styleId="CommentSubject">
    <w:name w:val="annotation subject"/>
    <w:basedOn w:val="CommentText"/>
    <w:next w:val="CommentText"/>
    <w:link w:val="CommentSubjectChar"/>
    <w:uiPriority w:val="99"/>
    <w:semiHidden/>
    <w:unhideWhenUsed/>
    <w:rsid w:val="00997AE5"/>
    <w:pPr>
      <w:spacing w:after="0"/>
    </w:pPr>
    <w:rPr>
      <w:b/>
      <w:bCs/>
    </w:rPr>
  </w:style>
  <w:style w:type="character" w:customStyle="1" w:styleId="CommentSubjectChar">
    <w:name w:val="Comment Subject Char"/>
    <w:link w:val="CommentSubject"/>
    <w:uiPriority w:val="99"/>
    <w:semiHidden/>
    <w:rsid w:val="00997AE5"/>
    <w:rPr>
      <w:b/>
      <w:bCs/>
      <w:sz w:val="20"/>
      <w:szCs w:val="20"/>
    </w:rPr>
  </w:style>
  <w:style w:type="character" w:customStyle="1" w:styleId="FooterChar1">
    <w:name w:val="Footer Char1"/>
    <w:uiPriority w:val="99"/>
    <w:locked/>
    <w:rsid w:val="00DB3925"/>
    <w:rPr>
      <w:rFonts w:ascii="Times New Roman" w:eastAsia="Times New Roman" w:hAnsi="Times New Roman" w:cs="Times New Roman"/>
      <w:sz w:val="24"/>
      <w:szCs w:val="24"/>
    </w:rPr>
  </w:style>
  <w:style w:type="character" w:styleId="PageNumber">
    <w:name w:val="page number"/>
    <w:basedOn w:val="DefaultParagraphFont"/>
    <w:rsid w:val="00DB3925"/>
  </w:style>
  <w:style w:type="paragraph" w:styleId="NormalWeb">
    <w:name w:val="Normal (Web)"/>
    <w:basedOn w:val="Normal"/>
    <w:uiPriority w:val="99"/>
    <w:semiHidden/>
    <w:unhideWhenUsed/>
    <w:rsid w:val="00AD312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3617">
      <w:bodyDiv w:val="1"/>
      <w:marLeft w:val="0"/>
      <w:marRight w:val="0"/>
      <w:marTop w:val="0"/>
      <w:marBottom w:val="0"/>
      <w:divBdr>
        <w:top w:val="none" w:sz="0" w:space="0" w:color="auto"/>
        <w:left w:val="none" w:sz="0" w:space="0" w:color="auto"/>
        <w:bottom w:val="none" w:sz="0" w:space="0" w:color="auto"/>
        <w:right w:val="none" w:sz="0" w:space="0" w:color="auto"/>
      </w:divBdr>
      <w:divsChild>
        <w:div w:id="1395734856">
          <w:marLeft w:val="0"/>
          <w:marRight w:val="0"/>
          <w:marTop w:val="0"/>
          <w:marBottom w:val="0"/>
          <w:divBdr>
            <w:top w:val="none" w:sz="0" w:space="0" w:color="auto"/>
            <w:left w:val="none" w:sz="0" w:space="0" w:color="auto"/>
            <w:bottom w:val="none" w:sz="0" w:space="0" w:color="auto"/>
            <w:right w:val="none" w:sz="0" w:space="0" w:color="auto"/>
          </w:divBdr>
          <w:divsChild>
            <w:div w:id="914702533">
              <w:marLeft w:val="0"/>
              <w:marRight w:val="0"/>
              <w:marTop w:val="0"/>
              <w:marBottom w:val="0"/>
              <w:divBdr>
                <w:top w:val="none" w:sz="0" w:space="0" w:color="auto"/>
                <w:left w:val="none" w:sz="0" w:space="0" w:color="auto"/>
                <w:bottom w:val="none" w:sz="0" w:space="0" w:color="auto"/>
                <w:right w:val="none" w:sz="0" w:space="0" w:color="auto"/>
              </w:divBdr>
              <w:divsChild>
                <w:div w:id="5192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913">
      <w:bodyDiv w:val="1"/>
      <w:marLeft w:val="0"/>
      <w:marRight w:val="0"/>
      <w:marTop w:val="0"/>
      <w:marBottom w:val="0"/>
      <w:divBdr>
        <w:top w:val="none" w:sz="0" w:space="0" w:color="auto"/>
        <w:left w:val="none" w:sz="0" w:space="0" w:color="auto"/>
        <w:bottom w:val="none" w:sz="0" w:space="0" w:color="auto"/>
        <w:right w:val="none" w:sz="0" w:space="0" w:color="auto"/>
      </w:divBdr>
      <w:divsChild>
        <w:div w:id="1376663634">
          <w:marLeft w:val="0"/>
          <w:marRight w:val="0"/>
          <w:marTop w:val="0"/>
          <w:marBottom w:val="0"/>
          <w:divBdr>
            <w:top w:val="none" w:sz="0" w:space="0" w:color="auto"/>
            <w:left w:val="none" w:sz="0" w:space="0" w:color="auto"/>
            <w:bottom w:val="none" w:sz="0" w:space="0" w:color="auto"/>
            <w:right w:val="none" w:sz="0" w:space="0" w:color="auto"/>
          </w:divBdr>
          <w:divsChild>
            <w:div w:id="162860675">
              <w:marLeft w:val="0"/>
              <w:marRight w:val="0"/>
              <w:marTop w:val="0"/>
              <w:marBottom w:val="0"/>
              <w:divBdr>
                <w:top w:val="none" w:sz="0" w:space="0" w:color="auto"/>
                <w:left w:val="none" w:sz="0" w:space="0" w:color="auto"/>
                <w:bottom w:val="none" w:sz="0" w:space="0" w:color="auto"/>
                <w:right w:val="none" w:sz="0" w:space="0" w:color="auto"/>
              </w:divBdr>
              <w:divsChild>
                <w:div w:id="1507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8844">
      <w:bodyDiv w:val="1"/>
      <w:marLeft w:val="0"/>
      <w:marRight w:val="0"/>
      <w:marTop w:val="0"/>
      <w:marBottom w:val="0"/>
      <w:divBdr>
        <w:top w:val="none" w:sz="0" w:space="0" w:color="auto"/>
        <w:left w:val="none" w:sz="0" w:space="0" w:color="auto"/>
        <w:bottom w:val="none" w:sz="0" w:space="0" w:color="auto"/>
        <w:right w:val="none" w:sz="0" w:space="0" w:color="auto"/>
      </w:divBdr>
      <w:divsChild>
        <w:div w:id="718744654">
          <w:marLeft w:val="0"/>
          <w:marRight w:val="0"/>
          <w:marTop w:val="0"/>
          <w:marBottom w:val="0"/>
          <w:divBdr>
            <w:top w:val="none" w:sz="0" w:space="0" w:color="auto"/>
            <w:left w:val="none" w:sz="0" w:space="0" w:color="auto"/>
            <w:bottom w:val="none" w:sz="0" w:space="0" w:color="auto"/>
            <w:right w:val="none" w:sz="0" w:space="0" w:color="auto"/>
          </w:divBdr>
          <w:divsChild>
            <w:div w:id="329796684">
              <w:marLeft w:val="0"/>
              <w:marRight w:val="0"/>
              <w:marTop w:val="0"/>
              <w:marBottom w:val="0"/>
              <w:divBdr>
                <w:top w:val="none" w:sz="0" w:space="0" w:color="auto"/>
                <w:left w:val="none" w:sz="0" w:space="0" w:color="auto"/>
                <w:bottom w:val="none" w:sz="0" w:space="0" w:color="auto"/>
                <w:right w:val="none" w:sz="0" w:space="0" w:color="auto"/>
              </w:divBdr>
              <w:divsChild>
                <w:div w:id="521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199">
      <w:bodyDiv w:val="1"/>
      <w:marLeft w:val="0"/>
      <w:marRight w:val="0"/>
      <w:marTop w:val="0"/>
      <w:marBottom w:val="0"/>
      <w:divBdr>
        <w:top w:val="none" w:sz="0" w:space="0" w:color="auto"/>
        <w:left w:val="none" w:sz="0" w:space="0" w:color="auto"/>
        <w:bottom w:val="none" w:sz="0" w:space="0" w:color="auto"/>
        <w:right w:val="none" w:sz="0" w:space="0" w:color="auto"/>
      </w:divBdr>
      <w:divsChild>
        <w:div w:id="107895543">
          <w:marLeft w:val="0"/>
          <w:marRight w:val="0"/>
          <w:marTop w:val="0"/>
          <w:marBottom w:val="0"/>
          <w:divBdr>
            <w:top w:val="none" w:sz="0" w:space="0" w:color="auto"/>
            <w:left w:val="none" w:sz="0" w:space="0" w:color="auto"/>
            <w:bottom w:val="none" w:sz="0" w:space="0" w:color="auto"/>
            <w:right w:val="none" w:sz="0" w:space="0" w:color="auto"/>
          </w:divBdr>
          <w:divsChild>
            <w:div w:id="1048723310">
              <w:marLeft w:val="0"/>
              <w:marRight w:val="0"/>
              <w:marTop w:val="0"/>
              <w:marBottom w:val="0"/>
              <w:divBdr>
                <w:top w:val="none" w:sz="0" w:space="0" w:color="auto"/>
                <w:left w:val="none" w:sz="0" w:space="0" w:color="auto"/>
                <w:bottom w:val="none" w:sz="0" w:space="0" w:color="auto"/>
                <w:right w:val="none" w:sz="0" w:space="0" w:color="auto"/>
              </w:divBdr>
              <w:divsChild>
                <w:div w:id="4307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2214">
      <w:bodyDiv w:val="1"/>
      <w:marLeft w:val="0"/>
      <w:marRight w:val="0"/>
      <w:marTop w:val="0"/>
      <w:marBottom w:val="0"/>
      <w:divBdr>
        <w:top w:val="none" w:sz="0" w:space="0" w:color="auto"/>
        <w:left w:val="none" w:sz="0" w:space="0" w:color="auto"/>
        <w:bottom w:val="none" w:sz="0" w:space="0" w:color="auto"/>
        <w:right w:val="none" w:sz="0" w:space="0" w:color="auto"/>
      </w:divBdr>
      <w:divsChild>
        <w:div w:id="1797943903">
          <w:marLeft w:val="0"/>
          <w:marRight w:val="0"/>
          <w:marTop w:val="0"/>
          <w:marBottom w:val="0"/>
          <w:divBdr>
            <w:top w:val="none" w:sz="0" w:space="0" w:color="auto"/>
            <w:left w:val="none" w:sz="0" w:space="0" w:color="auto"/>
            <w:bottom w:val="none" w:sz="0" w:space="0" w:color="auto"/>
            <w:right w:val="none" w:sz="0" w:space="0" w:color="auto"/>
          </w:divBdr>
          <w:divsChild>
            <w:div w:id="897014413">
              <w:marLeft w:val="0"/>
              <w:marRight w:val="0"/>
              <w:marTop w:val="0"/>
              <w:marBottom w:val="0"/>
              <w:divBdr>
                <w:top w:val="none" w:sz="0" w:space="0" w:color="auto"/>
                <w:left w:val="none" w:sz="0" w:space="0" w:color="auto"/>
                <w:bottom w:val="none" w:sz="0" w:space="0" w:color="auto"/>
                <w:right w:val="none" w:sz="0" w:space="0" w:color="auto"/>
              </w:divBdr>
              <w:divsChild>
                <w:div w:id="27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917F-E8BC-46E0-B8F3-247604DE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48156</CharactersWithSpaces>
  <SharedDoc>false</SharedDoc>
  <HLinks>
    <vt:vector size="48" baseType="variant">
      <vt:variant>
        <vt:i4>1835071</vt:i4>
      </vt:variant>
      <vt:variant>
        <vt:i4>44</vt:i4>
      </vt:variant>
      <vt:variant>
        <vt:i4>0</vt:i4>
      </vt:variant>
      <vt:variant>
        <vt:i4>5</vt:i4>
      </vt:variant>
      <vt:variant>
        <vt:lpwstr/>
      </vt:variant>
      <vt:variant>
        <vt:lpwstr>_Toc89016211</vt:lpwstr>
      </vt:variant>
      <vt:variant>
        <vt:i4>1900607</vt:i4>
      </vt:variant>
      <vt:variant>
        <vt:i4>38</vt:i4>
      </vt:variant>
      <vt:variant>
        <vt:i4>0</vt:i4>
      </vt:variant>
      <vt:variant>
        <vt:i4>5</vt:i4>
      </vt:variant>
      <vt:variant>
        <vt:lpwstr/>
      </vt:variant>
      <vt:variant>
        <vt:lpwstr>_Toc89016210</vt:lpwstr>
      </vt:variant>
      <vt:variant>
        <vt:i4>1310782</vt:i4>
      </vt:variant>
      <vt:variant>
        <vt:i4>32</vt:i4>
      </vt:variant>
      <vt:variant>
        <vt:i4>0</vt:i4>
      </vt:variant>
      <vt:variant>
        <vt:i4>5</vt:i4>
      </vt:variant>
      <vt:variant>
        <vt:lpwstr/>
      </vt:variant>
      <vt:variant>
        <vt:lpwstr>_Toc89016209</vt:lpwstr>
      </vt:variant>
      <vt:variant>
        <vt:i4>1376318</vt:i4>
      </vt:variant>
      <vt:variant>
        <vt:i4>26</vt:i4>
      </vt:variant>
      <vt:variant>
        <vt:i4>0</vt:i4>
      </vt:variant>
      <vt:variant>
        <vt:i4>5</vt:i4>
      </vt:variant>
      <vt:variant>
        <vt:lpwstr/>
      </vt:variant>
      <vt:variant>
        <vt:lpwstr>_Toc89016208</vt:lpwstr>
      </vt:variant>
      <vt:variant>
        <vt:i4>1703998</vt:i4>
      </vt:variant>
      <vt:variant>
        <vt:i4>20</vt:i4>
      </vt:variant>
      <vt:variant>
        <vt:i4>0</vt:i4>
      </vt:variant>
      <vt:variant>
        <vt:i4>5</vt:i4>
      </vt:variant>
      <vt:variant>
        <vt:lpwstr/>
      </vt:variant>
      <vt:variant>
        <vt:lpwstr>_Toc89016207</vt:lpwstr>
      </vt:variant>
      <vt:variant>
        <vt:i4>1769534</vt:i4>
      </vt:variant>
      <vt:variant>
        <vt:i4>14</vt:i4>
      </vt:variant>
      <vt:variant>
        <vt:i4>0</vt:i4>
      </vt:variant>
      <vt:variant>
        <vt:i4>5</vt:i4>
      </vt:variant>
      <vt:variant>
        <vt:lpwstr/>
      </vt:variant>
      <vt:variant>
        <vt:lpwstr>_Toc89016206</vt:lpwstr>
      </vt:variant>
      <vt:variant>
        <vt:i4>1572926</vt:i4>
      </vt:variant>
      <vt:variant>
        <vt:i4>8</vt:i4>
      </vt:variant>
      <vt:variant>
        <vt:i4>0</vt:i4>
      </vt:variant>
      <vt:variant>
        <vt:i4>5</vt:i4>
      </vt:variant>
      <vt:variant>
        <vt:lpwstr/>
      </vt:variant>
      <vt:variant>
        <vt:lpwstr>_Toc89016205</vt:lpwstr>
      </vt:variant>
      <vt:variant>
        <vt:i4>1638462</vt:i4>
      </vt:variant>
      <vt:variant>
        <vt:i4>2</vt:i4>
      </vt:variant>
      <vt:variant>
        <vt:i4>0</vt:i4>
      </vt:variant>
      <vt:variant>
        <vt:i4>5</vt:i4>
      </vt:variant>
      <vt:variant>
        <vt:lpwstr/>
      </vt:variant>
      <vt:variant>
        <vt:lpwstr>_Toc89016204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Roetger</cp:lastModifiedBy>
  <cp:revision>5</cp:revision>
  <cp:lastPrinted>2022-06-08T12:08:00Z</cp:lastPrinted>
  <dcterms:created xsi:type="dcterms:W3CDTF">2022-06-14T16:43:00Z</dcterms:created>
  <dcterms:modified xsi:type="dcterms:W3CDTF">2022-06-16T17:07:00Z</dcterms:modified>
</cp:coreProperties>
</file>