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1FC1" w14:textId="77777777" w:rsidR="00F94B92" w:rsidRPr="00A65AF6" w:rsidRDefault="00F94B92" w:rsidP="00F94B92">
      <w:pPr>
        <w:spacing w:after="0"/>
        <w:jc w:val="center"/>
        <w:rPr>
          <w:rFonts w:ascii="Times New Roman" w:hAnsi="Times New Roman"/>
          <w:b/>
          <w:sz w:val="32"/>
          <w:szCs w:val="32"/>
        </w:rPr>
      </w:pPr>
      <w:r w:rsidRPr="00A65AF6">
        <w:rPr>
          <w:rFonts w:ascii="Times New Roman" w:hAnsi="Times New Roman"/>
          <w:b/>
          <w:sz w:val="32"/>
          <w:szCs w:val="32"/>
        </w:rPr>
        <w:t>BEFORE THE</w:t>
      </w:r>
    </w:p>
    <w:p w14:paraId="0C22F9F8" w14:textId="77777777" w:rsidR="00F94B92" w:rsidRPr="00A65AF6" w:rsidRDefault="00F94B92" w:rsidP="00F94B92">
      <w:pPr>
        <w:spacing w:after="0"/>
        <w:jc w:val="center"/>
        <w:rPr>
          <w:rFonts w:ascii="Times New Roman" w:hAnsi="Times New Roman"/>
          <w:b/>
          <w:sz w:val="32"/>
          <w:szCs w:val="32"/>
        </w:rPr>
      </w:pPr>
    </w:p>
    <w:p w14:paraId="34DC642E" w14:textId="77777777" w:rsidR="00F94B92" w:rsidRPr="00A65AF6" w:rsidRDefault="00F94B92" w:rsidP="00F94B92">
      <w:pPr>
        <w:spacing w:after="0"/>
        <w:jc w:val="center"/>
        <w:rPr>
          <w:rFonts w:ascii="Times New Roman" w:hAnsi="Times New Roman"/>
          <w:b/>
          <w:sz w:val="32"/>
          <w:szCs w:val="32"/>
        </w:rPr>
      </w:pPr>
      <w:r w:rsidRPr="00A65AF6">
        <w:rPr>
          <w:rFonts w:ascii="Times New Roman" w:hAnsi="Times New Roman"/>
          <w:b/>
          <w:sz w:val="32"/>
          <w:szCs w:val="32"/>
        </w:rPr>
        <w:t>GEORGIA PUBLIC SERVICE COMMISSION</w:t>
      </w:r>
    </w:p>
    <w:p w14:paraId="05FBFE53" w14:textId="77777777" w:rsidR="00F94B92" w:rsidRPr="00A65AF6" w:rsidRDefault="00F94B92" w:rsidP="00F94B92">
      <w:pPr>
        <w:spacing w:after="0"/>
        <w:jc w:val="center"/>
        <w:rPr>
          <w:rFonts w:ascii="Times New Roman" w:hAnsi="Times New Roman"/>
          <w:b/>
          <w:sz w:val="32"/>
          <w:szCs w:val="32"/>
        </w:rPr>
      </w:pPr>
    </w:p>
    <w:p w14:paraId="2F585FD0" w14:textId="77777777" w:rsidR="00F94B92" w:rsidRDefault="00F94B92" w:rsidP="00F94B92">
      <w:pPr>
        <w:spacing w:after="0"/>
        <w:rPr>
          <w:rFonts w:ascii="Times New Roman" w:hAnsi="Times New Roman"/>
          <w:b/>
          <w:sz w:val="24"/>
          <w:szCs w:val="24"/>
        </w:rPr>
      </w:pPr>
      <w:r w:rsidRPr="00F31F50">
        <w:rPr>
          <w:rFonts w:ascii="Times New Roman" w:hAnsi="Times New Roman"/>
          <w:b/>
          <w:sz w:val="24"/>
          <w:szCs w:val="24"/>
        </w:rPr>
        <w:t>In the Matter of:</w:t>
      </w:r>
    </w:p>
    <w:p w14:paraId="6C608819" w14:textId="77777777" w:rsidR="00F94B92" w:rsidRPr="00F31F50" w:rsidRDefault="00F94B92" w:rsidP="00F94B92">
      <w:pPr>
        <w:spacing w:after="0"/>
        <w:rPr>
          <w:rFonts w:ascii="Times New Roman" w:hAnsi="Times New Roman"/>
          <w:b/>
          <w:sz w:val="24"/>
          <w:szCs w:val="24"/>
        </w:rPr>
      </w:pPr>
      <w:r w:rsidRPr="00F31F50">
        <w:rPr>
          <w:rFonts w:ascii="Times New Roman" w:hAnsi="Times New Roman"/>
          <w:b/>
          <w:sz w:val="24"/>
          <w:szCs w:val="24"/>
        </w:rPr>
        <w:tab/>
      </w:r>
      <w:r w:rsidRPr="00F31F50">
        <w:rPr>
          <w:rFonts w:ascii="Times New Roman" w:hAnsi="Times New Roman"/>
          <w:b/>
          <w:sz w:val="24"/>
          <w:szCs w:val="24"/>
        </w:rPr>
        <w:tab/>
      </w:r>
      <w:r w:rsidRPr="00F31F50">
        <w:rPr>
          <w:rFonts w:ascii="Times New Roman" w:hAnsi="Times New Roman"/>
          <w:b/>
          <w:sz w:val="24"/>
          <w:szCs w:val="24"/>
        </w:rPr>
        <w:tab/>
      </w:r>
      <w:r w:rsidRPr="00F31F50">
        <w:rPr>
          <w:rFonts w:ascii="Times New Roman" w:hAnsi="Times New Roman"/>
          <w:b/>
          <w:sz w:val="24"/>
          <w:szCs w:val="24"/>
        </w:rPr>
        <w:tab/>
      </w:r>
      <w:r w:rsidRPr="00F31F50">
        <w:rPr>
          <w:rFonts w:ascii="Times New Roman" w:hAnsi="Times New Roman"/>
          <w:b/>
          <w:sz w:val="24"/>
          <w:szCs w:val="24"/>
        </w:rPr>
        <w:tab/>
      </w:r>
    </w:p>
    <w:p w14:paraId="5CFA2042" w14:textId="77777777" w:rsidR="00CB62C9" w:rsidRPr="00F31F50" w:rsidRDefault="00CB62C9" w:rsidP="00F001D3">
      <w:pPr>
        <w:spacing w:after="0" w:line="360" w:lineRule="auto"/>
        <w:rPr>
          <w:rFonts w:ascii="Times New Roman" w:hAnsi="Times New Roman"/>
          <w:b/>
          <w:sz w:val="24"/>
          <w:szCs w:val="24"/>
        </w:rPr>
      </w:pPr>
      <w:r w:rsidRPr="00F31F50">
        <w:rPr>
          <w:rFonts w:ascii="Times New Roman" w:hAnsi="Times New Roman"/>
          <w:b/>
          <w:sz w:val="24"/>
          <w:szCs w:val="24"/>
        </w:rPr>
        <w:t>GEORGIA POWER COMPANY’S</w:t>
      </w:r>
      <w:r w:rsidRPr="00F31F50">
        <w:rPr>
          <w:rFonts w:ascii="Times New Roman" w:hAnsi="Times New Roman"/>
          <w:b/>
          <w:sz w:val="24"/>
          <w:szCs w:val="24"/>
        </w:rPr>
        <w:tab/>
      </w:r>
      <w:r w:rsidRPr="00F31F50">
        <w:rPr>
          <w:rFonts w:ascii="Times New Roman" w:hAnsi="Times New Roman"/>
          <w:b/>
          <w:sz w:val="24"/>
          <w:szCs w:val="24"/>
        </w:rPr>
        <w:tab/>
        <w:t>)</w:t>
      </w:r>
      <w:r w:rsidRPr="00F31F50">
        <w:rPr>
          <w:rFonts w:ascii="Times New Roman" w:hAnsi="Times New Roman"/>
          <w:b/>
          <w:sz w:val="24"/>
          <w:szCs w:val="24"/>
        </w:rPr>
        <w:tab/>
        <w:t xml:space="preserve">DOCKET NO. </w:t>
      </w:r>
      <w:r>
        <w:rPr>
          <w:rFonts w:ascii="Times New Roman" w:hAnsi="Times New Roman"/>
          <w:b/>
          <w:sz w:val="24"/>
          <w:szCs w:val="24"/>
        </w:rPr>
        <w:t>44160</w:t>
      </w:r>
    </w:p>
    <w:p w14:paraId="02B47CC4" w14:textId="77777777" w:rsidR="00CB62C9" w:rsidRDefault="00CB62C9" w:rsidP="00F001D3">
      <w:pPr>
        <w:spacing w:after="0" w:line="360" w:lineRule="auto"/>
        <w:rPr>
          <w:rFonts w:ascii="Times New Roman" w:hAnsi="Times New Roman"/>
          <w:b/>
          <w:sz w:val="24"/>
          <w:szCs w:val="24"/>
        </w:rPr>
      </w:pPr>
      <w:r>
        <w:rPr>
          <w:rFonts w:ascii="Times New Roman" w:hAnsi="Times New Roman"/>
          <w:b/>
          <w:sz w:val="24"/>
          <w:szCs w:val="24"/>
        </w:rPr>
        <w:t xml:space="preserve">2022 </w:t>
      </w:r>
      <w:r w:rsidRPr="00F31F50">
        <w:rPr>
          <w:rFonts w:ascii="Times New Roman" w:hAnsi="Times New Roman"/>
          <w:b/>
          <w:sz w:val="24"/>
          <w:szCs w:val="24"/>
        </w:rPr>
        <w:t>INTEGRATED RESOURCE PLAN</w:t>
      </w:r>
      <w:r>
        <w:rPr>
          <w:rFonts w:ascii="Times New Roman" w:hAnsi="Times New Roman"/>
          <w:b/>
          <w:sz w:val="24"/>
          <w:szCs w:val="24"/>
        </w:rPr>
        <w:tab/>
      </w:r>
      <w:r w:rsidRPr="00F31F50">
        <w:rPr>
          <w:rFonts w:ascii="Times New Roman" w:hAnsi="Times New Roman"/>
          <w:b/>
          <w:sz w:val="24"/>
          <w:szCs w:val="24"/>
        </w:rPr>
        <w:tab/>
        <w:t>)</w:t>
      </w:r>
    </w:p>
    <w:p w14:paraId="6123172F" w14:textId="77777777" w:rsidR="00CB62C9" w:rsidRDefault="00CB62C9" w:rsidP="00F001D3">
      <w:pPr>
        <w:spacing w:after="0" w:line="360" w:lineRule="auto"/>
        <w:rPr>
          <w:rFonts w:ascii="Times New Roman" w:hAnsi="Times New Roman"/>
          <w:b/>
          <w:sz w:val="24"/>
          <w:szCs w:val="24"/>
        </w:rPr>
      </w:pPr>
    </w:p>
    <w:p w14:paraId="1A3D57D2" w14:textId="77777777" w:rsidR="00CB62C9" w:rsidRPr="00394C6D" w:rsidRDefault="00CB62C9" w:rsidP="00F001D3">
      <w:pPr>
        <w:spacing w:after="0" w:line="360" w:lineRule="auto"/>
        <w:rPr>
          <w:rFonts w:ascii="Times New Roman Bold" w:hAnsi="Times New Roman Bold"/>
          <w:b/>
          <w:caps/>
          <w:sz w:val="24"/>
          <w:szCs w:val="24"/>
        </w:rPr>
      </w:pPr>
      <w:r w:rsidRPr="00394C6D">
        <w:rPr>
          <w:rFonts w:ascii="Times New Roman Bold" w:hAnsi="Times New Roman Bold"/>
          <w:b/>
          <w:caps/>
          <w:sz w:val="24"/>
          <w:szCs w:val="24"/>
        </w:rPr>
        <w:t>Georgia Power Company’s</w:t>
      </w:r>
      <w:r>
        <w:rPr>
          <w:rFonts w:ascii="Times New Roman Bold" w:hAnsi="Times New Roman Bold"/>
          <w:b/>
          <w:caps/>
          <w:sz w:val="24"/>
          <w:szCs w:val="24"/>
        </w:rPr>
        <w:tab/>
      </w:r>
      <w:r>
        <w:rPr>
          <w:rFonts w:ascii="Times New Roman Bold" w:hAnsi="Times New Roman Bold"/>
          <w:b/>
          <w:caps/>
          <w:sz w:val="24"/>
          <w:szCs w:val="24"/>
        </w:rPr>
        <w:tab/>
        <w:t>)</w:t>
      </w:r>
      <w:r>
        <w:rPr>
          <w:rFonts w:ascii="Times New Roman Bold" w:hAnsi="Times New Roman Bold"/>
          <w:b/>
          <w:caps/>
          <w:sz w:val="24"/>
          <w:szCs w:val="24"/>
        </w:rPr>
        <w:tab/>
      </w:r>
      <w:r w:rsidRPr="00394C6D">
        <w:rPr>
          <w:rFonts w:ascii="Times New Roman Bold" w:hAnsi="Times New Roman Bold"/>
          <w:b/>
          <w:caps/>
          <w:sz w:val="24"/>
          <w:szCs w:val="24"/>
        </w:rPr>
        <w:t>Docket No. 44161</w:t>
      </w:r>
    </w:p>
    <w:p w14:paraId="3E5ED36E" w14:textId="77777777" w:rsidR="00CB62C9" w:rsidRDefault="00CB62C9" w:rsidP="00F001D3">
      <w:pPr>
        <w:spacing w:after="0" w:line="360" w:lineRule="auto"/>
        <w:rPr>
          <w:rFonts w:ascii="Times New Roman Bold" w:hAnsi="Times New Roman Bold"/>
          <w:b/>
          <w:caps/>
          <w:sz w:val="24"/>
          <w:szCs w:val="24"/>
        </w:rPr>
      </w:pPr>
      <w:r w:rsidRPr="00394C6D">
        <w:rPr>
          <w:rFonts w:ascii="Times New Roman Bold" w:hAnsi="Times New Roman Bold"/>
          <w:b/>
          <w:caps/>
          <w:sz w:val="24"/>
          <w:szCs w:val="24"/>
        </w:rPr>
        <w:t xml:space="preserve">Application for the Certification, </w:t>
      </w:r>
      <w:r>
        <w:rPr>
          <w:rFonts w:ascii="Times New Roman Bold" w:hAnsi="Times New Roman Bold"/>
          <w:b/>
          <w:caps/>
          <w:sz w:val="24"/>
          <w:szCs w:val="24"/>
        </w:rPr>
        <w:tab/>
        <w:t>)</w:t>
      </w:r>
    </w:p>
    <w:p w14:paraId="56E1E905" w14:textId="77777777" w:rsidR="00CB62C9" w:rsidRDefault="00CB62C9" w:rsidP="00F001D3">
      <w:pPr>
        <w:spacing w:after="0" w:line="360" w:lineRule="auto"/>
        <w:rPr>
          <w:rFonts w:ascii="Times New Roman Bold" w:hAnsi="Times New Roman Bold"/>
          <w:b/>
          <w:caps/>
          <w:sz w:val="24"/>
          <w:szCs w:val="24"/>
        </w:rPr>
      </w:pPr>
      <w:r w:rsidRPr="00394C6D">
        <w:rPr>
          <w:rFonts w:ascii="Times New Roman Bold" w:hAnsi="Times New Roman Bold"/>
          <w:b/>
          <w:caps/>
          <w:sz w:val="24"/>
          <w:szCs w:val="24"/>
        </w:rPr>
        <w:t>Decertification, and</w:t>
      </w:r>
      <w:r>
        <w:rPr>
          <w:rFonts w:ascii="Times New Roman Bold" w:hAnsi="Times New Roman Bold"/>
          <w:b/>
          <w:caps/>
          <w:sz w:val="24"/>
          <w:szCs w:val="24"/>
        </w:rPr>
        <w:t xml:space="preserve"> </w:t>
      </w:r>
      <w:r w:rsidRPr="00394C6D">
        <w:rPr>
          <w:rFonts w:ascii="Times New Roman Bold" w:hAnsi="Times New Roman Bold"/>
          <w:b/>
          <w:caps/>
          <w:sz w:val="24"/>
          <w:szCs w:val="24"/>
        </w:rPr>
        <w:t xml:space="preserve">Amended </w:t>
      </w:r>
      <w:r>
        <w:rPr>
          <w:rFonts w:ascii="Times New Roman Bold" w:hAnsi="Times New Roman Bold"/>
          <w:b/>
          <w:caps/>
          <w:sz w:val="24"/>
          <w:szCs w:val="24"/>
        </w:rPr>
        <w:tab/>
      </w:r>
      <w:r>
        <w:rPr>
          <w:rFonts w:ascii="Times New Roman Bold" w:hAnsi="Times New Roman Bold"/>
          <w:b/>
          <w:caps/>
          <w:sz w:val="24"/>
          <w:szCs w:val="24"/>
        </w:rPr>
        <w:tab/>
        <w:t>)</w:t>
      </w:r>
    </w:p>
    <w:p w14:paraId="33B5384A" w14:textId="7ACA6263" w:rsidR="00CB62C9" w:rsidRDefault="00CB62C9" w:rsidP="00F001D3">
      <w:pPr>
        <w:spacing w:after="0" w:line="360" w:lineRule="auto"/>
        <w:rPr>
          <w:rFonts w:ascii="Times New Roman Bold" w:hAnsi="Times New Roman Bold"/>
          <w:b/>
          <w:caps/>
          <w:sz w:val="24"/>
          <w:szCs w:val="24"/>
        </w:rPr>
      </w:pPr>
      <w:r w:rsidRPr="00394C6D">
        <w:rPr>
          <w:rFonts w:ascii="Times New Roman Bold" w:hAnsi="Times New Roman Bold"/>
          <w:b/>
          <w:caps/>
          <w:sz w:val="24"/>
          <w:szCs w:val="24"/>
        </w:rPr>
        <w:t>Demand-Side Management Plan</w:t>
      </w:r>
      <w:r>
        <w:rPr>
          <w:rFonts w:ascii="Times New Roman Bold" w:hAnsi="Times New Roman Bold"/>
          <w:b/>
          <w:caps/>
          <w:sz w:val="24"/>
          <w:szCs w:val="24"/>
        </w:rPr>
        <w:tab/>
      </w:r>
      <w:r>
        <w:rPr>
          <w:rFonts w:ascii="Times New Roman Bold" w:hAnsi="Times New Roman Bold"/>
          <w:b/>
          <w:caps/>
          <w:sz w:val="24"/>
          <w:szCs w:val="24"/>
        </w:rPr>
        <w:tab/>
        <w:t>)</w:t>
      </w:r>
    </w:p>
    <w:p w14:paraId="0BEF97F8" w14:textId="5B808FEB" w:rsidR="00CB62C9" w:rsidRDefault="00CB62C9" w:rsidP="00F001D3">
      <w:pPr>
        <w:spacing w:after="0" w:line="360" w:lineRule="auto"/>
        <w:rPr>
          <w:rFonts w:ascii="Times New Roman Bold" w:hAnsi="Times New Roman Bold"/>
          <w:b/>
          <w:caps/>
          <w:sz w:val="24"/>
          <w:szCs w:val="24"/>
        </w:rPr>
      </w:pPr>
    </w:p>
    <w:p w14:paraId="6E1E1524" w14:textId="77777777" w:rsidR="00CB62C9" w:rsidRPr="00394C6D" w:rsidRDefault="00CB62C9" w:rsidP="00F001D3">
      <w:pPr>
        <w:spacing w:after="0" w:line="360" w:lineRule="auto"/>
        <w:rPr>
          <w:rFonts w:ascii="Times New Roman Bold" w:hAnsi="Times New Roman Bold"/>
          <w:b/>
          <w:caps/>
          <w:sz w:val="24"/>
          <w:szCs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554"/>
      </w:tblGrid>
      <w:tr w:rsidR="00F94B92" w:rsidRPr="00A65AF6" w14:paraId="3C5E05E2" w14:textId="77777777" w:rsidTr="00F94B92">
        <w:trPr>
          <w:trHeight w:val="2715"/>
          <w:jc w:val="center"/>
        </w:trPr>
        <w:tc>
          <w:tcPr>
            <w:tcW w:w="5554" w:type="dxa"/>
          </w:tcPr>
          <w:p w14:paraId="478006E6" w14:textId="77777777" w:rsidR="00F94B92" w:rsidRPr="00A65AF6" w:rsidRDefault="00F94B92" w:rsidP="00F94B92">
            <w:pPr>
              <w:spacing w:after="0"/>
              <w:jc w:val="center"/>
              <w:rPr>
                <w:rFonts w:ascii="Times New Roman" w:hAnsi="Times New Roman"/>
                <w:b/>
                <w:sz w:val="28"/>
                <w:szCs w:val="28"/>
              </w:rPr>
            </w:pPr>
          </w:p>
          <w:p w14:paraId="48C0CE22" w14:textId="77777777" w:rsidR="00CB62C9" w:rsidRDefault="00CB62C9" w:rsidP="00F94B92">
            <w:pPr>
              <w:spacing w:after="0"/>
              <w:jc w:val="center"/>
              <w:rPr>
                <w:rFonts w:ascii="Times New Roman" w:hAnsi="Times New Roman"/>
                <w:b/>
                <w:sz w:val="28"/>
                <w:szCs w:val="28"/>
              </w:rPr>
            </w:pPr>
          </w:p>
          <w:p w14:paraId="15957F19" w14:textId="2D203C94" w:rsidR="00F94B92" w:rsidRPr="00A65AF6" w:rsidRDefault="00F94B92" w:rsidP="00F94B92">
            <w:pPr>
              <w:spacing w:after="0"/>
              <w:jc w:val="center"/>
              <w:rPr>
                <w:rFonts w:ascii="Times New Roman" w:hAnsi="Times New Roman"/>
                <w:b/>
                <w:sz w:val="28"/>
                <w:szCs w:val="28"/>
              </w:rPr>
            </w:pPr>
            <w:r w:rsidRPr="00A65AF6">
              <w:rPr>
                <w:rFonts w:ascii="Times New Roman" w:hAnsi="Times New Roman"/>
                <w:b/>
                <w:sz w:val="28"/>
                <w:szCs w:val="28"/>
              </w:rPr>
              <w:t>DIRECT TESTIMONY</w:t>
            </w:r>
            <w:r>
              <w:rPr>
                <w:rFonts w:ascii="Times New Roman" w:hAnsi="Times New Roman"/>
                <w:b/>
                <w:sz w:val="28"/>
                <w:szCs w:val="28"/>
              </w:rPr>
              <w:t xml:space="preserve"> AND EXHIBITS</w:t>
            </w:r>
          </w:p>
          <w:p w14:paraId="233997E2" w14:textId="77777777" w:rsidR="00F94B92" w:rsidRPr="00A65AF6" w:rsidRDefault="00F94B92" w:rsidP="00F94B92">
            <w:pPr>
              <w:spacing w:after="0"/>
              <w:jc w:val="center"/>
              <w:rPr>
                <w:rFonts w:ascii="Times New Roman" w:hAnsi="Times New Roman"/>
                <w:b/>
                <w:sz w:val="28"/>
                <w:szCs w:val="28"/>
              </w:rPr>
            </w:pPr>
          </w:p>
          <w:p w14:paraId="73847C9C" w14:textId="77777777" w:rsidR="00F94B92" w:rsidRPr="00A65AF6" w:rsidRDefault="00F94B92" w:rsidP="00F94B92">
            <w:pPr>
              <w:spacing w:after="0"/>
              <w:jc w:val="center"/>
              <w:rPr>
                <w:rFonts w:ascii="Times New Roman" w:hAnsi="Times New Roman"/>
                <w:b/>
                <w:sz w:val="28"/>
                <w:szCs w:val="28"/>
              </w:rPr>
            </w:pPr>
            <w:r w:rsidRPr="00A65AF6">
              <w:rPr>
                <w:rFonts w:ascii="Times New Roman" w:hAnsi="Times New Roman"/>
                <w:b/>
                <w:sz w:val="28"/>
                <w:szCs w:val="28"/>
              </w:rPr>
              <w:t>OF</w:t>
            </w:r>
          </w:p>
          <w:p w14:paraId="3CAD5FC3" w14:textId="77777777" w:rsidR="00F94B92" w:rsidRPr="00A65AF6" w:rsidRDefault="00F94B92" w:rsidP="00F94B92">
            <w:pPr>
              <w:spacing w:after="0"/>
              <w:jc w:val="center"/>
              <w:rPr>
                <w:rFonts w:ascii="Times New Roman" w:hAnsi="Times New Roman"/>
                <w:b/>
                <w:sz w:val="28"/>
                <w:szCs w:val="28"/>
              </w:rPr>
            </w:pPr>
          </w:p>
          <w:p w14:paraId="192FE7B4" w14:textId="6488943B" w:rsidR="00F94B92" w:rsidRDefault="00C66308" w:rsidP="00F94B92">
            <w:pPr>
              <w:spacing w:after="0"/>
              <w:jc w:val="center"/>
              <w:rPr>
                <w:rFonts w:ascii="Times New Roman" w:hAnsi="Times New Roman"/>
                <w:b/>
                <w:sz w:val="28"/>
                <w:szCs w:val="28"/>
              </w:rPr>
            </w:pPr>
            <w:r>
              <w:rPr>
                <w:rFonts w:ascii="Times New Roman" w:hAnsi="Times New Roman"/>
                <w:b/>
                <w:sz w:val="28"/>
                <w:szCs w:val="28"/>
              </w:rPr>
              <w:t xml:space="preserve">JAMIE BARBER, NICK COOPER, </w:t>
            </w:r>
            <w:r w:rsidR="00CB62C9">
              <w:rPr>
                <w:rFonts w:ascii="Times New Roman" w:hAnsi="Times New Roman"/>
                <w:b/>
                <w:sz w:val="28"/>
                <w:szCs w:val="28"/>
              </w:rPr>
              <w:t>AND RICHARD F. SPELLMAN</w:t>
            </w:r>
          </w:p>
          <w:p w14:paraId="0ED023A2" w14:textId="77777777" w:rsidR="00CB62C9" w:rsidRDefault="00CB62C9" w:rsidP="00F94B92">
            <w:pPr>
              <w:spacing w:after="0"/>
              <w:jc w:val="center"/>
              <w:rPr>
                <w:rFonts w:ascii="Times New Roman" w:hAnsi="Times New Roman"/>
                <w:b/>
                <w:sz w:val="28"/>
                <w:szCs w:val="28"/>
              </w:rPr>
            </w:pPr>
          </w:p>
          <w:p w14:paraId="623F95AD" w14:textId="03D4E3B2" w:rsidR="00CB62C9" w:rsidRPr="00A65AF6" w:rsidRDefault="00CB62C9" w:rsidP="00F94B92">
            <w:pPr>
              <w:spacing w:after="0"/>
              <w:jc w:val="center"/>
              <w:rPr>
                <w:rFonts w:ascii="Times New Roman" w:hAnsi="Times New Roman"/>
                <w:b/>
                <w:sz w:val="28"/>
                <w:szCs w:val="28"/>
              </w:rPr>
            </w:pPr>
          </w:p>
        </w:tc>
      </w:tr>
    </w:tbl>
    <w:p w14:paraId="7E14887D" w14:textId="77777777" w:rsidR="00F94B92" w:rsidRPr="00A65AF6" w:rsidRDefault="00F94B92" w:rsidP="00F94B92">
      <w:pPr>
        <w:spacing w:after="0"/>
        <w:jc w:val="center"/>
        <w:rPr>
          <w:rFonts w:ascii="Times New Roman" w:hAnsi="Times New Roman"/>
          <w:b/>
          <w:sz w:val="28"/>
          <w:szCs w:val="28"/>
        </w:rPr>
      </w:pPr>
    </w:p>
    <w:p w14:paraId="63944B2E" w14:textId="648C1B95" w:rsidR="00CB62C9" w:rsidRDefault="00CB62C9" w:rsidP="00F94B92">
      <w:pPr>
        <w:spacing w:after="0"/>
        <w:jc w:val="center"/>
        <w:rPr>
          <w:rFonts w:ascii="Times New Roman" w:hAnsi="Times New Roman"/>
          <w:b/>
          <w:sz w:val="28"/>
          <w:szCs w:val="28"/>
        </w:rPr>
      </w:pPr>
    </w:p>
    <w:p w14:paraId="74C517FF" w14:textId="03DD806B" w:rsidR="00F94B92" w:rsidRPr="00A65AF6" w:rsidRDefault="00F94B92" w:rsidP="00F94B92">
      <w:pPr>
        <w:spacing w:after="0"/>
        <w:jc w:val="center"/>
        <w:rPr>
          <w:rFonts w:ascii="Times New Roman" w:hAnsi="Times New Roman"/>
          <w:b/>
          <w:sz w:val="28"/>
          <w:szCs w:val="28"/>
        </w:rPr>
      </w:pPr>
      <w:r w:rsidRPr="00A65AF6">
        <w:rPr>
          <w:rFonts w:ascii="Times New Roman" w:hAnsi="Times New Roman"/>
          <w:b/>
          <w:sz w:val="28"/>
          <w:szCs w:val="28"/>
        </w:rPr>
        <w:t xml:space="preserve">ON BEHALF OF THE </w:t>
      </w:r>
    </w:p>
    <w:p w14:paraId="483683C1" w14:textId="77777777" w:rsidR="00F94B92" w:rsidRPr="00A65AF6" w:rsidRDefault="00F94B92" w:rsidP="00F94B92">
      <w:pPr>
        <w:spacing w:after="0"/>
        <w:jc w:val="center"/>
        <w:rPr>
          <w:rFonts w:ascii="Times New Roman" w:hAnsi="Times New Roman"/>
          <w:b/>
          <w:sz w:val="28"/>
          <w:szCs w:val="28"/>
        </w:rPr>
      </w:pPr>
    </w:p>
    <w:p w14:paraId="6E694F2A" w14:textId="77777777" w:rsidR="00F94B92" w:rsidRPr="00A65AF6" w:rsidRDefault="00F94B92" w:rsidP="00F94B92">
      <w:pPr>
        <w:spacing w:after="0"/>
        <w:jc w:val="center"/>
        <w:rPr>
          <w:rFonts w:ascii="Times New Roman" w:hAnsi="Times New Roman"/>
          <w:b/>
          <w:sz w:val="28"/>
          <w:szCs w:val="28"/>
        </w:rPr>
      </w:pPr>
      <w:r w:rsidRPr="00A65AF6">
        <w:rPr>
          <w:rFonts w:ascii="Times New Roman" w:hAnsi="Times New Roman"/>
          <w:b/>
          <w:sz w:val="28"/>
          <w:szCs w:val="28"/>
        </w:rPr>
        <w:t>GEORGIA PUBLIC SERVICE COMMISSION</w:t>
      </w:r>
    </w:p>
    <w:p w14:paraId="590EE61B" w14:textId="44CE8A95" w:rsidR="00F94B92" w:rsidRDefault="00F94B92" w:rsidP="00F94B92">
      <w:pPr>
        <w:spacing w:after="0"/>
        <w:jc w:val="center"/>
        <w:rPr>
          <w:rFonts w:ascii="Times New Roman" w:hAnsi="Times New Roman"/>
          <w:b/>
          <w:sz w:val="28"/>
          <w:szCs w:val="28"/>
        </w:rPr>
      </w:pPr>
      <w:r w:rsidRPr="00A65AF6">
        <w:rPr>
          <w:rFonts w:ascii="Times New Roman" w:hAnsi="Times New Roman"/>
          <w:b/>
          <w:sz w:val="28"/>
          <w:szCs w:val="28"/>
        </w:rPr>
        <w:t>PUBLIC INTEREST ADVOCACY STAFF</w:t>
      </w:r>
    </w:p>
    <w:p w14:paraId="42A75344" w14:textId="77777777" w:rsidR="00CE743D" w:rsidRPr="00A65AF6" w:rsidRDefault="00CE743D" w:rsidP="00F94B92">
      <w:pPr>
        <w:spacing w:after="0"/>
        <w:jc w:val="center"/>
        <w:rPr>
          <w:rFonts w:ascii="Times New Roman" w:hAnsi="Times New Roman"/>
          <w:b/>
          <w:sz w:val="28"/>
          <w:szCs w:val="28"/>
        </w:rPr>
      </w:pPr>
    </w:p>
    <w:p w14:paraId="2BB03836" w14:textId="00754E0E" w:rsidR="00CB62C9" w:rsidRPr="00F001D3" w:rsidRDefault="00F94B92" w:rsidP="00F001D3">
      <w:pPr>
        <w:spacing w:after="0"/>
        <w:jc w:val="center"/>
        <w:rPr>
          <w:rFonts w:ascii="Times New Roman" w:hAnsi="Times New Roman"/>
          <w:b/>
          <w:sz w:val="28"/>
          <w:szCs w:val="28"/>
        </w:rPr>
      </w:pPr>
      <w:r>
        <w:rPr>
          <w:rFonts w:ascii="Times New Roman" w:hAnsi="Times New Roman"/>
          <w:b/>
          <w:sz w:val="28"/>
          <w:szCs w:val="28"/>
        </w:rPr>
        <w:t>May 6</w:t>
      </w:r>
      <w:r w:rsidRPr="00A65AF6">
        <w:rPr>
          <w:rFonts w:ascii="Times New Roman" w:hAnsi="Times New Roman"/>
          <w:b/>
          <w:sz w:val="28"/>
          <w:szCs w:val="28"/>
        </w:rPr>
        <w:t>, 20</w:t>
      </w:r>
      <w:r>
        <w:rPr>
          <w:rFonts w:ascii="Times New Roman" w:hAnsi="Times New Roman"/>
          <w:b/>
          <w:sz w:val="28"/>
          <w:szCs w:val="28"/>
        </w:rPr>
        <w:t>22</w:t>
      </w:r>
    </w:p>
    <w:p w14:paraId="6CE3B187" w14:textId="306B9E9A" w:rsidR="00F94B92" w:rsidRPr="00F35F4C" w:rsidRDefault="00F94B92" w:rsidP="00F94B92">
      <w:pPr>
        <w:spacing w:after="0" w:line="480" w:lineRule="auto"/>
        <w:jc w:val="center"/>
        <w:rPr>
          <w:rFonts w:ascii="Times New Roman" w:hAnsi="Times New Roman"/>
          <w:b/>
          <w:sz w:val="28"/>
          <w:szCs w:val="28"/>
          <w:u w:val="single"/>
        </w:rPr>
      </w:pPr>
      <w:r>
        <w:rPr>
          <w:rFonts w:ascii="Times New Roman" w:hAnsi="Times New Roman"/>
          <w:b/>
          <w:sz w:val="28"/>
          <w:szCs w:val="28"/>
          <w:u w:val="single"/>
        </w:rPr>
        <w:lastRenderedPageBreak/>
        <w:t>T</w:t>
      </w:r>
      <w:r w:rsidRPr="00F35F4C">
        <w:rPr>
          <w:rFonts w:ascii="Times New Roman" w:hAnsi="Times New Roman"/>
          <w:b/>
          <w:sz w:val="28"/>
          <w:szCs w:val="28"/>
          <w:u w:val="single"/>
        </w:rPr>
        <w:t>ABLE OF CONTENTS</w:t>
      </w:r>
    </w:p>
    <w:p w14:paraId="24E3DF47" w14:textId="23021666" w:rsidR="00352E6A" w:rsidRPr="00914CF2" w:rsidRDefault="00F56169" w:rsidP="00A72378">
      <w:pPr>
        <w:pStyle w:val="TOC1"/>
        <w:rPr>
          <w:rFonts w:asciiTheme="minorHAnsi" w:eastAsiaTheme="minorEastAsia" w:hAnsiTheme="minorHAnsi" w:cstheme="minorBidi"/>
          <w:noProof/>
          <w:sz w:val="22"/>
          <w:szCs w:val="22"/>
        </w:rPr>
      </w:pPr>
      <w:r w:rsidRPr="00914CF2">
        <w:fldChar w:fldCharType="begin"/>
      </w:r>
      <w:r w:rsidRPr="00914CF2">
        <w:instrText xml:space="preserve"> TOC \o "1-3" \u </w:instrText>
      </w:r>
      <w:r w:rsidRPr="00914CF2">
        <w:fldChar w:fldCharType="separate"/>
      </w:r>
      <w:r w:rsidR="00352E6A" w:rsidRPr="00914CF2">
        <w:rPr>
          <w:noProof/>
        </w:rPr>
        <w:t>I.</w:t>
      </w:r>
      <w:r w:rsidR="00352E6A" w:rsidRPr="00914CF2">
        <w:rPr>
          <w:rFonts w:asciiTheme="minorHAnsi" w:eastAsiaTheme="minorEastAsia" w:hAnsiTheme="minorHAnsi" w:cstheme="minorBidi"/>
          <w:noProof/>
          <w:sz w:val="22"/>
          <w:szCs w:val="22"/>
        </w:rPr>
        <w:tab/>
      </w:r>
      <w:r w:rsidR="00352E6A" w:rsidRPr="00914CF2">
        <w:rPr>
          <w:noProof/>
        </w:rPr>
        <w:t>QUALIFICATIONS</w:t>
      </w:r>
      <w:r w:rsidR="00352E6A" w:rsidRPr="00914CF2">
        <w:rPr>
          <w:noProof/>
        </w:rPr>
        <w:tab/>
      </w:r>
      <w:r w:rsidR="00352E6A" w:rsidRPr="00914CF2">
        <w:rPr>
          <w:noProof/>
        </w:rPr>
        <w:fldChar w:fldCharType="begin"/>
      </w:r>
      <w:r w:rsidR="00352E6A" w:rsidRPr="00914CF2">
        <w:rPr>
          <w:noProof/>
        </w:rPr>
        <w:instrText xml:space="preserve"> PAGEREF _Toc102662575 \h </w:instrText>
      </w:r>
      <w:r w:rsidR="00352E6A" w:rsidRPr="00914CF2">
        <w:rPr>
          <w:noProof/>
        </w:rPr>
      </w:r>
      <w:r w:rsidR="00352E6A" w:rsidRPr="00914CF2">
        <w:rPr>
          <w:noProof/>
        </w:rPr>
        <w:fldChar w:fldCharType="separate"/>
      </w:r>
      <w:r w:rsidR="00914CF2" w:rsidRPr="00914CF2">
        <w:rPr>
          <w:noProof/>
        </w:rPr>
        <w:t>1</w:t>
      </w:r>
      <w:r w:rsidR="00352E6A" w:rsidRPr="00914CF2">
        <w:rPr>
          <w:noProof/>
        </w:rPr>
        <w:fldChar w:fldCharType="end"/>
      </w:r>
    </w:p>
    <w:p w14:paraId="54F96DC0" w14:textId="108317D1" w:rsidR="00352E6A" w:rsidRPr="00914CF2" w:rsidRDefault="00352E6A" w:rsidP="00A72378">
      <w:pPr>
        <w:pStyle w:val="TOC1"/>
        <w:rPr>
          <w:rFonts w:asciiTheme="minorHAnsi" w:eastAsiaTheme="minorEastAsia" w:hAnsiTheme="minorHAnsi" w:cstheme="minorBidi"/>
          <w:noProof/>
          <w:sz w:val="22"/>
          <w:szCs w:val="22"/>
        </w:rPr>
      </w:pPr>
      <w:r w:rsidRPr="00914CF2">
        <w:rPr>
          <w:noProof/>
        </w:rPr>
        <w:t>II.</w:t>
      </w:r>
      <w:r w:rsidRPr="00914CF2">
        <w:rPr>
          <w:rFonts w:asciiTheme="minorHAnsi" w:eastAsiaTheme="minorEastAsia" w:hAnsiTheme="minorHAnsi" w:cstheme="minorBidi"/>
          <w:noProof/>
          <w:sz w:val="22"/>
          <w:szCs w:val="22"/>
        </w:rPr>
        <w:tab/>
      </w:r>
      <w:r w:rsidRPr="00914CF2">
        <w:rPr>
          <w:noProof/>
        </w:rPr>
        <w:t>Summary</w:t>
      </w:r>
      <w:r w:rsidRPr="00914CF2">
        <w:rPr>
          <w:noProof/>
        </w:rPr>
        <w:tab/>
      </w:r>
      <w:r w:rsidRPr="00914CF2">
        <w:rPr>
          <w:noProof/>
        </w:rPr>
        <w:fldChar w:fldCharType="begin"/>
      </w:r>
      <w:r w:rsidRPr="00914CF2">
        <w:rPr>
          <w:noProof/>
        </w:rPr>
        <w:instrText xml:space="preserve"> PAGEREF _Toc102662576 \h </w:instrText>
      </w:r>
      <w:r w:rsidRPr="00914CF2">
        <w:rPr>
          <w:noProof/>
        </w:rPr>
      </w:r>
      <w:r w:rsidRPr="00914CF2">
        <w:rPr>
          <w:noProof/>
        </w:rPr>
        <w:fldChar w:fldCharType="separate"/>
      </w:r>
      <w:r w:rsidR="00914CF2" w:rsidRPr="00914CF2">
        <w:rPr>
          <w:noProof/>
        </w:rPr>
        <w:t>5</w:t>
      </w:r>
      <w:r w:rsidRPr="00914CF2">
        <w:rPr>
          <w:noProof/>
        </w:rPr>
        <w:fldChar w:fldCharType="end"/>
      </w:r>
    </w:p>
    <w:p w14:paraId="7FF4391C" w14:textId="532D100C" w:rsidR="00352E6A" w:rsidRPr="00914CF2" w:rsidRDefault="00352E6A" w:rsidP="00A72378">
      <w:pPr>
        <w:pStyle w:val="TOC1"/>
        <w:rPr>
          <w:rFonts w:asciiTheme="minorHAnsi" w:eastAsiaTheme="minorEastAsia" w:hAnsiTheme="minorHAnsi" w:cstheme="minorBidi"/>
          <w:noProof/>
          <w:sz w:val="22"/>
          <w:szCs w:val="22"/>
        </w:rPr>
      </w:pPr>
      <w:r w:rsidRPr="00914CF2">
        <w:rPr>
          <w:noProof/>
        </w:rPr>
        <w:t>III.</w:t>
      </w:r>
      <w:r w:rsidRPr="00914CF2">
        <w:rPr>
          <w:rFonts w:asciiTheme="minorHAnsi" w:eastAsiaTheme="minorEastAsia" w:hAnsiTheme="minorHAnsi" w:cstheme="minorBidi"/>
          <w:noProof/>
          <w:sz w:val="22"/>
          <w:szCs w:val="22"/>
        </w:rPr>
        <w:tab/>
      </w:r>
      <w:r w:rsidRPr="00914CF2">
        <w:rPr>
          <w:noProof/>
        </w:rPr>
        <w:t>CURRENT COMMISSION DSM POLICY</w:t>
      </w:r>
      <w:r w:rsidRPr="00914CF2">
        <w:rPr>
          <w:noProof/>
        </w:rPr>
        <w:tab/>
      </w:r>
      <w:r w:rsidRPr="00914CF2">
        <w:rPr>
          <w:noProof/>
        </w:rPr>
        <w:fldChar w:fldCharType="begin"/>
      </w:r>
      <w:r w:rsidRPr="00914CF2">
        <w:rPr>
          <w:noProof/>
        </w:rPr>
        <w:instrText xml:space="preserve"> PAGEREF _Toc102662577 \h </w:instrText>
      </w:r>
      <w:r w:rsidRPr="00914CF2">
        <w:rPr>
          <w:noProof/>
        </w:rPr>
      </w:r>
      <w:r w:rsidRPr="00914CF2">
        <w:rPr>
          <w:noProof/>
        </w:rPr>
        <w:fldChar w:fldCharType="separate"/>
      </w:r>
      <w:r w:rsidR="00914CF2" w:rsidRPr="00715927">
        <w:rPr>
          <w:noProof/>
        </w:rPr>
        <w:t>9</w:t>
      </w:r>
      <w:r w:rsidRPr="00914CF2">
        <w:rPr>
          <w:noProof/>
        </w:rPr>
        <w:fldChar w:fldCharType="end"/>
      </w:r>
    </w:p>
    <w:p w14:paraId="573FE99F" w14:textId="14D20945" w:rsidR="00352E6A" w:rsidRPr="00914CF2" w:rsidRDefault="00352E6A" w:rsidP="00A72378">
      <w:pPr>
        <w:pStyle w:val="TOC1"/>
        <w:rPr>
          <w:rFonts w:asciiTheme="minorHAnsi" w:eastAsiaTheme="minorEastAsia" w:hAnsiTheme="minorHAnsi" w:cstheme="minorBidi"/>
          <w:noProof/>
          <w:sz w:val="22"/>
          <w:szCs w:val="22"/>
        </w:rPr>
      </w:pPr>
      <w:r w:rsidRPr="00914CF2">
        <w:rPr>
          <w:noProof/>
        </w:rPr>
        <w:t>IV.</w:t>
      </w:r>
      <w:r w:rsidRPr="00914CF2">
        <w:rPr>
          <w:rFonts w:asciiTheme="minorHAnsi" w:eastAsiaTheme="minorEastAsia" w:hAnsiTheme="minorHAnsi" w:cstheme="minorBidi"/>
          <w:noProof/>
          <w:sz w:val="22"/>
          <w:szCs w:val="22"/>
        </w:rPr>
        <w:tab/>
      </w:r>
      <w:r w:rsidRPr="00914CF2">
        <w:rPr>
          <w:noProof/>
        </w:rPr>
        <w:t>DSMWG AND THE DSM PROGRAM PLANNING APPROACH</w:t>
      </w:r>
      <w:r w:rsidRPr="00914CF2">
        <w:rPr>
          <w:noProof/>
        </w:rPr>
        <w:tab/>
      </w:r>
      <w:r w:rsidRPr="00914CF2">
        <w:rPr>
          <w:noProof/>
        </w:rPr>
        <w:fldChar w:fldCharType="begin"/>
      </w:r>
      <w:r w:rsidRPr="00914CF2">
        <w:rPr>
          <w:noProof/>
        </w:rPr>
        <w:instrText xml:space="preserve"> PAGEREF _Toc102662578 \h </w:instrText>
      </w:r>
      <w:r w:rsidRPr="00914CF2">
        <w:rPr>
          <w:noProof/>
        </w:rPr>
      </w:r>
      <w:r w:rsidRPr="00914CF2">
        <w:rPr>
          <w:noProof/>
        </w:rPr>
        <w:fldChar w:fldCharType="separate"/>
      </w:r>
      <w:r w:rsidR="00914CF2" w:rsidRPr="00914CF2">
        <w:rPr>
          <w:noProof/>
        </w:rPr>
        <w:t>13</w:t>
      </w:r>
      <w:r w:rsidRPr="00914CF2">
        <w:rPr>
          <w:noProof/>
        </w:rPr>
        <w:fldChar w:fldCharType="end"/>
      </w:r>
    </w:p>
    <w:p w14:paraId="49F25BBE" w14:textId="58BA5C94" w:rsidR="00352E6A" w:rsidRPr="00914CF2" w:rsidRDefault="00352E6A" w:rsidP="00A72378">
      <w:pPr>
        <w:pStyle w:val="TOC1"/>
        <w:rPr>
          <w:rFonts w:asciiTheme="minorHAnsi" w:eastAsiaTheme="minorEastAsia" w:hAnsiTheme="minorHAnsi" w:cstheme="minorBidi"/>
          <w:noProof/>
          <w:sz w:val="22"/>
          <w:szCs w:val="22"/>
        </w:rPr>
      </w:pPr>
      <w:r w:rsidRPr="00914CF2">
        <w:rPr>
          <w:noProof/>
        </w:rPr>
        <w:t>V.</w:t>
      </w:r>
      <w:r w:rsidRPr="00914CF2">
        <w:rPr>
          <w:rFonts w:asciiTheme="minorHAnsi" w:eastAsiaTheme="minorEastAsia" w:hAnsiTheme="minorHAnsi" w:cstheme="minorBidi"/>
          <w:noProof/>
          <w:sz w:val="22"/>
          <w:szCs w:val="22"/>
        </w:rPr>
        <w:tab/>
      </w:r>
      <w:r w:rsidRPr="00914CF2">
        <w:rPr>
          <w:noProof/>
        </w:rPr>
        <w:t>GEORGIA POWER’S CURRENT CERTIFIED ENERGY EFFICIENCY PROGRAMS</w:t>
      </w:r>
      <w:r w:rsidRPr="00914CF2">
        <w:rPr>
          <w:noProof/>
        </w:rPr>
        <w:tab/>
      </w:r>
      <w:r w:rsidRPr="00914CF2">
        <w:rPr>
          <w:noProof/>
        </w:rPr>
        <w:fldChar w:fldCharType="begin"/>
      </w:r>
      <w:r w:rsidRPr="00914CF2">
        <w:rPr>
          <w:noProof/>
        </w:rPr>
        <w:instrText xml:space="preserve"> PAGEREF _Toc102662579 \h </w:instrText>
      </w:r>
      <w:r w:rsidRPr="00914CF2">
        <w:rPr>
          <w:noProof/>
        </w:rPr>
      </w:r>
      <w:r w:rsidRPr="00914CF2">
        <w:rPr>
          <w:noProof/>
        </w:rPr>
        <w:fldChar w:fldCharType="separate"/>
      </w:r>
      <w:r w:rsidR="00914CF2" w:rsidRPr="00914CF2">
        <w:rPr>
          <w:noProof/>
        </w:rPr>
        <w:t>16</w:t>
      </w:r>
      <w:r w:rsidRPr="00914CF2">
        <w:rPr>
          <w:noProof/>
        </w:rPr>
        <w:fldChar w:fldCharType="end"/>
      </w:r>
    </w:p>
    <w:p w14:paraId="71B65FD6" w14:textId="007E82AB" w:rsidR="00352E6A" w:rsidRPr="00914CF2" w:rsidRDefault="00352E6A" w:rsidP="00A72378">
      <w:pPr>
        <w:pStyle w:val="TOC1"/>
        <w:rPr>
          <w:rFonts w:asciiTheme="minorHAnsi" w:eastAsiaTheme="minorEastAsia" w:hAnsiTheme="minorHAnsi" w:cstheme="minorBidi"/>
          <w:noProof/>
          <w:sz w:val="22"/>
          <w:szCs w:val="22"/>
        </w:rPr>
      </w:pPr>
      <w:r w:rsidRPr="00914CF2">
        <w:rPr>
          <w:noProof/>
        </w:rPr>
        <w:t>VI.</w:t>
      </w:r>
      <w:r w:rsidRPr="00914CF2">
        <w:rPr>
          <w:rFonts w:asciiTheme="minorHAnsi" w:eastAsiaTheme="minorEastAsia" w:hAnsiTheme="minorHAnsi" w:cstheme="minorBidi"/>
          <w:noProof/>
          <w:sz w:val="22"/>
          <w:szCs w:val="22"/>
        </w:rPr>
        <w:tab/>
      </w:r>
      <w:r w:rsidRPr="00914CF2">
        <w:rPr>
          <w:noProof/>
        </w:rPr>
        <w:t>COMPANY’S PROPOSED CHANGES TO THE CURRENT AND PROPOSED DSM PROGRAMS</w:t>
      </w:r>
      <w:r w:rsidRPr="00914CF2">
        <w:rPr>
          <w:noProof/>
        </w:rPr>
        <w:tab/>
      </w:r>
      <w:r w:rsidRPr="00914CF2">
        <w:rPr>
          <w:noProof/>
        </w:rPr>
        <w:fldChar w:fldCharType="begin"/>
      </w:r>
      <w:r w:rsidRPr="00914CF2">
        <w:rPr>
          <w:noProof/>
        </w:rPr>
        <w:instrText xml:space="preserve"> PAGEREF _Toc102662580 \h </w:instrText>
      </w:r>
      <w:r w:rsidRPr="00914CF2">
        <w:rPr>
          <w:noProof/>
        </w:rPr>
      </w:r>
      <w:r w:rsidRPr="00914CF2">
        <w:rPr>
          <w:noProof/>
        </w:rPr>
        <w:fldChar w:fldCharType="separate"/>
      </w:r>
      <w:r w:rsidR="00914CF2" w:rsidRPr="00914CF2">
        <w:rPr>
          <w:noProof/>
        </w:rPr>
        <w:t>18</w:t>
      </w:r>
      <w:r w:rsidRPr="00914CF2">
        <w:rPr>
          <w:noProof/>
        </w:rPr>
        <w:fldChar w:fldCharType="end"/>
      </w:r>
    </w:p>
    <w:p w14:paraId="7C879072" w14:textId="3CBE878A" w:rsidR="00352E6A" w:rsidRPr="00914CF2" w:rsidRDefault="00352E6A" w:rsidP="00A72378">
      <w:pPr>
        <w:pStyle w:val="TOC1"/>
        <w:rPr>
          <w:rFonts w:asciiTheme="minorHAnsi" w:eastAsiaTheme="minorEastAsia" w:hAnsiTheme="minorHAnsi" w:cstheme="minorBidi"/>
          <w:noProof/>
          <w:sz w:val="22"/>
          <w:szCs w:val="22"/>
        </w:rPr>
      </w:pPr>
      <w:r w:rsidRPr="00914CF2">
        <w:rPr>
          <w:noProof/>
        </w:rPr>
        <w:t>VII.</w:t>
      </w:r>
      <w:r w:rsidRPr="00914CF2">
        <w:rPr>
          <w:rFonts w:asciiTheme="minorHAnsi" w:eastAsiaTheme="minorEastAsia" w:hAnsiTheme="minorHAnsi" w:cstheme="minorBidi"/>
          <w:noProof/>
          <w:sz w:val="22"/>
          <w:szCs w:val="22"/>
        </w:rPr>
        <w:tab/>
      </w:r>
      <w:r w:rsidRPr="00914CF2">
        <w:rPr>
          <w:noProof/>
        </w:rPr>
        <w:t>STAFF’S recommended CHANGES TO THE COMPANY’S proposed PROGRAM PLANS AND BUDGETS</w:t>
      </w:r>
      <w:r w:rsidRPr="00914CF2">
        <w:rPr>
          <w:noProof/>
        </w:rPr>
        <w:tab/>
      </w:r>
      <w:r w:rsidRPr="00914CF2">
        <w:rPr>
          <w:noProof/>
        </w:rPr>
        <w:fldChar w:fldCharType="begin"/>
      </w:r>
      <w:r w:rsidRPr="00914CF2">
        <w:rPr>
          <w:noProof/>
        </w:rPr>
        <w:instrText xml:space="preserve"> PAGEREF _Toc102662581 \h </w:instrText>
      </w:r>
      <w:r w:rsidRPr="00914CF2">
        <w:rPr>
          <w:noProof/>
        </w:rPr>
      </w:r>
      <w:r w:rsidRPr="00914CF2">
        <w:rPr>
          <w:noProof/>
        </w:rPr>
        <w:fldChar w:fldCharType="separate"/>
      </w:r>
      <w:r w:rsidR="00914CF2" w:rsidRPr="00914CF2">
        <w:rPr>
          <w:noProof/>
        </w:rPr>
        <w:t>34</w:t>
      </w:r>
      <w:r w:rsidRPr="00914CF2">
        <w:rPr>
          <w:noProof/>
        </w:rPr>
        <w:fldChar w:fldCharType="end"/>
      </w:r>
    </w:p>
    <w:p w14:paraId="77BD616B" w14:textId="0473AEB8" w:rsidR="00352E6A" w:rsidRPr="00914CF2" w:rsidRDefault="00352E6A" w:rsidP="00A72378">
      <w:pPr>
        <w:pStyle w:val="TOC1"/>
        <w:rPr>
          <w:rFonts w:asciiTheme="minorHAnsi" w:eastAsiaTheme="minorEastAsia" w:hAnsiTheme="minorHAnsi" w:cstheme="minorBidi"/>
          <w:noProof/>
          <w:sz w:val="22"/>
          <w:szCs w:val="22"/>
        </w:rPr>
      </w:pPr>
      <w:r w:rsidRPr="00914CF2">
        <w:rPr>
          <w:noProof/>
        </w:rPr>
        <w:t>VIII.</w:t>
      </w:r>
      <w:r w:rsidRPr="00914CF2">
        <w:rPr>
          <w:rFonts w:asciiTheme="minorHAnsi" w:eastAsiaTheme="minorEastAsia" w:hAnsiTheme="minorHAnsi" w:cstheme="minorBidi"/>
          <w:noProof/>
          <w:sz w:val="22"/>
          <w:szCs w:val="22"/>
        </w:rPr>
        <w:tab/>
      </w:r>
      <w:r w:rsidRPr="00914CF2">
        <w:rPr>
          <w:noProof/>
        </w:rPr>
        <w:t>GEORGIA POWER proposed OTHER DSM RELATED ACTIVITIES</w:t>
      </w:r>
      <w:r w:rsidRPr="00914CF2">
        <w:rPr>
          <w:noProof/>
        </w:rPr>
        <w:tab/>
      </w:r>
      <w:r w:rsidRPr="00914CF2">
        <w:rPr>
          <w:noProof/>
        </w:rPr>
        <w:fldChar w:fldCharType="begin"/>
      </w:r>
      <w:r w:rsidRPr="00914CF2">
        <w:rPr>
          <w:noProof/>
        </w:rPr>
        <w:instrText xml:space="preserve"> PAGEREF _Toc102662582 \h </w:instrText>
      </w:r>
      <w:r w:rsidRPr="00914CF2">
        <w:rPr>
          <w:noProof/>
        </w:rPr>
      </w:r>
      <w:r w:rsidRPr="00914CF2">
        <w:rPr>
          <w:noProof/>
        </w:rPr>
        <w:fldChar w:fldCharType="separate"/>
      </w:r>
      <w:r w:rsidR="00914CF2" w:rsidRPr="00914CF2">
        <w:rPr>
          <w:noProof/>
        </w:rPr>
        <w:t>38</w:t>
      </w:r>
      <w:r w:rsidRPr="00914CF2">
        <w:rPr>
          <w:noProof/>
        </w:rPr>
        <w:fldChar w:fldCharType="end"/>
      </w:r>
    </w:p>
    <w:p w14:paraId="374F3763" w14:textId="106798FD" w:rsidR="00352E6A" w:rsidRPr="00914CF2" w:rsidRDefault="00352E6A" w:rsidP="00A72378">
      <w:pPr>
        <w:pStyle w:val="TOC1"/>
        <w:rPr>
          <w:rFonts w:asciiTheme="minorHAnsi" w:eastAsiaTheme="minorEastAsia" w:hAnsiTheme="minorHAnsi" w:cstheme="minorBidi"/>
          <w:noProof/>
          <w:sz w:val="22"/>
          <w:szCs w:val="22"/>
        </w:rPr>
      </w:pPr>
      <w:r w:rsidRPr="00914CF2">
        <w:rPr>
          <w:noProof/>
        </w:rPr>
        <w:t>IX.</w:t>
      </w:r>
      <w:r w:rsidRPr="00914CF2">
        <w:rPr>
          <w:rFonts w:asciiTheme="minorHAnsi" w:eastAsiaTheme="minorEastAsia" w:hAnsiTheme="minorHAnsi" w:cstheme="minorBidi"/>
          <w:noProof/>
          <w:sz w:val="22"/>
          <w:szCs w:val="22"/>
        </w:rPr>
        <w:tab/>
      </w:r>
      <w:r w:rsidRPr="00914CF2">
        <w:rPr>
          <w:noProof/>
        </w:rPr>
        <w:t>ADDITIONAL SUM</w:t>
      </w:r>
      <w:r w:rsidRPr="00914CF2">
        <w:rPr>
          <w:noProof/>
        </w:rPr>
        <w:tab/>
      </w:r>
      <w:r w:rsidRPr="00914CF2">
        <w:rPr>
          <w:noProof/>
        </w:rPr>
        <w:fldChar w:fldCharType="begin"/>
      </w:r>
      <w:r w:rsidRPr="00914CF2">
        <w:rPr>
          <w:noProof/>
        </w:rPr>
        <w:instrText xml:space="preserve"> PAGEREF _Toc102662583 \h </w:instrText>
      </w:r>
      <w:r w:rsidRPr="00914CF2">
        <w:rPr>
          <w:noProof/>
        </w:rPr>
      </w:r>
      <w:r w:rsidRPr="00914CF2">
        <w:rPr>
          <w:noProof/>
        </w:rPr>
        <w:fldChar w:fldCharType="separate"/>
      </w:r>
      <w:r w:rsidR="00914CF2" w:rsidRPr="00914CF2">
        <w:rPr>
          <w:noProof/>
        </w:rPr>
        <w:t>41</w:t>
      </w:r>
      <w:r w:rsidRPr="00914CF2">
        <w:rPr>
          <w:noProof/>
        </w:rPr>
        <w:fldChar w:fldCharType="end"/>
      </w:r>
    </w:p>
    <w:p w14:paraId="750CB1FE" w14:textId="598C7B62" w:rsidR="00352E6A" w:rsidRPr="00914CF2" w:rsidRDefault="00352E6A" w:rsidP="00A72378">
      <w:pPr>
        <w:pStyle w:val="TOC1"/>
        <w:rPr>
          <w:rFonts w:asciiTheme="minorHAnsi" w:eastAsiaTheme="minorEastAsia" w:hAnsiTheme="minorHAnsi" w:cstheme="minorBidi"/>
          <w:noProof/>
          <w:sz w:val="22"/>
          <w:szCs w:val="22"/>
        </w:rPr>
      </w:pPr>
      <w:r w:rsidRPr="00914CF2">
        <w:rPr>
          <w:noProof/>
        </w:rPr>
        <w:t>X.</w:t>
      </w:r>
      <w:r w:rsidRPr="00914CF2">
        <w:rPr>
          <w:rFonts w:asciiTheme="minorHAnsi" w:eastAsiaTheme="minorEastAsia" w:hAnsiTheme="minorHAnsi" w:cstheme="minorBidi"/>
          <w:noProof/>
          <w:sz w:val="22"/>
          <w:szCs w:val="22"/>
        </w:rPr>
        <w:tab/>
      </w:r>
      <w:r w:rsidRPr="00914CF2">
        <w:rPr>
          <w:noProof/>
        </w:rPr>
        <w:t>MARKET EFFECTS - FREE RIDERSHIP AND SPILLOVER</w:t>
      </w:r>
      <w:r w:rsidRPr="00914CF2">
        <w:rPr>
          <w:noProof/>
        </w:rPr>
        <w:tab/>
      </w:r>
      <w:r w:rsidRPr="00914CF2">
        <w:rPr>
          <w:noProof/>
        </w:rPr>
        <w:fldChar w:fldCharType="begin"/>
      </w:r>
      <w:r w:rsidRPr="00914CF2">
        <w:rPr>
          <w:noProof/>
        </w:rPr>
        <w:instrText xml:space="preserve"> PAGEREF _Toc102662584 \h </w:instrText>
      </w:r>
      <w:r w:rsidRPr="00914CF2">
        <w:rPr>
          <w:noProof/>
        </w:rPr>
      </w:r>
      <w:r w:rsidRPr="00914CF2">
        <w:rPr>
          <w:noProof/>
        </w:rPr>
        <w:fldChar w:fldCharType="separate"/>
      </w:r>
      <w:r w:rsidR="00914CF2" w:rsidRPr="00914CF2">
        <w:rPr>
          <w:noProof/>
        </w:rPr>
        <w:t>52</w:t>
      </w:r>
      <w:r w:rsidRPr="00914CF2">
        <w:rPr>
          <w:noProof/>
        </w:rPr>
        <w:fldChar w:fldCharType="end"/>
      </w:r>
    </w:p>
    <w:p w14:paraId="03156619" w14:textId="7164E498" w:rsidR="00352E6A" w:rsidRPr="00914CF2" w:rsidRDefault="00352E6A" w:rsidP="00A72378">
      <w:pPr>
        <w:pStyle w:val="TOC1"/>
        <w:rPr>
          <w:rFonts w:asciiTheme="minorHAnsi" w:eastAsiaTheme="minorEastAsia" w:hAnsiTheme="minorHAnsi" w:cstheme="minorBidi"/>
          <w:noProof/>
          <w:sz w:val="22"/>
          <w:szCs w:val="22"/>
        </w:rPr>
      </w:pPr>
      <w:r w:rsidRPr="00914CF2">
        <w:rPr>
          <w:noProof/>
        </w:rPr>
        <w:t>XI.</w:t>
      </w:r>
      <w:r w:rsidRPr="00914CF2">
        <w:rPr>
          <w:rFonts w:asciiTheme="minorHAnsi" w:eastAsiaTheme="minorEastAsia" w:hAnsiTheme="minorHAnsi" w:cstheme="minorBidi"/>
          <w:noProof/>
          <w:sz w:val="22"/>
          <w:szCs w:val="22"/>
        </w:rPr>
        <w:tab/>
      </w:r>
      <w:r w:rsidRPr="00914CF2">
        <w:rPr>
          <w:noProof/>
        </w:rPr>
        <w:t>APPROVAL/NOTIFICATION PROCESS</w:t>
      </w:r>
      <w:r w:rsidRPr="00914CF2">
        <w:rPr>
          <w:noProof/>
        </w:rPr>
        <w:tab/>
      </w:r>
      <w:r w:rsidRPr="00914CF2">
        <w:rPr>
          <w:noProof/>
        </w:rPr>
        <w:fldChar w:fldCharType="begin"/>
      </w:r>
      <w:r w:rsidRPr="00914CF2">
        <w:rPr>
          <w:noProof/>
        </w:rPr>
        <w:instrText xml:space="preserve"> PAGEREF _Toc102662585 \h </w:instrText>
      </w:r>
      <w:r w:rsidRPr="00914CF2">
        <w:rPr>
          <w:noProof/>
        </w:rPr>
      </w:r>
      <w:r w:rsidRPr="00914CF2">
        <w:rPr>
          <w:noProof/>
        </w:rPr>
        <w:fldChar w:fldCharType="separate"/>
      </w:r>
      <w:r w:rsidR="00914CF2" w:rsidRPr="00914CF2">
        <w:rPr>
          <w:noProof/>
        </w:rPr>
        <w:t>56</w:t>
      </w:r>
      <w:r w:rsidRPr="00914CF2">
        <w:rPr>
          <w:noProof/>
        </w:rPr>
        <w:fldChar w:fldCharType="end"/>
      </w:r>
    </w:p>
    <w:p w14:paraId="66FA7444" w14:textId="62741641" w:rsidR="00352E6A" w:rsidRPr="00914CF2" w:rsidRDefault="00352E6A" w:rsidP="00A72378">
      <w:pPr>
        <w:pStyle w:val="TOC1"/>
        <w:rPr>
          <w:rFonts w:asciiTheme="minorHAnsi" w:eastAsiaTheme="minorEastAsia" w:hAnsiTheme="minorHAnsi" w:cstheme="minorBidi"/>
          <w:noProof/>
          <w:sz w:val="22"/>
          <w:szCs w:val="22"/>
        </w:rPr>
      </w:pPr>
      <w:r w:rsidRPr="00914CF2">
        <w:rPr>
          <w:noProof/>
        </w:rPr>
        <w:t>XII.</w:t>
      </w:r>
      <w:r w:rsidRPr="00914CF2">
        <w:rPr>
          <w:rFonts w:asciiTheme="minorHAnsi" w:eastAsiaTheme="minorEastAsia" w:hAnsiTheme="minorHAnsi" w:cstheme="minorBidi"/>
          <w:noProof/>
          <w:sz w:val="22"/>
          <w:szCs w:val="22"/>
        </w:rPr>
        <w:tab/>
      </w:r>
      <w:r w:rsidRPr="00914CF2">
        <w:rPr>
          <w:noProof/>
        </w:rPr>
        <w:t>DSM TARIFF and TRUE UP process</w:t>
      </w:r>
      <w:r w:rsidRPr="00914CF2">
        <w:rPr>
          <w:noProof/>
        </w:rPr>
        <w:tab/>
      </w:r>
      <w:r w:rsidRPr="00914CF2">
        <w:rPr>
          <w:noProof/>
        </w:rPr>
        <w:fldChar w:fldCharType="begin"/>
      </w:r>
      <w:r w:rsidRPr="00914CF2">
        <w:rPr>
          <w:noProof/>
        </w:rPr>
        <w:instrText xml:space="preserve"> PAGEREF _Toc102662586 \h </w:instrText>
      </w:r>
      <w:r w:rsidRPr="00914CF2">
        <w:rPr>
          <w:noProof/>
        </w:rPr>
      </w:r>
      <w:r w:rsidRPr="00914CF2">
        <w:rPr>
          <w:noProof/>
        </w:rPr>
        <w:fldChar w:fldCharType="separate"/>
      </w:r>
      <w:r w:rsidR="00914CF2" w:rsidRPr="00914CF2">
        <w:rPr>
          <w:noProof/>
        </w:rPr>
        <w:t>56</w:t>
      </w:r>
      <w:r w:rsidRPr="00914CF2">
        <w:rPr>
          <w:noProof/>
        </w:rPr>
        <w:fldChar w:fldCharType="end"/>
      </w:r>
    </w:p>
    <w:p w14:paraId="314B54D6" w14:textId="3D30BA7D" w:rsidR="00352E6A" w:rsidRPr="00914CF2" w:rsidRDefault="00352E6A" w:rsidP="00A72378">
      <w:pPr>
        <w:pStyle w:val="TOC1"/>
        <w:rPr>
          <w:rFonts w:asciiTheme="minorHAnsi" w:eastAsiaTheme="minorEastAsia" w:hAnsiTheme="minorHAnsi" w:cstheme="minorBidi"/>
          <w:noProof/>
          <w:sz w:val="22"/>
          <w:szCs w:val="22"/>
        </w:rPr>
      </w:pPr>
      <w:r w:rsidRPr="00914CF2">
        <w:rPr>
          <w:noProof/>
        </w:rPr>
        <w:t>XIII.</w:t>
      </w:r>
      <w:r w:rsidRPr="00914CF2">
        <w:rPr>
          <w:rFonts w:asciiTheme="minorHAnsi" w:eastAsiaTheme="minorEastAsia" w:hAnsiTheme="minorHAnsi" w:cstheme="minorBidi"/>
          <w:noProof/>
          <w:sz w:val="22"/>
          <w:szCs w:val="22"/>
        </w:rPr>
        <w:tab/>
      </w:r>
      <w:r w:rsidRPr="00914CF2">
        <w:rPr>
          <w:noProof/>
        </w:rPr>
        <w:t>PROGRAM EVALUATIONS</w:t>
      </w:r>
      <w:r w:rsidRPr="00914CF2">
        <w:rPr>
          <w:noProof/>
        </w:rPr>
        <w:tab/>
      </w:r>
      <w:r w:rsidRPr="00914CF2">
        <w:rPr>
          <w:noProof/>
        </w:rPr>
        <w:fldChar w:fldCharType="begin"/>
      </w:r>
      <w:r w:rsidRPr="00914CF2">
        <w:rPr>
          <w:noProof/>
        </w:rPr>
        <w:instrText xml:space="preserve"> PAGEREF _Toc102662587 \h </w:instrText>
      </w:r>
      <w:r w:rsidRPr="00914CF2">
        <w:rPr>
          <w:noProof/>
        </w:rPr>
      </w:r>
      <w:r w:rsidRPr="00914CF2">
        <w:rPr>
          <w:noProof/>
        </w:rPr>
        <w:fldChar w:fldCharType="separate"/>
      </w:r>
      <w:r w:rsidR="00914CF2" w:rsidRPr="00914CF2">
        <w:rPr>
          <w:noProof/>
        </w:rPr>
        <w:t>57</w:t>
      </w:r>
      <w:r w:rsidRPr="00914CF2">
        <w:rPr>
          <w:noProof/>
        </w:rPr>
        <w:fldChar w:fldCharType="end"/>
      </w:r>
    </w:p>
    <w:p w14:paraId="32025116" w14:textId="6D9E1250" w:rsidR="00352E6A" w:rsidRPr="00914CF2" w:rsidRDefault="00352E6A" w:rsidP="00A72378">
      <w:pPr>
        <w:pStyle w:val="TOC1"/>
        <w:rPr>
          <w:rFonts w:asciiTheme="minorHAnsi" w:eastAsiaTheme="minorEastAsia" w:hAnsiTheme="minorHAnsi" w:cstheme="minorBidi"/>
          <w:noProof/>
          <w:sz w:val="22"/>
          <w:szCs w:val="22"/>
        </w:rPr>
      </w:pPr>
      <w:r w:rsidRPr="00914CF2">
        <w:rPr>
          <w:noProof/>
        </w:rPr>
        <w:t>XIV.</w:t>
      </w:r>
      <w:r w:rsidRPr="00914CF2">
        <w:rPr>
          <w:rFonts w:asciiTheme="minorHAnsi" w:eastAsiaTheme="minorEastAsia" w:hAnsiTheme="minorHAnsi" w:cstheme="minorBidi"/>
          <w:noProof/>
          <w:sz w:val="22"/>
          <w:szCs w:val="22"/>
        </w:rPr>
        <w:tab/>
      </w:r>
      <w:r w:rsidRPr="00914CF2">
        <w:rPr>
          <w:noProof/>
        </w:rPr>
        <w:t>COMPLIANCE FILINGS</w:t>
      </w:r>
      <w:r w:rsidRPr="00914CF2">
        <w:rPr>
          <w:noProof/>
        </w:rPr>
        <w:tab/>
      </w:r>
      <w:r w:rsidRPr="00914CF2">
        <w:rPr>
          <w:noProof/>
        </w:rPr>
        <w:fldChar w:fldCharType="begin"/>
      </w:r>
      <w:r w:rsidRPr="00914CF2">
        <w:rPr>
          <w:noProof/>
        </w:rPr>
        <w:instrText xml:space="preserve"> PAGEREF _Toc102662588 \h </w:instrText>
      </w:r>
      <w:r w:rsidRPr="00914CF2">
        <w:rPr>
          <w:noProof/>
        </w:rPr>
      </w:r>
      <w:r w:rsidRPr="00914CF2">
        <w:rPr>
          <w:noProof/>
        </w:rPr>
        <w:fldChar w:fldCharType="separate"/>
      </w:r>
      <w:r w:rsidR="00914CF2" w:rsidRPr="00914CF2">
        <w:rPr>
          <w:noProof/>
        </w:rPr>
        <w:t>63</w:t>
      </w:r>
      <w:r w:rsidRPr="00914CF2">
        <w:rPr>
          <w:noProof/>
        </w:rPr>
        <w:fldChar w:fldCharType="end"/>
      </w:r>
    </w:p>
    <w:p w14:paraId="557F3228" w14:textId="190C3CEB" w:rsidR="008908F9" w:rsidRDefault="00F56169" w:rsidP="00A72378">
      <w:pPr>
        <w:pStyle w:val="TOC1"/>
      </w:pPr>
      <w:r w:rsidRPr="00914CF2">
        <w:fldChar w:fldCharType="end"/>
      </w:r>
    </w:p>
    <w:p w14:paraId="0589CED4" w14:textId="12D04B1F" w:rsidR="008908F9" w:rsidRDefault="008908F9" w:rsidP="008908F9">
      <w:pPr>
        <w:jc w:val="center"/>
      </w:pPr>
    </w:p>
    <w:p w14:paraId="5BDEAF43" w14:textId="08F696BA" w:rsidR="00F94B92" w:rsidRPr="008908F9" w:rsidRDefault="008908F9" w:rsidP="008908F9">
      <w:pPr>
        <w:tabs>
          <w:tab w:val="center" w:pos="4680"/>
        </w:tabs>
        <w:sectPr w:rsidR="00F94B92" w:rsidRPr="008908F9" w:rsidSect="00F94B92">
          <w:headerReference w:type="default" r:id="rId8"/>
          <w:pgSz w:w="12240" w:h="15840"/>
          <w:pgMar w:top="1440" w:right="1440" w:bottom="1440" w:left="1440" w:header="720" w:footer="720" w:gutter="0"/>
          <w:cols w:space="720"/>
          <w:docGrid w:linePitch="360"/>
        </w:sectPr>
      </w:pPr>
      <w:r>
        <w:tab/>
      </w:r>
    </w:p>
    <w:p w14:paraId="6EF69E9D" w14:textId="77777777" w:rsidR="00211934" w:rsidRPr="00F35F4C" w:rsidRDefault="00211934" w:rsidP="00211934">
      <w:pPr>
        <w:tabs>
          <w:tab w:val="left" w:pos="2160"/>
          <w:tab w:val="center" w:pos="4680"/>
          <w:tab w:val="right" w:pos="9360"/>
        </w:tabs>
        <w:spacing w:after="0" w:line="480" w:lineRule="auto"/>
        <w:rPr>
          <w:rFonts w:ascii="Times New Roman" w:eastAsia="Calibri" w:hAnsi="Times New Roman"/>
          <w:b/>
          <w:sz w:val="24"/>
          <w:szCs w:val="24"/>
          <w:u w:val="single"/>
        </w:rPr>
      </w:pPr>
      <w:r w:rsidRPr="00F35F4C">
        <w:rPr>
          <w:rFonts w:ascii="Times New Roman" w:eastAsia="Calibri" w:hAnsi="Times New Roman"/>
          <w:b/>
          <w:sz w:val="24"/>
          <w:szCs w:val="24"/>
          <w:u w:val="single"/>
        </w:rPr>
        <w:lastRenderedPageBreak/>
        <w:t>Staff Exhibit #</w:t>
      </w:r>
      <w:r w:rsidRPr="00F35F4C">
        <w:rPr>
          <w:rFonts w:ascii="Times New Roman" w:eastAsia="Calibri" w:hAnsi="Times New Roman"/>
          <w:b/>
          <w:sz w:val="24"/>
          <w:szCs w:val="24"/>
        </w:rPr>
        <w:tab/>
      </w:r>
      <w:r w:rsidRPr="00F35F4C">
        <w:rPr>
          <w:rFonts w:ascii="Times New Roman" w:eastAsia="Calibri" w:hAnsi="Times New Roman"/>
          <w:b/>
          <w:sz w:val="24"/>
          <w:szCs w:val="24"/>
          <w:u w:val="single"/>
        </w:rPr>
        <w:t>Description</w:t>
      </w:r>
    </w:p>
    <w:p w14:paraId="062FE752" w14:textId="77777777" w:rsidR="00211934" w:rsidRPr="00F35F4C" w:rsidRDefault="00211934" w:rsidP="00211934">
      <w:pPr>
        <w:tabs>
          <w:tab w:val="left" w:pos="2160"/>
          <w:tab w:val="center" w:pos="4680"/>
          <w:tab w:val="right" w:pos="9360"/>
        </w:tabs>
        <w:spacing w:after="0" w:line="480" w:lineRule="auto"/>
        <w:rPr>
          <w:rFonts w:ascii="Times New Roman" w:eastAsia="Calibri" w:hAnsi="Times New Roman"/>
          <w:sz w:val="24"/>
          <w:szCs w:val="24"/>
        </w:rPr>
      </w:pPr>
      <w:r w:rsidRPr="00F35F4C">
        <w:rPr>
          <w:rFonts w:ascii="Times New Roman" w:eastAsia="Calibri" w:hAnsi="Times New Roman"/>
          <w:sz w:val="24"/>
          <w:szCs w:val="24"/>
        </w:rPr>
        <w:t>B</w:t>
      </w:r>
      <w:r>
        <w:rPr>
          <w:rFonts w:ascii="Times New Roman" w:eastAsia="Calibri" w:hAnsi="Times New Roman"/>
          <w:sz w:val="24"/>
          <w:szCs w:val="24"/>
        </w:rPr>
        <w:t>C</w:t>
      </w:r>
      <w:r w:rsidRPr="00F35F4C">
        <w:rPr>
          <w:rFonts w:ascii="Times New Roman" w:eastAsia="Calibri" w:hAnsi="Times New Roman"/>
          <w:sz w:val="24"/>
          <w:szCs w:val="24"/>
        </w:rPr>
        <w:t>S-1</w:t>
      </w:r>
      <w:r w:rsidRPr="00F35F4C">
        <w:rPr>
          <w:rFonts w:ascii="Times New Roman" w:eastAsia="Calibri" w:hAnsi="Times New Roman"/>
          <w:sz w:val="24"/>
          <w:szCs w:val="24"/>
        </w:rPr>
        <w:tab/>
        <w:t>Resume of Jamie Barber</w:t>
      </w:r>
    </w:p>
    <w:p w14:paraId="76C9F90C" w14:textId="77777777" w:rsidR="00211934" w:rsidRDefault="00211934" w:rsidP="00211934">
      <w:pPr>
        <w:tabs>
          <w:tab w:val="left" w:pos="2160"/>
          <w:tab w:val="center" w:pos="4680"/>
          <w:tab w:val="right" w:pos="9360"/>
        </w:tabs>
        <w:spacing w:after="0" w:line="480" w:lineRule="auto"/>
        <w:rPr>
          <w:rFonts w:ascii="Times New Roman" w:eastAsia="Calibri" w:hAnsi="Times New Roman"/>
          <w:sz w:val="24"/>
          <w:szCs w:val="24"/>
        </w:rPr>
      </w:pPr>
      <w:r w:rsidRPr="00F35F4C">
        <w:rPr>
          <w:rFonts w:ascii="Times New Roman" w:eastAsia="Calibri" w:hAnsi="Times New Roman"/>
          <w:sz w:val="24"/>
          <w:szCs w:val="24"/>
        </w:rPr>
        <w:t>B</w:t>
      </w:r>
      <w:r>
        <w:rPr>
          <w:rFonts w:ascii="Times New Roman" w:eastAsia="Calibri" w:hAnsi="Times New Roman"/>
          <w:sz w:val="24"/>
          <w:szCs w:val="24"/>
        </w:rPr>
        <w:t>CS-2</w:t>
      </w:r>
      <w:r w:rsidRPr="00F35F4C">
        <w:rPr>
          <w:rFonts w:ascii="Times New Roman" w:eastAsia="Calibri" w:hAnsi="Times New Roman"/>
          <w:sz w:val="24"/>
          <w:szCs w:val="24"/>
        </w:rPr>
        <w:tab/>
        <w:t xml:space="preserve">Resume of </w:t>
      </w:r>
      <w:r>
        <w:rPr>
          <w:rFonts w:ascii="Times New Roman" w:eastAsia="Calibri" w:hAnsi="Times New Roman"/>
          <w:sz w:val="24"/>
          <w:szCs w:val="24"/>
        </w:rPr>
        <w:t>Nick Cooper</w:t>
      </w:r>
    </w:p>
    <w:p w14:paraId="3D642D68" w14:textId="77777777" w:rsidR="00211934" w:rsidRPr="00F35F4C" w:rsidRDefault="00211934" w:rsidP="00211934">
      <w:pPr>
        <w:tabs>
          <w:tab w:val="left" w:pos="2160"/>
          <w:tab w:val="center" w:pos="4680"/>
          <w:tab w:val="right" w:pos="9360"/>
        </w:tabs>
        <w:spacing w:after="0" w:line="480" w:lineRule="auto"/>
        <w:rPr>
          <w:rFonts w:ascii="Times New Roman" w:eastAsia="Calibri" w:hAnsi="Times New Roman"/>
          <w:sz w:val="24"/>
          <w:szCs w:val="24"/>
        </w:rPr>
      </w:pPr>
      <w:r w:rsidRPr="00F35F4C">
        <w:rPr>
          <w:rFonts w:ascii="Times New Roman" w:eastAsia="Calibri" w:hAnsi="Times New Roman"/>
          <w:sz w:val="24"/>
          <w:szCs w:val="24"/>
        </w:rPr>
        <w:t>B</w:t>
      </w:r>
      <w:r>
        <w:rPr>
          <w:rFonts w:ascii="Times New Roman" w:eastAsia="Calibri" w:hAnsi="Times New Roman"/>
          <w:sz w:val="24"/>
          <w:szCs w:val="24"/>
        </w:rPr>
        <w:t>CS-</w:t>
      </w:r>
      <w:r w:rsidRPr="00F35F4C">
        <w:rPr>
          <w:rFonts w:ascii="Times New Roman" w:eastAsia="Calibri" w:hAnsi="Times New Roman"/>
          <w:sz w:val="24"/>
          <w:szCs w:val="24"/>
        </w:rPr>
        <w:t>3</w:t>
      </w:r>
      <w:r w:rsidRPr="00F35F4C">
        <w:rPr>
          <w:rFonts w:ascii="Times New Roman" w:eastAsia="Calibri" w:hAnsi="Times New Roman"/>
          <w:sz w:val="24"/>
          <w:szCs w:val="24"/>
        </w:rPr>
        <w:tab/>
      </w:r>
      <w:r>
        <w:rPr>
          <w:rFonts w:ascii="Times New Roman" w:eastAsia="Calibri" w:hAnsi="Times New Roman"/>
          <w:sz w:val="24"/>
          <w:szCs w:val="24"/>
        </w:rPr>
        <w:t>Resume of Richard F. Spellman</w:t>
      </w:r>
    </w:p>
    <w:p w14:paraId="472EC5EC" w14:textId="7960178B" w:rsidR="00211934" w:rsidRDefault="00211934" w:rsidP="00211934">
      <w:pPr>
        <w:tabs>
          <w:tab w:val="left" w:pos="2160"/>
          <w:tab w:val="center" w:pos="4680"/>
          <w:tab w:val="right" w:pos="9360"/>
        </w:tabs>
        <w:spacing w:after="0" w:line="480" w:lineRule="auto"/>
        <w:rPr>
          <w:rFonts w:ascii="Times New Roman" w:eastAsia="Calibri" w:hAnsi="Times New Roman"/>
          <w:sz w:val="24"/>
          <w:szCs w:val="24"/>
        </w:rPr>
      </w:pPr>
      <w:r w:rsidRPr="00F35F4C">
        <w:rPr>
          <w:rFonts w:ascii="Times New Roman" w:eastAsia="Calibri" w:hAnsi="Times New Roman"/>
          <w:sz w:val="24"/>
          <w:szCs w:val="24"/>
        </w:rPr>
        <w:t>B</w:t>
      </w:r>
      <w:r>
        <w:rPr>
          <w:rFonts w:ascii="Times New Roman" w:eastAsia="Calibri" w:hAnsi="Times New Roman"/>
          <w:sz w:val="24"/>
          <w:szCs w:val="24"/>
        </w:rPr>
        <w:t>CS-4</w:t>
      </w:r>
      <w:r w:rsidRPr="00F35F4C">
        <w:rPr>
          <w:rFonts w:ascii="Times New Roman" w:eastAsia="Calibri" w:hAnsi="Times New Roman"/>
          <w:sz w:val="24"/>
          <w:szCs w:val="24"/>
        </w:rPr>
        <w:tab/>
      </w:r>
      <w:r w:rsidR="00953130">
        <w:rPr>
          <w:rFonts w:ascii="Times New Roman" w:eastAsia="Calibri" w:hAnsi="Times New Roman"/>
          <w:sz w:val="24"/>
          <w:szCs w:val="24"/>
        </w:rPr>
        <w:t xml:space="preserve">Staff Recommended </w:t>
      </w:r>
      <w:r>
        <w:rPr>
          <w:rFonts w:ascii="Times New Roman" w:eastAsia="Calibri" w:hAnsi="Times New Roman"/>
          <w:sz w:val="24"/>
          <w:szCs w:val="24"/>
        </w:rPr>
        <w:t>DSM Program Planning Process</w:t>
      </w:r>
    </w:p>
    <w:p w14:paraId="686BD216" w14:textId="77777777" w:rsidR="00211934" w:rsidRPr="00F35F4C" w:rsidRDefault="00211934" w:rsidP="00211934">
      <w:pPr>
        <w:tabs>
          <w:tab w:val="left" w:pos="2160"/>
          <w:tab w:val="center" w:pos="4680"/>
          <w:tab w:val="right" w:pos="9360"/>
        </w:tabs>
        <w:spacing w:after="0" w:line="480" w:lineRule="auto"/>
        <w:rPr>
          <w:rFonts w:ascii="Times New Roman" w:hAnsi="Times New Roman"/>
          <w:sz w:val="24"/>
          <w:szCs w:val="24"/>
        </w:rPr>
      </w:pPr>
      <w:r>
        <w:rPr>
          <w:rFonts w:ascii="Times New Roman" w:eastAsia="Calibri" w:hAnsi="Times New Roman"/>
          <w:sz w:val="24"/>
          <w:szCs w:val="24"/>
        </w:rPr>
        <w:t>BCS-5</w:t>
      </w:r>
      <w:r>
        <w:rPr>
          <w:rFonts w:ascii="Times New Roman" w:eastAsia="Calibri" w:hAnsi="Times New Roman"/>
          <w:sz w:val="24"/>
          <w:szCs w:val="24"/>
        </w:rPr>
        <w:tab/>
        <w:t>2020 GPC Certified Program kWh Savings by Program</w:t>
      </w:r>
    </w:p>
    <w:p w14:paraId="0B6790A7" w14:textId="77777777" w:rsidR="00211934" w:rsidRPr="00F35F4C" w:rsidRDefault="00211934" w:rsidP="00211934">
      <w:pPr>
        <w:tabs>
          <w:tab w:val="left" w:pos="2160"/>
          <w:tab w:val="center" w:pos="4680"/>
          <w:tab w:val="right" w:pos="9360"/>
        </w:tabs>
        <w:spacing w:after="0" w:line="480" w:lineRule="auto"/>
        <w:ind w:left="2160" w:hanging="2160"/>
        <w:rPr>
          <w:rFonts w:ascii="Times New Roman" w:hAnsi="Times New Roman"/>
          <w:sz w:val="24"/>
          <w:szCs w:val="24"/>
        </w:rPr>
      </w:pPr>
      <w:r w:rsidRPr="00F35F4C">
        <w:rPr>
          <w:rFonts w:ascii="Times New Roman" w:eastAsia="Calibri" w:hAnsi="Times New Roman"/>
          <w:sz w:val="24"/>
          <w:szCs w:val="24"/>
        </w:rPr>
        <w:t>B</w:t>
      </w:r>
      <w:r>
        <w:rPr>
          <w:rFonts w:ascii="Times New Roman" w:eastAsia="Calibri" w:hAnsi="Times New Roman"/>
          <w:sz w:val="24"/>
          <w:szCs w:val="24"/>
        </w:rPr>
        <w:t>CS-6</w:t>
      </w:r>
      <w:r w:rsidRPr="00F35F4C">
        <w:rPr>
          <w:rFonts w:ascii="Times New Roman" w:hAnsi="Times New Roman"/>
          <w:sz w:val="24"/>
          <w:szCs w:val="24"/>
        </w:rPr>
        <w:tab/>
      </w:r>
      <w:r>
        <w:rPr>
          <w:rFonts w:ascii="Times New Roman" w:eastAsia="Calibri" w:hAnsi="Times New Roman"/>
          <w:sz w:val="24"/>
          <w:szCs w:val="24"/>
        </w:rPr>
        <w:t>2021 GPC Certified Program kWh Savings by Program</w:t>
      </w:r>
    </w:p>
    <w:p w14:paraId="1F251769" w14:textId="77777777" w:rsidR="00211934" w:rsidRDefault="00211934" w:rsidP="00211934">
      <w:pPr>
        <w:tabs>
          <w:tab w:val="left" w:pos="2160"/>
          <w:tab w:val="center" w:pos="4680"/>
          <w:tab w:val="right" w:pos="9360"/>
        </w:tabs>
        <w:spacing w:after="0" w:line="480" w:lineRule="auto"/>
        <w:rPr>
          <w:rFonts w:ascii="Times New Roman" w:hAnsi="Times New Roman"/>
          <w:sz w:val="24"/>
          <w:szCs w:val="24"/>
        </w:rPr>
      </w:pPr>
      <w:r w:rsidRPr="00F35F4C">
        <w:rPr>
          <w:rFonts w:ascii="Times New Roman" w:eastAsia="Calibri" w:hAnsi="Times New Roman"/>
          <w:sz w:val="24"/>
          <w:szCs w:val="24"/>
        </w:rPr>
        <w:t>B</w:t>
      </w:r>
      <w:r>
        <w:rPr>
          <w:rFonts w:ascii="Times New Roman" w:eastAsia="Calibri" w:hAnsi="Times New Roman"/>
          <w:sz w:val="24"/>
          <w:szCs w:val="24"/>
        </w:rPr>
        <w:t>CS-7</w:t>
      </w:r>
      <w:r w:rsidRPr="00F35F4C">
        <w:rPr>
          <w:rFonts w:ascii="Times New Roman" w:hAnsi="Times New Roman"/>
          <w:sz w:val="24"/>
          <w:szCs w:val="24"/>
        </w:rPr>
        <w:tab/>
      </w:r>
      <w:r>
        <w:rPr>
          <w:rFonts w:ascii="Times New Roman" w:hAnsi="Times New Roman"/>
          <w:sz w:val="24"/>
          <w:szCs w:val="24"/>
        </w:rPr>
        <w:t>Historical Energy Targets and Actual Savings in MWh for 2014-2025</w:t>
      </w:r>
    </w:p>
    <w:p w14:paraId="6CFFC838" w14:textId="68256784" w:rsidR="00211934" w:rsidRDefault="00211934" w:rsidP="00211934">
      <w:pPr>
        <w:tabs>
          <w:tab w:val="left" w:pos="2160"/>
          <w:tab w:val="center" w:pos="4680"/>
          <w:tab w:val="right" w:pos="9360"/>
        </w:tabs>
        <w:spacing w:after="0" w:line="480" w:lineRule="auto"/>
        <w:ind w:left="2160" w:hanging="2160"/>
        <w:rPr>
          <w:rFonts w:ascii="Times New Roman" w:eastAsia="Calibri" w:hAnsi="Times New Roman"/>
          <w:sz w:val="24"/>
          <w:szCs w:val="24"/>
        </w:rPr>
      </w:pPr>
      <w:r w:rsidRPr="00F35F4C">
        <w:rPr>
          <w:rFonts w:ascii="Times New Roman" w:eastAsia="Calibri" w:hAnsi="Times New Roman"/>
          <w:sz w:val="24"/>
          <w:szCs w:val="24"/>
        </w:rPr>
        <w:t>B</w:t>
      </w:r>
      <w:r>
        <w:rPr>
          <w:rFonts w:ascii="Times New Roman" w:eastAsia="Calibri" w:hAnsi="Times New Roman"/>
          <w:sz w:val="24"/>
          <w:szCs w:val="24"/>
        </w:rPr>
        <w:t>CS-8</w:t>
      </w:r>
      <w:r w:rsidRPr="00F35F4C">
        <w:rPr>
          <w:rFonts w:ascii="Times New Roman" w:hAnsi="Times New Roman"/>
          <w:sz w:val="24"/>
          <w:szCs w:val="24"/>
        </w:rPr>
        <w:tab/>
      </w:r>
      <w:r w:rsidRPr="003C7633">
        <w:rPr>
          <w:rFonts w:ascii="Times New Roman" w:hAnsi="Times New Roman"/>
          <w:sz w:val="24"/>
          <w:szCs w:val="24"/>
        </w:rPr>
        <w:t xml:space="preserve">Comparison of Actual Spending </w:t>
      </w:r>
      <w:r>
        <w:rPr>
          <w:rFonts w:ascii="Times New Roman" w:hAnsi="Times New Roman"/>
          <w:sz w:val="24"/>
          <w:szCs w:val="24"/>
        </w:rPr>
        <w:t>to Proposed Spending</w:t>
      </w:r>
    </w:p>
    <w:p w14:paraId="2BB10B93" w14:textId="7E012417" w:rsidR="00211934" w:rsidRDefault="00211934" w:rsidP="00211934">
      <w:pPr>
        <w:tabs>
          <w:tab w:val="left" w:pos="2160"/>
          <w:tab w:val="center" w:pos="4680"/>
          <w:tab w:val="right" w:pos="9360"/>
        </w:tabs>
        <w:spacing w:after="0" w:line="480" w:lineRule="auto"/>
        <w:ind w:left="2160" w:hanging="2160"/>
        <w:rPr>
          <w:rFonts w:ascii="Times New Roman" w:eastAsia="Calibri" w:hAnsi="Times New Roman"/>
          <w:sz w:val="24"/>
          <w:szCs w:val="24"/>
        </w:rPr>
      </w:pPr>
      <w:r>
        <w:rPr>
          <w:rFonts w:ascii="Times New Roman" w:eastAsia="Calibri" w:hAnsi="Times New Roman"/>
          <w:sz w:val="24"/>
          <w:szCs w:val="24"/>
        </w:rPr>
        <w:t>BCS-9</w:t>
      </w:r>
      <w:r>
        <w:rPr>
          <w:rFonts w:ascii="Times New Roman" w:eastAsia="Calibri" w:hAnsi="Times New Roman"/>
          <w:sz w:val="24"/>
          <w:szCs w:val="24"/>
        </w:rPr>
        <w:tab/>
        <w:t xml:space="preserve">Staff </w:t>
      </w:r>
      <w:r w:rsidR="00953130">
        <w:rPr>
          <w:rFonts w:ascii="Times New Roman" w:eastAsia="Calibri" w:hAnsi="Times New Roman"/>
          <w:sz w:val="24"/>
          <w:szCs w:val="24"/>
        </w:rPr>
        <w:t xml:space="preserve">Recommended </w:t>
      </w:r>
      <w:r>
        <w:rPr>
          <w:rFonts w:ascii="Times New Roman" w:eastAsia="Calibri" w:hAnsi="Times New Roman"/>
          <w:sz w:val="24"/>
          <w:szCs w:val="24"/>
        </w:rPr>
        <w:t>Savings Targets for Certified Program</w:t>
      </w:r>
      <w:r w:rsidR="009839A8">
        <w:rPr>
          <w:rFonts w:ascii="Times New Roman" w:eastAsia="Calibri" w:hAnsi="Times New Roman"/>
          <w:sz w:val="24"/>
          <w:szCs w:val="24"/>
        </w:rPr>
        <w:t>s</w:t>
      </w:r>
      <w:r>
        <w:rPr>
          <w:rFonts w:ascii="Times New Roman" w:eastAsia="Calibri" w:hAnsi="Times New Roman"/>
          <w:sz w:val="24"/>
          <w:szCs w:val="24"/>
        </w:rPr>
        <w:t xml:space="preserve"> 2023-2025</w:t>
      </w:r>
    </w:p>
    <w:p w14:paraId="4215CA5D" w14:textId="0CD29133" w:rsidR="00211934" w:rsidRDefault="00211934" w:rsidP="00211934">
      <w:pPr>
        <w:tabs>
          <w:tab w:val="left" w:pos="2160"/>
          <w:tab w:val="center" w:pos="4680"/>
          <w:tab w:val="right" w:pos="9360"/>
        </w:tabs>
        <w:spacing w:after="0" w:line="480" w:lineRule="auto"/>
        <w:ind w:left="2160" w:hanging="2160"/>
        <w:rPr>
          <w:rFonts w:ascii="Times New Roman" w:hAnsi="Times New Roman"/>
          <w:sz w:val="24"/>
          <w:szCs w:val="24"/>
        </w:rPr>
      </w:pPr>
      <w:r w:rsidRPr="00F35F4C">
        <w:rPr>
          <w:rFonts w:ascii="Times New Roman" w:eastAsia="Calibri" w:hAnsi="Times New Roman"/>
          <w:sz w:val="24"/>
          <w:szCs w:val="24"/>
        </w:rPr>
        <w:t>B</w:t>
      </w:r>
      <w:r>
        <w:rPr>
          <w:rFonts w:ascii="Times New Roman" w:eastAsia="Calibri" w:hAnsi="Times New Roman"/>
          <w:sz w:val="24"/>
          <w:szCs w:val="24"/>
        </w:rPr>
        <w:t>CS-10</w:t>
      </w:r>
      <w:r>
        <w:rPr>
          <w:rFonts w:ascii="Times New Roman" w:eastAsia="Calibri" w:hAnsi="Times New Roman"/>
          <w:sz w:val="24"/>
          <w:szCs w:val="24"/>
        </w:rPr>
        <w:tab/>
      </w:r>
      <w:r w:rsidRPr="00F35F4C">
        <w:rPr>
          <w:rFonts w:ascii="Times New Roman" w:hAnsi="Times New Roman"/>
          <w:sz w:val="24"/>
          <w:szCs w:val="24"/>
        </w:rPr>
        <w:tab/>
      </w:r>
      <w:r w:rsidRPr="00D03D1F">
        <w:rPr>
          <w:rFonts w:ascii="Times New Roman" w:hAnsi="Times New Roman"/>
          <w:sz w:val="24"/>
          <w:szCs w:val="24"/>
        </w:rPr>
        <w:t xml:space="preserve">Staff </w:t>
      </w:r>
      <w:r w:rsidR="00953130">
        <w:rPr>
          <w:rFonts w:ascii="Times New Roman" w:hAnsi="Times New Roman"/>
          <w:sz w:val="24"/>
          <w:szCs w:val="24"/>
        </w:rPr>
        <w:t>Recommended</w:t>
      </w:r>
      <w:r w:rsidR="00953130" w:rsidRPr="00D03D1F">
        <w:rPr>
          <w:rFonts w:ascii="Times New Roman" w:hAnsi="Times New Roman"/>
          <w:sz w:val="24"/>
          <w:szCs w:val="24"/>
        </w:rPr>
        <w:t xml:space="preserve"> </w:t>
      </w:r>
      <w:r w:rsidRPr="00D03D1F">
        <w:rPr>
          <w:rFonts w:ascii="Times New Roman" w:hAnsi="Times New Roman"/>
          <w:sz w:val="24"/>
          <w:szCs w:val="24"/>
        </w:rPr>
        <w:t>Budgets for Certified Programs</w:t>
      </w:r>
      <w:r w:rsidRPr="00D03D1F" w:rsidDel="00D03D1F">
        <w:rPr>
          <w:rFonts w:ascii="Times New Roman" w:hAnsi="Times New Roman"/>
          <w:sz w:val="24"/>
          <w:szCs w:val="24"/>
        </w:rPr>
        <w:t xml:space="preserve"> </w:t>
      </w:r>
      <w:r>
        <w:rPr>
          <w:rFonts w:ascii="Times New Roman" w:hAnsi="Times New Roman"/>
          <w:sz w:val="24"/>
          <w:szCs w:val="24"/>
        </w:rPr>
        <w:t>2023-2025</w:t>
      </w:r>
    </w:p>
    <w:p w14:paraId="590121F5" w14:textId="05191B56" w:rsidR="00211934" w:rsidRPr="00F35F4C" w:rsidRDefault="00211934" w:rsidP="00211934">
      <w:pPr>
        <w:spacing w:after="0" w:line="480" w:lineRule="auto"/>
        <w:rPr>
          <w:rFonts w:ascii="Times New Roman" w:hAnsi="Times New Roman"/>
          <w:sz w:val="24"/>
          <w:szCs w:val="24"/>
        </w:rPr>
      </w:pPr>
      <w:r w:rsidRPr="00F35F4C">
        <w:rPr>
          <w:rFonts w:ascii="Times New Roman" w:eastAsia="Calibri" w:hAnsi="Times New Roman"/>
          <w:sz w:val="24"/>
          <w:szCs w:val="24"/>
        </w:rPr>
        <w:t>B</w:t>
      </w:r>
      <w:r>
        <w:rPr>
          <w:rFonts w:ascii="Times New Roman" w:eastAsia="Calibri" w:hAnsi="Times New Roman"/>
          <w:sz w:val="24"/>
          <w:szCs w:val="24"/>
        </w:rPr>
        <w:t>CS-11</w:t>
      </w:r>
      <w:r w:rsidRPr="00F35F4C">
        <w:rPr>
          <w:rFonts w:ascii="Times New Roman" w:hAnsi="Times New Roman"/>
          <w:sz w:val="24"/>
          <w:szCs w:val="24"/>
        </w:rPr>
        <w:tab/>
      </w:r>
      <w:r w:rsidRPr="00F35F4C">
        <w:rPr>
          <w:rFonts w:ascii="Times New Roman" w:hAnsi="Times New Roman"/>
          <w:sz w:val="24"/>
          <w:szCs w:val="24"/>
        </w:rPr>
        <w:tab/>
      </w:r>
      <w:r w:rsidR="00E64F2A">
        <w:rPr>
          <w:rFonts w:ascii="Times New Roman" w:hAnsi="Times New Roman"/>
          <w:sz w:val="24"/>
          <w:szCs w:val="24"/>
        </w:rPr>
        <w:t xml:space="preserve">Residential </w:t>
      </w:r>
      <w:r>
        <w:rPr>
          <w:rFonts w:ascii="Times New Roman" w:hAnsi="Times New Roman"/>
          <w:sz w:val="24"/>
          <w:szCs w:val="24"/>
        </w:rPr>
        <w:t>HEIP Budget Analysis</w:t>
      </w:r>
    </w:p>
    <w:p w14:paraId="1B809B7C" w14:textId="23C1615E" w:rsidR="00211934" w:rsidRPr="00F35F4C" w:rsidRDefault="00211934" w:rsidP="00211934">
      <w:pPr>
        <w:spacing w:after="0" w:line="480" w:lineRule="auto"/>
        <w:ind w:left="2160" w:hanging="2160"/>
        <w:rPr>
          <w:rFonts w:ascii="Times New Roman" w:hAnsi="Times New Roman"/>
          <w:sz w:val="24"/>
          <w:szCs w:val="24"/>
        </w:rPr>
      </w:pPr>
      <w:r w:rsidRPr="00F35F4C">
        <w:rPr>
          <w:rFonts w:ascii="Times New Roman" w:eastAsia="Calibri" w:hAnsi="Times New Roman"/>
          <w:sz w:val="24"/>
          <w:szCs w:val="24"/>
        </w:rPr>
        <w:t>B</w:t>
      </w:r>
      <w:r>
        <w:rPr>
          <w:rFonts w:ascii="Times New Roman" w:eastAsia="Calibri" w:hAnsi="Times New Roman"/>
          <w:sz w:val="24"/>
          <w:szCs w:val="24"/>
        </w:rPr>
        <w:t>C</w:t>
      </w:r>
      <w:r w:rsidRPr="00F35F4C">
        <w:rPr>
          <w:rFonts w:ascii="Times New Roman" w:eastAsia="Calibri" w:hAnsi="Times New Roman"/>
          <w:sz w:val="24"/>
          <w:szCs w:val="24"/>
        </w:rPr>
        <w:t>S-1</w:t>
      </w:r>
      <w:r>
        <w:rPr>
          <w:rFonts w:ascii="Times New Roman" w:eastAsia="Calibri" w:hAnsi="Times New Roman"/>
          <w:sz w:val="24"/>
          <w:szCs w:val="24"/>
        </w:rPr>
        <w:t>2</w:t>
      </w:r>
      <w:r w:rsidRPr="00F35F4C">
        <w:rPr>
          <w:rFonts w:ascii="Times New Roman" w:hAnsi="Times New Roman"/>
          <w:sz w:val="24"/>
          <w:szCs w:val="24"/>
        </w:rPr>
        <w:tab/>
      </w:r>
      <w:r>
        <w:rPr>
          <w:rFonts w:ascii="Times New Roman" w:hAnsi="Times New Roman"/>
          <w:sz w:val="24"/>
          <w:szCs w:val="24"/>
        </w:rPr>
        <w:t>Residential Behavioral Program Budget Analysis</w:t>
      </w:r>
    </w:p>
    <w:p w14:paraId="2FD9919B" w14:textId="77777777" w:rsidR="00211934" w:rsidRDefault="00211934" w:rsidP="00211934">
      <w:pPr>
        <w:spacing w:after="0" w:line="480" w:lineRule="auto"/>
        <w:rPr>
          <w:rFonts w:ascii="Times New Roman" w:hAnsi="Times New Roman"/>
          <w:sz w:val="24"/>
          <w:szCs w:val="24"/>
        </w:rPr>
      </w:pPr>
      <w:r>
        <w:rPr>
          <w:rFonts w:ascii="Times New Roman" w:hAnsi="Times New Roman"/>
          <w:sz w:val="24"/>
          <w:szCs w:val="24"/>
        </w:rPr>
        <w:t>BCS-13</w:t>
      </w:r>
      <w:r w:rsidRPr="00F35F4C">
        <w:rPr>
          <w:rFonts w:ascii="Times New Roman" w:hAnsi="Times New Roman"/>
          <w:sz w:val="24"/>
          <w:szCs w:val="24"/>
        </w:rPr>
        <w:tab/>
      </w:r>
      <w:r w:rsidRPr="00F35F4C">
        <w:rPr>
          <w:rFonts w:ascii="Times New Roman" w:hAnsi="Times New Roman"/>
          <w:sz w:val="24"/>
          <w:szCs w:val="24"/>
        </w:rPr>
        <w:tab/>
      </w:r>
      <w:r>
        <w:rPr>
          <w:rFonts w:ascii="Times New Roman" w:hAnsi="Times New Roman"/>
          <w:sz w:val="24"/>
          <w:szCs w:val="24"/>
        </w:rPr>
        <w:t>Commercial Behavioral Program Budget Analysis</w:t>
      </w:r>
      <w:r w:rsidRPr="00F35F4C">
        <w:rPr>
          <w:rFonts w:ascii="Times New Roman" w:hAnsi="Times New Roman"/>
          <w:sz w:val="24"/>
          <w:szCs w:val="24"/>
        </w:rPr>
        <w:t xml:space="preserve"> </w:t>
      </w:r>
    </w:p>
    <w:p w14:paraId="48B3AB91" w14:textId="4C9637A4" w:rsidR="00211934" w:rsidRDefault="00211934" w:rsidP="00211934">
      <w:pPr>
        <w:spacing w:after="0" w:line="480" w:lineRule="auto"/>
        <w:rPr>
          <w:rFonts w:ascii="Times New Roman" w:hAnsi="Times New Roman"/>
          <w:sz w:val="24"/>
          <w:szCs w:val="24"/>
        </w:rPr>
      </w:pPr>
      <w:r>
        <w:rPr>
          <w:rFonts w:ascii="Times New Roman" w:hAnsi="Times New Roman"/>
          <w:sz w:val="24"/>
          <w:szCs w:val="24"/>
        </w:rPr>
        <w:t>BCS-14</w:t>
      </w:r>
      <w:r>
        <w:rPr>
          <w:rFonts w:ascii="Times New Roman" w:hAnsi="Times New Roman"/>
          <w:sz w:val="24"/>
          <w:szCs w:val="24"/>
        </w:rPr>
        <w:tab/>
      </w:r>
      <w:r>
        <w:rPr>
          <w:rFonts w:ascii="Times New Roman" w:hAnsi="Times New Roman"/>
          <w:sz w:val="24"/>
          <w:szCs w:val="24"/>
        </w:rPr>
        <w:tab/>
      </w:r>
      <w:r w:rsidR="00281C76">
        <w:rPr>
          <w:rFonts w:ascii="Times New Roman" w:hAnsi="Times New Roman"/>
          <w:sz w:val="24"/>
          <w:szCs w:val="24"/>
        </w:rPr>
        <w:t>Performance Based Incentive Research Summary</w:t>
      </w:r>
      <w:r w:rsidR="00281C76" w:rsidDel="00281C76">
        <w:rPr>
          <w:rFonts w:ascii="Times New Roman" w:hAnsi="Times New Roman"/>
          <w:sz w:val="24"/>
          <w:szCs w:val="24"/>
        </w:rPr>
        <w:t xml:space="preserve"> </w:t>
      </w:r>
    </w:p>
    <w:p w14:paraId="2FC9C5B9" w14:textId="39E164F9" w:rsidR="00211934" w:rsidRDefault="00211934" w:rsidP="00211934">
      <w:pPr>
        <w:spacing w:after="0" w:line="480" w:lineRule="auto"/>
        <w:rPr>
          <w:rFonts w:ascii="Times New Roman" w:hAnsi="Times New Roman"/>
          <w:sz w:val="24"/>
          <w:szCs w:val="24"/>
        </w:rPr>
      </w:pPr>
      <w:r>
        <w:rPr>
          <w:rFonts w:ascii="Times New Roman" w:hAnsi="Times New Roman"/>
          <w:sz w:val="24"/>
          <w:szCs w:val="24"/>
        </w:rPr>
        <w:t>BCS</w:t>
      </w:r>
      <w:r w:rsidRPr="00F35F4C">
        <w:rPr>
          <w:rFonts w:ascii="Times New Roman" w:hAnsi="Times New Roman"/>
          <w:sz w:val="24"/>
          <w:szCs w:val="24"/>
        </w:rPr>
        <w:t>-1</w:t>
      </w:r>
      <w:r>
        <w:rPr>
          <w:rFonts w:ascii="Times New Roman" w:hAnsi="Times New Roman"/>
          <w:sz w:val="24"/>
          <w:szCs w:val="24"/>
        </w:rPr>
        <w:t>5</w:t>
      </w:r>
      <w:r w:rsidRPr="00F35F4C">
        <w:rPr>
          <w:rFonts w:ascii="Times New Roman" w:hAnsi="Times New Roman"/>
          <w:sz w:val="24"/>
          <w:szCs w:val="24"/>
        </w:rPr>
        <w:tab/>
      </w:r>
      <w:r w:rsidRPr="00F35F4C">
        <w:rPr>
          <w:rFonts w:ascii="Times New Roman" w:hAnsi="Times New Roman"/>
          <w:sz w:val="24"/>
          <w:szCs w:val="24"/>
        </w:rPr>
        <w:tab/>
      </w:r>
      <w:r w:rsidR="00281C76">
        <w:rPr>
          <w:rFonts w:ascii="Times New Roman" w:hAnsi="Times New Roman"/>
          <w:sz w:val="24"/>
          <w:szCs w:val="24"/>
        </w:rPr>
        <w:t xml:space="preserve">Additional Sum Comparisons </w:t>
      </w:r>
    </w:p>
    <w:p w14:paraId="2B013422" w14:textId="16EB687F" w:rsidR="00281C76" w:rsidRDefault="00211934" w:rsidP="00FC7D32">
      <w:pPr>
        <w:spacing w:after="0" w:line="480" w:lineRule="auto"/>
        <w:rPr>
          <w:rFonts w:ascii="Times New Roman" w:hAnsi="Times New Roman"/>
          <w:sz w:val="24"/>
          <w:szCs w:val="24"/>
        </w:rPr>
      </w:pPr>
      <w:r>
        <w:rPr>
          <w:rFonts w:ascii="Times New Roman" w:hAnsi="Times New Roman"/>
          <w:sz w:val="24"/>
          <w:szCs w:val="24"/>
        </w:rPr>
        <w:t>BCS-16</w:t>
      </w:r>
      <w:r>
        <w:rPr>
          <w:rFonts w:ascii="Times New Roman" w:hAnsi="Times New Roman"/>
          <w:sz w:val="24"/>
          <w:szCs w:val="24"/>
        </w:rPr>
        <w:tab/>
      </w:r>
      <w:r>
        <w:rPr>
          <w:rFonts w:ascii="Times New Roman" w:hAnsi="Times New Roman"/>
          <w:sz w:val="24"/>
          <w:szCs w:val="24"/>
        </w:rPr>
        <w:tab/>
        <w:t>2021 Net-to-Gross Ratios</w:t>
      </w:r>
    </w:p>
    <w:p w14:paraId="0D0E2398" w14:textId="1087F6FD" w:rsidR="00281C76" w:rsidRDefault="00281C76" w:rsidP="00FC7D32">
      <w:pPr>
        <w:spacing w:after="0" w:line="480" w:lineRule="auto"/>
        <w:rPr>
          <w:rFonts w:ascii="Times New Roman" w:hAnsi="Times New Roman"/>
          <w:sz w:val="24"/>
          <w:szCs w:val="24"/>
        </w:rPr>
        <w:sectPr w:rsidR="00281C76" w:rsidSect="00A65C9A">
          <w:headerReference w:type="default" r:id="rId9"/>
          <w:footerReference w:type="default" r:id="rId10"/>
          <w:pgSz w:w="12240" w:h="15840"/>
          <w:pgMar w:top="1440" w:right="1440" w:bottom="1440" w:left="1440" w:header="720" w:footer="720" w:gutter="0"/>
          <w:lnNumType w:countBy="1"/>
          <w:pgNumType w:start="1"/>
          <w:cols w:space="720"/>
          <w:docGrid w:linePitch="360"/>
        </w:sectPr>
      </w:pPr>
      <w:r>
        <w:rPr>
          <w:rFonts w:ascii="Times New Roman" w:hAnsi="Times New Roman"/>
          <w:sz w:val="24"/>
          <w:szCs w:val="24"/>
        </w:rPr>
        <w:t>BCS-17</w:t>
      </w:r>
      <w:r>
        <w:rPr>
          <w:rFonts w:ascii="Times New Roman" w:hAnsi="Times New Roman"/>
          <w:sz w:val="24"/>
          <w:szCs w:val="24"/>
        </w:rPr>
        <w:tab/>
      </w:r>
      <w:r>
        <w:rPr>
          <w:rFonts w:ascii="Times New Roman" w:hAnsi="Times New Roman"/>
          <w:sz w:val="24"/>
          <w:szCs w:val="24"/>
        </w:rPr>
        <w:tab/>
      </w:r>
      <w:r w:rsidR="009E61DF">
        <w:rPr>
          <w:rFonts w:ascii="Times New Roman" w:hAnsi="Times New Roman"/>
          <w:sz w:val="24"/>
          <w:szCs w:val="24"/>
        </w:rPr>
        <w:t>Company’s Response to</w:t>
      </w:r>
      <w:r>
        <w:rPr>
          <w:rFonts w:ascii="Times New Roman" w:hAnsi="Times New Roman"/>
          <w:sz w:val="24"/>
          <w:szCs w:val="24"/>
        </w:rPr>
        <w:t xml:space="preserve"> STF-GDS-6-5</w:t>
      </w:r>
    </w:p>
    <w:p w14:paraId="17677DAF" w14:textId="625DB540" w:rsidR="00F94B92" w:rsidRPr="00CB62C9" w:rsidRDefault="00F94B92" w:rsidP="00F001D3">
      <w:pPr>
        <w:pStyle w:val="Heading1"/>
      </w:pPr>
      <w:bookmarkStart w:id="0" w:name="_Toc102662575"/>
      <w:r w:rsidRPr="00CB62C9">
        <w:lastRenderedPageBreak/>
        <w:t>QUALIFICATIONS</w:t>
      </w:r>
      <w:bookmarkEnd w:id="0"/>
    </w:p>
    <w:p w14:paraId="784D6EA0" w14:textId="6D6C9B9F" w:rsidR="00F94B92" w:rsidRPr="0051212A" w:rsidRDefault="00F94B92" w:rsidP="00F94B92">
      <w:pPr>
        <w:autoSpaceDE w:val="0"/>
        <w:autoSpaceDN w:val="0"/>
        <w:adjustRightInd w:val="0"/>
        <w:spacing w:before="480" w:line="480" w:lineRule="auto"/>
        <w:rPr>
          <w:rFonts w:ascii="Times New Roman" w:hAnsi="Times New Roman"/>
          <w:b/>
          <w:sz w:val="24"/>
          <w:szCs w:val="24"/>
        </w:rPr>
      </w:pPr>
      <w:r w:rsidRPr="00042132">
        <w:rPr>
          <w:rFonts w:ascii="Times New Roman" w:hAnsi="Times New Roman"/>
          <w:b/>
          <w:sz w:val="24"/>
          <w:szCs w:val="24"/>
        </w:rPr>
        <w:t>Q.</w:t>
      </w:r>
      <w:r>
        <w:rPr>
          <w:rFonts w:ascii="Times New Roman" w:hAnsi="Times New Roman"/>
          <w:b/>
          <w:sz w:val="24"/>
          <w:szCs w:val="24"/>
        </w:rPr>
        <w:tab/>
      </w:r>
      <w:r w:rsidRPr="00042132">
        <w:rPr>
          <w:rFonts w:ascii="Times New Roman" w:hAnsi="Times New Roman"/>
          <w:b/>
          <w:caps/>
          <w:sz w:val="24"/>
          <w:szCs w:val="24"/>
        </w:rPr>
        <w:t xml:space="preserve">Ms. </w:t>
      </w:r>
      <w:r>
        <w:rPr>
          <w:rFonts w:ascii="Times New Roman" w:hAnsi="Times New Roman"/>
          <w:b/>
          <w:caps/>
          <w:sz w:val="24"/>
          <w:szCs w:val="24"/>
        </w:rPr>
        <w:t>BARBER</w:t>
      </w:r>
      <w:r w:rsidRPr="00042132">
        <w:rPr>
          <w:rFonts w:ascii="Times New Roman" w:hAnsi="Times New Roman"/>
          <w:b/>
          <w:caps/>
          <w:sz w:val="24"/>
          <w:szCs w:val="24"/>
        </w:rPr>
        <w:t xml:space="preserve">, please state your name, </w:t>
      </w:r>
      <w:r w:rsidR="00D55E4A" w:rsidRPr="00042132">
        <w:rPr>
          <w:rFonts w:ascii="Times New Roman" w:hAnsi="Times New Roman"/>
          <w:b/>
          <w:caps/>
          <w:sz w:val="24"/>
          <w:szCs w:val="24"/>
        </w:rPr>
        <w:t>TITLE,</w:t>
      </w:r>
      <w:r w:rsidRPr="00042132">
        <w:rPr>
          <w:rFonts w:ascii="Times New Roman" w:hAnsi="Times New Roman"/>
          <w:b/>
          <w:caps/>
          <w:sz w:val="24"/>
          <w:szCs w:val="24"/>
        </w:rPr>
        <w:t xml:space="preserve"> and business</w:t>
      </w:r>
      <w:r>
        <w:rPr>
          <w:rFonts w:ascii="Times New Roman" w:hAnsi="Times New Roman"/>
          <w:b/>
          <w:caps/>
          <w:sz w:val="24"/>
          <w:szCs w:val="24"/>
        </w:rPr>
        <w:t xml:space="preserve"> </w:t>
      </w:r>
      <w:r>
        <w:rPr>
          <w:rFonts w:ascii="Times New Roman" w:hAnsi="Times New Roman"/>
          <w:b/>
          <w:caps/>
          <w:sz w:val="24"/>
          <w:szCs w:val="24"/>
        </w:rPr>
        <w:tab/>
      </w:r>
      <w:r w:rsidRPr="00042132">
        <w:rPr>
          <w:rFonts w:ascii="Times New Roman" w:hAnsi="Times New Roman"/>
          <w:b/>
          <w:caps/>
          <w:sz w:val="24"/>
          <w:szCs w:val="24"/>
        </w:rPr>
        <w:t>address.</w:t>
      </w:r>
    </w:p>
    <w:p w14:paraId="4D99D7FA" w14:textId="0F9B8CCC" w:rsidR="00F94B92" w:rsidRDefault="00F94B92" w:rsidP="0068468A">
      <w:pPr>
        <w:autoSpaceDE w:val="0"/>
        <w:autoSpaceDN w:val="0"/>
        <w:adjustRightInd w:val="0"/>
        <w:spacing w:line="480" w:lineRule="auto"/>
        <w:ind w:left="720" w:hanging="720"/>
        <w:jc w:val="both"/>
        <w:rPr>
          <w:rFonts w:ascii="Times New Roman" w:hAnsi="Times New Roman"/>
          <w:sz w:val="24"/>
          <w:szCs w:val="24"/>
        </w:rPr>
      </w:pPr>
      <w:r w:rsidRPr="00636B83">
        <w:rPr>
          <w:rFonts w:ascii="Times New Roman" w:hAnsi="Times New Roman"/>
          <w:sz w:val="24"/>
          <w:szCs w:val="24"/>
        </w:rPr>
        <w:t>A.</w:t>
      </w:r>
      <w:r>
        <w:rPr>
          <w:rFonts w:ascii="Times New Roman" w:hAnsi="Times New Roman"/>
          <w:sz w:val="24"/>
          <w:szCs w:val="24"/>
        </w:rPr>
        <w:tab/>
      </w:r>
      <w:r w:rsidRPr="00636B83">
        <w:rPr>
          <w:rFonts w:ascii="Times New Roman" w:hAnsi="Times New Roman"/>
          <w:sz w:val="24"/>
          <w:szCs w:val="24"/>
        </w:rPr>
        <w:t>My name is</w:t>
      </w:r>
      <w:r>
        <w:rPr>
          <w:rFonts w:ascii="Times New Roman" w:hAnsi="Times New Roman"/>
          <w:sz w:val="24"/>
          <w:szCs w:val="24"/>
        </w:rPr>
        <w:t xml:space="preserve"> Jamie Barber,</w:t>
      </w:r>
      <w:r w:rsidRPr="00636B83">
        <w:rPr>
          <w:rFonts w:ascii="Times New Roman" w:hAnsi="Times New Roman"/>
          <w:sz w:val="24"/>
          <w:szCs w:val="24"/>
        </w:rPr>
        <w:t xml:space="preserve"> and I am </w:t>
      </w:r>
      <w:r>
        <w:rPr>
          <w:rFonts w:ascii="Times New Roman" w:hAnsi="Times New Roman"/>
          <w:sz w:val="24"/>
          <w:szCs w:val="24"/>
        </w:rPr>
        <w:t>the</w:t>
      </w:r>
      <w:r w:rsidR="00D5069D">
        <w:rPr>
          <w:rFonts w:ascii="Times New Roman" w:hAnsi="Times New Roman"/>
          <w:sz w:val="24"/>
          <w:szCs w:val="24"/>
        </w:rPr>
        <w:t xml:space="preserve"> Director of the </w:t>
      </w:r>
      <w:r>
        <w:rPr>
          <w:rFonts w:ascii="Times New Roman" w:hAnsi="Times New Roman"/>
          <w:sz w:val="24"/>
          <w:szCs w:val="24"/>
        </w:rPr>
        <w:t>Energy Efficiency and Renewable</w:t>
      </w:r>
      <w:r w:rsidR="00D5069D">
        <w:rPr>
          <w:rFonts w:ascii="Times New Roman" w:hAnsi="Times New Roman"/>
          <w:sz w:val="24"/>
          <w:szCs w:val="24"/>
        </w:rPr>
        <w:t xml:space="preserve"> Energy Unit </w:t>
      </w:r>
      <w:r>
        <w:rPr>
          <w:rFonts w:ascii="Times New Roman" w:hAnsi="Times New Roman"/>
          <w:sz w:val="24"/>
          <w:szCs w:val="24"/>
        </w:rPr>
        <w:t>for the Georgia Public Service Commission (“Commission”)</w:t>
      </w:r>
      <w:r w:rsidRPr="00636B83">
        <w:rPr>
          <w:rFonts w:ascii="Times New Roman" w:hAnsi="Times New Roman"/>
          <w:sz w:val="24"/>
          <w:szCs w:val="24"/>
        </w:rPr>
        <w:t>. My business address is</w:t>
      </w:r>
      <w:r>
        <w:rPr>
          <w:rFonts w:ascii="Times New Roman" w:hAnsi="Times New Roman"/>
          <w:sz w:val="24"/>
          <w:szCs w:val="24"/>
        </w:rPr>
        <w:t xml:space="preserve"> 244 Washington Street SW. Atlanta</w:t>
      </w:r>
      <w:r w:rsidRPr="00636B83">
        <w:rPr>
          <w:rFonts w:ascii="Times New Roman" w:hAnsi="Times New Roman"/>
          <w:sz w:val="24"/>
          <w:szCs w:val="24"/>
        </w:rPr>
        <w:t>, GA 30</w:t>
      </w:r>
      <w:r w:rsidR="000F7F6A">
        <w:rPr>
          <w:rFonts w:ascii="Times New Roman" w:hAnsi="Times New Roman"/>
          <w:sz w:val="24"/>
          <w:szCs w:val="24"/>
        </w:rPr>
        <w:t>3</w:t>
      </w:r>
      <w:r>
        <w:rPr>
          <w:rFonts w:ascii="Times New Roman" w:hAnsi="Times New Roman"/>
          <w:sz w:val="24"/>
          <w:szCs w:val="24"/>
        </w:rPr>
        <w:t>34</w:t>
      </w:r>
      <w:r w:rsidRPr="00636B83">
        <w:rPr>
          <w:rFonts w:ascii="Times New Roman" w:hAnsi="Times New Roman"/>
          <w:sz w:val="24"/>
          <w:szCs w:val="24"/>
        </w:rPr>
        <w:t>.</w:t>
      </w:r>
    </w:p>
    <w:p w14:paraId="21FF625F" w14:textId="77777777" w:rsidR="00F94B92" w:rsidRPr="00B74344" w:rsidRDefault="00F94B92" w:rsidP="00F94B92">
      <w:pPr>
        <w:autoSpaceDE w:val="0"/>
        <w:autoSpaceDN w:val="0"/>
        <w:adjustRightInd w:val="0"/>
        <w:spacing w:before="480" w:line="480" w:lineRule="auto"/>
        <w:ind w:left="720" w:hanging="720"/>
        <w:rPr>
          <w:rFonts w:ascii="Times New Roman" w:hAnsi="Times New Roman"/>
          <w:b/>
          <w:caps/>
          <w:sz w:val="24"/>
          <w:szCs w:val="24"/>
        </w:rPr>
      </w:pPr>
      <w:r w:rsidRPr="00042132">
        <w:rPr>
          <w:rFonts w:ascii="Times New Roman" w:hAnsi="Times New Roman"/>
          <w:b/>
          <w:sz w:val="24"/>
          <w:szCs w:val="24"/>
        </w:rPr>
        <w:t>Q.</w:t>
      </w:r>
      <w:r>
        <w:rPr>
          <w:rFonts w:ascii="Times New Roman" w:hAnsi="Times New Roman"/>
          <w:b/>
          <w:sz w:val="24"/>
          <w:szCs w:val="24"/>
        </w:rPr>
        <w:tab/>
      </w:r>
      <w:r w:rsidRPr="00B74344">
        <w:rPr>
          <w:rFonts w:ascii="Times New Roman" w:hAnsi="Times New Roman"/>
          <w:b/>
          <w:caps/>
          <w:sz w:val="24"/>
          <w:szCs w:val="24"/>
        </w:rPr>
        <w:t>Please state your educational background and work experience.</w:t>
      </w:r>
    </w:p>
    <w:p w14:paraId="5D6D941A" w14:textId="13C5A3F1" w:rsidR="00F94B92" w:rsidRDefault="00F94B92" w:rsidP="00F94B92">
      <w:pPr>
        <w:pStyle w:val="Caption"/>
        <w:spacing w:after="0" w:line="480" w:lineRule="auto"/>
        <w:ind w:left="720" w:hanging="720"/>
        <w:jc w:val="both"/>
        <w:rPr>
          <w:rFonts w:ascii="Times New Roman" w:hAnsi="Times New Roman"/>
          <w:b w:val="0"/>
          <w:szCs w:val="24"/>
        </w:rPr>
      </w:pPr>
      <w:r w:rsidRPr="00B74344">
        <w:rPr>
          <w:rFonts w:ascii="Times New Roman" w:hAnsi="Times New Roman"/>
          <w:b w:val="0"/>
          <w:szCs w:val="24"/>
        </w:rPr>
        <w:t>A.</w:t>
      </w:r>
      <w:r w:rsidRPr="00B74344">
        <w:rPr>
          <w:rFonts w:ascii="Times New Roman" w:hAnsi="Times New Roman"/>
          <w:b w:val="0"/>
          <w:szCs w:val="24"/>
        </w:rPr>
        <w:tab/>
        <w:t>My educational background and work experience are provided in my resume, which is attached as St</w:t>
      </w:r>
      <w:r>
        <w:rPr>
          <w:rFonts w:ascii="Times New Roman" w:hAnsi="Times New Roman"/>
          <w:b w:val="0"/>
          <w:szCs w:val="24"/>
        </w:rPr>
        <w:t xml:space="preserve">aff </w:t>
      </w:r>
      <w:r w:rsidRPr="00410E1E">
        <w:rPr>
          <w:rFonts w:ascii="Times New Roman" w:hAnsi="Times New Roman"/>
          <w:b w:val="0"/>
          <w:szCs w:val="24"/>
        </w:rPr>
        <w:t>Exhibit</w:t>
      </w:r>
      <w:r>
        <w:rPr>
          <w:rFonts w:ascii="Times New Roman" w:hAnsi="Times New Roman"/>
          <w:b w:val="0"/>
          <w:szCs w:val="24"/>
        </w:rPr>
        <w:t>_B</w:t>
      </w:r>
      <w:r w:rsidR="00A76478">
        <w:rPr>
          <w:rFonts w:ascii="Times New Roman" w:hAnsi="Times New Roman"/>
          <w:b w:val="0"/>
          <w:szCs w:val="24"/>
        </w:rPr>
        <w:t>C</w:t>
      </w:r>
      <w:r w:rsidR="008108B4">
        <w:rPr>
          <w:rFonts w:ascii="Times New Roman" w:hAnsi="Times New Roman"/>
          <w:b w:val="0"/>
          <w:szCs w:val="24"/>
        </w:rPr>
        <w:t>S</w:t>
      </w:r>
      <w:r w:rsidRPr="00410E1E">
        <w:rPr>
          <w:rFonts w:ascii="Times New Roman" w:hAnsi="Times New Roman"/>
          <w:b w:val="0"/>
          <w:szCs w:val="24"/>
        </w:rPr>
        <w:t>-</w:t>
      </w:r>
      <w:r w:rsidRPr="00410E1E">
        <w:rPr>
          <w:rFonts w:ascii="Times New Roman" w:hAnsi="Times New Roman"/>
          <w:b w:val="0"/>
          <w:szCs w:val="24"/>
        </w:rPr>
        <w:fldChar w:fldCharType="begin"/>
      </w:r>
      <w:r w:rsidRPr="00410E1E">
        <w:rPr>
          <w:rFonts w:ascii="Times New Roman" w:hAnsi="Times New Roman"/>
          <w:b w:val="0"/>
          <w:szCs w:val="24"/>
        </w:rPr>
        <w:instrText xml:space="preserve"> SEQ Table \* ARABIC </w:instrText>
      </w:r>
      <w:r w:rsidRPr="00410E1E">
        <w:rPr>
          <w:rFonts w:ascii="Times New Roman" w:hAnsi="Times New Roman"/>
          <w:b w:val="0"/>
          <w:szCs w:val="24"/>
        </w:rPr>
        <w:fldChar w:fldCharType="separate"/>
      </w:r>
      <w:r>
        <w:rPr>
          <w:rFonts w:ascii="Times New Roman" w:hAnsi="Times New Roman"/>
          <w:b w:val="0"/>
          <w:noProof/>
          <w:szCs w:val="24"/>
        </w:rPr>
        <w:t>1</w:t>
      </w:r>
      <w:r w:rsidRPr="00410E1E">
        <w:rPr>
          <w:rFonts w:ascii="Times New Roman" w:hAnsi="Times New Roman"/>
          <w:b w:val="0"/>
          <w:szCs w:val="24"/>
        </w:rPr>
        <w:fldChar w:fldCharType="end"/>
      </w:r>
      <w:r w:rsidRPr="00410E1E">
        <w:rPr>
          <w:rFonts w:ascii="Times New Roman" w:hAnsi="Times New Roman"/>
          <w:b w:val="0"/>
          <w:szCs w:val="24"/>
        </w:rPr>
        <w:t xml:space="preserve">. </w:t>
      </w:r>
    </w:p>
    <w:p w14:paraId="4FD78F1F" w14:textId="77777777" w:rsidR="00F94B92" w:rsidRDefault="00F94B92" w:rsidP="00F94B92">
      <w:pPr>
        <w:numPr>
          <w:ilvl w:val="0"/>
          <w:numId w:val="5"/>
        </w:numPr>
        <w:tabs>
          <w:tab w:val="clear" w:pos="1050"/>
          <w:tab w:val="num" w:pos="720"/>
          <w:tab w:val="num" w:pos="770"/>
        </w:tabs>
        <w:spacing w:before="480" w:after="0" w:line="480" w:lineRule="auto"/>
        <w:ind w:left="1051" w:hanging="1080"/>
        <w:rPr>
          <w:rFonts w:ascii="Times New Roman" w:hAnsi="Times New Roman"/>
          <w:b/>
          <w:sz w:val="24"/>
          <w:szCs w:val="24"/>
        </w:rPr>
      </w:pPr>
      <w:r w:rsidRPr="00076025">
        <w:rPr>
          <w:rFonts w:ascii="Times New Roman" w:hAnsi="Times New Roman"/>
          <w:b/>
          <w:sz w:val="24"/>
          <w:szCs w:val="24"/>
        </w:rPr>
        <w:t>HAVE YOU EVER TESTIFIED BEFORE THIS COMMISSION?</w:t>
      </w:r>
      <w:r>
        <w:rPr>
          <w:rFonts w:ascii="Times New Roman" w:hAnsi="Times New Roman"/>
          <w:b/>
          <w:sz w:val="24"/>
          <w:szCs w:val="24"/>
        </w:rPr>
        <w:t xml:space="preserve"> </w:t>
      </w:r>
    </w:p>
    <w:p w14:paraId="1B9A84C3" w14:textId="28B7D170" w:rsidR="00F94B92" w:rsidRPr="008F57CD" w:rsidRDefault="00F94B92" w:rsidP="00B324D5">
      <w:pPr>
        <w:spacing w:line="480" w:lineRule="auto"/>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Y</w:t>
      </w:r>
      <w:r w:rsidRPr="006E30A8">
        <w:rPr>
          <w:rFonts w:ascii="Times New Roman" w:hAnsi="Times New Roman"/>
          <w:sz w:val="24"/>
          <w:szCs w:val="24"/>
        </w:rPr>
        <w:t xml:space="preserve">es. I testified in each of the 1998 through 2009 United Cities Gas Company (now known as Atmos Energy Corporation) Gas Supply Plan Proceedings. I have also testified in Docket No. 10270, GPSC Determination of Lack of Market Constraints on Atlanta Gas Light Company’s Commodity Sales; Docket No. 11114, Rule Nisi Against United Gas Management of Georgia, Inc.; Docket No. 14311, Earnings Review to Establish Just and Reasonable Rates for Atlanta Gas Light Company; Docket No. 15296 Service Quality Standards for Certified Marketers and Regulated Provider; Docket No. 18638-Atlanta Gas Light Company’s 2004/2005 Rate Case; Docket No. 20298 Atmos Energy Corporation’s </w:t>
      </w:r>
      <w:r w:rsidRPr="006E30A8">
        <w:rPr>
          <w:rFonts w:ascii="Times New Roman" w:hAnsi="Times New Roman"/>
          <w:sz w:val="24"/>
          <w:szCs w:val="24"/>
        </w:rPr>
        <w:lastRenderedPageBreak/>
        <w:t>2005 Rate Case; Docket No. 27163 Atmos Energy C</w:t>
      </w:r>
      <w:r>
        <w:rPr>
          <w:rFonts w:ascii="Times New Roman" w:hAnsi="Times New Roman"/>
          <w:sz w:val="24"/>
          <w:szCs w:val="24"/>
        </w:rPr>
        <w:t xml:space="preserve">orporation’s 2008 Rate Case; </w:t>
      </w:r>
      <w:r w:rsidRPr="006E30A8">
        <w:rPr>
          <w:rFonts w:ascii="Times New Roman" w:hAnsi="Times New Roman"/>
          <w:sz w:val="24"/>
          <w:szCs w:val="24"/>
        </w:rPr>
        <w:t>Docket No. 30442 Atmos Energy’s 2010 Rate Case</w:t>
      </w:r>
      <w:r>
        <w:rPr>
          <w:rFonts w:ascii="Times New Roman" w:hAnsi="Times New Roman"/>
          <w:sz w:val="24"/>
          <w:szCs w:val="24"/>
        </w:rPr>
        <w:t xml:space="preserve">; Docket No. 36498 Georgia Power Company’s 2013 IRP Filing; Docket No. 36499 Georgia Power Company’s 2013 Demand Side Program Certification; Docket No. 37854, </w:t>
      </w:r>
      <w:r w:rsidRPr="004E06D2">
        <w:rPr>
          <w:rFonts w:ascii="Times New Roman" w:hAnsi="Times New Roman"/>
          <w:sz w:val="24"/>
          <w:szCs w:val="24"/>
        </w:rPr>
        <w:t>Georgia Power Company’s Application for the Certification of the Power Purchase Agreements for Wind Resources from the Blue Canyon II and Blue Canyon VI Wind Farms</w:t>
      </w:r>
      <w:r>
        <w:rPr>
          <w:rFonts w:ascii="Times New Roman" w:hAnsi="Times New Roman"/>
          <w:sz w:val="24"/>
          <w:szCs w:val="24"/>
        </w:rPr>
        <w:t>; Docket No. 38877,</w:t>
      </w:r>
      <w:r w:rsidRPr="00651F74">
        <w:t xml:space="preserve"> </w:t>
      </w:r>
      <w:r w:rsidRPr="00651F74">
        <w:rPr>
          <w:rFonts w:ascii="Times New Roman" w:hAnsi="Times New Roman"/>
          <w:sz w:val="24"/>
          <w:szCs w:val="24"/>
        </w:rPr>
        <w:t>Georgia Power Company’s Application for the Certification of the 2015 and 2016 Advanced Solar Initiative Prime Power Purchase Agreements and Request for Approval of the 2015 Advanced Solar Initiative Power Purchase Agreements</w:t>
      </w:r>
      <w:r>
        <w:rPr>
          <w:rFonts w:ascii="Times New Roman" w:hAnsi="Times New Roman"/>
          <w:sz w:val="24"/>
          <w:szCs w:val="24"/>
        </w:rPr>
        <w:t xml:space="preserve">, Docket No. </w:t>
      </w:r>
      <w:r w:rsidRPr="00CE5766">
        <w:rPr>
          <w:rFonts w:ascii="Times New Roman" w:hAnsi="Times New Roman"/>
          <w:sz w:val="24"/>
          <w:szCs w:val="24"/>
        </w:rPr>
        <w:t>36989 Georgia Power Company’s 2013</w:t>
      </w:r>
      <w:r>
        <w:rPr>
          <w:rFonts w:ascii="Times New Roman" w:hAnsi="Times New Roman"/>
          <w:sz w:val="24"/>
          <w:szCs w:val="24"/>
        </w:rPr>
        <w:t xml:space="preserve"> Rate Case, Docket No. 40161</w:t>
      </w:r>
      <w:r w:rsidRPr="00CC0358">
        <w:rPr>
          <w:rFonts w:ascii="Times New Roman" w:hAnsi="Times New Roman"/>
          <w:sz w:val="24"/>
          <w:szCs w:val="24"/>
        </w:rPr>
        <w:t xml:space="preserve"> </w:t>
      </w:r>
      <w:r w:rsidRPr="00CA40DB">
        <w:rPr>
          <w:rFonts w:ascii="Times New Roman" w:hAnsi="Times New Roman"/>
          <w:sz w:val="24"/>
          <w:szCs w:val="24"/>
        </w:rPr>
        <w:t>Georgia Power Company</w:t>
      </w:r>
      <w:r>
        <w:rPr>
          <w:rFonts w:ascii="Times New Roman" w:hAnsi="Times New Roman"/>
          <w:sz w:val="24"/>
          <w:szCs w:val="24"/>
        </w:rPr>
        <w:t xml:space="preserve">’s 2016 IRP Filing, </w:t>
      </w:r>
      <w:r w:rsidRPr="00CA40DB">
        <w:rPr>
          <w:rFonts w:ascii="Times New Roman" w:hAnsi="Times New Roman"/>
          <w:sz w:val="24"/>
          <w:szCs w:val="24"/>
        </w:rPr>
        <w:t>40162 Georgia Power Company’s 2016 Demand Side Program Certification</w:t>
      </w:r>
      <w:r>
        <w:rPr>
          <w:rFonts w:ascii="Times New Roman" w:hAnsi="Times New Roman"/>
          <w:sz w:val="24"/>
          <w:szCs w:val="24"/>
        </w:rPr>
        <w:t>,</w:t>
      </w:r>
      <w:r w:rsidRPr="008F57CD">
        <w:rPr>
          <w:rFonts w:ascii="Times New Roman" w:hAnsi="Times New Roman"/>
          <w:sz w:val="24"/>
          <w:szCs w:val="24"/>
        </w:rPr>
        <w:t xml:space="preserve"> Docket No. 41596, Georgia Power Company’s Application for the Certification of the 2018/2019 Renewable Energy Development Initiative Utility Scale Power Purchase Agreements</w:t>
      </w:r>
      <w:r w:rsidR="00B324D5">
        <w:rPr>
          <w:rFonts w:ascii="Times New Roman" w:hAnsi="Times New Roman"/>
          <w:sz w:val="24"/>
          <w:szCs w:val="24"/>
        </w:rPr>
        <w:t xml:space="preserve">, </w:t>
      </w:r>
      <w:r w:rsidRPr="008F57CD">
        <w:rPr>
          <w:rFonts w:ascii="Times New Roman" w:hAnsi="Times New Roman"/>
          <w:sz w:val="24"/>
          <w:szCs w:val="24"/>
        </w:rPr>
        <w:t>Docket No. 41734, Georgia Power Company’s Application for the Certification of the 2018/2019 Renewable Energy Development Initiative Utility Scale Power Purchase Agreements for the Commercial and Industrial Program</w:t>
      </w:r>
      <w:r w:rsidR="00B324D5">
        <w:rPr>
          <w:rFonts w:ascii="Times New Roman" w:hAnsi="Times New Roman"/>
          <w:sz w:val="24"/>
          <w:szCs w:val="24"/>
        </w:rPr>
        <w:t>,</w:t>
      </w:r>
      <w:r w:rsidR="00B324D5" w:rsidRPr="00B324D5">
        <w:rPr>
          <w:rFonts w:ascii="Times New Roman" w:hAnsi="Times New Roman"/>
          <w:sz w:val="24"/>
          <w:szCs w:val="24"/>
        </w:rPr>
        <w:t xml:space="preserve"> </w:t>
      </w:r>
      <w:r w:rsidR="00B324D5">
        <w:rPr>
          <w:rFonts w:ascii="Times New Roman" w:hAnsi="Times New Roman"/>
          <w:sz w:val="24"/>
          <w:szCs w:val="24"/>
        </w:rPr>
        <w:t xml:space="preserve">Docket No. 43210 Georgia Power’s 2019 IRP Filing, and </w:t>
      </w:r>
      <w:bookmarkStart w:id="1" w:name="_Hlk101849472"/>
      <w:r w:rsidR="00B324D5">
        <w:rPr>
          <w:rFonts w:ascii="Times New Roman" w:hAnsi="Times New Roman"/>
          <w:sz w:val="24"/>
          <w:szCs w:val="24"/>
        </w:rPr>
        <w:t>Docket No. 43211</w:t>
      </w:r>
      <w:bookmarkEnd w:id="1"/>
      <w:r w:rsidR="00B324D5">
        <w:rPr>
          <w:rFonts w:ascii="Times New Roman" w:hAnsi="Times New Roman"/>
          <w:sz w:val="24"/>
          <w:szCs w:val="24"/>
        </w:rPr>
        <w:t xml:space="preserve"> Georgia Power Company’s 2019 Application for the Certification, Decertification, and Amended Demand-Side Management Plan</w:t>
      </w:r>
      <w:r w:rsidR="001A7C63">
        <w:rPr>
          <w:rFonts w:ascii="Times New Roman" w:hAnsi="Times New Roman"/>
          <w:sz w:val="24"/>
          <w:szCs w:val="24"/>
        </w:rPr>
        <w:t xml:space="preserve">, and Docket No. </w:t>
      </w:r>
      <w:r w:rsidR="0021410E">
        <w:rPr>
          <w:rFonts w:ascii="Times New Roman" w:hAnsi="Times New Roman"/>
          <w:sz w:val="24"/>
          <w:szCs w:val="24"/>
        </w:rPr>
        <w:t xml:space="preserve">42516 </w:t>
      </w:r>
      <w:r w:rsidR="001A7C63">
        <w:rPr>
          <w:rFonts w:ascii="Times New Roman" w:hAnsi="Times New Roman"/>
          <w:sz w:val="24"/>
          <w:szCs w:val="24"/>
        </w:rPr>
        <w:t>Georgia Power’s</w:t>
      </w:r>
      <w:r w:rsidR="00A579A4">
        <w:rPr>
          <w:rFonts w:ascii="Times New Roman" w:hAnsi="Times New Roman"/>
          <w:sz w:val="24"/>
          <w:szCs w:val="24"/>
        </w:rPr>
        <w:t xml:space="preserve"> 2019 Rate Case</w:t>
      </w:r>
      <w:r w:rsidR="001A7C63">
        <w:rPr>
          <w:rFonts w:ascii="Times New Roman" w:hAnsi="Times New Roman"/>
          <w:sz w:val="24"/>
          <w:szCs w:val="24"/>
        </w:rPr>
        <w:t>.</w:t>
      </w:r>
    </w:p>
    <w:p w14:paraId="429CE912" w14:textId="412023F2" w:rsidR="00F94B92" w:rsidRPr="002832ED" w:rsidRDefault="00F94B92" w:rsidP="00F94B92">
      <w:pPr>
        <w:pStyle w:val="Questions"/>
      </w:pPr>
      <w:r w:rsidRPr="0019309B">
        <w:t>Q.</w:t>
      </w:r>
      <w:r>
        <w:tab/>
      </w:r>
      <w:r w:rsidRPr="0019309B">
        <w:t xml:space="preserve"> M</w:t>
      </w:r>
      <w:r>
        <w:t>R</w:t>
      </w:r>
      <w:r w:rsidRPr="0019309B">
        <w:t>.</w:t>
      </w:r>
      <w:r>
        <w:t xml:space="preserve"> COOPER</w:t>
      </w:r>
      <w:r w:rsidRPr="0019309B">
        <w:t xml:space="preserve">, </w:t>
      </w:r>
      <w:smartTag w:uri="urn:schemas-microsoft-com:office:smarttags" w:element="stockticker">
        <w:r w:rsidRPr="0019309B">
          <w:t>ple</w:t>
        </w:r>
      </w:smartTag>
      <w:smartTag w:uri="urn:schemas-microsoft-com:office:smarttags" w:element="stockticker">
        <w:r w:rsidRPr="0019309B">
          <w:t>ase</w:t>
        </w:r>
      </w:smartTag>
      <w:r w:rsidRPr="0019309B">
        <w:t xml:space="preserve"> state your name, </w:t>
      </w:r>
      <w:r w:rsidR="00D55E4A">
        <w:t>TITLE,</w:t>
      </w:r>
      <w:r w:rsidRPr="0019309B">
        <w:t xml:space="preserve"> and BUSINESS ADDRESS. </w:t>
      </w:r>
    </w:p>
    <w:p w14:paraId="18A625FE" w14:textId="35640870" w:rsidR="00F94B92" w:rsidRDefault="00F94B92" w:rsidP="00F94B92">
      <w:pPr>
        <w:autoSpaceDE w:val="0"/>
        <w:autoSpaceDN w:val="0"/>
        <w:adjustRightInd w:val="0"/>
        <w:spacing w:after="0" w:line="480" w:lineRule="auto"/>
        <w:ind w:left="720" w:hanging="720"/>
        <w:jc w:val="both"/>
        <w:rPr>
          <w:rFonts w:ascii="Times New Roman" w:hAnsi="Times New Roman"/>
          <w:sz w:val="24"/>
          <w:szCs w:val="24"/>
        </w:rPr>
      </w:pPr>
      <w:r w:rsidRPr="00636B83">
        <w:rPr>
          <w:rFonts w:ascii="Times New Roman" w:hAnsi="Times New Roman"/>
          <w:sz w:val="24"/>
          <w:szCs w:val="24"/>
        </w:rPr>
        <w:lastRenderedPageBreak/>
        <w:t>A</w:t>
      </w:r>
      <w:r>
        <w:rPr>
          <w:rFonts w:ascii="Times New Roman" w:hAnsi="Times New Roman"/>
          <w:sz w:val="24"/>
          <w:szCs w:val="24"/>
        </w:rPr>
        <w:t>.</w:t>
      </w:r>
      <w:r w:rsidRPr="00636B83">
        <w:rPr>
          <w:rFonts w:ascii="Times New Roman" w:hAnsi="Times New Roman"/>
          <w:sz w:val="24"/>
          <w:szCs w:val="24"/>
        </w:rPr>
        <w:tab/>
        <w:t>My name is</w:t>
      </w:r>
      <w:r>
        <w:rPr>
          <w:rFonts w:ascii="Times New Roman" w:hAnsi="Times New Roman"/>
          <w:sz w:val="24"/>
          <w:szCs w:val="24"/>
        </w:rPr>
        <w:t xml:space="preserve"> Nick Cooper,</w:t>
      </w:r>
      <w:r w:rsidRPr="00636B83">
        <w:rPr>
          <w:rFonts w:ascii="Times New Roman" w:hAnsi="Times New Roman"/>
          <w:sz w:val="24"/>
          <w:szCs w:val="24"/>
        </w:rPr>
        <w:t xml:space="preserve"> and I </w:t>
      </w:r>
      <w:r w:rsidRPr="001314AE">
        <w:rPr>
          <w:rFonts w:ascii="Times New Roman" w:hAnsi="Times New Roman"/>
          <w:sz w:val="24"/>
          <w:szCs w:val="24"/>
        </w:rPr>
        <w:t xml:space="preserve">am </w:t>
      </w:r>
      <w:r w:rsidRPr="009D5576">
        <w:rPr>
          <w:rFonts w:ascii="Times New Roman" w:hAnsi="Times New Roman"/>
          <w:sz w:val="24"/>
          <w:szCs w:val="24"/>
        </w:rPr>
        <w:t xml:space="preserve">a Utilities </w:t>
      </w:r>
      <w:r>
        <w:rPr>
          <w:rFonts w:ascii="Times New Roman" w:hAnsi="Times New Roman"/>
          <w:sz w:val="24"/>
          <w:szCs w:val="24"/>
        </w:rPr>
        <w:t>Engineer for the Commission</w:t>
      </w:r>
      <w:r w:rsidRPr="00636B83">
        <w:rPr>
          <w:rFonts w:ascii="Times New Roman" w:hAnsi="Times New Roman"/>
          <w:sz w:val="24"/>
          <w:szCs w:val="24"/>
        </w:rPr>
        <w:t>. My business address is</w:t>
      </w:r>
      <w:r>
        <w:rPr>
          <w:rFonts w:ascii="Times New Roman" w:hAnsi="Times New Roman"/>
          <w:sz w:val="24"/>
          <w:szCs w:val="24"/>
        </w:rPr>
        <w:t xml:space="preserve"> 244 Washington Street SW. Atlanta</w:t>
      </w:r>
      <w:r w:rsidRPr="00636B83">
        <w:rPr>
          <w:rFonts w:ascii="Times New Roman" w:hAnsi="Times New Roman"/>
          <w:sz w:val="24"/>
          <w:szCs w:val="24"/>
        </w:rPr>
        <w:t>, GA 30</w:t>
      </w:r>
      <w:r w:rsidR="000F7F6A">
        <w:rPr>
          <w:rFonts w:ascii="Times New Roman" w:hAnsi="Times New Roman"/>
          <w:sz w:val="24"/>
          <w:szCs w:val="24"/>
        </w:rPr>
        <w:t>3</w:t>
      </w:r>
      <w:r>
        <w:rPr>
          <w:rFonts w:ascii="Times New Roman" w:hAnsi="Times New Roman"/>
          <w:sz w:val="24"/>
          <w:szCs w:val="24"/>
        </w:rPr>
        <w:t>34.</w:t>
      </w:r>
    </w:p>
    <w:p w14:paraId="390C3B92" w14:textId="77777777" w:rsidR="00F94B92" w:rsidRPr="0051212A" w:rsidRDefault="00F94B92" w:rsidP="00F94B92">
      <w:pPr>
        <w:pStyle w:val="Questions"/>
      </w:pPr>
      <w:r w:rsidRPr="00042132">
        <w:t>Q.</w:t>
      </w:r>
      <w:r>
        <w:tab/>
      </w:r>
      <w:r w:rsidRPr="00042132">
        <w:t>Please state your educational background and work</w:t>
      </w:r>
      <w:r>
        <w:t xml:space="preserve"> </w:t>
      </w:r>
      <w:r w:rsidRPr="00042132">
        <w:t>experience.</w:t>
      </w:r>
    </w:p>
    <w:p w14:paraId="25560FA8" w14:textId="77777777" w:rsidR="00F94B92" w:rsidRDefault="00F94B92" w:rsidP="00F94B92">
      <w:pPr>
        <w:pStyle w:val="Caption"/>
        <w:spacing w:after="0" w:line="480" w:lineRule="auto"/>
        <w:ind w:left="720" w:hanging="720"/>
        <w:jc w:val="both"/>
        <w:rPr>
          <w:rFonts w:ascii="Times New Roman" w:hAnsi="Times New Roman"/>
          <w:b w:val="0"/>
          <w:szCs w:val="24"/>
        </w:rPr>
      </w:pPr>
      <w:r w:rsidRPr="00112944">
        <w:rPr>
          <w:rFonts w:ascii="Times New Roman" w:hAnsi="Times New Roman"/>
          <w:b w:val="0"/>
          <w:szCs w:val="24"/>
        </w:rPr>
        <w:t>A.</w:t>
      </w:r>
      <w:r w:rsidRPr="00636B83">
        <w:rPr>
          <w:rFonts w:ascii="Times New Roman" w:hAnsi="Times New Roman"/>
          <w:szCs w:val="24"/>
        </w:rPr>
        <w:tab/>
      </w:r>
      <w:r w:rsidRPr="00410E1E">
        <w:rPr>
          <w:rFonts w:ascii="Times New Roman" w:hAnsi="Times New Roman"/>
          <w:b w:val="0"/>
          <w:szCs w:val="24"/>
        </w:rPr>
        <w:t>My educational background and work experience are provided in my resume, which is</w:t>
      </w:r>
    </w:p>
    <w:p w14:paraId="71A35BAC" w14:textId="77777777" w:rsidR="00F94B92" w:rsidRPr="00417856" w:rsidRDefault="00F94B92" w:rsidP="00F94B92">
      <w:pPr>
        <w:pStyle w:val="Caption"/>
        <w:spacing w:after="0" w:line="480" w:lineRule="auto"/>
        <w:ind w:left="720"/>
        <w:jc w:val="both"/>
        <w:rPr>
          <w:rFonts w:ascii="Times New Roman" w:hAnsi="Times New Roman"/>
          <w:b w:val="0"/>
          <w:szCs w:val="24"/>
        </w:rPr>
      </w:pPr>
      <w:r w:rsidRPr="00410E1E">
        <w:rPr>
          <w:rFonts w:ascii="Times New Roman" w:hAnsi="Times New Roman"/>
          <w:b w:val="0"/>
          <w:szCs w:val="24"/>
        </w:rPr>
        <w:t xml:space="preserve">attached as </w:t>
      </w:r>
      <w:r>
        <w:rPr>
          <w:rFonts w:ascii="Times New Roman" w:hAnsi="Times New Roman"/>
          <w:b w:val="0"/>
          <w:szCs w:val="24"/>
        </w:rPr>
        <w:t xml:space="preserve">Staff </w:t>
      </w:r>
      <w:r w:rsidRPr="00410E1E">
        <w:rPr>
          <w:rFonts w:ascii="Times New Roman" w:hAnsi="Times New Roman"/>
          <w:b w:val="0"/>
          <w:szCs w:val="24"/>
        </w:rPr>
        <w:t>Exhibit</w:t>
      </w:r>
      <w:r>
        <w:rPr>
          <w:rFonts w:ascii="Times New Roman" w:hAnsi="Times New Roman"/>
          <w:b w:val="0"/>
          <w:szCs w:val="24"/>
        </w:rPr>
        <w:t>_BCS</w:t>
      </w:r>
      <w:r w:rsidRPr="00410E1E">
        <w:rPr>
          <w:rFonts w:ascii="Times New Roman" w:hAnsi="Times New Roman"/>
          <w:b w:val="0"/>
          <w:szCs w:val="24"/>
        </w:rPr>
        <w:t>-</w:t>
      </w:r>
      <w:r>
        <w:rPr>
          <w:rFonts w:ascii="Times New Roman" w:hAnsi="Times New Roman"/>
          <w:b w:val="0"/>
          <w:szCs w:val="24"/>
        </w:rPr>
        <w:t>2</w:t>
      </w:r>
      <w:r w:rsidRPr="00410E1E">
        <w:rPr>
          <w:rFonts w:ascii="Times New Roman" w:hAnsi="Times New Roman"/>
          <w:b w:val="0"/>
          <w:szCs w:val="24"/>
        </w:rPr>
        <w:t xml:space="preserve">. </w:t>
      </w:r>
    </w:p>
    <w:p w14:paraId="2300C5CE" w14:textId="77777777" w:rsidR="00F94B92" w:rsidRDefault="00F94B92" w:rsidP="00F94B92">
      <w:pPr>
        <w:pStyle w:val="Questions"/>
      </w:pPr>
      <w:r>
        <w:t xml:space="preserve">Q. </w:t>
      </w:r>
      <w:r>
        <w:tab/>
      </w:r>
      <w:r w:rsidRPr="00076025">
        <w:t>HAVE YOU EVER TESTIFIED BEFORE THIS COMMISSION?</w:t>
      </w:r>
    </w:p>
    <w:p w14:paraId="6FB12E19" w14:textId="77777777" w:rsidR="00F94B92" w:rsidRDefault="00F94B92" w:rsidP="00F94B92">
      <w:pPr>
        <w:spacing w:after="0" w:line="480" w:lineRule="auto"/>
        <w:ind w:left="720" w:hanging="750"/>
        <w:jc w:val="both"/>
        <w:rPr>
          <w:rFonts w:ascii="Times New Roman" w:hAnsi="Times New Roman"/>
          <w:sz w:val="24"/>
          <w:szCs w:val="24"/>
        </w:rPr>
      </w:pPr>
      <w:r w:rsidRPr="00076025">
        <w:rPr>
          <w:rFonts w:ascii="Times New Roman" w:hAnsi="Times New Roman"/>
          <w:sz w:val="24"/>
          <w:szCs w:val="24"/>
        </w:rPr>
        <w:t>A.</w:t>
      </w:r>
      <w:r w:rsidRPr="00076025">
        <w:rPr>
          <w:rFonts w:ascii="Times New Roman" w:hAnsi="Times New Roman"/>
          <w:sz w:val="24"/>
          <w:szCs w:val="24"/>
        </w:rPr>
        <w:tab/>
      </w:r>
      <w:r>
        <w:rPr>
          <w:rFonts w:ascii="Times New Roman" w:hAnsi="Times New Roman"/>
          <w:sz w:val="24"/>
          <w:szCs w:val="24"/>
        </w:rPr>
        <w:t>Yes. I have testified in Docket No.</w:t>
      </w:r>
      <w:r w:rsidRPr="000E7C0F">
        <w:rPr>
          <w:rFonts w:ascii="Times New Roman" w:hAnsi="Times New Roman"/>
          <w:sz w:val="24"/>
          <w:szCs w:val="24"/>
        </w:rPr>
        <w:t xml:space="preserve"> </w:t>
      </w:r>
      <w:r>
        <w:rPr>
          <w:rFonts w:ascii="Times New Roman" w:hAnsi="Times New Roman"/>
          <w:sz w:val="24"/>
          <w:szCs w:val="24"/>
        </w:rPr>
        <w:t>40162 Georgia Power Company’s 2016 Demand Side Program Certification and Docket No. 43211 Georgia Power Company’s 2019 Application for the Certification, Decertification, and Amended Demand-Side Management Plan.</w:t>
      </w:r>
    </w:p>
    <w:p w14:paraId="11E3E0EB" w14:textId="77777777" w:rsidR="00F94B92" w:rsidRPr="00CE5766" w:rsidRDefault="00F94B92" w:rsidP="009E2E46">
      <w:pPr>
        <w:pStyle w:val="Questions"/>
      </w:pPr>
      <w:r w:rsidRPr="00CE5766">
        <w:t>Q.</w:t>
      </w:r>
      <w:r w:rsidRPr="00CE5766">
        <w:tab/>
        <w:t xml:space="preserve">Mr. Spellman, please state your name, TITLE and business address. </w:t>
      </w:r>
    </w:p>
    <w:p w14:paraId="6E38540F" w14:textId="0D9D2370" w:rsidR="00F94B92" w:rsidRDefault="00F94B92" w:rsidP="009E2E46">
      <w:pPr>
        <w:pStyle w:val="Answers"/>
      </w:pPr>
      <w:r w:rsidRPr="00636B83">
        <w:t>A</w:t>
      </w:r>
      <w:r>
        <w:t>.</w:t>
      </w:r>
      <w:r w:rsidRPr="00636B83">
        <w:tab/>
        <w:t xml:space="preserve">My name is Richard F. </w:t>
      </w:r>
      <w:r w:rsidR="00E03152" w:rsidRPr="00636B83">
        <w:t>Spellman,</w:t>
      </w:r>
      <w:r w:rsidRPr="00636B83">
        <w:t xml:space="preserve"> and I am </w:t>
      </w:r>
      <w:r w:rsidR="00044F98">
        <w:t xml:space="preserve">an Executive Consultant at </w:t>
      </w:r>
      <w:r w:rsidRPr="00636B83">
        <w:t>GDS Associates, Inc. (“GDS”), an engineering and management consulting firm</w:t>
      </w:r>
      <w:r>
        <w:t xml:space="preserve"> which</w:t>
      </w:r>
      <w:r w:rsidRPr="00636B83">
        <w:t xml:space="preserve"> specializes in energy supply</w:t>
      </w:r>
      <w:r w:rsidR="006E33F9">
        <w:t>,</w:t>
      </w:r>
      <w:r w:rsidRPr="00636B83">
        <w:t xml:space="preserve"> energy efficiency</w:t>
      </w:r>
      <w:r w:rsidR="006E33F9">
        <w:t xml:space="preserve"> and demand response</w:t>
      </w:r>
      <w:r w:rsidRPr="00636B83">
        <w:t xml:space="preserve"> planning and analysis issues with clients in the US and Canada. In addition to providing energy efficiency </w:t>
      </w:r>
      <w:r w:rsidR="006E33F9">
        <w:t xml:space="preserve">and demand response </w:t>
      </w:r>
      <w:r w:rsidRPr="00636B83">
        <w:t>program planning and evaluation services, GDS is implementing energy efficiency and demand response programs for clients in several states.</w:t>
      </w:r>
      <w:r>
        <w:t xml:space="preserve"> </w:t>
      </w:r>
      <w:r w:rsidRPr="00636B83">
        <w:t>My business address is Suite 800, 1850 Parkway Place, Marietta, Georgia 30067.</w:t>
      </w:r>
    </w:p>
    <w:p w14:paraId="01FDC89A" w14:textId="77777777" w:rsidR="00F94B92" w:rsidRPr="0051212A" w:rsidRDefault="00F94B92" w:rsidP="009E2E46">
      <w:pPr>
        <w:pStyle w:val="Questions"/>
      </w:pPr>
      <w:r w:rsidRPr="00042132">
        <w:lastRenderedPageBreak/>
        <w:t>Q.</w:t>
      </w:r>
      <w:r>
        <w:tab/>
        <w:t>DOES GDS PROVIDE SERVICES TO BOTH</w:t>
      </w:r>
      <w:r w:rsidRPr="00042132">
        <w:t xml:space="preserve"> government </w:t>
      </w:r>
      <w:r>
        <w:t>AND</w:t>
      </w:r>
      <w:r w:rsidRPr="00042132">
        <w:t xml:space="preserve"> utility clients?</w:t>
      </w:r>
    </w:p>
    <w:p w14:paraId="000566E2" w14:textId="77777777" w:rsidR="00F94B92" w:rsidRDefault="00F94B92" w:rsidP="009E2E46">
      <w:pPr>
        <w:pStyle w:val="Answers"/>
      </w:pPr>
      <w:r w:rsidRPr="00636B83">
        <w:t>A</w:t>
      </w:r>
      <w:r>
        <w:t>.</w:t>
      </w:r>
      <w:r w:rsidRPr="00636B83">
        <w:tab/>
      </w:r>
      <w:r>
        <w:t>Yes</w:t>
      </w:r>
      <w:r w:rsidRPr="00636B83">
        <w:t>. GDS provides engineering and energy consulting services to electric and natural gas utilities, government agencies, non-profit organizations, commercial organizations, other consulting firms, and homeowners.</w:t>
      </w:r>
    </w:p>
    <w:p w14:paraId="6A48A2A6" w14:textId="77777777" w:rsidR="00F94B92" w:rsidRPr="0051212A" w:rsidRDefault="00F94B92" w:rsidP="009E2E46">
      <w:pPr>
        <w:pStyle w:val="Questions"/>
      </w:pPr>
      <w:r w:rsidRPr="00042132">
        <w:t>Q.</w:t>
      </w:r>
      <w:r>
        <w:tab/>
      </w:r>
      <w:r w:rsidRPr="00042132">
        <w:t>Please state your educational background and work experience.</w:t>
      </w:r>
    </w:p>
    <w:p w14:paraId="7F94B421" w14:textId="75AB3B1B" w:rsidR="00F94B92" w:rsidRDefault="00F94B92" w:rsidP="009E2E46">
      <w:pPr>
        <w:pStyle w:val="Answers"/>
      </w:pPr>
      <w:r w:rsidRPr="00861E12">
        <w:t>A.</w:t>
      </w:r>
      <w:r w:rsidRPr="00861E12">
        <w:tab/>
        <w:t xml:space="preserve">My educational background and work experience are provided in my resume, which is attached as </w:t>
      </w:r>
      <w:r w:rsidR="00A76478">
        <w:t>Staff Exhibit_BC</w:t>
      </w:r>
      <w:r w:rsidR="00C66308">
        <w:t>S</w:t>
      </w:r>
      <w:r w:rsidRPr="00861E12">
        <w:t>-</w:t>
      </w:r>
      <w:r>
        <w:t>3</w:t>
      </w:r>
      <w:r w:rsidRPr="00636B83">
        <w:t>.</w:t>
      </w:r>
    </w:p>
    <w:p w14:paraId="06CF52BF" w14:textId="5F7F73D3" w:rsidR="00F94B92" w:rsidRDefault="009E2E46" w:rsidP="009E2E46">
      <w:pPr>
        <w:pStyle w:val="Questions"/>
      </w:pPr>
      <w:r>
        <w:t>Q.</w:t>
      </w:r>
      <w:r>
        <w:tab/>
      </w:r>
      <w:r w:rsidR="00F94B92" w:rsidRPr="00076025">
        <w:t>HAVE YOU EVER TESTIFIED BEFORE THIS COMMISSION?</w:t>
      </w:r>
    </w:p>
    <w:p w14:paraId="5AA62D7F" w14:textId="0F2075D4" w:rsidR="00F94B92" w:rsidRPr="00055955" w:rsidRDefault="009E2E46" w:rsidP="00055955">
      <w:pPr>
        <w:spacing w:line="480" w:lineRule="auto"/>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F94B92" w:rsidRPr="009E2E46">
        <w:rPr>
          <w:rFonts w:ascii="Times New Roman" w:hAnsi="Times New Roman"/>
          <w:sz w:val="24"/>
          <w:szCs w:val="24"/>
        </w:rPr>
        <w:t xml:space="preserve">Yes. I have testified before the Commission in </w:t>
      </w:r>
      <w:r w:rsidR="00C35E5A" w:rsidRPr="00D5069D">
        <w:rPr>
          <w:rFonts w:ascii="Times New Roman" w:hAnsi="Times New Roman"/>
          <w:sz w:val="24"/>
          <w:szCs w:val="24"/>
        </w:rPr>
        <w:t>twenty</w:t>
      </w:r>
      <w:r w:rsidR="00F94B92" w:rsidRPr="009E2E46">
        <w:rPr>
          <w:rFonts w:ascii="Times New Roman" w:hAnsi="Times New Roman"/>
          <w:sz w:val="24"/>
          <w:szCs w:val="24"/>
        </w:rPr>
        <w:t xml:space="preserve"> prior dockets including Docket No. 5601, </w:t>
      </w:r>
      <w:r w:rsidR="00F94B92" w:rsidRPr="009E2E46">
        <w:rPr>
          <w:rStyle w:val="AnswersChar"/>
        </w:rPr>
        <w:t xml:space="preserve">Georgia Power’s 1995 Integrated Resource Plan; Docket No. 5602, Savannah Electric &amp; Power Company’s 1995 Integrated Resource Plan; Docket No. 6315, Georgia Power Application for Certification of the Residential Load Management Program; Docket No. 6325, Georgia Power Application to Establish a Customer Controlled Load Management Rate; Docket No. 8708, Savannah Electric &amp; Power Company’s 1998 Integrated Resource Plan; Docket No. 8709, Georgia Power 1998 Integrated Resource Plan; Docket No. 13305, Georgia Power Company’s Application for Approval of the 2001 Integrated Resource Plan; Docket No. 13306, Savannah Electric and Power Company’s Application for Approval of the 2001 Integrated Resource Plan; Docket No. 17687, Georgia Power Company’s 2004 Integrated Resource Plan; Docket No. 17688, Savannah </w:t>
      </w:r>
      <w:r w:rsidR="00F94B92" w:rsidRPr="00D5069D">
        <w:rPr>
          <w:rStyle w:val="AnswersChar"/>
        </w:rPr>
        <w:lastRenderedPageBreak/>
        <w:t>Electric and Power Company Company’s 2004 Integrated Resource Plan; Docket No. 4822, Capacity and Energy Payments to cogenerators under PURPA; Docket No. 19279, Biomass Gas &amp; Electric, LLC’s Petition to Establish Docket Regarding Forsyth County Renewable Energy Plant; Docket No. 31081, Georgia Power Company 2010 IRP Filing; Docket No. 31082, Georgia Power’s 2010 Demand Side Program Certification; Docket No. 36498 Georgia Power Company 2013 IRP Filing; Docket No. 36499 Georgia Power Company’s 2013 Demand Side Program Certification; Docket No. 40161 Georgia Power Company 2016 IRP Filing; Docket No. 40162 Georgia Power Company’s 2016 Demand Side Program Certification</w:t>
      </w:r>
      <w:r w:rsidR="00B324D5" w:rsidRPr="00D5069D">
        <w:rPr>
          <w:rStyle w:val="AnswersChar"/>
        </w:rPr>
        <w:t xml:space="preserve">, </w:t>
      </w:r>
      <w:r w:rsidR="00D0684C" w:rsidRPr="00D5069D">
        <w:rPr>
          <w:rStyle w:val="AnswersChar"/>
        </w:rPr>
        <w:t xml:space="preserve">Docket No. 43210 Georgia Power Company’s 2019 IRP Filing; </w:t>
      </w:r>
      <w:r w:rsidR="00B324D5" w:rsidRPr="00D5069D">
        <w:rPr>
          <w:rStyle w:val="AnswersChar"/>
        </w:rPr>
        <w:t>and Docket No. 43211 Georgia Power Company’s 2019 Application for the Certification, Decertification, and Amended Demand-Side Management Plan.</w:t>
      </w:r>
    </w:p>
    <w:p w14:paraId="342C3F3F" w14:textId="77777777" w:rsidR="00F94B92" w:rsidRDefault="00F94B92" w:rsidP="00F94B92">
      <w:pPr>
        <w:autoSpaceDE w:val="0"/>
        <w:autoSpaceDN w:val="0"/>
        <w:adjustRightInd w:val="0"/>
        <w:spacing w:before="480" w:line="480" w:lineRule="auto"/>
        <w:rPr>
          <w:rFonts w:ascii="Times New Roman" w:hAnsi="Times New Roman"/>
          <w:b/>
          <w:sz w:val="24"/>
          <w:szCs w:val="24"/>
        </w:rPr>
      </w:pPr>
      <w:r>
        <w:rPr>
          <w:rFonts w:ascii="Times New Roman" w:hAnsi="Times New Roman"/>
          <w:b/>
          <w:sz w:val="24"/>
          <w:szCs w:val="24"/>
        </w:rPr>
        <w:t>Q.</w:t>
      </w:r>
      <w:r>
        <w:rPr>
          <w:rFonts w:ascii="Times New Roman" w:hAnsi="Times New Roman"/>
          <w:b/>
          <w:sz w:val="24"/>
          <w:szCs w:val="24"/>
        </w:rPr>
        <w:tab/>
        <w:t>ON WHOSE BEHALF ARE YOU TESTIFYING?</w:t>
      </w:r>
    </w:p>
    <w:p w14:paraId="2083331F" w14:textId="77777777" w:rsidR="00F94B92" w:rsidRDefault="00F94B92" w:rsidP="00F94B92">
      <w:pPr>
        <w:spacing w:line="480" w:lineRule="auto"/>
        <w:ind w:left="72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We are presenting testimony on behalf of the Commission Public Interest Advocacy Staff (“Staff”).</w:t>
      </w:r>
    </w:p>
    <w:p w14:paraId="2C99BF85" w14:textId="1C7EDA72" w:rsidR="004311FA" w:rsidRDefault="004311FA" w:rsidP="00F001D3">
      <w:pPr>
        <w:pStyle w:val="Heading1"/>
      </w:pPr>
      <w:bookmarkStart w:id="2" w:name="_Toc102662576"/>
      <w:r>
        <w:t>Summary</w:t>
      </w:r>
      <w:bookmarkEnd w:id="2"/>
    </w:p>
    <w:p w14:paraId="41A93FA4" w14:textId="0EE970D1" w:rsidR="00365AF3" w:rsidRPr="00A86002" w:rsidRDefault="00365AF3" w:rsidP="00B324D5">
      <w:pPr>
        <w:autoSpaceDE w:val="0"/>
        <w:autoSpaceDN w:val="0"/>
        <w:adjustRightInd w:val="0"/>
        <w:spacing w:before="480" w:line="480" w:lineRule="auto"/>
        <w:ind w:left="720" w:hanging="720"/>
        <w:jc w:val="both"/>
        <w:rPr>
          <w:rFonts w:ascii="Times New Roman" w:hAnsi="Times New Roman"/>
          <w:b/>
          <w:sz w:val="24"/>
          <w:szCs w:val="24"/>
        </w:rPr>
      </w:pPr>
      <w:r w:rsidRPr="00E640FD">
        <w:rPr>
          <w:rFonts w:ascii="Times New Roman" w:hAnsi="Times New Roman"/>
          <w:b/>
          <w:sz w:val="24"/>
          <w:szCs w:val="24"/>
        </w:rPr>
        <w:t xml:space="preserve">Q. </w:t>
      </w:r>
      <w:r w:rsidRPr="00E640FD">
        <w:rPr>
          <w:rFonts w:ascii="Times New Roman" w:hAnsi="Times New Roman"/>
          <w:b/>
          <w:sz w:val="24"/>
          <w:szCs w:val="24"/>
        </w:rPr>
        <w:tab/>
        <w:t>PLEASE PROVIDE THE RECOMMENDATIONS THAT STAFF IS MAKING FOR THE COMMISSION TO CONSIDER.</w:t>
      </w:r>
    </w:p>
    <w:p w14:paraId="14FB46FB" w14:textId="7BD22366" w:rsidR="00365AF3" w:rsidRPr="007518F2" w:rsidRDefault="00365AF3" w:rsidP="00F001D3">
      <w:pPr>
        <w:autoSpaceDE w:val="0"/>
        <w:autoSpaceDN w:val="0"/>
        <w:adjustRightInd w:val="0"/>
        <w:spacing w:line="480" w:lineRule="auto"/>
        <w:ind w:left="720" w:hanging="720"/>
        <w:jc w:val="both"/>
        <w:rPr>
          <w:rFonts w:ascii="Times New Roman" w:hAnsi="Times New Roman"/>
          <w:sz w:val="24"/>
          <w:szCs w:val="24"/>
        </w:rPr>
      </w:pPr>
      <w:r w:rsidRPr="00E43B94">
        <w:rPr>
          <w:rFonts w:ascii="Times New Roman" w:hAnsi="Times New Roman"/>
          <w:sz w:val="24"/>
          <w:szCs w:val="24"/>
        </w:rPr>
        <w:t>A.</w:t>
      </w:r>
      <w:r w:rsidRPr="00E43B94">
        <w:rPr>
          <w:rFonts w:ascii="Times New Roman" w:hAnsi="Times New Roman"/>
          <w:sz w:val="24"/>
          <w:szCs w:val="24"/>
        </w:rPr>
        <w:tab/>
        <w:t xml:space="preserve">Based on our review of the </w:t>
      </w:r>
      <w:r w:rsidR="00601770">
        <w:rPr>
          <w:rFonts w:ascii="Times New Roman" w:hAnsi="Times New Roman"/>
          <w:sz w:val="24"/>
          <w:szCs w:val="24"/>
        </w:rPr>
        <w:t>Georgia Power Company’s (“Georgia Power” or “</w:t>
      </w:r>
      <w:r w:rsidRPr="00E43B94">
        <w:rPr>
          <w:rFonts w:ascii="Times New Roman" w:hAnsi="Times New Roman"/>
          <w:sz w:val="24"/>
          <w:szCs w:val="24"/>
        </w:rPr>
        <w:t>Company</w:t>
      </w:r>
      <w:r w:rsidR="00601770">
        <w:rPr>
          <w:rFonts w:ascii="Times New Roman" w:hAnsi="Times New Roman"/>
          <w:sz w:val="24"/>
          <w:szCs w:val="24"/>
        </w:rPr>
        <w:t>”)</w:t>
      </w:r>
      <w:r w:rsidRPr="00E43B94">
        <w:rPr>
          <w:rFonts w:ascii="Times New Roman" w:hAnsi="Times New Roman"/>
          <w:sz w:val="24"/>
          <w:szCs w:val="24"/>
        </w:rPr>
        <w:t xml:space="preserve"> filing, testimony, data request responses, and other pertinent information for this case, we have the following recommendations for the Commission’s consideration:</w:t>
      </w:r>
    </w:p>
    <w:p w14:paraId="06DEBAD8" w14:textId="373EB656" w:rsidR="00365AF3" w:rsidRPr="00F001D3" w:rsidRDefault="0004696C" w:rsidP="00F001D3">
      <w:pPr>
        <w:pStyle w:val="ListParagraph"/>
        <w:numPr>
          <w:ilvl w:val="1"/>
          <w:numId w:val="21"/>
        </w:num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lastRenderedPageBreak/>
        <w:t xml:space="preserve">Staff recommends approval of </w:t>
      </w:r>
      <w:r w:rsidR="00365AF3" w:rsidRPr="00F001D3">
        <w:rPr>
          <w:rFonts w:ascii="Times New Roman" w:hAnsi="Times New Roman"/>
          <w:sz w:val="24"/>
          <w:szCs w:val="24"/>
        </w:rPr>
        <w:t>the Company’s Demand Side Plan as modified by Staff’s recommendations contained in this testimony.</w:t>
      </w:r>
    </w:p>
    <w:p w14:paraId="18E36F15" w14:textId="113E313E" w:rsidR="00136FD6" w:rsidRDefault="00365AF3" w:rsidP="00F001D3">
      <w:pPr>
        <w:pStyle w:val="ListParagraph"/>
        <w:numPr>
          <w:ilvl w:val="1"/>
          <w:numId w:val="21"/>
        </w:numPr>
        <w:spacing w:line="480" w:lineRule="auto"/>
        <w:jc w:val="both"/>
        <w:rPr>
          <w:rFonts w:ascii="Times New Roman" w:hAnsi="Times New Roman"/>
          <w:sz w:val="24"/>
          <w:szCs w:val="24"/>
        </w:rPr>
      </w:pPr>
      <w:r w:rsidRPr="00F001D3">
        <w:rPr>
          <w:rFonts w:ascii="Times New Roman" w:hAnsi="Times New Roman"/>
          <w:sz w:val="24"/>
          <w:szCs w:val="24"/>
        </w:rPr>
        <w:t xml:space="preserve">Staff recommends </w:t>
      </w:r>
      <w:r w:rsidR="0059008D">
        <w:rPr>
          <w:rFonts w:ascii="Times New Roman" w:hAnsi="Times New Roman"/>
          <w:sz w:val="24"/>
          <w:szCs w:val="24"/>
        </w:rPr>
        <w:t>requir</w:t>
      </w:r>
      <w:r w:rsidR="00632A6C">
        <w:rPr>
          <w:rFonts w:ascii="Times New Roman" w:hAnsi="Times New Roman"/>
          <w:sz w:val="24"/>
          <w:szCs w:val="24"/>
        </w:rPr>
        <w:t>ing</w:t>
      </w:r>
      <w:r w:rsidR="0059008D">
        <w:rPr>
          <w:rFonts w:ascii="Times New Roman" w:hAnsi="Times New Roman"/>
          <w:sz w:val="24"/>
          <w:szCs w:val="24"/>
        </w:rPr>
        <w:t xml:space="preserve"> </w:t>
      </w:r>
      <w:r w:rsidRPr="00F001D3">
        <w:rPr>
          <w:rFonts w:ascii="Times New Roman" w:hAnsi="Times New Roman"/>
          <w:sz w:val="24"/>
          <w:szCs w:val="24"/>
        </w:rPr>
        <w:t xml:space="preserve">the Company to include an additional scenario in its 2025 IRP development and resource optimization process where </w:t>
      </w:r>
      <w:r w:rsidR="00601770">
        <w:rPr>
          <w:rFonts w:ascii="Times New Roman" w:hAnsi="Times New Roman"/>
          <w:sz w:val="24"/>
          <w:szCs w:val="24"/>
        </w:rPr>
        <w:t>Demand Side Management (“</w:t>
      </w:r>
      <w:r w:rsidRPr="00F001D3">
        <w:rPr>
          <w:rFonts w:ascii="Times New Roman" w:hAnsi="Times New Roman"/>
          <w:sz w:val="24"/>
          <w:szCs w:val="24"/>
        </w:rPr>
        <w:t>DSM</w:t>
      </w:r>
      <w:r w:rsidR="00601770">
        <w:rPr>
          <w:rFonts w:ascii="Times New Roman" w:hAnsi="Times New Roman"/>
          <w:sz w:val="24"/>
          <w:szCs w:val="24"/>
        </w:rPr>
        <w:t>”)</w:t>
      </w:r>
      <w:r w:rsidRPr="00F001D3">
        <w:rPr>
          <w:rFonts w:ascii="Times New Roman" w:hAnsi="Times New Roman"/>
          <w:sz w:val="24"/>
          <w:szCs w:val="24"/>
        </w:rPr>
        <w:t xml:space="preserve"> is allowed to compete head-to-head with supply-side options</w:t>
      </w:r>
      <w:r w:rsidR="00E47E1F">
        <w:rPr>
          <w:rFonts w:ascii="Times New Roman" w:hAnsi="Times New Roman"/>
          <w:sz w:val="24"/>
          <w:szCs w:val="24"/>
        </w:rPr>
        <w:t xml:space="preserve"> </w:t>
      </w:r>
      <w:r w:rsidR="00E47E1F" w:rsidRPr="00D5069D">
        <w:rPr>
          <w:rFonts w:ascii="Times New Roman" w:hAnsi="Times New Roman"/>
          <w:sz w:val="24"/>
          <w:szCs w:val="24"/>
        </w:rPr>
        <w:t xml:space="preserve">in the Company’s </w:t>
      </w:r>
      <w:r w:rsidR="00601770">
        <w:rPr>
          <w:rFonts w:ascii="Times New Roman" w:hAnsi="Times New Roman"/>
          <w:sz w:val="24"/>
          <w:szCs w:val="24"/>
        </w:rPr>
        <w:t>Integrated Resource Plan (“</w:t>
      </w:r>
      <w:r w:rsidR="00E47E1F" w:rsidRPr="00D5069D">
        <w:rPr>
          <w:rFonts w:ascii="Times New Roman" w:hAnsi="Times New Roman"/>
          <w:sz w:val="24"/>
          <w:szCs w:val="24"/>
        </w:rPr>
        <w:t>IRP</w:t>
      </w:r>
      <w:r w:rsidR="00601770">
        <w:rPr>
          <w:rFonts w:ascii="Times New Roman" w:hAnsi="Times New Roman"/>
          <w:sz w:val="24"/>
          <w:szCs w:val="24"/>
        </w:rPr>
        <w:t>”)</w:t>
      </w:r>
      <w:r w:rsidR="00E47E1F" w:rsidRPr="00D5069D">
        <w:rPr>
          <w:rFonts w:ascii="Times New Roman" w:hAnsi="Times New Roman"/>
          <w:sz w:val="24"/>
          <w:szCs w:val="24"/>
        </w:rPr>
        <w:t xml:space="preserve"> model</w:t>
      </w:r>
      <w:r w:rsidRPr="00D5069D">
        <w:rPr>
          <w:rFonts w:ascii="Times New Roman" w:hAnsi="Times New Roman"/>
          <w:sz w:val="24"/>
          <w:szCs w:val="24"/>
        </w:rPr>
        <w:t>.</w:t>
      </w:r>
      <w:r w:rsidRPr="00F001D3">
        <w:rPr>
          <w:rFonts w:ascii="Times New Roman" w:hAnsi="Times New Roman"/>
          <w:sz w:val="24"/>
          <w:szCs w:val="24"/>
        </w:rPr>
        <w:t xml:space="preserve"> This modification should also be included in the DSM Program Planning Approach</w:t>
      </w:r>
      <w:r w:rsidR="00632A6C">
        <w:rPr>
          <w:rFonts w:ascii="Times New Roman" w:hAnsi="Times New Roman"/>
          <w:sz w:val="24"/>
          <w:szCs w:val="24"/>
        </w:rPr>
        <w:t xml:space="preserve"> as shown in Staff Exhibit_BCS-4</w:t>
      </w:r>
      <w:r w:rsidRPr="00F001D3">
        <w:rPr>
          <w:rFonts w:ascii="Times New Roman" w:hAnsi="Times New Roman"/>
          <w:sz w:val="24"/>
          <w:szCs w:val="24"/>
        </w:rPr>
        <w:t xml:space="preserve">. </w:t>
      </w:r>
    </w:p>
    <w:p w14:paraId="3CB5627A" w14:textId="19F3C29C" w:rsidR="00F94B92" w:rsidRPr="00E43B94" w:rsidRDefault="00365AF3" w:rsidP="00F001D3">
      <w:pPr>
        <w:pStyle w:val="ListParagraph"/>
        <w:numPr>
          <w:ilvl w:val="1"/>
          <w:numId w:val="21"/>
        </w:numPr>
        <w:spacing w:line="480" w:lineRule="auto"/>
        <w:jc w:val="both"/>
        <w:rPr>
          <w:rFonts w:ascii="Times New Roman" w:hAnsi="Times New Roman"/>
          <w:sz w:val="24"/>
          <w:szCs w:val="24"/>
        </w:rPr>
      </w:pPr>
      <w:r w:rsidRPr="00F001D3">
        <w:rPr>
          <w:rFonts w:ascii="Times New Roman" w:hAnsi="Times New Roman"/>
          <w:sz w:val="24"/>
          <w:szCs w:val="24"/>
        </w:rPr>
        <w:t xml:space="preserve">Staff recommends that the Company’s DSM Program Planning Approach be approved for use going forward with the modification as proposed by Staff. </w:t>
      </w:r>
    </w:p>
    <w:p w14:paraId="186C8532" w14:textId="377D9F28" w:rsidR="00365AF3" w:rsidRDefault="00365AF3" w:rsidP="00F001D3">
      <w:pPr>
        <w:pStyle w:val="ListParagraph"/>
        <w:numPr>
          <w:ilvl w:val="1"/>
          <w:numId w:val="21"/>
        </w:numPr>
        <w:spacing w:line="480" w:lineRule="auto"/>
        <w:jc w:val="both"/>
        <w:rPr>
          <w:rFonts w:ascii="Times New Roman" w:hAnsi="Times New Roman"/>
          <w:sz w:val="24"/>
          <w:szCs w:val="24"/>
        </w:rPr>
      </w:pPr>
      <w:r w:rsidRPr="00F001D3">
        <w:rPr>
          <w:rFonts w:ascii="Times New Roman" w:hAnsi="Times New Roman"/>
          <w:sz w:val="24"/>
          <w:szCs w:val="24"/>
        </w:rPr>
        <w:t xml:space="preserve">Staff recommends that the Demand Side Management Working Group (“DSMWG”) continue in its </w:t>
      </w:r>
      <w:r w:rsidR="002F3F91">
        <w:rPr>
          <w:rFonts w:ascii="Times New Roman" w:hAnsi="Times New Roman"/>
          <w:sz w:val="24"/>
          <w:szCs w:val="24"/>
        </w:rPr>
        <w:t>current</w:t>
      </w:r>
      <w:r w:rsidRPr="00F001D3">
        <w:rPr>
          <w:rFonts w:ascii="Times New Roman" w:hAnsi="Times New Roman"/>
          <w:sz w:val="24"/>
          <w:szCs w:val="24"/>
        </w:rPr>
        <w:t xml:space="preserve"> form </w:t>
      </w:r>
      <w:bookmarkStart w:id="3" w:name="_Hlk102631266"/>
      <w:r w:rsidRPr="00F001D3">
        <w:rPr>
          <w:rFonts w:ascii="Times New Roman" w:hAnsi="Times New Roman"/>
          <w:sz w:val="24"/>
          <w:szCs w:val="24"/>
        </w:rPr>
        <w:t xml:space="preserve">and be involved in the development of future </w:t>
      </w:r>
      <w:r w:rsidR="006E50A8">
        <w:rPr>
          <w:rFonts w:ascii="Times New Roman" w:hAnsi="Times New Roman"/>
          <w:sz w:val="24"/>
          <w:szCs w:val="24"/>
        </w:rPr>
        <w:t xml:space="preserve">DSM </w:t>
      </w:r>
      <w:r w:rsidRPr="00F001D3">
        <w:rPr>
          <w:rFonts w:ascii="Times New Roman" w:hAnsi="Times New Roman"/>
          <w:sz w:val="24"/>
          <w:szCs w:val="24"/>
        </w:rPr>
        <w:t>programs</w:t>
      </w:r>
      <w:bookmarkEnd w:id="3"/>
      <w:r w:rsidRPr="00F001D3">
        <w:rPr>
          <w:rFonts w:ascii="Times New Roman" w:hAnsi="Times New Roman"/>
          <w:sz w:val="24"/>
          <w:szCs w:val="24"/>
        </w:rPr>
        <w:t>.</w:t>
      </w:r>
    </w:p>
    <w:p w14:paraId="284EDA29" w14:textId="4435893E" w:rsidR="00E74C94" w:rsidRPr="00F001D3" w:rsidRDefault="00E74C94" w:rsidP="00E74C94">
      <w:pPr>
        <w:pStyle w:val="ListParagraph"/>
        <w:numPr>
          <w:ilvl w:val="1"/>
          <w:numId w:val="21"/>
        </w:numPr>
        <w:autoSpaceDE w:val="0"/>
        <w:autoSpaceDN w:val="0"/>
        <w:adjustRightInd w:val="0"/>
        <w:spacing w:line="480" w:lineRule="auto"/>
        <w:jc w:val="both"/>
        <w:rPr>
          <w:rFonts w:ascii="Times New Roman" w:hAnsi="Times New Roman"/>
          <w:sz w:val="24"/>
          <w:szCs w:val="24"/>
        </w:rPr>
      </w:pPr>
      <w:r w:rsidRPr="00F001D3">
        <w:rPr>
          <w:rFonts w:ascii="Times New Roman" w:eastAsia="Calibri" w:hAnsi="Times New Roman"/>
          <w:sz w:val="24"/>
          <w:szCs w:val="24"/>
        </w:rPr>
        <w:t xml:space="preserve">Staff recommends approval of the Company’s request for decertification of the </w:t>
      </w:r>
      <w:r w:rsidR="0007622A">
        <w:rPr>
          <w:rFonts w:ascii="Times New Roman" w:eastAsia="Calibri" w:hAnsi="Times New Roman"/>
          <w:sz w:val="24"/>
          <w:szCs w:val="24"/>
        </w:rPr>
        <w:t xml:space="preserve">Residential </w:t>
      </w:r>
      <w:r w:rsidRPr="00E43B94">
        <w:rPr>
          <w:rFonts w:ascii="Times New Roman" w:eastAsia="Calibri" w:hAnsi="Times New Roman"/>
          <w:sz w:val="24"/>
          <w:szCs w:val="24"/>
        </w:rPr>
        <w:t xml:space="preserve">Power </w:t>
      </w:r>
      <w:r w:rsidRPr="007518F2">
        <w:rPr>
          <w:rFonts w:ascii="Times New Roman" w:eastAsia="Calibri" w:hAnsi="Times New Roman"/>
          <w:sz w:val="24"/>
          <w:szCs w:val="24"/>
        </w:rPr>
        <w:t>Credit and Commercial Midstream P</w:t>
      </w:r>
      <w:r w:rsidRPr="00CB62C9">
        <w:rPr>
          <w:rFonts w:ascii="Times New Roman" w:eastAsia="Calibri" w:hAnsi="Times New Roman"/>
          <w:sz w:val="24"/>
          <w:szCs w:val="24"/>
        </w:rPr>
        <w:t>rogram</w:t>
      </w:r>
      <w:r w:rsidR="0007622A">
        <w:rPr>
          <w:rFonts w:ascii="Times New Roman" w:eastAsia="Calibri" w:hAnsi="Times New Roman"/>
          <w:sz w:val="24"/>
          <w:szCs w:val="24"/>
        </w:rPr>
        <w:t>s</w:t>
      </w:r>
      <w:r w:rsidRPr="00F001D3">
        <w:rPr>
          <w:rFonts w:ascii="Times New Roman" w:eastAsia="Calibri" w:hAnsi="Times New Roman"/>
          <w:sz w:val="24"/>
          <w:szCs w:val="24"/>
        </w:rPr>
        <w:t xml:space="preserve">.   </w:t>
      </w:r>
    </w:p>
    <w:p w14:paraId="0F8F9028" w14:textId="77777777" w:rsidR="00953FDB" w:rsidRPr="00953FDB" w:rsidRDefault="00E74C94" w:rsidP="00E74C94">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53FDB">
        <w:rPr>
          <w:rFonts w:ascii="Times New Roman" w:eastAsia="Calibri" w:hAnsi="Times New Roman"/>
          <w:sz w:val="24"/>
          <w:szCs w:val="24"/>
        </w:rPr>
        <w:t>Staff recommends approv</w:t>
      </w:r>
      <w:r w:rsidR="00632A6C" w:rsidRPr="00953FDB">
        <w:rPr>
          <w:rFonts w:ascii="Times New Roman" w:eastAsia="Calibri" w:hAnsi="Times New Roman"/>
          <w:sz w:val="24"/>
          <w:szCs w:val="24"/>
        </w:rPr>
        <w:t>al</w:t>
      </w:r>
      <w:r w:rsidRPr="00953FDB">
        <w:rPr>
          <w:rFonts w:ascii="Times New Roman" w:eastAsia="Calibri" w:hAnsi="Times New Roman"/>
          <w:sz w:val="24"/>
          <w:szCs w:val="24"/>
        </w:rPr>
        <w:t xml:space="preserve"> </w:t>
      </w:r>
      <w:r w:rsidR="00632A6C" w:rsidRPr="00953FDB">
        <w:rPr>
          <w:rFonts w:ascii="Times New Roman" w:eastAsia="Calibri" w:hAnsi="Times New Roman"/>
          <w:sz w:val="24"/>
          <w:szCs w:val="24"/>
        </w:rPr>
        <w:t xml:space="preserve">of </w:t>
      </w:r>
      <w:r w:rsidRPr="00953FDB">
        <w:rPr>
          <w:rFonts w:ascii="Times New Roman" w:eastAsia="Calibri" w:hAnsi="Times New Roman"/>
          <w:sz w:val="24"/>
          <w:szCs w:val="24"/>
        </w:rPr>
        <w:t>the certification of the HopeWorks Program.</w:t>
      </w:r>
    </w:p>
    <w:p w14:paraId="741424E4" w14:textId="694F9C1E" w:rsidR="00E74C94" w:rsidRPr="00953FDB" w:rsidRDefault="00953FDB" w:rsidP="00E74C94">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53FDB">
        <w:rPr>
          <w:rFonts w:ascii="Times New Roman" w:hAnsi="Times New Roman"/>
          <w:sz w:val="24"/>
          <w:szCs w:val="24"/>
        </w:rPr>
        <w:t>Staff recommends approval of the Company’s request for waiver of Commission Rule 515-3-4-.04(4)(a)3 for the Thermostat Demand Response Program.</w:t>
      </w:r>
      <w:r w:rsidR="00E74C94" w:rsidRPr="00953FDB">
        <w:rPr>
          <w:rFonts w:ascii="Times New Roman" w:eastAsia="Calibri" w:hAnsi="Times New Roman"/>
          <w:sz w:val="24"/>
          <w:szCs w:val="24"/>
        </w:rPr>
        <w:t xml:space="preserve"> </w:t>
      </w:r>
    </w:p>
    <w:p w14:paraId="4FC651D2" w14:textId="7E54F9E3" w:rsidR="00E74C94" w:rsidRDefault="00E74C94" w:rsidP="00E74C94">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F001D3">
        <w:rPr>
          <w:rFonts w:ascii="Times New Roman" w:eastAsia="Calibri" w:hAnsi="Times New Roman"/>
          <w:sz w:val="24"/>
          <w:szCs w:val="24"/>
        </w:rPr>
        <w:t xml:space="preserve">Staff recommends approval of the amended certificates for the </w:t>
      </w:r>
      <w:r w:rsidRPr="00F001D3">
        <w:rPr>
          <w:rFonts w:ascii="Times New Roman" w:hAnsi="Times New Roman"/>
          <w:sz w:val="24"/>
          <w:szCs w:val="24"/>
        </w:rPr>
        <w:t>Residential Behavioral, Residential Home Energy Improvement, Residential Refrigerator Recycling, Residential Specialty Lighting, Residential Home Energy Efficiency Assistance, Commercial Custom, Commercial Prescriptive, Commercial Small Commercial Direct Install, and Commercial Behavioral Programs</w:t>
      </w:r>
      <w:r w:rsidRPr="00F001D3">
        <w:rPr>
          <w:rFonts w:ascii="Times New Roman" w:eastAsia="Calibri" w:hAnsi="Times New Roman"/>
          <w:sz w:val="24"/>
          <w:szCs w:val="24"/>
        </w:rPr>
        <w:t>.</w:t>
      </w:r>
    </w:p>
    <w:p w14:paraId="1D0384E9" w14:textId="14665C16" w:rsidR="00447178" w:rsidRPr="00914CF2" w:rsidRDefault="00447178" w:rsidP="00E74C94">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04696C">
        <w:rPr>
          <w:rFonts w:ascii="Times New Roman" w:eastAsia="Calibri" w:hAnsi="Times New Roman"/>
          <w:sz w:val="24"/>
          <w:szCs w:val="24"/>
        </w:rPr>
        <w:lastRenderedPageBreak/>
        <w:t xml:space="preserve">Staff recommends that the </w:t>
      </w:r>
      <w:r w:rsidR="0080571F">
        <w:rPr>
          <w:rFonts w:ascii="Times New Roman" w:eastAsia="Calibri" w:hAnsi="Times New Roman"/>
          <w:sz w:val="24"/>
          <w:szCs w:val="24"/>
        </w:rPr>
        <w:t xml:space="preserve">Company pause the </w:t>
      </w:r>
      <w:r w:rsidRPr="0004696C">
        <w:rPr>
          <w:rFonts w:ascii="Times New Roman" w:eastAsia="Calibri" w:hAnsi="Times New Roman"/>
          <w:sz w:val="24"/>
          <w:szCs w:val="24"/>
        </w:rPr>
        <w:t xml:space="preserve">Commercial Behavioral Program </w:t>
      </w:r>
      <w:r w:rsidR="00CE743D" w:rsidRPr="000F71C2">
        <w:rPr>
          <w:rFonts w:ascii="Times New Roman" w:hAnsi="Times New Roman"/>
          <w:sz w:val="24"/>
          <w:szCs w:val="24"/>
        </w:rPr>
        <w:t>pending decertification,</w:t>
      </w:r>
      <w:r w:rsidR="00CE743D" w:rsidRPr="0004696C">
        <w:rPr>
          <w:rFonts w:ascii="Times New Roman" w:eastAsia="Calibri" w:hAnsi="Times New Roman"/>
          <w:sz w:val="24"/>
          <w:szCs w:val="24"/>
        </w:rPr>
        <w:t xml:space="preserve"> </w:t>
      </w:r>
      <w:r w:rsidRPr="0004696C">
        <w:rPr>
          <w:rFonts w:ascii="Times New Roman" w:eastAsia="Calibri" w:hAnsi="Times New Roman"/>
          <w:sz w:val="24"/>
          <w:szCs w:val="24"/>
        </w:rPr>
        <w:t xml:space="preserve">if the upcoming 2024 </w:t>
      </w:r>
      <w:r w:rsidR="00FC1222" w:rsidRPr="0004696C">
        <w:rPr>
          <w:rFonts w:ascii="Times New Roman" w:eastAsia="Calibri" w:hAnsi="Times New Roman"/>
          <w:sz w:val="24"/>
          <w:szCs w:val="24"/>
        </w:rPr>
        <w:t>Evaluation, Measurement, and Verification</w:t>
      </w:r>
      <w:r w:rsidR="00BD683B" w:rsidRPr="0004696C">
        <w:rPr>
          <w:rFonts w:ascii="Times New Roman" w:eastAsia="Calibri" w:hAnsi="Times New Roman"/>
          <w:sz w:val="24"/>
          <w:szCs w:val="24"/>
        </w:rPr>
        <w:t xml:space="preserve"> </w:t>
      </w:r>
      <w:r w:rsidR="00BD683B" w:rsidRPr="00914CF2">
        <w:rPr>
          <w:rFonts w:ascii="Times New Roman" w:eastAsia="Calibri" w:hAnsi="Times New Roman"/>
          <w:sz w:val="24"/>
          <w:szCs w:val="24"/>
        </w:rPr>
        <w:t>(“EM&amp;V”)</w:t>
      </w:r>
      <w:r w:rsidR="00FC1222" w:rsidRPr="00914CF2">
        <w:rPr>
          <w:rFonts w:ascii="Times New Roman" w:eastAsia="Calibri" w:hAnsi="Times New Roman"/>
          <w:sz w:val="24"/>
          <w:szCs w:val="24"/>
        </w:rPr>
        <w:t xml:space="preserve"> </w:t>
      </w:r>
      <w:r w:rsidRPr="00914CF2">
        <w:rPr>
          <w:rFonts w:ascii="Times New Roman" w:eastAsia="Calibri" w:hAnsi="Times New Roman"/>
          <w:sz w:val="24"/>
          <w:szCs w:val="24"/>
        </w:rPr>
        <w:t xml:space="preserve">does not show the program to be cost effective.  </w:t>
      </w:r>
    </w:p>
    <w:p w14:paraId="53093830" w14:textId="118EDA0F" w:rsidR="00415F67" w:rsidRPr="00914CF2" w:rsidRDefault="00415F67" w:rsidP="00E74C94">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eastAsia="Calibri" w:hAnsi="Times New Roman"/>
          <w:sz w:val="24"/>
          <w:szCs w:val="24"/>
        </w:rPr>
        <w:t xml:space="preserve">Staff recommends </w:t>
      </w:r>
      <w:r w:rsidR="0080571F" w:rsidRPr="00914CF2">
        <w:rPr>
          <w:rFonts w:ascii="Times New Roman" w:eastAsia="Calibri" w:hAnsi="Times New Roman"/>
          <w:sz w:val="24"/>
          <w:szCs w:val="24"/>
        </w:rPr>
        <w:t xml:space="preserve">the </w:t>
      </w:r>
      <w:r w:rsidRPr="00914CF2">
        <w:rPr>
          <w:rFonts w:ascii="Times New Roman" w:eastAsia="Calibri" w:hAnsi="Times New Roman"/>
          <w:sz w:val="24"/>
          <w:szCs w:val="24"/>
        </w:rPr>
        <w:t xml:space="preserve">continuation of the </w:t>
      </w:r>
      <w:r w:rsidR="00A34244" w:rsidRPr="00914CF2">
        <w:rPr>
          <w:rFonts w:ascii="Times New Roman" w:eastAsia="Calibri" w:hAnsi="Times New Roman"/>
          <w:sz w:val="24"/>
          <w:szCs w:val="24"/>
        </w:rPr>
        <w:t>Residential Investment to Save Energy</w:t>
      </w:r>
      <w:r w:rsidR="00E16E11" w:rsidRPr="00914CF2">
        <w:rPr>
          <w:rFonts w:ascii="Times New Roman" w:eastAsia="Calibri" w:hAnsi="Times New Roman"/>
          <w:sz w:val="24"/>
          <w:szCs w:val="24"/>
        </w:rPr>
        <w:t xml:space="preserve"> </w:t>
      </w:r>
      <w:r w:rsidR="00BD683B" w:rsidRPr="00914CF2">
        <w:rPr>
          <w:rFonts w:ascii="Times New Roman" w:eastAsia="Calibri" w:hAnsi="Times New Roman"/>
          <w:sz w:val="24"/>
          <w:szCs w:val="24"/>
        </w:rPr>
        <w:t>(“RISE”)</w:t>
      </w:r>
      <w:r w:rsidR="007F18AD" w:rsidRPr="00914CF2">
        <w:rPr>
          <w:rFonts w:ascii="Times New Roman" w:eastAsia="Calibri" w:hAnsi="Times New Roman"/>
          <w:sz w:val="24"/>
          <w:szCs w:val="24"/>
        </w:rPr>
        <w:t xml:space="preserve"> </w:t>
      </w:r>
      <w:r w:rsidRPr="00914CF2">
        <w:rPr>
          <w:rFonts w:ascii="Times New Roman" w:eastAsia="Calibri" w:hAnsi="Times New Roman"/>
          <w:sz w:val="24"/>
          <w:szCs w:val="24"/>
        </w:rPr>
        <w:t>pilot.</w:t>
      </w:r>
    </w:p>
    <w:p w14:paraId="0510655A" w14:textId="5F2F325F" w:rsidR="00415F67" w:rsidRPr="00914CF2" w:rsidRDefault="00415F67" w:rsidP="00415F67">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t xml:space="preserve">Staff recommends </w:t>
      </w:r>
      <w:r w:rsidR="0080571F" w:rsidRPr="00914CF2">
        <w:rPr>
          <w:rFonts w:ascii="Times New Roman" w:hAnsi="Times New Roman"/>
          <w:sz w:val="24"/>
          <w:szCs w:val="24"/>
        </w:rPr>
        <w:t xml:space="preserve">that </w:t>
      </w:r>
      <w:r w:rsidRPr="00914CF2">
        <w:rPr>
          <w:rFonts w:ascii="Times New Roman" w:hAnsi="Times New Roman"/>
          <w:sz w:val="24"/>
          <w:szCs w:val="24"/>
        </w:rPr>
        <w:t>the Automated Benchmarking Tool</w:t>
      </w:r>
      <w:r w:rsidR="00BD683B" w:rsidRPr="00914CF2">
        <w:rPr>
          <w:rFonts w:ascii="Times New Roman" w:hAnsi="Times New Roman"/>
          <w:sz w:val="24"/>
          <w:szCs w:val="24"/>
        </w:rPr>
        <w:t xml:space="preserve"> (“ABT”)</w:t>
      </w:r>
      <w:r w:rsidR="00FC1222" w:rsidRPr="00914CF2">
        <w:rPr>
          <w:rFonts w:ascii="Times New Roman" w:hAnsi="Times New Roman"/>
          <w:sz w:val="24"/>
          <w:szCs w:val="24"/>
        </w:rPr>
        <w:t xml:space="preserve"> </w:t>
      </w:r>
      <w:r w:rsidRPr="00914CF2">
        <w:rPr>
          <w:rFonts w:ascii="Times New Roman" w:hAnsi="Times New Roman"/>
          <w:sz w:val="24"/>
          <w:szCs w:val="24"/>
        </w:rPr>
        <w:t xml:space="preserve">continue for </w:t>
      </w:r>
      <w:r w:rsidR="0080571F" w:rsidRPr="00914CF2">
        <w:rPr>
          <w:rFonts w:ascii="Times New Roman" w:hAnsi="Times New Roman"/>
          <w:sz w:val="24"/>
          <w:szCs w:val="24"/>
        </w:rPr>
        <w:t xml:space="preserve">the </w:t>
      </w:r>
      <w:r w:rsidRPr="00914CF2">
        <w:rPr>
          <w:rFonts w:ascii="Times New Roman" w:hAnsi="Times New Roman"/>
          <w:sz w:val="24"/>
          <w:szCs w:val="24"/>
        </w:rPr>
        <w:t xml:space="preserve">2023-2025 </w:t>
      </w:r>
      <w:r w:rsidR="0007622A" w:rsidRPr="00914CF2">
        <w:rPr>
          <w:rFonts w:ascii="Times New Roman" w:hAnsi="Times New Roman"/>
          <w:sz w:val="24"/>
          <w:szCs w:val="24"/>
        </w:rPr>
        <w:t xml:space="preserve">program cycle </w:t>
      </w:r>
      <w:r w:rsidRPr="00914CF2">
        <w:rPr>
          <w:rFonts w:ascii="Times New Roman" w:hAnsi="Times New Roman"/>
          <w:sz w:val="24"/>
          <w:szCs w:val="24"/>
        </w:rPr>
        <w:t xml:space="preserve">as approved in the 2019 IRP.  </w:t>
      </w:r>
    </w:p>
    <w:p w14:paraId="2E535BB6" w14:textId="49D6F60B" w:rsidR="00447178" w:rsidRPr="00914CF2" w:rsidRDefault="00447178" w:rsidP="00E74C94">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eastAsia="Calibri" w:hAnsi="Times New Roman"/>
          <w:sz w:val="24"/>
          <w:szCs w:val="24"/>
        </w:rPr>
        <w:t xml:space="preserve">Staff recommends </w:t>
      </w:r>
      <w:r w:rsidR="0080571F" w:rsidRPr="00914CF2">
        <w:rPr>
          <w:rFonts w:ascii="Times New Roman" w:eastAsia="Calibri" w:hAnsi="Times New Roman"/>
          <w:sz w:val="24"/>
          <w:szCs w:val="24"/>
        </w:rPr>
        <w:t xml:space="preserve">that </w:t>
      </w:r>
      <w:r w:rsidRPr="00914CF2">
        <w:rPr>
          <w:rFonts w:ascii="Times New Roman" w:eastAsia="Calibri" w:hAnsi="Times New Roman"/>
          <w:sz w:val="24"/>
          <w:szCs w:val="24"/>
        </w:rPr>
        <w:t>the Home Energy Improvement Program</w:t>
      </w:r>
      <w:r w:rsidR="0007622A" w:rsidRPr="00914CF2">
        <w:rPr>
          <w:rFonts w:ascii="Times New Roman" w:eastAsia="Calibri" w:hAnsi="Times New Roman"/>
          <w:sz w:val="24"/>
          <w:szCs w:val="24"/>
        </w:rPr>
        <w:t xml:space="preserve"> (“HEIP”)</w:t>
      </w:r>
      <w:r w:rsidRPr="00914CF2">
        <w:rPr>
          <w:rFonts w:ascii="Times New Roman" w:eastAsia="Calibri" w:hAnsi="Times New Roman"/>
          <w:sz w:val="24"/>
          <w:szCs w:val="24"/>
        </w:rPr>
        <w:t xml:space="preserve"> be expanded to include the proposed </w:t>
      </w:r>
      <w:r w:rsidRPr="00914CF2">
        <w:rPr>
          <w:rFonts w:ascii="Times New Roman" w:hAnsi="Times New Roman"/>
          <w:sz w:val="24"/>
          <w:szCs w:val="24"/>
        </w:rPr>
        <w:t>Manufactured Homes Program, with the exception of “whole home replacement” measures, as outlined in the DSMWG Advoca</w:t>
      </w:r>
      <w:r w:rsidR="008D0DE4" w:rsidRPr="00914CF2">
        <w:rPr>
          <w:rFonts w:ascii="Times New Roman" w:hAnsi="Times New Roman"/>
          <w:sz w:val="24"/>
          <w:szCs w:val="24"/>
        </w:rPr>
        <w:t>cy</w:t>
      </w:r>
      <w:r w:rsidRPr="00914CF2">
        <w:rPr>
          <w:rFonts w:ascii="Times New Roman" w:hAnsi="Times New Roman"/>
          <w:sz w:val="24"/>
          <w:szCs w:val="24"/>
        </w:rPr>
        <w:t xml:space="preserve"> Case.</w:t>
      </w:r>
    </w:p>
    <w:p w14:paraId="2021DFE3" w14:textId="3AF9D6B5" w:rsidR="00632A6C" w:rsidRPr="00914CF2" w:rsidRDefault="00632A6C" w:rsidP="00E74C94">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eastAsia="Calibri" w:hAnsi="Times New Roman"/>
          <w:sz w:val="24"/>
          <w:szCs w:val="24"/>
        </w:rPr>
        <w:t>Staff recommends approval of Staff</w:t>
      </w:r>
      <w:r w:rsidR="0080571F" w:rsidRPr="00914CF2">
        <w:rPr>
          <w:rFonts w:ascii="Times New Roman" w:eastAsia="Calibri" w:hAnsi="Times New Roman"/>
          <w:sz w:val="24"/>
          <w:szCs w:val="24"/>
        </w:rPr>
        <w:t>’s</w:t>
      </w:r>
      <w:r w:rsidRPr="00914CF2">
        <w:rPr>
          <w:rFonts w:ascii="Times New Roman" w:eastAsia="Calibri" w:hAnsi="Times New Roman"/>
          <w:sz w:val="24"/>
          <w:szCs w:val="24"/>
        </w:rPr>
        <w:t xml:space="preserve"> recommended DSM energy savings targets as provided in Staff Exhibit_BCS-9.  </w:t>
      </w:r>
    </w:p>
    <w:p w14:paraId="790A99DE" w14:textId="0C8DEFB0" w:rsidR="00E74C94" w:rsidRPr="00914CF2" w:rsidRDefault="00E74C94" w:rsidP="00E74C94">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t>Staff recommends approv</w:t>
      </w:r>
      <w:r w:rsidR="00632A6C" w:rsidRPr="00914CF2">
        <w:rPr>
          <w:rFonts w:ascii="Times New Roman" w:hAnsi="Times New Roman"/>
          <w:sz w:val="24"/>
          <w:szCs w:val="24"/>
        </w:rPr>
        <w:t>al of</w:t>
      </w:r>
      <w:r w:rsidRPr="00914CF2">
        <w:rPr>
          <w:rFonts w:ascii="Times New Roman" w:hAnsi="Times New Roman"/>
          <w:sz w:val="24"/>
          <w:szCs w:val="24"/>
        </w:rPr>
        <w:t xml:space="preserve"> </w:t>
      </w:r>
      <w:r w:rsidR="00632A6C" w:rsidRPr="00914CF2">
        <w:rPr>
          <w:rFonts w:ascii="Times New Roman" w:hAnsi="Times New Roman"/>
          <w:sz w:val="24"/>
          <w:szCs w:val="24"/>
        </w:rPr>
        <w:t>Staff</w:t>
      </w:r>
      <w:r w:rsidR="0080571F" w:rsidRPr="00914CF2">
        <w:rPr>
          <w:rFonts w:ascii="Times New Roman" w:hAnsi="Times New Roman"/>
          <w:sz w:val="24"/>
          <w:szCs w:val="24"/>
        </w:rPr>
        <w:t>’s</w:t>
      </w:r>
      <w:r w:rsidR="00632A6C" w:rsidRPr="00914CF2">
        <w:rPr>
          <w:rFonts w:ascii="Times New Roman" w:hAnsi="Times New Roman"/>
          <w:sz w:val="24"/>
          <w:szCs w:val="24"/>
        </w:rPr>
        <w:t xml:space="preserve"> recommended </w:t>
      </w:r>
      <w:r w:rsidRPr="00914CF2">
        <w:rPr>
          <w:rFonts w:ascii="Times New Roman" w:hAnsi="Times New Roman"/>
          <w:sz w:val="24"/>
          <w:szCs w:val="24"/>
        </w:rPr>
        <w:t>DSM program budgets as provided in Staff Exhibit_BCS-</w:t>
      </w:r>
      <w:r w:rsidR="00447178" w:rsidRPr="00914CF2">
        <w:rPr>
          <w:rFonts w:ascii="Times New Roman" w:hAnsi="Times New Roman"/>
          <w:sz w:val="24"/>
          <w:szCs w:val="24"/>
        </w:rPr>
        <w:t>10</w:t>
      </w:r>
      <w:r w:rsidRPr="00914CF2">
        <w:rPr>
          <w:rFonts w:ascii="Times New Roman" w:hAnsi="Times New Roman"/>
          <w:sz w:val="24"/>
          <w:szCs w:val="24"/>
        </w:rPr>
        <w:t>. This recommendation includes a reduction of non-incentive costs for certified programs by a total of $6 million over the three-year</w:t>
      </w:r>
      <w:r w:rsidR="00601770" w:rsidRPr="00914CF2">
        <w:rPr>
          <w:rFonts w:ascii="Times New Roman" w:hAnsi="Times New Roman"/>
          <w:sz w:val="24"/>
          <w:szCs w:val="24"/>
        </w:rPr>
        <w:t xml:space="preserve"> program </w:t>
      </w:r>
      <w:r w:rsidR="002B18F3" w:rsidRPr="00914CF2">
        <w:rPr>
          <w:rFonts w:ascii="Times New Roman" w:hAnsi="Times New Roman"/>
          <w:sz w:val="24"/>
          <w:szCs w:val="24"/>
        </w:rPr>
        <w:t>cycle</w:t>
      </w:r>
      <w:r w:rsidRPr="00914CF2">
        <w:rPr>
          <w:rFonts w:ascii="Times New Roman" w:hAnsi="Times New Roman"/>
          <w:sz w:val="24"/>
          <w:szCs w:val="24"/>
        </w:rPr>
        <w:t xml:space="preserve">.  </w:t>
      </w:r>
    </w:p>
    <w:p w14:paraId="5188AE0A" w14:textId="77777777" w:rsidR="00E74C94" w:rsidRPr="00914CF2" w:rsidRDefault="00E74C94" w:rsidP="00E74C94">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t>Staff recommends the inclusion of a per building cap for the Commercial Custom Program of $75,000 in the Final Program Plans.</w:t>
      </w:r>
    </w:p>
    <w:p w14:paraId="23797C71" w14:textId="77777777" w:rsidR="00E74C94" w:rsidRPr="00914CF2" w:rsidRDefault="00E74C94" w:rsidP="00E74C94">
      <w:pPr>
        <w:pStyle w:val="ListParagraph"/>
        <w:numPr>
          <w:ilvl w:val="1"/>
          <w:numId w:val="21"/>
        </w:numPr>
        <w:autoSpaceDE w:val="0"/>
        <w:autoSpaceDN w:val="0"/>
        <w:adjustRightInd w:val="0"/>
        <w:spacing w:line="480" w:lineRule="auto"/>
        <w:jc w:val="both"/>
        <w:rPr>
          <w:rStyle w:val="AnswersChar"/>
          <w:rFonts w:eastAsia="Calibri"/>
          <w:szCs w:val="24"/>
        </w:rPr>
      </w:pPr>
      <w:r w:rsidRPr="00914CF2">
        <w:rPr>
          <w:rFonts w:ascii="Times New Roman" w:hAnsi="Times New Roman"/>
          <w:sz w:val="24"/>
          <w:szCs w:val="24"/>
        </w:rPr>
        <w:t xml:space="preserve">Staff </w:t>
      </w:r>
      <w:r w:rsidRPr="00914CF2">
        <w:rPr>
          <w:rStyle w:val="AnswersChar"/>
          <w:szCs w:val="24"/>
        </w:rPr>
        <w:t>recommends a continuation of the Education Initiative-Learning Power budget at $4 million for 2023-2025.</w:t>
      </w:r>
    </w:p>
    <w:p w14:paraId="06A7CE4D" w14:textId="553C637C" w:rsidR="00E74C94" w:rsidRPr="00914CF2" w:rsidRDefault="00E74C94" w:rsidP="00E74C94">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t xml:space="preserve">Staff </w:t>
      </w:r>
      <w:r w:rsidRPr="00914CF2">
        <w:rPr>
          <w:rStyle w:val="AnswersChar"/>
          <w:szCs w:val="24"/>
        </w:rPr>
        <w:t xml:space="preserve">recommends a continuation of the </w:t>
      </w:r>
      <w:r w:rsidRPr="00914CF2">
        <w:rPr>
          <w:rFonts w:ascii="Times New Roman" w:hAnsi="Times New Roman"/>
          <w:sz w:val="24"/>
          <w:szCs w:val="24"/>
        </w:rPr>
        <w:t>Residential and Commercial Energy Efficiency Consumer Awareness budgets at $4.5 million and $1.1 million, respectively</w:t>
      </w:r>
      <w:r w:rsidR="001B1EA3" w:rsidRPr="00914CF2">
        <w:rPr>
          <w:rFonts w:ascii="Times New Roman" w:hAnsi="Times New Roman"/>
          <w:sz w:val="24"/>
          <w:szCs w:val="24"/>
        </w:rPr>
        <w:t xml:space="preserve"> for </w:t>
      </w:r>
      <w:r w:rsidR="00CF2671" w:rsidRPr="00914CF2">
        <w:rPr>
          <w:rFonts w:ascii="Times New Roman" w:hAnsi="Times New Roman"/>
          <w:sz w:val="24"/>
          <w:szCs w:val="24"/>
        </w:rPr>
        <w:t xml:space="preserve">the </w:t>
      </w:r>
      <w:r w:rsidR="001B1EA3" w:rsidRPr="00914CF2">
        <w:rPr>
          <w:rFonts w:ascii="Times New Roman" w:hAnsi="Times New Roman"/>
          <w:sz w:val="24"/>
          <w:szCs w:val="24"/>
        </w:rPr>
        <w:t>2023- 2025</w:t>
      </w:r>
      <w:r w:rsidR="00CF2671" w:rsidRPr="00914CF2">
        <w:rPr>
          <w:rFonts w:ascii="Times New Roman" w:hAnsi="Times New Roman"/>
          <w:sz w:val="24"/>
          <w:szCs w:val="24"/>
        </w:rPr>
        <w:t xml:space="preserve"> program cycle</w:t>
      </w:r>
      <w:r w:rsidR="001B1EA3" w:rsidRPr="00914CF2">
        <w:rPr>
          <w:rFonts w:ascii="Times New Roman" w:hAnsi="Times New Roman"/>
          <w:sz w:val="24"/>
          <w:szCs w:val="24"/>
        </w:rPr>
        <w:t>.</w:t>
      </w:r>
      <w:r w:rsidRPr="00914CF2" w:rsidDel="00F94B92">
        <w:rPr>
          <w:rFonts w:ascii="Times New Roman" w:hAnsi="Times New Roman"/>
          <w:sz w:val="24"/>
          <w:szCs w:val="24"/>
        </w:rPr>
        <w:t xml:space="preserve"> </w:t>
      </w:r>
    </w:p>
    <w:p w14:paraId="589B839F" w14:textId="3EC82CCB" w:rsidR="00447178" w:rsidRPr="00914CF2" w:rsidRDefault="00447178" w:rsidP="00447178">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lastRenderedPageBreak/>
        <w:t>Staff recommends a continuation of the pilot budgets of $3 million per year, to be split evenly between Residential and Commercial pilots and that Staff has input regarding any proposed pilots before they are implemented by the Company</w:t>
      </w:r>
      <w:r w:rsidR="00953FDB" w:rsidRPr="00914CF2">
        <w:rPr>
          <w:rFonts w:ascii="Times New Roman" w:hAnsi="Times New Roman"/>
          <w:sz w:val="24"/>
          <w:szCs w:val="24"/>
        </w:rPr>
        <w:t xml:space="preserve"> and throughout the course of the pilot</w:t>
      </w:r>
      <w:r w:rsidRPr="00914CF2">
        <w:rPr>
          <w:rFonts w:ascii="Times New Roman" w:hAnsi="Times New Roman"/>
          <w:sz w:val="24"/>
          <w:szCs w:val="24"/>
        </w:rPr>
        <w:t>.</w:t>
      </w:r>
    </w:p>
    <w:p w14:paraId="361A2897" w14:textId="3C30EFEE" w:rsidR="00E74C94" w:rsidRPr="00914CF2" w:rsidRDefault="00E74C94" w:rsidP="00E74C94">
      <w:pPr>
        <w:pStyle w:val="ListParagraph"/>
        <w:numPr>
          <w:ilvl w:val="1"/>
          <w:numId w:val="21"/>
        </w:numPr>
        <w:autoSpaceDE w:val="0"/>
        <w:autoSpaceDN w:val="0"/>
        <w:adjustRightInd w:val="0"/>
        <w:spacing w:line="480" w:lineRule="auto"/>
        <w:jc w:val="both"/>
        <w:rPr>
          <w:rFonts w:ascii="Times New Roman" w:hAnsi="Times New Roman"/>
          <w:sz w:val="24"/>
          <w:szCs w:val="24"/>
        </w:rPr>
      </w:pPr>
      <w:r w:rsidRPr="00914CF2">
        <w:rPr>
          <w:rFonts w:ascii="Times New Roman" w:hAnsi="Times New Roman"/>
          <w:sz w:val="24"/>
          <w:szCs w:val="24"/>
        </w:rPr>
        <w:t>Staff recommends that the current, Commission-approved</w:t>
      </w:r>
      <w:r w:rsidR="00632A6C" w:rsidRPr="00914CF2">
        <w:rPr>
          <w:rFonts w:ascii="Times New Roman" w:hAnsi="Times New Roman"/>
          <w:sz w:val="24"/>
          <w:szCs w:val="24"/>
        </w:rPr>
        <w:t>,</w:t>
      </w:r>
      <w:r w:rsidRPr="00914CF2">
        <w:rPr>
          <w:rFonts w:ascii="Times New Roman" w:hAnsi="Times New Roman"/>
          <w:sz w:val="24"/>
          <w:szCs w:val="24"/>
        </w:rPr>
        <w:t xml:space="preserve"> DSM Additional Sum mechanism remain in place.</w:t>
      </w:r>
    </w:p>
    <w:p w14:paraId="7B492F24" w14:textId="48E3D287" w:rsidR="00E74C94" w:rsidRPr="00914CF2" w:rsidRDefault="00E74C94">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t>Staff recommends that the Company’s Additional Sum continue to be based on net energy savings, as opposed to</w:t>
      </w:r>
      <w:r w:rsidR="00415F67" w:rsidRPr="00914CF2">
        <w:rPr>
          <w:rFonts w:ascii="Times New Roman" w:hAnsi="Times New Roman"/>
          <w:sz w:val="24"/>
          <w:szCs w:val="24"/>
        </w:rPr>
        <w:t xml:space="preserve"> the Company’s request to use</w:t>
      </w:r>
      <w:r w:rsidRPr="00914CF2">
        <w:rPr>
          <w:rFonts w:ascii="Times New Roman" w:hAnsi="Times New Roman"/>
          <w:sz w:val="24"/>
          <w:szCs w:val="24"/>
        </w:rPr>
        <w:t xml:space="preserve"> gross energy savings. </w:t>
      </w:r>
    </w:p>
    <w:p w14:paraId="712334A8" w14:textId="3C7151C1" w:rsidR="008E43EC" w:rsidRPr="00914CF2" w:rsidRDefault="00F52A12" w:rsidP="00914CF2">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t xml:space="preserve">Staff recommends that once a program implementer is selected and </w:t>
      </w:r>
      <w:r w:rsidR="00352E6A" w:rsidRPr="00914CF2">
        <w:rPr>
          <w:rFonts w:ascii="Times New Roman" w:hAnsi="Times New Roman"/>
          <w:sz w:val="24"/>
          <w:szCs w:val="24"/>
        </w:rPr>
        <w:t xml:space="preserve">program </w:t>
      </w:r>
      <w:r w:rsidRPr="00914CF2">
        <w:rPr>
          <w:rFonts w:ascii="Times New Roman" w:hAnsi="Times New Roman"/>
          <w:sz w:val="24"/>
          <w:szCs w:val="24"/>
        </w:rPr>
        <w:t>plans are drafted that these plans be provided to Staff for review and approval prior to the imp</w:t>
      </w:r>
      <w:r w:rsidR="00F01D02" w:rsidRPr="00914CF2">
        <w:rPr>
          <w:rFonts w:ascii="Times New Roman" w:hAnsi="Times New Roman"/>
          <w:sz w:val="24"/>
          <w:szCs w:val="24"/>
        </w:rPr>
        <w:t>lementation of the programs.</w:t>
      </w:r>
      <w:r w:rsidRPr="00914CF2">
        <w:rPr>
          <w:rFonts w:ascii="Times New Roman" w:hAnsi="Times New Roman"/>
          <w:sz w:val="24"/>
          <w:szCs w:val="24"/>
        </w:rPr>
        <w:t xml:space="preserve"> The Company should provide Staff at least 15 days for review of the Final Program Plans.</w:t>
      </w:r>
    </w:p>
    <w:p w14:paraId="33FE6B07" w14:textId="4DCA9E2E" w:rsidR="008E43EC" w:rsidRPr="00914CF2" w:rsidRDefault="008E43EC" w:rsidP="00914CF2">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t xml:space="preserve">Staff recommends continuation of the current DSM True-Up process, including not allowing the rollover of unspent annual budget dollars or unrealized savings targets.  </w:t>
      </w:r>
    </w:p>
    <w:p w14:paraId="387F0152" w14:textId="77777777" w:rsidR="008E43EC" w:rsidRPr="00914CF2" w:rsidRDefault="00F52A12" w:rsidP="00914CF2">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t xml:space="preserve">Staff recommends that the Commission approve the continuation of a three-year program </w:t>
      </w:r>
      <w:r w:rsidR="00E74C94" w:rsidRPr="00914CF2">
        <w:rPr>
          <w:rFonts w:ascii="Times New Roman" w:hAnsi="Times New Roman"/>
          <w:sz w:val="24"/>
          <w:szCs w:val="24"/>
        </w:rPr>
        <w:t xml:space="preserve">EM&amp;V </w:t>
      </w:r>
      <w:r w:rsidRPr="00914CF2">
        <w:rPr>
          <w:rFonts w:ascii="Times New Roman" w:hAnsi="Times New Roman"/>
          <w:sz w:val="24"/>
          <w:szCs w:val="24"/>
        </w:rPr>
        <w:t xml:space="preserve">cycle. </w:t>
      </w:r>
      <w:r w:rsidRPr="00914CF2" w:rsidDel="00FB1794">
        <w:rPr>
          <w:rFonts w:ascii="Times New Roman" w:hAnsi="Times New Roman"/>
          <w:sz w:val="24"/>
          <w:szCs w:val="24"/>
        </w:rPr>
        <w:t xml:space="preserve"> </w:t>
      </w:r>
    </w:p>
    <w:p w14:paraId="767503E7" w14:textId="77777777" w:rsidR="008E43EC" w:rsidRPr="00914CF2" w:rsidRDefault="008E43EC" w:rsidP="00914CF2">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t>Staff recommends that the Company continue to utilize the Commercial lighting HOU reflected in Staff Exhibit_BCS-17, and used in the Company’s program planner, for reporting gross savings during the 2023-2025 program cycle.</w:t>
      </w:r>
    </w:p>
    <w:p w14:paraId="4DEB8AE6" w14:textId="77777777" w:rsidR="008E43EC" w:rsidRPr="00914CF2" w:rsidRDefault="008E43EC" w:rsidP="00914CF2">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t>Staff recommends that the Company plan to evaluate income-qualified savings in a manner consistent with the remainder of the Residential sector to confirm whether this NTG assumption is appropriate.</w:t>
      </w:r>
    </w:p>
    <w:p w14:paraId="5AA2EE3C" w14:textId="1330B063" w:rsidR="008E43EC" w:rsidRPr="00914CF2" w:rsidRDefault="008E43EC" w:rsidP="00914CF2">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lastRenderedPageBreak/>
        <w:t xml:space="preserve">Staff recommends using the valid 2021 EM&amp;V results and using the 2018 EM&amp;V results in all other instances as outlined in the EM&amp;V and requested by the Company. </w:t>
      </w:r>
    </w:p>
    <w:p w14:paraId="2F9BBC34" w14:textId="47A32B76" w:rsidR="00F52A12" w:rsidRPr="00914CF2" w:rsidRDefault="00F52A12" w:rsidP="00F001D3">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t>Staff recommends the continuation of current policy to implement the EM&amp;V results</w:t>
      </w:r>
      <w:r w:rsidR="00E74C94" w:rsidRPr="00914CF2">
        <w:rPr>
          <w:rFonts w:ascii="Times New Roman" w:hAnsi="Times New Roman"/>
          <w:sz w:val="24"/>
          <w:szCs w:val="24"/>
        </w:rPr>
        <w:t xml:space="preserve"> in the first year of the next IRP cycle in 2026. </w:t>
      </w:r>
      <w:r w:rsidRPr="00914CF2">
        <w:rPr>
          <w:rFonts w:ascii="Times New Roman" w:hAnsi="Times New Roman"/>
          <w:sz w:val="24"/>
          <w:szCs w:val="24"/>
        </w:rPr>
        <w:t xml:space="preserve"> </w:t>
      </w:r>
    </w:p>
    <w:p w14:paraId="6A5A35A5" w14:textId="04110B12" w:rsidR="00415F67" w:rsidRPr="00914CF2" w:rsidRDefault="00F52A12" w:rsidP="007F28CC">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t xml:space="preserve">Staff recommends continuation of current Commission policy that requires the Company to provide detailed evaluation plans for each of the approved DSM programs within 90 days of the selection of Program Implementers for each of the certified programs. </w:t>
      </w:r>
    </w:p>
    <w:p w14:paraId="1CE25415" w14:textId="1EB28F73" w:rsidR="00914CF2" w:rsidRPr="00914CF2" w:rsidRDefault="00914CF2" w:rsidP="007F28CC">
      <w:pPr>
        <w:pStyle w:val="ListParagraph"/>
        <w:numPr>
          <w:ilvl w:val="1"/>
          <w:numId w:val="21"/>
        </w:numPr>
        <w:autoSpaceDE w:val="0"/>
        <w:autoSpaceDN w:val="0"/>
        <w:adjustRightInd w:val="0"/>
        <w:spacing w:line="480" w:lineRule="auto"/>
        <w:jc w:val="both"/>
        <w:rPr>
          <w:rFonts w:ascii="Times New Roman" w:eastAsia="Calibri" w:hAnsi="Times New Roman"/>
          <w:sz w:val="24"/>
          <w:szCs w:val="24"/>
        </w:rPr>
      </w:pPr>
      <w:r w:rsidRPr="00914CF2">
        <w:rPr>
          <w:rFonts w:ascii="Times New Roman" w:hAnsi="Times New Roman"/>
          <w:sz w:val="24"/>
          <w:szCs w:val="24"/>
        </w:rPr>
        <w:t xml:space="preserve">Staff recommends the upcoming EM&amp;V include a new in-situ </w:t>
      </w:r>
      <w:r w:rsidR="004824C1" w:rsidRPr="00AB2895">
        <w:rPr>
          <w:rFonts w:ascii="Times New Roman" w:hAnsi="Times New Roman"/>
          <w:sz w:val="24"/>
          <w:szCs w:val="24"/>
        </w:rPr>
        <w:t>metering</w:t>
      </w:r>
      <w:r w:rsidR="004824C1">
        <w:rPr>
          <w:rFonts w:ascii="Times New Roman" w:hAnsi="Times New Roman"/>
          <w:sz w:val="24"/>
          <w:szCs w:val="24"/>
        </w:rPr>
        <w:t xml:space="preserve"> </w:t>
      </w:r>
      <w:r w:rsidRPr="00914CF2">
        <w:rPr>
          <w:rFonts w:ascii="Times New Roman" w:hAnsi="Times New Roman"/>
          <w:sz w:val="24"/>
          <w:szCs w:val="24"/>
        </w:rPr>
        <w:t>study for the Refrigerator Recycling Program.</w:t>
      </w:r>
    </w:p>
    <w:p w14:paraId="1FD436C0" w14:textId="1A2925C4" w:rsidR="00365AF3" w:rsidRPr="00A86002" w:rsidRDefault="00365AF3" w:rsidP="00F001D3">
      <w:pPr>
        <w:pStyle w:val="Heading1"/>
        <w:rPr>
          <w:bCs/>
        </w:rPr>
      </w:pPr>
      <w:bookmarkStart w:id="4" w:name="_Toc101776201"/>
      <w:bookmarkStart w:id="5" w:name="_Toc101776333"/>
      <w:bookmarkStart w:id="6" w:name="_Toc101776362"/>
      <w:bookmarkStart w:id="7" w:name="_Toc101776490"/>
      <w:bookmarkStart w:id="8" w:name="_Toc101776649"/>
      <w:bookmarkStart w:id="9" w:name="_Toc101776687"/>
      <w:bookmarkStart w:id="10" w:name="_Toc101776202"/>
      <w:bookmarkStart w:id="11" w:name="_Toc101776334"/>
      <w:bookmarkStart w:id="12" w:name="_Toc101776363"/>
      <w:bookmarkStart w:id="13" w:name="_Toc101776491"/>
      <w:bookmarkStart w:id="14" w:name="_Toc101776650"/>
      <w:bookmarkStart w:id="15" w:name="_Toc101776688"/>
      <w:bookmarkStart w:id="16" w:name="_Toc101776203"/>
      <w:bookmarkStart w:id="17" w:name="_Toc101776335"/>
      <w:bookmarkStart w:id="18" w:name="_Toc101776364"/>
      <w:bookmarkStart w:id="19" w:name="_Toc101776492"/>
      <w:bookmarkStart w:id="20" w:name="_Toc101776651"/>
      <w:bookmarkStart w:id="21" w:name="_Toc101776689"/>
      <w:bookmarkStart w:id="22" w:name="_Toc101776204"/>
      <w:bookmarkStart w:id="23" w:name="_Toc101776336"/>
      <w:bookmarkStart w:id="24" w:name="_Toc101776365"/>
      <w:bookmarkStart w:id="25" w:name="_Toc101776493"/>
      <w:bookmarkStart w:id="26" w:name="_Toc101776652"/>
      <w:bookmarkStart w:id="27" w:name="_Toc101776690"/>
      <w:bookmarkStart w:id="28" w:name="_Toc101776205"/>
      <w:bookmarkStart w:id="29" w:name="_Toc101776337"/>
      <w:bookmarkStart w:id="30" w:name="_Toc101776366"/>
      <w:bookmarkStart w:id="31" w:name="_Toc101776494"/>
      <w:bookmarkStart w:id="32" w:name="_Toc101776653"/>
      <w:bookmarkStart w:id="33" w:name="_Toc101776691"/>
      <w:bookmarkStart w:id="34" w:name="_Toc101776206"/>
      <w:bookmarkStart w:id="35" w:name="_Toc101776338"/>
      <w:bookmarkStart w:id="36" w:name="_Toc101776367"/>
      <w:bookmarkStart w:id="37" w:name="_Toc101776495"/>
      <w:bookmarkStart w:id="38" w:name="_Toc101776654"/>
      <w:bookmarkStart w:id="39" w:name="_Toc101776692"/>
      <w:bookmarkStart w:id="40" w:name="_Toc101776207"/>
      <w:bookmarkStart w:id="41" w:name="_Toc101776339"/>
      <w:bookmarkStart w:id="42" w:name="_Toc101776368"/>
      <w:bookmarkStart w:id="43" w:name="_Toc101776496"/>
      <w:bookmarkStart w:id="44" w:name="_Toc101776655"/>
      <w:bookmarkStart w:id="45" w:name="_Toc101776693"/>
      <w:bookmarkStart w:id="46" w:name="_Toc101776208"/>
      <w:bookmarkStart w:id="47" w:name="_Toc101776340"/>
      <w:bookmarkStart w:id="48" w:name="_Toc101776369"/>
      <w:bookmarkStart w:id="49" w:name="_Toc101776497"/>
      <w:bookmarkStart w:id="50" w:name="_Toc101776656"/>
      <w:bookmarkStart w:id="51" w:name="_Toc101776694"/>
      <w:bookmarkStart w:id="52" w:name="_Toc101776209"/>
      <w:bookmarkStart w:id="53" w:name="_Toc101776341"/>
      <w:bookmarkStart w:id="54" w:name="_Toc101776370"/>
      <w:bookmarkStart w:id="55" w:name="_Toc101776498"/>
      <w:bookmarkStart w:id="56" w:name="_Toc101776657"/>
      <w:bookmarkStart w:id="57" w:name="_Toc101776695"/>
      <w:bookmarkStart w:id="58" w:name="_Toc101776210"/>
      <w:bookmarkStart w:id="59" w:name="_Toc101776342"/>
      <w:bookmarkStart w:id="60" w:name="_Toc101776371"/>
      <w:bookmarkStart w:id="61" w:name="_Toc101776499"/>
      <w:bookmarkStart w:id="62" w:name="_Toc101776658"/>
      <w:bookmarkStart w:id="63" w:name="_Toc101776696"/>
      <w:bookmarkStart w:id="64" w:name="_Toc101776211"/>
      <w:bookmarkStart w:id="65" w:name="_Toc101776343"/>
      <w:bookmarkStart w:id="66" w:name="_Toc101776372"/>
      <w:bookmarkStart w:id="67" w:name="_Toc101776500"/>
      <w:bookmarkStart w:id="68" w:name="_Toc101776659"/>
      <w:bookmarkStart w:id="69" w:name="_Toc101776697"/>
      <w:bookmarkStart w:id="70" w:name="_Toc101776212"/>
      <w:bookmarkStart w:id="71" w:name="_Toc101776344"/>
      <w:bookmarkStart w:id="72" w:name="_Toc101776373"/>
      <w:bookmarkStart w:id="73" w:name="_Toc101776501"/>
      <w:bookmarkStart w:id="74" w:name="_Toc101776660"/>
      <w:bookmarkStart w:id="75" w:name="_Toc101776698"/>
      <w:bookmarkStart w:id="76" w:name="_Toc101776213"/>
      <w:bookmarkStart w:id="77" w:name="_Toc101776345"/>
      <w:bookmarkStart w:id="78" w:name="_Toc101776374"/>
      <w:bookmarkStart w:id="79" w:name="_Toc101776502"/>
      <w:bookmarkStart w:id="80" w:name="_Toc101776661"/>
      <w:bookmarkStart w:id="81" w:name="_Toc101776699"/>
      <w:bookmarkStart w:id="82" w:name="_Toc101776214"/>
      <w:bookmarkStart w:id="83" w:name="_Toc101776346"/>
      <w:bookmarkStart w:id="84" w:name="_Toc101776375"/>
      <w:bookmarkStart w:id="85" w:name="_Toc101776503"/>
      <w:bookmarkStart w:id="86" w:name="_Toc101776662"/>
      <w:bookmarkStart w:id="87" w:name="_Toc101776700"/>
      <w:bookmarkStart w:id="88" w:name="_Toc101776215"/>
      <w:bookmarkStart w:id="89" w:name="_Toc101776347"/>
      <w:bookmarkStart w:id="90" w:name="_Toc101776376"/>
      <w:bookmarkStart w:id="91" w:name="_Toc101776504"/>
      <w:bookmarkStart w:id="92" w:name="_Toc101776663"/>
      <w:bookmarkStart w:id="93" w:name="_Toc101776701"/>
      <w:bookmarkStart w:id="94" w:name="_Toc101776216"/>
      <w:bookmarkStart w:id="95" w:name="_Toc101776348"/>
      <w:bookmarkStart w:id="96" w:name="_Toc101776377"/>
      <w:bookmarkStart w:id="97" w:name="_Toc101776505"/>
      <w:bookmarkStart w:id="98" w:name="_Toc101776664"/>
      <w:bookmarkStart w:id="99" w:name="_Toc101776702"/>
      <w:bookmarkStart w:id="100" w:name="_Toc10266257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A86002">
        <w:rPr>
          <w:bCs/>
        </w:rPr>
        <w:t>CURRENT COMMISSION DSM POLICY</w:t>
      </w:r>
      <w:bookmarkEnd w:id="100"/>
    </w:p>
    <w:p w14:paraId="2B453619" w14:textId="77777777" w:rsidR="00365AF3" w:rsidRDefault="00365AF3" w:rsidP="00CB781E">
      <w:pPr>
        <w:pStyle w:val="Questions"/>
      </w:pPr>
      <w:r w:rsidRPr="00A91978">
        <w:t>Q.</w:t>
      </w:r>
      <w:r w:rsidRPr="00A91978">
        <w:tab/>
      </w:r>
      <w:r>
        <w:t>PLEASE DESCRIBE THE COMMISSION’S CURRENT DSM POLICY.</w:t>
      </w:r>
    </w:p>
    <w:p w14:paraId="19392876" w14:textId="4914B410" w:rsidR="00365AF3" w:rsidRDefault="00365AF3" w:rsidP="00841D2B">
      <w:pPr>
        <w:spacing w:line="480" w:lineRule="auto"/>
        <w:ind w:left="720" w:hanging="720"/>
        <w:jc w:val="both"/>
        <w:rPr>
          <w:rFonts w:ascii="Times New Roman" w:hAnsi="Times New Roman"/>
          <w:sz w:val="24"/>
          <w:szCs w:val="24"/>
        </w:rPr>
      </w:pPr>
      <w:r w:rsidRPr="003E5715">
        <w:rPr>
          <w:rFonts w:ascii="Times New Roman" w:hAnsi="Times New Roman"/>
          <w:sz w:val="24"/>
          <w:szCs w:val="24"/>
        </w:rPr>
        <w:t>A.</w:t>
      </w:r>
      <w:r w:rsidRPr="003E5715">
        <w:rPr>
          <w:rFonts w:ascii="Times New Roman" w:hAnsi="Times New Roman"/>
          <w:sz w:val="24"/>
          <w:szCs w:val="24"/>
        </w:rPr>
        <w:tab/>
        <w:t xml:space="preserve">The </w:t>
      </w:r>
      <w:r w:rsidR="00C17D42">
        <w:rPr>
          <w:rFonts w:ascii="Times New Roman" w:hAnsi="Times New Roman"/>
          <w:sz w:val="24"/>
          <w:szCs w:val="24"/>
        </w:rPr>
        <w:t xml:space="preserve">Commission’s </w:t>
      </w:r>
      <w:r w:rsidRPr="003E5715">
        <w:rPr>
          <w:rFonts w:ascii="Times New Roman" w:hAnsi="Times New Roman"/>
          <w:sz w:val="24"/>
          <w:szCs w:val="24"/>
        </w:rPr>
        <w:t xml:space="preserve">Order issued in Docket </w:t>
      </w:r>
      <w:r>
        <w:rPr>
          <w:rFonts w:ascii="Times New Roman" w:hAnsi="Times New Roman"/>
          <w:sz w:val="24"/>
          <w:szCs w:val="24"/>
        </w:rPr>
        <w:t>No. 31082</w:t>
      </w:r>
      <w:r w:rsidRPr="003E5715">
        <w:rPr>
          <w:rFonts w:ascii="Times New Roman" w:hAnsi="Times New Roman"/>
          <w:sz w:val="24"/>
          <w:szCs w:val="24"/>
        </w:rPr>
        <w:t xml:space="preserve"> </w:t>
      </w:r>
      <w:r>
        <w:rPr>
          <w:rFonts w:ascii="Times New Roman" w:hAnsi="Times New Roman"/>
          <w:sz w:val="24"/>
          <w:szCs w:val="24"/>
        </w:rPr>
        <w:t>o</w:t>
      </w:r>
      <w:r w:rsidRPr="003E5715">
        <w:rPr>
          <w:rFonts w:ascii="Times New Roman" w:hAnsi="Times New Roman"/>
          <w:sz w:val="24"/>
          <w:szCs w:val="24"/>
        </w:rPr>
        <w:t xml:space="preserve">n </w:t>
      </w:r>
      <w:r>
        <w:rPr>
          <w:rFonts w:ascii="Times New Roman" w:hAnsi="Times New Roman"/>
          <w:sz w:val="24"/>
          <w:szCs w:val="24"/>
        </w:rPr>
        <w:t>July</w:t>
      </w:r>
      <w:r w:rsidRPr="003E5715">
        <w:rPr>
          <w:rFonts w:ascii="Times New Roman" w:hAnsi="Times New Roman"/>
          <w:sz w:val="24"/>
          <w:szCs w:val="24"/>
        </w:rPr>
        <w:t xml:space="preserve"> </w:t>
      </w:r>
      <w:r>
        <w:rPr>
          <w:rFonts w:ascii="Times New Roman" w:hAnsi="Times New Roman"/>
          <w:sz w:val="24"/>
          <w:szCs w:val="24"/>
        </w:rPr>
        <w:t xml:space="preserve">13, </w:t>
      </w:r>
      <w:r w:rsidRPr="003E5715">
        <w:rPr>
          <w:rFonts w:ascii="Times New Roman" w:hAnsi="Times New Roman"/>
          <w:sz w:val="24"/>
          <w:szCs w:val="24"/>
        </w:rPr>
        <w:t>201</w:t>
      </w:r>
      <w:r>
        <w:rPr>
          <w:rFonts w:ascii="Times New Roman" w:hAnsi="Times New Roman"/>
          <w:sz w:val="24"/>
          <w:szCs w:val="24"/>
        </w:rPr>
        <w:t xml:space="preserve">0 updated and clarified the Commission’s DSM policy. </w:t>
      </w:r>
      <w:r w:rsidR="00C664EF">
        <w:rPr>
          <w:rFonts w:ascii="Times New Roman" w:hAnsi="Times New Roman"/>
          <w:sz w:val="24"/>
          <w:szCs w:val="24"/>
        </w:rPr>
        <w:t>T</w:t>
      </w:r>
      <w:r>
        <w:rPr>
          <w:rFonts w:ascii="Times New Roman" w:hAnsi="Times New Roman"/>
          <w:sz w:val="24"/>
          <w:szCs w:val="24"/>
        </w:rPr>
        <w:t>he Commission</w:t>
      </w:r>
      <w:r w:rsidR="00C664EF">
        <w:rPr>
          <w:rFonts w:ascii="Times New Roman" w:hAnsi="Times New Roman"/>
          <w:sz w:val="24"/>
          <w:szCs w:val="24"/>
        </w:rPr>
        <w:t>’s current DSM policies are</w:t>
      </w:r>
      <w:r>
        <w:rPr>
          <w:rFonts w:ascii="Times New Roman" w:hAnsi="Times New Roman"/>
          <w:sz w:val="24"/>
          <w:szCs w:val="24"/>
        </w:rPr>
        <w:t xml:space="preserve"> set forth </w:t>
      </w:r>
      <w:r w:rsidR="00C664EF">
        <w:rPr>
          <w:rFonts w:ascii="Times New Roman" w:hAnsi="Times New Roman"/>
          <w:sz w:val="24"/>
          <w:szCs w:val="24"/>
        </w:rPr>
        <w:t xml:space="preserve">in that Order, including: </w:t>
      </w:r>
    </w:p>
    <w:p w14:paraId="40D2065E" w14:textId="5C5BD48B" w:rsidR="00365AF3" w:rsidRPr="00061D9E" w:rsidRDefault="00365AF3" w:rsidP="00365AF3">
      <w:pPr>
        <w:numPr>
          <w:ilvl w:val="0"/>
          <w:numId w:val="17"/>
        </w:numPr>
        <w:tabs>
          <w:tab w:val="left" w:pos="1350"/>
        </w:tabs>
        <w:spacing w:after="0" w:line="480" w:lineRule="auto"/>
        <w:ind w:left="1350" w:hanging="720"/>
        <w:jc w:val="both"/>
        <w:rPr>
          <w:rFonts w:ascii="Times New Roman" w:hAnsi="Times New Roman"/>
          <w:sz w:val="24"/>
          <w:szCs w:val="24"/>
        </w:rPr>
      </w:pPr>
      <w:r>
        <w:rPr>
          <w:rFonts w:ascii="Times New Roman" w:hAnsi="Times New Roman"/>
          <w:sz w:val="24"/>
          <w:szCs w:val="24"/>
        </w:rPr>
        <w:t>The adopt</w:t>
      </w:r>
      <w:r w:rsidR="00C664EF">
        <w:rPr>
          <w:rFonts w:ascii="Times New Roman" w:hAnsi="Times New Roman"/>
          <w:sz w:val="24"/>
          <w:szCs w:val="24"/>
        </w:rPr>
        <w:t>ion of</w:t>
      </w:r>
      <w:r>
        <w:rPr>
          <w:rFonts w:ascii="Times New Roman" w:hAnsi="Times New Roman"/>
          <w:sz w:val="24"/>
          <w:szCs w:val="24"/>
        </w:rPr>
        <w:t xml:space="preserve"> Standard 16 of the 2007 Federal Energy Independence and Security Act (“EISA”) that recognizes cost effective energy efficiency as a priority resource.</w:t>
      </w:r>
    </w:p>
    <w:p w14:paraId="544B1346" w14:textId="15EC60C0" w:rsidR="00365AF3" w:rsidRDefault="00365AF3" w:rsidP="00365AF3">
      <w:pPr>
        <w:numPr>
          <w:ilvl w:val="0"/>
          <w:numId w:val="17"/>
        </w:numPr>
        <w:tabs>
          <w:tab w:val="left" w:pos="1350"/>
        </w:tabs>
        <w:spacing w:after="0" w:line="480" w:lineRule="auto"/>
        <w:ind w:left="1350" w:hanging="720"/>
        <w:jc w:val="both"/>
        <w:rPr>
          <w:rFonts w:ascii="Times New Roman" w:hAnsi="Times New Roman"/>
          <w:sz w:val="24"/>
          <w:szCs w:val="24"/>
        </w:rPr>
      </w:pPr>
      <w:r w:rsidRPr="00061D9E">
        <w:rPr>
          <w:rFonts w:ascii="Times New Roman" w:hAnsi="Times New Roman"/>
          <w:sz w:val="24"/>
          <w:szCs w:val="24"/>
        </w:rPr>
        <w:t>The continue</w:t>
      </w:r>
      <w:r w:rsidR="00C664EF">
        <w:rPr>
          <w:rFonts w:ascii="Times New Roman" w:hAnsi="Times New Roman"/>
          <w:sz w:val="24"/>
          <w:szCs w:val="24"/>
        </w:rPr>
        <w:t>d</w:t>
      </w:r>
      <w:r w:rsidRPr="00061D9E">
        <w:rPr>
          <w:rFonts w:ascii="Times New Roman" w:hAnsi="Times New Roman"/>
          <w:sz w:val="24"/>
          <w:szCs w:val="24"/>
        </w:rPr>
        <w:t xml:space="preserve"> use </w:t>
      </w:r>
      <w:r w:rsidR="00C664EF">
        <w:rPr>
          <w:rFonts w:ascii="Times New Roman" w:hAnsi="Times New Roman"/>
          <w:sz w:val="24"/>
          <w:szCs w:val="24"/>
        </w:rPr>
        <w:t xml:space="preserve">of </w:t>
      </w:r>
      <w:r>
        <w:rPr>
          <w:rFonts w:ascii="Times New Roman" w:hAnsi="Times New Roman"/>
          <w:sz w:val="24"/>
          <w:szCs w:val="24"/>
        </w:rPr>
        <w:t>“</w:t>
      </w:r>
      <w:r w:rsidRPr="00061D9E">
        <w:rPr>
          <w:rFonts w:ascii="Times New Roman" w:hAnsi="Times New Roman"/>
          <w:sz w:val="24"/>
          <w:szCs w:val="24"/>
        </w:rPr>
        <w:t xml:space="preserve">the Nine-Step </w:t>
      </w:r>
      <w:r>
        <w:rPr>
          <w:rFonts w:ascii="Times New Roman" w:hAnsi="Times New Roman"/>
          <w:sz w:val="24"/>
          <w:szCs w:val="24"/>
        </w:rPr>
        <w:t xml:space="preserve">DSM </w:t>
      </w:r>
      <w:r w:rsidRPr="00061D9E">
        <w:rPr>
          <w:rFonts w:ascii="Times New Roman" w:hAnsi="Times New Roman"/>
          <w:sz w:val="24"/>
          <w:szCs w:val="24"/>
        </w:rPr>
        <w:t>Pl</w:t>
      </w:r>
      <w:r>
        <w:rPr>
          <w:rFonts w:ascii="Times New Roman" w:hAnsi="Times New Roman"/>
          <w:sz w:val="24"/>
          <w:szCs w:val="24"/>
        </w:rPr>
        <w:t>anning Process”.</w:t>
      </w:r>
      <w:r>
        <w:rPr>
          <w:rStyle w:val="FootnoteReference"/>
          <w:rFonts w:ascii="Times New Roman" w:hAnsi="Times New Roman"/>
          <w:sz w:val="24"/>
          <w:szCs w:val="24"/>
        </w:rPr>
        <w:footnoteReference w:id="1"/>
      </w:r>
      <w:r>
        <w:rPr>
          <w:rFonts w:ascii="Times New Roman" w:hAnsi="Times New Roman"/>
          <w:sz w:val="24"/>
          <w:szCs w:val="24"/>
        </w:rPr>
        <w:t xml:space="preserve">  </w:t>
      </w:r>
    </w:p>
    <w:p w14:paraId="5F2F3713" w14:textId="427E4594" w:rsidR="00365AF3" w:rsidRDefault="00365AF3" w:rsidP="00365AF3">
      <w:pPr>
        <w:numPr>
          <w:ilvl w:val="0"/>
          <w:numId w:val="17"/>
        </w:numPr>
        <w:tabs>
          <w:tab w:val="left" w:pos="1350"/>
        </w:tabs>
        <w:spacing w:after="0" w:line="480" w:lineRule="auto"/>
        <w:ind w:left="1350" w:hanging="720"/>
        <w:jc w:val="both"/>
        <w:rPr>
          <w:rFonts w:ascii="Times New Roman" w:hAnsi="Times New Roman"/>
          <w:sz w:val="24"/>
          <w:szCs w:val="24"/>
        </w:rPr>
      </w:pPr>
      <w:r>
        <w:rPr>
          <w:rFonts w:ascii="Times New Roman" w:hAnsi="Times New Roman"/>
          <w:sz w:val="24"/>
          <w:szCs w:val="24"/>
        </w:rPr>
        <w:lastRenderedPageBreak/>
        <w:t>The Commission Staff</w:t>
      </w:r>
      <w:r w:rsidR="00C664EF">
        <w:rPr>
          <w:rFonts w:ascii="Times New Roman" w:hAnsi="Times New Roman"/>
          <w:sz w:val="24"/>
          <w:szCs w:val="24"/>
        </w:rPr>
        <w:t>’s</w:t>
      </w:r>
      <w:r>
        <w:rPr>
          <w:rFonts w:ascii="Times New Roman" w:hAnsi="Times New Roman"/>
          <w:sz w:val="24"/>
          <w:szCs w:val="24"/>
        </w:rPr>
        <w:t xml:space="preserve"> role </w:t>
      </w:r>
      <w:r w:rsidR="00C664EF">
        <w:rPr>
          <w:rFonts w:ascii="Times New Roman" w:hAnsi="Times New Roman"/>
          <w:sz w:val="24"/>
          <w:szCs w:val="24"/>
        </w:rPr>
        <w:t>as</w:t>
      </w:r>
      <w:r>
        <w:rPr>
          <w:rFonts w:ascii="Times New Roman" w:hAnsi="Times New Roman"/>
          <w:sz w:val="24"/>
          <w:szCs w:val="24"/>
        </w:rPr>
        <w:t xml:space="preserve"> the administrator of the Demand-Side Management Working Group and </w:t>
      </w:r>
      <w:r w:rsidR="00C664EF">
        <w:rPr>
          <w:rFonts w:ascii="Times New Roman" w:hAnsi="Times New Roman"/>
          <w:sz w:val="24"/>
          <w:szCs w:val="24"/>
        </w:rPr>
        <w:t>its obligation to seek</w:t>
      </w:r>
      <w:r>
        <w:rPr>
          <w:rFonts w:ascii="Times New Roman" w:hAnsi="Times New Roman"/>
          <w:sz w:val="24"/>
          <w:szCs w:val="24"/>
        </w:rPr>
        <w:t xml:space="preserve"> input from Working Group participants in setting the agenda for each meeting of the Working Group.</w:t>
      </w:r>
    </w:p>
    <w:p w14:paraId="3160BB28" w14:textId="1A3535FA" w:rsidR="00365AF3" w:rsidRDefault="00365AF3" w:rsidP="00365AF3">
      <w:pPr>
        <w:numPr>
          <w:ilvl w:val="0"/>
          <w:numId w:val="17"/>
        </w:numPr>
        <w:spacing w:after="0" w:line="480" w:lineRule="auto"/>
        <w:ind w:left="1354" w:hanging="720"/>
        <w:jc w:val="both"/>
        <w:rPr>
          <w:rFonts w:ascii="Times New Roman" w:hAnsi="Times New Roman"/>
          <w:sz w:val="24"/>
          <w:szCs w:val="24"/>
        </w:rPr>
      </w:pPr>
      <w:r>
        <w:rPr>
          <w:rFonts w:ascii="Times New Roman" w:hAnsi="Times New Roman"/>
          <w:sz w:val="24"/>
          <w:szCs w:val="24"/>
        </w:rPr>
        <w:t>The Company</w:t>
      </w:r>
      <w:r w:rsidR="00C664EF">
        <w:rPr>
          <w:rFonts w:ascii="Times New Roman" w:hAnsi="Times New Roman"/>
          <w:sz w:val="24"/>
          <w:szCs w:val="24"/>
        </w:rPr>
        <w:t>’s duty</w:t>
      </w:r>
      <w:r>
        <w:rPr>
          <w:rFonts w:ascii="Times New Roman" w:hAnsi="Times New Roman"/>
          <w:sz w:val="24"/>
          <w:szCs w:val="24"/>
        </w:rPr>
        <w:t xml:space="preserve"> to prepare and file with the Commission a new energy efficiency potential study one year in advance of </w:t>
      </w:r>
      <w:r w:rsidRPr="006E17FB">
        <w:rPr>
          <w:rFonts w:ascii="Times New Roman" w:hAnsi="Times New Roman"/>
          <w:sz w:val="24"/>
          <w:szCs w:val="24"/>
        </w:rPr>
        <w:t>every</w:t>
      </w:r>
      <w:r>
        <w:rPr>
          <w:rFonts w:ascii="Times New Roman" w:hAnsi="Times New Roman"/>
          <w:sz w:val="24"/>
          <w:szCs w:val="24"/>
        </w:rPr>
        <w:t xml:space="preserve"> IRP filing. </w:t>
      </w:r>
    </w:p>
    <w:p w14:paraId="66F8AC8B" w14:textId="45B64637" w:rsidR="00365AF3" w:rsidRPr="00B056C6" w:rsidRDefault="00C664EF" w:rsidP="00365AF3">
      <w:pPr>
        <w:numPr>
          <w:ilvl w:val="0"/>
          <w:numId w:val="17"/>
        </w:numPr>
        <w:spacing w:after="0" w:line="480" w:lineRule="auto"/>
        <w:ind w:left="1354" w:hanging="720"/>
        <w:jc w:val="both"/>
        <w:rPr>
          <w:rFonts w:ascii="Times New Roman" w:hAnsi="Times New Roman"/>
          <w:sz w:val="24"/>
          <w:szCs w:val="24"/>
        </w:rPr>
      </w:pPr>
      <w:r>
        <w:rPr>
          <w:rFonts w:ascii="Times New Roman" w:hAnsi="Times New Roman"/>
          <w:sz w:val="24"/>
          <w:szCs w:val="24"/>
        </w:rPr>
        <w:t xml:space="preserve">The use of </w:t>
      </w:r>
      <w:r w:rsidR="00365AF3" w:rsidRPr="00B01E18">
        <w:rPr>
          <w:rFonts w:ascii="Times New Roman" w:hAnsi="Times New Roman"/>
          <w:sz w:val="24"/>
          <w:szCs w:val="24"/>
        </w:rPr>
        <w:t>the Total Resource Cost (“</w:t>
      </w:r>
      <w:r w:rsidR="00365AF3" w:rsidRPr="00B056C6">
        <w:rPr>
          <w:rFonts w:ascii="Times New Roman" w:hAnsi="Times New Roman"/>
          <w:sz w:val="24"/>
          <w:szCs w:val="24"/>
        </w:rPr>
        <w:t>TRC”) test</w:t>
      </w:r>
      <w:r>
        <w:rPr>
          <w:rFonts w:ascii="Times New Roman" w:hAnsi="Times New Roman"/>
          <w:sz w:val="24"/>
          <w:szCs w:val="24"/>
        </w:rPr>
        <w:t xml:space="preserve"> to evaluate </w:t>
      </w:r>
      <w:r w:rsidRPr="00B01E18">
        <w:rPr>
          <w:rFonts w:ascii="Times New Roman" w:hAnsi="Times New Roman"/>
          <w:sz w:val="24"/>
          <w:szCs w:val="24"/>
        </w:rPr>
        <w:t>DSM programs included in the Company’s proposed DSM Plan</w:t>
      </w:r>
      <w:r w:rsidR="00365AF3" w:rsidRPr="00B056C6">
        <w:rPr>
          <w:rFonts w:ascii="Times New Roman" w:hAnsi="Times New Roman"/>
          <w:sz w:val="24"/>
          <w:szCs w:val="24"/>
        </w:rPr>
        <w:t xml:space="preserve">. While the Rate Impact Measure (“RIM”) test should be considered in conjunction with other tests, such as the TRC test, the Societal test, the Program Administrator test and the Participant test, a ratio of above 1.0 for the RIM test should not be deemed mandatory. The RIM test is not a test of economic efficiency. </w:t>
      </w:r>
      <w:r w:rsidR="00E43B94" w:rsidRPr="00055955">
        <w:rPr>
          <w:rFonts w:ascii="Times New Roman" w:hAnsi="Times New Roman"/>
          <w:sz w:val="24"/>
          <w:szCs w:val="24"/>
        </w:rPr>
        <w:t>Rather, t</w:t>
      </w:r>
      <w:r w:rsidR="00365AF3" w:rsidRPr="00055955">
        <w:rPr>
          <w:rFonts w:ascii="Times New Roman" w:hAnsi="Times New Roman"/>
          <w:sz w:val="24"/>
          <w:szCs w:val="24"/>
        </w:rPr>
        <w:t>he RIM test is a test of equity or fairness.</w:t>
      </w:r>
      <w:r w:rsidR="00365AF3">
        <w:rPr>
          <w:rFonts w:ascii="Times New Roman" w:hAnsi="Times New Roman"/>
          <w:sz w:val="24"/>
          <w:szCs w:val="24"/>
        </w:rPr>
        <w:t xml:space="preserve"> </w:t>
      </w:r>
      <w:r w:rsidR="00365AF3" w:rsidRPr="00B056C6">
        <w:rPr>
          <w:rFonts w:ascii="Times New Roman" w:hAnsi="Times New Roman"/>
          <w:sz w:val="24"/>
          <w:szCs w:val="24"/>
        </w:rPr>
        <w:t>Because the RIM test only indicate</w:t>
      </w:r>
      <w:r w:rsidR="00365AF3">
        <w:rPr>
          <w:rFonts w:ascii="Times New Roman" w:hAnsi="Times New Roman"/>
          <w:sz w:val="24"/>
          <w:szCs w:val="24"/>
        </w:rPr>
        <w:t>s</w:t>
      </w:r>
      <w:r w:rsidR="00365AF3" w:rsidRPr="00B056C6">
        <w:rPr>
          <w:rFonts w:ascii="Times New Roman" w:hAnsi="Times New Roman"/>
          <w:sz w:val="24"/>
          <w:szCs w:val="24"/>
        </w:rPr>
        <w:t xml:space="preserve"> whether electric rates may increase if an energy efficiency program is implemented, and not whether the impact may lower a participant’s overall electric bill, this test will screen out energy efficiency measures that can save significant amounts of electricity and can lower customer electric bills. </w:t>
      </w:r>
    </w:p>
    <w:p w14:paraId="20285DC7" w14:textId="77777777" w:rsidR="00365AF3" w:rsidRPr="00E064A7" w:rsidRDefault="00365AF3" w:rsidP="00E064A7">
      <w:pPr>
        <w:pStyle w:val="Questions"/>
        <w:ind w:left="0" w:firstLine="0"/>
        <w:rPr>
          <w:lang w:val="en-CA"/>
        </w:rPr>
      </w:pPr>
      <w:r w:rsidRPr="00E064A7">
        <w:rPr>
          <w:lang w:val="en-CA"/>
        </w:rPr>
        <w:t>Q.</w:t>
      </w:r>
      <w:r w:rsidRPr="00E064A7">
        <w:rPr>
          <w:lang w:val="en-CA"/>
        </w:rPr>
        <w:tab/>
        <w:t>HAS GEORGIA POWER COMPLIED WITH EISA STANDARD 16?</w:t>
      </w:r>
    </w:p>
    <w:p w14:paraId="65B0130B" w14:textId="18A355F9" w:rsidR="00A22939" w:rsidRDefault="00365AF3" w:rsidP="00085A1F">
      <w:pPr>
        <w:pStyle w:val="Answers"/>
        <w:spacing w:after="240"/>
      </w:pPr>
      <w:r w:rsidRPr="00E064A7">
        <w:t>A.</w:t>
      </w:r>
      <w:r w:rsidRPr="00E064A7">
        <w:tab/>
        <w:t xml:space="preserve">No. EISA Standard 16 requires electric utilities to “(A) integrate energy efficiency resources into utility, State and regional plans and (B) adopt policies establishing cost-effective energy </w:t>
      </w:r>
      <w:r w:rsidRPr="00085A1F">
        <w:t>efficiency as a priority resource”</w:t>
      </w:r>
      <w:r w:rsidR="00085A1F" w:rsidRPr="00085A1F">
        <w:t xml:space="preserve"> (Energy Independence and Security Act, 121 Stat., Public Law 110-140-DEC. 19, 2007, </w:t>
      </w:r>
      <w:r w:rsidR="00085A1F" w:rsidRPr="00085A1F">
        <w:rPr>
          <w:bCs/>
        </w:rPr>
        <w:t>SEC. 532(a) (16). UTILITY ENERGY EFFICIENCY PROGRAMS)</w:t>
      </w:r>
      <w:r w:rsidRPr="00085A1F">
        <w:t>.</w:t>
      </w:r>
      <w:r w:rsidRPr="00CB781E">
        <w:t xml:space="preserve"> The Company did not allow demand side resources to compete directly with supply-side resources in the Aurora modeling used to develop the </w:t>
      </w:r>
      <w:r w:rsidRPr="00CB781E">
        <w:lastRenderedPageBreak/>
        <w:t xml:space="preserve">Company’s </w:t>
      </w:r>
      <w:r w:rsidR="00251CE2">
        <w:t>resource e</w:t>
      </w:r>
      <w:r w:rsidRPr="00CB781E">
        <w:t xml:space="preserve">xpansion </w:t>
      </w:r>
      <w:r w:rsidR="00251CE2">
        <w:t>p</w:t>
      </w:r>
      <w:r w:rsidRPr="00CB781E">
        <w:t xml:space="preserve">lan proposal in this IRP. </w:t>
      </w:r>
      <w:r w:rsidR="008F6A6F">
        <w:t xml:space="preserve">Company </w:t>
      </w:r>
      <w:r w:rsidRPr="00CB781E">
        <w:t>Witness Andy Phillips testified that while integrated modeling is technically possible, as shown in the DSM White Paper, the Company chose not to complete fully integrated modeling and decided to continue with previous</w:t>
      </w:r>
      <w:r w:rsidR="00D82054">
        <w:t xml:space="preserve"> </w:t>
      </w:r>
      <w:r w:rsidRPr="00CB781E">
        <w:t xml:space="preserve">methods (Transcript (Tr.) at 655). </w:t>
      </w:r>
    </w:p>
    <w:p w14:paraId="47A252E4" w14:textId="7CFC708A" w:rsidR="00365AF3" w:rsidRPr="00CB781E" w:rsidRDefault="00365AF3" w:rsidP="00A22939">
      <w:pPr>
        <w:pStyle w:val="Answers"/>
        <w:ind w:firstLine="0"/>
      </w:pPr>
      <w:r w:rsidRPr="00CB781E">
        <w:t xml:space="preserve">The Company prepared a static forecast of the impact of its base case energy efficiency plan, and then subtracted those impacts from the Company’s load forecast. While the Company has included a defined amount of energy efficiency programs in its IRP, it has not used an integrated approach to determine the optimal level of </w:t>
      </w:r>
      <w:r w:rsidR="00B50B59" w:rsidRPr="00CB781E">
        <w:t>cost-effective</w:t>
      </w:r>
      <w:r w:rsidRPr="00CB781E">
        <w:t xml:space="preserve"> energy efficiency that should be included in its </w:t>
      </w:r>
      <w:r w:rsidR="002B1055">
        <w:t>p</w:t>
      </w:r>
      <w:r w:rsidRPr="00CB781E">
        <w:t xml:space="preserve">roposed </w:t>
      </w:r>
      <w:r w:rsidR="002B1055">
        <w:t xml:space="preserve">expansion </w:t>
      </w:r>
      <w:r w:rsidRPr="00CB781E">
        <w:t xml:space="preserve">plan. </w:t>
      </w:r>
      <w:r w:rsidR="00085A1F">
        <w:t xml:space="preserve">Without using an integrated approach, it is unclear whether </w:t>
      </w:r>
      <w:r w:rsidR="006854E8">
        <w:t xml:space="preserve">there </w:t>
      </w:r>
      <w:r w:rsidR="007F28CC">
        <w:t xml:space="preserve">are </w:t>
      </w:r>
      <w:r w:rsidR="006854E8">
        <w:t xml:space="preserve">more </w:t>
      </w:r>
      <w:r w:rsidR="00A22939">
        <w:t>cost-effective</w:t>
      </w:r>
      <w:r w:rsidR="006854E8">
        <w:t xml:space="preserve"> DSM </w:t>
      </w:r>
      <w:r w:rsidR="0092781A">
        <w:t>resources</w:t>
      </w:r>
      <w:r w:rsidR="006854E8">
        <w:t xml:space="preserve"> available than </w:t>
      </w:r>
      <w:r w:rsidR="007F28CC">
        <w:t xml:space="preserve">what is </w:t>
      </w:r>
      <w:r w:rsidR="006854E8">
        <w:t xml:space="preserve">currently </w:t>
      </w:r>
      <w:r w:rsidR="00003820">
        <w:t>included</w:t>
      </w:r>
      <w:r w:rsidR="006854E8">
        <w:t xml:space="preserve"> by the Company in its </w:t>
      </w:r>
      <w:r w:rsidR="00A22939">
        <w:t xml:space="preserve">resource </w:t>
      </w:r>
      <w:r w:rsidR="006854E8">
        <w:t>expansion plan</w:t>
      </w:r>
      <w:r w:rsidR="00085A1F">
        <w:t>. Therefore,</w:t>
      </w:r>
      <w:r w:rsidR="006854E8">
        <w:t xml:space="preserve"> the proposed expansion plan will not represent the most </w:t>
      </w:r>
      <w:r w:rsidR="00D55E4A">
        <w:t>cost-effective</w:t>
      </w:r>
      <w:r w:rsidR="006854E8">
        <w:t xml:space="preserve"> plan for customers leading to higher </w:t>
      </w:r>
      <w:r w:rsidR="00DD6138">
        <w:t xml:space="preserve">electric </w:t>
      </w:r>
      <w:r w:rsidR="006854E8">
        <w:t xml:space="preserve">bills. </w:t>
      </w:r>
    </w:p>
    <w:p w14:paraId="4EC8300A" w14:textId="77777777" w:rsidR="00934CE2" w:rsidRPr="00E064A7" w:rsidRDefault="00934CE2" w:rsidP="00934CE2">
      <w:pPr>
        <w:pStyle w:val="Questions"/>
      </w:pPr>
      <w:r w:rsidRPr="00E064A7">
        <w:t>Q.</w:t>
      </w:r>
      <w:r w:rsidRPr="00E064A7">
        <w:tab/>
        <w:t>Did the Company file a White Paper to investigate methodologies to model DSM resources alongside traditional supply-side options as required BY the 2019 IRP/DSM Stipulation?</w:t>
      </w:r>
    </w:p>
    <w:p w14:paraId="70E7C19A" w14:textId="151870B7" w:rsidR="00934CE2" w:rsidRPr="00E064A7" w:rsidRDefault="00934CE2" w:rsidP="00934CE2">
      <w:pPr>
        <w:pStyle w:val="Answers"/>
      </w:pPr>
      <w:r w:rsidRPr="00E064A7">
        <w:t>A.</w:t>
      </w:r>
      <w:r w:rsidRPr="00E064A7">
        <w:tab/>
        <w:t>Yes. The Company’s DSM White Paper was filed under Docket No. 42311 in April 2021.</w:t>
      </w:r>
    </w:p>
    <w:p w14:paraId="05FB2636" w14:textId="77777777" w:rsidR="00934CE2" w:rsidRPr="00E064A7" w:rsidRDefault="00934CE2" w:rsidP="00934CE2">
      <w:pPr>
        <w:pStyle w:val="Questions"/>
      </w:pPr>
      <w:r w:rsidRPr="00E064A7">
        <w:t>Q.</w:t>
      </w:r>
      <w:r w:rsidRPr="00E064A7">
        <w:tab/>
        <w:t>What are the first two conclusions STATED IN THE COMPANY’S DSM white paper?</w:t>
      </w:r>
    </w:p>
    <w:p w14:paraId="0EF5A370" w14:textId="0593949C" w:rsidR="00934CE2" w:rsidRPr="00E064A7" w:rsidRDefault="00934CE2" w:rsidP="00934CE2">
      <w:pPr>
        <w:pStyle w:val="Answers"/>
      </w:pPr>
      <w:r w:rsidRPr="00E064A7">
        <w:lastRenderedPageBreak/>
        <w:t>A.</w:t>
      </w:r>
      <w:r w:rsidRPr="00E064A7">
        <w:tab/>
        <w:t xml:space="preserve">The first conclusion of the DSM White Paper stated that “Evaluating EE (energy efficiency) as a resource alongside supply resources in the Company’s existing resource planning processes is possible”. The second conclusion states “Aurora, the Company’s planning software system, is </w:t>
      </w:r>
      <w:r w:rsidR="007F5FCD">
        <w:t xml:space="preserve">capable of </w:t>
      </w:r>
      <w:r w:rsidRPr="00E064A7">
        <w:t xml:space="preserve">evaluating EE alongside supply resources”.  </w:t>
      </w:r>
    </w:p>
    <w:p w14:paraId="008BAD8C" w14:textId="77777777" w:rsidR="00934CE2" w:rsidRPr="00E064A7" w:rsidRDefault="00934CE2" w:rsidP="00934CE2">
      <w:pPr>
        <w:pStyle w:val="Questions"/>
      </w:pPr>
      <w:r w:rsidRPr="00E064A7">
        <w:t xml:space="preserve">Q. </w:t>
      </w:r>
      <w:r w:rsidRPr="00E064A7">
        <w:tab/>
        <w:t>Does staff believe that the white paper demonstrated that ENERGY EFFICIENCY resources can be aCcurately modeled by aurora?</w:t>
      </w:r>
    </w:p>
    <w:p w14:paraId="098D8DA2" w14:textId="2BBC9D0D" w:rsidR="00934CE2" w:rsidRDefault="00934CE2" w:rsidP="00934CE2">
      <w:pPr>
        <w:pStyle w:val="Answers"/>
      </w:pPr>
      <w:r w:rsidRPr="00E064A7">
        <w:t>A.</w:t>
      </w:r>
      <w:r w:rsidRPr="00E064A7">
        <w:tab/>
        <w:t xml:space="preserve">Yes. Staff agrees with those conclusions of the DSM White Paper and found the modeling to be reasonable.  </w:t>
      </w:r>
    </w:p>
    <w:p w14:paraId="279CBDD5" w14:textId="3A528F12" w:rsidR="00A47669" w:rsidRDefault="00A47669" w:rsidP="009230C8">
      <w:pPr>
        <w:pStyle w:val="Questions"/>
      </w:pPr>
      <w:r>
        <w:t>Q.</w:t>
      </w:r>
      <w:r>
        <w:tab/>
        <w:t xml:space="preserve">Does staff believe </w:t>
      </w:r>
      <w:r w:rsidR="007F28CC">
        <w:t xml:space="preserve">THAT </w:t>
      </w:r>
      <w:r>
        <w:t>DSM</w:t>
      </w:r>
      <w:r w:rsidR="007F28CC">
        <w:t xml:space="preserve"> AND DEMAND RESPONSE</w:t>
      </w:r>
      <w:r>
        <w:t xml:space="preserve"> </w:t>
      </w:r>
      <w:r w:rsidR="007F28CC">
        <w:t xml:space="preserve">RESOURCES </w:t>
      </w:r>
      <w:r>
        <w:t>should be a</w:t>
      </w:r>
      <w:r w:rsidR="007F28CC">
        <w:t>LLOWED</w:t>
      </w:r>
      <w:r>
        <w:t xml:space="preserve"> to compete in </w:t>
      </w:r>
      <w:r w:rsidR="000411CF">
        <w:t xml:space="preserve">FUTURE </w:t>
      </w:r>
      <w:r>
        <w:t xml:space="preserve">all </w:t>
      </w:r>
      <w:r w:rsidR="000411CF">
        <w:t>SOURCE PROCUR</w:t>
      </w:r>
      <w:r w:rsidR="00251CE2">
        <w:t>E</w:t>
      </w:r>
      <w:r w:rsidR="000411CF">
        <w:t>MENTS</w:t>
      </w:r>
      <w:r>
        <w:t>?</w:t>
      </w:r>
    </w:p>
    <w:p w14:paraId="7DE1BFAE" w14:textId="6398D81A" w:rsidR="00A47669" w:rsidRPr="00E064A7" w:rsidRDefault="00A47669">
      <w:pPr>
        <w:pStyle w:val="Answers"/>
      </w:pPr>
      <w:r>
        <w:t>A.</w:t>
      </w:r>
      <w:r>
        <w:tab/>
        <w:t>Yes. DSM</w:t>
      </w:r>
      <w:r w:rsidR="000411CF">
        <w:t xml:space="preserve"> and Demand Response</w:t>
      </w:r>
      <w:r>
        <w:t xml:space="preserve"> resources could be </w:t>
      </w:r>
      <w:r w:rsidR="00625C7E">
        <w:t xml:space="preserve">the </w:t>
      </w:r>
      <w:r>
        <w:t>most cost</w:t>
      </w:r>
      <w:r w:rsidR="009230C8">
        <w:t>-</w:t>
      </w:r>
      <w:r>
        <w:t xml:space="preserve">effective way </w:t>
      </w:r>
      <w:r w:rsidR="000411CF">
        <w:t xml:space="preserve">to </w:t>
      </w:r>
      <w:r>
        <w:t>address future system energy and demand needs. The DSM White Paper showed that DSM resource</w:t>
      </w:r>
      <w:r w:rsidR="00181A29">
        <w:t>s</w:t>
      </w:r>
      <w:r>
        <w:t xml:space="preserve"> can be effectively modeled </w:t>
      </w:r>
      <w:r w:rsidR="00181A29">
        <w:t xml:space="preserve">as selectable resources </w:t>
      </w:r>
      <w:r>
        <w:t xml:space="preserve">and that there is significant </w:t>
      </w:r>
      <w:r w:rsidR="00533045">
        <w:t xml:space="preserve">remaining </w:t>
      </w:r>
      <w:r>
        <w:t xml:space="preserve">potential </w:t>
      </w:r>
      <w:r w:rsidR="00533045">
        <w:t xml:space="preserve">for </w:t>
      </w:r>
      <w:r>
        <w:t>cost-effective DSM. Future R</w:t>
      </w:r>
      <w:r w:rsidR="00AC00E5">
        <w:t xml:space="preserve">equests </w:t>
      </w:r>
      <w:r w:rsidR="00FE2DDE">
        <w:t>f</w:t>
      </w:r>
      <w:r w:rsidR="00AC00E5">
        <w:t xml:space="preserve">or </w:t>
      </w:r>
      <w:r>
        <w:t>P</w:t>
      </w:r>
      <w:r w:rsidR="00AC00E5">
        <w:t>roposal</w:t>
      </w:r>
      <w:r>
        <w:t>s</w:t>
      </w:r>
      <w:r w:rsidR="00AC00E5">
        <w:t xml:space="preserve"> (“RFP</w:t>
      </w:r>
      <w:r w:rsidR="006277A5">
        <w:t>s</w:t>
      </w:r>
      <w:r w:rsidR="00AC00E5">
        <w:t>”)</w:t>
      </w:r>
      <w:r>
        <w:t xml:space="preserve"> should include DSM</w:t>
      </w:r>
      <w:r w:rsidR="000411CF">
        <w:t xml:space="preserve"> and Demand Response </w:t>
      </w:r>
      <w:r>
        <w:t xml:space="preserve">as </w:t>
      </w:r>
      <w:r w:rsidR="009230C8">
        <w:t xml:space="preserve">potential </w:t>
      </w:r>
      <w:r w:rsidR="00A22939">
        <w:t xml:space="preserve">resource </w:t>
      </w:r>
      <w:r w:rsidR="009230C8">
        <w:t>option</w:t>
      </w:r>
      <w:r w:rsidR="00A22939">
        <w:t>s</w:t>
      </w:r>
      <w:r>
        <w:t xml:space="preserve"> to fill energy and demand needs.  </w:t>
      </w:r>
    </w:p>
    <w:p w14:paraId="3952C620" w14:textId="07154B02" w:rsidR="00365AF3" w:rsidRPr="00E064A7" w:rsidRDefault="00365AF3" w:rsidP="00352E6A">
      <w:pPr>
        <w:pStyle w:val="Questions"/>
      </w:pPr>
      <w:r w:rsidRPr="00E064A7">
        <w:t>Q.</w:t>
      </w:r>
      <w:r w:rsidRPr="00E064A7">
        <w:tab/>
        <w:t>IS STAFF PROPOSING ANY</w:t>
      </w:r>
      <w:r w:rsidR="00C67BAA">
        <w:t xml:space="preserve"> MODIFICATIONS</w:t>
      </w:r>
      <w:r w:rsidRPr="00E064A7">
        <w:t xml:space="preserve"> TO THE COMMISSION’S CURRENT DSM POLICY? </w:t>
      </w:r>
    </w:p>
    <w:p w14:paraId="04473B17" w14:textId="168EEAC2" w:rsidR="00BD683B" w:rsidRDefault="00365AF3" w:rsidP="00E16E11">
      <w:pPr>
        <w:pStyle w:val="Answers"/>
      </w:pPr>
      <w:r w:rsidRPr="00E064A7">
        <w:lastRenderedPageBreak/>
        <w:t>A.</w:t>
      </w:r>
      <w:r w:rsidRPr="00E064A7">
        <w:tab/>
        <w:t xml:space="preserve">Yes. </w:t>
      </w:r>
      <w:r w:rsidR="002F3F91" w:rsidRPr="00F001D3">
        <w:rPr>
          <w:szCs w:val="24"/>
        </w:rPr>
        <w:t xml:space="preserve">Staff recommends </w:t>
      </w:r>
      <w:r w:rsidR="002F3F91">
        <w:rPr>
          <w:szCs w:val="24"/>
        </w:rPr>
        <w:t xml:space="preserve">requiring </w:t>
      </w:r>
      <w:r w:rsidR="002F3F91" w:rsidRPr="00F001D3">
        <w:rPr>
          <w:szCs w:val="24"/>
        </w:rPr>
        <w:t>the Company to include an additional scenario in its 2025 IRP development and resource optimization process where DSM is allowed to compete head-to-head with supply-side options</w:t>
      </w:r>
      <w:r w:rsidR="002F3F91">
        <w:rPr>
          <w:szCs w:val="24"/>
        </w:rPr>
        <w:t xml:space="preserve"> </w:t>
      </w:r>
      <w:r w:rsidR="002F3F91" w:rsidRPr="00D5069D">
        <w:rPr>
          <w:szCs w:val="24"/>
        </w:rPr>
        <w:t>in the Company’s IRP model.</w:t>
      </w:r>
      <w:r w:rsidR="002F3F91" w:rsidRPr="00F001D3">
        <w:rPr>
          <w:szCs w:val="24"/>
        </w:rPr>
        <w:t xml:space="preserve"> This modification should also be included in the DSM Program Planning Approach</w:t>
      </w:r>
      <w:r w:rsidR="002F3F91">
        <w:rPr>
          <w:szCs w:val="24"/>
        </w:rPr>
        <w:t xml:space="preserve"> as shown in Staff Exhibit_BCS-4</w:t>
      </w:r>
      <w:r w:rsidRPr="00E064A7">
        <w:t>.</w:t>
      </w:r>
      <w:r w:rsidR="00285860">
        <w:t xml:space="preserve"> </w:t>
      </w:r>
      <w:r w:rsidRPr="00E064A7">
        <w:t>This change w</w:t>
      </w:r>
      <w:r w:rsidR="00C67BAA">
        <w:t>ould</w:t>
      </w:r>
      <w:r w:rsidRPr="00E064A7">
        <w:t xml:space="preserve"> provide the Commission with valuable information on the level of DSM r</w:t>
      </w:r>
      <w:r w:rsidR="00CB781E">
        <w:t>esources that would be selected</w:t>
      </w:r>
      <w:r w:rsidRPr="00E064A7">
        <w:t xml:space="preserve"> using an integrated modeling approach</w:t>
      </w:r>
      <w:r w:rsidR="00003015">
        <w:t xml:space="preserve"> ensuring the system is developed and managed at the optimal economic efficiency and least cost for customers</w:t>
      </w:r>
      <w:r w:rsidR="000411CF">
        <w:t xml:space="preserve">. </w:t>
      </w:r>
    </w:p>
    <w:p w14:paraId="7BB4B7D9" w14:textId="57A23CAA" w:rsidR="00706EAF" w:rsidRPr="00706EAF" w:rsidRDefault="00AC00E5" w:rsidP="00BD683B">
      <w:pPr>
        <w:pStyle w:val="Heading1"/>
      </w:pPr>
      <w:bookmarkStart w:id="101" w:name="_Toc102662578"/>
      <w:r>
        <w:t>DSMWG</w:t>
      </w:r>
      <w:r w:rsidR="00706EAF" w:rsidRPr="00706EAF">
        <w:t xml:space="preserve"> AND THE DSM PROGRAM PLANNING APPROACH</w:t>
      </w:r>
      <w:bookmarkEnd w:id="101"/>
    </w:p>
    <w:p w14:paraId="5EFE0C3F" w14:textId="77777777" w:rsidR="00706EAF" w:rsidRPr="004B1EC5" w:rsidRDefault="00706EAF" w:rsidP="00706EAF">
      <w:pPr>
        <w:pStyle w:val="Questions"/>
      </w:pPr>
      <w:r w:rsidRPr="004B1EC5">
        <w:t>Q.</w:t>
      </w:r>
      <w:r>
        <w:tab/>
        <w:t>PLEASE DESCRIBE STAFF’S ROLE WITH THE DSMWG.</w:t>
      </w:r>
    </w:p>
    <w:p w14:paraId="5328B603" w14:textId="6A6FF1E6" w:rsidR="00706EAF" w:rsidRDefault="00706EAF" w:rsidP="00706EAF">
      <w:pPr>
        <w:pStyle w:val="Answers"/>
      </w:pPr>
      <w:r w:rsidRPr="005E7E45">
        <w:t>A.</w:t>
      </w:r>
      <w:r w:rsidRPr="005E7E45">
        <w:tab/>
      </w:r>
      <w:r>
        <w:t>Staff continued to serve as the facilitator of the DSMWG for the 2022 DSM planning meetings. This was accomplished by working collaboratively with both the Company and the other DSMWG members. As the facilitator of the group, Staff was responsible for coordinating meetings, ensuring that members received pertinent</w:t>
      </w:r>
      <w:r w:rsidR="006959D3">
        <w:t xml:space="preserve"> </w:t>
      </w:r>
      <w:r>
        <w:t>materials prior to meetings, and preparing the minutes of each meeting. Staff also served as a liaison to get questions answered and issues resolved for the other DSMWG members. Staff was also responsible for ensuring that the Company was in compliance with the DSM Program Planning Approach.</w:t>
      </w:r>
    </w:p>
    <w:p w14:paraId="5BDB64DC" w14:textId="77777777" w:rsidR="00706EAF" w:rsidRPr="00FD64F1" w:rsidRDefault="00706EAF" w:rsidP="00706EAF">
      <w:pPr>
        <w:pStyle w:val="Questions"/>
      </w:pPr>
      <w:r w:rsidRPr="00FD64F1">
        <w:t>Q.</w:t>
      </w:r>
      <w:r>
        <w:tab/>
      </w:r>
      <w:r w:rsidRPr="00FD64F1">
        <w:t>PLEASE DESCRIBE THE DSM PROGRAM PLANNING PROCESS.</w:t>
      </w:r>
    </w:p>
    <w:p w14:paraId="0AB9289D" w14:textId="34DE9F98" w:rsidR="00706EAF" w:rsidRPr="003462CB" w:rsidRDefault="00706EAF" w:rsidP="00706EAF">
      <w:pPr>
        <w:pStyle w:val="Answers"/>
      </w:pPr>
      <w:r>
        <w:rPr>
          <w:caps/>
        </w:rPr>
        <w:lastRenderedPageBreak/>
        <w:t>A.</w:t>
      </w:r>
      <w:r>
        <w:rPr>
          <w:caps/>
        </w:rPr>
        <w:tab/>
      </w:r>
      <w:r>
        <w:t>The</w:t>
      </w:r>
      <w:r w:rsidRPr="00FD64F1">
        <w:t xml:space="preserve"> </w:t>
      </w:r>
      <w:r>
        <w:t>DSM Program P</w:t>
      </w:r>
      <w:r w:rsidRPr="00FD64F1">
        <w:t xml:space="preserve">lanning </w:t>
      </w:r>
      <w:r>
        <w:t>A</w:t>
      </w:r>
      <w:r w:rsidRPr="00FD64F1">
        <w:t xml:space="preserve">pproach </w:t>
      </w:r>
      <w:r>
        <w:t xml:space="preserve">is used by the Company </w:t>
      </w:r>
      <w:r w:rsidRPr="00FD64F1">
        <w:t xml:space="preserve">when developing its program plans for </w:t>
      </w:r>
      <w:r>
        <w:t xml:space="preserve">future IRP and DSM Certification filings. </w:t>
      </w:r>
      <w:r w:rsidRPr="00B444ED">
        <w:t>The purpose of using this approach for DSM program development is to ensure that the process is robust and transparent allowing for Staff and other stakeholders the opportunity to assist the Company in its DSM program planning process.</w:t>
      </w:r>
      <w:r w:rsidRPr="00B64659">
        <w:t xml:space="preserve"> </w:t>
      </w:r>
    </w:p>
    <w:p w14:paraId="7C57B698" w14:textId="77777777" w:rsidR="00706EAF" w:rsidRDefault="00706EAF" w:rsidP="00706EAF">
      <w:pPr>
        <w:pStyle w:val="Questions"/>
      </w:pPr>
      <w:r w:rsidRPr="005F54B2">
        <w:t>Q.</w:t>
      </w:r>
      <w:r w:rsidRPr="005F54B2">
        <w:tab/>
        <w:t>I</w:t>
      </w:r>
      <w:r>
        <w:t>N THIS DOCKET, I</w:t>
      </w:r>
      <w:r w:rsidRPr="005F54B2">
        <w:t xml:space="preserve">S THE COMPANY PROPOSING ANY CHANGES TO THE </w:t>
      </w:r>
      <w:r>
        <w:t>DSM PROGRAM PLANNING APPROACH</w:t>
      </w:r>
      <w:r w:rsidRPr="005F54B2">
        <w:t>?</w:t>
      </w:r>
    </w:p>
    <w:p w14:paraId="4C04E1D3" w14:textId="010C071B" w:rsidR="00706EAF" w:rsidRDefault="00706EAF" w:rsidP="00706EAF">
      <w:pPr>
        <w:pStyle w:val="Answers"/>
      </w:pPr>
      <w:r w:rsidRPr="003770D5">
        <w:t>A.</w:t>
      </w:r>
      <w:r>
        <w:rPr>
          <w:b/>
        </w:rPr>
        <w:tab/>
      </w:r>
      <w:r w:rsidRPr="001A443D">
        <w:t xml:space="preserve">No. In this IRP Filing, the Company has not requested any changes to the current DSM Program Planning </w:t>
      </w:r>
      <w:r w:rsidR="000411CF" w:rsidRPr="001A443D">
        <w:t>Approach.</w:t>
      </w:r>
      <w:r w:rsidR="000411CF">
        <w:t xml:space="preserve"> However, Staff is recommending a modification to the DSM Program Planning Approach as discussed earlier in our testimony.</w:t>
      </w:r>
      <w:r w:rsidR="00953130">
        <w:t xml:space="preserve"> </w:t>
      </w:r>
      <w:r w:rsidR="00953130" w:rsidRPr="00B444ED">
        <w:t>The DSM</w:t>
      </w:r>
      <w:r w:rsidR="00953130">
        <w:t xml:space="preserve"> Program</w:t>
      </w:r>
      <w:r w:rsidR="00953130" w:rsidRPr="00B444ED">
        <w:t xml:space="preserve"> Planning Process </w:t>
      </w:r>
      <w:r w:rsidR="00953130">
        <w:t>with Staff</w:t>
      </w:r>
      <w:r w:rsidR="00C3627D">
        <w:t>’s recommended</w:t>
      </w:r>
      <w:r w:rsidR="00953130">
        <w:t xml:space="preserve"> modification is</w:t>
      </w:r>
      <w:r w:rsidR="00953130" w:rsidRPr="00B444ED">
        <w:t xml:space="preserve"> provided in </w:t>
      </w:r>
      <w:r w:rsidR="00953130">
        <w:t xml:space="preserve">Staff </w:t>
      </w:r>
      <w:r w:rsidR="00953130" w:rsidRPr="00B444ED">
        <w:t>Exhibit</w:t>
      </w:r>
      <w:r w:rsidR="00953130">
        <w:t>_BCS</w:t>
      </w:r>
      <w:r w:rsidR="00953130" w:rsidRPr="00B444ED">
        <w:t>-</w:t>
      </w:r>
      <w:r w:rsidR="00953130">
        <w:t>4</w:t>
      </w:r>
      <w:r w:rsidR="00953130" w:rsidRPr="00B444ED">
        <w:t>.</w:t>
      </w:r>
    </w:p>
    <w:p w14:paraId="1D7D7705" w14:textId="77777777" w:rsidR="00706EAF" w:rsidRDefault="00706EAF" w:rsidP="00706EAF">
      <w:pPr>
        <w:pStyle w:val="Questions"/>
      </w:pPr>
      <w:r w:rsidRPr="004B1EC5">
        <w:t>Q.</w:t>
      </w:r>
      <w:r>
        <w:tab/>
        <w:t xml:space="preserve">Does staff BELIEVE THAT THE COMPANY COMPLETED ALL OF THE STEPS INCLUDED IN THE DSM PROGRAM PLANNING APPROACH? </w:t>
      </w:r>
    </w:p>
    <w:p w14:paraId="714BBE19" w14:textId="77777777" w:rsidR="00706EAF" w:rsidRDefault="00706EAF" w:rsidP="00706EAF">
      <w:pPr>
        <w:pStyle w:val="Answers"/>
      </w:pPr>
      <w:r w:rsidRPr="005E7E45">
        <w:t>A.</w:t>
      </w:r>
      <w:r w:rsidRPr="005E7E45">
        <w:tab/>
      </w:r>
      <w:r w:rsidRPr="001778B1">
        <w:t xml:space="preserve">Yes. </w:t>
      </w:r>
      <w:r>
        <w:t>Staff agrees that the Company completed all the steps of the current DSM Program Planning Approach.</w:t>
      </w:r>
      <w:r w:rsidRPr="001778B1">
        <w:t xml:space="preserve"> </w:t>
      </w:r>
    </w:p>
    <w:p w14:paraId="01C8C9A2" w14:textId="77777777" w:rsidR="00706EAF" w:rsidRPr="00011DD5" w:rsidRDefault="00706EAF" w:rsidP="00706EAF">
      <w:pPr>
        <w:pStyle w:val="Questions"/>
      </w:pPr>
      <w:r w:rsidRPr="00586C20">
        <w:t>Q.</w:t>
      </w:r>
      <w:r>
        <w:tab/>
      </w:r>
      <w:r w:rsidRPr="00011DD5">
        <w:t>DOES STAFF HAVE A RECOMMENDATION REGARDING CONTINUATION OF THE DSMWG?</w:t>
      </w:r>
    </w:p>
    <w:p w14:paraId="0EEC0BC5" w14:textId="44024D7C" w:rsidR="00706EAF" w:rsidRDefault="00706EAF" w:rsidP="00706EAF">
      <w:pPr>
        <w:pStyle w:val="Answers"/>
      </w:pPr>
      <w:r w:rsidRPr="00011DD5">
        <w:t>A.</w:t>
      </w:r>
      <w:r w:rsidRPr="00011DD5">
        <w:tab/>
        <w:t>Yes. Staff recommends that the DSMWG continue in its current form</w:t>
      </w:r>
      <w:r w:rsidR="001B5EB4" w:rsidRPr="001B5EB4">
        <w:rPr>
          <w:szCs w:val="24"/>
        </w:rPr>
        <w:t xml:space="preserve"> </w:t>
      </w:r>
      <w:r w:rsidR="001B5EB4" w:rsidRPr="00F001D3">
        <w:rPr>
          <w:szCs w:val="24"/>
        </w:rPr>
        <w:t xml:space="preserve">and be involved in the development of future </w:t>
      </w:r>
      <w:r w:rsidR="001B5EB4">
        <w:rPr>
          <w:szCs w:val="24"/>
        </w:rPr>
        <w:t xml:space="preserve">DSM </w:t>
      </w:r>
      <w:r w:rsidR="001B5EB4" w:rsidRPr="00F001D3">
        <w:rPr>
          <w:szCs w:val="24"/>
        </w:rPr>
        <w:t>programs</w:t>
      </w:r>
      <w:r w:rsidRPr="00011DD5">
        <w:t xml:space="preserve">. The DSMWG serves an important role in </w:t>
      </w:r>
      <w:r w:rsidRPr="00011DD5">
        <w:lastRenderedPageBreak/>
        <w:t>assisting the Company in the development of its energy efficiency programs</w:t>
      </w:r>
      <w:r>
        <w:t xml:space="preserve"> and ensures that current and pertinent information is being considered by the Company</w:t>
      </w:r>
      <w:r w:rsidR="001B5EB4">
        <w:t>.</w:t>
      </w:r>
      <w:r>
        <w:t xml:space="preserve"> </w:t>
      </w:r>
    </w:p>
    <w:p w14:paraId="108C35BA" w14:textId="280AD142" w:rsidR="00706EAF" w:rsidRDefault="00706EAF" w:rsidP="00706EAF">
      <w:pPr>
        <w:pStyle w:val="Questions"/>
      </w:pPr>
      <w:r>
        <w:t>Q.</w:t>
      </w:r>
      <w:r>
        <w:tab/>
        <w:t xml:space="preserve">please describe </w:t>
      </w:r>
      <w:r w:rsidR="000C0D23">
        <w:t xml:space="preserve">THE PROGRAM IDEAS SUBMITTED </w:t>
      </w:r>
      <w:r>
        <w:t>by the DSMWG members.</w:t>
      </w:r>
    </w:p>
    <w:p w14:paraId="6DF5CAAD" w14:textId="7B2FCB64" w:rsidR="00706EAF" w:rsidRDefault="00706EAF" w:rsidP="00706EAF">
      <w:pPr>
        <w:pStyle w:val="Answers"/>
      </w:pPr>
      <w:r>
        <w:t>A.</w:t>
      </w:r>
      <w:r>
        <w:tab/>
        <w:t xml:space="preserve">At the DSM Program Ideation meeting held on February 22, 2021, various members of the DSMWG submitted new programs and additions to </w:t>
      </w:r>
      <w:r w:rsidR="00E13693">
        <w:t xml:space="preserve">the </w:t>
      </w:r>
      <w:r>
        <w:t xml:space="preserve">current </w:t>
      </w:r>
      <w:r w:rsidR="00E13693">
        <w:t xml:space="preserve">DSM </w:t>
      </w:r>
      <w:r>
        <w:t xml:space="preserve">programs. These ideas included </w:t>
      </w:r>
      <w:r w:rsidR="00861BE4">
        <w:t xml:space="preserve">a </w:t>
      </w:r>
      <w:r>
        <w:t xml:space="preserve">program focused on manufactured homes, agricultural measures, industrial offerings, new homes, and funding expansion for tariff-based financing programs.  </w:t>
      </w:r>
    </w:p>
    <w:p w14:paraId="57FF91E7" w14:textId="3A904EF8" w:rsidR="00AE481B" w:rsidRDefault="00AE481B" w:rsidP="00AE481B">
      <w:pPr>
        <w:pStyle w:val="Questions"/>
      </w:pPr>
      <w:r>
        <w:t>Q.</w:t>
      </w:r>
      <w:r>
        <w:tab/>
        <w:t>Did any of the program IDEAS SUBMITTED BY THE DSMWG MEMBERS pass the required economic screening?</w:t>
      </w:r>
    </w:p>
    <w:p w14:paraId="4D3264B9" w14:textId="77DE2E84" w:rsidR="00AE481B" w:rsidRDefault="00AE481B" w:rsidP="000411CF">
      <w:pPr>
        <w:pStyle w:val="Answers"/>
      </w:pPr>
      <w:r>
        <w:t>A.</w:t>
      </w:r>
      <w:r>
        <w:tab/>
        <w:t xml:space="preserve">Yes. The Manufactured Home Retrofit and Replacement Program passed the TRC test in all years that were modeled. </w:t>
      </w:r>
      <w:r w:rsidR="00861BE4">
        <w:t xml:space="preserve">The other </w:t>
      </w:r>
      <w:r w:rsidR="002357E1">
        <w:t xml:space="preserve">stand-alone </w:t>
      </w:r>
      <w:r w:rsidR="00861BE4">
        <w:t>program ideas were submitted as pilots and did not pass the TRC test as modeled.</w:t>
      </w:r>
    </w:p>
    <w:p w14:paraId="2A05BE7F" w14:textId="05F67C40" w:rsidR="00AE481B" w:rsidRDefault="00706EAF" w:rsidP="00706EAF">
      <w:pPr>
        <w:pStyle w:val="Questions"/>
      </w:pPr>
      <w:r>
        <w:t xml:space="preserve">Q. </w:t>
      </w:r>
      <w:r>
        <w:tab/>
        <w:t xml:space="preserve">Did the company include any of theSE PROGRAM IDEAS in ITS proposed </w:t>
      </w:r>
      <w:r w:rsidR="007F18AD">
        <w:t>DSM Plan?</w:t>
      </w:r>
    </w:p>
    <w:p w14:paraId="41F7320A" w14:textId="6BAD421F" w:rsidR="00706EAF" w:rsidRPr="00A6077C" w:rsidRDefault="00706EAF" w:rsidP="006277A5">
      <w:pPr>
        <w:pStyle w:val="Answers"/>
        <w:rPr>
          <w:b/>
          <w:bCs/>
        </w:rPr>
      </w:pPr>
      <w:r>
        <w:t>A.</w:t>
      </w:r>
      <w:r>
        <w:tab/>
      </w:r>
      <w:r w:rsidR="008B67E5">
        <w:t>Yes</w:t>
      </w:r>
      <w:r w:rsidR="00A6077C">
        <w:t xml:space="preserve">. </w:t>
      </w:r>
      <w:r w:rsidR="008B67E5">
        <w:t>However, t</w:t>
      </w:r>
      <w:r w:rsidR="00A6077C">
        <w:t xml:space="preserve">he Company did not include </w:t>
      </w:r>
      <w:r w:rsidR="008B67E5">
        <w:t xml:space="preserve">any </w:t>
      </w:r>
      <w:r w:rsidR="00A6077C">
        <w:t xml:space="preserve">as </w:t>
      </w:r>
      <w:r>
        <w:t xml:space="preserve">stand-alone programs. </w:t>
      </w:r>
      <w:r w:rsidR="00FE2DDE">
        <w:t>The</w:t>
      </w:r>
      <w:r>
        <w:t xml:space="preserve"> Company did incorporate several of the program suggestions into the current portfolio of programs. During the Direct Hearing, Company Witness Jeff Smith stated that the Company included six of the eleven proposals into current programs (Tr. at 640-641). </w:t>
      </w:r>
    </w:p>
    <w:p w14:paraId="1EC0A8C5" w14:textId="1C3E6A33" w:rsidR="008B0553" w:rsidRPr="00A6077C" w:rsidRDefault="008B0553" w:rsidP="008D0DE4">
      <w:pPr>
        <w:pStyle w:val="Heading1"/>
      </w:pPr>
      <w:bookmarkStart w:id="102" w:name="_Toc102662579"/>
      <w:r w:rsidRPr="00A6077C">
        <w:lastRenderedPageBreak/>
        <w:t>GEORGIA POWER’S CURRENT CER</w:t>
      </w:r>
      <w:smartTag w:uri="urn:schemas-microsoft-com:office:smarttags" w:element="stockticker">
        <w:r w:rsidRPr="00A6077C">
          <w:t>TIF</w:t>
        </w:r>
      </w:smartTag>
      <w:r w:rsidRPr="00A6077C">
        <w:t>IED ENERGY EFFICIENCY PROGRAMS</w:t>
      </w:r>
      <w:bookmarkEnd w:id="102"/>
    </w:p>
    <w:p w14:paraId="6017501A" w14:textId="77777777" w:rsidR="00922144" w:rsidRPr="00922144" w:rsidRDefault="00922144" w:rsidP="00417856">
      <w:pPr>
        <w:pStyle w:val="Questions"/>
        <w:rPr>
          <w:rFonts w:eastAsia="Calibri"/>
        </w:rPr>
      </w:pPr>
      <w:r w:rsidRPr="00922144">
        <w:rPr>
          <w:rFonts w:eastAsia="Calibri"/>
        </w:rPr>
        <w:t>Q.</w:t>
      </w:r>
      <w:r w:rsidRPr="00922144">
        <w:rPr>
          <w:rFonts w:eastAsia="Calibri"/>
        </w:rPr>
        <w:tab/>
        <w:t>Please describe the company’s current certified DSM and demand response programs.</w:t>
      </w:r>
    </w:p>
    <w:p w14:paraId="7968DAAC" w14:textId="3A0D286C" w:rsidR="00A011EA" w:rsidRDefault="00922144" w:rsidP="001E78E1">
      <w:pPr>
        <w:pStyle w:val="Answers"/>
      </w:pPr>
      <w:r w:rsidRPr="00922144">
        <w:t xml:space="preserve">A. </w:t>
      </w:r>
      <w:r w:rsidRPr="00922144">
        <w:tab/>
        <w:t xml:space="preserve">Currently, the Company has </w:t>
      </w:r>
      <w:r w:rsidR="00F24916">
        <w:t>eleven</w:t>
      </w:r>
      <w:r w:rsidRPr="00922144">
        <w:t xml:space="preserve"> certified DSM Programs and one Residential Demand Response (“Power Credit”) Program. </w:t>
      </w:r>
      <w:r w:rsidRPr="00492EC2">
        <w:t>The DSM Programs were certified either in</w:t>
      </w:r>
      <w:r w:rsidR="00D62BAB">
        <w:t xml:space="preserve"> </w:t>
      </w:r>
      <w:r w:rsidRPr="00492EC2">
        <w:t>Docket No</w:t>
      </w:r>
      <w:r w:rsidR="006A77A2">
        <w:t>s</w:t>
      </w:r>
      <w:r w:rsidRPr="00492EC2">
        <w:t>. 31</w:t>
      </w:r>
      <w:r w:rsidR="00B875D6" w:rsidRPr="00492EC2">
        <w:t>0</w:t>
      </w:r>
      <w:r w:rsidRPr="00492EC2">
        <w:t>82</w:t>
      </w:r>
      <w:r w:rsidR="00492EC2">
        <w:t xml:space="preserve">, </w:t>
      </w:r>
      <w:r w:rsidRPr="00492EC2">
        <w:t>36499</w:t>
      </w:r>
      <w:r w:rsidR="00446045">
        <w:t xml:space="preserve">, </w:t>
      </w:r>
      <w:r w:rsidR="005148D2" w:rsidRPr="00492EC2">
        <w:t>40162</w:t>
      </w:r>
      <w:r w:rsidR="00446045">
        <w:t xml:space="preserve">, or 43211 and include </w:t>
      </w:r>
      <w:r w:rsidR="00F24916">
        <w:t xml:space="preserve">six </w:t>
      </w:r>
      <w:r w:rsidR="00546BFA" w:rsidRPr="00492EC2">
        <w:t>R</w:t>
      </w:r>
      <w:r w:rsidR="00446045">
        <w:t xml:space="preserve">esidential </w:t>
      </w:r>
      <w:r w:rsidR="00667E0E">
        <w:t xml:space="preserve">energy efficiency programs, one </w:t>
      </w:r>
      <w:r w:rsidR="001E78E1">
        <w:t>R</w:t>
      </w:r>
      <w:r w:rsidR="00667E0E">
        <w:t xml:space="preserve">esidential </w:t>
      </w:r>
      <w:r w:rsidR="001E78E1">
        <w:t>D</w:t>
      </w:r>
      <w:r w:rsidR="00667E0E">
        <w:t xml:space="preserve">emand </w:t>
      </w:r>
      <w:r w:rsidR="001E78E1">
        <w:t>R</w:t>
      </w:r>
      <w:r w:rsidR="00667E0E">
        <w:t xml:space="preserve">esponse program </w:t>
      </w:r>
      <w:r w:rsidR="00446045">
        <w:t>and five</w:t>
      </w:r>
      <w:r w:rsidRPr="00492EC2">
        <w:t xml:space="preserve"> </w:t>
      </w:r>
      <w:r w:rsidR="00546BFA" w:rsidRPr="00492EC2">
        <w:t>C</w:t>
      </w:r>
      <w:r w:rsidRPr="00492EC2">
        <w:t>ommercial DSM programs.</w:t>
      </w:r>
      <w:r w:rsidRPr="00922144">
        <w:t xml:space="preserve"> The Power Credit program was originally certified in Docket No. 6315 and </w:t>
      </w:r>
      <w:r w:rsidR="00492EC2">
        <w:t xml:space="preserve">has been </w:t>
      </w:r>
      <w:r w:rsidRPr="00922144">
        <w:t xml:space="preserve">reauthorized </w:t>
      </w:r>
      <w:r w:rsidR="00492EC2">
        <w:t xml:space="preserve">in several </w:t>
      </w:r>
      <w:r w:rsidR="00E55C09">
        <w:t xml:space="preserve">IRP/DSM </w:t>
      </w:r>
      <w:r w:rsidR="00492EC2">
        <w:t>proceedings.</w:t>
      </w:r>
    </w:p>
    <w:p w14:paraId="4699E189" w14:textId="2ACCBE18" w:rsidR="00922144" w:rsidRPr="00922144" w:rsidRDefault="00922144" w:rsidP="00417856">
      <w:pPr>
        <w:pStyle w:val="Questions"/>
        <w:rPr>
          <w:rFonts w:eastAsia="Calibri"/>
        </w:rPr>
      </w:pPr>
      <w:r w:rsidRPr="00922144">
        <w:rPr>
          <w:rFonts w:eastAsia="Calibri"/>
        </w:rPr>
        <w:t>Q.</w:t>
      </w:r>
      <w:r w:rsidRPr="00922144">
        <w:rPr>
          <w:rFonts w:eastAsia="Calibri"/>
        </w:rPr>
        <w:tab/>
        <w:t xml:space="preserve">Did the company meet </w:t>
      </w:r>
      <w:r w:rsidR="000621AB">
        <w:rPr>
          <w:rFonts w:eastAsia="Calibri"/>
        </w:rPr>
        <w:t>ITS</w:t>
      </w:r>
      <w:r w:rsidRPr="00922144">
        <w:rPr>
          <w:rFonts w:eastAsia="Calibri"/>
        </w:rPr>
        <w:t xml:space="preserve"> en</w:t>
      </w:r>
      <w:r w:rsidR="00446045">
        <w:rPr>
          <w:rFonts w:eastAsia="Calibri"/>
        </w:rPr>
        <w:t>ergy savings goals for years 2020 and 2021</w:t>
      </w:r>
      <w:r w:rsidRPr="00922144">
        <w:rPr>
          <w:rFonts w:eastAsia="Calibri"/>
        </w:rPr>
        <w:t xml:space="preserve"> WHICH were approved in the 201</w:t>
      </w:r>
      <w:r w:rsidR="00446045">
        <w:rPr>
          <w:rFonts w:eastAsia="Calibri"/>
        </w:rPr>
        <w:t>9</w:t>
      </w:r>
      <w:r w:rsidRPr="00922144">
        <w:rPr>
          <w:rFonts w:eastAsia="Calibri"/>
        </w:rPr>
        <w:t xml:space="preserve"> IRP and dsm certification dockets?</w:t>
      </w:r>
    </w:p>
    <w:p w14:paraId="14448CB8" w14:textId="132E7404" w:rsidR="00E55C09" w:rsidRDefault="00446045" w:rsidP="001E78E1">
      <w:pPr>
        <w:pStyle w:val="Answers"/>
        <w:spacing w:after="240"/>
      </w:pPr>
      <w:r>
        <w:t xml:space="preserve">A. </w:t>
      </w:r>
      <w:r>
        <w:tab/>
        <w:t>No</w:t>
      </w:r>
      <w:r w:rsidR="00922144" w:rsidRPr="00922144">
        <w:t xml:space="preserve">. </w:t>
      </w:r>
      <w:r>
        <w:t>For 2020</w:t>
      </w:r>
      <w:r w:rsidR="00D23915">
        <w:t xml:space="preserve"> and 2021</w:t>
      </w:r>
      <w:r>
        <w:t xml:space="preserve">, </w:t>
      </w:r>
      <w:r w:rsidR="00E55C09">
        <w:t>the Company did not meet its approve</w:t>
      </w:r>
      <w:r w:rsidR="00894BF4">
        <w:t>d</w:t>
      </w:r>
      <w:r w:rsidR="00E55C09">
        <w:t xml:space="preserve"> </w:t>
      </w:r>
      <w:r w:rsidR="00894BF4">
        <w:t xml:space="preserve">energy </w:t>
      </w:r>
      <w:r w:rsidR="00E55C09">
        <w:t xml:space="preserve">savings goals due to </w:t>
      </w:r>
      <w:r>
        <w:t xml:space="preserve">the impacts of the </w:t>
      </w:r>
      <w:r w:rsidR="001E78E1">
        <w:t>P</w:t>
      </w:r>
      <w:r>
        <w:t>andemic</w:t>
      </w:r>
      <w:r w:rsidR="0072076E">
        <w:t>,</w:t>
      </w:r>
      <w:r>
        <w:t xml:space="preserve"> </w:t>
      </w:r>
      <w:r w:rsidR="00E55C09">
        <w:t xml:space="preserve">which </w:t>
      </w:r>
      <w:r>
        <w:t xml:space="preserve">created significant barriers to the </w:t>
      </w:r>
      <w:r w:rsidR="00894BF4">
        <w:t>implementation</w:t>
      </w:r>
      <w:r>
        <w:t xml:space="preserve"> of several </w:t>
      </w:r>
      <w:r w:rsidR="00E55C09">
        <w:t xml:space="preserve">of the Company’s DSM </w:t>
      </w:r>
      <w:r>
        <w:t xml:space="preserve">programs. </w:t>
      </w:r>
      <w:r w:rsidR="00D23915">
        <w:t>In 2021, a</w:t>
      </w:r>
      <w:r>
        <w:t xml:space="preserve">ll </w:t>
      </w:r>
      <w:r w:rsidR="00E55C09">
        <w:t xml:space="preserve">DSM </w:t>
      </w:r>
      <w:r>
        <w:t>programs were affected</w:t>
      </w:r>
      <w:r w:rsidR="00A53342">
        <w:t>,</w:t>
      </w:r>
      <w:r>
        <w:t xml:space="preserve"> with several</w:t>
      </w:r>
      <w:r w:rsidR="00C2009C">
        <w:t xml:space="preserve"> of the programs </w:t>
      </w:r>
      <w:r>
        <w:t xml:space="preserve">being halted </w:t>
      </w:r>
      <w:r w:rsidR="00D23915">
        <w:t xml:space="preserve">completely </w:t>
      </w:r>
      <w:r>
        <w:t xml:space="preserve">due to Covid-19 </w:t>
      </w:r>
      <w:r w:rsidR="00D23915">
        <w:t xml:space="preserve">restrictions. </w:t>
      </w:r>
      <w:r w:rsidR="00E55C09">
        <w:t>In addition</w:t>
      </w:r>
      <w:r w:rsidR="00D23915">
        <w:t xml:space="preserve">, Georgia Power decided to limit marketing in 2020 in order to present a clear health and safety message. Staff was aware and </w:t>
      </w:r>
      <w:r w:rsidR="00894BF4">
        <w:t>supported the Company’s efforts</w:t>
      </w:r>
      <w:r w:rsidR="00D23915">
        <w:t xml:space="preserve"> to limit the spread of Covid-19 in 2020.  </w:t>
      </w:r>
    </w:p>
    <w:p w14:paraId="79E20496" w14:textId="311C05D6" w:rsidR="00446045" w:rsidRDefault="00D23915" w:rsidP="001E78E1">
      <w:pPr>
        <w:pStyle w:val="Answers"/>
        <w:ind w:firstLine="0"/>
      </w:pPr>
      <w:r>
        <w:lastRenderedPageBreak/>
        <w:t xml:space="preserve">For the 2020 Residential portfolio, Georgia Power achieved 90.5% of their overall savings target while spending 65.5% of the overall budget. For the 2020 Commercial portfolio, Georgia Power achieved 45.9% of the overall savings target while spending 59.2% of the overall budget. For 2021, Georgia Power did exceed the overall Residential savings goal by achieving 107.3% of the target while spending 72.2% of the overall Residential budget. For the 2021 Commercial portfolio, Georgia Power achieved 59.9% of the overall savings target while spending 67.9% of the overall budget.  </w:t>
      </w:r>
    </w:p>
    <w:p w14:paraId="51AAAE96" w14:textId="573BB769" w:rsidR="00BE26E4" w:rsidRDefault="00922144" w:rsidP="00417856">
      <w:pPr>
        <w:pStyle w:val="Questions"/>
        <w:rPr>
          <w:rFonts w:eastAsia="Calibri"/>
        </w:rPr>
      </w:pPr>
      <w:r w:rsidRPr="00922144">
        <w:rPr>
          <w:rFonts w:eastAsia="Calibri"/>
        </w:rPr>
        <w:t xml:space="preserve">Q. </w:t>
      </w:r>
      <w:r w:rsidRPr="00922144">
        <w:rPr>
          <w:rFonts w:eastAsia="Calibri"/>
        </w:rPr>
        <w:tab/>
      </w:r>
      <w:r w:rsidR="00D23915">
        <w:rPr>
          <w:rFonts w:eastAsia="Calibri"/>
        </w:rPr>
        <w:t xml:space="preserve">Can you provide a summary of </w:t>
      </w:r>
      <w:r w:rsidRPr="00922144">
        <w:rPr>
          <w:rFonts w:eastAsia="Calibri"/>
        </w:rPr>
        <w:t>How the compan</w:t>
      </w:r>
      <w:r w:rsidR="00265363">
        <w:rPr>
          <w:rFonts w:eastAsia="Calibri"/>
        </w:rPr>
        <w:t>y’s energy savings</w:t>
      </w:r>
      <w:r w:rsidR="00D23915">
        <w:rPr>
          <w:rFonts w:eastAsia="Calibri"/>
        </w:rPr>
        <w:t xml:space="preserve"> for 2020 and 2021</w:t>
      </w:r>
      <w:r w:rsidR="00265363">
        <w:rPr>
          <w:rFonts w:eastAsia="Calibri"/>
        </w:rPr>
        <w:t xml:space="preserve"> wer</w:t>
      </w:r>
      <w:r w:rsidR="00C80AB6">
        <w:rPr>
          <w:rFonts w:eastAsia="Calibri"/>
        </w:rPr>
        <w:t>e</w:t>
      </w:r>
      <w:r w:rsidR="00265363">
        <w:rPr>
          <w:rFonts w:eastAsia="Calibri"/>
        </w:rPr>
        <w:t xml:space="preserve"> achieved</w:t>
      </w:r>
      <w:r w:rsidRPr="00922144">
        <w:rPr>
          <w:rFonts w:eastAsia="Calibri"/>
        </w:rPr>
        <w:t>?</w:t>
      </w:r>
    </w:p>
    <w:p w14:paraId="1BF89C2B" w14:textId="34A7DFE2" w:rsidR="00756027" w:rsidRDefault="00922144" w:rsidP="00FB0868">
      <w:pPr>
        <w:pStyle w:val="Answers"/>
      </w:pPr>
      <w:r w:rsidRPr="00922144">
        <w:t xml:space="preserve">A.  </w:t>
      </w:r>
      <w:r w:rsidRPr="00922144">
        <w:tab/>
      </w:r>
      <w:r w:rsidR="00B50B59">
        <w:t xml:space="preserve">Yes. </w:t>
      </w:r>
      <w:r w:rsidRPr="00AA520D">
        <w:t xml:space="preserve">As shown in </w:t>
      </w:r>
      <w:r w:rsidR="00B07166" w:rsidRPr="00D979CD">
        <w:t>Staff Exhibit</w:t>
      </w:r>
      <w:r w:rsidR="00BE26E4" w:rsidRPr="00D979CD">
        <w:t>_</w:t>
      </w:r>
      <w:r w:rsidR="00B9334E" w:rsidRPr="00D979CD">
        <w:t>B</w:t>
      </w:r>
      <w:r w:rsidR="00C80AB6" w:rsidRPr="00D979CD">
        <w:t>CS-</w:t>
      </w:r>
      <w:r w:rsidR="009D0E85">
        <w:t>5</w:t>
      </w:r>
      <w:r w:rsidRPr="00D979CD">
        <w:t>, the Company</w:t>
      </w:r>
      <w:r w:rsidR="00031485" w:rsidRPr="00D979CD">
        <w:t>’s</w:t>
      </w:r>
      <w:r w:rsidRPr="00D979CD">
        <w:t xml:space="preserve"> </w:t>
      </w:r>
      <w:r w:rsidR="00C80AB6" w:rsidRPr="00D979CD">
        <w:t>energy savings for 2020</w:t>
      </w:r>
      <w:r w:rsidRPr="00D979CD">
        <w:t xml:space="preserve"> </w:t>
      </w:r>
      <w:r w:rsidR="00C80AB6" w:rsidRPr="00D979CD">
        <w:t>were</w:t>
      </w:r>
      <w:r w:rsidRPr="00D979CD">
        <w:t xml:space="preserve"> </w:t>
      </w:r>
      <w:r w:rsidR="00C80AB6" w:rsidRPr="00D979CD">
        <w:t xml:space="preserve">achieved mostly </w:t>
      </w:r>
      <w:r w:rsidRPr="00D979CD">
        <w:t>through the Commercial Prescriptive program (</w:t>
      </w:r>
      <w:r w:rsidR="00C80AB6" w:rsidRPr="00D979CD">
        <w:t>47</w:t>
      </w:r>
      <w:r w:rsidRPr="00D979CD">
        <w:t>%),</w:t>
      </w:r>
      <w:r w:rsidR="000552F0" w:rsidRPr="00D979CD">
        <w:t xml:space="preserve"> </w:t>
      </w:r>
      <w:r w:rsidR="00511277" w:rsidRPr="00D979CD">
        <w:t>Commercial Custom program (1</w:t>
      </w:r>
      <w:r w:rsidR="00F24916" w:rsidRPr="00D979CD">
        <w:t>5</w:t>
      </w:r>
      <w:r w:rsidRPr="00D979CD">
        <w:t xml:space="preserve">%), and </w:t>
      </w:r>
      <w:r w:rsidR="00B07166" w:rsidRPr="00D979CD">
        <w:t xml:space="preserve">the </w:t>
      </w:r>
      <w:r w:rsidRPr="00D979CD">
        <w:t>Resi</w:t>
      </w:r>
      <w:r w:rsidR="00C80AB6" w:rsidRPr="00D979CD">
        <w:t xml:space="preserve">dential programs </w:t>
      </w:r>
      <w:r w:rsidR="00D62BAB">
        <w:t xml:space="preserve">which </w:t>
      </w:r>
      <w:r w:rsidR="00C80AB6" w:rsidRPr="00D979CD">
        <w:t>contribut</w:t>
      </w:r>
      <w:r w:rsidR="00D62BAB">
        <w:t>ed a combined</w:t>
      </w:r>
      <w:r w:rsidR="00C80AB6" w:rsidRPr="00D979CD">
        <w:t xml:space="preserve"> 36</w:t>
      </w:r>
      <w:r w:rsidRPr="00D979CD">
        <w:t>% of total savings. As shown in</w:t>
      </w:r>
      <w:r w:rsidR="00B07166" w:rsidRPr="00D979CD">
        <w:t xml:space="preserve"> Staff Exhibit</w:t>
      </w:r>
      <w:r w:rsidR="00BE26E4" w:rsidRPr="00D979CD">
        <w:t>_</w:t>
      </w:r>
      <w:r w:rsidR="00B9334E" w:rsidRPr="00D979CD">
        <w:t>B</w:t>
      </w:r>
      <w:r w:rsidR="00B07166" w:rsidRPr="00D979CD">
        <w:t>CS-</w:t>
      </w:r>
      <w:r w:rsidR="009D0E85">
        <w:t>6</w:t>
      </w:r>
      <w:r w:rsidR="00546BFA" w:rsidRPr="00D979CD">
        <w:t>, the</w:t>
      </w:r>
      <w:r w:rsidRPr="00D979CD">
        <w:t xml:space="preserve"> Company</w:t>
      </w:r>
      <w:r w:rsidR="00031485" w:rsidRPr="00D979CD">
        <w:t xml:space="preserve">’s </w:t>
      </w:r>
      <w:r w:rsidR="00C80AB6" w:rsidRPr="00D979CD">
        <w:t>energy savings for 2021 were achieved mostly</w:t>
      </w:r>
      <w:r w:rsidRPr="00D979CD">
        <w:t xml:space="preserve"> through the Com</w:t>
      </w:r>
      <w:r w:rsidR="00C80AB6" w:rsidRPr="00D979CD">
        <w:t>mercial</w:t>
      </w:r>
      <w:r w:rsidR="00C80AB6">
        <w:t xml:space="preserve"> Prescriptive program (41</w:t>
      </w:r>
      <w:r w:rsidRPr="00AA520D">
        <w:t>%),</w:t>
      </w:r>
      <w:r w:rsidR="000552F0" w:rsidRPr="00AA520D">
        <w:t xml:space="preserve"> </w:t>
      </w:r>
      <w:r w:rsidR="00C80AB6">
        <w:t>Commercial Custom program (19</w:t>
      </w:r>
      <w:r w:rsidRPr="00AA520D">
        <w:t>%), and</w:t>
      </w:r>
      <w:r w:rsidR="00B07166" w:rsidRPr="00AA520D">
        <w:t xml:space="preserve"> the </w:t>
      </w:r>
      <w:r w:rsidRPr="00AA520D">
        <w:t>Resi</w:t>
      </w:r>
      <w:r w:rsidR="00C80AB6">
        <w:t xml:space="preserve">dential programs </w:t>
      </w:r>
      <w:r w:rsidR="00D62BAB">
        <w:t xml:space="preserve">which </w:t>
      </w:r>
      <w:r w:rsidR="00C80AB6">
        <w:t>contribut</w:t>
      </w:r>
      <w:r w:rsidR="00D62BAB">
        <w:t>ed a combined</w:t>
      </w:r>
      <w:r w:rsidR="00C80AB6">
        <w:t xml:space="preserve"> 34</w:t>
      </w:r>
      <w:r w:rsidRPr="00AA520D">
        <w:t xml:space="preserve">% of total </w:t>
      </w:r>
      <w:r w:rsidR="00CD265B">
        <w:t xml:space="preserve">energy </w:t>
      </w:r>
      <w:r w:rsidRPr="00AA520D">
        <w:t>savings.</w:t>
      </w:r>
    </w:p>
    <w:p w14:paraId="31C14726" w14:textId="7ECCA94D" w:rsidR="00C80AB6" w:rsidRDefault="00C80AB6" w:rsidP="00C80AB6">
      <w:pPr>
        <w:pStyle w:val="Questions"/>
        <w:rPr>
          <w:rFonts w:eastAsia="Calibri"/>
        </w:rPr>
      </w:pPr>
      <w:r>
        <w:rPr>
          <w:rFonts w:eastAsia="Calibri"/>
        </w:rPr>
        <w:t xml:space="preserve">q. </w:t>
      </w:r>
      <w:r>
        <w:rPr>
          <w:rFonts w:eastAsia="Calibri"/>
        </w:rPr>
        <w:tab/>
        <w:t xml:space="preserve">Does staff expect georgia power to meet </w:t>
      </w:r>
      <w:r w:rsidR="00F6156D">
        <w:rPr>
          <w:rFonts w:eastAsia="Calibri"/>
        </w:rPr>
        <w:t>ITS</w:t>
      </w:r>
      <w:r>
        <w:rPr>
          <w:rFonts w:eastAsia="Calibri"/>
        </w:rPr>
        <w:t xml:space="preserve"> energy savings targets in 2022?</w:t>
      </w:r>
    </w:p>
    <w:p w14:paraId="2C6FD754" w14:textId="5F54273E" w:rsidR="00C80AB6" w:rsidRDefault="00C80AB6" w:rsidP="00C80AB6">
      <w:pPr>
        <w:pStyle w:val="Answers"/>
      </w:pPr>
      <w:r>
        <w:t>A.</w:t>
      </w:r>
      <w:r>
        <w:tab/>
        <w:t xml:space="preserve">Yes. All </w:t>
      </w:r>
      <w:r w:rsidR="00031485">
        <w:t xml:space="preserve">of the Company’s DSM </w:t>
      </w:r>
      <w:r>
        <w:t xml:space="preserve">programs are </w:t>
      </w:r>
      <w:r w:rsidR="00031485">
        <w:t xml:space="preserve">fully </w:t>
      </w:r>
      <w:r>
        <w:t>operational and both the Residential and Commercial portfolios are on track to achieve their savings targets for 2022.</w:t>
      </w:r>
      <w:r w:rsidR="00E070C1">
        <w:t xml:space="preserve"> Staff </w:t>
      </w:r>
      <w:r w:rsidR="00E070C1">
        <w:lastRenderedPageBreak/>
        <w:t xml:space="preserve">meets with the Company on a monthly basis to discuss the status of the current programs </w:t>
      </w:r>
      <w:r w:rsidR="008E5BF4">
        <w:t>and</w:t>
      </w:r>
      <w:r w:rsidR="00E070C1">
        <w:t xml:space="preserve"> other pertinent DSM issues.</w:t>
      </w:r>
    </w:p>
    <w:p w14:paraId="6E4B9349" w14:textId="27A42621" w:rsidR="007510A7" w:rsidRDefault="00922144" w:rsidP="0068468A">
      <w:pPr>
        <w:pStyle w:val="Heading1"/>
      </w:pPr>
      <w:r w:rsidRPr="00922144">
        <w:tab/>
      </w:r>
      <w:bookmarkStart w:id="103" w:name="_Toc102662580"/>
      <w:r w:rsidRPr="00922144">
        <w:t xml:space="preserve">COMPANY’S PROPOSED CHANGES TO THE CURRENT </w:t>
      </w:r>
      <w:r w:rsidR="001B7D43">
        <w:t xml:space="preserve">AND PROPOSED </w:t>
      </w:r>
      <w:r w:rsidRPr="00922144">
        <w:t>DSM PROGRAMS</w:t>
      </w:r>
      <w:bookmarkEnd w:id="103"/>
      <w:r w:rsidR="00365AF3" w:rsidRPr="00C8044D">
        <w:tab/>
      </w:r>
    </w:p>
    <w:p w14:paraId="737FCA8A" w14:textId="24124B5D" w:rsidR="00F930A9" w:rsidRDefault="00F930A9" w:rsidP="00F930A9">
      <w:pPr>
        <w:pStyle w:val="Questions"/>
      </w:pPr>
      <w:r w:rsidRPr="007E3C2B">
        <w:t>Q.</w:t>
      </w:r>
      <w:r w:rsidRPr="007E3C2B">
        <w:tab/>
        <w:t>PLEASE DESCRIBE THE COMPANY</w:t>
      </w:r>
      <w:r>
        <w:t xml:space="preserve">’S PROPOSED DSM </w:t>
      </w:r>
      <w:r w:rsidRPr="00850C59">
        <w:t>PLAN.</w:t>
      </w:r>
    </w:p>
    <w:p w14:paraId="1D005769" w14:textId="41729F2B" w:rsidR="007811BC" w:rsidRDefault="00F930A9" w:rsidP="007F18AD">
      <w:pPr>
        <w:pStyle w:val="Answers"/>
      </w:pPr>
      <w:r w:rsidRPr="00C8044D">
        <w:t>A.</w:t>
      </w:r>
      <w:r w:rsidRPr="00C8044D">
        <w:tab/>
      </w:r>
      <w:r>
        <w:t xml:space="preserve">In its Proposed DSM Plan, </w:t>
      </w:r>
      <w:r w:rsidRPr="00C846C9">
        <w:t>the Company reques</w:t>
      </w:r>
      <w:r>
        <w:t xml:space="preserve">ts </w:t>
      </w:r>
      <w:r w:rsidRPr="00C846C9">
        <w:t xml:space="preserve">a Certificate of Public Convenience and Necessity (“certificate”) for </w:t>
      </w:r>
      <w:r>
        <w:t xml:space="preserve">one new DSM program, </w:t>
      </w:r>
      <w:r w:rsidRPr="00C846C9">
        <w:t>decertification of two of its currently certified DSM programs, ame</w:t>
      </w:r>
      <w:r>
        <w:t>ndments to the certificates of eight</w:t>
      </w:r>
      <w:r w:rsidRPr="00C846C9">
        <w:t xml:space="preserve"> currently certified DSM programs, and </w:t>
      </w:r>
      <w:r>
        <w:t>amendments to the certificate and waiver of Commission Rule 515-3-4-.04</w:t>
      </w:r>
      <w:r w:rsidR="00B55153">
        <w:t>(4)</w:t>
      </w:r>
      <w:r>
        <w:t>(a)3 for one currently certified DSM program presented in the Company’s 2022</w:t>
      </w:r>
      <w:r w:rsidRPr="00C846C9">
        <w:t xml:space="preserve"> DSM Application.</w:t>
      </w:r>
    </w:p>
    <w:p w14:paraId="73CCF991" w14:textId="206E710A" w:rsidR="007811BC" w:rsidRPr="007F18AD" w:rsidRDefault="007F18AD" w:rsidP="007F18AD">
      <w:pPr>
        <w:pStyle w:val="Questions"/>
        <w:rPr>
          <w:rFonts w:eastAsia="Calibri"/>
        </w:rPr>
      </w:pPr>
      <w:r w:rsidRPr="007F18AD">
        <w:rPr>
          <w:rFonts w:eastAsia="Calibri"/>
        </w:rPr>
        <w:t xml:space="preserve">Q. </w:t>
      </w:r>
      <w:r w:rsidRPr="007F18AD">
        <w:rPr>
          <w:rFonts w:eastAsia="Calibri"/>
        </w:rPr>
        <w:tab/>
      </w:r>
      <w:r w:rsidR="007811BC" w:rsidRPr="007F18AD">
        <w:rPr>
          <w:rFonts w:eastAsia="Calibri"/>
        </w:rPr>
        <w:t xml:space="preserve">Has staff identified any CHANGES in FOCUS </w:t>
      </w:r>
      <w:r w:rsidR="001B5EB4">
        <w:rPr>
          <w:rFonts w:eastAsia="Calibri"/>
        </w:rPr>
        <w:t>REGARDING</w:t>
      </w:r>
      <w:r w:rsidR="007811BC" w:rsidRPr="007F18AD">
        <w:rPr>
          <w:rFonts w:eastAsia="Calibri"/>
        </w:rPr>
        <w:t xml:space="preserve"> the COMPANY’S proposed DSM PLAN?</w:t>
      </w:r>
    </w:p>
    <w:p w14:paraId="198F3474" w14:textId="77777777" w:rsidR="007811BC" w:rsidRDefault="007811BC" w:rsidP="007811BC">
      <w:pPr>
        <w:pStyle w:val="Answers"/>
      </w:pPr>
      <w:r>
        <w:t>A.</w:t>
      </w:r>
      <w:r>
        <w:tab/>
        <w:t>Yes. Several of the Company’s proposed certified Residential programs include an increased focus on the income-qualified sector. Staff supports programs that address this historically underserved customer segment. However, Staff does have concerns about how these programs will be evaluated in the determination of the Additional Sum. That issue will be addressed later in our testimony.</w:t>
      </w:r>
    </w:p>
    <w:p w14:paraId="0C8DAAEB" w14:textId="25105311" w:rsidR="00922144" w:rsidRPr="00922144" w:rsidRDefault="00922144" w:rsidP="00417856">
      <w:pPr>
        <w:pStyle w:val="Questions"/>
        <w:rPr>
          <w:rFonts w:eastAsia="Calibri"/>
        </w:rPr>
      </w:pPr>
      <w:r w:rsidRPr="00922144">
        <w:rPr>
          <w:rFonts w:eastAsia="Calibri"/>
        </w:rPr>
        <w:t xml:space="preserve">Q. </w:t>
      </w:r>
      <w:r w:rsidRPr="00922144">
        <w:rPr>
          <w:rFonts w:eastAsia="Calibri"/>
        </w:rPr>
        <w:tab/>
        <w:t>UNDER WHAT GEORGIA STATUTE AND COMMIS</w:t>
      </w:r>
      <w:r w:rsidR="007B7C9E">
        <w:rPr>
          <w:rFonts w:eastAsia="Calibri"/>
        </w:rPr>
        <w:t>si</w:t>
      </w:r>
      <w:r w:rsidRPr="00922144">
        <w:rPr>
          <w:rFonts w:eastAsia="Calibri"/>
        </w:rPr>
        <w:t>ON RULE IS THE COMPANY MAKING THESE REQUESTS?</w:t>
      </w:r>
    </w:p>
    <w:p w14:paraId="31E2A56E" w14:textId="4D25F378" w:rsidR="00A011EA" w:rsidRDefault="00922144" w:rsidP="00CB781E">
      <w:pPr>
        <w:pStyle w:val="Answers"/>
      </w:pPr>
      <w:r w:rsidRPr="00922144">
        <w:lastRenderedPageBreak/>
        <w:t xml:space="preserve">A. </w:t>
      </w:r>
      <w:r w:rsidRPr="00922144">
        <w:tab/>
        <w:t>The Company is making its request to amend the current DSM programs pursuant to O.C.G.A § 46-3A-3 through 46-3A-5 and Commission Rule 515-3-4-.09(01) and 515-3-4-.10.</w:t>
      </w:r>
    </w:p>
    <w:p w14:paraId="5EF13F4E" w14:textId="132385F2" w:rsidR="00922144" w:rsidRPr="00922144" w:rsidRDefault="00922144" w:rsidP="00417856">
      <w:pPr>
        <w:pStyle w:val="Questions"/>
        <w:rPr>
          <w:rFonts w:eastAsia="Calibri"/>
        </w:rPr>
      </w:pPr>
      <w:r w:rsidRPr="00922144">
        <w:rPr>
          <w:rFonts w:eastAsia="Calibri"/>
        </w:rPr>
        <w:t xml:space="preserve">Q. </w:t>
      </w:r>
      <w:r w:rsidR="00430A38">
        <w:rPr>
          <w:rFonts w:eastAsia="Calibri"/>
        </w:rPr>
        <w:tab/>
      </w:r>
      <w:r w:rsidRPr="00922144">
        <w:rPr>
          <w:rFonts w:eastAsia="Calibri"/>
        </w:rPr>
        <w:t xml:space="preserve">For which programs </w:t>
      </w:r>
      <w:r w:rsidR="00F24916">
        <w:rPr>
          <w:rFonts w:eastAsia="Calibri"/>
        </w:rPr>
        <w:t>is</w:t>
      </w:r>
      <w:r w:rsidR="00F24916" w:rsidRPr="00922144">
        <w:rPr>
          <w:rFonts w:eastAsia="Calibri"/>
        </w:rPr>
        <w:t xml:space="preserve"> </w:t>
      </w:r>
      <w:r w:rsidRPr="00922144">
        <w:rPr>
          <w:rFonts w:eastAsia="Calibri"/>
        </w:rPr>
        <w:t>the company requesting decertification?</w:t>
      </w:r>
    </w:p>
    <w:p w14:paraId="7CF44B83" w14:textId="66613525" w:rsidR="00365AF3" w:rsidRPr="00F30DF1" w:rsidRDefault="00922144" w:rsidP="00F30DF1">
      <w:pPr>
        <w:autoSpaceDE w:val="0"/>
        <w:autoSpaceDN w:val="0"/>
        <w:adjustRightInd w:val="0"/>
        <w:spacing w:line="480" w:lineRule="auto"/>
        <w:ind w:left="720" w:hanging="720"/>
        <w:jc w:val="both"/>
        <w:rPr>
          <w:rFonts w:ascii="Times New Roman" w:hAnsi="Times New Roman"/>
          <w:sz w:val="24"/>
          <w:szCs w:val="24"/>
        </w:rPr>
      </w:pPr>
      <w:r w:rsidRPr="00F30DF1">
        <w:rPr>
          <w:rFonts w:ascii="Times New Roman" w:hAnsi="Times New Roman"/>
          <w:sz w:val="24"/>
          <w:szCs w:val="24"/>
        </w:rPr>
        <w:t xml:space="preserve">A. </w:t>
      </w:r>
      <w:r w:rsidRPr="00F30DF1">
        <w:rPr>
          <w:rFonts w:ascii="Times New Roman" w:hAnsi="Times New Roman"/>
          <w:sz w:val="24"/>
          <w:szCs w:val="24"/>
        </w:rPr>
        <w:tab/>
        <w:t xml:space="preserve">The Company is requesting to decertify the </w:t>
      </w:r>
      <w:r w:rsidR="006A3702" w:rsidRPr="00F30DF1">
        <w:rPr>
          <w:rFonts w:ascii="Times New Roman" w:hAnsi="Times New Roman"/>
          <w:sz w:val="24"/>
          <w:szCs w:val="24"/>
        </w:rPr>
        <w:t xml:space="preserve">Residential Power Credit and </w:t>
      </w:r>
      <w:r w:rsidR="00ED6597" w:rsidRPr="00F30DF1">
        <w:rPr>
          <w:rFonts w:ascii="Times New Roman" w:hAnsi="Times New Roman"/>
          <w:sz w:val="24"/>
          <w:szCs w:val="24"/>
        </w:rPr>
        <w:t>Commercial Midstream Program</w:t>
      </w:r>
      <w:r w:rsidR="006A3702" w:rsidRPr="00F30DF1">
        <w:rPr>
          <w:rFonts w:ascii="Times New Roman" w:hAnsi="Times New Roman"/>
          <w:sz w:val="24"/>
          <w:szCs w:val="24"/>
        </w:rPr>
        <w:t>s.</w:t>
      </w:r>
      <w:r w:rsidRPr="00F30DF1">
        <w:rPr>
          <w:rFonts w:ascii="Times New Roman" w:hAnsi="Times New Roman"/>
          <w:sz w:val="24"/>
          <w:szCs w:val="24"/>
        </w:rPr>
        <w:t xml:space="preserve"> </w:t>
      </w:r>
      <w:r w:rsidR="00365AF3" w:rsidRPr="00F30DF1">
        <w:rPr>
          <w:rFonts w:ascii="Times New Roman" w:hAnsi="Times New Roman"/>
          <w:sz w:val="24"/>
          <w:szCs w:val="24"/>
        </w:rPr>
        <w:t xml:space="preserve">The </w:t>
      </w:r>
      <w:r w:rsidR="003E091F">
        <w:rPr>
          <w:rFonts w:ascii="Times New Roman" w:hAnsi="Times New Roman"/>
          <w:sz w:val="24"/>
          <w:szCs w:val="24"/>
        </w:rPr>
        <w:t xml:space="preserve">current </w:t>
      </w:r>
      <w:r w:rsidR="00365AF3" w:rsidRPr="00F30DF1">
        <w:rPr>
          <w:rFonts w:ascii="Times New Roman" w:hAnsi="Times New Roman"/>
          <w:sz w:val="24"/>
          <w:szCs w:val="24"/>
        </w:rPr>
        <w:t>equipment</w:t>
      </w:r>
      <w:r w:rsidR="003E091F">
        <w:rPr>
          <w:rFonts w:ascii="Times New Roman" w:hAnsi="Times New Roman"/>
          <w:sz w:val="24"/>
          <w:szCs w:val="24"/>
        </w:rPr>
        <w:t xml:space="preserve"> for the Power Credit </w:t>
      </w:r>
      <w:r w:rsidR="00365AF3" w:rsidRPr="00F30DF1">
        <w:rPr>
          <w:rFonts w:ascii="Times New Roman" w:hAnsi="Times New Roman"/>
          <w:sz w:val="24"/>
          <w:szCs w:val="24"/>
        </w:rPr>
        <w:t xml:space="preserve">will remain active with the ability </w:t>
      </w:r>
      <w:r w:rsidR="00430A38">
        <w:rPr>
          <w:rFonts w:ascii="Times New Roman" w:hAnsi="Times New Roman"/>
          <w:sz w:val="24"/>
          <w:szCs w:val="24"/>
        </w:rPr>
        <w:t xml:space="preserve">to </w:t>
      </w:r>
      <w:r w:rsidR="00365AF3" w:rsidRPr="00F30DF1">
        <w:rPr>
          <w:rFonts w:ascii="Times New Roman" w:hAnsi="Times New Roman"/>
          <w:sz w:val="24"/>
          <w:szCs w:val="24"/>
        </w:rPr>
        <w:t xml:space="preserve">be called upon in case of a demand reduction need. The Company requested $15,000 per year, for a total of $45,000 for the 2023-2025 time period, </w:t>
      </w:r>
      <w:r w:rsidR="003E091F">
        <w:rPr>
          <w:rFonts w:ascii="Times New Roman" w:hAnsi="Times New Roman"/>
          <w:sz w:val="24"/>
          <w:szCs w:val="24"/>
        </w:rPr>
        <w:t xml:space="preserve">in order </w:t>
      </w:r>
      <w:r w:rsidR="00365AF3" w:rsidRPr="00F30DF1">
        <w:rPr>
          <w:rFonts w:ascii="Times New Roman" w:hAnsi="Times New Roman"/>
          <w:sz w:val="24"/>
          <w:szCs w:val="24"/>
        </w:rPr>
        <w:t>to maintain the</w:t>
      </w:r>
      <w:r w:rsidR="00E070C1">
        <w:rPr>
          <w:rFonts w:ascii="Times New Roman" w:hAnsi="Times New Roman"/>
          <w:sz w:val="24"/>
          <w:szCs w:val="24"/>
        </w:rPr>
        <w:t>se</w:t>
      </w:r>
      <w:r w:rsidR="00365AF3" w:rsidRPr="00F30DF1">
        <w:rPr>
          <w:rFonts w:ascii="Times New Roman" w:hAnsi="Times New Roman"/>
          <w:sz w:val="24"/>
          <w:szCs w:val="24"/>
        </w:rPr>
        <w:t xml:space="preserve"> existing capabilities. </w:t>
      </w:r>
    </w:p>
    <w:p w14:paraId="2E058011" w14:textId="77777777" w:rsidR="006A3702" w:rsidRPr="00E6436A" w:rsidRDefault="006A3702" w:rsidP="006A3702">
      <w:pPr>
        <w:pStyle w:val="Questions"/>
        <w:rPr>
          <w:rFonts w:eastAsia="Calibri"/>
        </w:rPr>
      </w:pPr>
      <w:r>
        <w:rPr>
          <w:rFonts w:eastAsia="Calibri"/>
        </w:rPr>
        <w:t xml:space="preserve">Q. </w:t>
      </w:r>
      <w:r>
        <w:rPr>
          <w:rFonts w:eastAsia="Calibri"/>
        </w:rPr>
        <w:tab/>
      </w:r>
      <w:r w:rsidRPr="00E6436A">
        <w:rPr>
          <w:rFonts w:eastAsia="Calibri"/>
        </w:rPr>
        <w:t xml:space="preserve">Why is the Company asking for decertification of the </w:t>
      </w:r>
      <w:r>
        <w:rPr>
          <w:rFonts w:eastAsia="Calibri"/>
        </w:rPr>
        <w:t xml:space="preserve">Power Credit </w:t>
      </w:r>
      <w:r w:rsidRPr="00E6436A">
        <w:rPr>
          <w:rFonts w:eastAsia="Calibri"/>
        </w:rPr>
        <w:t>program?</w:t>
      </w:r>
    </w:p>
    <w:p w14:paraId="240EEA83" w14:textId="25524C05" w:rsidR="006A3702" w:rsidRPr="00E6436A" w:rsidRDefault="006A3702" w:rsidP="00FB0868">
      <w:pPr>
        <w:pStyle w:val="Answers"/>
      </w:pPr>
      <w:r w:rsidRPr="00E6436A">
        <w:t xml:space="preserve">A.  </w:t>
      </w:r>
      <w:r w:rsidRPr="00E6436A">
        <w:tab/>
        <w:t xml:space="preserve">On page </w:t>
      </w:r>
      <w:r w:rsidR="008D0DE4">
        <w:t>8</w:t>
      </w:r>
      <w:r w:rsidRPr="00E6436A">
        <w:t>-</w:t>
      </w:r>
      <w:r>
        <w:t>47</w:t>
      </w:r>
      <w:r w:rsidRPr="00E6436A">
        <w:t xml:space="preserve"> of the IRP Main Document, the Company state</w:t>
      </w:r>
      <w:r>
        <w:t>d</w:t>
      </w:r>
      <w:r w:rsidRPr="00E6436A">
        <w:t xml:space="preserve"> that </w:t>
      </w:r>
      <w:r>
        <w:t xml:space="preserve">the reason for its </w:t>
      </w:r>
      <w:r w:rsidRPr="00E6436A">
        <w:t xml:space="preserve">decertification </w:t>
      </w:r>
      <w:r>
        <w:t xml:space="preserve">request for this program is due to having the Residential Thermostat Demand Response </w:t>
      </w:r>
      <w:r w:rsidR="00041506">
        <w:t>P</w:t>
      </w:r>
      <w:r>
        <w:t xml:space="preserve">rogram </w:t>
      </w:r>
      <w:r w:rsidR="00940AC8">
        <w:t xml:space="preserve">which </w:t>
      </w:r>
      <w:r>
        <w:t xml:space="preserve">can focus on the winter and summer seasons where </w:t>
      </w:r>
      <w:r w:rsidR="00E070C1">
        <w:t xml:space="preserve">the </w:t>
      </w:r>
      <w:r>
        <w:t>Power Credit</w:t>
      </w:r>
      <w:r w:rsidR="00E070C1">
        <w:t xml:space="preserve"> </w:t>
      </w:r>
      <w:r w:rsidR="00041506">
        <w:t>P</w:t>
      </w:r>
      <w:r w:rsidR="00E070C1">
        <w:t>rogram</w:t>
      </w:r>
      <w:r>
        <w:t xml:space="preserve"> can only serve summer peak events.</w:t>
      </w:r>
    </w:p>
    <w:p w14:paraId="42FC1FC4" w14:textId="7FC869A7" w:rsidR="00922144" w:rsidRPr="00E6436A" w:rsidRDefault="00922144" w:rsidP="00417856">
      <w:pPr>
        <w:pStyle w:val="Questions"/>
        <w:rPr>
          <w:rFonts w:eastAsia="Calibri"/>
        </w:rPr>
      </w:pPr>
      <w:r w:rsidRPr="00922144">
        <w:rPr>
          <w:rFonts w:eastAsia="Calibri"/>
        </w:rPr>
        <w:t xml:space="preserve">Q. </w:t>
      </w:r>
      <w:r w:rsidRPr="00922144">
        <w:rPr>
          <w:rFonts w:eastAsia="Calibri"/>
        </w:rPr>
        <w:tab/>
      </w:r>
      <w:r w:rsidRPr="00E6436A">
        <w:rPr>
          <w:rFonts w:eastAsia="Calibri"/>
        </w:rPr>
        <w:t xml:space="preserve">Why is the Company </w:t>
      </w:r>
      <w:r w:rsidR="00940AC8">
        <w:rPr>
          <w:rFonts w:eastAsia="Calibri"/>
        </w:rPr>
        <w:t>REQUESTING</w:t>
      </w:r>
      <w:r w:rsidR="00BA3FC4">
        <w:rPr>
          <w:rFonts w:eastAsia="Calibri"/>
        </w:rPr>
        <w:t xml:space="preserve"> </w:t>
      </w:r>
      <w:r w:rsidRPr="00E6436A">
        <w:rPr>
          <w:rFonts w:eastAsia="Calibri"/>
        </w:rPr>
        <w:t xml:space="preserve">decertification of the </w:t>
      </w:r>
      <w:r w:rsidR="00695375">
        <w:rPr>
          <w:rFonts w:eastAsia="Calibri"/>
        </w:rPr>
        <w:t>Commercial Midstream</w:t>
      </w:r>
      <w:r w:rsidR="00AE7DC1">
        <w:rPr>
          <w:rFonts w:eastAsia="Calibri"/>
        </w:rPr>
        <w:t xml:space="preserve"> </w:t>
      </w:r>
      <w:r w:rsidRPr="00E6436A">
        <w:rPr>
          <w:rFonts w:eastAsia="Calibri"/>
        </w:rPr>
        <w:t>program?</w:t>
      </w:r>
    </w:p>
    <w:p w14:paraId="5D5B7153" w14:textId="780318FB" w:rsidR="00A011EA" w:rsidRPr="00E6436A" w:rsidRDefault="00922144" w:rsidP="00FB0868">
      <w:pPr>
        <w:pStyle w:val="Answers"/>
      </w:pPr>
      <w:r w:rsidRPr="00E6436A">
        <w:t xml:space="preserve">A. </w:t>
      </w:r>
      <w:r w:rsidRPr="00E6436A">
        <w:tab/>
        <w:t>In the IRP</w:t>
      </w:r>
      <w:r w:rsidR="00546BFA" w:rsidRPr="00E6436A">
        <w:t xml:space="preserve"> Main Document</w:t>
      </w:r>
      <w:r w:rsidRPr="00E6436A">
        <w:t xml:space="preserve"> Page </w:t>
      </w:r>
      <w:r w:rsidR="008D0DE4">
        <w:t>8-48</w:t>
      </w:r>
      <w:r w:rsidRPr="00E6436A">
        <w:t>,</w:t>
      </w:r>
      <w:r w:rsidR="00633BE1" w:rsidRPr="00E6436A">
        <w:t xml:space="preserve"> the Company</w:t>
      </w:r>
      <w:r w:rsidR="0006581E" w:rsidRPr="00E6436A">
        <w:t xml:space="preserve"> </w:t>
      </w:r>
      <w:r w:rsidRPr="00E6436A">
        <w:t>state</w:t>
      </w:r>
      <w:r w:rsidR="006A3702">
        <w:t>d</w:t>
      </w:r>
      <w:r w:rsidRPr="00E6436A">
        <w:t xml:space="preserve"> </w:t>
      </w:r>
      <w:r w:rsidR="00545CCD" w:rsidRPr="00E6436A">
        <w:t>that</w:t>
      </w:r>
      <w:r w:rsidR="00695375">
        <w:t xml:space="preserve"> market transformation has occurred with Midstream distributors over the previous IRP cycle</w:t>
      </w:r>
      <w:r w:rsidR="004A4968">
        <w:t>. This conclusion was</w:t>
      </w:r>
      <w:r w:rsidR="00695375">
        <w:t xml:space="preserve"> </w:t>
      </w:r>
      <w:r w:rsidR="00695375">
        <w:lastRenderedPageBreak/>
        <w:t xml:space="preserve">confirmed </w:t>
      </w:r>
      <w:r w:rsidR="007E3DF9">
        <w:t>in</w:t>
      </w:r>
      <w:r w:rsidR="00695375">
        <w:t xml:space="preserve"> the 2021 </w:t>
      </w:r>
      <w:r w:rsidR="006A3702">
        <w:t>EM&amp;V</w:t>
      </w:r>
      <w:r w:rsidR="007E3DF9">
        <w:t xml:space="preserve"> Report</w:t>
      </w:r>
      <w:r w:rsidR="00695375">
        <w:t xml:space="preserve">. The measures previously offered by the Midstream Program </w:t>
      </w:r>
      <w:r w:rsidR="006A3702">
        <w:t xml:space="preserve">were </w:t>
      </w:r>
      <w:r w:rsidR="00695375">
        <w:t xml:space="preserve">moved to the Commercial Prescriptive </w:t>
      </w:r>
      <w:r w:rsidR="00041506">
        <w:t>P</w:t>
      </w:r>
      <w:r w:rsidR="00695375">
        <w:t>rogram</w:t>
      </w:r>
      <w:r w:rsidR="00AE7DC1">
        <w:t>.</w:t>
      </w:r>
    </w:p>
    <w:p w14:paraId="0B4F72D3" w14:textId="77777777" w:rsidR="0006581E" w:rsidRPr="00567753" w:rsidRDefault="0006581E" w:rsidP="00417856">
      <w:pPr>
        <w:pStyle w:val="Questions"/>
        <w:rPr>
          <w:rFonts w:eastAsia="Calibri"/>
        </w:rPr>
      </w:pPr>
      <w:r w:rsidRPr="00633BE1">
        <w:rPr>
          <w:rFonts w:eastAsia="Calibri"/>
        </w:rPr>
        <w:t>Q.</w:t>
      </w:r>
      <w:r w:rsidRPr="00633BE1">
        <w:rPr>
          <w:rFonts w:eastAsia="Calibri"/>
        </w:rPr>
        <w:tab/>
      </w:r>
      <w:r w:rsidRPr="00567753">
        <w:rPr>
          <w:rFonts w:eastAsia="Calibri"/>
        </w:rPr>
        <w:t>DOES STAFF RECOMMEND APPROVAL</w:t>
      </w:r>
      <w:r w:rsidR="00567753">
        <w:rPr>
          <w:rFonts w:eastAsia="Calibri"/>
        </w:rPr>
        <w:t xml:space="preserve"> </w:t>
      </w:r>
      <w:r w:rsidRPr="00567753">
        <w:rPr>
          <w:rFonts w:eastAsia="Calibri"/>
        </w:rPr>
        <w:t xml:space="preserve">OF THE </w:t>
      </w:r>
      <w:r>
        <w:rPr>
          <w:rFonts w:eastAsia="Calibri"/>
        </w:rPr>
        <w:t xml:space="preserve">COMPANY’S </w:t>
      </w:r>
      <w:r w:rsidRPr="00567753">
        <w:rPr>
          <w:rFonts w:eastAsia="Calibri"/>
        </w:rPr>
        <w:t>DECERTIFICATION REQUESTS?</w:t>
      </w:r>
    </w:p>
    <w:p w14:paraId="01F4B2EB" w14:textId="29E24401" w:rsidR="00A011EA" w:rsidRDefault="0006581E" w:rsidP="00FB0868">
      <w:pPr>
        <w:pStyle w:val="Answers"/>
      </w:pPr>
      <w:r w:rsidRPr="00567753">
        <w:rPr>
          <w:caps/>
        </w:rPr>
        <w:t>A.</w:t>
      </w:r>
      <w:r w:rsidRPr="00567753">
        <w:rPr>
          <w:caps/>
        </w:rPr>
        <w:tab/>
      </w:r>
      <w:r w:rsidRPr="00567753">
        <w:t xml:space="preserve">Yes. Staff recommends approval of the </w:t>
      </w:r>
      <w:r w:rsidR="00567753" w:rsidRPr="00567753">
        <w:t>Company’s request for decertification of the</w:t>
      </w:r>
      <w:r w:rsidR="00695375">
        <w:t xml:space="preserve"> </w:t>
      </w:r>
      <w:r w:rsidR="002E2B00">
        <w:t xml:space="preserve">Power Credit and </w:t>
      </w:r>
      <w:r w:rsidR="00695375">
        <w:t>Commercial Midstream</w:t>
      </w:r>
      <w:r w:rsidR="002E2B00">
        <w:t xml:space="preserve"> </w:t>
      </w:r>
      <w:r w:rsidR="00041506">
        <w:t>P</w:t>
      </w:r>
      <w:r w:rsidR="00695375">
        <w:t>rograms</w:t>
      </w:r>
      <w:r w:rsidRPr="00567753">
        <w:t xml:space="preserve">.  </w:t>
      </w:r>
    </w:p>
    <w:p w14:paraId="23807F92" w14:textId="4B0924D1" w:rsidR="00922144" w:rsidRPr="00922144" w:rsidRDefault="00922144" w:rsidP="00417856">
      <w:pPr>
        <w:pStyle w:val="Questions"/>
        <w:rPr>
          <w:rFonts w:eastAsia="Calibri"/>
        </w:rPr>
      </w:pPr>
      <w:r w:rsidRPr="00922144">
        <w:rPr>
          <w:rFonts w:eastAsia="Calibri"/>
        </w:rPr>
        <w:t xml:space="preserve">Q. </w:t>
      </w:r>
      <w:r w:rsidRPr="00922144">
        <w:rPr>
          <w:rFonts w:eastAsia="Calibri"/>
        </w:rPr>
        <w:tab/>
        <w:t>For which program is the company requesting a new certificate?</w:t>
      </w:r>
    </w:p>
    <w:p w14:paraId="13AABF3D" w14:textId="26E798EA" w:rsidR="00A011EA" w:rsidRDefault="00922144" w:rsidP="00FB0868">
      <w:pPr>
        <w:pStyle w:val="Answers"/>
      </w:pPr>
      <w:r w:rsidRPr="00922144">
        <w:t xml:space="preserve">A. </w:t>
      </w:r>
      <w:r w:rsidRPr="00922144">
        <w:tab/>
        <w:t xml:space="preserve">The Company is seeking to certify </w:t>
      </w:r>
      <w:r w:rsidR="008825EC">
        <w:t>one</w:t>
      </w:r>
      <w:r w:rsidR="00E6436A">
        <w:t xml:space="preserve"> </w:t>
      </w:r>
      <w:r w:rsidR="008825EC">
        <w:t>new Residential program, HopeWorks</w:t>
      </w:r>
      <w:r w:rsidRPr="00922144">
        <w:t xml:space="preserve">. </w:t>
      </w:r>
    </w:p>
    <w:p w14:paraId="18773E4F" w14:textId="4DEC056A" w:rsidR="00922144" w:rsidRPr="002E6490" w:rsidRDefault="00922144" w:rsidP="00417856">
      <w:pPr>
        <w:pStyle w:val="Questions"/>
        <w:rPr>
          <w:rFonts w:eastAsia="Calibri"/>
        </w:rPr>
      </w:pPr>
      <w:r w:rsidRPr="00922144">
        <w:rPr>
          <w:rFonts w:eastAsia="Calibri"/>
        </w:rPr>
        <w:t xml:space="preserve">Q. </w:t>
      </w:r>
      <w:r w:rsidRPr="00922144">
        <w:rPr>
          <w:rFonts w:eastAsia="Calibri"/>
        </w:rPr>
        <w:tab/>
      </w:r>
      <w:r w:rsidRPr="002E6490">
        <w:rPr>
          <w:rFonts w:eastAsia="Calibri"/>
        </w:rPr>
        <w:t xml:space="preserve">Please describe the </w:t>
      </w:r>
      <w:r w:rsidR="002E2B00">
        <w:rPr>
          <w:rFonts w:eastAsia="Calibri"/>
        </w:rPr>
        <w:t xml:space="preserve">PROPOSED </w:t>
      </w:r>
      <w:r w:rsidR="008825EC">
        <w:rPr>
          <w:rFonts w:eastAsia="Calibri"/>
        </w:rPr>
        <w:t>Hopeworks</w:t>
      </w:r>
      <w:r w:rsidRPr="002E6490">
        <w:rPr>
          <w:rFonts w:eastAsia="Calibri"/>
        </w:rPr>
        <w:t xml:space="preserve"> Program.</w:t>
      </w:r>
    </w:p>
    <w:p w14:paraId="319E2A8D" w14:textId="0520CA5F" w:rsidR="00E13B38" w:rsidRDefault="00922144" w:rsidP="00FB0868">
      <w:pPr>
        <w:pStyle w:val="Answers"/>
      </w:pPr>
      <w:r w:rsidRPr="002E6490">
        <w:t xml:space="preserve">A. </w:t>
      </w:r>
      <w:r w:rsidRPr="002E6490">
        <w:tab/>
        <w:t>The</w:t>
      </w:r>
      <w:r w:rsidR="008825EC">
        <w:t xml:space="preserve"> HopeWorks</w:t>
      </w:r>
      <w:r w:rsidR="00094005">
        <w:t xml:space="preserve"> Program</w:t>
      </w:r>
      <w:r w:rsidR="00492EC2">
        <w:t xml:space="preserve"> will promote energy effi</w:t>
      </w:r>
      <w:r w:rsidR="00D8013B">
        <w:t>ci</w:t>
      </w:r>
      <w:r w:rsidR="00492EC2">
        <w:t>ency improvements in existing single-family homes</w:t>
      </w:r>
      <w:r w:rsidR="00D11677">
        <w:t xml:space="preserve"> </w:t>
      </w:r>
      <w:r w:rsidR="008825EC">
        <w:t xml:space="preserve">that are primarily owned by income-qualified </w:t>
      </w:r>
      <w:r w:rsidR="00246438">
        <w:t>senior citizens</w:t>
      </w:r>
      <w:r w:rsidR="00492EC2">
        <w:t>.</w:t>
      </w:r>
      <w:r w:rsidRPr="002E6490">
        <w:t xml:space="preserve"> </w:t>
      </w:r>
      <w:r w:rsidR="008825EC">
        <w:t xml:space="preserve">HopeWorks is a 501(c)(3) nonprofit that provides weatherization and energy efficiency services at no cost for income-qualified seniors. </w:t>
      </w:r>
    </w:p>
    <w:p w14:paraId="1BD33280" w14:textId="3ADA7D91" w:rsidR="00E13B38" w:rsidRDefault="00E13B38" w:rsidP="00FB0868">
      <w:pPr>
        <w:pStyle w:val="Questions"/>
        <w:rPr>
          <w:rFonts w:eastAsia="Calibri"/>
        </w:rPr>
      </w:pPr>
      <w:r w:rsidRPr="008F5671">
        <w:rPr>
          <w:rFonts w:eastAsia="Calibri"/>
        </w:rPr>
        <w:t>Q.</w:t>
      </w:r>
      <w:r w:rsidRPr="008F5671">
        <w:rPr>
          <w:rFonts w:eastAsia="Calibri"/>
        </w:rPr>
        <w:tab/>
      </w:r>
      <w:r w:rsidR="00D8013B">
        <w:rPr>
          <w:rFonts w:eastAsia="Calibri"/>
        </w:rPr>
        <w:t>AS P</w:t>
      </w:r>
      <w:r w:rsidRPr="008F5671">
        <w:rPr>
          <w:rFonts w:eastAsia="Calibri"/>
        </w:rPr>
        <w:t>ROPOSED</w:t>
      </w:r>
      <w:r w:rsidR="00D8013B">
        <w:rPr>
          <w:rFonts w:eastAsia="Calibri"/>
        </w:rPr>
        <w:t xml:space="preserve"> BY THE COMPANY, WILL THE</w:t>
      </w:r>
      <w:r w:rsidR="008825EC">
        <w:rPr>
          <w:rFonts w:eastAsia="Calibri"/>
        </w:rPr>
        <w:t xml:space="preserve"> HOPEWORKS</w:t>
      </w:r>
      <w:r w:rsidRPr="008F5671">
        <w:rPr>
          <w:rFonts w:eastAsia="Calibri"/>
        </w:rPr>
        <w:t xml:space="preserve"> PROGRAM REPLACE THE </w:t>
      </w:r>
      <w:r w:rsidR="008825EC">
        <w:rPr>
          <w:rFonts w:eastAsia="Calibri"/>
        </w:rPr>
        <w:t>CURRENT</w:t>
      </w:r>
      <w:r w:rsidR="002E2B00">
        <w:rPr>
          <w:rFonts w:eastAsia="Calibri"/>
        </w:rPr>
        <w:t xml:space="preserve"> FUNDING THAT IS MADE AVAILBLE TO</w:t>
      </w:r>
      <w:r w:rsidR="008825EC">
        <w:rPr>
          <w:rFonts w:eastAsia="Calibri"/>
        </w:rPr>
        <w:t xml:space="preserve"> HOPEWORKS</w:t>
      </w:r>
      <w:r w:rsidRPr="008F5671">
        <w:rPr>
          <w:rFonts w:eastAsia="Calibri"/>
        </w:rPr>
        <w:t>?</w:t>
      </w:r>
    </w:p>
    <w:p w14:paraId="104512B9" w14:textId="42B3999E" w:rsidR="00E13B38" w:rsidRPr="00E13B38" w:rsidRDefault="00E13B38" w:rsidP="00F42782">
      <w:pPr>
        <w:pStyle w:val="Answers"/>
      </w:pPr>
      <w:r>
        <w:t>A.</w:t>
      </w:r>
      <w:r>
        <w:tab/>
      </w:r>
      <w:r w:rsidR="00BE668C">
        <w:t>Yes. The proposed HopeWorks Program will replace the current funding made available to HopeWorks for weatherization efforts. Th</w:t>
      </w:r>
      <w:r w:rsidR="005D47D0">
        <w:t>e</w:t>
      </w:r>
      <w:r w:rsidR="00BE668C">
        <w:t xml:space="preserve"> funding </w:t>
      </w:r>
      <w:r w:rsidR="005D47D0">
        <w:t xml:space="preserve">to HopeWorks </w:t>
      </w:r>
      <w:r w:rsidR="00BE668C">
        <w:t xml:space="preserve">will be </w:t>
      </w:r>
      <w:r w:rsidR="00672AB6">
        <w:t>increas</w:t>
      </w:r>
      <w:r w:rsidR="00BE668C">
        <w:t xml:space="preserve">ed from </w:t>
      </w:r>
      <w:r w:rsidR="006303CD">
        <w:t xml:space="preserve">$400,000 per year </w:t>
      </w:r>
      <w:r w:rsidR="00BE668C">
        <w:t xml:space="preserve">to </w:t>
      </w:r>
      <w:r w:rsidR="00E14380">
        <w:t>$700,000 per year</w:t>
      </w:r>
      <w:r w:rsidR="00BE668C">
        <w:t>.</w:t>
      </w:r>
      <w:r w:rsidR="00DE3AD4">
        <w:t xml:space="preserve"> </w:t>
      </w:r>
    </w:p>
    <w:p w14:paraId="44EBFBDA" w14:textId="446A8C01" w:rsidR="009D0C46" w:rsidRPr="002E6490" w:rsidRDefault="009D0C46" w:rsidP="00417856">
      <w:pPr>
        <w:pStyle w:val="Questions"/>
        <w:rPr>
          <w:rFonts w:eastAsia="Calibri"/>
        </w:rPr>
      </w:pPr>
      <w:r w:rsidRPr="002E6490">
        <w:rPr>
          <w:rFonts w:eastAsia="Calibri"/>
        </w:rPr>
        <w:lastRenderedPageBreak/>
        <w:t>Q.</w:t>
      </w:r>
      <w:r w:rsidRPr="002E6490">
        <w:rPr>
          <w:rFonts w:eastAsia="Calibri"/>
        </w:rPr>
        <w:tab/>
        <w:t>D</w:t>
      </w:r>
      <w:r w:rsidR="00F24916">
        <w:rPr>
          <w:rFonts w:eastAsia="Calibri"/>
        </w:rPr>
        <w:t>id</w:t>
      </w:r>
      <w:r w:rsidRPr="002E6490">
        <w:rPr>
          <w:rFonts w:eastAsia="Calibri"/>
        </w:rPr>
        <w:t xml:space="preserve"> STAFF </w:t>
      </w:r>
      <w:r w:rsidR="008679A5">
        <w:rPr>
          <w:rFonts w:eastAsia="Calibri"/>
        </w:rPr>
        <w:t>HAVE</w:t>
      </w:r>
      <w:r w:rsidRPr="002E6490">
        <w:rPr>
          <w:rFonts w:eastAsia="Calibri"/>
        </w:rPr>
        <w:t xml:space="preserve"> ANY CONCERNS REGARDING THE PROPOSED </w:t>
      </w:r>
      <w:r w:rsidR="00E85A6B">
        <w:rPr>
          <w:rFonts w:eastAsia="Calibri"/>
        </w:rPr>
        <w:t>Hopeworks</w:t>
      </w:r>
      <w:r w:rsidR="00511277">
        <w:rPr>
          <w:rFonts w:eastAsia="Calibri"/>
        </w:rPr>
        <w:t xml:space="preserve"> </w:t>
      </w:r>
      <w:r w:rsidRPr="002E6490">
        <w:rPr>
          <w:rFonts w:eastAsia="Calibri"/>
        </w:rPr>
        <w:t>PROGRAM?</w:t>
      </w:r>
    </w:p>
    <w:p w14:paraId="2C29C053" w14:textId="62061F7E" w:rsidR="00EC2038" w:rsidRDefault="009D0C46" w:rsidP="008D0DE4">
      <w:pPr>
        <w:pStyle w:val="Answers"/>
      </w:pPr>
      <w:r w:rsidRPr="002E6490">
        <w:t>A.</w:t>
      </w:r>
      <w:r w:rsidRPr="002E6490">
        <w:tab/>
      </w:r>
      <w:r w:rsidR="00BE668C" w:rsidRPr="005137F2">
        <w:t xml:space="preserve">Yes. </w:t>
      </w:r>
      <w:r w:rsidR="00BE668C">
        <w:t xml:space="preserve">Staff was originally concerned that by changing the funding made available to HopeWorks </w:t>
      </w:r>
      <w:r w:rsidR="00D00E21">
        <w:t xml:space="preserve">as </w:t>
      </w:r>
      <w:r w:rsidR="00BE668C">
        <w:t>a certified program, it would cause</w:t>
      </w:r>
      <w:r w:rsidR="004F79A6">
        <w:t xml:space="preserve"> </w:t>
      </w:r>
      <w:r w:rsidR="00BE668C">
        <w:t>HopeWorks to have</w:t>
      </w:r>
      <w:r w:rsidR="004F79A6">
        <w:t xml:space="preserve"> </w:t>
      </w:r>
      <w:r w:rsidR="00BE668C">
        <w:t>to complete more rigorous reporting requirements. During the Direct Hearing, Company Witness Jeff Smith stated that the Company has had several discussions with HopeWorks regarding the certification and that HopeWorks is supportive of the program certification and has not raised any significant concerns (Tr. at 643). This alleviates any concerns that Staff had regarding the certification of this program.</w:t>
      </w:r>
    </w:p>
    <w:p w14:paraId="58C3F9BB" w14:textId="47DF443F" w:rsidR="00EC2038" w:rsidRDefault="00EC2038" w:rsidP="00F74EC0">
      <w:pPr>
        <w:spacing w:before="480" w:after="0" w:line="480" w:lineRule="auto"/>
        <w:ind w:left="720" w:hanging="720"/>
        <w:jc w:val="both"/>
        <w:rPr>
          <w:rFonts w:ascii="Times New Roman" w:eastAsia="Calibri" w:hAnsi="Times New Roman"/>
          <w:b/>
          <w:sz w:val="24"/>
          <w:szCs w:val="24"/>
        </w:rPr>
      </w:pPr>
      <w:r w:rsidRPr="00EC2038">
        <w:rPr>
          <w:rFonts w:ascii="Times New Roman" w:eastAsia="Calibri" w:hAnsi="Times New Roman"/>
          <w:b/>
          <w:sz w:val="24"/>
          <w:szCs w:val="24"/>
        </w:rPr>
        <w:t>Q.</w:t>
      </w:r>
      <w:r w:rsidRPr="00EC2038">
        <w:rPr>
          <w:rFonts w:ascii="Times New Roman" w:eastAsia="Calibri" w:hAnsi="Times New Roman"/>
          <w:b/>
          <w:sz w:val="24"/>
          <w:szCs w:val="24"/>
        </w:rPr>
        <w:tab/>
        <w:t xml:space="preserve">IS THE COMPANY REQUESTING </w:t>
      </w:r>
      <w:r>
        <w:rPr>
          <w:rFonts w:ascii="Times New Roman" w:eastAsia="Calibri" w:hAnsi="Times New Roman"/>
          <w:b/>
          <w:sz w:val="24"/>
          <w:szCs w:val="24"/>
        </w:rPr>
        <w:t xml:space="preserve">TO RECEIVE </w:t>
      </w:r>
      <w:r w:rsidRPr="00EC2038">
        <w:rPr>
          <w:rFonts w:ascii="Times New Roman" w:eastAsia="Calibri" w:hAnsi="Times New Roman"/>
          <w:b/>
          <w:sz w:val="24"/>
          <w:szCs w:val="24"/>
        </w:rPr>
        <w:t xml:space="preserve">AN ADDITIONAL SUM FOR </w:t>
      </w:r>
      <w:r w:rsidR="00FC0890">
        <w:rPr>
          <w:rFonts w:ascii="Times New Roman" w:eastAsia="Calibri" w:hAnsi="Times New Roman"/>
          <w:b/>
          <w:sz w:val="24"/>
          <w:szCs w:val="24"/>
        </w:rPr>
        <w:t>THE SA</w:t>
      </w:r>
      <w:r>
        <w:rPr>
          <w:rFonts w:ascii="Times New Roman" w:eastAsia="Calibri" w:hAnsi="Times New Roman"/>
          <w:b/>
          <w:sz w:val="24"/>
          <w:szCs w:val="24"/>
        </w:rPr>
        <w:t xml:space="preserve">VINGS REALIZED FROM </w:t>
      </w:r>
      <w:r w:rsidRPr="00EC2038">
        <w:rPr>
          <w:rFonts w:ascii="Times New Roman" w:eastAsia="Calibri" w:hAnsi="Times New Roman"/>
          <w:b/>
          <w:sz w:val="24"/>
          <w:szCs w:val="24"/>
        </w:rPr>
        <w:t>TH</w:t>
      </w:r>
      <w:r w:rsidR="000C68FA">
        <w:rPr>
          <w:rFonts w:ascii="Times New Roman" w:eastAsia="Calibri" w:hAnsi="Times New Roman"/>
          <w:b/>
          <w:sz w:val="24"/>
          <w:szCs w:val="24"/>
        </w:rPr>
        <w:t xml:space="preserve">E </w:t>
      </w:r>
      <w:r w:rsidR="00E85A6B">
        <w:rPr>
          <w:rFonts w:ascii="Times New Roman" w:eastAsia="Calibri" w:hAnsi="Times New Roman"/>
          <w:b/>
          <w:sz w:val="24"/>
          <w:szCs w:val="24"/>
        </w:rPr>
        <w:t>HOPEWORKS</w:t>
      </w:r>
      <w:r w:rsidRPr="00EC2038">
        <w:rPr>
          <w:rFonts w:ascii="Times New Roman" w:eastAsia="Calibri" w:hAnsi="Times New Roman"/>
          <w:b/>
          <w:sz w:val="24"/>
          <w:szCs w:val="24"/>
        </w:rPr>
        <w:t xml:space="preserve"> PROGRAM?</w:t>
      </w:r>
    </w:p>
    <w:p w14:paraId="1279E190" w14:textId="4E72420C" w:rsidR="00FE2EDF" w:rsidRDefault="00EC2038" w:rsidP="00F42782">
      <w:pPr>
        <w:pStyle w:val="Answers"/>
      </w:pPr>
      <w:r>
        <w:t>A.</w:t>
      </w:r>
      <w:r>
        <w:tab/>
        <w:t xml:space="preserve">Yes. Since the Company is requesting that </w:t>
      </w:r>
      <w:r w:rsidR="00DE3AD4">
        <w:t xml:space="preserve">this </w:t>
      </w:r>
      <w:r>
        <w:t>program be certified, it has requested an Additional Sum based on the realized savings from the program.</w:t>
      </w:r>
    </w:p>
    <w:p w14:paraId="20D10BB0" w14:textId="454CDE00" w:rsidR="0091363D" w:rsidRDefault="00922144" w:rsidP="00417856">
      <w:pPr>
        <w:pStyle w:val="Questions"/>
        <w:rPr>
          <w:rFonts w:eastAsia="Calibri"/>
        </w:rPr>
      </w:pPr>
      <w:r w:rsidRPr="00922144">
        <w:rPr>
          <w:rFonts w:eastAsia="Calibri"/>
        </w:rPr>
        <w:t xml:space="preserve">Q. </w:t>
      </w:r>
      <w:r w:rsidRPr="00922144">
        <w:rPr>
          <w:rFonts w:eastAsia="Calibri"/>
        </w:rPr>
        <w:tab/>
      </w:r>
      <w:r w:rsidR="0091363D" w:rsidRPr="00DF4ED2">
        <w:rPr>
          <w:rFonts w:eastAsia="Calibri"/>
        </w:rPr>
        <w:t xml:space="preserve">DOES STAFF RECOMMED </w:t>
      </w:r>
      <w:r w:rsidR="00F3026E">
        <w:rPr>
          <w:rFonts w:eastAsia="Calibri"/>
        </w:rPr>
        <w:t xml:space="preserve">APPROVAL OF THE </w:t>
      </w:r>
      <w:r w:rsidR="001B7D43">
        <w:rPr>
          <w:rFonts w:eastAsia="Calibri"/>
        </w:rPr>
        <w:t xml:space="preserve">CERTIFICATION </w:t>
      </w:r>
      <w:r w:rsidR="009B05B8">
        <w:rPr>
          <w:rFonts w:eastAsia="Calibri"/>
        </w:rPr>
        <w:t xml:space="preserve">OF THE </w:t>
      </w:r>
      <w:r w:rsidR="0061215F">
        <w:rPr>
          <w:rFonts w:eastAsia="Calibri"/>
        </w:rPr>
        <w:t>HOPEWORKS</w:t>
      </w:r>
      <w:r w:rsidR="009B05B8">
        <w:rPr>
          <w:rFonts w:eastAsia="Calibri"/>
        </w:rPr>
        <w:t xml:space="preserve"> PROGRAM</w:t>
      </w:r>
      <w:r w:rsidR="0091363D" w:rsidRPr="00DF4ED2">
        <w:rPr>
          <w:rFonts w:eastAsia="Calibri"/>
        </w:rPr>
        <w:t>?</w:t>
      </w:r>
    </w:p>
    <w:p w14:paraId="0EBA1138" w14:textId="3F7E87F4" w:rsidR="00CE22C9" w:rsidRDefault="0091363D" w:rsidP="00F42782">
      <w:pPr>
        <w:pStyle w:val="Answers"/>
      </w:pPr>
      <w:r w:rsidRPr="00DF4ED2">
        <w:t>A.</w:t>
      </w:r>
      <w:r w:rsidRPr="00DF4ED2">
        <w:tab/>
      </w:r>
      <w:r w:rsidR="002864A5">
        <w:t>Yes. Staff recommends c</w:t>
      </w:r>
      <w:r w:rsidR="009B05B8">
        <w:t xml:space="preserve">ertification of the </w:t>
      </w:r>
      <w:r w:rsidR="005428B8">
        <w:t xml:space="preserve">HopeWorks </w:t>
      </w:r>
      <w:r w:rsidR="0072076E">
        <w:t>P</w:t>
      </w:r>
      <w:r w:rsidR="005428B8">
        <w:t>rogram.</w:t>
      </w:r>
    </w:p>
    <w:p w14:paraId="09D0756F" w14:textId="5C8E5562" w:rsidR="008F2C8C" w:rsidRDefault="008F2C8C" w:rsidP="00417856">
      <w:pPr>
        <w:pStyle w:val="Questions"/>
        <w:rPr>
          <w:rFonts w:eastAsia="Calibri"/>
        </w:rPr>
      </w:pPr>
      <w:r>
        <w:rPr>
          <w:rFonts w:eastAsia="Calibri"/>
        </w:rPr>
        <w:t xml:space="preserve">q. </w:t>
      </w:r>
      <w:r>
        <w:rPr>
          <w:rFonts w:eastAsia="Calibri"/>
        </w:rPr>
        <w:tab/>
        <w:t xml:space="preserve">please describe the company’s </w:t>
      </w:r>
      <w:r w:rsidR="005428B8">
        <w:rPr>
          <w:rFonts w:eastAsia="Calibri"/>
        </w:rPr>
        <w:t xml:space="preserve">REQUESTED </w:t>
      </w:r>
      <w:r>
        <w:rPr>
          <w:rFonts w:eastAsia="Calibri"/>
        </w:rPr>
        <w:t>waiver of the Total resource cost requirements for the thermostat demand response program.</w:t>
      </w:r>
    </w:p>
    <w:p w14:paraId="38313256" w14:textId="05A397D8" w:rsidR="008F2C8C" w:rsidRDefault="008F2C8C">
      <w:pPr>
        <w:pStyle w:val="Answers"/>
      </w:pPr>
      <w:r>
        <w:lastRenderedPageBreak/>
        <w:t>A.</w:t>
      </w:r>
      <w:r>
        <w:tab/>
      </w:r>
      <w:r w:rsidR="0061215F">
        <w:t xml:space="preserve">On pages 3-4 of the </w:t>
      </w:r>
      <w:r w:rsidR="005428B8">
        <w:t xml:space="preserve">Company’s </w:t>
      </w:r>
      <w:r w:rsidR="0072076E">
        <w:t>DSM</w:t>
      </w:r>
      <w:r w:rsidR="0036541E">
        <w:t xml:space="preserve"> </w:t>
      </w:r>
      <w:r w:rsidR="008D0DE4">
        <w:t xml:space="preserve">Application </w:t>
      </w:r>
      <w:r w:rsidR="0036541E">
        <w:t>F</w:t>
      </w:r>
      <w:r w:rsidR="005428B8">
        <w:t>iling</w:t>
      </w:r>
      <w:r w:rsidR="0061215F">
        <w:t xml:space="preserve">, </w:t>
      </w:r>
      <w:r w:rsidR="005428B8">
        <w:t>t</w:t>
      </w:r>
      <w:r>
        <w:t xml:space="preserve">he Company is requesting a waiver of the TRC </w:t>
      </w:r>
      <w:r w:rsidR="00246438">
        <w:t xml:space="preserve">cost effectiveness </w:t>
      </w:r>
      <w:r>
        <w:t xml:space="preserve">requirement within Commission Rule </w:t>
      </w:r>
      <w:bookmarkStart w:id="104" w:name="_Hlk102718090"/>
      <w:r>
        <w:t xml:space="preserve">515-3-4-.04(4)(a)3 </w:t>
      </w:r>
      <w:bookmarkEnd w:id="104"/>
      <w:r>
        <w:t xml:space="preserve">in order to continue the </w:t>
      </w:r>
      <w:r w:rsidR="0061215F">
        <w:t xml:space="preserve">Thermostat Demand Response </w:t>
      </w:r>
      <w:r w:rsidR="00041506">
        <w:t>P</w:t>
      </w:r>
      <w:r>
        <w:t>rogram. Th</w:t>
      </w:r>
      <w:r w:rsidR="0061215F">
        <w:t>is</w:t>
      </w:r>
      <w:r>
        <w:t xml:space="preserve"> program </w:t>
      </w:r>
      <w:r w:rsidR="0061215F">
        <w:t>d</w:t>
      </w:r>
      <w:r>
        <w:t>oes</w:t>
      </w:r>
      <w:r w:rsidR="005428B8">
        <w:t xml:space="preserve"> not</w:t>
      </w:r>
      <w:r>
        <w:t xml:space="preserve"> show positive TRC test results until the year 2031.  </w:t>
      </w:r>
    </w:p>
    <w:p w14:paraId="58C06931" w14:textId="04500694" w:rsidR="008F2C8C" w:rsidRDefault="008F2C8C" w:rsidP="008F2C8C">
      <w:pPr>
        <w:pStyle w:val="Questions"/>
        <w:rPr>
          <w:rFonts w:eastAsia="Calibri"/>
        </w:rPr>
      </w:pPr>
      <w:r>
        <w:rPr>
          <w:rFonts w:eastAsia="Calibri"/>
        </w:rPr>
        <w:t>Q.</w:t>
      </w:r>
      <w:r>
        <w:rPr>
          <w:rFonts w:eastAsia="Calibri"/>
        </w:rPr>
        <w:tab/>
        <w:t xml:space="preserve">Did the company explain why </w:t>
      </w:r>
      <w:r w:rsidR="00246438">
        <w:rPr>
          <w:rFonts w:eastAsia="Calibri"/>
        </w:rPr>
        <w:t>IT</w:t>
      </w:r>
      <w:r>
        <w:rPr>
          <w:rFonts w:eastAsia="Calibri"/>
        </w:rPr>
        <w:t xml:space="preserve"> seek</w:t>
      </w:r>
      <w:r w:rsidR="00246438">
        <w:rPr>
          <w:rFonts w:eastAsia="Calibri"/>
        </w:rPr>
        <w:t>s</w:t>
      </w:r>
      <w:r>
        <w:rPr>
          <w:rFonts w:eastAsia="Calibri"/>
        </w:rPr>
        <w:t xml:space="preserve"> to continue the </w:t>
      </w:r>
      <w:r w:rsidR="005428B8">
        <w:rPr>
          <w:rFonts w:eastAsia="Calibri"/>
        </w:rPr>
        <w:t xml:space="preserve">thermostat demand response </w:t>
      </w:r>
      <w:r>
        <w:rPr>
          <w:rFonts w:eastAsia="Calibri"/>
        </w:rPr>
        <w:t>program despite failing the economic test?</w:t>
      </w:r>
    </w:p>
    <w:p w14:paraId="47347378" w14:textId="3638E21A" w:rsidR="008F2C8C" w:rsidRDefault="008F2C8C">
      <w:pPr>
        <w:pStyle w:val="Answers"/>
      </w:pPr>
      <w:r>
        <w:t>A.</w:t>
      </w:r>
      <w:r>
        <w:tab/>
        <w:t xml:space="preserve">Yes. The Company explains </w:t>
      </w:r>
      <w:r w:rsidR="00041506">
        <w:t xml:space="preserve">in the DSM Application on pages 3-4 </w:t>
      </w:r>
      <w:r>
        <w:t xml:space="preserve">that the program has </w:t>
      </w:r>
      <w:r w:rsidR="00CF7BEC">
        <w:t xml:space="preserve">previously </w:t>
      </w:r>
      <w:r>
        <w:t>pass</w:t>
      </w:r>
      <w:r w:rsidR="005428B8">
        <w:t>ed</w:t>
      </w:r>
      <w:r>
        <w:t xml:space="preserve"> the TRC test and wants to </w:t>
      </w:r>
      <w:r w:rsidR="00A36FC2">
        <w:t>avoid market interruption</w:t>
      </w:r>
      <w:r w:rsidR="0072076E">
        <w:t>,</w:t>
      </w:r>
      <w:r w:rsidR="00A36FC2">
        <w:t xml:space="preserve"> </w:t>
      </w:r>
      <w:r w:rsidR="005428B8">
        <w:t xml:space="preserve">which </w:t>
      </w:r>
      <w:r>
        <w:t>will allow the technology to remain active in the event of an unplanned system need.</w:t>
      </w:r>
    </w:p>
    <w:p w14:paraId="7705A586" w14:textId="6D47F962" w:rsidR="008F2C8C" w:rsidRDefault="008F2C8C" w:rsidP="005428B8">
      <w:pPr>
        <w:pStyle w:val="Questions"/>
        <w:rPr>
          <w:rFonts w:eastAsia="Calibri"/>
        </w:rPr>
      </w:pPr>
      <w:r>
        <w:rPr>
          <w:rFonts w:eastAsia="Calibri"/>
        </w:rPr>
        <w:t>Q.</w:t>
      </w:r>
      <w:r>
        <w:rPr>
          <w:rFonts w:eastAsia="Calibri"/>
        </w:rPr>
        <w:tab/>
        <w:t xml:space="preserve">Does staff </w:t>
      </w:r>
      <w:r w:rsidR="0061215F">
        <w:rPr>
          <w:rFonts w:eastAsia="Calibri"/>
        </w:rPr>
        <w:t xml:space="preserve">RECOMMEND </w:t>
      </w:r>
      <w:r>
        <w:rPr>
          <w:rFonts w:eastAsia="Calibri"/>
        </w:rPr>
        <w:t>approv</w:t>
      </w:r>
      <w:r w:rsidR="0061215F">
        <w:rPr>
          <w:rFonts w:eastAsia="Calibri"/>
        </w:rPr>
        <w:t>AL</w:t>
      </w:r>
      <w:r>
        <w:rPr>
          <w:rFonts w:eastAsia="Calibri"/>
        </w:rPr>
        <w:t xml:space="preserve"> of the </w:t>
      </w:r>
      <w:r w:rsidR="0061215F">
        <w:rPr>
          <w:rFonts w:eastAsia="Calibri"/>
        </w:rPr>
        <w:t xml:space="preserve">COMPANY’s </w:t>
      </w:r>
      <w:r w:rsidR="0036541E">
        <w:rPr>
          <w:rFonts w:eastAsia="Calibri"/>
        </w:rPr>
        <w:t xml:space="preserve">COMMISSION RULE WAIVER </w:t>
      </w:r>
      <w:r>
        <w:rPr>
          <w:rFonts w:eastAsia="Calibri"/>
        </w:rPr>
        <w:t>request</w:t>
      </w:r>
      <w:r w:rsidR="0036541E">
        <w:rPr>
          <w:rFonts w:eastAsia="Calibri"/>
        </w:rPr>
        <w:t>?</w:t>
      </w:r>
    </w:p>
    <w:p w14:paraId="21663CFD" w14:textId="03CDC610" w:rsidR="008F2C8C" w:rsidRDefault="008F2C8C">
      <w:pPr>
        <w:pStyle w:val="Answers"/>
      </w:pPr>
      <w:r>
        <w:t>A.</w:t>
      </w:r>
      <w:r>
        <w:tab/>
        <w:t>Yes. S</w:t>
      </w:r>
      <w:r w:rsidR="00A36FC2">
        <w:t xml:space="preserve">taff agrees that </w:t>
      </w:r>
      <w:r>
        <w:t>maintaining the Thermostat Demand Response P</w:t>
      </w:r>
      <w:r w:rsidR="00A36FC2">
        <w:t>rogram for unplanned</w:t>
      </w:r>
      <w:r>
        <w:t xml:space="preserve"> summer and winter </w:t>
      </w:r>
      <w:r w:rsidR="00A36FC2">
        <w:t>peak system needs is a benefit to Georgia Power</w:t>
      </w:r>
      <w:r w:rsidR="0061215F">
        <w:t>’s</w:t>
      </w:r>
      <w:r w:rsidR="00A36FC2">
        <w:t xml:space="preserve"> system. While the economic screening of the program may not show energy benefits to customers in the near term, the demand benefits are significant enough to warrant the program and if avoided costs rise, the economics could pass screening sooner than modeled by GPC in this IRP.  </w:t>
      </w:r>
      <w:r w:rsidR="00C47468">
        <w:t>Staff recommends approval of the Company’s request for waiver of Commission Rule 515-3-4-.04(4)(a)3</w:t>
      </w:r>
      <w:r w:rsidR="00914CF2">
        <w:t xml:space="preserve"> for the Thermostat Demand Response Program</w:t>
      </w:r>
      <w:r w:rsidR="00C47468">
        <w:t>.</w:t>
      </w:r>
    </w:p>
    <w:p w14:paraId="13334BC1" w14:textId="306E12B5" w:rsidR="00922144" w:rsidRPr="00922144" w:rsidRDefault="00C258F5" w:rsidP="005428B8">
      <w:pPr>
        <w:pStyle w:val="Questions"/>
        <w:rPr>
          <w:rFonts w:eastAsia="Calibri"/>
        </w:rPr>
      </w:pPr>
      <w:r>
        <w:rPr>
          <w:rFonts w:eastAsia="Calibri"/>
        </w:rPr>
        <w:lastRenderedPageBreak/>
        <w:t>Q.</w:t>
      </w:r>
      <w:r>
        <w:rPr>
          <w:rFonts w:eastAsia="Calibri"/>
        </w:rPr>
        <w:tab/>
      </w:r>
      <w:r w:rsidR="00922144" w:rsidRPr="00922144">
        <w:rPr>
          <w:rFonts w:eastAsia="Calibri"/>
        </w:rPr>
        <w:t>For which programs is the Company requesting amended certificates?</w:t>
      </w:r>
    </w:p>
    <w:p w14:paraId="31EDE200" w14:textId="6E7337A1" w:rsidR="00A011EA" w:rsidRDefault="00922144" w:rsidP="0036541E">
      <w:pPr>
        <w:pStyle w:val="Answers"/>
      </w:pPr>
      <w:r w:rsidRPr="00922144">
        <w:t xml:space="preserve">A. </w:t>
      </w:r>
      <w:r w:rsidRPr="00922144">
        <w:tab/>
        <w:t>T</w:t>
      </w:r>
      <w:r w:rsidRPr="00AE482D">
        <w:t xml:space="preserve">he Company is requesting to amend the certificates for </w:t>
      </w:r>
      <w:r w:rsidR="00E138A2" w:rsidRPr="00AE482D">
        <w:t xml:space="preserve">the </w:t>
      </w:r>
      <w:r w:rsidR="00AE482D">
        <w:t>Residential Behavioral,</w:t>
      </w:r>
      <w:r w:rsidR="00AE482D" w:rsidRPr="00AE482D">
        <w:t xml:space="preserve"> Resi</w:t>
      </w:r>
      <w:r w:rsidR="00AE482D">
        <w:t>dential Home Energy Improvement,</w:t>
      </w:r>
      <w:r w:rsidR="00AE482D" w:rsidRPr="00AE482D">
        <w:t xml:space="preserve"> Residential</w:t>
      </w:r>
      <w:r w:rsidR="005E640D">
        <w:t xml:space="preserve"> Refrigerator</w:t>
      </w:r>
      <w:r w:rsidR="00AE482D">
        <w:t xml:space="preserve"> Recycling,</w:t>
      </w:r>
      <w:r w:rsidR="00AE482D" w:rsidRPr="00AE482D">
        <w:t xml:space="preserve"> Residential Specialty</w:t>
      </w:r>
      <w:r w:rsidR="00AE482D">
        <w:t xml:space="preserve"> Lighting,</w:t>
      </w:r>
      <w:r w:rsidR="00AE482D" w:rsidRPr="00AE482D">
        <w:t xml:space="preserve"> Residential Home Energy Efficiency Assistance</w:t>
      </w:r>
      <w:r w:rsidR="00AE482D">
        <w:t>,</w:t>
      </w:r>
      <w:r w:rsidR="00AE482D" w:rsidRPr="00AE482D">
        <w:t xml:space="preserve"> </w:t>
      </w:r>
      <w:r w:rsidR="00AE482D">
        <w:t>Commercial Custom, Commercial Prescriptive,</w:t>
      </w:r>
      <w:r w:rsidR="00AE482D" w:rsidRPr="00AE482D">
        <w:t xml:space="preserve"> Commercial </w:t>
      </w:r>
      <w:r w:rsidR="00AE482D">
        <w:t>Small Commercial Direct Install,</w:t>
      </w:r>
      <w:r w:rsidR="00AE482D" w:rsidRPr="00AE482D">
        <w:t xml:space="preserve"> and Commercial Behavioral</w:t>
      </w:r>
      <w:r w:rsidR="00AE482D">
        <w:t xml:space="preserve"> programs</w:t>
      </w:r>
      <w:r w:rsidR="00AE482D" w:rsidRPr="00AE482D">
        <w:t>.</w:t>
      </w:r>
    </w:p>
    <w:p w14:paraId="63A10765" w14:textId="24329C98" w:rsidR="00BD29AE" w:rsidRDefault="00922144">
      <w:pPr>
        <w:pStyle w:val="Questions"/>
        <w:rPr>
          <w:rFonts w:eastAsia="Calibri"/>
        </w:rPr>
      </w:pPr>
      <w:r w:rsidRPr="00922144">
        <w:rPr>
          <w:rFonts w:eastAsia="Calibri"/>
        </w:rPr>
        <w:t xml:space="preserve">Q. </w:t>
      </w:r>
      <w:r w:rsidRPr="00922144">
        <w:rPr>
          <w:rFonts w:eastAsia="Calibri"/>
        </w:rPr>
        <w:tab/>
      </w:r>
      <w:r w:rsidR="00BD29AE" w:rsidRPr="00922144">
        <w:rPr>
          <w:rFonts w:eastAsia="Calibri"/>
        </w:rPr>
        <w:t xml:space="preserve">Please describe the company’s proposed amendment to the </w:t>
      </w:r>
      <w:r w:rsidR="003C3898">
        <w:rPr>
          <w:rFonts w:eastAsia="Calibri"/>
        </w:rPr>
        <w:t xml:space="preserve">Residential behavioral </w:t>
      </w:r>
      <w:r w:rsidR="00BD29AE">
        <w:rPr>
          <w:rFonts w:eastAsia="Calibri"/>
        </w:rPr>
        <w:t>PROGRAM</w:t>
      </w:r>
      <w:r w:rsidR="005F0652">
        <w:rPr>
          <w:rFonts w:eastAsia="Calibri"/>
        </w:rPr>
        <w:t>.</w:t>
      </w:r>
    </w:p>
    <w:p w14:paraId="3EC49AC5" w14:textId="033FDF0E" w:rsidR="00BD29AE" w:rsidRDefault="00BD29AE">
      <w:pPr>
        <w:pStyle w:val="Answers"/>
      </w:pPr>
      <w:r>
        <w:t xml:space="preserve">A. </w:t>
      </w:r>
      <w:r>
        <w:tab/>
        <w:t>The Company is proposing to amend the certificate of the Residential Behavioral Program</w:t>
      </w:r>
      <w:r w:rsidR="006E0D05">
        <w:t xml:space="preserve"> to update the delivery methods </w:t>
      </w:r>
      <w:r w:rsidR="000C0D23">
        <w:t>to have an increased focus on electronic</w:t>
      </w:r>
      <w:r w:rsidR="00A3243C">
        <w:t xml:space="preserve"> home energy</w:t>
      </w:r>
      <w:r w:rsidR="000C0D23">
        <w:t xml:space="preserve"> reports. </w:t>
      </w:r>
      <w:r w:rsidR="006302FB">
        <w:t>This program provides customer specific information through digital or paper Home Energy Reports to help the customer understand their energy usage, how they could save energy and reduce their bills, and promote participation in other Company DSM programs.</w:t>
      </w:r>
      <w:r>
        <w:t xml:space="preserve"> </w:t>
      </w:r>
    </w:p>
    <w:p w14:paraId="0E03E2A5" w14:textId="4486DDDB" w:rsidR="00922144" w:rsidRPr="00922144" w:rsidRDefault="00BD29AE" w:rsidP="00316F05">
      <w:pPr>
        <w:pStyle w:val="Questions"/>
        <w:rPr>
          <w:rFonts w:eastAsia="Calibri"/>
        </w:rPr>
      </w:pPr>
      <w:r>
        <w:rPr>
          <w:rFonts w:eastAsia="Calibri"/>
        </w:rPr>
        <w:t>Q.</w:t>
      </w:r>
      <w:r>
        <w:rPr>
          <w:rFonts w:eastAsia="Calibri"/>
        </w:rPr>
        <w:tab/>
      </w:r>
      <w:r w:rsidR="00922144" w:rsidRPr="00922144">
        <w:rPr>
          <w:rFonts w:eastAsia="Calibri"/>
        </w:rPr>
        <w:t xml:space="preserve">Please describe the company’s proposed amendment to the </w:t>
      </w:r>
      <w:r w:rsidR="00A34244">
        <w:rPr>
          <w:rFonts w:eastAsia="Calibri"/>
        </w:rPr>
        <w:t>HEIP</w:t>
      </w:r>
      <w:r w:rsidR="005F0652">
        <w:rPr>
          <w:rFonts w:eastAsia="Calibri"/>
        </w:rPr>
        <w:t>.</w:t>
      </w:r>
    </w:p>
    <w:p w14:paraId="461A9E75" w14:textId="0B741F6A" w:rsidR="00A011EA" w:rsidRDefault="00922144" w:rsidP="001B5852">
      <w:pPr>
        <w:pStyle w:val="Answers"/>
      </w:pPr>
      <w:r w:rsidRPr="00922144">
        <w:t xml:space="preserve">A. </w:t>
      </w:r>
      <w:r w:rsidRPr="00922144">
        <w:tab/>
        <w:t xml:space="preserve">The Company is </w:t>
      </w:r>
      <w:r w:rsidR="007D216B">
        <w:t>proposing to amend the certificate of the HEIP</w:t>
      </w:r>
      <w:r w:rsidR="00E14380">
        <w:t xml:space="preserve"> by updating</w:t>
      </w:r>
      <w:r w:rsidR="00BA3FC4">
        <w:t xml:space="preserve"> </w:t>
      </w:r>
      <w:r w:rsidR="00E14380">
        <w:t xml:space="preserve">available measures and shifting </w:t>
      </w:r>
      <w:r w:rsidR="00706EAF">
        <w:t xml:space="preserve">the </w:t>
      </w:r>
      <w:r w:rsidR="00BA3FC4">
        <w:t xml:space="preserve">projected </w:t>
      </w:r>
      <w:r w:rsidR="00E14380">
        <w:t xml:space="preserve">quantity of </w:t>
      </w:r>
      <w:r w:rsidR="00BA3FC4">
        <w:t>installed measures</w:t>
      </w:r>
      <w:r w:rsidR="006854E8">
        <w:t>. The updated measure mix is expected</w:t>
      </w:r>
      <w:r w:rsidR="00BA3FC4">
        <w:t xml:space="preserve"> </w:t>
      </w:r>
      <w:r w:rsidR="007D216B">
        <w:t xml:space="preserve">to </w:t>
      </w:r>
      <w:r w:rsidR="006E0D05">
        <w:t>achieve</w:t>
      </w:r>
      <w:r w:rsidR="00E65E53">
        <w:t xml:space="preserve"> </w:t>
      </w:r>
      <w:r w:rsidR="00AE482D">
        <w:t>70</w:t>
      </w:r>
      <w:r w:rsidR="007D216B">
        <w:t xml:space="preserve">% </w:t>
      </w:r>
      <w:r w:rsidR="00F917BC">
        <w:t xml:space="preserve">of </w:t>
      </w:r>
      <w:r w:rsidR="007D216B">
        <w:t xml:space="preserve">savings from smart </w:t>
      </w:r>
      <w:r w:rsidR="00AE482D">
        <w:t>thermostats and 30</w:t>
      </w:r>
      <w:r w:rsidR="00BD29AE">
        <w:t xml:space="preserve">% of savings </w:t>
      </w:r>
      <w:r w:rsidR="00BD29AE">
        <w:lastRenderedPageBreak/>
        <w:t>from whole-</w:t>
      </w:r>
      <w:r w:rsidR="007D216B">
        <w:t xml:space="preserve">home </w:t>
      </w:r>
      <w:r w:rsidR="00AE482D">
        <w:t xml:space="preserve">and individual </w:t>
      </w:r>
      <w:r w:rsidR="007D216B">
        <w:t xml:space="preserve">measures. </w:t>
      </w:r>
      <w:r w:rsidR="005E640D">
        <w:t>The program</w:t>
      </w:r>
      <w:r w:rsidR="008F5DFA">
        <w:t xml:space="preserve"> also</w:t>
      </w:r>
      <w:r w:rsidR="005E640D">
        <w:t xml:space="preserve"> includes a carve-out for </w:t>
      </w:r>
      <w:r w:rsidR="008F5DFA">
        <w:t>M</w:t>
      </w:r>
      <w:r w:rsidR="005E640D">
        <w:t>ulti-</w:t>
      </w:r>
      <w:r w:rsidR="008F5DFA">
        <w:t>F</w:t>
      </w:r>
      <w:r w:rsidR="005E640D">
        <w:t>amily housing</w:t>
      </w:r>
      <w:r w:rsidR="007D216B">
        <w:t xml:space="preserve">. </w:t>
      </w:r>
    </w:p>
    <w:p w14:paraId="72AFF8C1" w14:textId="04836B41" w:rsidR="005E640D" w:rsidRDefault="00922144">
      <w:pPr>
        <w:pStyle w:val="Questions"/>
        <w:rPr>
          <w:rFonts w:eastAsia="Calibri"/>
        </w:rPr>
      </w:pPr>
      <w:r w:rsidRPr="00922144">
        <w:rPr>
          <w:rFonts w:eastAsia="Calibri"/>
        </w:rPr>
        <w:t xml:space="preserve">Q. </w:t>
      </w:r>
      <w:r w:rsidRPr="00922144">
        <w:rPr>
          <w:rFonts w:eastAsia="Calibri"/>
        </w:rPr>
        <w:tab/>
      </w:r>
      <w:r w:rsidR="005E640D" w:rsidRPr="00922144">
        <w:rPr>
          <w:rFonts w:eastAsia="Calibri"/>
        </w:rPr>
        <w:t xml:space="preserve">Please describe the company’s proposed amendment to the </w:t>
      </w:r>
      <w:r w:rsidR="005E640D">
        <w:rPr>
          <w:rFonts w:eastAsia="Calibri"/>
        </w:rPr>
        <w:t>RESIDENTIAL refrigerator recycling PROGRAM</w:t>
      </w:r>
      <w:r w:rsidR="005D3763">
        <w:rPr>
          <w:rFonts w:eastAsia="Calibri"/>
        </w:rPr>
        <w:t>.</w:t>
      </w:r>
    </w:p>
    <w:p w14:paraId="45F75F57" w14:textId="55640B30" w:rsidR="005E640D" w:rsidRDefault="005E640D" w:rsidP="00E14380">
      <w:pPr>
        <w:pStyle w:val="Answers"/>
      </w:pPr>
      <w:r>
        <w:t>A.</w:t>
      </w:r>
      <w:r>
        <w:tab/>
      </w:r>
      <w:r w:rsidR="00805951">
        <w:t xml:space="preserve">The Company is proposing to amend the certificate of the Refrigerator Recycling Program </w:t>
      </w:r>
      <w:r w:rsidR="006E0D05">
        <w:t>to adjust the participation levels</w:t>
      </w:r>
      <w:r w:rsidR="00E914FD">
        <w:t xml:space="preserve"> </w:t>
      </w:r>
      <w:r w:rsidR="00613083">
        <w:t xml:space="preserve">downward </w:t>
      </w:r>
      <w:r w:rsidR="00E914FD">
        <w:t>because</w:t>
      </w:r>
      <w:r w:rsidR="00BD29AE">
        <w:t xml:space="preserve"> there are </w:t>
      </w:r>
      <w:r w:rsidR="001D5DCE">
        <w:t xml:space="preserve">fewer </w:t>
      </w:r>
      <w:r w:rsidR="00BD29AE">
        <w:t>older inefficient secondary refrigerators and freezers available</w:t>
      </w:r>
      <w:r w:rsidR="006E7DAD">
        <w:t xml:space="preserve"> to recycle</w:t>
      </w:r>
      <w:r w:rsidR="00BD29AE" w:rsidRPr="00D12D32">
        <w:t xml:space="preserve">. </w:t>
      </w:r>
      <w:r w:rsidR="000A3844" w:rsidRPr="00D12D32">
        <w:t>One of the reasons for this decline in the stock of older refrigerators and freezers is because the Company has offered this program for many years.</w:t>
      </w:r>
      <w:r w:rsidR="000A3844">
        <w:t xml:space="preserve"> </w:t>
      </w:r>
    </w:p>
    <w:p w14:paraId="063DCDC7" w14:textId="1CD9686C" w:rsidR="00922144" w:rsidRPr="00922144" w:rsidRDefault="005E640D" w:rsidP="00417856">
      <w:pPr>
        <w:pStyle w:val="Questions"/>
        <w:rPr>
          <w:rFonts w:eastAsia="Calibri"/>
        </w:rPr>
      </w:pPr>
      <w:r>
        <w:rPr>
          <w:rFonts w:eastAsia="Calibri"/>
        </w:rPr>
        <w:t>Q.</w:t>
      </w:r>
      <w:r>
        <w:rPr>
          <w:rFonts w:eastAsia="Calibri"/>
        </w:rPr>
        <w:tab/>
      </w:r>
      <w:r w:rsidR="00922144" w:rsidRPr="00922144">
        <w:rPr>
          <w:rFonts w:eastAsia="Calibri"/>
        </w:rPr>
        <w:t xml:space="preserve">Please describe the company’s proposed amendment to the </w:t>
      </w:r>
      <w:r w:rsidR="007D216B">
        <w:rPr>
          <w:rFonts w:eastAsia="Calibri"/>
        </w:rPr>
        <w:t>RESIDENTIAL</w:t>
      </w:r>
      <w:r w:rsidR="00FA388F">
        <w:rPr>
          <w:rFonts w:eastAsia="Calibri"/>
        </w:rPr>
        <w:t xml:space="preserve"> </w:t>
      </w:r>
      <w:r w:rsidR="00E138A2">
        <w:rPr>
          <w:rFonts w:eastAsia="Calibri"/>
        </w:rPr>
        <w:t xml:space="preserve">LIGHTING </w:t>
      </w:r>
      <w:r w:rsidR="00414DAE">
        <w:rPr>
          <w:rFonts w:eastAsia="Calibri"/>
        </w:rPr>
        <w:t>PROGRAM</w:t>
      </w:r>
      <w:r w:rsidR="005D3763">
        <w:rPr>
          <w:rFonts w:eastAsia="Calibri"/>
        </w:rPr>
        <w:t>.</w:t>
      </w:r>
    </w:p>
    <w:p w14:paraId="0C0C103B" w14:textId="5B87ABE8" w:rsidR="00A011EA" w:rsidRDefault="00922144" w:rsidP="001B5852">
      <w:pPr>
        <w:pStyle w:val="Answers"/>
      </w:pPr>
      <w:r w:rsidRPr="00922144">
        <w:t xml:space="preserve">A. </w:t>
      </w:r>
      <w:r w:rsidRPr="00922144">
        <w:tab/>
        <w:t xml:space="preserve">The Company is </w:t>
      </w:r>
      <w:r w:rsidR="007D216B" w:rsidRPr="00922144">
        <w:t xml:space="preserve">proposing </w:t>
      </w:r>
      <w:r w:rsidR="007D216B">
        <w:t xml:space="preserve">to amend the certificate of the Residential Lighting Program to only include specialty lighting. Regular lighting has been excluded due to </w:t>
      </w:r>
      <w:r w:rsidR="00D774DD">
        <w:t>E</w:t>
      </w:r>
      <w:r w:rsidR="007D216B">
        <w:t xml:space="preserve">ISA Code changes. This program is being renamed </w:t>
      </w:r>
      <w:r w:rsidR="004A3C52">
        <w:t>as the</w:t>
      </w:r>
      <w:r w:rsidR="007D216B">
        <w:t xml:space="preserve"> Specialty Lighting Program.</w:t>
      </w:r>
      <w:r w:rsidR="00707AAA">
        <w:t xml:space="preserve"> The residential lighting market is undergoing a rapid transformation that will likely </w:t>
      </w:r>
      <w:r w:rsidR="00502661">
        <w:t>decrease the cost effectiveness</w:t>
      </w:r>
      <w:r w:rsidR="00707AAA">
        <w:t xml:space="preserve"> of this program over the next few years. Staff will closely monitor the </w:t>
      </w:r>
      <w:r w:rsidR="00502661">
        <w:t>economics</w:t>
      </w:r>
      <w:r w:rsidR="00707AAA">
        <w:t xml:space="preserve"> of this program during the </w:t>
      </w:r>
      <w:r w:rsidR="00F30DF1">
        <w:t xml:space="preserve">program </w:t>
      </w:r>
      <w:r w:rsidR="00707AAA">
        <w:t>cycle to ensure it c</w:t>
      </w:r>
      <w:r w:rsidR="00F30DF1">
        <w:t xml:space="preserve">ontinues to </w:t>
      </w:r>
      <w:r w:rsidR="00707AAA">
        <w:t xml:space="preserve">deliver benefits for customers.  </w:t>
      </w:r>
    </w:p>
    <w:p w14:paraId="4EF49A69" w14:textId="5A49F8EA" w:rsidR="00BD29AE" w:rsidRDefault="00E138A2" w:rsidP="00E138A2">
      <w:pPr>
        <w:pStyle w:val="Questions"/>
        <w:rPr>
          <w:rFonts w:eastAsia="Calibri"/>
        </w:rPr>
      </w:pPr>
      <w:r w:rsidRPr="00922144">
        <w:rPr>
          <w:rFonts w:eastAsia="Calibri"/>
        </w:rPr>
        <w:t xml:space="preserve">Q. </w:t>
      </w:r>
      <w:r w:rsidRPr="00922144">
        <w:rPr>
          <w:rFonts w:eastAsia="Calibri"/>
        </w:rPr>
        <w:tab/>
      </w:r>
      <w:r w:rsidR="00BD29AE" w:rsidRPr="00922144">
        <w:rPr>
          <w:rFonts w:eastAsia="Calibri"/>
        </w:rPr>
        <w:t xml:space="preserve">Please describe the company’s proposed amendment to the </w:t>
      </w:r>
      <w:r w:rsidR="00BD29AE">
        <w:rPr>
          <w:rFonts w:eastAsia="Calibri"/>
        </w:rPr>
        <w:t>RESIDENTIAL home energy efficiency assistance PROGRAM</w:t>
      </w:r>
      <w:r w:rsidR="005D3763">
        <w:rPr>
          <w:rFonts w:eastAsia="Calibri"/>
        </w:rPr>
        <w:t>.</w:t>
      </w:r>
    </w:p>
    <w:p w14:paraId="5E20B704" w14:textId="7D62F30D" w:rsidR="00BD29AE" w:rsidRPr="003E48A0" w:rsidRDefault="00BD29AE">
      <w:pPr>
        <w:pStyle w:val="Answers"/>
      </w:pPr>
      <w:r>
        <w:lastRenderedPageBreak/>
        <w:t>A.</w:t>
      </w:r>
      <w:r>
        <w:tab/>
      </w:r>
      <w:r w:rsidRPr="008F5DFA">
        <w:t>The Company is proposing to amend the certificate of the Residential Home Energy Efficiency Assistance Program</w:t>
      </w:r>
      <w:r w:rsidR="004A5475">
        <w:t xml:space="preserve"> (“HEEAP”)</w:t>
      </w:r>
      <w:r w:rsidR="006E0D05" w:rsidRPr="006E0D05">
        <w:rPr>
          <w:szCs w:val="24"/>
        </w:rPr>
        <w:t xml:space="preserve"> </w:t>
      </w:r>
      <w:r w:rsidR="006E0D05">
        <w:rPr>
          <w:szCs w:val="24"/>
        </w:rPr>
        <w:t>to change the energy savings targets</w:t>
      </w:r>
      <w:r w:rsidR="003C3898">
        <w:rPr>
          <w:szCs w:val="24"/>
        </w:rPr>
        <w:t xml:space="preserve"> and update the available measures to now include energy efficiency kits.</w:t>
      </w:r>
      <w:r w:rsidRPr="008F5DFA">
        <w:t xml:space="preserve"> The program will </w:t>
      </w:r>
      <w:r w:rsidR="003C3898">
        <w:t xml:space="preserve">continue to </w:t>
      </w:r>
      <w:r w:rsidRPr="008F5DFA">
        <w:t>allow for members of the community to join in charit</w:t>
      </w:r>
      <w:r w:rsidRPr="003E48A0">
        <w:t xml:space="preserve">able contributions to assist other </w:t>
      </w:r>
      <w:r w:rsidR="003C3898">
        <w:t xml:space="preserve">income-qualified </w:t>
      </w:r>
      <w:r w:rsidRPr="003E48A0">
        <w:t xml:space="preserve">customers that </w:t>
      </w:r>
      <w:r w:rsidR="00BA3FC4">
        <w:t>could not otherwise afford</w:t>
      </w:r>
      <w:r w:rsidR="00BA3FC4" w:rsidRPr="003E48A0">
        <w:t xml:space="preserve"> </w:t>
      </w:r>
      <w:r w:rsidRPr="003E48A0">
        <w:t xml:space="preserve">energy efficiency upgrades. </w:t>
      </w:r>
    </w:p>
    <w:p w14:paraId="45D75F1B" w14:textId="3859DD5D" w:rsidR="00E138A2" w:rsidRPr="00922144" w:rsidRDefault="00BD29AE" w:rsidP="008F5DFA">
      <w:pPr>
        <w:pStyle w:val="Questions"/>
        <w:rPr>
          <w:rFonts w:eastAsia="Calibri"/>
        </w:rPr>
      </w:pPr>
      <w:r w:rsidRPr="00495B90">
        <w:rPr>
          <w:rFonts w:ascii="Times New Roman" w:eastAsia="Calibri" w:hAnsi="Times New Roman"/>
        </w:rPr>
        <w:t>Q.</w:t>
      </w:r>
      <w:r w:rsidRPr="00495B90">
        <w:rPr>
          <w:rFonts w:ascii="Times New Roman" w:eastAsia="Calibri" w:hAnsi="Times New Roman"/>
        </w:rPr>
        <w:tab/>
      </w:r>
      <w:r w:rsidR="00E138A2" w:rsidRPr="00922144">
        <w:rPr>
          <w:rFonts w:eastAsia="Calibri"/>
        </w:rPr>
        <w:t xml:space="preserve">Please describe the company’s proposed amendment to the </w:t>
      </w:r>
      <w:r w:rsidR="007D216B">
        <w:rPr>
          <w:rFonts w:eastAsia="Calibri"/>
        </w:rPr>
        <w:t xml:space="preserve">COMMERCIAL </w:t>
      </w:r>
      <w:r w:rsidR="00AD5F15">
        <w:rPr>
          <w:rFonts w:eastAsia="Calibri"/>
        </w:rPr>
        <w:t>Custom</w:t>
      </w:r>
      <w:r w:rsidR="00294BD1">
        <w:rPr>
          <w:rFonts w:eastAsia="Calibri"/>
        </w:rPr>
        <w:t xml:space="preserve"> </w:t>
      </w:r>
      <w:r w:rsidR="00E138A2">
        <w:rPr>
          <w:rFonts w:eastAsia="Calibri"/>
        </w:rPr>
        <w:t>PROGRAM</w:t>
      </w:r>
      <w:r w:rsidR="005D3763">
        <w:rPr>
          <w:rFonts w:eastAsia="Calibri"/>
        </w:rPr>
        <w:t>.</w:t>
      </w:r>
    </w:p>
    <w:p w14:paraId="72686712" w14:textId="3D2EDA3D" w:rsidR="00E138A2" w:rsidRPr="00E138A2" w:rsidRDefault="00E138A2" w:rsidP="00495B90">
      <w:pPr>
        <w:pStyle w:val="Answers"/>
      </w:pPr>
      <w:r>
        <w:t>A.</w:t>
      </w:r>
      <w:r>
        <w:tab/>
      </w:r>
      <w:r w:rsidR="00AD5F15">
        <w:t xml:space="preserve">The Company is proposing to amend the certificate of the </w:t>
      </w:r>
      <w:r w:rsidR="003E48A0">
        <w:t xml:space="preserve">Commercial </w:t>
      </w:r>
      <w:r w:rsidR="00AD5F15">
        <w:t>Custom Program</w:t>
      </w:r>
      <w:r w:rsidR="006E0D05" w:rsidRPr="006E0D05">
        <w:rPr>
          <w:szCs w:val="24"/>
        </w:rPr>
        <w:t xml:space="preserve"> </w:t>
      </w:r>
      <w:r w:rsidR="006E0D05">
        <w:rPr>
          <w:szCs w:val="24"/>
        </w:rPr>
        <w:t xml:space="preserve">to update the available measures and change the energy savings targets. </w:t>
      </w:r>
      <w:r w:rsidR="00AD5F15">
        <w:t xml:space="preserve">The savings targets for the program are about 10% </w:t>
      </w:r>
      <w:r w:rsidR="00706EAF">
        <w:t xml:space="preserve">less </w:t>
      </w:r>
      <w:r w:rsidR="00AD5F15">
        <w:t>than th</w:t>
      </w:r>
      <w:r w:rsidR="003E48A0">
        <w:t>e savings target</w:t>
      </w:r>
      <w:r w:rsidR="00AD5F15">
        <w:t xml:space="preserve"> approved in the 2019 IRP and will provide a pathway for a variety of measures that are not specifically included in the </w:t>
      </w:r>
      <w:r w:rsidR="006E7DAD">
        <w:t xml:space="preserve">Commercial </w:t>
      </w:r>
      <w:r w:rsidR="00AD5F15">
        <w:t xml:space="preserve">Prescriptive Program. </w:t>
      </w:r>
    </w:p>
    <w:p w14:paraId="5451930E" w14:textId="2030846D" w:rsidR="00AD5F15" w:rsidRDefault="00AF7BF2" w:rsidP="00376A42">
      <w:pPr>
        <w:pStyle w:val="Questions"/>
        <w:rPr>
          <w:rFonts w:eastAsia="Calibri"/>
        </w:rPr>
      </w:pPr>
      <w:r w:rsidRPr="00DF4ED2">
        <w:rPr>
          <w:rFonts w:eastAsia="Calibri"/>
        </w:rPr>
        <w:t>Q.</w:t>
      </w:r>
      <w:r w:rsidRPr="00DF4ED2">
        <w:rPr>
          <w:rFonts w:eastAsia="Calibri"/>
        </w:rPr>
        <w:tab/>
      </w:r>
      <w:r w:rsidR="00AD5F15" w:rsidRPr="00922144">
        <w:rPr>
          <w:rFonts w:eastAsia="Calibri"/>
        </w:rPr>
        <w:t xml:space="preserve">Please describe the company’s proposed amendment to the </w:t>
      </w:r>
      <w:r w:rsidR="00AD5F15">
        <w:rPr>
          <w:rFonts w:eastAsia="Calibri"/>
        </w:rPr>
        <w:t>COMMERCIAL prescriptive PROGRAM</w:t>
      </w:r>
      <w:r w:rsidR="005D3763">
        <w:rPr>
          <w:rFonts w:eastAsia="Calibri"/>
        </w:rPr>
        <w:t>.</w:t>
      </w:r>
    </w:p>
    <w:p w14:paraId="416F3CD0" w14:textId="70CD8B3D" w:rsidR="00AD5F15" w:rsidRDefault="00AD5F15">
      <w:pPr>
        <w:pStyle w:val="Answers"/>
      </w:pPr>
      <w:r>
        <w:t xml:space="preserve">A. </w:t>
      </w:r>
      <w:r>
        <w:tab/>
      </w:r>
      <w:r>
        <w:rPr>
          <w:szCs w:val="24"/>
        </w:rPr>
        <w:t xml:space="preserve">The Company is proposing to amend the certificate of the </w:t>
      </w:r>
      <w:r w:rsidR="003E48A0">
        <w:rPr>
          <w:szCs w:val="24"/>
        </w:rPr>
        <w:t xml:space="preserve">Commercial </w:t>
      </w:r>
      <w:r>
        <w:rPr>
          <w:szCs w:val="24"/>
        </w:rPr>
        <w:t xml:space="preserve">Prescriptive Program </w:t>
      </w:r>
      <w:r w:rsidR="006E0D05">
        <w:rPr>
          <w:szCs w:val="24"/>
        </w:rPr>
        <w:t xml:space="preserve">to update the available measures and change the energy savings targets. </w:t>
      </w:r>
      <w:r>
        <w:rPr>
          <w:szCs w:val="24"/>
        </w:rPr>
        <w:t xml:space="preserve">The savings targets for the program are slightly </w:t>
      </w:r>
      <w:r w:rsidR="003E48A0">
        <w:rPr>
          <w:szCs w:val="24"/>
        </w:rPr>
        <w:t>higher when</w:t>
      </w:r>
      <w:r>
        <w:rPr>
          <w:szCs w:val="24"/>
        </w:rPr>
        <w:t xml:space="preserve"> compared to </w:t>
      </w:r>
      <w:r w:rsidR="003E48A0">
        <w:rPr>
          <w:szCs w:val="24"/>
        </w:rPr>
        <w:t>those savings targets</w:t>
      </w:r>
      <w:r>
        <w:rPr>
          <w:szCs w:val="24"/>
        </w:rPr>
        <w:t xml:space="preserve"> approved in the 2019 IRP. Lighting measures comprise the vast majority of the projected savings for th</w:t>
      </w:r>
      <w:r w:rsidR="003E48A0">
        <w:rPr>
          <w:szCs w:val="24"/>
        </w:rPr>
        <w:t>is</w:t>
      </w:r>
      <w:r>
        <w:rPr>
          <w:szCs w:val="24"/>
        </w:rPr>
        <w:t xml:space="preserve"> program.</w:t>
      </w:r>
    </w:p>
    <w:p w14:paraId="0B93B62E" w14:textId="0CAC6274" w:rsidR="00AD5F15" w:rsidRDefault="00AD5F15" w:rsidP="00376A42">
      <w:pPr>
        <w:pStyle w:val="Questions"/>
        <w:rPr>
          <w:rFonts w:eastAsia="Calibri"/>
        </w:rPr>
      </w:pPr>
      <w:r>
        <w:rPr>
          <w:rFonts w:eastAsia="Calibri"/>
        </w:rPr>
        <w:lastRenderedPageBreak/>
        <w:t>Q.</w:t>
      </w:r>
      <w:r>
        <w:rPr>
          <w:rFonts w:eastAsia="Calibri"/>
        </w:rPr>
        <w:tab/>
      </w:r>
      <w:r w:rsidRPr="00922144">
        <w:rPr>
          <w:rFonts w:eastAsia="Calibri"/>
        </w:rPr>
        <w:t xml:space="preserve">Please describe the company’s proposed amendment to the </w:t>
      </w:r>
      <w:r>
        <w:rPr>
          <w:rFonts w:eastAsia="Calibri"/>
        </w:rPr>
        <w:t>Small commercial direct install PROGRAM</w:t>
      </w:r>
      <w:r w:rsidR="005D3763">
        <w:rPr>
          <w:rFonts w:eastAsia="Calibri"/>
        </w:rPr>
        <w:t>.</w:t>
      </w:r>
    </w:p>
    <w:p w14:paraId="17DDBABD" w14:textId="1FA3BB35" w:rsidR="00AD5F15" w:rsidRDefault="00AD5F15">
      <w:pPr>
        <w:pStyle w:val="Answers"/>
      </w:pPr>
      <w:r>
        <w:t>A.</w:t>
      </w:r>
      <w:r>
        <w:tab/>
      </w:r>
      <w:r>
        <w:rPr>
          <w:szCs w:val="24"/>
        </w:rPr>
        <w:t xml:space="preserve">The Company is proposing to amend the certificate of the Small Commercial Direct Install Program </w:t>
      </w:r>
      <w:r w:rsidR="006E0D05">
        <w:rPr>
          <w:szCs w:val="24"/>
        </w:rPr>
        <w:t>to update the available measures</w:t>
      </w:r>
      <w:r w:rsidR="00861BE4">
        <w:rPr>
          <w:szCs w:val="24"/>
        </w:rPr>
        <w:t>,</w:t>
      </w:r>
      <w:r w:rsidR="006E0D05">
        <w:rPr>
          <w:szCs w:val="24"/>
        </w:rPr>
        <w:t xml:space="preserve"> </w:t>
      </w:r>
      <w:r w:rsidR="00295DAD">
        <w:rPr>
          <w:szCs w:val="24"/>
        </w:rPr>
        <w:t xml:space="preserve">slightly decrease </w:t>
      </w:r>
      <w:r w:rsidR="006E0D05">
        <w:rPr>
          <w:szCs w:val="24"/>
        </w:rPr>
        <w:t>the energy savings targets</w:t>
      </w:r>
      <w:r w:rsidR="00861BE4">
        <w:rPr>
          <w:szCs w:val="24"/>
        </w:rPr>
        <w:t>, and reduce the budget</w:t>
      </w:r>
      <w:r w:rsidR="006E0D05">
        <w:rPr>
          <w:szCs w:val="24"/>
        </w:rPr>
        <w:t>.</w:t>
      </w:r>
    </w:p>
    <w:p w14:paraId="1AD2F962" w14:textId="3CCBB6AD" w:rsidR="00AD5F15" w:rsidRPr="00CB781E" w:rsidRDefault="00AD5F15" w:rsidP="00E064A7">
      <w:pPr>
        <w:pStyle w:val="Questions"/>
        <w:rPr>
          <w:rFonts w:eastAsia="Calibri"/>
        </w:rPr>
      </w:pPr>
      <w:r w:rsidRPr="00E064A7">
        <w:rPr>
          <w:rFonts w:eastAsia="Calibri"/>
        </w:rPr>
        <w:t>q.</w:t>
      </w:r>
      <w:r w:rsidRPr="00E064A7">
        <w:rPr>
          <w:rFonts w:eastAsia="Calibri"/>
        </w:rPr>
        <w:tab/>
        <w:t>Please describe the company’s proposed amendment to the COMMERCIAL behavioral PROGRAM</w:t>
      </w:r>
      <w:r w:rsidR="005D3763">
        <w:rPr>
          <w:rFonts w:eastAsia="Calibri"/>
        </w:rPr>
        <w:t>.</w:t>
      </w:r>
    </w:p>
    <w:p w14:paraId="58CF8DE9" w14:textId="5A8FED53" w:rsidR="00037ECB" w:rsidRDefault="00037ECB">
      <w:pPr>
        <w:pStyle w:val="Answers"/>
        <w:rPr>
          <w:szCs w:val="24"/>
        </w:rPr>
      </w:pPr>
      <w:r>
        <w:t>A.</w:t>
      </w:r>
      <w:r>
        <w:tab/>
      </w:r>
      <w:r>
        <w:rPr>
          <w:szCs w:val="24"/>
        </w:rPr>
        <w:t>The Company is proposing to amend the certificate of the Commercial Behavioral Program to</w:t>
      </w:r>
      <w:r w:rsidR="00494652">
        <w:rPr>
          <w:szCs w:val="24"/>
        </w:rPr>
        <w:t xml:space="preserve"> update per participant energy savings expectations</w:t>
      </w:r>
      <w:r w:rsidR="006F7DA2">
        <w:rPr>
          <w:szCs w:val="24"/>
        </w:rPr>
        <w:t>,</w:t>
      </w:r>
      <w:r w:rsidR="00494652">
        <w:rPr>
          <w:szCs w:val="24"/>
        </w:rPr>
        <w:t xml:space="preserve"> program budgets</w:t>
      </w:r>
      <w:r w:rsidR="006F7DA2">
        <w:rPr>
          <w:szCs w:val="24"/>
        </w:rPr>
        <w:t xml:space="preserve">, and </w:t>
      </w:r>
      <w:r w:rsidR="005C5C3B">
        <w:rPr>
          <w:szCs w:val="24"/>
        </w:rPr>
        <w:t xml:space="preserve">an </w:t>
      </w:r>
      <w:r w:rsidR="006F7DA2">
        <w:rPr>
          <w:szCs w:val="24"/>
        </w:rPr>
        <w:t>increased focus on digital reports</w:t>
      </w:r>
      <w:r w:rsidR="00494652">
        <w:rPr>
          <w:szCs w:val="24"/>
        </w:rPr>
        <w:t>.</w:t>
      </w:r>
      <w:r>
        <w:rPr>
          <w:szCs w:val="24"/>
        </w:rPr>
        <w:t xml:space="preserve"> </w:t>
      </w:r>
    </w:p>
    <w:p w14:paraId="5208CFFA" w14:textId="0AA2F95B" w:rsidR="00037ECB" w:rsidRDefault="00037ECB" w:rsidP="00376A42">
      <w:pPr>
        <w:pStyle w:val="Questions"/>
        <w:rPr>
          <w:rFonts w:eastAsia="Calibri"/>
        </w:rPr>
      </w:pPr>
      <w:r>
        <w:rPr>
          <w:rFonts w:eastAsia="Calibri"/>
        </w:rPr>
        <w:t>Q.</w:t>
      </w:r>
      <w:r>
        <w:rPr>
          <w:rFonts w:eastAsia="Calibri"/>
        </w:rPr>
        <w:tab/>
        <w:t xml:space="preserve">Does staff have </w:t>
      </w:r>
      <w:r w:rsidR="00C63A65">
        <w:rPr>
          <w:rFonts w:eastAsia="Calibri"/>
        </w:rPr>
        <w:t xml:space="preserve">ANY </w:t>
      </w:r>
      <w:r>
        <w:rPr>
          <w:rFonts w:eastAsia="Calibri"/>
        </w:rPr>
        <w:t xml:space="preserve">concerns </w:t>
      </w:r>
      <w:r w:rsidR="00C63A65">
        <w:rPr>
          <w:rFonts w:eastAsia="Calibri"/>
        </w:rPr>
        <w:t xml:space="preserve">REGRDING </w:t>
      </w:r>
      <w:r>
        <w:rPr>
          <w:rFonts w:eastAsia="Calibri"/>
        </w:rPr>
        <w:t>the commercial behavioral program?</w:t>
      </w:r>
    </w:p>
    <w:p w14:paraId="514348ED" w14:textId="254E277D" w:rsidR="00037ECB" w:rsidRDefault="00037ECB">
      <w:pPr>
        <w:pStyle w:val="Answers"/>
      </w:pPr>
      <w:r>
        <w:t>A.</w:t>
      </w:r>
      <w:r>
        <w:tab/>
        <w:t xml:space="preserve">Yes. The current Commercial Behavioral Program has not achieved </w:t>
      </w:r>
      <w:r w:rsidR="003E48A0">
        <w:t xml:space="preserve">its </w:t>
      </w:r>
      <w:r>
        <w:t xml:space="preserve">expected savings, reaching 15.5% of goal in 2020 and 25.7% of goal in 2021. </w:t>
      </w:r>
      <w:r w:rsidR="004B290E">
        <w:t xml:space="preserve">Staff recognizes that some of this shortfall is </w:t>
      </w:r>
      <w:r w:rsidR="005F5F84">
        <w:t xml:space="preserve">likely </w:t>
      </w:r>
      <w:r w:rsidR="004B290E">
        <w:t xml:space="preserve">due to the expected ramp-up time for behavioral programs and the delayed launch of the program due to the </w:t>
      </w:r>
      <w:r w:rsidR="00495B90">
        <w:t>P</w:t>
      </w:r>
      <w:r w:rsidR="000D3A1F">
        <w:t>an</w:t>
      </w:r>
      <w:r w:rsidR="004B290E">
        <w:t xml:space="preserve">demic. </w:t>
      </w:r>
      <w:r w:rsidR="00A02BCE">
        <w:t xml:space="preserve">The 2021 </w:t>
      </w:r>
      <w:r w:rsidR="00287DF2">
        <w:t xml:space="preserve">Commercial </w:t>
      </w:r>
      <w:r w:rsidR="00A02BCE">
        <w:t>EM&amp;V report found that there was no statistically significant treatment effect detected from the program after the first twelve months</w:t>
      </w:r>
      <w:r w:rsidR="000D3A1F">
        <w:t xml:space="preserve"> of implementation</w:t>
      </w:r>
      <w:r w:rsidR="00A02BCE">
        <w:t>.</w:t>
      </w:r>
      <w:r w:rsidR="00A02BCE" w:rsidRPr="00A02BCE">
        <w:t xml:space="preserve"> </w:t>
      </w:r>
      <w:r w:rsidR="00A02BCE">
        <w:t xml:space="preserve">The evaluation </w:t>
      </w:r>
      <w:r w:rsidR="00552DB8">
        <w:t>compared</w:t>
      </w:r>
      <w:r w:rsidR="00A02BCE">
        <w:t xml:space="preserve"> the treatment group that received reports to a control group that did not receive reports thereby mitigating</w:t>
      </w:r>
      <w:r w:rsidR="00BD6230">
        <w:t xml:space="preserve"> energy savings</w:t>
      </w:r>
      <w:r w:rsidR="00A02BCE">
        <w:t xml:space="preserve"> effects of </w:t>
      </w:r>
      <w:r w:rsidR="00C63A65">
        <w:t>the Pandemic</w:t>
      </w:r>
      <w:r w:rsidR="00A02BCE">
        <w:t xml:space="preserve">. </w:t>
      </w:r>
      <w:r w:rsidR="003A19CA">
        <w:t>The Company</w:t>
      </w:r>
      <w:r w:rsidR="000D3A1F">
        <w:t>’s</w:t>
      </w:r>
      <w:r w:rsidR="003A19CA">
        <w:t xml:space="preserve"> modeling shows expected savings per participant to be 152 kWh annually. Even using the </w:t>
      </w:r>
      <w:r w:rsidR="000D3A1F">
        <w:t xml:space="preserve">Company’s </w:t>
      </w:r>
      <w:r w:rsidR="003A19CA">
        <w:t xml:space="preserve">modeled savings level, </w:t>
      </w:r>
      <w:r w:rsidR="003A19CA">
        <w:lastRenderedPageBreak/>
        <w:t xml:space="preserve">the TRC is barely positive for all three years. </w:t>
      </w:r>
      <w:r w:rsidR="005F5F84">
        <w:t>In addition, the Company’s Commercial Behavior pilot did not produce significant savings impacts.</w:t>
      </w:r>
    </w:p>
    <w:p w14:paraId="7D675AD5" w14:textId="4DBFE9C5" w:rsidR="00D17624" w:rsidRDefault="00D17624" w:rsidP="00495B90">
      <w:pPr>
        <w:pStyle w:val="Questions"/>
      </w:pPr>
      <w:r>
        <w:t xml:space="preserve">Q. </w:t>
      </w:r>
      <w:r>
        <w:tab/>
        <w:t>due to the these concerns, what is staff</w:t>
      </w:r>
      <w:r w:rsidR="00C63A65">
        <w:t>’S</w:t>
      </w:r>
      <w:r>
        <w:t xml:space="preserve"> recommendation </w:t>
      </w:r>
      <w:r w:rsidR="00C63A65">
        <w:t xml:space="preserve">REGARDING </w:t>
      </w:r>
      <w:r>
        <w:t>the commercial behavioral program?</w:t>
      </w:r>
    </w:p>
    <w:p w14:paraId="55C5F9B7" w14:textId="00734675" w:rsidR="003C3898" w:rsidRDefault="00D17624" w:rsidP="00CE743D">
      <w:pPr>
        <w:pStyle w:val="Answers"/>
      </w:pPr>
      <w:r>
        <w:t>A.</w:t>
      </w:r>
      <w:r>
        <w:tab/>
        <w:t xml:space="preserve">Staff recommends the continuation of the </w:t>
      </w:r>
      <w:r w:rsidR="000D3A1F">
        <w:t xml:space="preserve">Commercial Behavioral </w:t>
      </w:r>
      <w:r w:rsidR="00295DAD">
        <w:t>P</w:t>
      </w:r>
      <w:r>
        <w:t>rogram</w:t>
      </w:r>
      <w:r w:rsidR="005F5F84">
        <w:t xml:space="preserve"> to allow </w:t>
      </w:r>
      <w:r w:rsidR="002052EC">
        <w:t>the program and</w:t>
      </w:r>
      <w:r w:rsidR="00494652">
        <w:t xml:space="preserve"> energy</w:t>
      </w:r>
      <w:r w:rsidR="002052EC">
        <w:t xml:space="preserve"> </w:t>
      </w:r>
      <w:r w:rsidR="005F5F84">
        <w:t>savings to mature</w:t>
      </w:r>
      <w:r w:rsidR="00E83F82">
        <w:t>.</w:t>
      </w:r>
      <w:r>
        <w:t xml:space="preserve"> Staff expects a</w:t>
      </w:r>
      <w:r w:rsidR="000D3A1F">
        <w:t xml:space="preserve">n </w:t>
      </w:r>
      <w:r w:rsidR="00E83F82">
        <w:t>EM&amp;V</w:t>
      </w:r>
      <w:r w:rsidR="002052EC">
        <w:t xml:space="preserve"> study</w:t>
      </w:r>
      <w:r w:rsidR="00E83F82">
        <w:t xml:space="preserve"> to be completed </w:t>
      </w:r>
      <w:r w:rsidR="0004696C">
        <w:t xml:space="preserve">no later than </w:t>
      </w:r>
      <w:r w:rsidR="00E83F82">
        <w:t>2024.</w:t>
      </w:r>
      <w:r>
        <w:t xml:space="preserve"> At that time, </w:t>
      </w:r>
      <w:r w:rsidR="00953FDB">
        <w:t>Staff recommends that the Company pause the Commercial Behavioral Program pending decertification, if the upcoming 2024 EM&amp;V does not show the program to be cost effective</w:t>
      </w:r>
      <w:r w:rsidR="00152B08">
        <w:t>.</w:t>
      </w:r>
      <w:r>
        <w:t xml:space="preserve">  </w:t>
      </w:r>
    </w:p>
    <w:p w14:paraId="2A471CB2" w14:textId="4EEDDEC1" w:rsidR="00AF7BF2" w:rsidRPr="00DF4ED2" w:rsidRDefault="00AD5F15" w:rsidP="00376A42">
      <w:pPr>
        <w:pStyle w:val="Questions"/>
        <w:rPr>
          <w:rFonts w:eastAsia="Calibri"/>
        </w:rPr>
      </w:pPr>
      <w:r>
        <w:rPr>
          <w:rFonts w:eastAsia="Calibri"/>
        </w:rPr>
        <w:t>q.</w:t>
      </w:r>
      <w:r>
        <w:rPr>
          <w:rFonts w:eastAsia="Calibri"/>
        </w:rPr>
        <w:tab/>
      </w:r>
      <w:r w:rsidR="00AF7BF2" w:rsidRPr="00DF4ED2">
        <w:rPr>
          <w:rFonts w:eastAsia="Calibri"/>
        </w:rPr>
        <w:t>DOES STAFF RECOMMEND APPROVAL OF THE AMENDED CERTIF</w:t>
      </w:r>
      <w:r w:rsidR="005F762D">
        <w:rPr>
          <w:rFonts w:eastAsia="Calibri"/>
        </w:rPr>
        <w:t>I</w:t>
      </w:r>
      <w:r w:rsidR="00AF7BF2" w:rsidRPr="00DF4ED2">
        <w:rPr>
          <w:rFonts w:eastAsia="Calibri"/>
        </w:rPr>
        <w:t xml:space="preserve">CATES </w:t>
      </w:r>
      <w:r w:rsidR="00F105DD">
        <w:rPr>
          <w:rFonts w:eastAsia="Calibri"/>
        </w:rPr>
        <w:t xml:space="preserve">AS </w:t>
      </w:r>
      <w:r w:rsidR="00AF7BF2" w:rsidRPr="00DF4ED2">
        <w:rPr>
          <w:rFonts w:eastAsia="Calibri"/>
        </w:rPr>
        <w:t>REQUESTED BY THE COMPANY?</w:t>
      </w:r>
    </w:p>
    <w:p w14:paraId="18CB1280" w14:textId="04FA0556" w:rsidR="003A19CA" w:rsidRPr="003A19CA" w:rsidRDefault="00AF7BF2" w:rsidP="00495B90">
      <w:pPr>
        <w:pStyle w:val="Answers"/>
        <w:rPr>
          <w:highlight w:val="yellow"/>
        </w:rPr>
      </w:pPr>
      <w:r>
        <w:t>A.</w:t>
      </w:r>
      <w:r>
        <w:tab/>
      </w:r>
      <w:r w:rsidR="00D17624" w:rsidRPr="00495B90">
        <w:t>Yes.</w:t>
      </w:r>
      <w:r w:rsidR="003A19CA" w:rsidRPr="00495B90">
        <w:t xml:space="preserve"> </w:t>
      </w:r>
      <w:r w:rsidR="003A19CA" w:rsidRPr="003A19CA">
        <w:t xml:space="preserve">Staff recommends approval of </w:t>
      </w:r>
      <w:r w:rsidR="00F946B4">
        <w:t xml:space="preserve">amended certificates for </w:t>
      </w:r>
      <w:r w:rsidR="003A19CA" w:rsidRPr="003A19CA">
        <w:t xml:space="preserve">the Residential Behavioral, Residential Home Energy Improvement, Residential Refrigerator Recycling, Residential Specialty Lighting, Residential </w:t>
      </w:r>
      <w:r w:rsidR="005F762D">
        <w:t>HEEAP</w:t>
      </w:r>
      <w:r w:rsidR="003A19CA" w:rsidRPr="003A19CA">
        <w:t>, Commercial Custom, Commercial Prescriptive, Commercial Small Commercial Direct Install</w:t>
      </w:r>
      <w:r w:rsidR="00D17624">
        <w:t>, and Commercial Behavioral</w:t>
      </w:r>
      <w:r w:rsidR="003A19CA" w:rsidRPr="003A19CA">
        <w:t xml:space="preserve"> programs.  </w:t>
      </w:r>
    </w:p>
    <w:p w14:paraId="7DE9108A" w14:textId="12D0138B" w:rsidR="00A62246" w:rsidRDefault="00A62246">
      <w:pPr>
        <w:pStyle w:val="Questions"/>
        <w:rPr>
          <w:rFonts w:eastAsia="Calibri"/>
        </w:rPr>
      </w:pPr>
      <w:r w:rsidRPr="00A62246">
        <w:rPr>
          <w:rFonts w:eastAsia="Calibri"/>
        </w:rPr>
        <w:t>Q.</w:t>
      </w:r>
      <w:r w:rsidRPr="00A62246">
        <w:rPr>
          <w:rFonts w:eastAsia="Calibri"/>
        </w:rPr>
        <w:tab/>
        <w:t>IS</w:t>
      </w:r>
      <w:r w:rsidR="003A19CA">
        <w:rPr>
          <w:rFonts w:eastAsia="Calibri"/>
        </w:rPr>
        <w:t xml:space="preserve"> THE COMPANY REQUESTING to continue the RISE pilot</w:t>
      </w:r>
      <w:r w:rsidRPr="00A62246">
        <w:rPr>
          <w:rFonts w:eastAsia="Calibri"/>
        </w:rPr>
        <w:t>?</w:t>
      </w:r>
    </w:p>
    <w:p w14:paraId="1285418A" w14:textId="15547E3C" w:rsidR="00C7220B" w:rsidRDefault="00A62246" w:rsidP="005A3C2C">
      <w:pPr>
        <w:pStyle w:val="Answers"/>
      </w:pPr>
      <w:r>
        <w:t>A.</w:t>
      </w:r>
      <w:r>
        <w:tab/>
        <w:t xml:space="preserve">Yes. The </w:t>
      </w:r>
      <w:r w:rsidR="003A19CA">
        <w:t xml:space="preserve">Company is requesting approval to continue the </w:t>
      </w:r>
      <w:r w:rsidR="0027484B">
        <w:t>RISE</w:t>
      </w:r>
      <w:r>
        <w:t xml:space="preserve"> </w:t>
      </w:r>
      <w:r w:rsidR="0027484B">
        <w:t>p</w:t>
      </w:r>
      <w:r w:rsidR="00E65E53">
        <w:t>ilot</w:t>
      </w:r>
      <w:r w:rsidR="00D501CC">
        <w:t>, formerly called the Income-Qualified Tariff Based Financing Pilot</w:t>
      </w:r>
      <w:r>
        <w:t>.</w:t>
      </w:r>
      <w:r w:rsidR="0018205B">
        <w:t xml:space="preserve"> This </w:t>
      </w:r>
      <w:r w:rsidR="009E564E">
        <w:t>p</w:t>
      </w:r>
      <w:r w:rsidR="00E65E53">
        <w:t>ilot</w:t>
      </w:r>
      <w:r w:rsidR="0018205B">
        <w:t xml:space="preserve"> promote</w:t>
      </w:r>
      <w:r w:rsidR="0027484B">
        <w:t>s</w:t>
      </w:r>
      <w:r w:rsidR="0018205B">
        <w:t xml:space="preserve"> energy efficiency improvements in existing, income-qualified single-family homes as well as </w:t>
      </w:r>
      <w:r w:rsidR="0027697F">
        <w:t>M</w:t>
      </w:r>
      <w:r w:rsidR="0018205B">
        <w:t>ulti</w:t>
      </w:r>
      <w:r w:rsidR="0027697F">
        <w:t>-F</w:t>
      </w:r>
      <w:r w:rsidR="0018205B">
        <w:t xml:space="preserve">amily properties. </w:t>
      </w:r>
      <w:r w:rsidR="005C2753">
        <w:t>This p</w:t>
      </w:r>
      <w:r w:rsidR="0027697F">
        <w:t>ilot</w:t>
      </w:r>
      <w:r w:rsidR="005C2753">
        <w:t xml:space="preserve"> will </w:t>
      </w:r>
      <w:r w:rsidR="002052EC">
        <w:t>serve up</w:t>
      </w:r>
      <w:r w:rsidR="0027697F">
        <w:t xml:space="preserve"> </w:t>
      </w:r>
      <w:r w:rsidR="00D501CC">
        <w:t>to five hundred (5</w:t>
      </w:r>
      <w:r w:rsidR="005C2753">
        <w:t xml:space="preserve">00) </w:t>
      </w:r>
      <w:r w:rsidR="00D501CC">
        <w:t>income-qualified</w:t>
      </w:r>
      <w:r w:rsidR="005C2753">
        <w:t xml:space="preserve"> </w:t>
      </w:r>
      <w:r w:rsidR="00294BD1">
        <w:t>r</w:t>
      </w:r>
      <w:r w:rsidR="005C2753">
        <w:t xml:space="preserve">esidential </w:t>
      </w:r>
      <w:r w:rsidR="005C2753">
        <w:lastRenderedPageBreak/>
        <w:t>customers</w:t>
      </w:r>
      <w:r w:rsidR="00153A14">
        <w:t>, with an income level less than or equal to 200% of the federal annual poverty level,</w:t>
      </w:r>
      <w:r w:rsidR="005C2753">
        <w:t xml:space="preserve"> in select targeted areas of the </w:t>
      </w:r>
      <w:r w:rsidR="00D501CC">
        <w:t>state with the goal of saving 25</w:t>
      </w:r>
      <w:r w:rsidR="005C2753">
        <w:t>% of their baseline household electric</w:t>
      </w:r>
      <w:r w:rsidR="00D501CC">
        <w:t xml:space="preserve"> energy with an investment of an average of</w:t>
      </w:r>
      <w:r w:rsidR="005C2753">
        <w:t xml:space="preserve"> $7,500 per household.</w:t>
      </w:r>
      <w:r w:rsidR="006A4E53" w:rsidRPr="006A4E53">
        <w:t xml:space="preserve"> </w:t>
      </w:r>
      <w:r w:rsidR="006A4E53" w:rsidRPr="0027697F">
        <w:t>The Company will cover the upfront cost of eligible energy efficiency measures installed. The customer</w:t>
      </w:r>
      <w:r w:rsidR="006A4E53">
        <w:t xml:space="preserve"> at the premise</w:t>
      </w:r>
      <w:r w:rsidR="005F762D">
        <w:t>s</w:t>
      </w:r>
      <w:r w:rsidR="006A4E53">
        <w:t>, regardless of a change in tenancy,</w:t>
      </w:r>
      <w:r w:rsidR="006A4E53" w:rsidRPr="0027697F">
        <w:t xml:space="preserve"> will repay the cost of the energy efficiency upgrades installed through </w:t>
      </w:r>
      <w:r w:rsidR="006A4E53">
        <w:t>the IQTBEE-1 tariff charge which is included on the customer’s bill</w:t>
      </w:r>
      <w:r w:rsidR="006A4E53" w:rsidRPr="00E76F77">
        <w:t xml:space="preserve">. </w:t>
      </w:r>
      <w:r w:rsidR="006A4E53">
        <w:t>The customer will repay these costs over the lesser of 10 years or the average measure life of the measure installed.</w:t>
      </w:r>
    </w:p>
    <w:p w14:paraId="5CD815FE" w14:textId="00420182" w:rsidR="00AB0ACA" w:rsidRDefault="00047DA7">
      <w:pPr>
        <w:pStyle w:val="Questions"/>
        <w:rPr>
          <w:rFonts w:eastAsia="Calibri"/>
        </w:rPr>
      </w:pPr>
      <w:r w:rsidRPr="005A3C2C">
        <w:rPr>
          <w:rFonts w:ascii="Times New Roman" w:eastAsia="Calibri" w:hAnsi="Times New Roman"/>
        </w:rPr>
        <w:t>Q.</w:t>
      </w:r>
      <w:r w:rsidRPr="005A3C2C">
        <w:rPr>
          <w:rFonts w:ascii="Times New Roman" w:eastAsia="Calibri" w:hAnsi="Times New Roman"/>
        </w:rPr>
        <w:tab/>
      </w:r>
      <w:r w:rsidR="00E76F77">
        <w:rPr>
          <w:rFonts w:ascii="Times New Roman" w:eastAsia="Calibri" w:hAnsi="Times New Roman"/>
        </w:rPr>
        <w:t>PLEASE DE</w:t>
      </w:r>
      <w:r w:rsidR="0081693B">
        <w:rPr>
          <w:rFonts w:eastAsia="Calibri"/>
        </w:rPr>
        <w:t xml:space="preserve">scribe the performance of the </w:t>
      </w:r>
      <w:r w:rsidR="00E76F77">
        <w:rPr>
          <w:rFonts w:eastAsia="Calibri"/>
        </w:rPr>
        <w:t xml:space="preserve">RISE </w:t>
      </w:r>
      <w:r w:rsidR="0081693B">
        <w:rPr>
          <w:rFonts w:eastAsia="Calibri"/>
        </w:rPr>
        <w:t>pilot to date</w:t>
      </w:r>
      <w:r w:rsidR="00E76F77">
        <w:rPr>
          <w:rFonts w:eastAsia="Calibri"/>
        </w:rPr>
        <w:t>.</w:t>
      </w:r>
    </w:p>
    <w:p w14:paraId="586A5229" w14:textId="2E01C091" w:rsidR="00AB0ACA" w:rsidRPr="00E76F77" w:rsidRDefault="00AB0ACA">
      <w:pPr>
        <w:pStyle w:val="Answers"/>
      </w:pPr>
      <w:r>
        <w:t>A.</w:t>
      </w:r>
      <w:r>
        <w:tab/>
      </w:r>
      <w:r w:rsidRPr="00E76F77">
        <w:t xml:space="preserve">The RISE pilot has been slow </w:t>
      </w:r>
      <w:r w:rsidR="00E76F77" w:rsidRPr="00E76F77">
        <w:t xml:space="preserve">in finding </w:t>
      </w:r>
      <w:r w:rsidRPr="00E76F77">
        <w:t>eligible participants</w:t>
      </w:r>
      <w:r w:rsidR="002258F0">
        <w:t xml:space="preserve"> and participants that are interested in moving forward with the pilot</w:t>
      </w:r>
      <w:r w:rsidRPr="00E76F77">
        <w:t xml:space="preserve">. Several factors have limited participation including </w:t>
      </w:r>
      <w:r w:rsidR="00E76F77">
        <w:t xml:space="preserve">the </w:t>
      </w:r>
      <w:r w:rsidR="005A3C2C">
        <w:t>P</w:t>
      </w:r>
      <w:r w:rsidR="00E76F77">
        <w:t>andemic</w:t>
      </w:r>
      <w:r w:rsidR="009C2E4B">
        <w:t xml:space="preserve"> </w:t>
      </w:r>
      <w:r w:rsidR="005F5F84">
        <w:t>and</w:t>
      </w:r>
      <w:r w:rsidR="005F5F84" w:rsidRPr="00E76F77">
        <w:t xml:space="preserve"> </w:t>
      </w:r>
      <w:r w:rsidRPr="00E76F77">
        <w:t xml:space="preserve">difficulties identifying </w:t>
      </w:r>
      <w:r w:rsidR="00152B08">
        <w:t>homes that are able</w:t>
      </w:r>
      <w:r w:rsidR="00552DB8">
        <w:t xml:space="preserve"> </w:t>
      </w:r>
      <w:r w:rsidR="00152B08">
        <w:t>to provide</w:t>
      </w:r>
      <w:r w:rsidR="00E76F77">
        <w:t xml:space="preserve"> the </w:t>
      </w:r>
      <w:r w:rsidRPr="00E76F77">
        <w:t xml:space="preserve">required bill savings. </w:t>
      </w:r>
      <w:r w:rsidR="0081693B" w:rsidRPr="00E76F77">
        <w:t>As of March 2022, only seventeen participants have completed tariffed installations. Over two hundred</w:t>
      </w:r>
      <w:r w:rsidR="00E76F77">
        <w:t xml:space="preserve"> customers </w:t>
      </w:r>
      <w:r w:rsidR="0081693B" w:rsidRPr="00E76F77">
        <w:t xml:space="preserve">have been contacted through the </w:t>
      </w:r>
      <w:r w:rsidR="00E76F77">
        <w:t>pilot</w:t>
      </w:r>
      <w:r w:rsidR="0081693B" w:rsidRPr="00E76F77">
        <w:t xml:space="preserve"> with over one-hundred fifty receiving direct install measures.  </w:t>
      </w:r>
    </w:p>
    <w:p w14:paraId="0096464D" w14:textId="58BFD9DD" w:rsidR="00047DA7" w:rsidRPr="005A3C2C" w:rsidRDefault="00AB0ACA" w:rsidP="00E76F77">
      <w:pPr>
        <w:pStyle w:val="Questions"/>
        <w:rPr>
          <w:rFonts w:ascii="Times New Roman" w:eastAsia="Calibri" w:hAnsi="Times New Roman"/>
        </w:rPr>
      </w:pPr>
      <w:r w:rsidRPr="005A3C2C">
        <w:rPr>
          <w:rFonts w:ascii="Times New Roman" w:eastAsia="Calibri" w:hAnsi="Times New Roman"/>
        </w:rPr>
        <w:t xml:space="preserve">Q. </w:t>
      </w:r>
      <w:r w:rsidRPr="005A3C2C">
        <w:rPr>
          <w:rFonts w:ascii="Times New Roman" w:eastAsia="Calibri" w:hAnsi="Times New Roman"/>
        </w:rPr>
        <w:tab/>
      </w:r>
      <w:r w:rsidR="00D501CC" w:rsidRPr="005A3C2C">
        <w:rPr>
          <w:rFonts w:ascii="Times New Roman" w:eastAsia="Calibri" w:hAnsi="Times New Roman"/>
        </w:rPr>
        <w:t xml:space="preserve">Has the company made any significant changes to the </w:t>
      </w:r>
      <w:r w:rsidR="0084617B">
        <w:rPr>
          <w:rFonts w:ascii="Times New Roman" w:eastAsia="Calibri" w:hAnsi="Times New Roman"/>
        </w:rPr>
        <w:t xml:space="preserve">RISE </w:t>
      </w:r>
      <w:r w:rsidR="00D501CC" w:rsidRPr="005A3C2C">
        <w:rPr>
          <w:rFonts w:ascii="Times New Roman" w:eastAsia="Calibri" w:hAnsi="Times New Roman"/>
        </w:rPr>
        <w:t xml:space="preserve">pilot </w:t>
      </w:r>
      <w:r w:rsidR="00E76F77">
        <w:rPr>
          <w:rFonts w:ascii="Times New Roman" w:eastAsia="Calibri" w:hAnsi="Times New Roman"/>
        </w:rPr>
        <w:t xml:space="preserve">SINCE </w:t>
      </w:r>
      <w:r w:rsidR="005A3C2C">
        <w:rPr>
          <w:rFonts w:ascii="Times New Roman" w:eastAsia="Calibri" w:hAnsi="Times New Roman"/>
        </w:rPr>
        <w:t xml:space="preserve">ITS </w:t>
      </w:r>
      <w:r w:rsidR="009C2E4B">
        <w:rPr>
          <w:rFonts w:ascii="Times New Roman" w:eastAsia="Calibri" w:hAnsi="Times New Roman"/>
        </w:rPr>
        <w:t>approval in 2020</w:t>
      </w:r>
      <w:r w:rsidR="00047DA7" w:rsidRPr="005A3C2C">
        <w:rPr>
          <w:rFonts w:ascii="Times New Roman" w:eastAsia="Calibri" w:hAnsi="Times New Roman"/>
        </w:rPr>
        <w:t>?</w:t>
      </w:r>
    </w:p>
    <w:p w14:paraId="20139AD1" w14:textId="2613B234" w:rsidR="00E83FA0" w:rsidRPr="009D3CBA" w:rsidRDefault="00047DA7" w:rsidP="005A3C2C">
      <w:pPr>
        <w:pStyle w:val="Answers"/>
      </w:pPr>
      <w:r w:rsidRPr="00E76F77">
        <w:t>A.</w:t>
      </w:r>
      <w:r w:rsidRPr="00E76F77">
        <w:tab/>
      </w:r>
      <w:r w:rsidR="00AB0ACA" w:rsidRPr="00E76F77">
        <w:t>Yes. The Company</w:t>
      </w:r>
      <w:r w:rsidR="005A3C2C">
        <w:t>, along with Staff</w:t>
      </w:r>
      <w:r w:rsidR="00F915B5">
        <w:t>’s</w:t>
      </w:r>
      <w:r w:rsidR="005A3C2C">
        <w:t xml:space="preserve"> support,</w:t>
      </w:r>
      <w:r w:rsidR="00AB0ACA" w:rsidRPr="00E76F77">
        <w:t xml:space="preserve"> has made several significant changes to the design of the RISE pilot. The savings and spending per home were adjusted to save 25% of baseline household electric energy usage, up from 20%</w:t>
      </w:r>
      <w:r w:rsidR="0081693B" w:rsidRPr="00E76F77">
        <w:t>, and the per-</w:t>
      </w:r>
      <w:r w:rsidR="00AB0ACA" w:rsidRPr="00E76F77">
        <w:t xml:space="preserve">home spending was changed to be an average of $7,500 per home rather than a cap of $7,500 per home. The </w:t>
      </w:r>
      <w:r w:rsidR="009D3CBA">
        <w:lastRenderedPageBreak/>
        <w:t>pilot</w:t>
      </w:r>
      <w:r w:rsidR="00AB0ACA" w:rsidRPr="00E76F77">
        <w:t xml:space="preserve"> was expanded to </w:t>
      </w:r>
      <w:r w:rsidR="009D3CBA">
        <w:t xml:space="preserve">include </w:t>
      </w:r>
      <w:r w:rsidR="00AB0ACA" w:rsidRPr="00E76F77">
        <w:t xml:space="preserve">gas savings </w:t>
      </w:r>
      <w:r w:rsidR="009D3CBA">
        <w:t xml:space="preserve">in addition </w:t>
      </w:r>
      <w:r w:rsidR="00AB0ACA" w:rsidRPr="00E76F77">
        <w:t xml:space="preserve">to electric savings to encourage participation </w:t>
      </w:r>
      <w:r w:rsidR="00152B08">
        <w:t>of</w:t>
      </w:r>
      <w:r w:rsidR="00AB0ACA" w:rsidRPr="00E76F77">
        <w:t xml:space="preserve"> </w:t>
      </w:r>
      <w:r w:rsidR="009D3CBA">
        <w:t xml:space="preserve">customers with a natural gas furnace </w:t>
      </w:r>
      <w:r w:rsidR="00152B08">
        <w:t>as well as customers with</w:t>
      </w:r>
      <w:r w:rsidR="009D3CBA">
        <w:t xml:space="preserve"> an electric heat pump.</w:t>
      </w:r>
      <w:r w:rsidR="00AB0ACA" w:rsidRPr="00E76F77">
        <w:t xml:space="preserve">  </w:t>
      </w:r>
    </w:p>
    <w:p w14:paraId="2B27092A" w14:textId="2EBB2520" w:rsidR="00E83FA0" w:rsidRPr="005A3C2C" w:rsidRDefault="00E83FA0" w:rsidP="00E76F77">
      <w:pPr>
        <w:pStyle w:val="Questions"/>
        <w:rPr>
          <w:rFonts w:ascii="Times New Roman" w:eastAsia="Calibri" w:hAnsi="Times New Roman"/>
        </w:rPr>
      </w:pPr>
      <w:r w:rsidRPr="005A3C2C">
        <w:rPr>
          <w:rFonts w:ascii="Times New Roman" w:eastAsia="Calibri" w:hAnsi="Times New Roman"/>
        </w:rPr>
        <w:t>Q.</w:t>
      </w:r>
      <w:r w:rsidRPr="005A3C2C">
        <w:rPr>
          <w:rFonts w:ascii="Times New Roman" w:eastAsia="Calibri" w:hAnsi="Times New Roman"/>
        </w:rPr>
        <w:tab/>
        <w:t xml:space="preserve">WHAT CONCERNS DOES STAFF HAVE REGARDING </w:t>
      </w:r>
      <w:r w:rsidR="0081693B" w:rsidRPr="005A3C2C">
        <w:rPr>
          <w:rFonts w:ascii="Times New Roman" w:eastAsia="Calibri" w:hAnsi="Times New Roman"/>
        </w:rPr>
        <w:t xml:space="preserve">the rise </w:t>
      </w:r>
      <w:r w:rsidRPr="005A3C2C">
        <w:rPr>
          <w:rFonts w:ascii="Times New Roman" w:eastAsia="Calibri" w:hAnsi="Times New Roman"/>
        </w:rPr>
        <w:t>PILOT?</w:t>
      </w:r>
    </w:p>
    <w:p w14:paraId="139748F2" w14:textId="54D48B67" w:rsidR="001148E0" w:rsidRPr="00E76F77" w:rsidRDefault="0081693B">
      <w:pPr>
        <w:pStyle w:val="Answers"/>
      </w:pPr>
      <w:r w:rsidRPr="00E76F77">
        <w:t>A.</w:t>
      </w:r>
      <w:r w:rsidRPr="00E76F77">
        <w:tab/>
        <w:t>Staff is concerned that the pilot may not be able to find enough eligible participants to reach the goal of 500 customers despite the changes that have already been made</w:t>
      </w:r>
      <w:r w:rsidR="00F915B5">
        <w:t xml:space="preserve"> to increase participation</w:t>
      </w:r>
      <w:r w:rsidRPr="00E76F77">
        <w:t xml:space="preserve">. </w:t>
      </w:r>
      <w:r w:rsidR="006E0D05">
        <w:t>Staff</w:t>
      </w:r>
      <w:r w:rsidR="00F915B5">
        <w:t>’s</w:t>
      </w:r>
      <w:r w:rsidR="006E0D05">
        <w:t xml:space="preserve"> research indicates that tariff-based financing programs are not typically limited to only income-qualified customers.</w:t>
      </w:r>
    </w:p>
    <w:p w14:paraId="37B9C530" w14:textId="734C692C" w:rsidR="00564DAE" w:rsidRPr="00E064A7" w:rsidRDefault="00564DAE" w:rsidP="00E064A7">
      <w:pPr>
        <w:pStyle w:val="Questions"/>
        <w:rPr>
          <w:rFonts w:eastAsia="Calibri"/>
        </w:rPr>
      </w:pPr>
      <w:r w:rsidRPr="00E064A7">
        <w:rPr>
          <w:rFonts w:eastAsia="Calibri"/>
        </w:rPr>
        <w:t>Q.</w:t>
      </w:r>
      <w:r w:rsidRPr="00E064A7">
        <w:rPr>
          <w:rFonts w:eastAsia="Calibri"/>
        </w:rPr>
        <w:tab/>
      </w:r>
      <w:r w:rsidR="00707AAA" w:rsidRPr="00E064A7">
        <w:rPr>
          <w:rFonts w:eastAsia="Calibri"/>
        </w:rPr>
        <w:t xml:space="preserve">Does staff </w:t>
      </w:r>
      <w:r w:rsidR="00FF5C6A">
        <w:rPr>
          <w:rFonts w:eastAsia="Calibri"/>
        </w:rPr>
        <w:t xml:space="preserve">RECOMMEND APPROVAL OF THE COMPANY’S REQUEST TO </w:t>
      </w:r>
      <w:r w:rsidR="00707AAA" w:rsidRPr="00E064A7">
        <w:rPr>
          <w:rFonts w:eastAsia="Calibri"/>
        </w:rPr>
        <w:t>continu</w:t>
      </w:r>
      <w:r w:rsidR="00FF5C6A">
        <w:rPr>
          <w:rFonts w:eastAsia="Calibri"/>
        </w:rPr>
        <w:t>E</w:t>
      </w:r>
      <w:r w:rsidR="00707AAA" w:rsidRPr="00E064A7">
        <w:rPr>
          <w:rFonts w:eastAsia="Calibri"/>
        </w:rPr>
        <w:t xml:space="preserve"> the RISE pilot</w:t>
      </w:r>
      <w:r w:rsidRPr="00E064A7">
        <w:rPr>
          <w:rFonts w:eastAsia="Calibri"/>
        </w:rPr>
        <w:t>?</w:t>
      </w:r>
    </w:p>
    <w:p w14:paraId="6CCEA39E" w14:textId="54694957" w:rsidR="000D21F0" w:rsidRPr="00E064A7" w:rsidRDefault="00564DAE" w:rsidP="00E064A7">
      <w:pPr>
        <w:pStyle w:val="Answers"/>
      </w:pPr>
      <w:r w:rsidRPr="00E064A7">
        <w:t>A.</w:t>
      </w:r>
      <w:r w:rsidRPr="00E064A7">
        <w:tab/>
      </w:r>
      <w:r w:rsidR="00707AAA" w:rsidRPr="00E064A7">
        <w:t>Yes</w:t>
      </w:r>
      <w:r w:rsidR="00D501CC" w:rsidRPr="00E064A7">
        <w:t xml:space="preserve">. </w:t>
      </w:r>
      <w:r w:rsidR="0081693B" w:rsidRPr="00E064A7">
        <w:t xml:space="preserve">Staff </w:t>
      </w:r>
      <w:r w:rsidR="00FF5C6A">
        <w:t>recommends approval of the Company’s request to continue the</w:t>
      </w:r>
      <w:r w:rsidR="004D0DE6">
        <w:t xml:space="preserve"> RISE </w:t>
      </w:r>
      <w:r w:rsidR="00FF5C6A">
        <w:t>pilot.</w:t>
      </w:r>
      <w:r w:rsidR="0087235A">
        <w:t xml:space="preserve">  </w:t>
      </w:r>
      <w:r w:rsidR="009D3CBA" w:rsidRPr="00CB781E">
        <w:t>With the changes</w:t>
      </w:r>
      <w:r w:rsidR="00FF5C6A">
        <w:t xml:space="preserve"> that have been made,</w:t>
      </w:r>
      <w:r w:rsidR="009D3CBA" w:rsidRPr="00CB781E">
        <w:t xml:space="preserve"> Staff </w:t>
      </w:r>
      <w:r w:rsidR="009C2E4B" w:rsidRPr="00CB781E">
        <w:t>expects</w:t>
      </w:r>
      <w:r w:rsidR="009D3CBA" w:rsidRPr="00CB781E">
        <w:t xml:space="preserve"> to </w:t>
      </w:r>
      <w:r w:rsidR="0081693B" w:rsidRPr="00CB781E">
        <w:t>see an increase in participation leading to a successful pilot.</w:t>
      </w:r>
    </w:p>
    <w:p w14:paraId="3CFD2A1D" w14:textId="06AB6181" w:rsidR="00907253" w:rsidRDefault="00907253" w:rsidP="005A3C2C">
      <w:pPr>
        <w:pStyle w:val="Questions"/>
      </w:pPr>
      <w:r>
        <w:t xml:space="preserve">Q. </w:t>
      </w:r>
      <w:r>
        <w:tab/>
      </w:r>
      <w:r w:rsidR="009D3CBA">
        <w:t>In ITS FILING, DID T</w:t>
      </w:r>
      <w:r>
        <w:t>he company re</w:t>
      </w:r>
      <w:r w:rsidR="002258F0">
        <w:t>QUEST</w:t>
      </w:r>
      <w:r>
        <w:t xml:space="preserve"> </w:t>
      </w:r>
      <w:r w:rsidR="009D3CBA">
        <w:t xml:space="preserve">THE </w:t>
      </w:r>
      <w:r>
        <w:t xml:space="preserve">continuation of the </w:t>
      </w:r>
      <w:r w:rsidR="0084617B">
        <w:t>ABT</w:t>
      </w:r>
      <w:r>
        <w:t>?</w:t>
      </w:r>
    </w:p>
    <w:p w14:paraId="2E59BC7A" w14:textId="576F7F6B" w:rsidR="00907253" w:rsidRDefault="00907253" w:rsidP="009D3CBA">
      <w:pPr>
        <w:pStyle w:val="Answers"/>
      </w:pPr>
      <w:r>
        <w:t>A.</w:t>
      </w:r>
      <w:r>
        <w:tab/>
        <w:t xml:space="preserve">No. The Company did not </w:t>
      </w:r>
      <w:r w:rsidR="009D3CBA">
        <w:t xml:space="preserve">request </w:t>
      </w:r>
      <w:r w:rsidR="0087235A">
        <w:t>to continue the ABT.</w:t>
      </w:r>
      <w:r>
        <w:t xml:space="preserve">  </w:t>
      </w:r>
    </w:p>
    <w:p w14:paraId="2094D8BF" w14:textId="116CE0BB" w:rsidR="00907253" w:rsidRDefault="00907253" w:rsidP="005A3C2C">
      <w:pPr>
        <w:pStyle w:val="Questions"/>
      </w:pPr>
      <w:r>
        <w:t>Q.</w:t>
      </w:r>
      <w:r>
        <w:tab/>
      </w:r>
      <w:r w:rsidR="00A02F08">
        <w:t xml:space="preserve">In the IRP filing, </w:t>
      </w:r>
      <w:r>
        <w:t>did the company provide a reason they d</w:t>
      </w:r>
      <w:r w:rsidR="00A17B6A">
        <w:t xml:space="preserve">ID NOT REQUEST </w:t>
      </w:r>
      <w:r>
        <w:t>to continue the ABT?</w:t>
      </w:r>
    </w:p>
    <w:p w14:paraId="7151C8A2" w14:textId="62CBB4BC" w:rsidR="00907253" w:rsidRPr="00A34244" w:rsidRDefault="009C2E4B" w:rsidP="00A02F08">
      <w:pPr>
        <w:pStyle w:val="Answers"/>
      </w:pPr>
      <w:r w:rsidRPr="00A02F08">
        <w:t>A.</w:t>
      </w:r>
      <w:r w:rsidRPr="00A02F08">
        <w:tab/>
        <w:t xml:space="preserve">No. </w:t>
      </w:r>
      <w:r w:rsidR="00907253" w:rsidRPr="00A02F08">
        <w:t xml:space="preserve">The </w:t>
      </w:r>
      <w:r w:rsidR="009D3CBA" w:rsidRPr="00A02F08">
        <w:t xml:space="preserve">Company’s </w:t>
      </w:r>
      <w:r w:rsidR="00907253" w:rsidRPr="00A02F08">
        <w:t>IRP</w:t>
      </w:r>
      <w:r w:rsidR="009D3CBA" w:rsidRPr="00A02F08">
        <w:t xml:space="preserve"> and DSM Certification</w:t>
      </w:r>
      <w:r w:rsidR="00907253" w:rsidRPr="00CA7A7B">
        <w:t xml:space="preserve"> filing</w:t>
      </w:r>
      <w:r w:rsidR="009D3CBA" w:rsidRPr="00CA7A7B">
        <w:t>s</w:t>
      </w:r>
      <w:r w:rsidR="00907253" w:rsidRPr="00CA7A7B">
        <w:t xml:space="preserve"> did not discuss the ABT. </w:t>
      </w:r>
      <w:r w:rsidR="001A7E44" w:rsidRPr="00CA7A7B">
        <w:t xml:space="preserve">During the Direct </w:t>
      </w:r>
      <w:r w:rsidR="00DE584A" w:rsidRPr="00A02F08">
        <w:t>Hearing</w:t>
      </w:r>
      <w:r w:rsidR="001A7E44" w:rsidRPr="00A02F08">
        <w:t xml:space="preserve">, Company </w:t>
      </w:r>
      <w:r w:rsidR="00907253" w:rsidRPr="00A02F08">
        <w:t>Witness Jeff Smith</w:t>
      </w:r>
      <w:r w:rsidR="00132B0A" w:rsidRPr="00A02F08">
        <w:t xml:space="preserve"> state</w:t>
      </w:r>
      <w:r w:rsidR="001A7E44" w:rsidRPr="00A02F08">
        <w:t>d</w:t>
      </w:r>
      <w:r w:rsidR="00132B0A" w:rsidRPr="00A02F08">
        <w:t xml:space="preserve"> that the evaluation of the ABT did </w:t>
      </w:r>
      <w:r w:rsidR="00132B0A" w:rsidRPr="00A02F08">
        <w:lastRenderedPageBreak/>
        <w:t xml:space="preserve">not show that use of the tool led to any energy efficiency installations or participation in any Company offered programs. </w:t>
      </w:r>
      <w:r w:rsidR="00A02F08" w:rsidRPr="00A02F08">
        <w:t>Therefore</w:t>
      </w:r>
      <w:r w:rsidR="00132B0A" w:rsidRPr="00A02F08">
        <w:t>, the Company does not believe that continued spen</w:t>
      </w:r>
      <w:r w:rsidR="00132B0A" w:rsidRPr="00CA7A7B">
        <w:t>ding on the ABT is warranted</w:t>
      </w:r>
      <w:r w:rsidR="001A7E44" w:rsidRPr="00CA7A7B">
        <w:t xml:space="preserve"> (Tr. at 674-675)</w:t>
      </w:r>
      <w:r w:rsidR="00132B0A" w:rsidRPr="00A34244">
        <w:t xml:space="preserve">.  </w:t>
      </w:r>
    </w:p>
    <w:p w14:paraId="1AA9CA89" w14:textId="4B225E56" w:rsidR="00132B0A" w:rsidRDefault="00132B0A" w:rsidP="005A3C2C">
      <w:pPr>
        <w:pStyle w:val="Questions"/>
      </w:pPr>
      <w:r>
        <w:t xml:space="preserve">Q. </w:t>
      </w:r>
      <w:r>
        <w:tab/>
        <w:t xml:space="preserve">Does staff believe </w:t>
      </w:r>
      <w:r w:rsidR="0087235A">
        <w:t xml:space="preserve">THAT </w:t>
      </w:r>
      <w:r>
        <w:t xml:space="preserve">the abt should be </w:t>
      </w:r>
      <w:r w:rsidR="00DE584A">
        <w:t>CONTINUE</w:t>
      </w:r>
      <w:r w:rsidR="0087235A">
        <w:t>D</w:t>
      </w:r>
      <w:r w:rsidR="00DE584A">
        <w:t xml:space="preserve"> FOR THE </w:t>
      </w:r>
      <w:r>
        <w:t>2023-2025</w:t>
      </w:r>
      <w:r w:rsidR="00DE584A">
        <w:t xml:space="preserve"> CYCLE</w:t>
      </w:r>
      <w:r>
        <w:t>?</w:t>
      </w:r>
    </w:p>
    <w:p w14:paraId="683E7447" w14:textId="7BA4F156" w:rsidR="00132B0A" w:rsidRDefault="009C2E4B" w:rsidP="00587847">
      <w:pPr>
        <w:pStyle w:val="Answers"/>
      </w:pPr>
      <w:r>
        <w:t>A.</w:t>
      </w:r>
      <w:r>
        <w:tab/>
        <w:t xml:space="preserve">Yes. </w:t>
      </w:r>
      <w:r w:rsidR="00132B0A">
        <w:t xml:space="preserve">Staff has reviewed the evaluation of the ABT and agrees with the Company that there are few direct savings attributable to the Tool. However, Staff believes that ABT provides benefits for building owners to be able to access their aggregated whole building </w:t>
      </w:r>
      <w:r w:rsidR="00B90119">
        <w:t xml:space="preserve">electricity usage </w:t>
      </w:r>
      <w:r w:rsidR="00132B0A">
        <w:t xml:space="preserve">data without significant barriers or costs. </w:t>
      </w:r>
      <w:r w:rsidR="00E44853">
        <w:t>The ABT provides building owners and property managers with aggregated energy consumption data for buildings with more than five tenants or where property managers secure participation from buildings with fewer than five tenants.</w:t>
      </w:r>
      <w:r w:rsidR="00E44853" w:rsidRPr="00E44853">
        <w:t xml:space="preserve"> </w:t>
      </w:r>
      <w:r w:rsidR="00E44853">
        <w:t>F</w:t>
      </w:r>
      <w:r w:rsidR="00E44853" w:rsidRPr="00BF6924">
        <w:t xml:space="preserve">or buildings </w:t>
      </w:r>
      <w:r w:rsidR="00E44853">
        <w:t xml:space="preserve">for </w:t>
      </w:r>
      <w:r w:rsidR="00E44853" w:rsidRPr="00BF6924">
        <w:t>which no single account comprises over 50 percent of the building energy usage, energy usage data will be automatically aggregated.</w:t>
      </w:r>
      <w:r w:rsidR="00E44853">
        <w:t xml:space="preserve"> For</w:t>
      </w:r>
      <w:r w:rsidR="00E44853" w:rsidRPr="00BF6924">
        <w:t xml:space="preserve"> buildings where one account comprises over 50 percent of the building energy usage, </w:t>
      </w:r>
      <w:r w:rsidR="00E44853">
        <w:t xml:space="preserve">building owners or property managers </w:t>
      </w:r>
      <w:r w:rsidR="00E44853" w:rsidRPr="00BF6924">
        <w:t xml:space="preserve">will need to </w:t>
      </w:r>
      <w:r w:rsidR="00E44853">
        <w:t xml:space="preserve">get and submit consent and </w:t>
      </w:r>
      <w:r w:rsidR="00E44853" w:rsidRPr="00BF6924">
        <w:t>authorization from each of the tenants.</w:t>
      </w:r>
    </w:p>
    <w:p w14:paraId="56B73EC7" w14:textId="09977374" w:rsidR="00132B0A" w:rsidRPr="00E064A7" w:rsidRDefault="00132B0A" w:rsidP="00E064A7">
      <w:pPr>
        <w:pStyle w:val="Questions"/>
      </w:pPr>
      <w:r w:rsidRPr="00E064A7">
        <w:t>Q.</w:t>
      </w:r>
      <w:r w:rsidRPr="00E064A7">
        <w:tab/>
        <w:t>What is the</w:t>
      </w:r>
      <w:r w:rsidR="008B6C9A" w:rsidRPr="00E064A7">
        <w:t xml:space="preserve"> </w:t>
      </w:r>
      <w:r w:rsidR="00587847" w:rsidRPr="00E064A7">
        <w:t xml:space="preserve">ESTIMATED </w:t>
      </w:r>
      <w:r w:rsidR="00DE584A" w:rsidRPr="00E064A7">
        <w:t xml:space="preserve">ANNUAL COST </w:t>
      </w:r>
      <w:r w:rsidR="00587847" w:rsidRPr="00E064A7">
        <w:t>TO CONTINUE T</w:t>
      </w:r>
      <w:r w:rsidRPr="00E064A7">
        <w:t>he abt?</w:t>
      </w:r>
    </w:p>
    <w:p w14:paraId="759DE99D" w14:textId="3BBBBB31" w:rsidR="00132B0A" w:rsidRDefault="00132B0A" w:rsidP="00E064A7">
      <w:pPr>
        <w:pStyle w:val="Answers"/>
      </w:pPr>
      <w:r w:rsidRPr="00E064A7">
        <w:t>A.</w:t>
      </w:r>
      <w:r w:rsidRPr="00E064A7">
        <w:tab/>
        <w:t>The</w:t>
      </w:r>
      <w:r w:rsidR="0087235A">
        <w:t xml:space="preserve"> costs for the </w:t>
      </w:r>
      <w:r w:rsidRPr="00E064A7">
        <w:t>ABT</w:t>
      </w:r>
      <w:r w:rsidR="00B90119" w:rsidRPr="00E064A7">
        <w:t xml:space="preserve"> </w:t>
      </w:r>
      <w:r w:rsidRPr="00E064A7">
        <w:t>costs</w:t>
      </w:r>
      <w:r w:rsidR="00B90119" w:rsidRPr="00E064A7">
        <w:t xml:space="preserve"> </w:t>
      </w:r>
      <w:r w:rsidR="008B6C9A" w:rsidRPr="00E064A7">
        <w:t>we</w:t>
      </w:r>
      <w:r w:rsidR="00B90119" w:rsidRPr="00E064A7">
        <w:t>re</w:t>
      </w:r>
      <w:r w:rsidRPr="00E064A7">
        <w:t xml:space="preserve"> </w:t>
      </w:r>
      <w:r w:rsidR="00FE6847" w:rsidRPr="00E064A7">
        <w:t>approximately $500,000</w:t>
      </w:r>
      <w:r w:rsidRPr="00E064A7">
        <w:t xml:space="preserve"> for </w:t>
      </w:r>
      <w:r w:rsidR="00FE6847" w:rsidRPr="00E064A7">
        <w:t>t</w:t>
      </w:r>
      <w:r w:rsidR="00273634">
        <w:t>he</w:t>
      </w:r>
      <w:r w:rsidR="00FE6847" w:rsidRPr="00E064A7">
        <w:t xml:space="preserve"> 2020-2022 three-year cycle with an annual cost between $150,000 and $200,000 per year according to </w:t>
      </w:r>
      <w:r w:rsidR="00273634">
        <w:t xml:space="preserve">Company </w:t>
      </w:r>
      <w:r w:rsidR="00FE6847" w:rsidRPr="00E064A7">
        <w:t xml:space="preserve">Witness Jeff Smith </w:t>
      </w:r>
      <w:r w:rsidR="00FE6847" w:rsidRPr="00CB781E">
        <w:t>(Tr. 675)</w:t>
      </w:r>
      <w:r w:rsidRPr="00CB781E">
        <w:t xml:space="preserve">. Staff expects the annual cost to be similar to maintain the ABT for the next 3 years.  </w:t>
      </w:r>
    </w:p>
    <w:p w14:paraId="2C0909DD" w14:textId="2711B6C9" w:rsidR="00447178" w:rsidRDefault="00447178" w:rsidP="009A5AF4">
      <w:pPr>
        <w:pStyle w:val="Questions"/>
      </w:pPr>
      <w:r>
        <w:lastRenderedPageBreak/>
        <w:t>Q.</w:t>
      </w:r>
      <w:r>
        <w:tab/>
      </w:r>
      <w:r w:rsidR="001D2E4F">
        <w:t xml:space="preserve">DOES </w:t>
      </w:r>
      <w:r>
        <w:t>staff recommend</w:t>
      </w:r>
      <w:r w:rsidR="001D2E4F">
        <w:t xml:space="preserve"> THE CONTINUATION OF THE </w:t>
      </w:r>
      <w:r>
        <w:t>ABT?</w:t>
      </w:r>
    </w:p>
    <w:p w14:paraId="49B57BD2" w14:textId="3FF91726" w:rsidR="00447178" w:rsidRPr="00E064A7" w:rsidRDefault="00447178">
      <w:pPr>
        <w:pStyle w:val="Answers"/>
      </w:pPr>
      <w:r>
        <w:t>A.</w:t>
      </w:r>
      <w:r>
        <w:tab/>
        <w:t xml:space="preserve">Staff recommends the continuation of the ABT for the 2023-2025 </w:t>
      </w:r>
      <w:r w:rsidR="009C2657">
        <w:t xml:space="preserve">program </w:t>
      </w:r>
      <w:r>
        <w:t>cycle</w:t>
      </w:r>
      <w:r w:rsidR="009C2657">
        <w:t>.</w:t>
      </w:r>
      <w:r w:rsidR="00415F67">
        <w:t xml:space="preserve"> </w:t>
      </w:r>
    </w:p>
    <w:p w14:paraId="112E010D" w14:textId="6C86C1BB" w:rsidR="0087235A" w:rsidRDefault="00365AF3" w:rsidP="0087235A">
      <w:pPr>
        <w:pStyle w:val="Questions"/>
      </w:pPr>
      <w:r>
        <w:t>Q.</w:t>
      </w:r>
      <w:r>
        <w:tab/>
      </w:r>
      <w:r w:rsidR="0087235A" w:rsidRPr="003B4136">
        <w:t xml:space="preserve">WHAT ENERGY AND DEMAND SAVINGS </w:t>
      </w:r>
      <w:r w:rsidR="0087235A">
        <w:t>ARE PROJECTED TO</w:t>
      </w:r>
      <w:r w:rsidR="0087235A" w:rsidRPr="003B4136">
        <w:t xml:space="preserve"> RESULT FROM THE COMPANY’</w:t>
      </w:r>
      <w:r w:rsidR="0087235A">
        <w:t>S PROPOSED DSM PLAN</w:t>
      </w:r>
      <w:r w:rsidR="0087235A" w:rsidRPr="003B4136">
        <w:t>?</w:t>
      </w:r>
    </w:p>
    <w:p w14:paraId="2CEB000E" w14:textId="74835B12" w:rsidR="0087235A" w:rsidRDefault="0087235A" w:rsidP="0087235A">
      <w:pPr>
        <w:pStyle w:val="Answers"/>
      </w:pPr>
      <w:r w:rsidRPr="003B4136">
        <w:t>A.</w:t>
      </w:r>
      <w:r w:rsidRPr="003B4136">
        <w:tab/>
      </w:r>
      <w:r>
        <w:t xml:space="preserve">In the Company’s IRP/DSM Certification filing, </w:t>
      </w:r>
      <w:r w:rsidRPr="002829C9">
        <w:t xml:space="preserve">the </w:t>
      </w:r>
      <w:r>
        <w:t xml:space="preserve">proposed </w:t>
      </w:r>
      <w:r w:rsidRPr="002829C9">
        <w:t xml:space="preserve">energy efficiency programs will result, on average, in approximately </w:t>
      </w:r>
      <w:r>
        <w:t>113</w:t>
      </w:r>
      <w:r w:rsidRPr="002829C9">
        <w:t xml:space="preserve"> </w:t>
      </w:r>
      <w:r w:rsidR="0084617B">
        <w:t>megawatts (“</w:t>
      </w:r>
      <w:r w:rsidRPr="002829C9">
        <w:t>MW</w:t>
      </w:r>
      <w:r w:rsidR="0084617B">
        <w:t>”)</w:t>
      </w:r>
      <w:r>
        <w:t xml:space="preserve"> of peak demand reductions and 431</w:t>
      </w:r>
      <w:r w:rsidRPr="002829C9">
        <w:t xml:space="preserve"> </w:t>
      </w:r>
      <w:r w:rsidR="0084617B">
        <w:t>gigawatt hours (“</w:t>
      </w:r>
      <w:r w:rsidRPr="002829C9">
        <w:t>GWh</w:t>
      </w:r>
      <w:r w:rsidR="0084617B">
        <w:t>”)</w:t>
      </w:r>
      <w:r w:rsidRPr="002829C9">
        <w:t xml:space="preserve"> of </w:t>
      </w:r>
      <w:r>
        <w:t xml:space="preserve">incremental </w:t>
      </w:r>
      <w:r w:rsidRPr="002829C9">
        <w:t xml:space="preserve">annual energy reductions for the period of </w:t>
      </w:r>
      <w:r>
        <w:t xml:space="preserve">2023 to 2025 </w:t>
      </w:r>
      <w:r w:rsidR="00BA3FC4">
        <w:t xml:space="preserve">for a 3-year cumulative energy savings of </w:t>
      </w:r>
      <w:r w:rsidR="004F75A2">
        <w:t xml:space="preserve">1.29 GWh and 340 MW of demand savings </w:t>
      </w:r>
      <w:r>
        <w:t xml:space="preserve">(DSM Application, Appendix D-1). These savings targets are nearly identical to the </w:t>
      </w:r>
      <w:r w:rsidR="0084617B">
        <w:t>kilowatt hours (“</w:t>
      </w:r>
      <w:r>
        <w:t>kWh</w:t>
      </w:r>
      <w:r w:rsidR="0084617B">
        <w:t>”)</w:t>
      </w:r>
      <w:r>
        <w:t xml:space="preserve"> and </w:t>
      </w:r>
      <w:r w:rsidR="0084617B">
        <w:t>kilowatt (“</w:t>
      </w:r>
      <w:r>
        <w:t>kW</w:t>
      </w:r>
      <w:r w:rsidR="0084617B">
        <w:t>”)</w:t>
      </w:r>
      <w:r>
        <w:t xml:space="preserve"> savings targets that were approved in the 2019 IRP/DSM Order.</w:t>
      </w:r>
    </w:p>
    <w:p w14:paraId="634C5B24" w14:textId="77777777" w:rsidR="00494652" w:rsidRDefault="00494652" w:rsidP="00494652">
      <w:pPr>
        <w:pStyle w:val="Questions"/>
      </w:pPr>
      <w:r>
        <w:t>Q.</w:t>
      </w:r>
      <w:r>
        <w:tab/>
        <w:t>IN ITS 2022 IRP FILING, DID THE COMPANY ALSO PROVIDE INFORMATION FOR ANY DSM SENSITIVITY CASES?</w:t>
      </w:r>
    </w:p>
    <w:p w14:paraId="03515590" w14:textId="77777777" w:rsidR="00494652" w:rsidRDefault="00494652" w:rsidP="00494652">
      <w:pPr>
        <w:pStyle w:val="Answers"/>
      </w:pPr>
      <w:r>
        <w:t>A.</w:t>
      </w:r>
      <w:r>
        <w:tab/>
        <w:t>Yes. In this filing, the Company provided information for two alternative DSM sensitivity cases, “DSMWG Advocacy Case” and “Aggressive Case</w:t>
      </w:r>
      <w:r w:rsidRPr="00A43E40">
        <w:t xml:space="preserve"> </w:t>
      </w:r>
      <w:r>
        <w:t>Sensitivity”.</w:t>
      </w:r>
    </w:p>
    <w:p w14:paraId="0CF45FE1" w14:textId="6AAD6290" w:rsidR="00365AF3" w:rsidRDefault="0087235A" w:rsidP="00E064A7">
      <w:pPr>
        <w:pStyle w:val="Questions"/>
      </w:pPr>
      <w:r>
        <w:t>Q.</w:t>
      </w:r>
      <w:r>
        <w:tab/>
      </w:r>
      <w:r w:rsidR="00365AF3">
        <w:t>PLEASE DESCRIBE THE TWO DSM SENSITIVITY CASES.</w:t>
      </w:r>
    </w:p>
    <w:p w14:paraId="160EE467" w14:textId="77777777" w:rsidR="00365AF3" w:rsidRDefault="00365AF3" w:rsidP="00E064A7">
      <w:pPr>
        <w:pStyle w:val="Answers"/>
        <w:spacing w:after="240"/>
      </w:pPr>
      <w:r>
        <w:t>A.</w:t>
      </w:r>
      <w:r>
        <w:tab/>
      </w:r>
      <w:r w:rsidRPr="00A62C92">
        <w:t xml:space="preserve">The DSMWG Advocacy Case includes a set of DSM programs designed around the recommendations </w:t>
      </w:r>
      <w:r w:rsidRPr="00461E3D">
        <w:t xml:space="preserve">from some DSMWG members to build upon the Company’s Proposed </w:t>
      </w:r>
      <w:r w:rsidRPr="006E17FB">
        <w:t>Case</w:t>
      </w:r>
      <w:r>
        <w:t>, with a ramp up of the energy savings target</w:t>
      </w:r>
      <w:r w:rsidRPr="006E17FB">
        <w:t xml:space="preserve"> with the addition of new programs. </w:t>
      </w:r>
      <w:r w:rsidRPr="006412DE">
        <w:t xml:space="preserve">This case is designed to achieve </w:t>
      </w:r>
      <w:r>
        <w:t>3-</w:t>
      </w:r>
      <w:r w:rsidRPr="006412DE">
        <w:t xml:space="preserve">year cumulative energy </w:t>
      </w:r>
      <w:r w:rsidRPr="004279BE">
        <w:t xml:space="preserve">savings of </w:t>
      </w:r>
      <w:r>
        <w:t>2.33 GWh</w:t>
      </w:r>
      <w:r w:rsidRPr="004279BE">
        <w:t xml:space="preserve"> </w:t>
      </w:r>
      <w:r>
        <w:t xml:space="preserve">and 550 MW </w:t>
      </w:r>
      <w:r>
        <w:lastRenderedPageBreak/>
        <w:t xml:space="preserve">of demand savings </w:t>
      </w:r>
      <w:r w:rsidRPr="006412DE">
        <w:t>(</w:t>
      </w:r>
      <w:r>
        <w:t>IRP Filing, Technical Appendix Vol 2, 3 2022 IRP DSM Case Summary Data MGO, DSMWG Advocacy Case Tab</w:t>
      </w:r>
      <w:r w:rsidRPr="006412DE">
        <w:t xml:space="preserve">). </w:t>
      </w:r>
    </w:p>
    <w:p w14:paraId="545CF698" w14:textId="4B29D513" w:rsidR="00365AF3" w:rsidRPr="00B35E5F" w:rsidRDefault="00365AF3" w:rsidP="00E064A7">
      <w:pPr>
        <w:pStyle w:val="Answers"/>
        <w:ind w:firstLine="0"/>
      </w:pPr>
      <w:r w:rsidRPr="006412DE">
        <w:t xml:space="preserve">The Aggressive Sensitivity Case achieves </w:t>
      </w:r>
      <w:r>
        <w:t>3-</w:t>
      </w:r>
      <w:r w:rsidRPr="006412DE">
        <w:t>year</w:t>
      </w:r>
      <w:r>
        <w:t xml:space="preserve"> cumulative</w:t>
      </w:r>
      <w:r w:rsidRPr="006412DE">
        <w:t xml:space="preserve"> energy savings of </w:t>
      </w:r>
      <w:r>
        <w:t xml:space="preserve">2.48 GWh and 568 MW of demand savings </w:t>
      </w:r>
      <w:r w:rsidRPr="006412DE">
        <w:t>and includes</w:t>
      </w:r>
      <w:r w:rsidRPr="006E17FB">
        <w:t xml:space="preserve"> programs from the </w:t>
      </w:r>
      <w:r>
        <w:t xml:space="preserve">Company’s </w:t>
      </w:r>
      <w:r w:rsidRPr="006E17FB">
        <w:t xml:space="preserve">Proposed </w:t>
      </w:r>
      <w:r>
        <w:t>C</w:t>
      </w:r>
      <w:r w:rsidRPr="006E17FB">
        <w:t xml:space="preserve">ase, but with </w:t>
      </w:r>
      <w:r>
        <w:t xml:space="preserve">customer participation at </w:t>
      </w:r>
      <w:r w:rsidRPr="006E17FB">
        <w:t>higher penetra</w:t>
      </w:r>
      <w:r w:rsidR="00E064A7">
        <w:t>tion levels and higher budgets</w:t>
      </w:r>
      <w:r w:rsidR="00BA3FC4">
        <w:t xml:space="preserve"> as</w:t>
      </w:r>
      <w:r w:rsidRPr="006E17FB">
        <w:t xml:space="preserve"> well as additional programs, measures</w:t>
      </w:r>
      <w:r>
        <w:t xml:space="preserve">, and the associated budgets </w:t>
      </w:r>
      <w:r w:rsidRPr="006412DE">
        <w:t>(</w:t>
      </w:r>
      <w:r>
        <w:t xml:space="preserve">IRP Filing, Technical Appendix Vol 2, 3 2022 IRP DSM Case Summary Data MGO, Aggressive Case Tab). </w:t>
      </w:r>
      <w:r w:rsidRPr="00A62C92">
        <w:t>These two sensitivity cases were discussed with DSMWG</w:t>
      </w:r>
      <w:r>
        <w:t xml:space="preserve"> members</w:t>
      </w:r>
      <w:r w:rsidRPr="00A62C92">
        <w:t xml:space="preserve"> </w:t>
      </w:r>
      <w:r>
        <w:t xml:space="preserve">at a DSMWG meeting </w:t>
      </w:r>
      <w:r w:rsidRPr="00A62C92">
        <w:t>held on</w:t>
      </w:r>
      <w:r>
        <w:t xml:space="preserve"> December 9, 2021</w:t>
      </w:r>
      <w:r w:rsidRPr="00A62C92">
        <w:t>.</w:t>
      </w:r>
    </w:p>
    <w:p w14:paraId="4A6EB543" w14:textId="77777777" w:rsidR="00365AF3" w:rsidRPr="002948AC" w:rsidRDefault="00365AF3" w:rsidP="00E064A7">
      <w:pPr>
        <w:pStyle w:val="Questions"/>
      </w:pPr>
      <w:r w:rsidRPr="00A91978">
        <w:t>Q.</w:t>
      </w:r>
      <w:r w:rsidRPr="00A91978">
        <w:tab/>
      </w:r>
      <w:r w:rsidRPr="002948AC">
        <w:t xml:space="preserve">PLEASE DESCRIBE HOW THE COMPANY’S PROJECTED kwh savings foR THE 2023 TO 2025 TIME PERIOD COMPAREs TO </w:t>
      </w:r>
      <w:r>
        <w:t xml:space="preserve">previously approved kwh savings targets and </w:t>
      </w:r>
      <w:r w:rsidRPr="002948AC">
        <w:t>ACTUAL LEVELS OF kwh savings DURING THE 2019 TO 2021 TIME PERIOD.</w:t>
      </w:r>
    </w:p>
    <w:p w14:paraId="142CA52F" w14:textId="7E5C8F03" w:rsidR="00365AF3" w:rsidRPr="002948AC" w:rsidRDefault="00365AF3" w:rsidP="00E064A7">
      <w:pPr>
        <w:pStyle w:val="Answers"/>
      </w:pPr>
      <w:r w:rsidRPr="002948AC">
        <w:rPr>
          <w:caps/>
        </w:rPr>
        <w:t>A.</w:t>
      </w:r>
      <w:r w:rsidRPr="002948AC">
        <w:rPr>
          <w:caps/>
        </w:rPr>
        <w:tab/>
      </w:r>
      <w:r w:rsidRPr="002948AC">
        <w:t>Staff Exhibit_</w:t>
      </w:r>
      <w:r>
        <w:t>BCS</w:t>
      </w:r>
      <w:r w:rsidRPr="002948AC">
        <w:t>-</w:t>
      </w:r>
      <w:r w:rsidR="009D0E85">
        <w:t>7</w:t>
      </w:r>
      <w:r w:rsidRPr="002948AC">
        <w:t xml:space="preserve"> shows a comparison of the projected incremental annual kWh savings for the Company’s DSM programs for the 2023 to 2025 time-period to the actual incremental annual kWh savings achieved by the Company’s programs for the 201</w:t>
      </w:r>
      <w:r>
        <w:t>4</w:t>
      </w:r>
      <w:r w:rsidRPr="002948AC">
        <w:t xml:space="preserve"> to 2021 time-period. Staff obtained the historical kWh savings data for 201</w:t>
      </w:r>
      <w:r>
        <w:t>4</w:t>
      </w:r>
      <w:r w:rsidRPr="002948AC">
        <w:t xml:space="preserve"> to 2021 from the Company’s annual DSM reports filed under Docket No</w:t>
      </w:r>
      <w:r w:rsidR="00C10B7D">
        <w:t>s</w:t>
      </w:r>
      <w:r w:rsidRPr="002948AC">
        <w:t xml:space="preserve">. </w:t>
      </w:r>
      <w:r>
        <w:t xml:space="preserve">36499, </w:t>
      </w:r>
      <w:r w:rsidRPr="002948AC">
        <w:t xml:space="preserve">40162 and 42311. The 2023-2025 proposed kWh savings in the Company’s Proposed Case were obtained from Docket No. 44161, </w:t>
      </w:r>
      <w:r w:rsidR="00F56CE5">
        <w:t xml:space="preserve">DSM </w:t>
      </w:r>
      <w:r w:rsidRPr="002948AC">
        <w:t xml:space="preserve">Application. As shown in this exhibit, </w:t>
      </w:r>
      <w:r>
        <w:t xml:space="preserve">the Company exceeded the projected kWh savings targets every year from 2014-2019. </w:t>
      </w:r>
      <w:r w:rsidRPr="002948AC">
        <w:t xml:space="preserve">However, the </w:t>
      </w:r>
      <w:r>
        <w:t xml:space="preserve">DSM </w:t>
      </w:r>
      <w:r>
        <w:lastRenderedPageBreak/>
        <w:t>programs</w:t>
      </w:r>
      <w:r w:rsidRPr="002948AC">
        <w:t xml:space="preserve"> for 2020 and 2021 were severely hindered by </w:t>
      </w:r>
      <w:r w:rsidR="00C10B7D">
        <w:t xml:space="preserve">the </w:t>
      </w:r>
      <w:r>
        <w:t>P</w:t>
      </w:r>
      <w:r w:rsidRPr="002948AC">
        <w:t>andemic</w:t>
      </w:r>
      <w:r>
        <w:t xml:space="preserve"> limiting the kWh and kW savings achieved</w:t>
      </w:r>
      <w:r w:rsidRPr="002948AC">
        <w:t xml:space="preserve">.  </w:t>
      </w:r>
    </w:p>
    <w:p w14:paraId="7FB86C3D" w14:textId="5405F3E6" w:rsidR="002B1055" w:rsidRPr="00067B41" w:rsidRDefault="002B1055" w:rsidP="002B1055">
      <w:pPr>
        <w:pStyle w:val="Questions"/>
      </w:pPr>
      <w:r w:rsidRPr="00F775ED">
        <w:t>Q.</w:t>
      </w:r>
      <w:r w:rsidRPr="00F775ED">
        <w:tab/>
        <w:t xml:space="preserve">PLEASE PROVIDE THE PERCENT OF THE ACHIEVABLE </w:t>
      </w:r>
      <w:r w:rsidR="0092781A" w:rsidRPr="00F775ED">
        <w:t>COST-EFFECTIVE</w:t>
      </w:r>
      <w:r w:rsidRPr="00F775ED">
        <w:t xml:space="preserve"> ENERGY EFFICIENCY POTENTIAL </w:t>
      </w:r>
      <w:r w:rsidR="00352E6A">
        <w:t xml:space="preserve">found </w:t>
      </w:r>
      <w:r w:rsidRPr="00F775ED">
        <w:t xml:space="preserve">IN THE COMPANY’S POTENTIAL STUDY THAT IS INCLUDED </w:t>
      </w:r>
      <w:r w:rsidRPr="00067B41">
        <w:t xml:space="preserve">IN THE COMPANY’S </w:t>
      </w:r>
      <w:r w:rsidR="00352E6A">
        <w:t>Proposed DSM Plan</w:t>
      </w:r>
      <w:r w:rsidR="00352E6A" w:rsidRPr="00067B41">
        <w:t xml:space="preserve"> </w:t>
      </w:r>
      <w:r w:rsidRPr="00067B41">
        <w:t>FOR THE YEAR 203</w:t>
      </w:r>
      <w:r>
        <w:t>2</w:t>
      </w:r>
      <w:r w:rsidRPr="00067B41">
        <w:t>.</w:t>
      </w:r>
    </w:p>
    <w:p w14:paraId="611D6CA6" w14:textId="2BAF8779" w:rsidR="002B1055" w:rsidRDefault="002B1055" w:rsidP="002B1055">
      <w:pPr>
        <w:pStyle w:val="Answers"/>
      </w:pPr>
      <w:r w:rsidRPr="00276FCD">
        <w:t>A.</w:t>
      </w:r>
      <w:r w:rsidRPr="00276FCD">
        <w:tab/>
        <w:t xml:space="preserve">The Company’s Proposed DSM Case includes energy efficiency program cumulative annual </w:t>
      </w:r>
      <w:r w:rsidR="00F56CE5">
        <w:t>megawatt hours (“</w:t>
      </w:r>
      <w:r w:rsidRPr="00276FCD">
        <w:t>MWh</w:t>
      </w:r>
      <w:r w:rsidR="00F56CE5">
        <w:t>”)</w:t>
      </w:r>
      <w:r w:rsidRPr="00276FCD">
        <w:t xml:space="preserve"> savings of </w:t>
      </w:r>
      <w:r>
        <w:t>4,284</w:t>
      </w:r>
      <w:r w:rsidRPr="00276FCD">
        <w:t xml:space="preserve"> </w:t>
      </w:r>
      <w:r>
        <w:t>G</w:t>
      </w:r>
      <w:r w:rsidRPr="00276FCD">
        <w:t xml:space="preserve">Wh by </w:t>
      </w:r>
      <w:r w:rsidRPr="00E26D68">
        <w:t>the end of 203</w:t>
      </w:r>
      <w:r>
        <w:t>2</w:t>
      </w:r>
      <w:r w:rsidR="00295DAD">
        <w:t xml:space="preserve"> as shown in the DSM Application</w:t>
      </w:r>
      <w:r w:rsidRPr="00F775ED">
        <w:t xml:space="preserve"> Appendix D-1</w:t>
      </w:r>
      <w:r w:rsidRPr="00276FCD">
        <w:t>. The Company’s 20</w:t>
      </w:r>
      <w:r>
        <w:t>21</w:t>
      </w:r>
      <w:r w:rsidRPr="00276FCD">
        <w:t xml:space="preserve"> </w:t>
      </w:r>
      <w:r>
        <w:t>Technical, Economic, Achievable Potential</w:t>
      </w:r>
      <w:r w:rsidRPr="00276FCD">
        <w:t xml:space="preserve"> </w:t>
      </w:r>
      <w:r>
        <w:t>(</w:t>
      </w:r>
      <w:r w:rsidR="001D2E4F">
        <w:t>“</w:t>
      </w:r>
      <w:r>
        <w:t>TEAPOT</w:t>
      </w:r>
      <w:r w:rsidR="001D2E4F">
        <w:t>”</w:t>
      </w:r>
      <w:r>
        <w:t xml:space="preserve">) </w:t>
      </w:r>
      <w:r w:rsidRPr="00276FCD">
        <w:t xml:space="preserve">study </w:t>
      </w:r>
      <w:r w:rsidR="00352E6A">
        <w:t>filed in Docket No. 43040 on February 1, 2021,</w:t>
      </w:r>
      <w:r w:rsidR="00352E6A" w:rsidRPr="00276FCD">
        <w:t xml:space="preserve"> </w:t>
      </w:r>
      <w:r w:rsidRPr="00276FCD">
        <w:t>found that the energy efficiency cumulative annual achievable potential MWh savings by 203</w:t>
      </w:r>
      <w:r>
        <w:t>2</w:t>
      </w:r>
      <w:r w:rsidRPr="00276FCD">
        <w:t xml:space="preserve"> is </w:t>
      </w:r>
      <w:r>
        <w:t>7,728</w:t>
      </w:r>
      <w:r w:rsidRPr="00276FCD">
        <w:t xml:space="preserve"> </w:t>
      </w:r>
      <w:r>
        <w:t>G</w:t>
      </w:r>
      <w:r w:rsidRPr="00276FCD">
        <w:t>Wh, assuming incentives to program participants are set at 100% of the incremental</w:t>
      </w:r>
      <w:r w:rsidRPr="00E26D68">
        <w:t xml:space="preserve"> measure cost. Thus, the percent of the total achievable potential identified in the Company’s potential study that is included in the </w:t>
      </w:r>
      <w:r w:rsidRPr="00685C05">
        <w:t>DSM Proposed Case by 203</w:t>
      </w:r>
      <w:r>
        <w:t>2</w:t>
      </w:r>
      <w:r w:rsidRPr="00685C05">
        <w:t xml:space="preserve"> is only </w:t>
      </w:r>
      <w:r>
        <w:t>55.4</w:t>
      </w:r>
      <w:r w:rsidRPr="00685C05">
        <w:t>% of the 203</w:t>
      </w:r>
      <w:r>
        <w:t>2</w:t>
      </w:r>
      <w:r w:rsidRPr="00685C05">
        <w:t xml:space="preserve"> cost effective energy efficiency achievable potential included in the Company’s 20</w:t>
      </w:r>
      <w:r>
        <w:t>21</w:t>
      </w:r>
      <w:r w:rsidRPr="00685C05">
        <w:t xml:space="preserve"> energy efficiency potential study. </w:t>
      </w:r>
      <w:r>
        <w:t xml:space="preserve"> </w:t>
      </w:r>
    </w:p>
    <w:p w14:paraId="0FC9A763" w14:textId="313034D7" w:rsidR="00365AF3" w:rsidRPr="00273634" w:rsidRDefault="00365AF3" w:rsidP="00E064A7">
      <w:pPr>
        <w:pStyle w:val="Questions"/>
      </w:pPr>
      <w:r w:rsidRPr="002948AC">
        <w:t>Q.</w:t>
      </w:r>
      <w:r w:rsidRPr="002948AC">
        <w:tab/>
      </w:r>
      <w:r w:rsidRPr="00273634">
        <w:t xml:space="preserve">PLEASE DESCRIBE HOW THE COMPANY’S PROJECTED dsm spending FOR THE 2023 TO 2025 TIME PERIOD COMPAREs TO ACTUAL and projected LEVELS OF DSM SPENDING </w:t>
      </w:r>
      <w:r w:rsidRPr="00C05972">
        <w:t>over the pr</w:t>
      </w:r>
      <w:r w:rsidR="001D343C">
        <w:t>IOR</w:t>
      </w:r>
      <w:r w:rsidRPr="004067E3">
        <w:t xml:space="preserve"> years</w:t>
      </w:r>
      <w:r w:rsidRPr="00273634">
        <w:t>.</w:t>
      </w:r>
    </w:p>
    <w:p w14:paraId="462733FE" w14:textId="4F1005A5" w:rsidR="00365AF3" w:rsidRPr="00273634" w:rsidRDefault="00365AF3" w:rsidP="00E064A7">
      <w:pPr>
        <w:pStyle w:val="Answers"/>
      </w:pPr>
      <w:r w:rsidRPr="00273634">
        <w:t>A.</w:t>
      </w:r>
      <w:r w:rsidRPr="00273634">
        <w:tab/>
        <w:t>As shown in Staff Exhibit</w:t>
      </w:r>
      <w:r w:rsidR="001D2E4F">
        <w:t>_</w:t>
      </w:r>
      <w:r w:rsidR="005C2E61">
        <w:t>BCS-</w:t>
      </w:r>
      <w:r w:rsidR="009D0E85">
        <w:t>8</w:t>
      </w:r>
      <w:r w:rsidRPr="00273634">
        <w:t xml:space="preserve">, the Company’s proposed DSM spending for the 2023 to 2025 time period is an increase of $3.1 million dollars per year compared to the approved </w:t>
      </w:r>
      <w:r w:rsidRPr="00273634">
        <w:lastRenderedPageBreak/>
        <w:t xml:space="preserve">2020-2022 budgets. The Company has consistently spent significantly less than </w:t>
      </w:r>
      <w:r w:rsidR="004F75A2">
        <w:t>approved</w:t>
      </w:r>
      <w:r w:rsidR="004F75A2" w:rsidRPr="00273634">
        <w:t xml:space="preserve"> </w:t>
      </w:r>
      <w:r w:rsidRPr="00273634">
        <w:t>on the overall DSM portfolio. For the 2017-2019 time period, the Company only spent</w:t>
      </w:r>
      <w:r w:rsidR="00415879">
        <w:t xml:space="preserve"> </w:t>
      </w:r>
      <w:r w:rsidRPr="00273634">
        <w:t xml:space="preserve">an average of 76% of </w:t>
      </w:r>
      <w:r w:rsidR="002258F0">
        <w:t>its</w:t>
      </w:r>
      <w:r w:rsidRPr="00273634">
        <w:t xml:space="preserve"> </w:t>
      </w:r>
      <w:r w:rsidR="00E443A9">
        <w:t xml:space="preserve">approved </w:t>
      </w:r>
      <w:r w:rsidRPr="00273634">
        <w:t xml:space="preserve">budget. For the 2020-2021 period, the Company spent only 61% of </w:t>
      </w:r>
      <w:r w:rsidR="002258F0">
        <w:t>its</w:t>
      </w:r>
      <w:r w:rsidRPr="00273634">
        <w:t xml:space="preserve"> </w:t>
      </w:r>
      <w:r w:rsidR="00E443A9">
        <w:t xml:space="preserve">approved </w:t>
      </w:r>
      <w:r w:rsidRPr="00273634">
        <w:t xml:space="preserve">budget, though these two years were significantly impacted by the </w:t>
      </w:r>
      <w:r w:rsidR="001D343C">
        <w:t>P</w:t>
      </w:r>
      <w:r w:rsidRPr="00273634">
        <w:t xml:space="preserve">andemic.  </w:t>
      </w:r>
    </w:p>
    <w:p w14:paraId="6902657F" w14:textId="05854D41" w:rsidR="00365AF3" w:rsidRPr="00273634" w:rsidRDefault="00365AF3" w:rsidP="00E064A7">
      <w:pPr>
        <w:pStyle w:val="Questions"/>
      </w:pPr>
      <w:r w:rsidRPr="00273634">
        <w:t>Q.</w:t>
      </w:r>
      <w:r w:rsidRPr="00273634">
        <w:tab/>
        <w:t xml:space="preserve">Does staff have concerns with the company’s proposed </w:t>
      </w:r>
      <w:r w:rsidR="001D343C">
        <w:t>DSM BUDGET</w:t>
      </w:r>
      <w:r w:rsidRPr="00273634">
        <w:t>?</w:t>
      </w:r>
    </w:p>
    <w:p w14:paraId="5948FC50" w14:textId="75DEF007" w:rsidR="00365AF3" w:rsidRPr="00273634" w:rsidRDefault="00365AF3" w:rsidP="00E064A7">
      <w:pPr>
        <w:pStyle w:val="Answers"/>
      </w:pPr>
      <w:r w:rsidRPr="00273634">
        <w:t>A.</w:t>
      </w:r>
      <w:r w:rsidRPr="00273634">
        <w:tab/>
        <w:t xml:space="preserve">Yes. Over the past several years, the </w:t>
      </w:r>
      <w:r w:rsidR="00273634">
        <w:t xml:space="preserve">Company’s </w:t>
      </w:r>
      <w:r w:rsidRPr="00273634">
        <w:t xml:space="preserve">approved DSM budgets have consistently been millions of dollars higher than </w:t>
      </w:r>
      <w:r w:rsidR="00273634">
        <w:t xml:space="preserve">its </w:t>
      </w:r>
      <w:r w:rsidRPr="00273634">
        <w:t xml:space="preserve">actual spending. </w:t>
      </w:r>
      <w:r w:rsidR="000638C7">
        <w:t>After conducting a detail</w:t>
      </w:r>
      <w:r w:rsidR="00904BCB">
        <w:t>ed</w:t>
      </w:r>
      <w:r w:rsidR="000638C7">
        <w:t xml:space="preserve"> analysis of budgets and spending, Staff developed budget reduction recommendations that will be d</w:t>
      </w:r>
      <w:r w:rsidR="00E26F68">
        <w:t>iscussed</w:t>
      </w:r>
      <w:r w:rsidR="000638C7">
        <w:t xml:space="preserve"> in the next section. </w:t>
      </w:r>
    </w:p>
    <w:p w14:paraId="4E67D4CA" w14:textId="55A336F9" w:rsidR="008B0553" w:rsidRPr="00C14E03" w:rsidRDefault="008B0553" w:rsidP="009B36ED">
      <w:pPr>
        <w:pStyle w:val="Heading1"/>
        <w:jc w:val="both"/>
      </w:pPr>
      <w:r w:rsidRPr="00273634">
        <w:tab/>
      </w:r>
      <w:bookmarkStart w:id="105" w:name="_Toc102662581"/>
      <w:r w:rsidRPr="00273634">
        <w:t>STAFF</w:t>
      </w:r>
      <w:r w:rsidR="00664FD4" w:rsidRPr="00273634">
        <w:t>’S</w:t>
      </w:r>
      <w:r w:rsidRPr="00273634">
        <w:t xml:space="preserve"> </w:t>
      </w:r>
      <w:r w:rsidR="002357E1">
        <w:t>recommended</w:t>
      </w:r>
      <w:r w:rsidR="002357E1" w:rsidRPr="00273634">
        <w:t xml:space="preserve"> </w:t>
      </w:r>
      <w:r w:rsidRPr="00273634">
        <w:t xml:space="preserve">CHANGES TO THE COMPANY’S </w:t>
      </w:r>
      <w:r w:rsidR="009839A8">
        <w:t xml:space="preserve">proposed </w:t>
      </w:r>
      <w:r w:rsidRPr="00273634">
        <w:t>PROGRAM PLANS</w:t>
      </w:r>
      <w:r w:rsidR="001D343C">
        <w:t xml:space="preserve"> AND BUDGETS</w:t>
      </w:r>
      <w:bookmarkEnd w:id="105"/>
    </w:p>
    <w:p w14:paraId="5A283EA2" w14:textId="25D5C879" w:rsidR="006A4E53" w:rsidRDefault="006A4E53" w:rsidP="009B36ED">
      <w:pPr>
        <w:pStyle w:val="Questions"/>
      </w:pPr>
      <w:r>
        <w:t>Q.</w:t>
      </w:r>
      <w:r>
        <w:tab/>
      </w:r>
      <w:r w:rsidR="00E443A9">
        <w:t xml:space="preserve">IS STAFF RECOMMENDING MODIFICATIONS TO THE COMPANY’S PROPOSED DSM PLAN AND </w:t>
      </w:r>
      <w:r>
        <w:t>budget?</w:t>
      </w:r>
    </w:p>
    <w:p w14:paraId="0C1CF341" w14:textId="3C8F847E" w:rsidR="006A4E53" w:rsidRDefault="006A4E53" w:rsidP="00E443A9">
      <w:pPr>
        <w:pStyle w:val="Answers"/>
      </w:pPr>
      <w:r>
        <w:t>A.</w:t>
      </w:r>
      <w:r>
        <w:tab/>
        <w:t>Y</w:t>
      </w:r>
      <w:r w:rsidR="002B1055">
        <w:t xml:space="preserve">es. Staff has recommendations to </w:t>
      </w:r>
      <w:r w:rsidR="002258F0">
        <w:t xml:space="preserve">modify Company’s Proposed DSM Plan and associated </w:t>
      </w:r>
      <w:r w:rsidR="002C3BFA">
        <w:t xml:space="preserve">DSM </w:t>
      </w:r>
      <w:r w:rsidR="002B1055">
        <w:t>budget</w:t>
      </w:r>
      <w:r w:rsidR="002258F0">
        <w:t>.</w:t>
      </w:r>
      <w:r w:rsidR="002B1055">
        <w:t xml:space="preserve">  </w:t>
      </w:r>
    </w:p>
    <w:p w14:paraId="2B9E0C34" w14:textId="2E563CDF" w:rsidR="00A00A9A" w:rsidRDefault="00A00A9A" w:rsidP="009B36ED">
      <w:pPr>
        <w:pStyle w:val="Questions"/>
      </w:pPr>
      <w:r>
        <w:t>Q.</w:t>
      </w:r>
      <w:r>
        <w:tab/>
      </w:r>
      <w:r w:rsidR="006A4E53">
        <w:t xml:space="preserve">What are staff’s recommendations to </w:t>
      </w:r>
      <w:r w:rsidR="00320896">
        <w:t xml:space="preserve">MODIFY </w:t>
      </w:r>
      <w:r w:rsidR="006A4E53">
        <w:t xml:space="preserve">the company’s </w:t>
      </w:r>
      <w:r w:rsidR="00320896">
        <w:t xml:space="preserve">PROPOSED </w:t>
      </w:r>
      <w:r w:rsidR="006A4E53">
        <w:t xml:space="preserve">DSM </w:t>
      </w:r>
      <w:r w:rsidR="00320896">
        <w:t xml:space="preserve">PLAN AND ASSOCIATED </w:t>
      </w:r>
      <w:r w:rsidR="006A4E53">
        <w:t>energy savings target?</w:t>
      </w:r>
    </w:p>
    <w:p w14:paraId="4183F65F" w14:textId="32BDC946" w:rsidR="00A00A9A" w:rsidRDefault="00A00A9A" w:rsidP="00E443A9">
      <w:pPr>
        <w:pStyle w:val="Answers"/>
      </w:pPr>
      <w:r>
        <w:lastRenderedPageBreak/>
        <w:t>A.</w:t>
      </w:r>
      <w:r>
        <w:tab/>
        <w:t>S</w:t>
      </w:r>
      <w:r w:rsidR="009D175B">
        <w:t xml:space="preserve">taff recommends </w:t>
      </w:r>
      <w:r w:rsidR="006A3A41">
        <w:t xml:space="preserve">that </w:t>
      </w:r>
      <w:r w:rsidR="00320896">
        <w:t xml:space="preserve">the </w:t>
      </w:r>
      <w:r w:rsidR="006A3A41">
        <w:t xml:space="preserve">HEIP be expanded to include </w:t>
      </w:r>
      <w:r w:rsidR="009D175B">
        <w:t xml:space="preserve">the </w:t>
      </w:r>
      <w:r w:rsidR="00320896">
        <w:t xml:space="preserve">proposed </w:t>
      </w:r>
      <w:r w:rsidR="009D175B">
        <w:t xml:space="preserve">Manufactured Homes </w:t>
      </w:r>
      <w:r w:rsidR="006A3A41">
        <w:t xml:space="preserve">Program, with the exception of “whole home replacement” measures, </w:t>
      </w:r>
      <w:r w:rsidR="009D175B">
        <w:t xml:space="preserve">as outlined </w:t>
      </w:r>
      <w:r w:rsidR="00904BCB">
        <w:t xml:space="preserve">in </w:t>
      </w:r>
      <w:r w:rsidR="009D175B">
        <w:t xml:space="preserve">the </w:t>
      </w:r>
      <w:r w:rsidR="00320896">
        <w:t xml:space="preserve">DSMWG </w:t>
      </w:r>
      <w:r w:rsidR="009D175B">
        <w:t>Advoca</w:t>
      </w:r>
      <w:r w:rsidR="008D0DE4">
        <w:t>cy</w:t>
      </w:r>
      <w:r w:rsidR="009D175B">
        <w:t xml:space="preserve"> Case. Th</w:t>
      </w:r>
      <w:r w:rsidR="00320896">
        <w:t xml:space="preserve">is recommendation would increase the </w:t>
      </w:r>
      <w:r w:rsidR="009D175B">
        <w:t>energy savings targets for HEIP by 3 GWh per year to an average</w:t>
      </w:r>
      <w:r w:rsidR="00904BCB">
        <w:t xml:space="preserve"> </w:t>
      </w:r>
      <w:r w:rsidR="00320896">
        <w:t xml:space="preserve">savings </w:t>
      </w:r>
      <w:r w:rsidR="00904BCB">
        <w:t>level</w:t>
      </w:r>
      <w:r w:rsidR="009D175B">
        <w:t xml:space="preserve"> of 21.5 GW</w:t>
      </w:r>
      <w:r w:rsidR="00F56CE5">
        <w:t>h</w:t>
      </w:r>
      <w:r w:rsidR="009D175B">
        <w:t xml:space="preserve"> per year. </w:t>
      </w:r>
      <w:r w:rsidR="00320896">
        <w:t xml:space="preserve">With this modification, the </w:t>
      </w:r>
      <w:r w:rsidR="009D175B">
        <w:t xml:space="preserve">demand savings </w:t>
      </w:r>
      <w:r w:rsidR="00320896">
        <w:t xml:space="preserve">would </w:t>
      </w:r>
      <w:r w:rsidR="009D175B">
        <w:t xml:space="preserve">increase by an average of 0.55 MW per year to </w:t>
      </w:r>
      <w:r w:rsidR="002B1055">
        <w:t>an average</w:t>
      </w:r>
      <w:r w:rsidR="00904BCB">
        <w:t xml:space="preserve"> level</w:t>
      </w:r>
      <w:r w:rsidR="002B1055">
        <w:t xml:space="preserve"> of 5.14 MW per year.</w:t>
      </w:r>
      <w:r w:rsidR="009D175B">
        <w:t xml:space="preserve"> </w:t>
      </w:r>
      <w:r w:rsidR="00E443A9">
        <w:t xml:space="preserve">With Staff’s </w:t>
      </w:r>
      <w:r w:rsidR="00320896">
        <w:t>recommended</w:t>
      </w:r>
      <w:r w:rsidR="00E443A9">
        <w:t xml:space="preserve"> modification to the Company’s Proposed DSM Plan, t</w:t>
      </w:r>
      <w:r w:rsidR="009D175B">
        <w:t>he total portfolio savings for all program increases to 433 GW</w:t>
      </w:r>
      <w:r w:rsidR="00F56CE5">
        <w:t>h</w:t>
      </w:r>
      <w:r w:rsidR="009D175B">
        <w:t xml:space="preserve"> per year for a total of 1,300 GW</w:t>
      </w:r>
      <w:r w:rsidR="00F56CE5">
        <w:t>h</w:t>
      </w:r>
      <w:r w:rsidR="009D175B">
        <w:t xml:space="preserve"> for </w:t>
      </w:r>
      <w:r w:rsidR="002C3BFA">
        <w:t xml:space="preserve">the </w:t>
      </w:r>
      <w:r w:rsidR="009D175B">
        <w:t>2023-2025</w:t>
      </w:r>
      <w:r w:rsidR="002C3BFA">
        <w:t xml:space="preserve"> program cycle</w:t>
      </w:r>
      <w:r w:rsidR="00904BCB">
        <w:t xml:space="preserve"> on a cumulative annual basis</w:t>
      </w:r>
      <w:r w:rsidR="002B1055">
        <w:t xml:space="preserve">. </w:t>
      </w:r>
      <w:r w:rsidR="00BF2EE3">
        <w:t xml:space="preserve">Staff’s </w:t>
      </w:r>
      <w:r w:rsidR="006A4E53">
        <w:t>r</w:t>
      </w:r>
      <w:r w:rsidR="00BF2EE3">
        <w:t xml:space="preserve">ecommended </w:t>
      </w:r>
      <w:r w:rsidR="00A00E44">
        <w:t xml:space="preserve">DSM </w:t>
      </w:r>
      <w:r w:rsidR="009D175B">
        <w:t>savings targets are outlined in Staff Exhibit_BCS-9</w:t>
      </w:r>
    </w:p>
    <w:p w14:paraId="3F7CC8DE" w14:textId="4BD82CD4" w:rsidR="00365AF3" w:rsidRPr="00E064A7" w:rsidRDefault="00365AF3" w:rsidP="009B36ED">
      <w:pPr>
        <w:pStyle w:val="Questions"/>
      </w:pPr>
      <w:r w:rsidRPr="00E064A7">
        <w:t xml:space="preserve">Q. </w:t>
      </w:r>
      <w:r w:rsidRPr="00E064A7">
        <w:tab/>
      </w:r>
      <w:r w:rsidR="006A3A41">
        <w:t>what are</w:t>
      </w:r>
      <w:r w:rsidR="00A00E44">
        <w:t xml:space="preserve"> </w:t>
      </w:r>
      <w:r w:rsidRPr="00E064A7">
        <w:t>STAFF’S RECOMMENDATION</w:t>
      </w:r>
      <w:r w:rsidR="006A3A41">
        <w:t>s</w:t>
      </w:r>
      <w:r w:rsidR="00A00E44">
        <w:t xml:space="preserve"> </w:t>
      </w:r>
      <w:r w:rsidR="002C3BFA">
        <w:t xml:space="preserve">REGARDING </w:t>
      </w:r>
      <w:r w:rsidRPr="00E064A7">
        <w:t xml:space="preserve">THE </w:t>
      </w:r>
      <w:r w:rsidR="002357E1">
        <w:t xml:space="preserve">Budgets for certain </w:t>
      </w:r>
      <w:r w:rsidRPr="00E064A7">
        <w:t>COMPANY</w:t>
      </w:r>
      <w:r w:rsidR="002357E1">
        <w:t xml:space="preserve"> proposed</w:t>
      </w:r>
      <w:r w:rsidRPr="00E064A7">
        <w:t xml:space="preserve"> DSM PROGRAM</w:t>
      </w:r>
      <w:r w:rsidR="002357E1">
        <w:t>s</w:t>
      </w:r>
      <w:r w:rsidR="006A3A41">
        <w:t>?</w:t>
      </w:r>
    </w:p>
    <w:p w14:paraId="3132CAFC" w14:textId="6D3FFB76" w:rsidR="00365AF3" w:rsidRDefault="00365AF3" w:rsidP="00365AF3">
      <w:pPr>
        <w:pStyle w:val="Answers"/>
      </w:pPr>
      <w:r w:rsidRPr="00F775ED">
        <w:t>A.</w:t>
      </w:r>
      <w:r w:rsidRPr="00F775ED">
        <w:tab/>
      </w:r>
      <w:r w:rsidR="00841AAD">
        <w:t xml:space="preserve">Staff recommends that the non-incentive budget for the Residential Behavioral </w:t>
      </w:r>
      <w:r w:rsidR="00295DAD">
        <w:t>P</w:t>
      </w:r>
      <w:r w:rsidR="00841AAD">
        <w:t xml:space="preserve">rogram be reduced by a total of $1,494,303 for the 2023-2025 program cycle. </w:t>
      </w:r>
      <w:r w:rsidR="00841AAD" w:rsidRPr="00F775ED">
        <w:t xml:space="preserve">Staff also recommends that the HEIP </w:t>
      </w:r>
      <w:r w:rsidR="00841AAD">
        <w:t xml:space="preserve">budget be increased </w:t>
      </w:r>
      <w:r w:rsidR="00841AAD" w:rsidRPr="00F775ED">
        <w:t>to incorporate the addition of</w:t>
      </w:r>
      <w:r w:rsidR="00841AAD">
        <w:t xml:space="preserve"> </w:t>
      </w:r>
      <w:r w:rsidR="00841AAD" w:rsidRPr="00F775ED">
        <w:t>Manufactured Homes Program</w:t>
      </w:r>
      <w:r w:rsidR="00841AAD">
        <w:t xml:space="preserve">, with the exception of “whole home replacement” measures. </w:t>
      </w:r>
      <w:r w:rsidRPr="00F775ED">
        <w:t xml:space="preserve">Staff </w:t>
      </w:r>
      <w:r w:rsidR="00841AAD">
        <w:t xml:space="preserve">further </w:t>
      </w:r>
      <w:r w:rsidRPr="00F775ED">
        <w:t xml:space="preserve">recommends that the </w:t>
      </w:r>
      <w:r>
        <w:t xml:space="preserve">non-incentive </w:t>
      </w:r>
      <w:r w:rsidRPr="00F775ED">
        <w:t xml:space="preserve">budget for the Commercial Prescriptive </w:t>
      </w:r>
      <w:r w:rsidR="00295DAD">
        <w:t>P</w:t>
      </w:r>
      <w:r w:rsidRPr="00F775ED">
        <w:t xml:space="preserve">rogram be reduced by $2,000,000 per year for 2023-2025 for a total reduction of $6,000,000 over the </w:t>
      </w:r>
      <w:r w:rsidR="001D343C" w:rsidRPr="00F775ED">
        <w:t>three-year</w:t>
      </w:r>
      <w:r w:rsidRPr="00F775ED">
        <w:t xml:space="preserve"> program cycle. </w:t>
      </w:r>
      <w:r w:rsidRPr="00067B41">
        <w:t>Staff Exhibit_</w:t>
      </w:r>
      <w:r>
        <w:t>BCS</w:t>
      </w:r>
      <w:r w:rsidRPr="00067B41">
        <w:t>-</w:t>
      </w:r>
      <w:r w:rsidR="009D0E85">
        <w:t>10</w:t>
      </w:r>
      <w:r w:rsidRPr="00067B41">
        <w:t xml:space="preserve"> provides Staff</w:t>
      </w:r>
      <w:r w:rsidR="005C2E61">
        <w:t>’s</w:t>
      </w:r>
      <w:r w:rsidRPr="00067B41">
        <w:t xml:space="preserve"> recommendations for revised budgets for 2023 to 2025 for </w:t>
      </w:r>
      <w:r w:rsidR="00AF741E">
        <w:t>the</w:t>
      </w:r>
      <w:r w:rsidRPr="00067B41">
        <w:t xml:space="preserve"> certified DSM program</w:t>
      </w:r>
      <w:r w:rsidR="00AF741E">
        <w:t>s</w:t>
      </w:r>
      <w:r w:rsidRPr="00067B41">
        <w:t xml:space="preserve">.  </w:t>
      </w:r>
    </w:p>
    <w:p w14:paraId="32269035" w14:textId="4C49E3D2" w:rsidR="00365AF3" w:rsidRDefault="00365AF3" w:rsidP="00365AF3">
      <w:pPr>
        <w:pStyle w:val="Questions"/>
      </w:pPr>
      <w:r>
        <w:lastRenderedPageBreak/>
        <w:t xml:space="preserve">Q. </w:t>
      </w:r>
      <w:r>
        <w:tab/>
        <w:t xml:space="preserve">Please explain STAFF’S </w:t>
      </w:r>
      <w:r w:rsidR="002357E1">
        <w:t xml:space="preserve">recommended </w:t>
      </w:r>
      <w:r>
        <w:t xml:space="preserve">Budget </w:t>
      </w:r>
      <w:r w:rsidR="00A129F3">
        <w:t xml:space="preserve">IMPACT DUE TO STAFF’S </w:t>
      </w:r>
      <w:r w:rsidR="002357E1">
        <w:t xml:space="preserve">recommended </w:t>
      </w:r>
      <w:r>
        <w:t xml:space="preserve">MODIFICATION to </w:t>
      </w:r>
      <w:r w:rsidR="004460E7">
        <w:t xml:space="preserve">INCLUDE A PORTION OF THE MANUFACTURED HOMES PROGRAM IN </w:t>
      </w:r>
      <w:r>
        <w:t>the residential HEIP.</w:t>
      </w:r>
    </w:p>
    <w:p w14:paraId="0C771FE4" w14:textId="71A4C30B" w:rsidR="00365AF3" w:rsidRDefault="00365AF3" w:rsidP="00365AF3">
      <w:pPr>
        <w:pStyle w:val="Answers"/>
      </w:pPr>
      <w:r>
        <w:t>A.</w:t>
      </w:r>
      <w:r>
        <w:tab/>
        <w:t>Staff recommends the inclusion of the measures</w:t>
      </w:r>
      <w:r w:rsidR="00F2107B">
        <w:t xml:space="preserve"> that were </w:t>
      </w:r>
      <w:r>
        <w:t xml:space="preserve">included in the </w:t>
      </w:r>
      <w:r w:rsidR="004460E7">
        <w:t xml:space="preserve">proposed </w:t>
      </w:r>
      <w:r>
        <w:t xml:space="preserve">Manufactured Homes Program as outlined in the </w:t>
      </w:r>
      <w:r w:rsidR="00F2107B">
        <w:t xml:space="preserve">DSMWG </w:t>
      </w:r>
      <w:r>
        <w:t>Advoca</w:t>
      </w:r>
      <w:r w:rsidR="008D0DE4">
        <w:t>cy</w:t>
      </w:r>
      <w:r>
        <w:t xml:space="preserve"> Case</w:t>
      </w:r>
      <w:r w:rsidR="00F556CB">
        <w:t>,</w:t>
      </w:r>
      <w:r w:rsidR="00F556CB" w:rsidRPr="00F556CB">
        <w:t xml:space="preserve"> </w:t>
      </w:r>
      <w:r w:rsidR="00F556CB">
        <w:t>excluding the whole home measures</w:t>
      </w:r>
      <w:r w:rsidR="006A3A41">
        <w:t>.</w:t>
      </w:r>
      <w:r w:rsidR="004067E3">
        <w:t xml:space="preserve"> </w:t>
      </w:r>
      <w:r w:rsidR="00F2107B">
        <w:t xml:space="preserve">For this budget modification, </w:t>
      </w:r>
      <w:r>
        <w:t xml:space="preserve">Staff has included the </w:t>
      </w:r>
      <w:r w:rsidR="00F2107B">
        <w:t xml:space="preserve">costs for </w:t>
      </w:r>
      <w:r>
        <w:t xml:space="preserve">the Manufactured Home Program incentives, marketing, and evaluation. Staff did not include an increase in Contracting Costs or Program Admin Costs as the inclusion of a few additional measures that are substantially the same as the Company’s </w:t>
      </w:r>
      <w:r w:rsidR="00861BE4">
        <w:t>DSM P</w:t>
      </w:r>
      <w:r>
        <w:t xml:space="preserve">roposed Case HEIP should not result in an increase in these areas. </w:t>
      </w:r>
      <w:r w:rsidR="00211934">
        <w:t>As shown in Staff Exhibit_BCS-11,</w:t>
      </w:r>
      <w:r w:rsidR="00E23080">
        <w:t xml:space="preserve"> </w:t>
      </w:r>
      <w:r w:rsidR="00211934">
        <w:t>t</w:t>
      </w:r>
      <w:r w:rsidR="00F556CB">
        <w:t xml:space="preserve">he overall increase to </w:t>
      </w:r>
      <w:r w:rsidR="006F0BA7">
        <w:t xml:space="preserve">the </w:t>
      </w:r>
      <w:r w:rsidR="00F556CB">
        <w:t>HEIP</w:t>
      </w:r>
      <w:r w:rsidR="006F0BA7">
        <w:t xml:space="preserve"> budget </w:t>
      </w:r>
      <w:r w:rsidR="00F556CB">
        <w:t>averages $498,101 per year for a total of $1.49 million for the 2023-2025 program cycle.</w:t>
      </w:r>
      <w:r>
        <w:t xml:space="preserve"> </w:t>
      </w:r>
    </w:p>
    <w:p w14:paraId="510F311D" w14:textId="66595E73" w:rsidR="00365AF3" w:rsidRDefault="00365AF3" w:rsidP="00365AF3">
      <w:pPr>
        <w:pStyle w:val="Questions"/>
      </w:pPr>
      <w:r>
        <w:t>Q.</w:t>
      </w:r>
      <w:r>
        <w:tab/>
        <w:t xml:space="preserve">Please </w:t>
      </w:r>
      <w:r w:rsidR="00C4550C">
        <w:t>DESCRIBE</w:t>
      </w:r>
      <w:r>
        <w:t xml:space="preserve"> STAFF’S </w:t>
      </w:r>
      <w:r w:rsidR="002357E1">
        <w:t xml:space="preserve">recommended </w:t>
      </w:r>
      <w:r>
        <w:t xml:space="preserve">budget </w:t>
      </w:r>
      <w:r w:rsidR="00C4550C">
        <w:t>MODIFICATIONS</w:t>
      </w:r>
      <w:r w:rsidR="000638C7">
        <w:t xml:space="preserve"> </w:t>
      </w:r>
      <w:r>
        <w:t>to the Residential behavioral program.</w:t>
      </w:r>
    </w:p>
    <w:p w14:paraId="4EDC03B8" w14:textId="179A06AB" w:rsidR="00365AF3" w:rsidRPr="002E315D" w:rsidRDefault="00365AF3" w:rsidP="00365AF3">
      <w:pPr>
        <w:pStyle w:val="Answers"/>
      </w:pPr>
      <w:r>
        <w:t>A.</w:t>
      </w:r>
      <w:r>
        <w:tab/>
        <w:t xml:space="preserve">Staff recommends </w:t>
      </w:r>
      <w:r w:rsidR="004460E7">
        <w:t xml:space="preserve">the </w:t>
      </w:r>
      <w:r>
        <w:t>reduc</w:t>
      </w:r>
      <w:r w:rsidR="004460E7">
        <w:t>tion of</w:t>
      </w:r>
      <w:r>
        <w:t xml:space="preserve"> the non-incentive costs for the Residential Behavioral </w:t>
      </w:r>
      <w:r w:rsidR="00295DAD">
        <w:t>P</w:t>
      </w:r>
      <w:r>
        <w:t xml:space="preserve">rogram </w:t>
      </w:r>
      <w:r w:rsidR="00C4550C">
        <w:t xml:space="preserve">budget </w:t>
      </w:r>
      <w:r>
        <w:t xml:space="preserve">by </w:t>
      </w:r>
      <w:r w:rsidR="004460E7">
        <w:t>$</w:t>
      </w:r>
      <w:r w:rsidR="006F0BA7">
        <w:t>1.49 million.</w:t>
      </w:r>
      <w:r>
        <w:t xml:space="preserve"> As shown in Staff Exhibit</w:t>
      </w:r>
      <w:r w:rsidR="00A837CD">
        <w:t>_BCS-</w:t>
      </w:r>
      <w:r w:rsidR="00CB62C9">
        <w:t>1</w:t>
      </w:r>
      <w:r w:rsidR="00211934">
        <w:t>2</w:t>
      </w:r>
      <w:r>
        <w:t xml:space="preserve">, the Company’s proposed Residential Behavioral </w:t>
      </w:r>
      <w:r w:rsidR="00295DAD">
        <w:t xml:space="preserve">Program </w:t>
      </w:r>
      <w:r>
        <w:t xml:space="preserve">budget increased from $3.72 million for 2020-2022 as approved in the 2019 IRP </w:t>
      </w:r>
      <w:r w:rsidR="004067E3">
        <w:t>to $5.61 million for 2023-2025, an increase of over $630,000 annually.</w:t>
      </w:r>
      <w:r>
        <w:t xml:space="preserve"> </w:t>
      </w:r>
      <w:r w:rsidR="004067E3">
        <w:t xml:space="preserve">Historical spending for this program has averaged </w:t>
      </w:r>
      <w:r w:rsidR="00F556CB">
        <w:t xml:space="preserve">less than one million dollars per year which was </w:t>
      </w:r>
      <w:r w:rsidR="004067E3">
        <w:t>only 70% of the approved budget</w:t>
      </w:r>
      <w:r w:rsidR="00F556CB">
        <w:t>.</w:t>
      </w:r>
      <w:r w:rsidR="004067E3">
        <w:t xml:space="preserve"> </w:t>
      </w:r>
      <w:r>
        <w:t xml:space="preserve">Staff finds </w:t>
      </w:r>
      <w:r w:rsidR="004067E3">
        <w:t xml:space="preserve">the projected budget of nearly double the actual </w:t>
      </w:r>
      <w:r w:rsidR="002052EC">
        <w:t xml:space="preserve">prior </w:t>
      </w:r>
      <w:r w:rsidR="004067E3">
        <w:t xml:space="preserve">spending </w:t>
      </w:r>
      <w:r w:rsidR="00DE0B5B">
        <w:t>for this</w:t>
      </w:r>
      <w:r w:rsidR="00C4550C">
        <w:t xml:space="preserve"> </w:t>
      </w:r>
      <w:r w:rsidR="004067E3">
        <w:t>program to be excessive</w:t>
      </w:r>
      <w:r>
        <w:t xml:space="preserve"> and </w:t>
      </w:r>
      <w:r>
        <w:lastRenderedPageBreak/>
        <w:t>recommends a reduction to</w:t>
      </w:r>
      <w:r w:rsidR="00F556CB">
        <w:t xml:space="preserve"> an average of $</w:t>
      </w:r>
      <w:r w:rsidR="00DA5DB5">
        <w:t>0.498</w:t>
      </w:r>
      <w:r w:rsidR="00F556CB">
        <w:t xml:space="preserve"> million annually</w:t>
      </w:r>
      <w:r>
        <w:t xml:space="preserve"> </w:t>
      </w:r>
      <w:r w:rsidR="00F556CB">
        <w:t xml:space="preserve">for a total of </w:t>
      </w:r>
      <w:r>
        <w:t>$</w:t>
      </w:r>
      <w:r w:rsidR="00DA5DB5">
        <w:t>1.49</w:t>
      </w:r>
      <w:r>
        <w:t xml:space="preserve"> million for the 2023-2025 p</w:t>
      </w:r>
      <w:r w:rsidR="00E92B0D">
        <w:t>rogram cycle</w:t>
      </w:r>
      <w:r w:rsidR="004067E3">
        <w:t xml:space="preserve">. </w:t>
      </w:r>
    </w:p>
    <w:p w14:paraId="70E2D01F" w14:textId="77777777" w:rsidR="00AF741E" w:rsidRDefault="00AF741E" w:rsidP="00AF741E">
      <w:pPr>
        <w:pStyle w:val="Questions"/>
      </w:pPr>
      <w:r>
        <w:t xml:space="preserve">Q. </w:t>
      </w:r>
      <w:r>
        <w:tab/>
        <w:t>Please explain why staff is recommending the BUDGET reduction for the Commercial Prescriptive program.</w:t>
      </w:r>
    </w:p>
    <w:p w14:paraId="485727E7" w14:textId="0D895432" w:rsidR="00AF741E" w:rsidRDefault="00AF741E" w:rsidP="00AF741E">
      <w:pPr>
        <w:pStyle w:val="Answers"/>
      </w:pPr>
      <w:r>
        <w:t>A.</w:t>
      </w:r>
      <w:r>
        <w:tab/>
        <w:t xml:space="preserve">The Commercial Prescriptive </w:t>
      </w:r>
      <w:r w:rsidR="00295DAD">
        <w:t>P</w:t>
      </w:r>
      <w:r>
        <w:t>rogram non-incentive costs have been consistently overestimated by an average of approximately $4 million each year for the previous several years, as shown in Staff Exhibit_BCS-1</w:t>
      </w:r>
      <w:r w:rsidR="00211934">
        <w:t>3</w:t>
      </w:r>
      <w:r>
        <w:t xml:space="preserve">. Staff recommends a reduction of $2 million per year. Staff’s </w:t>
      </w:r>
      <w:r w:rsidR="004D54C5">
        <w:t xml:space="preserve">recommended </w:t>
      </w:r>
      <w:r>
        <w:t xml:space="preserve">budget of $7.2 million annually is still well above the Company’s prior year spending and also allows for inflation adjustments.  </w:t>
      </w:r>
    </w:p>
    <w:p w14:paraId="1697C047" w14:textId="49381BF7" w:rsidR="00365AF3" w:rsidRPr="00F775ED" w:rsidRDefault="00365AF3" w:rsidP="00E064A7">
      <w:pPr>
        <w:pStyle w:val="Questions"/>
      </w:pPr>
      <w:r w:rsidRPr="00F775ED">
        <w:t>Q.</w:t>
      </w:r>
      <w:r w:rsidRPr="00F775ED">
        <w:tab/>
        <w:t xml:space="preserve">How doES STAFF’S RECOMMENDED DSM </w:t>
      </w:r>
      <w:r w:rsidR="00295DAD">
        <w:t>Case</w:t>
      </w:r>
      <w:r w:rsidR="00295DAD" w:rsidRPr="00F775ED">
        <w:t xml:space="preserve"> </w:t>
      </w:r>
      <w:r w:rsidRPr="00F775ED">
        <w:t xml:space="preserve">compare to the DSM </w:t>
      </w:r>
      <w:r w:rsidR="00295DAD">
        <w:t>Case</w:t>
      </w:r>
      <w:r w:rsidR="00295DAD" w:rsidRPr="00F775ED">
        <w:t xml:space="preserve"> </w:t>
      </w:r>
      <w:r w:rsidRPr="00F775ED">
        <w:t>PROPOSed by THE COMPANY?</w:t>
      </w:r>
    </w:p>
    <w:p w14:paraId="56B8317E" w14:textId="0895AB86" w:rsidR="00365AF3" w:rsidRPr="00E064A7" w:rsidRDefault="00365AF3" w:rsidP="00E064A7">
      <w:pPr>
        <w:pStyle w:val="Answers"/>
      </w:pPr>
      <w:r w:rsidRPr="00E064A7">
        <w:t>A.</w:t>
      </w:r>
      <w:r w:rsidRPr="00E064A7">
        <w:tab/>
      </w:r>
      <w:r w:rsidR="00C4436F">
        <w:t xml:space="preserve">For Staff’s </w:t>
      </w:r>
      <w:r w:rsidR="00A74AE1">
        <w:t>r</w:t>
      </w:r>
      <w:r w:rsidR="00530E6D">
        <w:t xml:space="preserve">ecommended </w:t>
      </w:r>
      <w:r w:rsidR="00C4436F">
        <w:t>DSM Plan, t</w:t>
      </w:r>
      <w:r w:rsidRPr="00E064A7">
        <w:t xml:space="preserve">he MWh savings are increased for the </w:t>
      </w:r>
      <w:r w:rsidR="00AB240D">
        <w:t>R</w:t>
      </w:r>
      <w:r w:rsidRPr="00E064A7">
        <w:t xml:space="preserve">esidential </w:t>
      </w:r>
      <w:r w:rsidR="00C4436F">
        <w:t>p</w:t>
      </w:r>
      <w:r w:rsidRPr="00E064A7">
        <w:t xml:space="preserve">rograms by 3 GWh per year when compared to the Company’s Proposed DSM Case. Staff’s </w:t>
      </w:r>
      <w:r w:rsidR="00530E6D">
        <w:t xml:space="preserve">Recommended </w:t>
      </w:r>
      <w:r w:rsidRPr="00E064A7">
        <w:t xml:space="preserve">DSM </w:t>
      </w:r>
      <w:r w:rsidR="00CB3594">
        <w:t>P</w:t>
      </w:r>
      <w:r w:rsidRPr="00E064A7">
        <w:t xml:space="preserve">lan will cost a yearly average of $2 million less than the Company’s </w:t>
      </w:r>
      <w:r w:rsidR="00295DAD">
        <w:t>P</w:t>
      </w:r>
      <w:r w:rsidRPr="00E064A7">
        <w:t xml:space="preserve">roposed DSM </w:t>
      </w:r>
      <w:r w:rsidR="00CB3594">
        <w:t>P</w:t>
      </w:r>
      <w:r w:rsidRPr="00E064A7">
        <w:t xml:space="preserve">lan and will have a higher TRC ratio. </w:t>
      </w:r>
    </w:p>
    <w:p w14:paraId="734F9679" w14:textId="1538CED8" w:rsidR="00365AF3" w:rsidRPr="00F775ED" w:rsidRDefault="00365AF3" w:rsidP="00E064A7">
      <w:pPr>
        <w:pStyle w:val="Questions"/>
      </w:pPr>
      <w:r w:rsidRPr="00F775ED">
        <w:t>Q.</w:t>
      </w:r>
      <w:r w:rsidRPr="00F775ED">
        <w:tab/>
        <w:t xml:space="preserve">What is the cost-effectiveness of STAFF’S </w:t>
      </w:r>
      <w:r w:rsidR="00841AAD">
        <w:t xml:space="preserve">RECOMMENDED </w:t>
      </w:r>
      <w:r w:rsidRPr="00F775ED">
        <w:t>DSM portfolio?</w:t>
      </w:r>
    </w:p>
    <w:p w14:paraId="649785AF" w14:textId="53FC997E" w:rsidR="001B63D6" w:rsidRDefault="00365AF3" w:rsidP="00365AF3">
      <w:pPr>
        <w:pStyle w:val="Answers"/>
      </w:pPr>
      <w:r w:rsidRPr="00F775ED">
        <w:t xml:space="preserve">A. </w:t>
      </w:r>
      <w:r w:rsidRPr="00F775ED">
        <w:tab/>
        <w:t>The TRC and RIM benefit/cost ratios for Staff’s revised DSM portfolio for the 202</w:t>
      </w:r>
      <w:r>
        <w:t>3</w:t>
      </w:r>
      <w:r w:rsidRPr="00067B41">
        <w:t xml:space="preserve"> to 202</w:t>
      </w:r>
      <w:r>
        <w:t>5</w:t>
      </w:r>
      <w:r w:rsidRPr="00067B41">
        <w:t xml:space="preserve"> period are provided below. </w:t>
      </w:r>
    </w:p>
    <w:p w14:paraId="1C99521D" w14:textId="77777777" w:rsidR="00E17E7A" w:rsidRPr="00067B41" w:rsidRDefault="00E17E7A" w:rsidP="00365AF3">
      <w:pPr>
        <w:pStyle w:val="Answers"/>
      </w:pPr>
    </w:p>
    <w:tbl>
      <w:tblPr>
        <w:tblStyle w:val="GridTable4-Accent1"/>
        <w:tblW w:w="0" w:type="auto"/>
        <w:jc w:val="center"/>
        <w:tblLook w:val="04A0" w:firstRow="1" w:lastRow="0" w:firstColumn="1" w:lastColumn="0" w:noHBand="0" w:noVBand="1"/>
      </w:tblPr>
      <w:tblGrid>
        <w:gridCol w:w="723"/>
        <w:gridCol w:w="1989"/>
        <w:gridCol w:w="1438"/>
      </w:tblGrid>
      <w:tr w:rsidR="001B63D6" w14:paraId="7A24597B" w14:textId="77777777" w:rsidTr="00706EAF">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54AF9C7E" w14:textId="77777777" w:rsidR="001B63D6" w:rsidRDefault="001B63D6" w:rsidP="00706EAF">
            <w:pPr>
              <w:pStyle w:val="Answers"/>
              <w:ind w:left="0" w:firstLine="0"/>
              <w:jc w:val="center"/>
            </w:pPr>
          </w:p>
        </w:tc>
        <w:tc>
          <w:tcPr>
            <w:tcW w:w="0" w:type="dxa"/>
            <w:vAlign w:val="center"/>
          </w:tcPr>
          <w:p w14:paraId="6AADAF29" w14:textId="6E1395D8" w:rsidR="001B63D6" w:rsidRDefault="001B63D6" w:rsidP="00706EAF">
            <w:pPr>
              <w:pStyle w:val="Answers"/>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sz w:val="28"/>
              </w:rPr>
            </w:pPr>
            <w:r w:rsidRPr="00706EAF">
              <w:rPr>
                <w:sz w:val="28"/>
              </w:rPr>
              <w:t>Staff</w:t>
            </w:r>
            <w:r w:rsidR="00295DAD">
              <w:rPr>
                <w:sz w:val="28"/>
              </w:rPr>
              <w:t>’s</w:t>
            </w:r>
          </w:p>
          <w:p w14:paraId="70135E78" w14:textId="68A53950" w:rsidR="00706EAF" w:rsidRPr="00706EAF" w:rsidRDefault="00706EAF" w:rsidP="00CB3594">
            <w:pPr>
              <w:pStyle w:val="Answers"/>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sz w:val="28"/>
              </w:rPr>
            </w:pPr>
            <w:r>
              <w:rPr>
                <w:sz w:val="28"/>
              </w:rPr>
              <w:t>Recommend</w:t>
            </w:r>
            <w:r w:rsidR="00295DAD">
              <w:rPr>
                <w:sz w:val="28"/>
              </w:rPr>
              <w:t xml:space="preserve">ed </w:t>
            </w:r>
            <w:r w:rsidR="00CB3594">
              <w:rPr>
                <w:sz w:val="28"/>
              </w:rPr>
              <w:t>Plan</w:t>
            </w:r>
          </w:p>
        </w:tc>
        <w:tc>
          <w:tcPr>
            <w:tcW w:w="1438" w:type="dxa"/>
            <w:vAlign w:val="center"/>
          </w:tcPr>
          <w:p w14:paraId="47D9D782" w14:textId="77777777" w:rsidR="001B63D6" w:rsidRDefault="001B63D6" w:rsidP="00706EAF">
            <w:pPr>
              <w:pStyle w:val="Answers"/>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sz w:val="28"/>
              </w:rPr>
            </w:pPr>
            <w:r w:rsidRPr="00706EAF">
              <w:rPr>
                <w:sz w:val="28"/>
              </w:rPr>
              <w:t>Company</w:t>
            </w:r>
          </w:p>
          <w:p w14:paraId="321C137C" w14:textId="5248C63D" w:rsidR="00706EAF" w:rsidRPr="00706EAF" w:rsidRDefault="00861BE4" w:rsidP="00CB3594">
            <w:pPr>
              <w:pStyle w:val="Answers"/>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sz w:val="28"/>
              </w:rPr>
            </w:pPr>
            <w:r>
              <w:rPr>
                <w:sz w:val="28"/>
              </w:rPr>
              <w:t>Proposed</w:t>
            </w:r>
            <w:r w:rsidR="00706EAF">
              <w:rPr>
                <w:sz w:val="28"/>
              </w:rPr>
              <w:t xml:space="preserve"> </w:t>
            </w:r>
            <w:r w:rsidR="00CB3594">
              <w:rPr>
                <w:sz w:val="28"/>
              </w:rPr>
              <w:t>Plan</w:t>
            </w:r>
          </w:p>
        </w:tc>
      </w:tr>
      <w:tr w:rsidR="001B63D6" w14:paraId="0721F785" w14:textId="77777777" w:rsidTr="00706EA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5F89B0ED" w14:textId="427D2C23" w:rsidR="001B63D6" w:rsidRDefault="001B63D6" w:rsidP="00706EAF">
            <w:pPr>
              <w:pStyle w:val="Answers"/>
              <w:ind w:left="0" w:firstLine="0"/>
              <w:jc w:val="center"/>
            </w:pPr>
            <w:r>
              <w:t>TRC</w:t>
            </w:r>
          </w:p>
        </w:tc>
        <w:tc>
          <w:tcPr>
            <w:tcW w:w="0" w:type="dxa"/>
            <w:vAlign w:val="center"/>
          </w:tcPr>
          <w:p w14:paraId="40556E02" w14:textId="74AC67FA" w:rsidR="001B63D6" w:rsidRDefault="001B63D6" w:rsidP="00706EAF">
            <w:pPr>
              <w:pStyle w:val="Answers"/>
              <w:ind w:left="0" w:firstLine="0"/>
              <w:jc w:val="center"/>
              <w:cnfStyle w:val="000000100000" w:firstRow="0" w:lastRow="0" w:firstColumn="0" w:lastColumn="0" w:oddVBand="0" w:evenVBand="0" w:oddHBand="1" w:evenHBand="0" w:firstRowFirstColumn="0" w:firstRowLastColumn="0" w:lastRowFirstColumn="0" w:lastRowLastColumn="0"/>
            </w:pPr>
            <w:r>
              <w:t>1.54</w:t>
            </w:r>
          </w:p>
        </w:tc>
        <w:tc>
          <w:tcPr>
            <w:tcW w:w="1438" w:type="dxa"/>
            <w:vAlign w:val="center"/>
          </w:tcPr>
          <w:p w14:paraId="286A0A82" w14:textId="6A7245BC" w:rsidR="001B63D6" w:rsidRDefault="001B63D6" w:rsidP="00706EAF">
            <w:pPr>
              <w:pStyle w:val="Answers"/>
              <w:ind w:left="0" w:firstLine="0"/>
              <w:jc w:val="center"/>
              <w:cnfStyle w:val="000000100000" w:firstRow="0" w:lastRow="0" w:firstColumn="0" w:lastColumn="0" w:oddVBand="0" w:evenVBand="0" w:oddHBand="1" w:evenHBand="0" w:firstRowFirstColumn="0" w:firstRowLastColumn="0" w:lastRowFirstColumn="0" w:lastRowLastColumn="0"/>
            </w:pPr>
            <w:r>
              <w:t>1.52</w:t>
            </w:r>
          </w:p>
        </w:tc>
      </w:tr>
      <w:tr w:rsidR="00A00A9A" w14:paraId="47DBE6CA" w14:textId="77777777" w:rsidTr="00706EAF">
        <w:trPr>
          <w:trHeight w:val="20"/>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3D215812" w14:textId="03CBB1AA" w:rsidR="001B63D6" w:rsidRDefault="001B63D6" w:rsidP="00706EAF">
            <w:pPr>
              <w:pStyle w:val="Answers"/>
              <w:ind w:left="0" w:firstLine="0"/>
              <w:jc w:val="center"/>
            </w:pPr>
            <w:r>
              <w:t>RIM</w:t>
            </w:r>
          </w:p>
        </w:tc>
        <w:tc>
          <w:tcPr>
            <w:tcW w:w="0" w:type="dxa"/>
            <w:vAlign w:val="center"/>
          </w:tcPr>
          <w:p w14:paraId="433C9191" w14:textId="54CFC520" w:rsidR="001B63D6" w:rsidRDefault="001B63D6" w:rsidP="00706EAF">
            <w:pPr>
              <w:pStyle w:val="Answers"/>
              <w:ind w:left="0" w:firstLine="0"/>
              <w:jc w:val="center"/>
              <w:cnfStyle w:val="000000000000" w:firstRow="0" w:lastRow="0" w:firstColumn="0" w:lastColumn="0" w:oddVBand="0" w:evenVBand="0" w:oddHBand="0" w:evenHBand="0" w:firstRowFirstColumn="0" w:firstRowLastColumn="0" w:lastRowFirstColumn="0" w:lastRowLastColumn="0"/>
            </w:pPr>
            <w:r>
              <w:t>0.43</w:t>
            </w:r>
          </w:p>
        </w:tc>
        <w:tc>
          <w:tcPr>
            <w:tcW w:w="1438" w:type="dxa"/>
            <w:vAlign w:val="center"/>
          </w:tcPr>
          <w:p w14:paraId="05A93827" w14:textId="3B1C545A" w:rsidR="001B63D6" w:rsidRDefault="001B63D6" w:rsidP="00706EAF">
            <w:pPr>
              <w:pStyle w:val="Answers"/>
              <w:ind w:left="0" w:firstLine="0"/>
              <w:jc w:val="center"/>
              <w:cnfStyle w:val="000000000000" w:firstRow="0" w:lastRow="0" w:firstColumn="0" w:lastColumn="0" w:oddVBand="0" w:evenVBand="0" w:oddHBand="0" w:evenHBand="0" w:firstRowFirstColumn="0" w:firstRowLastColumn="0" w:lastRowFirstColumn="0" w:lastRowLastColumn="0"/>
            </w:pPr>
            <w:r>
              <w:t>0.43</w:t>
            </w:r>
          </w:p>
        </w:tc>
      </w:tr>
    </w:tbl>
    <w:p w14:paraId="3C630710" w14:textId="6F7736BC" w:rsidR="003C111C" w:rsidRDefault="003C111C" w:rsidP="003C111C">
      <w:pPr>
        <w:pStyle w:val="Questions"/>
      </w:pPr>
      <w:r w:rsidRPr="003C111C">
        <w:t>Q.</w:t>
      </w:r>
      <w:r w:rsidRPr="003C111C">
        <w:tab/>
      </w:r>
      <w:r>
        <w:t>did</w:t>
      </w:r>
      <w:r w:rsidRPr="003C111C">
        <w:t xml:space="preserve"> staff</w:t>
      </w:r>
      <w:r>
        <w:t xml:space="preserve"> prepare revised</w:t>
      </w:r>
      <w:r w:rsidRPr="003C111C">
        <w:t xml:space="preserve"> </w:t>
      </w:r>
      <w:r>
        <w:t xml:space="preserve">energy </w:t>
      </w:r>
      <w:r w:rsidRPr="003C111C">
        <w:t>savings target</w:t>
      </w:r>
      <w:r>
        <w:t>s</w:t>
      </w:r>
      <w:r w:rsidRPr="003C111C">
        <w:t xml:space="preserve"> </w:t>
      </w:r>
      <w:r>
        <w:t xml:space="preserve">and budgets based on </w:t>
      </w:r>
      <w:r w:rsidR="00577375">
        <w:t xml:space="preserve">ITS </w:t>
      </w:r>
      <w:r w:rsidRPr="003C111C">
        <w:t>recommendations</w:t>
      </w:r>
      <w:r>
        <w:t>?</w:t>
      </w:r>
    </w:p>
    <w:p w14:paraId="4CCF9E8F" w14:textId="766C58E8" w:rsidR="003C111C" w:rsidRPr="003C111C" w:rsidRDefault="003C111C" w:rsidP="003C111C">
      <w:pPr>
        <w:pStyle w:val="Answers"/>
      </w:pPr>
      <w:r>
        <w:t>A.</w:t>
      </w:r>
      <w:r>
        <w:tab/>
        <w:t xml:space="preserve">Yes. Staff recommends that the Commission approve the revised DSM energy savings targets provided in Staff Exhibit_BSC-9. </w:t>
      </w:r>
      <w:r w:rsidRPr="00CB781E">
        <w:t xml:space="preserve">Staff recommends that the Commission approve the revised DSM </w:t>
      </w:r>
      <w:r>
        <w:t xml:space="preserve">program </w:t>
      </w:r>
      <w:r w:rsidRPr="00CB781E">
        <w:t>budgets as provided in Staff Exhibit_BCS-</w:t>
      </w:r>
      <w:r>
        <w:t>10</w:t>
      </w:r>
      <w:r w:rsidRPr="00CB781E">
        <w:t xml:space="preserve">.  </w:t>
      </w:r>
    </w:p>
    <w:p w14:paraId="200B70F8" w14:textId="6BABE452" w:rsidR="008B0553" w:rsidRPr="00E92B0D" w:rsidRDefault="008B0553" w:rsidP="00417856">
      <w:pPr>
        <w:pStyle w:val="Questions"/>
        <w:rPr>
          <w:rFonts w:ascii="Times New Roman" w:hAnsi="Times New Roman"/>
        </w:rPr>
      </w:pPr>
      <w:r w:rsidRPr="00E92B0D">
        <w:rPr>
          <w:rFonts w:ascii="Times New Roman" w:hAnsi="Times New Roman"/>
        </w:rPr>
        <w:t>Q.</w:t>
      </w:r>
      <w:r w:rsidRPr="00E92B0D">
        <w:rPr>
          <w:rFonts w:ascii="Times New Roman" w:hAnsi="Times New Roman"/>
        </w:rPr>
        <w:tab/>
        <w:t xml:space="preserve">DOES STAFF HAVE ANY OTHER </w:t>
      </w:r>
      <w:r w:rsidR="00276A73" w:rsidRPr="00E92B0D">
        <w:rPr>
          <w:rFonts w:ascii="Times New Roman" w:hAnsi="Times New Roman"/>
        </w:rPr>
        <w:t xml:space="preserve">CONCERNS </w:t>
      </w:r>
      <w:r w:rsidRPr="00E92B0D">
        <w:rPr>
          <w:rFonts w:ascii="Times New Roman" w:hAnsi="Times New Roman"/>
        </w:rPr>
        <w:t xml:space="preserve">REGARDING THE COMPANY’S </w:t>
      </w:r>
      <w:r w:rsidR="00CB3594">
        <w:rPr>
          <w:rFonts w:ascii="Times New Roman" w:hAnsi="Times New Roman"/>
        </w:rPr>
        <w:t xml:space="preserve">proposed </w:t>
      </w:r>
      <w:r w:rsidRPr="00E92B0D">
        <w:rPr>
          <w:rFonts w:ascii="Times New Roman" w:hAnsi="Times New Roman"/>
        </w:rPr>
        <w:t>DSM PLANS?</w:t>
      </w:r>
    </w:p>
    <w:p w14:paraId="71F9AA44" w14:textId="4E7C7963" w:rsidR="00EA6BB6" w:rsidRDefault="008B0553" w:rsidP="00E064A7">
      <w:pPr>
        <w:pStyle w:val="Answers"/>
      </w:pPr>
      <w:r w:rsidRPr="00E92B0D">
        <w:t>A.</w:t>
      </w:r>
      <w:r w:rsidRPr="00E92B0D">
        <w:tab/>
      </w:r>
      <w:r w:rsidR="00F63A51" w:rsidRPr="00E92B0D">
        <w:t xml:space="preserve">Yes. The </w:t>
      </w:r>
      <w:r w:rsidR="00D96078" w:rsidRPr="00E92B0D">
        <w:t>Company has not included incentive caps</w:t>
      </w:r>
      <w:r w:rsidR="008A1E1E" w:rsidRPr="00E92B0D">
        <w:t xml:space="preserve"> for financial incentives paid to program participants</w:t>
      </w:r>
      <w:r w:rsidR="00D96078" w:rsidRPr="00E92B0D">
        <w:t xml:space="preserve"> as part of</w:t>
      </w:r>
      <w:r w:rsidR="008A1E1E" w:rsidRPr="00E92B0D">
        <w:t xml:space="preserve"> the program design</w:t>
      </w:r>
      <w:r w:rsidR="00D96078" w:rsidRPr="00E92B0D">
        <w:t xml:space="preserve"> </w:t>
      </w:r>
      <w:r w:rsidR="008A1E1E" w:rsidRPr="00E92B0D">
        <w:t xml:space="preserve">of </w:t>
      </w:r>
      <w:r w:rsidR="00D96078" w:rsidRPr="00E92B0D">
        <w:t xml:space="preserve">its Commercial Custom program plans. Staff is concerned that a </w:t>
      </w:r>
      <w:r w:rsidR="00371541" w:rsidRPr="00E92B0D">
        <w:t xml:space="preserve">small </w:t>
      </w:r>
      <w:r w:rsidR="00D96078" w:rsidRPr="00E92B0D">
        <w:t xml:space="preserve">group of customers will use the </w:t>
      </w:r>
      <w:r w:rsidR="0092345D" w:rsidRPr="00E92B0D">
        <w:t xml:space="preserve">entire </w:t>
      </w:r>
      <w:r w:rsidR="00D96078" w:rsidRPr="00E92B0D">
        <w:t xml:space="preserve">incentive </w:t>
      </w:r>
      <w:r w:rsidR="0092345D" w:rsidRPr="00E92B0D">
        <w:t>budget</w:t>
      </w:r>
      <w:r w:rsidR="00F63A51" w:rsidRPr="00E92B0D">
        <w:t xml:space="preserve">. </w:t>
      </w:r>
      <w:r w:rsidR="00D96078" w:rsidRPr="00E92B0D">
        <w:t xml:space="preserve">Staff recommends that an incentive cap </w:t>
      </w:r>
      <w:r w:rsidR="00990E8C" w:rsidRPr="00E92B0D">
        <w:t xml:space="preserve">of $75,000 per </w:t>
      </w:r>
      <w:r w:rsidR="00270E9E" w:rsidRPr="00E92B0D">
        <w:t xml:space="preserve">building </w:t>
      </w:r>
      <w:r w:rsidR="00D96078" w:rsidRPr="00E92B0D">
        <w:t xml:space="preserve">be included as part of the </w:t>
      </w:r>
      <w:r w:rsidR="00AF7214" w:rsidRPr="00E92B0D">
        <w:t>F</w:t>
      </w:r>
      <w:r w:rsidR="00D96078" w:rsidRPr="00E92B0D">
        <w:t xml:space="preserve">inal </w:t>
      </w:r>
      <w:r w:rsidR="00AF7214" w:rsidRPr="00E92B0D">
        <w:t>P</w:t>
      </w:r>
      <w:r w:rsidR="00D96078" w:rsidRPr="00E92B0D">
        <w:t xml:space="preserve">rogram </w:t>
      </w:r>
      <w:r w:rsidR="00AF7214" w:rsidRPr="00E92B0D">
        <w:t>P</w:t>
      </w:r>
      <w:r w:rsidR="00D96078" w:rsidRPr="00E92B0D">
        <w:t>lans.</w:t>
      </w:r>
    </w:p>
    <w:p w14:paraId="22379EE5" w14:textId="390590F5" w:rsidR="00623098" w:rsidRPr="008735A1" w:rsidRDefault="00623098" w:rsidP="008735A1">
      <w:pPr>
        <w:pStyle w:val="Heading1"/>
        <w:rPr>
          <w:rStyle w:val="FootnoteTextChar2"/>
          <w:sz w:val="24"/>
        </w:rPr>
      </w:pPr>
      <w:bookmarkStart w:id="106" w:name="_Toc102662582"/>
      <w:r w:rsidRPr="008735A1">
        <w:rPr>
          <w:rStyle w:val="FootnoteTextChar2"/>
          <w:sz w:val="24"/>
        </w:rPr>
        <w:t>GEORGIA POWER</w:t>
      </w:r>
      <w:r w:rsidR="00AF741E">
        <w:rPr>
          <w:rStyle w:val="FootnoteTextChar2"/>
          <w:sz w:val="24"/>
        </w:rPr>
        <w:t xml:space="preserve"> proposed </w:t>
      </w:r>
      <w:r w:rsidRPr="008735A1">
        <w:rPr>
          <w:rStyle w:val="FootnoteTextChar2"/>
          <w:sz w:val="24"/>
        </w:rPr>
        <w:t>OTHER DSM RELATED ACTIVITIES</w:t>
      </w:r>
      <w:bookmarkEnd w:id="106"/>
    </w:p>
    <w:p w14:paraId="4AD78DA9" w14:textId="77777777" w:rsidR="00623098" w:rsidRPr="007267C0" w:rsidRDefault="00623098" w:rsidP="00623098">
      <w:pPr>
        <w:pStyle w:val="Questions"/>
      </w:pPr>
      <w:r>
        <w:t>Q.</w:t>
      </w:r>
      <w:r>
        <w:tab/>
      </w:r>
      <w:r w:rsidRPr="007267C0">
        <w:t>HAS THE COMPANY PROPOSED CHANGES TO ITS CURRENTLY APPROVED DSM AND RELATED ACTIVITIES?</w:t>
      </w:r>
    </w:p>
    <w:p w14:paraId="4A625766" w14:textId="4341F378" w:rsidR="00623098" w:rsidRDefault="00623098" w:rsidP="00623098">
      <w:pPr>
        <w:pStyle w:val="Answers"/>
      </w:pPr>
      <w:r w:rsidRPr="007267C0">
        <w:lastRenderedPageBreak/>
        <w:t>A.</w:t>
      </w:r>
      <w:r w:rsidRPr="007267C0">
        <w:tab/>
      </w:r>
      <w:r>
        <w:t>No</w:t>
      </w:r>
      <w:r w:rsidRPr="007267C0">
        <w:t xml:space="preserve">. The Company is proposing </w:t>
      </w:r>
      <w:r>
        <w:t xml:space="preserve">the same budgets as approved in the 2019 IRP Order for several DSM related activities including the pilot budgets, </w:t>
      </w:r>
      <w:r w:rsidRPr="007267C0">
        <w:t>the Education Initiative-Learning Power</w:t>
      </w:r>
      <w:r>
        <w:t>, and the Energy Efficiency Consumer Awareness.</w:t>
      </w:r>
      <w:r w:rsidR="00FD668E">
        <w:t xml:space="preserve"> The spreadsheet model includes an escalation rate for all Pilot and Learning Power line items as shown in the DSM Application Appendix C-2.  </w:t>
      </w:r>
    </w:p>
    <w:p w14:paraId="39BFB713" w14:textId="77777777" w:rsidR="00623098" w:rsidRPr="00572D94" w:rsidRDefault="00623098" w:rsidP="00623098">
      <w:pPr>
        <w:pStyle w:val="Questions"/>
      </w:pPr>
      <w:r w:rsidRPr="00572D94">
        <w:t>Q.</w:t>
      </w:r>
      <w:r w:rsidRPr="00572D94">
        <w:tab/>
        <w:t xml:space="preserve">PLEASE DISCUSS THE EDUCATION </w:t>
      </w:r>
      <w:smartTag w:uri="urn:schemas-microsoft-com:office:smarttags" w:element="stockticker">
        <w:r w:rsidRPr="00572D94">
          <w:t>INIT</w:t>
        </w:r>
      </w:smartTag>
      <w:r w:rsidRPr="00572D94">
        <w:t xml:space="preserve">IATIVE LEARNING POWER PROGRAM </w:t>
      </w:r>
      <w:r>
        <w:t>and Energy Efficiency Consumer Awareness</w:t>
      </w:r>
      <w:r w:rsidRPr="00572D94">
        <w:t xml:space="preserve"> THAT IS INCLUDED IN THE COMPANY’S BUDGET.</w:t>
      </w:r>
    </w:p>
    <w:p w14:paraId="0ADF37A3" w14:textId="0A175C2F" w:rsidR="00623098" w:rsidRDefault="00623098" w:rsidP="00623098">
      <w:pPr>
        <w:pStyle w:val="Answers"/>
      </w:pPr>
      <w:r w:rsidRPr="00572D94">
        <w:t>A.</w:t>
      </w:r>
      <w:r w:rsidRPr="00572D94">
        <w:tab/>
        <w:t>The Learning Power program</w:t>
      </w:r>
      <w:r>
        <w:t xml:space="preserve"> began in July 2011 and</w:t>
      </w:r>
      <w:r w:rsidRPr="00572D94">
        <w:t xml:space="preserve"> is an energy efficiency education program for students in grades K-12</w:t>
      </w:r>
      <w:r>
        <w:t>. In the 2016 IRP and DSM Certification Final Order, an annual budget of $3 million was approved. In the 2019 IRP and DSM Certification Final Order</w:t>
      </w:r>
      <w:r w:rsidR="00530E6D">
        <w:t>,</w:t>
      </w:r>
      <w:r>
        <w:t xml:space="preserve"> the annual budget for the Learning Power program was increased to $4 million. In the 2019 IRP and DSM Certification Final Order</w:t>
      </w:r>
      <w:r w:rsidR="00530E6D">
        <w:t>,</w:t>
      </w:r>
      <w:r>
        <w:t xml:space="preserve"> the annual budgets for the Residential and Commercial Energy Efficiency Consumer Awareness budgets were approved at $4.5 million and $1.1 million, respectively. </w:t>
      </w:r>
    </w:p>
    <w:p w14:paraId="306612A0" w14:textId="77777777" w:rsidR="00623098" w:rsidRPr="00C77C05" w:rsidRDefault="00623098" w:rsidP="00623098">
      <w:pPr>
        <w:pStyle w:val="Questions"/>
        <w:rPr>
          <w:rFonts w:eastAsia="Calibri"/>
        </w:rPr>
      </w:pPr>
      <w:r>
        <w:rPr>
          <w:rFonts w:eastAsia="Calibri"/>
        </w:rPr>
        <w:t>Q.</w:t>
      </w:r>
      <w:r>
        <w:rPr>
          <w:rFonts w:eastAsia="Calibri"/>
        </w:rPr>
        <w:tab/>
      </w:r>
      <w:r w:rsidRPr="00C77C05">
        <w:rPr>
          <w:rFonts w:eastAsia="Calibri"/>
        </w:rPr>
        <w:t xml:space="preserve">WHAT IS </w:t>
      </w:r>
      <w:r>
        <w:rPr>
          <w:rFonts w:eastAsia="Calibri"/>
        </w:rPr>
        <w:t xml:space="preserve">STAFF’s </w:t>
      </w:r>
      <w:r w:rsidRPr="00C77C05">
        <w:rPr>
          <w:rFonts w:eastAsia="Calibri"/>
        </w:rPr>
        <w:t xml:space="preserve">RECOMMENDATION </w:t>
      </w:r>
      <w:r>
        <w:rPr>
          <w:rFonts w:eastAsia="Calibri"/>
        </w:rPr>
        <w:t xml:space="preserve">REGARDING </w:t>
      </w:r>
      <w:r w:rsidRPr="00C77C05">
        <w:rPr>
          <w:rFonts w:eastAsia="Calibri"/>
        </w:rPr>
        <w:t xml:space="preserve">THE PROPOSED </w:t>
      </w:r>
      <w:r w:rsidRPr="00572D94">
        <w:t xml:space="preserve">EDUCATION </w:t>
      </w:r>
      <w:smartTag w:uri="urn:schemas-microsoft-com:office:smarttags" w:element="stockticker">
        <w:r w:rsidRPr="00572D94">
          <w:t>INIT</w:t>
        </w:r>
      </w:smartTag>
      <w:r w:rsidRPr="00572D94">
        <w:t xml:space="preserve">IATIVE LEARNING POWER PROGRAM </w:t>
      </w:r>
      <w:r>
        <w:t>and THE RESIDENTIAL AND COMMERCIAL Energy Efficiency Consumer Awareness</w:t>
      </w:r>
      <w:r w:rsidRPr="00C77C05">
        <w:rPr>
          <w:rFonts w:eastAsia="Calibri"/>
        </w:rPr>
        <w:t xml:space="preserve"> BUDGET</w:t>
      </w:r>
      <w:r>
        <w:rPr>
          <w:rFonts w:eastAsia="Calibri"/>
        </w:rPr>
        <w:t>S</w:t>
      </w:r>
      <w:r w:rsidRPr="00C77C05">
        <w:rPr>
          <w:rFonts w:eastAsia="Calibri"/>
        </w:rPr>
        <w:t>?</w:t>
      </w:r>
    </w:p>
    <w:p w14:paraId="56E5569F" w14:textId="0E30025C" w:rsidR="00623098" w:rsidRDefault="00623098" w:rsidP="00623098">
      <w:pPr>
        <w:pStyle w:val="Answers"/>
      </w:pPr>
      <w:r w:rsidRPr="004B61BF">
        <w:t>A.</w:t>
      </w:r>
      <w:r>
        <w:tab/>
      </w:r>
      <w:r w:rsidRPr="00156341">
        <w:rPr>
          <w:rStyle w:val="AnswersChar"/>
        </w:rPr>
        <w:t>Staff recommend</w:t>
      </w:r>
      <w:r>
        <w:rPr>
          <w:rStyle w:val="AnswersChar"/>
        </w:rPr>
        <w:t>s</w:t>
      </w:r>
      <w:r w:rsidRPr="00156341">
        <w:rPr>
          <w:rStyle w:val="AnswersChar"/>
        </w:rPr>
        <w:t xml:space="preserve"> a continuation of the</w:t>
      </w:r>
      <w:r>
        <w:rPr>
          <w:rStyle w:val="AnswersChar"/>
        </w:rPr>
        <w:t xml:space="preserve"> Education Initiative-Learning Power </w:t>
      </w:r>
      <w:r w:rsidR="00530E6D">
        <w:rPr>
          <w:rStyle w:val="AnswersChar"/>
        </w:rPr>
        <w:t>Program</w:t>
      </w:r>
      <w:r w:rsidR="00322934">
        <w:rPr>
          <w:rStyle w:val="AnswersChar"/>
        </w:rPr>
        <w:t xml:space="preserve"> </w:t>
      </w:r>
      <w:r w:rsidRPr="00156341">
        <w:rPr>
          <w:rStyle w:val="AnswersChar"/>
        </w:rPr>
        <w:t>at $</w:t>
      </w:r>
      <w:r>
        <w:rPr>
          <w:rStyle w:val="AnswersChar"/>
        </w:rPr>
        <w:t>4</w:t>
      </w:r>
      <w:r w:rsidRPr="00156341">
        <w:rPr>
          <w:rStyle w:val="AnswersChar"/>
        </w:rPr>
        <w:t xml:space="preserve"> million for </w:t>
      </w:r>
      <w:r w:rsidR="00FD668E">
        <w:rPr>
          <w:rStyle w:val="AnswersChar"/>
        </w:rPr>
        <w:t xml:space="preserve">each year for </w:t>
      </w:r>
      <w:r w:rsidRPr="00156341">
        <w:rPr>
          <w:rStyle w:val="AnswersChar"/>
        </w:rPr>
        <w:t>202</w:t>
      </w:r>
      <w:r w:rsidR="00530E6D">
        <w:rPr>
          <w:rStyle w:val="AnswersChar"/>
        </w:rPr>
        <w:t>3</w:t>
      </w:r>
      <w:r w:rsidRPr="00156341">
        <w:rPr>
          <w:rStyle w:val="AnswersChar"/>
        </w:rPr>
        <w:t>-202</w:t>
      </w:r>
      <w:r w:rsidR="00530E6D">
        <w:rPr>
          <w:rStyle w:val="AnswersChar"/>
        </w:rPr>
        <w:t>5</w:t>
      </w:r>
      <w:r w:rsidRPr="00156341">
        <w:rPr>
          <w:rStyle w:val="AnswersChar"/>
        </w:rPr>
        <w:t>.</w:t>
      </w:r>
      <w:r>
        <w:rPr>
          <w:rStyle w:val="AnswersChar"/>
        </w:rPr>
        <w:t xml:space="preserve"> Staff recommends a continuation of the </w:t>
      </w:r>
      <w:r w:rsidRPr="00156341">
        <w:t xml:space="preserve">Residential </w:t>
      </w:r>
      <w:r w:rsidRPr="00156341">
        <w:lastRenderedPageBreak/>
        <w:t>and Commercial Energy Efficiency Consumer Awareness at $4.5 million and $1.1 million, respectively</w:t>
      </w:r>
      <w:r w:rsidR="00FD668E">
        <w:t xml:space="preserve">, for </w:t>
      </w:r>
      <w:r w:rsidR="00942DF4">
        <w:t xml:space="preserve">the </w:t>
      </w:r>
      <w:r w:rsidR="00FD668E">
        <w:t>2023-2025</w:t>
      </w:r>
      <w:r w:rsidR="00942DF4">
        <w:t xml:space="preserve"> program cycle</w:t>
      </w:r>
      <w:r>
        <w:t>.</w:t>
      </w:r>
    </w:p>
    <w:p w14:paraId="3738EB14" w14:textId="77777777" w:rsidR="00623098" w:rsidRPr="00C77C05" w:rsidRDefault="00623098" w:rsidP="00623098">
      <w:pPr>
        <w:pStyle w:val="Questions"/>
        <w:rPr>
          <w:rFonts w:eastAsia="Calibri"/>
        </w:rPr>
      </w:pPr>
      <w:r>
        <w:rPr>
          <w:rFonts w:eastAsia="Calibri"/>
        </w:rPr>
        <w:t>Q.</w:t>
      </w:r>
      <w:r>
        <w:rPr>
          <w:rFonts w:eastAsia="Calibri"/>
        </w:rPr>
        <w:tab/>
        <w:t>PLEASE DESCRIBE TH</w:t>
      </w:r>
      <w:r w:rsidRPr="00C77C05">
        <w:rPr>
          <w:rFonts w:eastAsia="Calibri"/>
        </w:rPr>
        <w:t xml:space="preserve">E </w:t>
      </w:r>
      <w:r>
        <w:rPr>
          <w:rFonts w:eastAsia="Calibri"/>
        </w:rPr>
        <w:t xml:space="preserve">COMPANY’S REQUEST FOR A PILOT </w:t>
      </w:r>
      <w:r w:rsidRPr="00C77C05">
        <w:rPr>
          <w:rFonts w:eastAsia="Calibri"/>
        </w:rPr>
        <w:t>BUDGET</w:t>
      </w:r>
      <w:r>
        <w:rPr>
          <w:rFonts w:eastAsia="Calibri"/>
        </w:rPr>
        <w:t>.</w:t>
      </w:r>
    </w:p>
    <w:p w14:paraId="1D9F2586" w14:textId="68152753" w:rsidR="00623098" w:rsidRDefault="00623098" w:rsidP="00623098">
      <w:pPr>
        <w:pStyle w:val="Answers"/>
      </w:pPr>
      <w:r w:rsidRPr="00C77C05">
        <w:t xml:space="preserve">A.  </w:t>
      </w:r>
      <w:r w:rsidRPr="00C77C05">
        <w:tab/>
        <w:t xml:space="preserve">The Company </w:t>
      </w:r>
      <w:r>
        <w:t xml:space="preserve">has </w:t>
      </w:r>
      <w:r w:rsidRPr="00C77C05">
        <w:t>propo</w:t>
      </w:r>
      <w:r>
        <w:t>sed a budget of $1.5 million for R</w:t>
      </w:r>
      <w:r w:rsidRPr="00C77C05">
        <w:t>esidential pilot</w:t>
      </w:r>
      <w:r>
        <w:t>s</w:t>
      </w:r>
      <w:r w:rsidRPr="00C77C05">
        <w:t xml:space="preserve"> and $</w:t>
      </w:r>
      <w:r>
        <w:t>1.5</w:t>
      </w:r>
      <w:r w:rsidRPr="00C77C05">
        <w:t xml:space="preserve"> million for </w:t>
      </w:r>
      <w:r>
        <w:t>Co</w:t>
      </w:r>
      <w:r w:rsidRPr="00C77C05">
        <w:t>mmercial pilot</w:t>
      </w:r>
      <w:r>
        <w:t>s</w:t>
      </w:r>
      <w:r w:rsidRPr="00C77C05">
        <w:t xml:space="preserve"> for 20</w:t>
      </w:r>
      <w:r>
        <w:t>23 resulting in a total pilot budget request of $3 million</w:t>
      </w:r>
      <w:r w:rsidRPr="00C77C05">
        <w:t xml:space="preserve">. </w:t>
      </w:r>
      <w:r>
        <w:t xml:space="preserve">Both of these </w:t>
      </w:r>
      <w:r w:rsidR="004A645E">
        <w:t xml:space="preserve">annual </w:t>
      </w:r>
      <w:r w:rsidRPr="00C77C05">
        <w:t xml:space="preserve">budgets increase </w:t>
      </w:r>
      <w:r>
        <w:t xml:space="preserve">slightly for </w:t>
      </w:r>
      <w:r w:rsidRPr="00C77C05">
        <w:t>20</w:t>
      </w:r>
      <w:r>
        <w:t>24</w:t>
      </w:r>
      <w:r w:rsidRPr="00C77C05">
        <w:t xml:space="preserve"> and 20</w:t>
      </w:r>
      <w:r>
        <w:t>25</w:t>
      </w:r>
      <w:r w:rsidRPr="00C77C05">
        <w:t>.</w:t>
      </w:r>
      <w:r w:rsidR="00365B55">
        <w:t xml:space="preserve"> The </w:t>
      </w:r>
      <w:r w:rsidR="008735A1">
        <w:t xml:space="preserve">proposed </w:t>
      </w:r>
      <w:r w:rsidR="00365B55">
        <w:t>budgets are the same as approved in the 2019 IRP.</w:t>
      </w:r>
    </w:p>
    <w:p w14:paraId="1E71B9EB" w14:textId="77777777" w:rsidR="00623098" w:rsidRDefault="00623098" w:rsidP="00623098">
      <w:pPr>
        <w:pStyle w:val="Questions"/>
        <w:rPr>
          <w:rFonts w:eastAsia="Calibri"/>
          <w:caps w:val="0"/>
        </w:rPr>
      </w:pPr>
      <w:r w:rsidRPr="008464FC">
        <w:rPr>
          <w:rFonts w:eastAsia="Calibri"/>
          <w:caps w:val="0"/>
        </w:rPr>
        <w:t xml:space="preserve">Q.  </w:t>
      </w:r>
      <w:r>
        <w:rPr>
          <w:rFonts w:eastAsia="Calibri"/>
          <w:caps w:val="0"/>
        </w:rPr>
        <w:tab/>
        <w:t>DID THE COMPANY SPEND THE ENTIRE PILOT BUDGET FOR THE YEARS 2020 AND 2021?</w:t>
      </w:r>
    </w:p>
    <w:p w14:paraId="0BF6361B" w14:textId="77777777" w:rsidR="00623098" w:rsidRPr="00064A39" w:rsidRDefault="00623098" w:rsidP="00623098">
      <w:pPr>
        <w:pStyle w:val="Answers"/>
      </w:pPr>
      <w:r>
        <w:t xml:space="preserve">A. </w:t>
      </w:r>
      <w:r>
        <w:tab/>
        <w:t xml:space="preserve">No. The Company spent $371,640 for the Residential pilots and $377,582 for the Commercial pilots in 2020. The Company spent $1,458,753 for the Residential pilots and $575,655 for the Commercial pilots in 2021. The total spent for the Residential and Commercial pilots for these years was $749,222 and $2,034,408, respectively.  </w:t>
      </w:r>
    </w:p>
    <w:p w14:paraId="7F865317" w14:textId="77777777" w:rsidR="00623098" w:rsidRPr="00C77C05" w:rsidRDefault="00623098" w:rsidP="00623098">
      <w:pPr>
        <w:pStyle w:val="Questions"/>
        <w:rPr>
          <w:rFonts w:eastAsia="Calibri"/>
        </w:rPr>
      </w:pPr>
      <w:r w:rsidRPr="00C77C05">
        <w:rPr>
          <w:rFonts w:eastAsia="Calibri"/>
        </w:rPr>
        <w:t xml:space="preserve">Q. </w:t>
      </w:r>
      <w:r w:rsidRPr="00C77C05">
        <w:rPr>
          <w:rFonts w:eastAsia="Calibri"/>
        </w:rPr>
        <w:tab/>
      </w:r>
      <w:r>
        <w:rPr>
          <w:rFonts w:eastAsia="Calibri"/>
        </w:rPr>
        <w:t xml:space="preserve">HAS THE COMPANY </w:t>
      </w:r>
      <w:r w:rsidRPr="00C77C05">
        <w:rPr>
          <w:rFonts w:eastAsia="Calibri"/>
        </w:rPr>
        <w:t xml:space="preserve">IDENTIFIED </w:t>
      </w:r>
      <w:r>
        <w:rPr>
          <w:rFonts w:eastAsia="Calibri"/>
        </w:rPr>
        <w:t xml:space="preserve">SPECIFIC PROJECTS FOR WHICH THE PILOT BUDGET WILL </w:t>
      </w:r>
      <w:r w:rsidRPr="00C77C05">
        <w:rPr>
          <w:rFonts w:eastAsia="Calibri"/>
        </w:rPr>
        <w:t xml:space="preserve">BE </w:t>
      </w:r>
      <w:r>
        <w:rPr>
          <w:rFonts w:eastAsia="Calibri"/>
        </w:rPr>
        <w:t>USED</w:t>
      </w:r>
      <w:r w:rsidRPr="00C77C05">
        <w:rPr>
          <w:rFonts w:eastAsia="Calibri"/>
        </w:rPr>
        <w:t>?</w:t>
      </w:r>
    </w:p>
    <w:p w14:paraId="5F2E9CC7" w14:textId="0B06F3E6" w:rsidR="00623098" w:rsidRDefault="00623098" w:rsidP="00623098">
      <w:pPr>
        <w:pStyle w:val="Answers"/>
      </w:pPr>
      <w:r w:rsidRPr="00C77C05">
        <w:t xml:space="preserve">A.  </w:t>
      </w:r>
      <w:r w:rsidRPr="00C77C05">
        <w:tab/>
      </w:r>
      <w:r>
        <w:t>No</w:t>
      </w:r>
      <w:r w:rsidRPr="00EC7830">
        <w:t xml:space="preserve">. </w:t>
      </w:r>
      <w:r>
        <w:t>In</w:t>
      </w:r>
      <w:r w:rsidR="00817174">
        <w:t xml:space="preserve"> Docket No. 44161, DSM Application, </w:t>
      </w:r>
      <w:r w:rsidRPr="00EC7830">
        <w:t>the Company provided limited details</w:t>
      </w:r>
      <w:r w:rsidR="00365B55">
        <w:t xml:space="preserve"> on potential pilots</w:t>
      </w:r>
      <w:r w:rsidRPr="00EC7830">
        <w:t xml:space="preserve"> </w:t>
      </w:r>
      <w:r>
        <w:t xml:space="preserve">and is currently not required to </w:t>
      </w:r>
      <w:r w:rsidRPr="00EC7830">
        <w:t xml:space="preserve">allow Staff to </w:t>
      </w:r>
      <w:r>
        <w:t xml:space="preserve">have input regarding </w:t>
      </w:r>
      <w:r w:rsidRPr="00EC7830">
        <w:t>proposed pilots before implement</w:t>
      </w:r>
      <w:r>
        <w:t>ation</w:t>
      </w:r>
      <w:r w:rsidRPr="00EC7830">
        <w:t xml:space="preserve">. </w:t>
      </w:r>
      <w:r>
        <w:t xml:space="preserve">Each pilot does include, as part of the proposed budget, significant spending </w:t>
      </w:r>
      <w:r w:rsidR="00817174">
        <w:t>for</w:t>
      </w:r>
      <w:r>
        <w:t xml:space="preserve"> </w:t>
      </w:r>
      <w:r w:rsidR="00817174">
        <w:t>evaluations</w:t>
      </w:r>
      <w:r>
        <w:t xml:space="preserve">.  </w:t>
      </w:r>
    </w:p>
    <w:p w14:paraId="1A416F36" w14:textId="77777777" w:rsidR="00623098" w:rsidRPr="00C77C05" w:rsidRDefault="00623098" w:rsidP="00623098">
      <w:pPr>
        <w:pStyle w:val="Questions"/>
        <w:rPr>
          <w:rFonts w:eastAsia="Calibri"/>
        </w:rPr>
      </w:pPr>
      <w:r w:rsidRPr="00C77C05">
        <w:rPr>
          <w:rFonts w:eastAsia="Calibri"/>
        </w:rPr>
        <w:lastRenderedPageBreak/>
        <w:t xml:space="preserve">Q. </w:t>
      </w:r>
      <w:r w:rsidRPr="00C77C05">
        <w:rPr>
          <w:rFonts w:eastAsia="Calibri"/>
        </w:rPr>
        <w:tab/>
        <w:t xml:space="preserve">WHAT IS </w:t>
      </w:r>
      <w:r>
        <w:rPr>
          <w:rFonts w:eastAsia="Calibri"/>
        </w:rPr>
        <w:t xml:space="preserve">STAFF’s </w:t>
      </w:r>
      <w:r w:rsidRPr="00C77C05">
        <w:rPr>
          <w:rFonts w:eastAsia="Calibri"/>
        </w:rPr>
        <w:t xml:space="preserve">RECOMMENDATION </w:t>
      </w:r>
      <w:r>
        <w:rPr>
          <w:rFonts w:eastAsia="Calibri"/>
        </w:rPr>
        <w:t xml:space="preserve">REGARDING </w:t>
      </w:r>
      <w:r w:rsidRPr="00C77C05">
        <w:rPr>
          <w:rFonts w:eastAsia="Calibri"/>
        </w:rPr>
        <w:t>THE PROPOSED PILOT BUDGET?</w:t>
      </w:r>
    </w:p>
    <w:p w14:paraId="1849AB1A" w14:textId="30AE7C4D" w:rsidR="00623098" w:rsidRPr="00E92B0D" w:rsidRDefault="00623098">
      <w:pPr>
        <w:pStyle w:val="Answers"/>
      </w:pPr>
      <w:r w:rsidRPr="00C77C05">
        <w:t>A.</w:t>
      </w:r>
      <w:r w:rsidRPr="00C77C05">
        <w:tab/>
      </w:r>
      <w:r>
        <w:t xml:space="preserve">Staff recommends that the Commission approve a total annual pilot budget of $3 million </w:t>
      </w:r>
      <w:r w:rsidR="00CF43A1">
        <w:t xml:space="preserve">to </w:t>
      </w:r>
      <w:r>
        <w:t>be divided evenly between the Commercial and Residential pilots</w:t>
      </w:r>
      <w:r w:rsidR="008908F9">
        <w:t xml:space="preserve"> for each year for 2023-2025</w:t>
      </w:r>
      <w:r w:rsidR="00322934">
        <w:t xml:space="preserve">. </w:t>
      </w:r>
      <w:r>
        <w:t xml:space="preserve">Staff </w:t>
      </w:r>
      <w:r w:rsidR="00322934">
        <w:t xml:space="preserve">further recommends that it </w:t>
      </w:r>
      <w:r>
        <w:t xml:space="preserve">has input regarding any proposed pilots before they are implemented by the Company and throughout the course of the pilot.   </w:t>
      </w:r>
    </w:p>
    <w:p w14:paraId="380045DB" w14:textId="5729A711" w:rsidR="00E064A7" w:rsidRDefault="00E064A7" w:rsidP="00F001D3">
      <w:pPr>
        <w:pStyle w:val="Heading1"/>
      </w:pPr>
      <w:bookmarkStart w:id="107" w:name="_Toc355863994"/>
      <w:bookmarkStart w:id="108" w:name="_Toc102662583"/>
      <w:r w:rsidRPr="00570740">
        <w:t>ADDITIONAL SUM</w:t>
      </w:r>
      <w:bookmarkEnd w:id="107"/>
      <w:bookmarkEnd w:id="108"/>
    </w:p>
    <w:p w14:paraId="7D84C2EA" w14:textId="77777777" w:rsidR="00E064A7" w:rsidRPr="00DB3E12" w:rsidRDefault="00E064A7" w:rsidP="00E064A7">
      <w:pPr>
        <w:pStyle w:val="Questions"/>
      </w:pPr>
      <w:r w:rsidRPr="00DB3E12">
        <w:t>Q.</w:t>
      </w:r>
      <w:r w:rsidRPr="00DB3E12">
        <w:tab/>
        <w:t>IS THERE A GEORGIA STATUTE THAT ADDRESSES ADDITIONAL SUM?</w:t>
      </w:r>
    </w:p>
    <w:p w14:paraId="693686F0" w14:textId="64C00E67" w:rsidR="00E064A7" w:rsidRPr="00DB3E12" w:rsidRDefault="00E064A7" w:rsidP="00E064A7">
      <w:pPr>
        <w:pStyle w:val="Answers"/>
      </w:pPr>
      <w:r w:rsidRPr="00DB3E12">
        <w:t>A.</w:t>
      </w:r>
      <w:r w:rsidRPr="00DB3E12">
        <w:tab/>
        <w:t>Yes. While we are not attorneys, we understand that Official Code of Georgia (“OCGA”) § 46-3A-9 states that “The approved or actual cost, whichever is less, of any certificated demand-side capacity option shall be recovered by the utility in rates, along with an additional sum as determined by the commission to encourage the development of such resources. The commission shall consider lost revenues, if any, changed risks, and an equitable sharing of benefits between the utility and its retail customers.”</w:t>
      </w:r>
    </w:p>
    <w:p w14:paraId="6BE38FCF" w14:textId="77777777" w:rsidR="00E064A7" w:rsidRPr="00DB3E12" w:rsidRDefault="00E064A7" w:rsidP="00E064A7">
      <w:pPr>
        <w:pStyle w:val="Questions"/>
      </w:pPr>
      <w:r w:rsidRPr="00DB3E12">
        <w:t>Q.</w:t>
      </w:r>
      <w:r w:rsidRPr="00DB3E12">
        <w:tab/>
        <w:t>DOES THE COMMISSION’S IRP RULE ALLOW GEORGIA POWER TO REQUEST AN “ADDITIONAL SUM” RELATING TO THE ENERGY EFFICIENCY AND DEMAND RESPONSE PROGRAMS FOR WHICH IT IS SEEKING CERTIFICATION BY THE COMMISSION?</w:t>
      </w:r>
    </w:p>
    <w:p w14:paraId="1410E440" w14:textId="0DCF84E3" w:rsidR="00E064A7" w:rsidRPr="00B67B87" w:rsidRDefault="00E064A7" w:rsidP="00E064A7">
      <w:pPr>
        <w:pStyle w:val="Answers"/>
      </w:pPr>
      <w:r w:rsidRPr="00DB3E12">
        <w:t>A.</w:t>
      </w:r>
      <w:r w:rsidRPr="00DB3E12">
        <w:tab/>
      </w:r>
      <w:r w:rsidRPr="00B67B87">
        <w:t xml:space="preserve">Yes. Commission IRP Rule 515-3-4-.11(3)(b) states that “The certified or actual cost, whichever is less, of any certificated demand-side capacity option shall be recovered by </w:t>
      </w:r>
      <w:r w:rsidRPr="00B67B87">
        <w:lastRenderedPageBreak/>
        <w:t xml:space="preserve">the utility in rates, along with an </w:t>
      </w:r>
      <w:r w:rsidR="00D850C2">
        <w:t>A</w:t>
      </w:r>
      <w:r w:rsidRPr="00B67B87">
        <w:t xml:space="preserve">dditional </w:t>
      </w:r>
      <w:r w:rsidR="00D850C2">
        <w:t>S</w:t>
      </w:r>
      <w:r w:rsidRPr="00B67B87">
        <w:t xml:space="preserve">um as determined by the Commission to encourage the development of such resources. </w:t>
      </w:r>
      <w:r w:rsidRPr="00B67B87">
        <w:rPr>
          <w:color w:val="000000"/>
          <w:shd w:val="clear" w:color="auto" w:fill="FFFFFF"/>
        </w:rPr>
        <w:t>The Commission shall consider lost revenues, if any, changed risks, and an equitable sharing of benefits between the utility and its retail customers.</w:t>
      </w:r>
      <w:r w:rsidRPr="00B67B87">
        <w:t>”</w:t>
      </w:r>
    </w:p>
    <w:p w14:paraId="67111C07" w14:textId="77777777" w:rsidR="00E064A7" w:rsidRPr="00DB3E12" w:rsidRDefault="00E064A7" w:rsidP="00E064A7">
      <w:pPr>
        <w:pStyle w:val="Questions"/>
      </w:pPr>
      <w:r w:rsidRPr="00DB3E12">
        <w:t>Q.</w:t>
      </w:r>
      <w:r w:rsidRPr="00DB3E12">
        <w:tab/>
        <w:t xml:space="preserve">DOES STAFF AGREE THAT THE COMPANY SHOULD RECEIVE AN ADDITIONAL SUM FOR IMPLEMENTING THE ENERGY EFFICIENCY PROGRAMS </w:t>
      </w:r>
      <w:r>
        <w:t xml:space="preserve">PROPOSED </w:t>
      </w:r>
      <w:r w:rsidRPr="00DB3E12">
        <w:t>IN THE COMPANY’S 20</w:t>
      </w:r>
      <w:r>
        <w:t>22</w:t>
      </w:r>
      <w:r w:rsidRPr="00DB3E12">
        <w:t xml:space="preserve"> IRP?</w:t>
      </w:r>
    </w:p>
    <w:p w14:paraId="166D1BE7" w14:textId="5003FD50" w:rsidR="00E064A7" w:rsidRPr="00DB3E12" w:rsidRDefault="00E064A7" w:rsidP="00E064A7">
      <w:pPr>
        <w:pStyle w:val="Answers"/>
      </w:pPr>
      <w:r w:rsidRPr="00DB3E12">
        <w:t>A.</w:t>
      </w:r>
      <w:r w:rsidRPr="00DB3E12">
        <w:tab/>
        <w:t xml:space="preserve">Yes. Staff believes that an Additional Sum or performance incentive </w:t>
      </w:r>
      <w:r>
        <w:t>continues to be</w:t>
      </w:r>
      <w:r w:rsidRPr="00DB3E12">
        <w:t xml:space="preserve"> an essential component of the regulatory framework. It is essential for providing the Company a clear financial interest in the success of energy efficiency and demand response programs in the Company’s service area. </w:t>
      </w:r>
      <w:r w:rsidR="00DA5DB5">
        <w:t>Staff</w:t>
      </w:r>
      <w:r w:rsidRPr="00DB3E12">
        <w:t xml:space="preserve"> believe</w:t>
      </w:r>
      <w:r w:rsidR="00DA5DB5">
        <w:t>s</w:t>
      </w:r>
      <w:r w:rsidRPr="00DB3E12">
        <w:t xml:space="preserve"> that the Additional Sum incentive plays a key role in the Company’s decision making and planning processes relating to the IRP.</w:t>
      </w:r>
      <w:r>
        <w:t xml:space="preserve"> </w:t>
      </w:r>
    </w:p>
    <w:p w14:paraId="72D41AD9" w14:textId="77777777" w:rsidR="00E064A7" w:rsidRPr="00DB3E12" w:rsidRDefault="00E064A7" w:rsidP="00E064A7">
      <w:pPr>
        <w:pStyle w:val="Questions"/>
        <w:ind w:left="662" w:hanging="662"/>
      </w:pPr>
      <w:r w:rsidRPr="00DB3E12">
        <w:t>Q.</w:t>
      </w:r>
      <w:r w:rsidRPr="00DB3E12">
        <w:tab/>
        <w:t xml:space="preserve">PLEASE DESCRIBE THE </w:t>
      </w:r>
      <w:r>
        <w:t xml:space="preserve">CURRENT </w:t>
      </w:r>
      <w:r w:rsidRPr="00DB3E12">
        <w:t>DSM ADDITIONAL SUM METHODOLOGY</w:t>
      </w:r>
      <w:r>
        <w:t>.</w:t>
      </w:r>
      <w:r w:rsidRPr="00DB3E12">
        <w:t xml:space="preserve"> </w:t>
      </w:r>
    </w:p>
    <w:p w14:paraId="4E16DDEF" w14:textId="6663AF77" w:rsidR="00E064A7" w:rsidRPr="00DB3E12" w:rsidRDefault="00E064A7" w:rsidP="00E064A7">
      <w:pPr>
        <w:pStyle w:val="Answers"/>
      </w:pPr>
      <w:r w:rsidRPr="00DB3E12">
        <w:t>A.</w:t>
      </w:r>
      <w:r w:rsidRPr="00DB3E12">
        <w:tab/>
        <w:t xml:space="preserve">Under the Additional Sum methodology approved by the Commission in the 2016 and 2019 IRP Orders, Georgia Power Company receives an Additional Sum equal to 8.5% of actual net benefits based on net energy savings from the Program Administrator Cost Test (“PACT”) per program. Once the Additional Sum </w:t>
      </w:r>
      <w:r w:rsidR="00AC00E5">
        <w:t>a</w:t>
      </w:r>
      <w:r w:rsidRPr="00DB3E12">
        <w:t xml:space="preserve">mount as calculated exceeds the annual program costs, the portion of the Additional Sum that exceeds the program cost shall be calculated based on 4% of the actual net benefits based on net energy savings from the PACT. </w:t>
      </w:r>
    </w:p>
    <w:p w14:paraId="5E4CF144" w14:textId="77777777" w:rsidR="00E064A7" w:rsidRPr="00DB3E12" w:rsidRDefault="00E064A7" w:rsidP="00E064A7">
      <w:pPr>
        <w:pStyle w:val="Questions"/>
      </w:pPr>
      <w:r w:rsidRPr="00DB3E12">
        <w:lastRenderedPageBreak/>
        <w:t>Q.</w:t>
      </w:r>
      <w:r w:rsidRPr="00DB3E12">
        <w:tab/>
        <w:t>PLEASE EXPLAIN THE PRINCIPLES LISTED BY THE NATIONAL ACTION PLAN</w:t>
      </w:r>
      <w:r>
        <w:t xml:space="preserve"> FOR ENERGY EFFICIENCY</w:t>
      </w:r>
      <w:r w:rsidRPr="00DB3E12">
        <w:t xml:space="preserve"> FOR DSM INCENTIVE MECHANISMS.</w:t>
      </w:r>
    </w:p>
    <w:p w14:paraId="48D09691" w14:textId="77777777" w:rsidR="00E064A7" w:rsidRPr="00DB3E12" w:rsidRDefault="00E064A7" w:rsidP="00DF14E7">
      <w:pPr>
        <w:tabs>
          <w:tab w:val="left" w:pos="660"/>
        </w:tabs>
        <w:spacing w:line="480" w:lineRule="auto"/>
        <w:ind w:left="660" w:hanging="660"/>
        <w:jc w:val="both"/>
        <w:rPr>
          <w:rFonts w:ascii="Times New Roman" w:hAnsi="Times New Roman" w:cs="Calibri"/>
          <w:sz w:val="24"/>
          <w:szCs w:val="24"/>
        </w:rPr>
      </w:pPr>
      <w:r w:rsidRPr="00DB3E12">
        <w:rPr>
          <w:rFonts w:ascii="Times New Roman" w:hAnsi="Times New Roman" w:cs="Calibri"/>
          <w:sz w:val="24"/>
          <w:szCs w:val="24"/>
        </w:rPr>
        <w:t>A.</w:t>
      </w:r>
      <w:r w:rsidRPr="00DB3E12">
        <w:rPr>
          <w:rFonts w:ascii="Times New Roman" w:hAnsi="Times New Roman" w:cs="Calibri"/>
          <w:sz w:val="24"/>
          <w:szCs w:val="24"/>
        </w:rPr>
        <w:tab/>
        <w:t>Chapter 3 of the November 2007 National Action Plan for Energy Efficiency report titled “Aligning Utility Investments with Investment in Energy Efficiency”</w:t>
      </w:r>
      <w:r>
        <w:rPr>
          <w:rStyle w:val="FootnoteReference"/>
          <w:rFonts w:ascii="Times New Roman" w:hAnsi="Times New Roman" w:cs="Calibri"/>
          <w:sz w:val="24"/>
          <w:szCs w:val="24"/>
        </w:rPr>
        <w:footnoteReference w:id="2"/>
      </w:r>
      <w:r>
        <w:rPr>
          <w:rFonts w:ascii="Times New Roman" w:hAnsi="Times New Roman" w:cs="Calibri"/>
          <w:sz w:val="24"/>
          <w:szCs w:val="24"/>
        </w:rPr>
        <w:t xml:space="preserve"> </w:t>
      </w:r>
      <w:r w:rsidRPr="00DB3E12">
        <w:rPr>
          <w:rFonts w:ascii="Times New Roman" w:hAnsi="Times New Roman" w:cs="Calibri"/>
          <w:sz w:val="24"/>
          <w:szCs w:val="24"/>
        </w:rPr>
        <w:t xml:space="preserve">lists several principles for DSM incentive mechanisms: </w:t>
      </w:r>
    </w:p>
    <w:p w14:paraId="052D22DA" w14:textId="77777777" w:rsidR="00E064A7" w:rsidRPr="00DB3E12" w:rsidRDefault="00E064A7" w:rsidP="00E064A7">
      <w:pPr>
        <w:pStyle w:val="ListParagraph"/>
        <w:numPr>
          <w:ilvl w:val="0"/>
          <w:numId w:val="18"/>
        </w:numPr>
        <w:tabs>
          <w:tab w:val="left" w:pos="660"/>
        </w:tabs>
        <w:spacing w:after="0" w:line="480" w:lineRule="auto"/>
        <w:contextualSpacing w:val="0"/>
        <w:rPr>
          <w:rFonts w:ascii="Times New Roman" w:hAnsi="Times New Roman" w:cs="Calibri"/>
          <w:sz w:val="24"/>
          <w:szCs w:val="24"/>
        </w:rPr>
      </w:pPr>
      <w:r w:rsidRPr="00DB3E12">
        <w:rPr>
          <w:rFonts w:ascii="Times New Roman" w:hAnsi="Times New Roman" w:cs="Calibri"/>
          <w:sz w:val="24"/>
          <w:szCs w:val="24"/>
        </w:rPr>
        <w:t>Strike an appropriate balance of risks and rewards between utilities and customers</w:t>
      </w:r>
    </w:p>
    <w:p w14:paraId="2F9EC76F" w14:textId="77777777" w:rsidR="00E064A7" w:rsidRPr="00DB3E12" w:rsidRDefault="00E064A7" w:rsidP="00E064A7">
      <w:pPr>
        <w:pStyle w:val="ListParagraph"/>
        <w:numPr>
          <w:ilvl w:val="0"/>
          <w:numId w:val="18"/>
        </w:numPr>
        <w:tabs>
          <w:tab w:val="left" w:pos="660"/>
        </w:tabs>
        <w:spacing w:after="0" w:line="480" w:lineRule="auto"/>
        <w:contextualSpacing w:val="0"/>
        <w:rPr>
          <w:rFonts w:ascii="Times New Roman" w:hAnsi="Times New Roman" w:cs="Calibri"/>
          <w:sz w:val="24"/>
          <w:szCs w:val="24"/>
        </w:rPr>
      </w:pPr>
      <w:r w:rsidRPr="00DB3E12">
        <w:rPr>
          <w:rFonts w:ascii="Times New Roman" w:hAnsi="Times New Roman" w:cs="Calibri"/>
          <w:sz w:val="24"/>
          <w:szCs w:val="24"/>
        </w:rPr>
        <w:t>Promote stabilization of customer bills and rates</w:t>
      </w:r>
    </w:p>
    <w:p w14:paraId="7955B6AD" w14:textId="77777777" w:rsidR="00E064A7" w:rsidRPr="00DB3E12" w:rsidRDefault="00E064A7" w:rsidP="00E064A7">
      <w:pPr>
        <w:pStyle w:val="ListParagraph"/>
        <w:numPr>
          <w:ilvl w:val="0"/>
          <w:numId w:val="18"/>
        </w:numPr>
        <w:tabs>
          <w:tab w:val="left" w:pos="660"/>
        </w:tabs>
        <w:spacing w:after="0" w:line="480" w:lineRule="auto"/>
        <w:contextualSpacing w:val="0"/>
        <w:rPr>
          <w:rFonts w:ascii="Times New Roman" w:hAnsi="Times New Roman" w:cs="Calibri"/>
          <w:sz w:val="24"/>
          <w:szCs w:val="24"/>
        </w:rPr>
      </w:pPr>
      <w:r w:rsidRPr="00DB3E12">
        <w:rPr>
          <w:rFonts w:ascii="Times New Roman" w:hAnsi="Times New Roman" w:cs="Calibri"/>
          <w:sz w:val="24"/>
          <w:szCs w:val="24"/>
        </w:rPr>
        <w:t>Stabilize utility revenues</w:t>
      </w:r>
    </w:p>
    <w:p w14:paraId="684E0461" w14:textId="77777777" w:rsidR="00E064A7" w:rsidRPr="00DB3E12" w:rsidRDefault="00E064A7" w:rsidP="00E064A7">
      <w:pPr>
        <w:pStyle w:val="ListParagraph"/>
        <w:numPr>
          <w:ilvl w:val="0"/>
          <w:numId w:val="18"/>
        </w:numPr>
        <w:tabs>
          <w:tab w:val="left" w:pos="660"/>
        </w:tabs>
        <w:spacing w:line="480" w:lineRule="auto"/>
        <w:contextualSpacing w:val="0"/>
        <w:rPr>
          <w:rFonts w:ascii="Times New Roman" w:hAnsi="Times New Roman" w:cs="Calibri"/>
          <w:sz w:val="24"/>
          <w:szCs w:val="24"/>
        </w:rPr>
      </w:pPr>
      <w:r w:rsidRPr="00DB3E12">
        <w:rPr>
          <w:rFonts w:ascii="Times New Roman" w:hAnsi="Times New Roman" w:cs="Calibri"/>
          <w:sz w:val="24"/>
          <w:szCs w:val="24"/>
        </w:rPr>
        <w:t>Administrative simplicity and managing regulatory costs</w:t>
      </w:r>
    </w:p>
    <w:p w14:paraId="140AEF0F" w14:textId="77777777" w:rsidR="00E064A7" w:rsidRPr="00DB3E12" w:rsidRDefault="00E064A7" w:rsidP="00E064A7">
      <w:pPr>
        <w:pStyle w:val="Questions"/>
        <w:tabs>
          <w:tab w:val="left" w:pos="0"/>
        </w:tabs>
        <w:ind w:left="662" w:hanging="662"/>
      </w:pPr>
      <w:r w:rsidRPr="00DB3E12">
        <w:t>Q.</w:t>
      </w:r>
      <w:r w:rsidRPr="00DB3E12">
        <w:tab/>
        <w:t>DOES THE CURRENT DSM ADDITIONAL SUM MECHANISM MEET THESE PRINCIPLES?</w:t>
      </w:r>
    </w:p>
    <w:p w14:paraId="47118C97" w14:textId="655E86A7" w:rsidR="00E064A7" w:rsidRPr="00E92B0D" w:rsidRDefault="00E064A7" w:rsidP="00E92B0D">
      <w:pPr>
        <w:pStyle w:val="Answers"/>
      </w:pPr>
      <w:r w:rsidRPr="00DB3E12">
        <w:t>A.</w:t>
      </w:r>
      <w:r w:rsidRPr="00DB3E12">
        <w:tab/>
        <w:t>Yes. The current Additional Sum mechanism share</w:t>
      </w:r>
      <w:r>
        <w:t>s</w:t>
      </w:r>
      <w:r w:rsidRPr="00DB3E12">
        <w:t xml:space="preserve"> the net present value (“NPV”) of the dollar savings of the Company’s DSM programs between the Company and its customers and helps the Company recoup lost revenues. The current mechanism considers program costs and benefits and provides a signal to the Company to be vigilant about how much money it spends to implement DSM programs</w:t>
      </w:r>
      <w:r>
        <w:t xml:space="preserve"> that incentivize energy efficiency actions and technologies in which customers would not otherwise invest</w:t>
      </w:r>
      <w:r w:rsidRPr="00DB3E12">
        <w:t>. The current mechanism help</w:t>
      </w:r>
      <w:r>
        <w:t>s</w:t>
      </w:r>
      <w:r w:rsidRPr="00DB3E12">
        <w:t xml:space="preserve"> the </w:t>
      </w:r>
      <w:r>
        <w:t>C</w:t>
      </w:r>
      <w:r w:rsidRPr="00DB3E12">
        <w:t>ompany recoup lost revenues due to the implementation of DSM programs and to receive a financial incentive for developing and implementing programs.</w:t>
      </w:r>
      <w:r>
        <w:t xml:space="preserve"> A major feature of the current Additional Sum mechanism is that it pays a higher Additional Sum amount </w:t>
      </w:r>
      <w:r>
        <w:lastRenderedPageBreak/>
        <w:t>for energy efficiency measures with longer useful lives and a smaller Additional Sum amount for measures with short useful lives.</w:t>
      </w:r>
      <w:r w:rsidRPr="00DB3E12">
        <w:t xml:space="preserve"> </w:t>
      </w:r>
    </w:p>
    <w:p w14:paraId="074B4FE2" w14:textId="77777777" w:rsidR="00E064A7" w:rsidRPr="00DB3E12" w:rsidRDefault="00E064A7" w:rsidP="00CB781E">
      <w:pPr>
        <w:pStyle w:val="Questions"/>
      </w:pPr>
      <w:r w:rsidRPr="00DB3E12">
        <w:t>Q.</w:t>
      </w:r>
      <w:r w:rsidRPr="00DB3E12">
        <w:tab/>
        <w:t>PLEASE DESCRIBE THE ADDITIONAL SUM MECHANISM THAT GEORGIA POWER COMPANY HAS REQUESTED TO RECEIVE FOR ITS ENERGY EFFICIENCY PROGRAMS.</w:t>
      </w:r>
    </w:p>
    <w:p w14:paraId="6F443F1B" w14:textId="35DF4E09" w:rsidR="00E064A7" w:rsidRDefault="00E064A7" w:rsidP="00CB781E">
      <w:pPr>
        <w:pStyle w:val="Answers"/>
      </w:pPr>
      <w:r w:rsidRPr="00DB3E12">
        <w:t>A.</w:t>
      </w:r>
      <w:r w:rsidRPr="00DB3E12">
        <w:tab/>
        <w:t>In its 2022 IRP Filing</w:t>
      </w:r>
      <w:r w:rsidR="003F180B">
        <w:t xml:space="preserve"> </w:t>
      </w:r>
      <w:r w:rsidR="00297522">
        <w:t xml:space="preserve">as </w:t>
      </w:r>
      <w:r w:rsidR="003F180B">
        <w:t>described in the DSM Application on page 5</w:t>
      </w:r>
      <w:r w:rsidRPr="00DB3E12">
        <w:t xml:space="preserve">, the Company requested an Additional Sum equal to $.04 per </w:t>
      </w:r>
      <w:r>
        <w:t xml:space="preserve">first-year </w:t>
      </w:r>
      <w:r w:rsidRPr="00DB3E12">
        <w:t xml:space="preserve">kWh </w:t>
      </w:r>
      <w:r>
        <w:t xml:space="preserve">saved </w:t>
      </w:r>
      <w:r w:rsidRPr="00DB3E12">
        <w:t>based on gross verified savings of the</w:t>
      </w:r>
      <w:r>
        <w:t xml:space="preserve"> certified</w:t>
      </w:r>
      <w:r w:rsidRPr="00DB3E12">
        <w:t xml:space="preserve"> energy efficiency programs. If the Company’s reported energy savings grow higher than 120% of certified energy goals by class, or as portfolio during any year within the IRP cycle, the Additional Sum on the reported savings beyond 120% </w:t>
      </w:r>
      <w:r>
        <w:t>would increase to</w:t>
      </w:r>
      <w:r w:rsidRPr="00DB3E12">
        <w:t xml:space="preserve"> five cents per</w:t>
      </w:r>
      <w:r>
        <w:t xml:space="preserve"> first-year</w:t>
      </w:r>
      <w:r w:rsidRPr="00DB3E12">
        <w:t xml:space="preserve"> kWh saved.</w:t>
      </w:r>
      <w:r w:rsidR="00A23D95">
        <w:t xml:space="preserve"> The Company proposal to use gross savings is a significant change from current policy of using net savings which include market effects, such as free ridership and spillover.</w:t>
      </w:r>
    </w:p>
    <w:p w14:paraId="2835DCE1" w14:textId="2840C944" w:rsidR="00E064A7" w:rsidRDefault="00E064A7" w:rsidP="00E064A7">
      <w:pPr>
        <w:pStyle w:val="Questions"/>
      </w:pPr>
      <w:r>
        <w:t>Q.</w:t>
      </w:r>
      <w:r>
        <w:tab/>
        <w:t>Please compare how much the company earned in additional sum Over the previous five years to the proposed method</w:t>
      </w:r>
      <w:r w:rsidR="00322934">
        <w:t>.</w:t>
      </w:r>
    </w:p>
    <w:p w14:paraId="35677722" w14:textId="40178905" w:rsidR="00E064A7" w:rsidRPr="00DB3E12" w:rsidRDefault="00E064A7" w:rsidP="00E064A7">
      <w:pPr>
        <w:pStyle w:val="Answers"/>
      </w:pPr>
      <w:r>
        <w:t>A.</w:t>
      </w:r>
      <w:r>
        <w:tab/>
      </w:r>
      <w:r w:rsidR="008656AB">
        <w:t>As shown in Staff Exhibit_BSC-14, t</w:t>
      </w:r>
      <w:r>
        <w:t>he Company has earned an average of $10.13 million overall in Additional Sum over the previous five years (2017-2021). For the Residential portfolio, the average was $2.28 million</w:t>
      </w:r>
      <w:r w:rsidR="00EE2010">
        <w:t xml:space="preserve"> per year</w:t>
      </w:r>
      <w:r>
        <w:t xml:space="preserve"> and for the Commercial portfolio, the average was $7.86 million</w:t>
      </w:r>
      <w:r w:rsidR="00EE2010">
        <w:t xml:space="preserve"> per year</w:t>
      </w:r>
      <w:r>
        <w:t xml:space="preserve">. </w:t>
      </w:r>
      <w:r w:rsidR="00297522">
        <w:t>As shown in the DSM Filing Appendix F</w:t>
      </w:r>
      <w:r>
        <w:t>, the Company propose</w:t>
      </w:r>
      <w:r w:rsidR="00DF14E7">
        <w:t>s</w:t>
      </w:r>
      <w:r>
        <w:t xml:space="preserve"> to earn on average $17.29 million per year, with $3.85 million from the Residential portfolio and $13.41 million from the Commercial portfolio.  </w:t>
      </w:r>
    </w:p>
    <w:p w14:paraId="5D52338F" w14:textId="77777777" w:rsidR="00E064A7" w:rsidRPr="00DB3E12" w:rsidRDefault="00E064A7" w:rsidP="00CB781E">
      <w:pPr>
        <w:pStyle w:val="Questions"/>
      </w:pPr>
      <w:r w:rsidRPr="00DB3E12">
        <w:lastRenderedPageBreak/>
        <w:t>Q.</w:t>
      </w:r>
      <w:r w:rsidRPr="00DB3E12">
        <w:tab/>
        <w:t>HOW DOES THE ADDITIONAL SUM REQUESTED BY GEORGIA POWER COMPARE TO THE TOTAL AMOUNT THAT THE COMPANY PLANS TO SPEND ON IMPLEMENTING THE PROPOSED ENERGY EFFICIENCY PROGRAMS FOR THE PERIOD 2023 TO</w:t>
      </w:r>
      <w:r>
        <w:t xml:space="preserve"> </w:t>
      </w:r>
      <w:r w:rsidRPr="00DB3E12">
        <w:t>2025?</w:t>
      </w:r>
    </w:p>
    <w:p w14:paraId="3590D77B" w14:textId="22292C64" w:rsidR="00E064A7" w:rsidRPr="00DB3E12" w:rsidRDefault="00E064A7" w:rsidP="00CB781E">
      <w:pPr>
        <w:pStyle w:val="Answers"/>
      </w:pPr>
      <w:r w:rsidRPr="00DB3E12">
        <w:t>A.</w:t>
      </w:r>
      <w:r w:rsidRPr="00DB3E12">
        <w:tab/>
        <w:t xml:space="preserve">The Company’s Proposed DSM </w:t>
      </w:r>
      <w:r w:rsidR="00CB3594">
        <w:t>Plan</w:t>
      </w:r>
      <w:r w:rsidRPr="00DB3E12">
        <w:t xml:space="preserve"> has a nominal value of DSM program expenditures of $211.3 million </w:t>
      </w:r>
      <w:r>
        <w:t xml:space="preserve">and a requested Additional Sum of $51.7 million </w:t>
      </w:r>
      <w:r w:rsidRPr="00DB3E12">
        <w:t>for the three-year period from 2023 through 2025</w:t>
      </w:r>
      <w:r w:rsidR="00DC2A2D">
        <w:t xml:space="preserve"> as shown in DSM </w:t>
      </w:r>
      <w:r w:rsidR="00297522">
        <w:t>F</w:t>
      </w:r>
      <w:r w:rsidR="00DC2A2D">
        <w:t>iling Appendix G</w:t>
      </w:r>
      <w:r w:rsidRPr="00DB3E12">
        <w:t xml:space="preserve">. </w:t>
      </w:r>
      <w:r>
        <w:t>T</w:t>
      </w:r>
      <w:r w:rsidRPr="00DB3E12">
        <w:t xml:space="preserve">he Company’s proposed Additional Sum represents additional costs to </w:t>
      </w:r>
      <w:r>
        <w:t xml:space="preserve">customers </w:t>
      </w:r>
      <w:r w:rsidRPr="00DB3E12">
        <w:t xml:space="preserve">that will increase the DSM expenditures by </w:t>
      </w:r>
      <w:r w:rsidRPr="002C1695">
        <w:rPr>
          <w:bCs/>
        </w:rPr>
        <w:t>twenty-five</w:t>
      </w:r>
      <w:r w:rsidRPr="00DB3E12">
        <w:t xml:space="preserve"> percent </w:t>
      </w:r>
      <w:r>
        <w:t xml:space="preserve">each year </w:t>
      </w:r>
      <w:r w:rsidRPr="00DB3E12">
        <w:t>for the 2023 to 2025 time</w:t>
      </w:r>
      <w:r>
        <w:t>-</w:t>
      </w:r>
      <w:r w:rsidRPr="00DB3E12">
        <w:t xml:space="preserve">period.  </w:t>
      </w:r>
    </w:p>
    <w:p w14:paraId="10A75E0E" w14:textId="77777777" w:rsidR="00E064A7" w:rsidRPr="00CB781E" w:rsidRDefault="00E064A7" w:rsidP="00F001D3">
      <w:pPr>
        <w:pStyle w:val="Questions"/>
      </w:pPr>
      <w:r w:rsidRPr="00CB781E">
        <w:t>Q.</w:t>
      </w:r>
      <w:r w:rsidRPr="00CB781E">
        <w:tab/>
        <w:t>DOES STAFF BELIEVE THAT THE COMPANY’S PROPOSED ADDITIONAL SUM REQUEST IS REASONABLE?</w:t>
      </w:r>
    </w:p>
    <w:p w14:paraId="7FD006CA" w14:textId="688AEE04" w:rsidR="00E064A7" w:rsidRDefault="00E064A7" w:rsidP="00E064A7">
      <w:pPr>
        <w:pStyle w:val="Answers"/>
      </w:pPr>
      <w:r w:rsidRPr="00DB3E12">
        <w:t>A.</w:t>
      </w:r>
      <w:r w:rsidRPr="00DB3E12">
        <w:tab/>
        <w:t xml:space="preserve">No. The Commission’s IRP rule already provides the Company with 100% cost recovery for prudently incurred expenditures on energy efficiency programs. Staff finds that providing an Additional Sum that will increase DSM program budgets by an additional </w:t>
      </w:r>
      <w:r w:rsidR="008E5BF4">
        <w:t xml:space="preserve">25% </w:t>
      </w:r>
      <w:r w:rsidRPr="00DB3E12">
        <w:t>is excessive.</w:t>
      </w:r>
      <w:r>
        <w:t xml:space="preserve"> This is equivalent to granting the Company a 25% rate of return on DSM program expenditures. </w:t>
      </w:r>
    </w:p>
    <w:p w14:paraId="6AA16D10" w14:textId="77777777" w:rsidR="00E064A7" w:rsidRDefault="00E064A7" w:rsidP="00E064A7">
      <w:pPr>
        <w:pStyle w:val="Questions"/>
      </w:pPr>
      <w:r>
        <w:t>Q.</w:t>
      </w:r>
      <w:r>
        <w:tab/>
        <w:t>Does staff have other concerns with the proposed additional sum METHODOLOGY?</w:t>
      </w:r>
    </w:p>
    <w:p w14:paraId="71EA0F28" w14:textId="65A05962" w:rsidR="00E064A7" w:rsidRDefault="00E064A7" w:rsidP="00E064A7">
      <w:pPr>
        <w:pStyle w:val="Answers"/>
      </w:pPr>
      <w:r>
        <w:t>A.</w:t>
      </w:r>
      <w:r>
        <w:tab/>
        <w:t xml:space="preserve">Yes. </w:t>
      </w:r>
      <w:r w:rsidR="00297522">
        <w:t>As described in the DSM Application on page 5</w:t>
      </w:r>
      <w:r w:rsidR="009C2657">
        <w:t>, t</w:t>
      </w:r>
      <w:r>
        <w:t xml:space="preserve">he Company has proposed changing from using net savings to gross savings for the Additional Sum calculation. According to research conducted by eSource </w:t>
      </w:r>
      <w:r w:rsidR="00281C76">
        <w:t>and listed in Staff Exhibit_BCS-14</w:t>
      </w:r>
      <w:r w:rsidRPr="0092781A">
        <w:t xml:space="preserve">, </w:t>
      </w:r>
      <w:r w:rsidR="0031066B" w:rsidRPr="0092781A">
        <w:t xml:space="preserve">for the </w:t>
      </w:r>
      <w:r w:rsidRPr="0092781A">
        <w:t>states</w:t>
      </w:r>
      <w:r>
        <w:t xml:space="preserve"> that allow </w:t>
      </w:r>
      <w:r>
        <w:lastRenderedPageBreak/>
        <w:t xml:space="preserve">utilities to earn receive a performance incentive for shareholders, twenty-seven </w:t>
      </w:r>
      <w:r w:rsidR="0031066B">
        <w:t xml:space="preserve">out of </w:t>
      </w:r>
      <w:r>
        <w:t xml:space="preserve">thirty-one states use a percent of </w:t>
      </w:r>
      <w:r w:rsidRPr="001A7C63">
        <w:rPr>
          <w:iCs/>
        </w:rPr>
        <w:t>net savings</w:t>
      </w:r>
      <w:r>
        <w:t xml:space="preserve"> approach to calculate an </w:t>
      </w:r>
      <w:r w:rsidR="00D850C2">
        <w:t>A</w:t>
      </w:r>
      <w:r>
        <w:t xml:space="preserve">dditional </w:t>
      </w:r>
      <w:r w:rsidR="00D850C2">
        <w:t>S</w:t>
      </w:r>
      <w:r>
        <w:t xml:space="preserve">um of shareholder incentive. The use of gross savings </w:t>
      </w:r>
      <w:r w:rsidR="00CF43A1">
        <w:t xml:space="preserve">as </w:t>
      </w:r>
      <w:r>
        <w:t>proposed by the Compa</w:t>
      </w:r>
      <w:r w:rsidR="00C05972">
        <w:t>n</w:t>
      </w:r>
      <w:r>
        <w:t>y is flawed due to allowing a return on investment for measures that customers would have installed without a program.</w:t>
      </w:r>
      <w:r w:rsidR="0054522B">
        <w:t xml:space="preserve"> </w:t>
      </w:r>
      <w:r>
        <w:t xml:space="preserve">Staff recommends maintaining the current practice of using net savings for the calculation of the Additional Sum and gross savings for setting and tracking savings targets. </w:t>
      </w:r>
    </w:p>
    <w:p w14:paraId="3B546BE4" w14:textId="77777777" w:rsidR="00E064A7" w:rsidRDefault="00E064A7" w:rsidP="00CB781E">
      <w:pPr>
        <w:pStyle w:val="Answers"/>
        <w:spacing w:before="240"/>
        <w:rPr>
          <w:b/>
          <w:bCs/>
        </w:rPr>
      </w:pPr>
      <w:r w:rsidRPr="00D56D5C">
        <w:rPr>
          <w:b/>
          <w:bCs/>
        </w:rPr>
        <w:t>Q.</w:t>
      </w:r>
      <w:r w:rsidRPr="00D56D5C">
        <w:rPr>
          <w:b/>
          <w:bCs/>
        </w:rPr>
        <w:tab/>
        <w:t xml:space="preserve">HAS STAFF PREPARED AN ESTIMATE OF WHAT THE ADDITIONAL SUM WOULD BE FOR 2023 TO 2025 WITH </w:t>
      </w:r>
      <w:r>
        <w:rPr>
          <w:b/>
          <w:bCs/>
        </w:rPr>
        <w:t xml:space="preserve">USING </w:t>
      </w:r>
      <w:r w:rsidRPr="00D56D5C">
        <w:rPr>
          <w:b/>
          <w:bCs/>
        </w:rPr>
        <w:t>THE CURRENT COMMISSION APPROVED METHOD</w:t>
      </w:r>
      <w:r>
        <w:rPr>
          <w:b/>
          <w:bCs/>
        </w:rPr>
        <w:t>OLOGY</w:t>
      </w:r>
      <w:r w:rsidRPr="00D56D5C">
        <w:rPr>
          <w:b/>
          <w:bCs/>
        </w:rPr>
        <w:t xml:space="preserve"> FOR CALCULATING THE ADDITIONAL SUM</w:t>
      </w:r>
      <w:r>
        <w:rPr>
          <w:b/>
          <w:bCs/>
        </w:rPr>
        <w:t>?</w:t>
      </w:r>
    </w:p>
    <w:p w14:paraId="30BBD522" w14:textId="5391EB8D" w:rsidR="00E064A7" w:rsidRPr="00D56D5C" w:rsidRDefault="00E064A7" w:rsidP="00E064A7">
      <w:pPr>
        <w:pStyle w:val="Answers"/>
      </w:pPr>
      <w:r w:rsidRPr="00D56D5C">
        <w:t>A.</w:t>
      </w:r>
      <w:r w:rsidRPr="00D56D5C">
        <w:tab/>
        <w:t>Yes.</w:t>
      </w:r>
      <w:r>
        <w:t xml:space="preserve"> Staff Exhibit</w:t>
      </w:r>
      <w:r w:rsidR="00DE4A99">
        <w:t>_</w:t>
      </w:r>
      <w:r>
        <w:t>BCS-</w:t>
      </w:r>
      <w:r w:rsidR="00CB62C9">
        <w:t>1</w:t>
      </w:r>
      <w:r w:rsidR="00281C76">
        <w:t>5</w:t>
      </w:r>
      <w:r>
        <w:t xml:space="preserve"> provides Staff’s estimate of the Additional Sum for the </w:t>
      </w:r>
      <w:r w:rsidR="00DE4A99">
        <w:t xml:space="preserve">Company’s </w:t>
      </w:r>
      <w:r w:rsidR="00861BE4">
        <w:t>P</w:t>
      </w:r>
      <w:r>
        <w:t xml:space="preserve">roposed DSM </w:t>
      </w:r>
      <w:r w:rsidR="00CB3594">
        <w:t>Plan</w:t>
      </w:r>
      <w:r>
        <w:t xml:space="preserve"> for the years 2023 to 2025 using the </w:t>
      </w:r>
      <w:bookmarkStart w:id="109" w:name="_Hlk100225026"/>
      <w:r>
        <w:t xml:space="preserve">current Additional Sum </w:t>
      </w:r>
      <w:bookmarkEnd w:id="109"/>
      <w:r>
        <w:t>methodology. Using the current Additional Sum methodology, the DSM Additional Sum for 2023 to 2025 would be $29.</w:t>
      </w:r>
      <w:r w:rsidR="008656AB">
        <w:t>6</w:t>
      </w:r>
      <w:r>
        <w:t xml:space="preserve"> million in total over this three-year period.</w:t>
      </w:r>
      <w:r w:rsidRPr="00D56D5C">
        <w:t xml:space="preserve"> </w:t>
      </w:r>
    </w:p>
    <w:p w14:paraId="30EC41E2" w14:textId="52EC97E1" w:rsidR="00E064A7" w:rsidRPr="00DB3E12" w:rsidRDefault="00E064A7" w:rsidP="00E064A7">
      <w:pPr>
        <w:pStyle w:val="Questions"/>
        <w:ind w:left="662" w:hanging="662"/>
      </w:pPr>
      <w:r w:rsidRPr="00DB3E12">
        <w:t>Q.</w:t>
      </w:r>
      <w:r w:rsidRPr="00DB3E12">
        <w:tab/>
      </w:r>
      <w:r>
        <w:t xml:space="preserve">WILL </w:t>
      </w:r>
      <w:r w:rsidRPr="00DB3E12">
        <w:t xml:space="preserve">THE COMPANY’S </w:t>
      </w:r>
      <w:r>
        <w:t>PROPOSED A</w:t>
      </w:r>
      <w:r w:rsidRPr="00DB3E12">
        <w:t xml:space="preserve">DDITIONAL SUM </w:t>
      </w:r>
      <w:r>
        <w:t xml:space="preserve">METHODOLOGY </w:t>
      </w:r>
      <w:r w:rsidRPr="00DB3E12">
        <w:t>RESULT IN A higher ADDITIONAL SUM THAN THE CURRENT</w:t>
      </w:r>
      <w:r w:rsidR="005056C0">
        <w:t>LY</w:t>
      </w:r>
      <w:r>
        <w:t xml:space="preserve"> APPROVED</w:t>
      </w:r>
      <w:r w:rsidRPr="00DB3E12">
        <w:t xml:space="preserve"> METHODOLOGY WILL PRODUCE?</w:t>
      </w:r>
    </w:p>
    <w:p w14:paraId="72A84E58" w14:textId="20067018" w:rsidR="00E064A7" w:rsidRDefault="00E064A7" w:rsidP="00CB781E">
      <w:pPr>
        <w:pStyle w:val="Answers"/>
      </w:pPr>
      <w:r w:rsidRPr="00DB3E12">
        <w:t>A.</w:t>
      </w:r>
      <w:r w:rsidRPr="00DB3E12">
        <w:tab/>
      </w:r>
      <w:r w:rsidRPr="00E82C36">
        <w:t xml:space="preserve">Yes. </w:t>
      </w:r>
      <w:r>
        <w:t>T</w:t>
      </w:r>
      <w:r w:rsidRPr="00E82C36">
        <w:t>he Additional Sum amount using the Company’s proposed methodology results in an increase on average of $</w:t>
      </w:r>
      <w:r>
        <w:t>7.3</w:t>
      </w:r>
      <w:r w:rsidR="008656AB">
        <w:t>7</w:t>
      </w:r>
      <w:r w:rsidRPr="00E82C36">
        <w:t xml:space="preserve"> million per year for the years 2023 to 2025</w:t>
      </w:r>
      <w:r>
        <w:t xml:space="preserve"> compared to the current Additional Sum methodology</w:t>
      </w:r>
      <w:r w:rsidRPr="00E82C36">
        <w:t xml:space="preserve">, as shown on </w:t>
      </w:r>
      <w:r>
        <w:t>Staff</w:t>
      </w:r>
      <w:r w:rsidRPr="00E82C36">
        <w:t xml:space="preserve"> Exhibit</w:t>
      </w:r>
      <w:r w:rsidR="005056C0">
        <w:t>_</w:t>
      </w:r>
      <w:r>
        <w:t>BCS-</w:t>
      </w:r>
      <w:r w:rsidR="00CB62C9">
        <w:t>1</w:t>
      </w:r>
      <w:r w:rsidR="00281C76">
        <w:t>5</w:t>
      </w:r>
      <w:r w:rsidRPr="00E82C36">
        <w:t>. The Company’s proposal is to collect an Additional Sum of approximately $17.2 million per year for the years 2023 through 2025</w:t>
      </w:r>
      <w:r>
        <w:t>,</w:t>
      </w:r>
      <w:r w:rsidRPr="00E82C36">
        <w:t xml:space="preserve"> or $51.7 million in total over the three years 2023 to </w:t>
      </w:r>
      <w:r w:rsidRPr="00E82C36">
        <w:lastRenderedPageBreak/>
        <w:t xml:space="preserve">2025. This is </w:t>
      </w:r>
      <w:r>
        <w:t>74%</w:t>
      </w:r>
      <w:r w:rsidRPr="00E82C36">
        <w:t xml:space="preserve"> percent higher than with the Additional Sum methodology that is currently approved by the Commission. </w:t>
      </w:r>
      <w:bookmarkStart w:id="110" w:name="_Hlk6475574"/>
    </w:p>
    <w:p w14:paraId="4F4FC4DE" w14:textId="77777777" w:rsidR="00E064A7" w:rsidRPr="00DB3E12" w:rsidRDefault="00E064A7" w:rsidP="00CB781E">
      <w:pPr>
        <w:pStyle w:val="Questions"/>
      </w:pPr>
      <w:r w:rsidRPr="00DB3E12">
        <w:t>Q.</w:t>
      </w:r>
      <w:r w:rsidRPr="00DB3E12">
        <w:tab/>
      </w:r>
      <w:bookmarkEnd w:id="110"/>
      <w:r w:rsidRPr="00DB3E12">
        <w:t>DOES STAFF HAVE OTHER CONCERNS WITH THE COMPANY’S PROPOSED DSM ADDITIONAL SUM MECHANISM?</w:t>
      </w:r>
    </w:p>
    <w:p w14:paraId="42405A35" w14:textId="3E8CC1E7" w:rsidR="00E064A7" w:rsidRPr="00DB3E12" w:rsidRDefault="00E064A7" w:rsidP="00E064A7">
      <w:pPr>
        <w:pStyle w:val="Answers"/>
      </w:pPr>
      <w:r w:rsidRPr="00DB3E12">
        <w:t>A.</w:t>
      </w:r>
      <w:r w:rsidRPr="00DB3E12">
        <w:tab/>
        <w:t>Yes. The Company’s proposed Additional Sum mechanism</w:t>
      </w:r>
      <w:r w:rsidR="00085A1F">
        <w:t xml:space="preserve"> would</w:t>
      </w:r>
      <w:r w:rsidRPr="00DB3E12">
        <w:t xml:space="preserve"> not share the NPV savings of program net benefits fairly with the Company’s customers. For example, if electric avoided costs decrease by 25% and program net benefits decrease significantly, the Company’s Additional Sum </w:t>
      </w:r>
      <w:r w:rsidR="00085A1F">
        <w:t>would remain</w:t>
      </w:r>
      <w:r w:rsidRPr="00DB3E12">
        <w:t xml:space="preserve"> the same as it would be with higher avoided costs, </w:t>
      </w:r>
      <w:r w:rsidR="00085A1F">
        <w:t>significantly reducing</w:t>
      </w:r>
      <w:r w:rsidRPr="00DB3E12">
        <w:t xml:space="preserve"> the net benefits shared with customers. The Company’s Additional Sum </w:t>
      </w:r>
      <w:r w:rsidR="00085A1F">
        <w:t xml:space="preserve">amount would be unrelated to </w:t>
      </w:r>
      <w:r w:rsidRPr="00DB3E12">
        <w:t>decreases in electric avoided costs. Likewise, if the Company’s spending on its</w:t>
      </w:r>
      <w:r>
        <w:t xml:space="preserve"> DSM</w:t>
      </w:r>
      <w:r w:rsidRPr="00DB3E12">
        <w:t xml:space="preserve"> programs doubles</w:t>
      </w:r>
      <w:r w:rsidR="00085A1F">
        <w:t>,</w:t>
      </w:r>
      <w:r w:rsidRPr="00DB3E12">
        <w:t xml:space="preserve"> all other things held constant</w:t>
      </w:r>
      <w:r w:rsidR="00085A1F">
        <w:t>,</w:t>
      </w:r>
      <w:r w:rsidRPr="00DB3E12">
        <w:t xml:space="preserve"> and program net benefits shrink, the Company’s Additional Sum will be the same as it would be with lower program spending, </w:t>
      </w:r>
      <w:r w:rsidR="00085A1F">
        <w:t>causing</w:t>
      </w:r>
      <w:r w:rsidR="00085A1F" w:rsidRPr="00DB3E12">
        <w:t xml:space="preserve"> </w:t>
      </w:r>
      <w:r w:rsidRPr="00DB3E12">
        <w:t xml:space="preserve">the net benefits shared with customers </w:t>
      </w:r>
      <w:r w:rsidR="00085A1F">
        <w:t>to</w:t>
      </w:r>
      <w:r w:rsidRPr="00DB3E12">
        <w:t xml:space="preserve"> decline significantly.</w:t>
      </w:r>
      <w:r>
        <w:t xml:space="preserve"> The Company’s proposed methodology eliminates any incentive for the Company to control or reduce program delivery costs.</w:t>
      </w:r>
    </w:p>
    <w:p w14:paraId="39D169C3" w14:textId="77777777" w:rsidR="00E064A7" w:rsidRPr="00DB3E12" w:rsidRDefault="00E064A7" w:rsidP="00E064A7">
      <w:pPr>
        <w:pStyle w:val="Questions"/>
      </w:pPr>
      <w:r w:rsidRPr="00DB3E12">
        <w:t>Q.</w:t>
      </w:r>
      <w:r w:rsidRPr="00DB3E12">
        <w:tab/>
        <w:t xml:space="preserve">DOES THE COMPANY’S PROPOSED ADDITIONAL SUM METHODOLOGY </w:t>
      </w:r>
      <w:r>
        <w:t xml:space="preserve">ALSO </w:t>
      </w:r>
      <w:r w:rsidRPr="00DB3E12">
        <w:t>INCENTIVIZE THE COMPANY TO IMPLEMENT ENERGY EFFICIENCY MEASURES THAT HAVE A SHORT USEFUL LIFE?</w:t>
      </w:r>
    </w:p>
    <w:p w14:paraId="31D334C2" w14:textId="2CFA7C4B" w:rsidR="00E064A7" w:rsidRPr="00DB3E12" w:rsidRDefault="00E064A7" w:rsidP="00E064A7">
      <w:pPr>
        <w:pStyle w:val="Answers"/>
      </w:pPr>
      <w:r w:rsidRPr="00DB3E12">
        <w:t>A.</w:t>
      </w:r>
      <w:r w:rsidRPr="00DB3E12">
        <w:tab/>
        <w:t xml:space="preserve">Yes. </w:t>
      </w:r>
      <w:r>
        <w:t>The Company’s proposed Additional Sum methodology, for example, would pay the same Additional Sum amount for a measure that saves 10,000 kWh for one year and a different measure that saves 10,000 kWh</w:t>
      </w:r>
      <w:r w:rsidR="006F34E4">
        <w:t xml:space="preserve"> each year</w:t>
      </w:r>
      <w:r>
        <w:t xml:space="preserve"> for 30 years. As such, t</w:t>
      </w:r>
      <w:r w:rsidRPr="00DB3E12">
        <w:t xml:space="preserve">he Company </w:t>
      </w:r>
      <w:r w:rsidRPr="00DB3E12">
        <w:lastRenderedPageBreak/>
        <w:t>may be incentivized to focus its efforts on implementing measures with a short useful life, such as behavioral programs</w:t>
      </w:r>
      <w:r>
        <w:t xml:space="preserve"> and lighting measures. The Company would </w:t>
      </w:r>
      <w:r w:rsidRPr="00DB3E12">
        <w:t xml:space="preserve">receive a significant </w:t>
      </w:r>
      <w:r>
        <w:t xml:space="preserve">Additional Sum </w:t>
      </w:r>
      <w:r w:rsidRPr="00DB3E12">
        <w:t xml:space="preserve">incentive based only on first-year kWh savings, and then have </w:t>
      </w:r>
      <w:r>
        <w:t xml:space="preserve">significantly </w:t>
      </w:r>
      <w:r w:rsidRPr="00DB3E12">
        <w:t xml:space="preserve">reduced </w:t>
      </w:r>
      <w:r>
        <w:t xml:space="preserve">electricity savings and </w:t>
      </w:r>
      <w:r w:rsidRPr="00DB3E12">
        <w:t>lost revenues</w:t>
      </w:r>
      <w:r>
        <w:t>,</w:t>
      </w:r>
      <w:r w:rsidRPr="00DB3E12">
        <w:t xml:space="preserve"> over the long-term</w:t>
      </w:r>
      <w:r>
        <w:t>,</w:t>
      </w:r>
      <w:r w:rsidRPr="00DB3E12">
        <w:t xml:space="preserve"> due to the focus on measures with short useful lives.</w:t>
      </w:r>
      <w:r>
        <w:t xml:space="preserve"> </w:t>
      </w:r>
      <w:r w:rsidRPr="00DB3E12">
        <w:t>If that happened, most of the achievable energy efficiency potential in the Company’s service area would never be realized.</w:t>
      </w:r>
    </w:p>
    <w:p w14:paraId="5E970A17" w14:textId="77777777" w:rsidR="00E064A7" w:rsidRPr="00DB3E12" w:rsidRDefault="00E064A7" w:rsidP="00CB781E">
      <w:pPr>
        <w:pStyle w:val="Questions"/>
      </w:pPr>
      <w:r w:rsidRPr="00DB3E12">
        <w:t>Q.</w:t>
      </w:r>
      <w:r w:rsidRPr="00DB3E12">
        <w:tab/>
        <w:t>HAS STAFF RESEARCHED ADDITIONAL SUM MECHANISMS FOR ENERGY EFFICIENCY PROGRAMS USED IN OTHER JURISDICTIONS?</w:t>
      </w:r>
    </w:p>
    <w:p w14:paraId="636AF65C" w14:textId="32070377" w:rsidR="00E064A7" w:rsidRPr="00DB3E12" w:rsidRDefault="00E064A7" w:rsidP="00CB781E">
      <w:pPr>
        <w:pStyle w:val="Answers"/>
      </w:pPr>
      <w:r w:rsidRPr="00DB3E12">
        <w:t>A.</w:t>
      </w:r>
      <w:r w:rsidRPr="00DB3E12">
        <w:tab/>
        <w:t xml:space="preserve">Yes. </w:t>
      </w:r>
      <w:r>
        <w:t xml:space="preserve">Staff </w:t>
      </w:r>
      <w:r w:rsidRPr="00DB3E12">
        <w:t>Exhibit</w:t>
      </w:r>
      <w:r w:rsidR="005056C0">
        <w:t>_</w:t>
      </w:r>
      <w:r>
        <w:t>BCS-</w:t>
      </w:r>
      <w:r w:rsidR="00CB62C9">
        <w:t>1</w:t>
      </w:r>
      <w:r w:rsidR="00281C76">
        <w:t>4</w:t>
      </w:r>
      <w:r>
        <w:t xml:space="preserve"> </w:t>
      </w:r>
      <w:r w:rsidRPr="00DB3E12">
        <w:t xml:space="preserve">provides up-to-date information recently collected by Staff for </w:t>
      </w:r>
      <w:r>
        <w:t>DSM Shareholder Incentive Mechanisms that exist</w:t>
      </w:r>
      <w:r w:rsidR="00C05972">
        <w:t xml:space="preserve"> in the United States.</w:t>
      </w:r>
      <w:r>
        <w:t xml:space="preserve"> </w:t>
      </w:r>
      <w:r w:rsidRPr="00DB3E12">
        <w:t>The information provided in this exhibit describes the general methodology</w:t>
      </w:r>
      <w:r>
        <w:t xml:space="preserve"> currently </w:t>
      </w:r>
      <w:r w:rsidRPr="00DB3E12">
        <w:t xml:space="preserve">in place for calculating the level of </w:t>
      </w:r>
      <w:r>
        <w:t xml:space="preserve">DSM </w:t>
      </w:r>
      <w:r w:rsidRPr="00DB3E12">
        <w:t>shareholder rewards or penalties</w:t>
      </w:r>
      <w:r w:rsidR="00C05972">
        <w:t xml:space="preserve"> in each s</w:t>
      </w:r>
      <w:r>
        <w:t>tate</w:t>
      </w:r>
      <w:r w:rsidRPr="00DB3E12">
        <w:t xml:space="preserve">. </w:t>
      </w:r>
      <w:r>
        <w:t xml:space="preserve">There are many states that do not have a policy for offering an Additional Sum for energy efficiency programs.  </w:t>
      </w:r>
      <w:r w:rsidRPr="00DB3E12">
        <w:t xml:space="preserve"> </w:t>
      </w:r>
    </w:p>
    <w:p w14:paraId="197A17BE" w14:textId="77777777" w:rsidR="00E064A7" w:rsidRPr="00DB3E12" w:rsidRDefault="00E064A7" w:rsidP="00E064A7">
      <w:pPr>
        <w:pStyle w:val="Questions"/>
        <w:ind w:left="662" w:hanging="662"/>
      </w:pPr>
      <w:r w:rsidRPr="00DB3E12">
        <w:t xml:space="preserve">Q. </w:t>
      </w:r>
      <w:r w:rsidRPr="00DB3E12">
        <w:tab/>
        <w:t xml:space="preserve">DOES STAFF AGREE WITH THE COMPANY’S TESTIMONY THAT </w:t>
      </w:r>
      <w:r>
        <w:t xml:space="preserve">some utilities in </w:t>
      </w:r>
      <w:r w:rsidRPr="00DB3E12">
        <w:t>THE STATE OF MINNESOTA USE THE COMPANY’S PROPOSED METHOD FOR CALCULATING DSM PERFORMANCE INCENTIVES?</w:t>
      </w:r>
    </w:p>
    <w:p w14:paraId="7BED9236" w14:textId="521CAF4A" w:rsidR="00E064A7" w:rsidRPr="00DB3E12" w:rsidRDefault="00E064A7" w:rsidP="00E064A7">
      <w:pPr>
        <w:pStyle w:val="Answers"/>
      </w:pPr>
      <w:r w:rsidRPr="00DB3E12">
        <w:t xml:space="preserve">A. </w:t>
      </w:r>
      <w:r w:rsidRPr="00DB3E12">
        <w:tab/>
        <w:t xml:space="preserve">No. </w:t>
      </w:r>
      <w:r w:rsidR="002162B5">
        <w:t>During</w:t>
      </w:r>
      <w:r>
        <w:t xml:space="preserve"> the Direct Hearing, Company Witness Jeff Smith stated that the proposed method is similar to one used by a utility in Minnesota (Tr. at 648). </w:t>
      </w:r>
      <w:r w:rsidRPr="00DB3E12">
        <w:t xml:space="preserve">Minnesota </w:t>
      </w:r>
      <w:r>
        <w:t>is</w:t>
      </w:r>
      <w:r w:rsidRPr="00DB3E12">
        <w:t xml:space="preserve"> not </w:t>
      </w:r>
      <w:r>
        <w:t xml:space="preserve">a </w:t>
      </w:r>
      <w:r w:rsidRPr="00DB3E12">
        <w:t xml:space="preserve">good example of </w:t>
      </w:r>
      <w:r>
        <w:t xml:space="preserve">a </w:t>
      </w:r>
      <w:r w:rsidRPr="00DB3E12">
        <w:t>state</w:t>
      </w:r>
      <w:r>
        <w:t xml:space="preserve"> where some utilities</w:t>
      </w:r>
      <w:r w:rsidRPr="00DB3E12">
        <w:t xml:space="preserve"> utilize a DSM incentive mechanism </w:t>
      </w:r>
      <w:r>
        <w:t xml:space="preserve">that is </w:t>
      </w:r>
      <w:r w:rsidRPr="00DB3E12">
        <w:t xml:space="preserve">similar </w:t>
      </w:r>
      <w:r w:rsidRPr="00DB3E12">
        <w:lastRenderedPageBreak/>
        <w:t>to the Company’s proposal. Minnesota allows for a maximum of $0.08 per kWh saved. The actual methodology used by Xcel Energy</w:t>
      </w:r>
      <w:r>
        <w:t xml:space="preserve"> in Minnesota, for example,</w:t>
      </w:r>
      <w:r w:rsidRPr="00DB3E12">
        <w:t xml:space="preserve"> is based on receiving 0.75% of net benefits per 0.1% of savings achieved as a total of </w:t>
      </w:r>
      <w:r w:rsidR="00D850C2">
        <w:t>C</w:t>
      </w:r>
      <w:r w:rsidRPr="00DB3E12">
        <w:t xml:space="preserve">ompany sales with a maximum of 1.7% annual savings with a cap of 40% of total expenditures. </w:t>
      </w:r>
      <w:r>
        <w:t>The Company’s proposed method</w:t>
      </w:r>
      <w:r w:rsidR="005056C0">
        <w:t>ology</w:t>
      </w:r>
      <w:r>
        <w:t xml:space="preserve"> does not include achieving specific targets for electricity savings in order to earn the DSM shareholder incentive. </w:t>
      </w:r>
      <w:r w:rsidRPr="00DB3E12">
        <w:t>Using th</w:t>
      </w:r>
      <w:r>
        <w:t>e</w:t>
      </w:r>
      <w:r w:rsidRPr="00DB3E12">
        <w:t xml:space="preserve"> </w:t>
      </w:r>
      <w:r>
        <w:t xml:space="preserve">Additional Sum </w:t>
      </w:r>
      <w:r w:rsidRPr="00DB3E12">
        <w:t>methodology</w:t>
      </w:r>
      <w:r>
        <w:t xml:space="preserve"> in effect for Xcel Energy</w:t>
      </w:r>
      <w:r w:rsidRPr="00DB3E12">
        <w:t xml:space="preserve">, </w:t>
      </w:r>
      <w:r>
        <w:t xml:space="preserve">Georgia Power </w:t>
      </w:r>
      <w:r w:rsidRPr="00DB3E12">
        <w:t xml:space="preserve">would </w:t>
      </w:r>
      <w:r>
        <w:t xml:space="preserve">only </w:t>
      </w:r>
      <w:r w:rsidRPr="00DB3E12">
        <w:t>receive 3% of the net benefits</w:t>
      </w:r>
      <w:r>
        <w:t xml:space="preserve"> of DSM programs</w:t>
      </w:r>
      <w:r w:rsidRPr="00DB3E12">
        <w:t>.</w:t>
      </w:r>
      <w:r>
        <w:t xml:space="preserve"> The Additional Sum methodology proposed by Georgia Power is not the same as the one used by Xcel Energy in Minnesota. </w:t>
      </w:r>
      <w:r w:rsidRPr="00DB3E12">
        <w:t xml:space="preserve"> </w:t>
      </w:r>
    </w:p>
    <w:p w14:paraId="640F18AD" w14:textId="77777777" w:rsidR="00E064A7" w:rsidRPr="00DB3E12" w:rsidRDefault="00E064A7" w:rsidP="00CB781E">
      <w:pPr>
        <w:pStyle w:val="Questions"/>
      </w:pPr>
      <w:r w:rsidRPr="00DB3E12">
        <w:t>Q.</w:t>
      </w:r>
      <w:r w:rsidRPr="00DB3E12">
        <w:tab/>
        <w:t>BASED ON STAFF’S REVIEW OF ENERGY EFFICIENCY INCENTIVE MECHANISMS USED IN OTHER STATES, WHAT HAS STAFF FOUND REGARDING PERFORMANCE INCENTIVES?</w:t>
      </w:r>
    </w:p>
    <w:p w14:paraId="323296D1" w14:textId="77777777" w:rsidR="00E064A7" w:rsidRPr="00DB3E12" w:rsidRDefault="00E064A7" w:rsidP="00CB781E">
      <w:pPr>
        <w:pStyle w:val="Answers"/>
      </w:pPr>
      <w:r w:rsidRPr="00DB3E12">
        <w:t>A.</w:t>
      </w:r>
      <w:r w:rsidRPr="00DB3E12">
        <w:tab/>
        <w:t>According to the studies that we have reviewed and our collective experience in the energy efficiency industry, the three major types of performance mechanisms that have been most prevalent are the following:</w:t>
      </w:r>
    </w:p>
    <w:p w14:paraId="59D08DF7" w14:textId="3B18B095" w:rsidR="00E064A7" w:rsidRPr="00DB3E12" w:rsidRDefault="00E064A7" w:rsidP="00CB781E">
      <w:pPr>
        <w:pStyle w:val="Answers"/>
      </w:pPr>
      <w:r w:rsidRPr="00DB3E12">
        <w:tab/>
      </w:r>
      <w:r w:rsidR="00CB781E">
        <w:tab/>
      </w:r>
      <w:r w:rsidRPr="00DB3E12">
        <w:t>1.</w:t>
      </w:r>
      <w:r w:rsidRPr="00DB3E12">
        <w:tab/>
        <w:t xml:space="preserve">Performance target incentives </w:t>
      </w:r>
    </w:p>
    <w:p w14:paraId="30E325DB" w14:textId="061620F8" w:rsidR="00E064A7" w:rsidRPr="00DB3E12" w:rsidRDefault="00E064A7" w:rsidP="00CB781E">
      <w:pPr>
        <w:pStyle w:val="Answers"/>
      </w:pPr>
      <w:r w:rsidRPr="00DB3E12">
        <w:tab/>
      </w:r>
      <w:r w:rsidR="00CB781E">
        <w:tab/>
      </w:r>
      <w:r w:rsidRPr="00DB3E12">
        <w:t>2.</w:t>
      </w:r>
      <w:r w:rsidRPr="00DB3E12">
        <w:tab/>
        <w:t xml:space="preserve">Shared savings incentives </w:t>
      </w:r>
    </w:p>
    <w:p w14:paraId="15301655" w14:textId="3DCBD960" w:rsidR="00E064A7" w:rsidRPr="00DB3E12" w:rsidRDefault="00E064A7" w:rsidP="00CB781E">
      <w:pPr>
        <w:pStyle w:val="Answers"/>
      </w:pPr>
      <w:r w:rsidRPr="00DB3E12">
        <w:tab/>
      </w:r>
      <w:r w:rsidR="00CB781E">
        <w:tab/>
      </w:r>
      <w:r w:rsidRPr="00DB3E12">
        <w:t>3.</w:t>
      </w:r>
      <w:r w:rsidRPr="00DB3E12">
        <w:tab/>
        <w:t>Rate of return incentives</w:t>
      </w:r>
    </w:p>
    <w:p w14:paraId="70D57133" w14:textId="77777777" w:rsidR="00E064A7" w:rsidRDefault="00E064A7" w:rsidP="00CB781E">
      <w:pPr>
        <w:pStyle w:val="Answers"/>
      </w:pPr>
      <w:r w:rsidRPr="00DB3E12">
        <w:tab/>
        <w:t xml:space="preserve">The key finding from our analysis of incentive mechanisms is that numerous other states with less costly incentive mechanisms have been able to achieve actual kWh and kW savings far higher, as a percent of annual retail kWh sales, than the percentage reduction </w:t>
      </w:r>
      <w:r>
        <w:t xml:space="preserve">in kWh sales </w:t>
      </w:r>
      <w:r w:rsidRPr="00DB3E12">
        <w:t xml:space="preserve">projected by the Company in this case for the 2023 to 2025 time period. Our </w:t>
      </w:r>
      <w:r w:rsidRPr="00DB3E12">
        <w:lastRenderedPageBreak/>
        <w:t xml:space="preserve">research also indicates that the kWh and kW savings levels, as a percent of annual electric sales, being achieved by numerous other program administrators are being achieved with incentive mechanisms that are </w:t>
      </w:r>
      <w:r>
        <w:t xml:space="preserve">much </w:t>
      </w:r>
      <w:r w:rsidRPr="00DB3E12">
        <w:t>less costly than the performance incentive proposed by the Company for the 2023 to 2025 time period.</w:t>
      </w:r>
      <w:r>
        <w:t xml:space="preserve"> </w:t>
      </w:r>
    </w:p>
    <w:p w14:paraId="4764A5D1" w14:textId="77777777" w:rsidR="00E064A7" w:rsidRPr="00DB3E12" w:rsidRDefault="00E064A7" w:rsidP="00CB781E">
      <w:pPr>
        <w:pStyle w:val="Questions"/>
      </w:pPr>
      <w:r w:rsidRPr="00DB3E12">
        <w:t>Q.</w:t>
      </w:r>
      <w:r w:rsidRPr="00DB3E12">
        <w:tab/>
        <w:t>PLEASE PROVIDE EXAMPLES OF STATES THAT HAVE ACHIEVED HIGH KWH AND KW SAVINGS FROM ENERGY EFFICIENCY PROGRAMS WITH INCENTIVE MECHANISMS IN PLACE THAT ARE LESS COSTLY THAN THE ADDITIONAL SUM PROPOSED BY THE COMPANY.</w:t>
      </w:r>
    </w:p>
    <w:p w14:paraId="7B3A192A" w14:textId="77777777" w:rsidR="00E064A7" w:rsidRPr="00DB3E12" w:rsidRDefault="00E064A7" w:rsidP="00E064A7">
      <w:pPr>
        <w:tabs>
          <w:tab w:val="left" w:pos="660"/>
        </w:tabs>
        <w:spacing w:line="480" w:lineRule="auto"/>
        <w:ind w:left="660" w:hanging="660"/>
        <w:rPr>
          <w:rFonts w:ascii="Times New Roman" w:hAnsi="Times New Roman" w:cs="Calibri"/>
          <w:sz w:val="24"/>
          <w:szCs w:val="24"/>
        </w:rPr>
      </w:pPr>
      <w:r w:rsidRPr="00DB3E12">
        <w:rPr>
          <w:rFonts w:ascii="Times New Roman" w:hAnsi="Times New Roman" w:cs="Calibri"/>
          <w:sz w:val="24"/>
          <w:szCs w:val="24"/>
        </w:rPr>
        <w:t>A.</w:t>
      </w:r>
      <w:r w:rsidRPr="00DB3E12">
        <w:rPr>
          <w:rFonts w:ascii="Times New Roman" w:hAnsi="Times New Roman" w:cs="Calibri"/>
          <w:sz w:val="24"/>
          <w:szCs w:val="24"/>
        </w:rPr>
        <w:tab/>
        <w:t xml:space="preserve"> Staff has the following examples which illustrate less costly incentive mechanisms than the approach proposed by the Company in addition to the Arizona example provided above:</w:t>
      </w:r>
    </w:p>
    <w:p w14:paraId="7EE46314" w14:textId="1AAF28B3" w:rsidR="00E064A7" w:rsidRPr="00DB3E12" w:rsidRDefault="00E064A7" w:rsidP="00E064A7">
      <w:pPr>
        <w:pStyle w:val="ListParagraph"/>
        <w:numPr>
          <w:ilvl w:val="0"/>
          <w:numId w:val="19"/>
        </w:numPr>
        <w:tabs>
          <w:tab w:val="left" w:pos="660"/>
        </w:tabs>
        <w:spacing w:line="480" w:lineRule="auto"/>
        <w:contextualSpacing w:val="0"/>
        <w:jc w:val="both"/>
        <w:rPr>
          <w:rFonts w:ascii="Times New Roman" w:hAnsi="Times New Roman" w:cs="Calibri"/>
          <w:sz w:val="24"/>
          <w:szCs w:val="24"/>
        </w:rPr>
      </w:pPr>
      <w:r w:rsidRPr="00DB3E12">
        <w:rPr>
          <w:rFonts w:ascii="Times New Roman" w:hAnsi="Times New Roman" w:cs="Calibri"/>
          <w:sz w:val="24"/>
          <w:szCs w:val="24"/>
        </w:rPr>
        <w:t>For electric utilities in Connecticut, the shareholder incentive, referred to as a “management fee,”</w:t>
      </w:r>
      <w:r>
        <w:rPr>
          <w:rFonts w:ascii="Times New Roman" w:hAnsi="Times New Roman" w:cs="Calibri"/>
          <w:sz w:val="24"/>
          <w:szCs w:val="24"/>
        </w:rPr>
        <w:t xml:space="preserve"> </w:t>
      </w:r>
      <w:r w:rsidRPr="00AE1220">
        <w:rPr>
          <w:rFonts w:ascii="Times New Roman" w:hAnsi="Times New Roman" w:cs="Calibri"/>
          <w:sz w:val="24"/>
          <w:szCs w:val="24"/>
        </w:rPr>
        <w:t>can be from 2.5-6.5% of the program costs before taxes. The threshold</w:t>
      </w:r>
      <w:r>
        <w:rPr>
          <w:rFonts w:ascii="Times New Roman" w:hAnsi="Times New Roman" w:cs="Calibri"/>
          <w:sz w:val="24"/>
          <w:szCs w:val="24"/>
        </w:rPr>
        <w:t xml:space="preserve"> for Connecticut utilities</w:t>
      </w:r>
      <w:r w:rsidRPr="00AE1220">
        <w:rPr>
          <w:rFonts w:ascii="Times New Roman" w:hAnsi="Times New Roman" w:cs="Calibri"/>
          <w:sz w:val="24"/>
          <w:szCs w:val="24"/>
        </w:rPr>
        <w:t xml:space="preserve"> for earning the minimum incentive (2.5%) is</w:t>
      </w:r>
      <w:r>
        <w:rPr>
          <w:rFonts w:ascii="Times New Roman" w:hAnsi="Times New Roman" w:cs="Calibri"/>
          <w:sz w:val="24"/>
          <w:szCs w:val="24"/>
        </w:rPr>
        <w:t xml:space="preserve"> achieving</w:t>
      </w:r>
      <w:r w:rsidRPr="00AE1220">
        <w:rPr>
          <w:rFonts w:ascii="Times New Roman" w:hAnsi="Times New Roman" w:cs="Calibri"/>
          <w:sz w:val="24"/>
          <w:szCs w:val="24"/>
        </w:rPr>
        <w:t xml:space="preserve"> 75% of the </w:t>
      </w:r>
      <w:r>
        <w:rPr>
          <w:rFonts w:ascii="Times New Roman" w:hAnsi="Times New Roman" w:cs="Calibri"/>
          <w:sz w:val="24"/>
          <w:szCs w:val="24"/>
        </w:rPr>
        <w:t xml:space="preserve">electricity savings </w:t>
      </w:r>
      <w:r w:rsidRPr="00AE1220">
        <w:rPr>
          <w:rFonts w:ascii="Times New Roman" w:hAnsi="Times New Roman" w:cs="Calibri"/>
          <w:sz w:val="24"/>
          <w:szCs w:val="24"/>
        </w:rPr>
        <w:t xml:space="preserve">goal. At 100% </w:t>
      </w:r>
      <w:r>
        <w:rPr>
          <w:rFonts w:ascii="Times New Roman" w:hAnsi="Times New Roman" w:cs="Calibri"/>
          <w:sz w:val="24"/>
          <w:szCs w:val="24"/>
        </w:rPr>
        <w:t xml:space="preserve">achievement </w:t>
      </w:r>
      <w:r w:rsidRPr="00AE1220">
        <w:rPr>
          <w:rFonts w:ascii="Times New Roman" w:hAnsi="Times New Roman" w:cs="Calibri"/>
          <w:sz w:val="24"/>
          <w:szCs w:val="24"/>
        </w:rPr>
        <w:t xml:space="preserve">of the </w:t>
      </w:r>
      <w:r>
        <w:rPr>
          <w:rFonts w:ascii="Times New Roman" w:hAnsi="Times New Roman" w:cs="Calibri"/>
          <w:sz w:val="24"/>
          <w:szCs w:val="24"/>
        </w:rPr>
        <w:t xml:space="preserve">electricity savings </w:t>
      </w:r>
      <w:r w:rsidRPr="00AE1220">
        <w:rPr>
          <w:rFonts w:ascii="Times New Roman" w:hAnsi="Times New Roman" w:cs="Calibri"/>
          <w:sz w:val="24"/>
          <w:szCs w:val="24"/>
        </w:rPr>
        <w:t>goal, the incentive would be 5%. At 115%</w:t>
      </w:r>
      <w:r>
        <w:rPr>
          <w:rFonts w:ascii="Times New Roman" w:hAnsi="Times New Roman" w:cs="Calibri"/>
          <w:sz w:val="24"/>
          <w:szCs w:val="24"/>
        </w:rPr>
        <w:t xml:space="preserve"> achievement</w:t>
      </w:r>
      <w:r w:rsidRPr="00AE1220">
        <w:rPr>
          <w:rFonts w:ascii="Times New Roman" w:hAnsi="Times New Roman" w:cs="Calibri"/>
          <w:sz w:val="24"/>
          <w:szCs w:val="24"/>
        </w:rPr>
        <w:t xml:space="preserve"> of </w:t>
      </w:r>
      <w:r>
        <w:rPr>
          <w:rFonts w:ascii="Times New Roman" w:hAnsi="Times New Roman" w:cs="Calibri"/>
          <w:sz w:val="24"/>
          <w:szCs w:val="24"/>
        </w:rPr>
        <w:t xml:space="preserve">the electricity savings </w:t>
      </w:r>
      <w:r w:rsidRPr="00AE1220">
        <w:rPr>
          <w:rFonts w:ascii="Times New Roman" w:hAnsi="Times New Roman" w:cs="Calibri"/>
          <w:sz w:val="24"/>
          <w:szCs w:val="24"/>
        </w:rPr>
        <w:t xml:space="preserve">goal, it would be 6.5%. </w:t>
      </w:r>
      <w:r w:rsidRPr="00DB3E12">
        <w:rPr>
          <w:rFonts w:ascii="Times New Roman" w:hAnsi="Times New Roman" w:cs="Calibri"/>
          <w:sz w:val="24"/>
          <w:szCs w:val="24"/>
        </w:rPr>
        <w:t>Using Connecticut’s calculation methodology</w:t>
      </w:r>
      <w:r>
        <w:rPr>
          <w:rFonts w:ascii="Times New Roman" w:hAnsi="Times New Roman" w:cs="Calibri"/>
          <w:sz w:val="24"/>
          <w:szCs w:val="24"/>
        </w:rPr>
        <w:t xml:space="preserve"> and applying it to the Company</w:t>
      </w:r>
      <w:r w:rsidR="00861BE4">
        <w:rPr>
          <w:rFonts w:ascii="Times New Roman" w:hAnsi="Times New Roman" w:cs="Calibri"/>
          <w:sz w:val="24"/>
          <w:szCs w:val="24"/>
        </w:rPr>
        <w:t>’s</w:t>
      </w:r>
      <w:r>
        <w:rPr>
          <w:rFonts w:ascii="Times New Roman" w:hAnsi="Times New Roman" w:cs="Calibri"/>
          <w:sz w:val="24"/>
          <w:szCs w:val="24"/>
        </w:rPr>
        <w:t xml:space="preserve"> </w:t>
      </w:r>
      <w:r w:rsidR="00861BE4">
        <w:rPr>
          <w:rFonts w:ascii="Times New Roman" w:hAnsi="Times New Roman" w:cs="Calibri"/>
          <w:sz w:val="24"/>
          <w:szCs w:val="24"/>
        </w:rPr>
        <w:t>DSM P</w:t>
      </w:r>
      <w:r>
        <w:rPr>
          <w:rFonts w:ascii="Times New Roman" w:hAnsi="Times New Roman" w:cs="Calibri"/>
          <w:sz w:val="24"/>
          <w:szCs w:val="24"/>
        </w:rPr>
        <w:t xml:space="preserve">roposed </w:t>
      </w:r>
      <w:r w:rsidR="00861BE4">
        <w:rPr>
          <w:rFonts w:ascii="Times New Roman" w:hAnsi="Times New Roman" w:cs="Calibri"/>
          <w:sz w:val="24"/>
          <w:szCs w:val="24"/>
        </w:rPr>
        <w:t>C</w:t>
      </w:r>
      <w:r>
        <w:rPr>
          <w:rFonts w:ascii="Times New Roman" w:hAnsi="Times New Roman" w:cs="Calibri"/>
          <w:sz w:val="24"/>
          <w:szCs w:val="24"/>
        </w:rPr>
        <w:t>ase</w:t>
      </w:r>
      <w:r w:rsidRPr="00DB3E12">
        <w:rPr>
          <w:rFonts w:ascii="Times New Roman" w:hAnsi="Times New Roman" w:cs="Calibri"/>
          <w:sz w:val="24"/>
          <w:szCs w:val="24"/>
        </w:rPr>
        <w:t>, the Company’s Additional Sum for the 20</w:t>
      </w:r>
      <w:r>
        <w:rPr>
          <w:rFonts w:ascii="Times New Roman" w:hAnsi="Times New Roman" w:cs="Calibri"/>
          <w:sz w:val="24"/>
          <w:szCs w:val="24"/>
        </w:rPr>
        <w:t>23</w:t>
      </w:r>
      <w:r w:rsidRPr="00DB3E12">
        <w:rPr>
          <w:rFonts w:ascii="Times New Roman" w:hAnsi="Times New Roman" w:cs="Calibri"/>
          <w:sz w:val="24"/>
          <w:szCs w:val="24"/>
        </w:rPr>
        <w:t xml:space="preserve"> to 20</w:t>
      </w:r>
      <w:r>
        <w:rPr>
          <w:rFonts w:ascii="Times New Roman" w:hAnsi="Times New Roman" w:cs="Calibri"/>
          <w:sz w:val="24"/>
          <w:szCs w:val="24"/>
        </w:rPr>
        <w:t>25</w:t>
      </w:r>
      <w:r w:rsidRPr="00DB3E12">
        <w:rPr>
          <w:rFonts w:ascii="Times New Roman" w:hAnsi="Times New Roman" w:cs="Calibri"/>
          <w:sz w:val="24"/>
          <w:szCs w:val="24"/>
        </w:rPr>
        <w:t xml:space="preserve"> period would be 5% of $</w:t>
      </w:r>
      <w:r>
        <w:rPr>
          <w:rFonts w:ascii="Times New Roman" w:hAnsi="Times New Roman" w:cs="Calibri"/>
          <w:sz w:val="24"/>
          <w:szCs w:val="24"/>
        </w:rPr>
        <w:t>211</w:t>
      </w:r>
      <w:r w:rsidRPr="00DB3E12">
        <w:rPr>
          <w:rFonts w:ascii="Times New Roman" w:hAnsi="Times New Roman" w:cs="Calibri"/>
          <w:sz w:val="24"/>
          <w:szCs w:val="24"/>
        </w:rPr>
        <w:t xml:space="preserve"> million</w:t>
      </w:r>
      <w:r>
        <w:rPr>
          <w:rFonts w:ascii="Times New Roman" w:hAnsi="Times New Roman" w:cs="Calibri"/>
          <w:sz w:val="24"/>
          <w:szCs w:val="24"/>
        </w:rPr>
        <w:t xml:space="preserve"> (total Georgia Power program costs for 2023 to 2025), or $10.6 million</w:t>
      </w:r>
      <w:r w:rsidRPr="00DB3E12">
        <w:rPr>
          <w:rFonts w:ascii="Times New Roman" w:hAnsi="Times New Roman" w:cs="Calibri"/>
          <w:sz w:val="24"/>
          <w:szCs w:val="24"/>
        </w:rPr>
        <w:t xml:space="preserve">, not </w:t>
      </w:r>
      <w:r>
        <w:rPr>
          <w:rFonts w:ascii="Times New Roman" w:hAnsi="Times New Roman" w:cs="Calibri"/>
          <w:sz w:val="24"/>
          <w:szCs w:val="24"/>
        </w:rPr>
        <w:t>$51.7</w:t>
      </w:r>
      <w:r w:rsidRPr="00DB3E12">
        <w:rPr>
          <w:rFonts w:ascii="Times New Roman" w:hAnsi="Times New Roman" w:cs="Calibri"/>
          <w:sz w:val="24"/>
          <w:szCs w:val="24"/>
        </w:rPr>
        <w:t xml:space="preserve"> million as the Company has proposed. </w:t>
      </w:r>
    </w:p>
    <w:p w14:paraId="1AB9FC2A" w14:textId="317D9987" w:rsidR="00E064A7" w:rsidRPr="00DB3E12" w:rsidRDefault="00E064A7" w:rsidP="00E064A7">
      <w:pPr>
        <w:pStyle w:val="ListParagraph"/>
        <w:numPr>
          <w:ilvl w:val="0"/>
          <w:numId w:val="19"/>
        </w:numPr>
        <w:tabs>
          <w:tab w:val="left" w:pos="660"/>
        </w:tabs>
        <w:spacing w:line="480" w:lineRule="auto"/>
        <w:contextualSpacing w:val="0"/>
        <w:jc w:val="both"/>
        <w:rPr>
          <w:rFonts w:ascii="Times New Roman" w:hAnsi="Times New Roman" w:cs="Calibri"/>
          <w:sz w:val="24"/>
          <w:szCs w:val="24"/>
        </w:rPr>
      </w:pPr>
      <w:r w:rsidRPr="00DB3E12">
        <w:rPr>
          <w:rFonts w:ascii="Times New Roman" w:hAnsi="Times New Roman" w:cs="Calibri"/>
          <w:sz w:val="24"/>
          <w:szCs w:val="24"/>
        </w:rPr>
        <w:lastRenderedPageBreak/>
        <w:t>In Michigan, no Additional Sum is paid unless a utility reaches 115% of the target annual kWh savings goal</w:t>
      </w:r>
      <w:r>
        <w:rPr>
          <w:rFonts w:ascii="Times New Roman" w:hAnsi="Times New Roman" w:cs="Calibri"/>
          <w:sz w:val="24"/>
          <w:szCs w:val="24"/>
        </w:rPr>
        <w:t xml:space="preserve"> a</w:t>
      </w:r>
      <w:r w:rsidRPr="009942BE">
        <w:rPr>
          <w:rFonts w:ascii="Times New Roman" w:hAnsi="Times New Roman" w:cs="Calibri"/>
          <w:sz w:val="24"/>
          <w:szCs w:val="24"/>
        </w:rPr>
        <w:t xml:space="preserve">nd </w:t>
      </w:r>
      <w:r>
        <w:rPr>
          <w:rFonts w:ascii="Times New Roman" w:hAnsi="Times New Roman" w:cs="Calibri"/>
          <w:sz w:val="24"/>
          <w:szCs w:val="24"/>
        </w:rPr>
        <w:t>the Utility Cost Test (</w:t>
      </w:r>
      <w:r w:rsidR="008978A7">
        <w:rPr>
          <w:rFonts w:ascii="Times New Roman" w:hAnsi="Times New Roman" w:cs="Calibri"/>
          <w:sz w:val="24"/>
          <w:szCs w:val="24"/>
        </w:rPr>
        <w:t>“</w:t>
      </w:r>
      <w:r w:rsidRPr="009942BE">
        <w:rPr>
          <w:rFonts w:ascii="Times New Roman" w:hAnsi="Times New Roman" w:cs="Calibri"/>
          <w:sz w:val="24"/>
          <w:szCs w:val="24"/>
        </w:rPr>
        <w:t>UCT</w:t>
      </w:r>
      <w:r w:rsidR="008978A7">
        <w:rPr>
          <w:rFonts w:ascii="Times New Roman" w:hAnsi="Times New Roman" w:cs="Calibri"/>
          <w:sz w:val="24"/>
          <w:szCs w:val="24"/>
        </w:rPr>
        <w:t>”</w:t>
      </w:r>
      <w:r>
        <w:rPr>
          <w:rFonts w:ascii="Times New Roman" w:hAnsi="Times New Roman" w:cs="Calibri"/>
          <w:sz w:val="24"/>
          <w:szCs w:val="24"/>
        </w:rPr>
        <w:t>) benefit/cost ratio</w:t>
      </w:r>
      <w:r w:rsidRPr="009942BE">
        <w:rPr>
          <w:rFonts w:ascii="Times New Roman" w:hAnsi="Times New Roman" w:cs="Calibri"/>
          <w:sz w:val="24"/>
          <w:szCs w:val="24"/>
        </w:rPr>
        <w:t xml:space="preserve"> is equal to or greater than 1.25. </w:t>
      </w:r>
      <w:r>
        <w:rPr>
          <w:rFonts w:ascii="Times New Roman" w:hAnsi="Times New Roman" w:cs="Calibri"/>
          <w:sz w:val="24"/>
          <w:szCs w:val="24"/>
        </w:rPr>
        <w:t>If Georgia Power Company used the calculation method used in Michigan and achieved 100% of the proposed electricity savings each year from 2023 to 2025, the Company would not earn any DSM shareholder incentive.</w:t>
      </w:r>
    </w:p>
    <w:p w14:paraId="6C0BA182" w14:textId="683CC0AF" w:rsidR="00E064A7" w:rsidRPr="00DB3E12" w:rsidRDefault="00E064A7" w:rsidP="00E064A7">
      <w:pPr>
        <w:pStyle w:val="ListParagraph"/>
        <w:numPr>
          <w:ilvl w:val="0"/>
          <w:numId w:val="19"/>
        </w:numPr>
        <w:tabs>
          <w:tab w:val="left" w:pos="660"/>
        </w:tabs>
        <w:spacing w:line="480" w:lineRule="auto"/>
        <w:contextualSpacing w:val="0"/>
        <w:jc w:val="both"/>
        <w:rPr>
          <w:rFonts w:ascii="Times New Roman" w:hAnsi="Times New Roman" w:cs="Calibri"/>
          <w:sz w:val="24"/>
          <w:szCs w:val="24"/>
        </w:rPr>
      </w:pPr>
      <w:r w:rsidRPr="00DB3E12">
        <w:rPr>
          <w:rFonts w:ascii="Times New Roman" w:hAnsi="Times New Roman" w:cs="Calibri"/>
          <w:sz w:val="24"/>
          <w:szCs w:val="24"/>
        </w:rPr>
        <w:t>In Ohio, electric utilities receive only 7.5% of the net benefits if 100%</w:t>
      </w:r>
      <w:r>
        <w:rPr>
          <w:rFonts w:ascii="Times New Roman" w:hAnsi="Times New Roman" w:cs="Calibri"/>
          <w:sz w:val="24"/>
          <w:szCs w:val="24"/>
        </w:rPr>
        <w:t xml:space="preserve"> to 110%</w:t>
      </w:r>
      <w:r w:rsidRPr="00DB3E12">
        <w:rPr>
          <w:rFonts w:ascii="Times New Roman" w:hAnsi="Times New Roman" w:cs="Calibri"/>
          <w:sz w:val="24"/>
          <w:szCs w:val="24"/>
        </w:rPr>
        <w:t xml:space="preserve"> of the target savings goal is met. This is </w:t>
      </w:r>
      <w:r w:rsidR="00DC2A2D">
        <w:rPr>
          <w:rFonts w:ascii="Times New Roman" w:hAnsi="Times New Roman" w:cs="Calibri"/>
          <w:sz w:val="24"/>
          <w:szCs w:val="24"/>
        </w:rPr>
        <w:t>one</w:t>
      </w:r>
      <w:r w:rsidRPr="00DB3E12">
        <w:rPr>
          <w:rFonts w:ascii="Times New Roman" w:hAnsi="Times New Roman" w:cs="Calibri"/>
          <w:sz w:val="24"/>
          <w:szCs w:val="24"/>
        </w:rPr>
        <w:t xml:space="preserve"> percentage point lower than the 8.5% used in the Commission’s current Additional Sum methodology.</w:t>
      </w:r>
    </w:p>
    <w:p w14:paraId="153FF8A8" w14:textId="77777777" w:rsidR="00E064A7" w:rsidRPr="00DB3E12" w:rsidRDefault="00E064A7" w:rsidP="00E064A7">
      <w:pPr>
        <w:pStyle w:val="ListParagraph"/>
        <w:numPr>
          <w:ilvl w:val="0"/>
          <w:numId w:val="19"/>
        </w:numPr>
        <w:tabs>
          <w:tab w:val="left" w:pos="660"/>
        </w:tabs>
        <w:spacing w:after="0" w:line="480" w:lineRule="auto"/>
        <w:contextualSpacing w:val="0"/>
        <w:jc w:val="both"/>
        <w:rPr>
          <w:rFonts w:ascii="Times New Roman" w:hAnsi="Times New Roman" w:cs="Calibri"/>
          <w:sz w:val="24"/>
          <w:szCs w:val="24"/>
        </w:rPr>
      </w:pPr>
      <w:r w:rsidRPr="00DB3E12">
        <w:rPr>
          <w:rFonts w:ascii="Times New Roman" w:hAnsi="Times New Roman" w:cs="Calibri"/>
          <w:sz w:val="24"/>
          <w:szCs w:val="24"/>
        </w:rPr>
        <w:t>There are serval states where no shareholder incentive is allowed.</w:t>
      </w:r>
    </w:p>
    <w:p w14:paraId="4689C742" w14:textId="77777777" w:rsidR="00D21AA3" w:rsidRPr="00DB3E12" w:rsidRDefault="00D21AA3" w:rsidP="008735A1">
      <w:pPr>
        <w:pStyle w:val="Questions"/>
      </w:pPr>
      <w:r w:rsidRPr="00DB3E12">
        <w:t>Q.</w:t>
      </w:r>
      <w:r w:rsidRPr="00DB3E12">
        <w:tab/>
        <w:t>DOES STAFF RECOMMEND THAT THE COMMISSION RETAIN THE CURRENT ADDITIONAL SUM METHODOLOGY?</w:t>
      </w:r>
    </w:p>
    <w:p w14:paraId="2EAE1C99" w14:textId="3F48EAB8" w:rsidR="00D21AA3" w:rsidRPr="00DB3E12" w:rsidRDefault="00D21AA3" w:rsidP="008735A1">
      <w:pPr>
        <w:pStyle w:val="Answers"/>
      </w:pPr>
      <w:r w:rsidRPr="00DB3E12">
        <w:t>A.</w:t>
      </w:r>
      <w:r w:rsidRPr="00DB3E12">
        <w:tab/>
        <w:t xml:space="preserve">Yes. Staff recommends </w:t>
      </w:r>
      <w:r w:rsidR="00E17E7A">
        <w:t xml:space="preserve">that </w:t>
      </w:r>
      <w:r w:rsidRPr="00DB3E12">
        <w:t>the current</w:t>
      </w:r>
      <w:r w:rsidR="00321C58">
        <w:t>,</w:t>
      </w:r>
      <w:r w:rsidRPr="00DB3E12">
        <w:t xml:space="preserve"> Commission approved</w:t>
      </w:r>
      <w:r w:rsidR="00321C58">
        <w:t>,</w:t>
      </w:r>
      <w:r w:rsidRPr="00DB3E12">
        <w:t xml:space="preserve"> Additional Sum methodology</w:t>
      </w:r>
      <w:r w:rsidR="00321C58">
        <w:t xml:space="preserve"> remain in place</w:t>
      </w:r>
      <w:r w:rsidRPr="00DB3E12">
        <w:t>. The current methodology provides for an equitable sharing of the net benefits of the Company’s DSM portfolio and properly considers the costs</w:t>
      </w:r>
      <w:r>
        <w:t>,</w:t>
      </w:r>
      <w:r w:rsidRPr="00DB3E12">
        <w:t xml:space="preserve"> benefits</w:t>
      </w:r>
      <w:r>
        <w:t>, and useful lives</w:t>
      </w:r>
      <w:r w:rsidRPr="00DB3E12">
        <w:t xml:space="preserve"> of the Company’s programs. All data needed to calculate the Additional Sum</w:t>
      </w:r>
      <w:r>
        <w:t xml:space="preserve"> using the current Commission-approved methodology</w:t>
      </w:r>
      <w:r w:rsidRPr="00DB3E12">
        <w:t xml:space="preserve"> is readily available from the existing data tracking and reporting done for the Company’s DSM programs. The current Additional Sum methodology properly pays no Additional Sum if the net benefits of the Company’s DSM programs are zero.</w:t>
      </w:r>
      <w:r>
        <w:t xml:space="preserve"> </w:t>
      </w:r>
    </w:p>
    <w:p w14:paraId="52330565" w14:textId="77777777" w:rsidR="00E064A7" w:rsidRPr="00DB3E12" w:rsidRDefault="00E064A7" w:rsidP="00E064A7">
      <w:pPr>
        <w:pStyle w:val="Questions"/>
      </w:pPr>
      <w:r w:rsidRPr="00DB3E12">
        <w:lastRenderedPageBreak/>
        <w:t>Q.</w:t>
      </w:r>
      <w:r w:rsidRPr="00DB3E12">
        <w:tab/>
        <w:t>WILL THE ADDITIONAL SUM RECOMMENDED BY STAFF BE AN ADEQUATE INCENTIVE TO THE COMPANY?</w:t>
      </w:r>
    </w:p>
    <w:p w14:paraId="0A62CEA8" w14:textId="191D3E04" w:rsidR="00E064A7" w:rsidRDefault="00E064A7" w:rsidP="00E064A7">
      <w:pPr>
        <w:pStyle w:val="Answers"/>
      </w:pPr>
      <w:r w:rsidRPr="00DB3E12">
        <w:t>A</w:t>
      </w:r>
      <w:r w:rsidRPr="00DB3E12">
        <w:rPr>
          <w:b/>
        </w:rPr>
        <w:t>.</w:t>
      </w:r>
      <w:r w:rsidRPr="00DB3E12">
        <w:tab/>
        <w:t xml:space="preserve">Yes. </w:t>
      </w:r>
      <w:r w:rsidRPr="007D7B08">
        <w:t>The Additional Sum amount</w:t>
      </w:r>
      <w:r>
        <w:t xml:space="preserve"> as a percentage</w:t>
      </w:r>
      <w:r w:rsidR="005056C0">
        <w:t xml:space="preserve"> (8.5%)</w:t>
      </w:r>
      <w:r>
        <w:t xml:space="preserve"> of net benefits</w:t>
      </w:r>
      <w:r w:rsidRPr="007D7B08">
        <w:t xml:space="preserve"> as recommended by Staff </w:t>
      </w:r>
      <w:r>
        <w:t xml:space="preserve">for the 2023 to 2025 time period </w:t>
      </w:r>
      <w:r w:rsidRPr="007D7B08">
        <w:t xml:space="preserve">is </w:t>
      </w:r>
      <w:r>
        <w:t xml:space="preserve">identical </w:t>
      </w:r>
      <w:r w:rsidRPr="007D7B08">
        <w:t>to what the Company has received in the past</w:t>
      </w:r>
      <w:r>
        <w:t xml:space="preserve"> two IRP cycles. In addition, the Company can earn a larger DSM Additional Sum by implementing programs at a cost lower than the Company budgeted for its </w:t>
      </w:r>
      <w:r w:rsidR="00861BE4">
        <w:t>P</w:t>
      </w:r>
      <w:r>
        <w:t xml:space="preserve">roposed </w:t>
      </w:r>
      <w:r w:rsidR="00CB3594">
        <w:t>Plan</w:t>
      </w:r>
      <w:r>
        <w:t>.</w:t>
      </w:r>
    </w:p>
    <w:p w14:paraId="7E6E2985" w14:textId="3B89E205" w:rsidR="00E064A7" w:rsidRPr="005F599B" w:rsidRDefault="00E064A7" w:rsidP="00F001D3">
      <w:pPr>
        <w:pStyle w:val="Heading1"/>
      </w:pPr>
      <w:bookmarkStart w:id="111" w:name="_Toc102662584"/>
      <w:r w:rsidRPr="00F71611">
        <w:t xml:space="preserve">MARKET EFFECTS </w:t>
      </w:r>
      <w:r>
        <w:t xml:space="preserve">- </w:t>
      </w:r>
      <w:r w:rsidRPr="00F71611">
        <w:t>FREE RIDERSHIP AND SPILLOVER</w:t>
      </w:r>
      <w:bookmarkEnd w:id="111"/>
    </w:p>
    <w:p w14:paraId="633BC1AF" w14:textId="77777777" w:rsidR="00E064A7" w:rsidRPr="00167C94" w:rsidRDefault="00E064A7" w:rsidP="00CB781E">
      <w:pPr>
        <w:pStyle w:val="Questions"/>
      </w:pPr>
      <w:r w:rsidRPr="00167C94">
        <w:t>Q.</w:t>
      </w:r>
      <w:r w:rsidRPr="00167C94">
        <w:tab/>
        <w:t xml:space="preserve">IS THE COMPANY PROPOSING TO CHANGE ITS PROGRAM EVALUATION AND ADDITIONAL SUM CALCULATION PROCEDURES REGARDING THE MEASUREMENT OF </w:t>
      </w:r>
      <w:r>
        <w:t>FREE RIDERSHIP</w:t>
      </w:r>
      <w:r w:rsidRPr="00167C94">
        <w:t xml:space="preserve"> AND SPILLOVER?</w:t>
      </w:r>
    </w:p>
    <w:p w14:paraId="068245D9" w14:textId="3A779C3F" w:rsidR="00E064A7" w:rsidRDefault="00E064A7" w:rsidP="00CB781E">
      <w:pPr>
        <w:pStyle w:val="Answers"/>
      </w:pPr>
      <w:r w:rsidRPr="00167C94">
        <w:t>A.</w:t>
      </w:r>
      <w:r w:rsidRPr="00167C94">
        <w:tab/>
        <w:t xml:space="preserve">Yes. </w:t>
      </w:r>
      <w:r>
        <w:t>For</w:t>
      </w:r>
      <w:r w:rsidRPr="00167C94">
        <w:t xml:space="preserve"> its 20</w:t>
      </w:r>
      <w:r>
        <w:t>23</w:t>
      </w:r>
      <w:r w:rsidRPr="00167C94">
        <w:t xml:space="preserve"> to 20</w:t>
      </w:r>
      <w:r>
        <w:t>25</w:t>
      </w:r>
      <w:r w:rsidRPr="00167C94">
        <w:t xml:space="preserve"> energy efficiency programs</w:t>
      </w:r>
      <w:r>
        <w:t>, the Company proposes</w:t>
      </w:r>
      <w:r w:rsidRPr="00167C94">
        <w:t xml:space="preserve"> to base the calculation of its proposed </w:t>
      </w:r>
      <w:r>
        <w:t>A</w:t>
      </w:r>
      <w:r w:rsidRPr="00167C94">
        <w:t xml:space="preserve">dditional </w:t>
      </w:r>
      <w:r>
        <w:t>S</w:t>
      </w:r>
      <w:r w:rsidRPr="00167C94">
        <w:t>um on verified gross energy savings instead of net savings</w:t>
      </w:r>
      <w:r>
        <w:t>. This proposed change is a significant departure from current Commission policy.</w:t>
      </w:r>
    </w:p>
    <w:p w14:paraId="4EBE3F31" w14:textId="77777777" w:rsidR="00E064A7" w:rsidRPr="00290D58" w:rsidRDefault="00E064A7" w:rsidP="00CB781E">
      <w:pPr>
        <w:pStyle w:val="Questions"/>
      </w:pPr>
      <w:r w:rsidRPr="003D034F">
        <w:t>Q.</w:t>
      </w:r>
      <w:r w:rsidRPr="003D034F">
        <w:tab/>
        <w:t>PLEASE EXPLAIN HOW THE NET SAVINGS OF THE COMPANY’S PROGRAMS ARE CURRENTLY CALCULATED BASED ON THE MOST RECENT EM&amp;V REPORT.</w:t>
      </w:r>
    </w:p>
    <w:p w14:paraId="738B1ED4" w14:textId="77777777" w:rsidR="00E064A7" w:rsidRDefault="00E064A7" w:rsidP="00E064A7">
      <w:pPr>
        <w:pStyle w:val="Answers"/>
      </w:pPr>
      <w:r w:rsidRPr="009545E5">
        <w:t>A.</w:t>
      </w:r>
      <w:r w:rsidRPr="009545E5">
        <w:tab/>
        <w:t>The gross energy savings from the Company’s programs operated in 20</w:t>
      </w:r>
      <w:r>
        <w:t>21</w:t>
      </w:r>
      <w:r w:rsidRPr="009545E5">
        <w:t xml:space="preserve"> have been adjusted</w:t>
      </w:r>
      <w:r>
        <w:t xml:space="preserve"> to net savings to allow</w:t>
      </w:r>
      <w:r w:rsidRPr="009545E5">
        <w:t xml:space="preserve"> for such factors as free ridership and spillover. Gross savings are defined as the estimated savings from energy efficiency measures adopted by </w:t>
      </w:r>
      <w:r w:rsidRPr="009545E5">
        <w:lastRenderedPageBreak/>
        <w:t xml:space="preserve">program participants, before adjustments for free ridership, spillover, and other factors. The free ridership adjustment accounts for program participants who would have implemented a measure in the absence of a program. The spillover adjustment accounts for households or businesses who learn about the Company’s energy efficiency programs through information provided by the Company, program participants or program allies, but who then install a measure without applying for a rebate or financial incentive from the Company. </w:t>
      </w:r>
      <w:r w:rsidRPr="00F71611">
        <w:t>These savings calculation procedures were adopted by this Commission in the stipulation approved during the 2013</w:t>
      </w:r>
      <w:r>
        <w:t>, 2016, and 2019</w:t>
      </w:r>
      <w:r w:rsidRPr="00F71611">
        <w:t xml:space="preserve"> IRP proceeding</w:t>
      </w:r>
      <w:r>
        <w:t>s</w:t>
      </w:r>
      <w:r w:rsidRPr="00F71611">
        <w:t xml:space="preserve">. </w:t>
      </w:r>
    </w:p>
    <w:p w14:paraId="3B2A97AA" w14:textId="77777777" w:rsidR="00E064A7" w:rsidRPr="009545E5" w:rsidRDefault="00E064A7" w:rsidP="00E064A7">
      <w:pPr>
        <w:pStyle w:val="Questions"/>
      </w:pPr>
      <w:r w:rsidRPr="009545E5">
        <w:t>Q.</w:t>
      </w:r>
      <w:r w:rsidRPr="009545E5">
        <w:tab/>
        <w:t xml:space="preserve">DOES STAFF AGREE THAT THE ADDITIONAL SUM CALCULATION SHOULD BE BASED ON VERIFIED GROSS ENERGY SAVINGS OF THE COMPANY’S PROGRAMS? </w:t>
      </w:r>
    </w:p>
    <w:p w14:paraId="3EEBD8B5" w14:textId="1DE07354" w:rsidR="00C5444F" w:rsidRDefault="00E064A7" w:rsidP="008735A1">
      <w:pPr>
        <w:pStyle w:val="Answers"/>
        <w:spacing w:after="240"/>
      </w:pPr>
      <w:r w:rsidRPr="009545E5">
        <w:t>A.</w:t>
      </w:r>
      <w:r w:rsidRPr="009545E5">
        <w:tab/>
      </w:r>
      <w:r>
        <w:t>No. First, the Company’s 2021</w:t>
      </w:r>
      <w:r w:rsidRPr="00C8643B">
        <w:t xml:space="preserve"> </w:t>
      </w:r>
      <w:r>
        <w:t>E</w:t>
      </w:r>
      <w:r w:rsidRPr="00C8643B">
        <w:t>M&amp;V</w:t>
      </w:r>
      <w:r>
        <w:t xml:space="preserve"> </w:t>
      </w:r>
      <w:r w:rsidRPr="00C8643B">
        <w:t xml:space="preserve">Report found that several of the energy efficiency </w:t>
      </w:r>
      <w:r>
        <w:t>programs administered during 2020 and 2021</w:t>
      </w:r>
      <w:r w:rsidRPr="00C8643B">
        <w:t xml:space="preserve"> had high free</w:t>
      </w:r>
      <w:r>
        <w:t xml:space="preserve"> </w:t>
      </w:r>
      <w:r w:rsidRPr="00C8643B">
        <w:t>ridership</w:t>
      </w:r>
      <w:r w:rsidRPr="00422E49">
        <w:t xml:space="preserve">. </w:t>
      </w:r>
      <w:r w:rsidRPr="00E6663B">
        <w:t>Staff Exhibit_</w:t>
      </w:r>
      <w:r>
        <w:t>BCS-</w:t>
      </w:r>
      <w:r w:rsidR="00CB62C9" w:rsidRPr="00F001D3">
        <w:t>1</w:t>
      </w:r>
      <w:r w:rsidR="00211934">
        <w:t>6</w:t>
      </w:r>
      <w:r w:rsidRPr="00422E49">
        <w:t xml:space="preserve"> provides a summary of the free ridership rates for the Company’s energy efficiency</w:t>
      </w:r>
      <w:r>
        <w:t xml:space="preserve"> programs for 2020 and 2021</w:t>
      </w:r>
      <w:r w:rsidRPr="00C8643B">
        <w:t>. Because several of the Company’s programs continue to exhibit high</w:t>
      </w:r>
      <w:r w:rsidRPr="009545E5">
        <w:t xml:space="preserve"> free ridership, it is imperative that the </w:t>
      </w:r>
      <w:r>
        <w:t>A</w:t>
      </w:r>
      <w:r w:rsidRPr="009545E5">
        <w:t xml:space="preserve">dditional </w:t>
      </w:r>
      <w:r>
        <w:t>S</w:t>
      </w:r>
      <w:r w:rsidRPr="009545E5">
        <w:t>um mechanism provide a signal to the Company that it is important for the Company to minimize free</w:t>
      </w:r>
      <w:r>
        <w:t xml:space="preserve"> </w:t>
      </w:r>
      <w:r w:rsidRPr="009545E5">
        <w:t xml:space="preserve">ridership. Changing the basis of the </w:t>
      </w:r>
      <w:r>
        <w:t>A</w:t>
      </w:r>
      <w:r w:rsidRPr="009545E5">
        <w:t xml:space="preserve">dditional </w:t>
      </w:r>
      <w:r>
        <w:t>S</w:t>
      </w:r>
      <w:r w:rsidRPr="009545E5">
        <w:t>um calculation to verified gross savings will remove any financial incentive or signal for the Company to focus on minimizing free</w:t>
      </w:r>
      <w:r>
        <w:t xml:space="preserve"> </w:t>
      </w:r>
      <w:r w:rsidRPr="009545E5">
        <w:t xml:space="preserve">ridership and maximizing </w:t>
      </w:r>
      <w:r>
        <w:t xml:space="preserve">participant </w:t>
      </w:r>
      <w:r w:rsidRPr="009545E5">
        <w:t xml:space="preserve">spillover. </w:t>
      </w:r>
    </w:p>
    <w:p w14:paraId="6C0916EB" w14:textId="6AB4DE33" w:rsidR="00E064A7" w:rsidRPr="009545E5" w:rsidRDefault="00E064A7" w:rsidP="00C5444F">
      <w:pPr>
        <w:pStyle w:val="Answers"/>
        <w:ind w:firstLine="0"/>
      </w:pPr>
      <w:r w:rsidRPr="009545E5">
        <w:t>Second, there are many program design features that the Company controls that can be implemented to limit the number of free</w:t>
      </w:r>
      <w:r>
        <w:t xml:space="preserve"> </w:t>
      </w:r>
      <w:r w:rsidRPr="009545E5">
        <w:t xml:space="preserve">riders. Third, Staff does not believe that the </w:t>
      </w:r>
      <w:r w:rsidRPr="009545E5">
        <w:lastRenderedPageBreak/>
        <w:t xml:space="preserve">Company should receive an </w:t>
      </w:r>
      <w:r>
        <w:t>A</w:t>
      </w:r>
      <w:r w:rsidRPr="009545E5">
        <w:t>dditional</w:t>
      </w:r>
      <w:r>
        <w:t xml:space="preserve"> S</w:t>
      </w:r>
      <w:r w:rsidRPr="009545E5">
        <w:t xml:space="preserve">um payment for kWh and kW savings that would have occurred in the absence of the Company’s programs. Changing the basis of the </w:t>
      </w:r>
      <w:r>
        <w:t>A</w:t>
      </w:r>
      <w:r w:rsidRPr="009545E5">
        <w:t xml:space="preserve">dditional </w:t>
      </w:r>
      <w:r>
        <w:t>S</w:t>
      </w:r>
      <w:r w:rsidRPr="009545E5">
        <w:t xml:space="preserve">um calculation to verified gross savings from net savings is a step in the wrong direction and will </w:t>
      </w:r>
      <w:r>
        <w:t xml:space="preserve">minimize </w:t>
      </w:r>
      <w:r w:rsidRPr="009545E5">
        <w:t>the Commission’s policy signal to the Company to focus on and minimize free</w:t>
      </w:r>
      <w:r>
        <w:t xml:space="preserve"> </w:t>
      </w:r>
      <w:r w:rsidRPr="009545E5">
        <w:t xml:space="preserve">ridership. </w:t>
      </w:r>
    </w:p>
    <w:p w14:paraId="33C11E1F" w14:textId="77777777" w:rsidR="00E064A7" w:rsidRPr="00057273" w:rsidRDefault="00E064A7" w:rsidP="00CB781E">
      <w:pPr>
        <w:pStyle w:val="Questions"/>
      </w:pPr>
      <w:r w:rsidRPr="00057273">
        <w:t>Q.</w:t>
      </w:r>
      <w:r w:rsidRPr="00057273">
        <w:tab/>
        <w:t xml:space="preserve">DOES THE COMPANY HAVE </w:t>
      </w:r>
      <w:r>
        <w:t xml:space="preserve">THE CAPABILITY TO </w:t>
      </w:r>
      <w:r w:rsidRPr="00057273">
        <w:t>CONT</w:t>
      </w:r>
      <w:r>
        <w:t>R</w:t>
      </w:r>
      <w:r w:rsidRPr="00057273">
        <w:t>OL</w:t>
      </w:r>
      <w:r>
        <w:t xml:space="preserve"> AND REDUCE</w:t>
      </w:r>
      <w:r w:rsidRPr="00057273">
        <w:t xml:space="preserve"> FREE</w:t>
      </w:r>
      <w:r>
        <w:t xml:space="preserve"> </w:t>
      </w:r>
      <w:r w:rsidRPr="00057273">
        <w:t>RIDERSHIP</w:t>
      </w:r>
      <w:r>
        <w:t xml:space="preserve"> OCCURRING IN ITS PROGRAMS</w:t>
      </w:r>
      <w:r w:rsidRPr="00057273">
        <w:t>?</w:t>
      </w:r>
    </w:p>
    <w:p w14:paraId="12AD62B5" w14:textId="19B1EC50" w:rsidR="00E064A7" w:rsidRDefault="00E064A7" w:rsidP="00E064A7">
      <w:pPr>
        <w:pStyle w:val="Answers"/>
      </w:pPr>
      <w:bookmarkStart w:id="112" w:name="_Toc431905565"/>
      <w:bookmarkStart w:id="113" w:name="_Toc435105926"/>
      <w:bookmarkStart w:id="114" w:name="_Toc449542729"/>
      <w:r>
        <w:t>A</w:t>
      </w:r>
      <w:r w:rsidRPr="00C14406">
        <w:t xml:space="preserve">.        Yes. It is Staff’s position that the Company can implement program design modifications to minimize free ridership. However, in the Company’s </w:t>
      </w:r>
      <w:r>
        <w:t xml:space="preserve">DSM-DER Forecasting </w:t>
      </w:r>
      <w:r w:rsidRPr="00C14406">
        <w:t xml:space="preserve">Direct </w:t>
      </w:r>
      <w:r w:rsidR="008656AB">
        <w:t>T</w:t>
      </w:r>
      <w:r w:rsidRPr="00C14406">
        <w:t xml:space="preserve">estimony in Docket Nos. </w:t>
      </w:r>
      <w:r>
        <w:t>44160 and 44161</w:t>
      </w:r>
      <w:r w:rsidRPr="00C14406">
        <w:t xml:space="preserve">, page </w:t>
      </w:r>
      <w:r>
        <w:t>22 lines 13-14</w:t>
      </w:r>
      <w:r w:rsidRPr="00C14406">
        <w:t xml:space="preserve">, Company </w:t>
      </w:r>
      <w:r w:rsidR="008656AB">
        <w:t>W</w:t>
      </w:r>
      <w:r w:rsidRPr="00C14406">
        <w:t xml:space="preserve">itness </w:t>
      </w:r>
      <w:r>
        <w:t>Jeff</w:t>
      </w:r>
      <w:r w:rsidRPr="00C14406">
        <w:t xml:space="preserve"> Smith stated that the Company</w:t>
      </w:r>
      <w:r>
        <w:t xml:space="preserve"> does not have control over free riders and does not have the ability to structure programs in such a way to limit free riders. In previous IRP proceeding Staff has identified several ways the Company has already acted to reduce overall free ridership such as in requesting to decertify the EarthCents New Home Program, as high free ridership had a negative impact on program economics. The 2018 EM&amp;V Report from the Company’s consultant, Nexant, also indicated that ongoing programs, such as the Commercial Custom Program, have reduced free ridership as they have matured. Company Witness Jeff Smith agreed that the Company has made changes to programs to limit free ridership and has control over several aspects of the programs that could impact free ridership including incentive levels, program eligibility, and the measure mix (Tr. at 651-652).</w:t>
      </w:r>
    </w:p>
    <w:p w14:paraId="20B06C42" w14:textId="6CED4B96" w:rsidR="00E064A7" w:rsidRDefault="00E064A7" w:rsidP="00CB781E">
      <w:pPr>
        <w:pStyle w:val="Questions"/>
      </w:pPr>
      <w:r>
        <w:lastRenderedPageBreak/>
        <w:t xml:space="preserve">Q.        DOES STAFF HAVE ANY </w:t>
      </w:r>
      <w:r w:rsidR="00321C58">
        <w:t xml:space="preserve">suggestions </w:t>
      </w:r>
      <w:r>
        <w:t>ON HOW THE COMPANY CAN MINIMIZE FREE RIDERSHIP IN THE COMPANY’S ENERGY EFFICIENCY PROGRAMS?</w:t>
      </w:r>
    </w:p>
    <w:p w14:paraId="2B35E3CA" w14:textId="6679BB31" w:rsidR="00E064A7" w:rsidRDefault="00E064A7" w:rsidP="00E064A7">
      <w:pPr>
        <w:pStyle w:val="Answers"/>
      </w:pPr>
      <w:r>
        <w:t xml:space="preserve">A.       Yes. Staff </w:t>
      </w:r>
      <w:r w:rsidR="008E43EC">
        <w:t xml:space="preserve">suggests </w:t>
      </w:r>
      <w:r>
        <w:t>proactive oversight of the ongoing DSM implementation to ensure that incentives go towards motivating customers who would otherwise not implement energy efficiency measures. The Company should continue to use its online Marketplace and market intelligence to track pricing to provide the optimal discounts for economic nudges to customers. The marketing of programs towards low</w:t>
      </w:r>
      <w:r w:rsidR="00175D44">
        <w:t xml:space="preserve"> </w:t>
      </w:r>
      <w:r>
        <w:t xml:space="preserve">and moderate income Residential customers and small and medium sized Commercial customers in need of financial opportunities </w:t>
      </w:r>
      <w:r w:rsidR="00A3033F">
        <w:t xml:space="preserve">may </w:t>
      </w:r>
      <w:r>
        <w:t>serve to help DSM program incentives to best influence participation. The Company can also direct resources towards regions of the state or economic sectors that have seen lower interest and participation levels in prior program years to open the programs to customers who might have otherwise missed out on DSM options. Advanced analytics and strategic planning using energy consumption and other market data can help the Company find the customers most receptive to meaningful program participation.</w:t>
      </w:r>
      <w:bookmarkStart w:id="115" w:name="_1fob9te"/>
      <w:bookmarkStart w:id="116" w:name="_3znysh7"/>
      <w:bookmarkStart w:id="117" w:name="_2et92p0"/>
      <w:bookmarkStart w:id="118" w:name="_tyjcwt"/>
      <w:bookmarkStart w:id="119" w:name="_gjdgxs1"/>
      <w:bookmarkStart w:id="120" w:name="_3dy6vkm"/>
      <w:bookmarkStart w:id="121" w:name="_1t3h5sf"/>
      <w:bookmarkEnd w:id="112"/>
      <w:bookmarkEnd w:id="113"/>
      <w:bookmarkEnd w:id="114"/>
      <w:bookmarkEnd w:id="115"/>
      <w:bookmarkEnd w:id="116"/>
      <w:bookmarkEnd w:id="117"/>
      <w:bookmarkEnd w:id="118"/>
      <w:bookmarkEnd w:id="119"/>
      <w:bookmarkEnd w:id="120"/>
      <w:bookmarkEnd w:id="121"/>
    </w:p>
    <w:p w14:paraId="4E071CD5" w14:textId="2BCA17C3" w:rsidR="00B30651" w:rsidRDefault="00B30651" w:rsidP="001A7C63">
      <w:pPr>
        <w:pStyle w:val="Questions"/>
      </w:pPr>
      <w:r>
        <w:t>Q.</w:t>
      </w:r>
      <w:r>
        <w:tab/>
        <w:t>What is staff’s recommendation for the use of market effects?</w:t>
      </w:r>
    </w:p>
    <w:p w14:paraId="02FE4DC3" w14:textId="5908EAF0" w:rsidR="00B30651" w:rsidRDefault="00B30651">
      <w:pPr>
        <w:pStyle w:val="Answers"/>
      </w:pPr>
      <w:r>
        <w:t>A.</w:t>
      </w:r>
      <w:r>
        <w:tab/>
      </w:r>
      <w:r w:rsidRPr="009545E5">
        <w:t>Staff recommends that the Company’s Additional Sum be based on net, not verified gross, energy savings.</w:t>
      </w:r>
      <w:r>
        <w:t xml:space="preserve"> The use of net savings would include the effects of spillover and free ridership. </w:t>
      </w:r>
    </w:p>
    <w:p w14:paraId="1205DA2F" w14:textId="51CCD28E" w:rsidR="008A19D7" w:rsidRDefault="008A19D7" w:rsidP="00F001D3">
      <w:pPr>
        <w:pStyle w:val="Heading1"/>
      </w:pPr>
      <w:bookmarkStart w:id="122" w:name="_Toc101861883"/>
      <w:bookmarkStart w:id="123" w:name="_Toc101861884"/>
      <w:bookmarkStart w:id="124" w:name="_Toc101861885"/>
      <w:bookmarkStart w:id="125" w:name="_Toc101861886"/>
      <w:bookmarkStart w:id="126" w:name="_Toc101861887"/>
      <w:bookmarkStart w:id="127" w:name="_Toc101861888"/>
      <w:bookmarkStart w:id="128" w:name="_Toc101861889"/>
      <w:bookmarkStart w:id="129" w:name="_Toc101861890"/>
      <w:bookmarkStart w:id="130" w:name="_Toc102662585"/>
      <w:bookmarkEnd w:id="122"/>
      <w:bookmarkEnd w:id="123"/>
      <w:bookmarkEnd w:id="124"/>
      <w:bookmarkEnd w:id="125"/>
      <w:bookmarkEnd w:id="126"/>
      <w:bookmarkEnd w:id="127"/>
      <w:bookmarkEnd w:id="128"/>
      <w:bookmarkEnd w:id="129"/>
      <w:r>
        <w:lastRenderedPageBreak/>
        <w:t>APPROVAL/NOTIFICATION PROCESS</w:t>
      </w:r>
      <w:bookmarkEnd w:id="130"/>
      <w:r>
        <w:t xml:space="preserve"> </w:t>
      </w:r>
    </w:p>
    <w:p w14:paraId="058FEAB6" w14:textId="77777777" w:rsidR="009A6DBD" w:rsidRDefault="009A6DBD" w:rsidP="00417856">
      <w:pPr>
        <w:pStyle w:val="Questions"/>
      </w:pPr>
      <w:r>
        <w:t>Q.</w:t>
      </w:r>
      <w:r>
        <w:tab/>
        <w:t xml:space="preserve">ARE THE </w:t>
      </w:r>
      <w:r w:rsidR="007D5522">
        <w:t xml:space="preserve">PROGRAM </w:t>
      </w:r>
      <w:r>
        <w:t xml:space="preserve">PLANS PROVIDED IN THE </w:t>
      </w:r>
      <w:r w:rsidR="00E850E9">
        <w:t xml:space="preserve">COMPANY’S </w:t>
      </w:r>
      <w:r>
        <w:t>CERTIFICATION FILING FINAL?</w:t>
      </w:r>
    </w:p>
    <w:p w14:paraId="7D2BECFA" w14:textId="4FE7748C" w:rsidR="00A011EA" w:rsidRDefault="009A6DBD" w:rsidP="00587847">
      <w:pPr>
        <w:pStyle w:val="Answers"/>
      </w:pPr>
      <w:r>
        <w:t>A.</w:t>
      </w:r>
      <w:r>
        <w:tab/>
        <w:t xml:space="preserve">No. The plans filed are not final and in </w:t>
      </w:r>
      <w:r w:rsidRPr="00872012">
        <w:t xml:space="preserve">fact </w:t>
      </w:r>
      <w:r w:rsidR="005305D8" w:rsidRPr="00872012">
        <w:t>each program plan</w:t>
      </w:r>
      <w:r w:rsidR="008656AB">
        <w:t xml:space="preserve"> description, found in the DSM Filing Appendix A,</w:t>
      </w:r>
      <w:r w:rsidR="005305D8" w:rsidRPr="00872012">
        <w:t xml:space="preserve"> has a footnote which </w:t>
      </w:r>
      <w:r w:rsidRPr="00872012">
        <w:t>state</w:t>
      </w:r>
      <w:r w:rsidR="005305D8" w:rsidRPr="00872012">
        <w:t>s</w:t>
      </w:r>
      <w:r w:rsidRPr="00872012">
        <w:t xml:space="preserve"> </w:t>
      </w:r>
      <w:r w:rsidR="00E1687D" w:rsidRPr="00872012">
        <w:t>“</w:t>
      </w:r>
      <w:r w:rsidR="005305D8" w:rsidRPr="00872012">
        <w:t>F</w:t>
      </w:r>
      <w:r w:rsidR="009E5A50" w:rsidRPr="00872012">
        <w:t>inal program delivery mechanisms will be developed jointly by Georgia Power and its selected program implementer, which may include modifications to the program delivery steps and processes”</w:t>
      </w:r>
      <w:r w:rsidR="005305D8" w:rsidRPr="00872012">
        <w:t>.</w:t>
      </w:r>
      <w:r>
        <w:t xml:space="preserve"> </w:t>
      </w:r>
      <w:r w:rsidR="00395B86">
        <w:t xml:space="preserve"> </w:t>
      </w:r>
    </w:p>
    <w:p w14:paraId="192F411D" w14:textId="77777777" w:rsidR="009A6DBD" w:rsidRDefault="009A6DBD" w:rsidP="00417856">
      <w:pPr>
        <w:pStyle w:val="Questions"/>
      </w:pPr>
      <w:r w:rsidRPr="009A6DBD">
        <w:t>Q.</w:t>
      </w:r>
      <w:r w:rsidRPr="009A6DBD">
        <w:tab/>
        <w:t>ONCE A PROGRAM IMPLEMENTER IS SELECTED AND THE PROGRAM PLANS ARE FINALIZED, DOES STAFF RECOMMEND THAT THE COMPANY PROVIDE THE PLANS TO STAFF FOR REVIEW</w:t>
      </w:r>
      <w:r w:rsidR="005305D8">
        <w:t xml:space="preserve"> AND APPROVAL</w:t>
      </w:r>
      <w:r w:rsidRPr="009A6DBD">
        <w:t xml:space="preserve">? </w:t>
      </w:r>
    </w:p>
    <w:p w14:paraId="44E1A69D" w14:textId="556F82B6" w:rsidR="00A011EA" w:rsidRDefault="009A6DBD" w:rsidP="00587847">
      <w:pPr>
        <w:pStyle w:val="Answers"/>
      </w:pPr>
      <w:r w:rsidRPr="00CC38AD">
        <w:t>A.</w:t>
      </w:r>
      <w:r w:rsidRPr="00CC38AD">
        <w:tab/>
      </w:r>
      <w:r w:rsidR="00D17FDF" w:rsidRPr="00D17FDF">
        <w:t>Yes</w:t>
      </w:r>
      <w:r w:rsidR="00D17FDF">
        <w:t xml:space="preserve">. Staff recommends that once a program implementer is selected and plans are drafted that these plans </w:t>
      </w:r>
      <w:r w:rsidR="0082734E">
        <w:t>should</w:t>
      </w:r>
      <w:r w:rsidR="00D17FDF">
        <w:t xml:space="preserve"> be provided to</w:t>
      </w:r>
      <w:r w:rsidR="00144EF7">
        <w:t xml:space="preserve"> </w:t>
      </w:r>
      <w:r w:rsidR="00896691">
        <w:t>S</w:t>
      </w:r>
      <w:r w:rsidR="00D17FDF">
        <w:t>taff for review</w:t>
      </w:r>
      <w:r w:rsidR="002E7FC3">
        <w:t xml:space="preserve"> and approv</w:t>
      </w:r>
      <w:r w:rsidR="00CC38AD">
        <w:t>al</w:t>
      </w:r>
      <w:r w:rsidR="00D17FDF">
        <w:t xml:space="preserve"> prior to the implementation of the programs</w:t>
      </w:r>
      <w:r>
        <w:t>.</w:t>
      </w:r>
      <w:r w:rsidR="00872012">
        <w:t xml:space="preserve"> The Company should provide Staff at least 15 days for review of the Final Program Plans.</w:t>
      </w:r>
    </w:p>
    <w:p w14:paraId="1FC1ADE7" w14:textId="097A0F84" w:rsidR="008B0553" w:rsidRPr="00606363" w:rsidRDefault="008B0553" w:rsidP="00F001D3">
      <w:pPr>
        <w:pStyle w:val="Heading1"/>
      </w:pPr>
      <w:bookmarkStart w:id="131" w:name="_Toc102662586"/>
      <w:r w:rsidRPr="00606363">
        <w:t xml:space="preserve">DSM TARIFF </w:t>
      </w:r>
      <w:r w:rsidR="00632A6C">
        <w:t xml:space="preserve">and </w:t>
      </w:r>
      <w:r w:rsidRPr="00606363">
        <w:t>TRUE</w:t>
      </w:r>
      <w:r w:rsidR="005771D0" w:rsidRPr="00606363">
        <w:t xml:space="preserve"> </w:t>
      </w:r>
      <w:r w:rsidRPr="00606363">
        <w:t>UP</w:t>
      </w:r>
      <w:r w:rsidR="00632A6C">
        <w:t xml:space="preserve"> process</w:t>
      </w:r>
      <w:bookmarkEnd w:id="131"/>
      <w:r w:rsidRPr="00606363">
        <w:t xml:space="preserve"> </w:t>
      </w:r>
    </w:p>
    <w:p w14:paraId="64393ABA" w14:textId="77777777" w:rsidR="008B0553" w:rsidRPr="00896691" w:rsidRDefault="00EA6BB6" w:rsidP="00EA6BB6">
      <w:pPr>
        <w:pStyle w:val="Questions"/>
      </w:pPr>
      <w:r>
        <w:t>Q.</w:t>
      </w:r>
      <w:r>
        <w:tab/>
      </w:r>
      <w:r w:rsidR="008B0553" w:rsidRPr="00896691">
        <w:t>CURRENTLY, IS THERE AN APPROVED TRUE UP MECHANSISM FOR THE DSM TARIFF?</w:t>
      </w:r>
    </w:p>
    <w:p w14:paraId="028EDA2D" w14:textId="26C9948A" w:rsidR="00144EF7" w:rsidRPr="00417856" w:rsidRDefault="00001FEC" w:rsidP="00587847">
      <w:pPr>
        <w:pStyle w:val="Answers"/>
      </w:pPr>
      <w:r>
        <w:t>A.</w:t>
      </w:r>
      <w:r>
        <w:tab/>
      </w:r>
      <w:r w:rsidR="002B135A" w:rsidRPr="00113B01">
        <w:t>Yes.</w:t>
      </w:r>
      <w:r w:rsidR="0056231C">
        <w:t xml:space="preserve"> </w:t>
      </w:r>
      <w:r w:rsidR="002B135A" w:rsidRPr="00113B01">
        <w:t xml:space="preserve">As part of the 2013 </w:t>
      </w:r>
      <w:r w:rsidR="007267C0" w:rsidRPr="00113B01">
        <w:t xml:space="preserve">IRP/DSM </w:t>
      </w:r>
      <w:r w:rsidR="002B135A" w:rsidRPr="00113B01">
        <w:t>Stipulation</w:t>
      </w:r>
      <w:r w:rsidR="00302CBA" w:rsidRPr="000643A7">
        <w:t>,</w:t>
      </w:r>
      <w:r w:rsidR="002B135A" w:rsidRPr="00113B01">
        <w:t xml:space="preserve"> the </w:t>
      </w:r>
      <w:r w:rsidR="007267C0" w:rsidRPr="00113B01">
        <w:t>Company agreed</w:t>
      </w:r>
      <w:r w:rsidR="00C14E6A" w:rsidRPr="00113B01">
        <w:t xml:space="preserve"> that the Company’s DSM revenues and expenses will be trued-up on an annual basis to ensure that revenues collected from the Company’s customers for DSM related activities are spen</w:t>
      </w:r>
      <w:r w:rsidR="00D07D88">
        <w:t>t</w:t>
      </w:r>
      <w:r w:rsidR="00C14E6A" w:rsidRPr="00113B01">
        <w:t xml:space="preserve"> on DSM </w:t>
      </w:r>
      <w:r w:rsidR="00C14E6A" w:rsidRPr="00113B01">
        <w:lastRenderedPageBreak/>
        <w:t xml:space="preserve">related activities. </w:t>
      </w:r>
      <w:r w:rsidR="000643A7" w:rsidRPr="000643A7">
        <w:t xml:space="preserve">Staff and the Company worked on finalizing a </w:t>
      </w:r>
      <w:r w:rsidR="00C649DB">
        <w:t>T</w:t>
      </w:r>
      <w:r w:rsidR="000643A7" w:rsidRPr="000643A7">
        <w:t>rue-</w:t>
      </w:r>
      <w:r w:rsidR="00C649DB">
        <w:t>U</w:t>
      </w:r>
      <w:r w:rsidR="000643A7" w:rsidRPr="000643A7">
        <w:t xml:space="preserve">p process which was filed in Docket No. 36499 on </w:t>
      </w:r>
      <w:r w:rsidR="00454971">
        <w:t>October 18, 2013</w:t>
      </w:r>
      <w:r w:rsidR="000643A7" w:rsidRPr="000643A7">
        <w:t>.</w:t>
      </w:r>
    </w:p>
    <w:p w14:paraId="3D549357" w14:textId="77777777" w:rsidR="0086454B" w:rsidRPr="00113B01" w:rsidRDefault="0086454B" w:rsidP="00417856">
      <w:pPr>
        <w:pStyle w:val="Questions"/>
      </w:pPr>
      <w:r w:rsidRPr="00113B01">
        <w:t>Q.</w:t>
      </w:r>
      <w:r w:rsidRPr="00113B01">
        <w:tab/>
      </w:r>
      <w:r w:rsidR="003A5591">
        <w:t xml:space="preserve">HAS </w:t>
      </w:r>
      <w:r w:rsidRPr="00113B01">
        <w:t>A TRUE-UP TAK</w:t>
      </w:r>
      <w:r w:rsidR="007875F0">
        <w:t>EN</w:t>
      </w:r>
      <w:r w:rsidRPr="00113B01">
        <w:t xml:space="preserve"> PLACE </w:t>
      </w:r>
      <w:r w:rsidR="003A5591">
        <w:t>OVER THE LAST PROGRAM CYCLE</w:t>
      </w:r>
      <w:r w:rsidRPr="00113B01">
        <w:t>?</w:t>
      </w:r>
    </w:p>
    <w:p w14:paraId="70A543C7" w14:textId="665A9955" w:rsidR="00144EF7" w:rsidRDefault="0086454B" w:rsidP="00587847">
      <w:pPr>
        <w:pStyle w:val="Answers"/>
      </w:pPr>
      <w:r w:rsidRPr="00B46CA0">
        <w:t>A.</w:t>
      </w:r>
      <w:r w:rsidRPr="00B46CA0">
        <w:tab/>
      </w:r>
      <w:r w:rsidR="00B46CA0">
        <w:t>Yes</w:t>
      </w:r>
      <w:r w:rsidR="006D59DF">
        <w:t xml:space="preserve">, </w:t>
      </w:r>
      <w:r w:rsidR="003C5824">
        <w:t xml:space="preserve">a true-up occurs </w:t>
      </w:r>
      <w:r w:rsidR="006D59DF">
        <w:t>annually</w:t>
      </w:r>
      <w:r w:rsidR="00B46CA0">
        <w:t>.</w:t>
      </w:r>
      <w:r w:rsidR="0056231C">
        <w:t xml:space="preserve"> </w:t>
      </w:r>
      <w:r w:rsidR="00F63A51">
        <w:t>Staff</w:t>
      </w:r>
      <w:r w:rsidR="00DA0706">
        <w:t xml:space="preserve"> is currently reviewing the 2021</w:t>
      </w:r>
      <w:r w:rsidR="00F63A51">
        <w:t xml:space="preserve"> DSM True-Up which was filed on </w:t>
      </w:r>
      <w:r w:rsidR="00DA0706">
        <w:t xml:space="preserve">March 15, </w:t>
      </w:r>
      <w:r w:rsidR="00552DB8">
        <w:t>2021,</w:t>
      </w:r>
      <w:r w:rsidR="00DA0706">
        <w:t xml:space="preserve"> under Docket No. 42311</w:t>
      </w:r>
      <w:r w:rsidR="00F63A51">
        <w:t>.</w:t>
      </w:r>
    </w:p>
    <w:p w14:paraId="02FB19B4" w14:textId="68685F09" w:rsidR="006D59DF" w:rsidRPr="00587847" w:rsidRDefault="006D59DF" w:rsidP="00587847">
      <w:pPr>
        <w:pStyle w:val="Questions"/>
        <w:rPr>
          <w:rFonts w:ascii="Times New Roman" w:hAnsi="Times New Roman"/>
        </w:rPr>
      </w:pPr>
      <w:r>
        <w:t>Q.</w:t>
      </w:r>
      <w:r>
        <w:tab/>
      </w:r>
      <w:r w:rsidRPr="00587847">
        <w:rPr>
          <w:rFonts w:ascii="Times New Roman" w:hAnsi="Times New Roman"/>
        </w:rPr>
        <w:t>Do</w:t>
      </w:r>
      <w:r w:rsidR="003C5824" w:rsidRPr="00587847">
        <w:rPr>
          <w:rFonts w:ascii="Times New Roman" w:hAnsi="Times New Roman"/>
        </w:rPr>
        <w:t xml:space="preserve">ES </w:t>
      </w:r>
      <w:r w:rsidR="009C2E4B">
        <w:rPr>
          <w:rFonts w:ascii="Times New Roman" w:hAnsi="Times New Roman"/>
        </w:rPr>
        <w:t xml:space="preserve">staff recommend that </w:t>
      </w:r>
      <w:r w:rsidR="00587847">
        <w:rPr>
          <w:rFonts w:ascii="Times New Roman" w:hAnsi="Times New Roman"/>
        </w:rPr>
        <w:t xml:space="preserve">THE COMPANY BE ALLOWED TO ROLLOVER </w:t>
      </w:r>
      <w:r w:rsidRPr="00587847">
        <w:rPr>
          <w:rFonts w:ascii="Times New Roman" w:hAnsi="Times New Roman"/>
        </w:rPr>
        <w:t>unspent budget</w:t>
      </w:r>
      <w:r w:rsidR="00C5444F">
        <w:rPr>
          <w:rFonts w:ascii="Times New Roman" w:hAnsi="Times New Roman"/>
        </w:rPr>
        <w:t xml:space="preserve"> DOLLARS</w:t>
      </w:r>
      <w:r w:rsidRPr="00587847">
        <w:rPr>
          <w:rFonts w:ascii="Times New Roman" w:hAnsi="Times New Roman"/>
        </w:rPr>
        <w:t xml:space="preserve"> and </w:t>
      </w:r>
      <w:r w:rsidR="00623098">
        <w:rPr>
          <w:rFonts w:ascii="Times New Roman" w:hAnsi="Times New Roman"/>
        </w:rPr>
        <w:t xml:space="preserve">Unacheived </w:t>
      </w:r>
      <w:r w:rsidRPr="00587847">
        <w:rPr>
          <w:rFonts w:ascii="Times New Roman" w:hAnsi="Times New Roman"/>
        </w:rPr>
        <w:t>savings targets to the following year?</w:t>
      </w:r>
    </w:p>
    <w:p w14:paraId="0F42F310" w14:textId="73E10406" w:rsidR="006D59DF" w:rsidRPr="00510236" w:rsidRDefault="009C2E4B" w:rsidP="00587847">
      <w:pPr>
        <w:pStyle w:val="Answers"/>
      </w:pPr>
      <w:r>
        <w:t>A.</w:t>
      </w:r>
      <w:r>
        <w:tab/>
        <w:t>No.</w:t>
      </w:r>
      <w:r w:rsidR="006D59DF" w:rsidRPr="003C5824">
        <w:t xml:space="preserve"> Historically, the Company has achieved </w:t>
      </w:r>
      <w:r w:rsidR="003C5824">
        <w:t xml:space="preserve">its </w:t>
      </w:r>
      <w:r w:rsidR="006D59DF" w:rsidRPr="003C5824">
        <w:t xml:space="preserve">approved energy savings targets </w:t>
      </w:r>
      <w:r w:rsidR="00F77545" w:rsidRPr="003C5824">
        <w:t xml:space="preserve">every </w:t>
      </w:r>
      <w:r>
        <w:t>year prior to</w:t>
      </w:r>
      <w:r w:rsidR="00510236">
        <w:t xml:space="preserve"> </w:t>
      </w:r>
      <w:r w:rsidR="00F77545" w:rsidRPr="00510236">
        <w:t xml:space="preserve">2020 and 2021, which were severely affected by </w:t>
      </w:r>
      <w:r w:rsidR="00510236">
        <w:t>the</w:t>
      </w:r>
      <w:r>
        <w:t xml:space="preserve"> </w:t>
      </w:r>
      <w:r w:rsidR="00587847">
        <w:t>P</w:t>
      </w:r>
      <w:r w:rsidR="00510236">
        <w:t>andemic</w:t>
      </w:r>
      <w:r>
        <w:t xml:space="preserve">. </w:t>
      </w:r>
      <w:r w:rsidR="00C84AD7">
        <w:t xml:space="preserve">Staff expects the Company to be able to achieve their savings targets within </w:t>
      </w:r>
      <w:r w:rsidR="002162B5">
        <w:t xml:space="preserve">the approved </w:t>
      </w:r>
      <w:r w:rsidR="00C84AD7">
        <w:t xml:space="preserve">budget. </w:t>
      </w:r>
      <w:r w:rsidR="00F77545" w:rsidRPr="00510236">
        <w:t xml:space="preserve">Due to </w:t>
      </w:r>
      <w:r w:rsidR="00510236">
        <w:t xml:space="preserve">Company’s prior </w:t>
      </w:r>
      <w:r w:rsidR="00F77545" w:rsidRPr="00510236">
        <w:t>performance</w:t>
      </w:r>
      <w:r w:rsidR="00B056AC">
        <w:t xml:space="preserve"> of meeting its approved savings targets</w:t>
      </w:r>
      <w:r w:rsidR="00F77545" w:rsidRPr="00510236">
        <w:t xml:space="preserve"> and because the </w:t>
      </w:r>
      <w:r w:rsidR="00510236">
        <w:t>current</w:t>
      </w:r>
      <w:r w:rsidR="00B056AC">
        <w:t>ly approved</w:t>
      </w:r>
      <w:r w:rsidR="00510236">
        <w:t xml:space="preserve"> </w:t>
      </w:r>
      <w:r w:rsidR="00F77545" w:rsidRPr="00510236">
        <w:t>True-Up process</w:t>
      </w:r>
      <w:r w:rsidR="00510236">
        <w:t xml:space="preserve"> addresses </w:t>
      </w:r>
      <w:r w:rsidR="00B056AC">
        <w:t>what happen</w:t>
      </w:r>
      <w:r w:rsidR="00C5444F">
        <w:t>s</w:t>
      </w:r>
      <w:r w:rsidR="00B056AC">
        <w:t xml:space="preserve"> to remaining</w:t>
      </w:r>
      <w:r w:rsidR="00510236">
        <w:t xml:space="preserve"> budget dollars</w:t>
      </w:r>
      <w:r w:rsidR="00F77545" w:rsidRPr="00510236">
        <w:t>, Staff</w:t>
      </w:r>
      <w:r w:rsidR="00510236">
        <w:t xml:space="preserve"> recommend</w:t>
      </w:r>
      <w:r w:rsidR="008E43EC">
        <w:t>s</w:t>
      </w:r>
      <w:r w:rsidR="00510236">
        <w:t xml:space="preserve"> </w:t>
      </w:r>
      <w:r w:rsidR="008E43EC">
        <w:t>continuation of</w:t>
      </w:r>
      <w:r w:rsidR="00B056AC">
        <w:t xml:space="preserve"> the current DSM True-Up</w:t>
      </w:r>
      <w:r w:rsidR="00C84AD7">
        <w:t xml:space="preserve"> process</w:t>
      </w:r>
      <w:r w:rsidR="00B056AC">
        <w:t xml:space="preserve">, including </w:t>
      </w:r>
      <w:r w:rsidR="008E43EC">
        <w:t>not allowing the</w:t>
      </w:r>
      <w:r w:rsidR="00B056AC">
        <w:t xml:space="preserve"> </w:t>
      </w:r>
      <w:r w:rsidR="00510236">
        <w:t xml:space="preserve">rollover of </w:t>
      </w:r>
      <w:r w:rsidR="00C84AD7">
        <w:t xml:space="preserve">unspent </w:t>
      </w:r>
      <w:r w:rsidR="00B056AC">
        <w:t xml:space="preserve">annual </w:t>
      </w:r>
      <w:r w:rsidR="00510236">
        <w:t xml:space="preserve">budget dollars </w:t>
      </w:r>
      <w:r w:rsidR="00C84AD7">
        <w:t xml:space="preserve">or unrealized </w:t>
      </w:r>
      <w:r w:rsidR="00510236">
        <w:t>savings target</w:t>
      </w:r>
      <w:r w:rsidR="004065B4">
        <w:t>s.</w:t>
      </w:r>
      <w:r w:rsidR="00F77545" w:rsidRPr="00510236">
        <w:t xml:space="preserve">  </w:t>
      </w:r>
    </w:p>
    <w:p w14:paraId="0F260B9A" w14:textId="2FD95152" w:rsidR="008B0553" w:rsidRPr="00E50FCB" w:rsidRDefault="008B0553" w:rsidP="00F001D3">
      <w:pPr>
        <w:pStyle w:val="Heading1"/>
      </w:pPr>
      <w:bookmarkStart w:id="132" w:name="_Toc102662587"/>
      <w:r w:rsidRPr="00E50FCB">
        <w:t>PROGRAM EVALUATIONS</w:t>
      </w:r>
      <w:bookmarkEnd w:id="132"/>
    </w:p>
    <w:p w14:paraId="713D0964" w14:textId="77777777" w:rsidR="00AE481B" w:rsidRDefault="00AE481B" w:rsidP="00AE481B">
      <w:pPr>
        <w:pStyle w:val="Questions"/>
      </w:pPr>
      <w:r>
        <w:t>Q.</w:t>
      </w:r>
      <w:r>
        <w:tab/>
        <w:t>HAS THE COMPANY completed PROGRAM EVALUATIONS for the energy efficiency programs approved by the Commission in the 2019 IRP docket?</w:t>
      </w:r>
    </w:p>
    <w:p w14:paraId="4D9E4580" w14:textId="7763726A" w:rsidR="00AE481B" w:rsidRDefault="00AE481B" w:rsidP="00AE481B">
      <w:pPr>
        <w:pStyle w:val="Answers"/>
      </w:pPr>
      <w:r>
        <w:lastRenderedPageBreak/>
        <w:t>A.</w:t>
      </w:r>
      <w:r>
        <w:tab/>
        <w:t xml:space="preserve">Yes. The Company filed the </w:t>
      </w:r>
      <w:r w:rsidR="00A3033F">
        <w:t xml:space="preserve">Residential and Commercial </w:t>
      </w:r>
      <w:r>
        <w:t>EM&amp;V Report</w:t>
      </w:r>
      <w:r w:rsidR="004F79A6">
        <w:t xml:space="preserve">s </w:t>
      </w:r>
      <w:r>
        <w:t xml:space="preserve">with the Commission on October 29, 2021. The Residential evaluation was performed by Illume Advising, LLC. The Commercial evaluation was performed by Brightline Group. These reports covered the eleven Residential and Commercial DSM programs that were certified by the Commission in the 2019 IRP proceeding. This evaluation report covered activities for the 2020 and 2021 program years. </w:t>
      </w:r>
    </w:p>
    <w:p w14:paraId="4BDD2939" w14:textId="77777777" w:rsidR="00AE481B" w:rsidRDefault="00AE481B" w:rsidP="00AE481B">
      <w:pPr>
        <w:pStyle w:val="Questions"/>
      </w:pPr>
      <w:r>
        <w:t xml:space="preserve">Q. </w:t>
      </w:r>
      <w:r>
        <w:tab/>
        <w:t>HAS THE STAFF COMPLETED ITS REVIEW OF THE EM&amp;V REPORT?</w:t>
      </w:r>
    </w:p>
    <w:p w14:paraId="7E8354DB" w14:textId="5DB460BB" w:rsidR="00AE481B" w:rsidRDefault="00AE481B" w:rsidP="00AE481B">
      <w:pPr>
        <w:pStyle w:val="Answers"/>
      </w:pPr>
      <w:r>
        <w:t>A.</w:t>
      </w:r>
      <w:r>
        <w:tab/>
        <w:t xml:space="preserve">Yes. Staff completed its initial review and provided its recommendations to the Company in December 2021. However, due to the limited amount of time that Staff had to review the EM&amp;V report and responses to questions that Staff had sent to the Company prior to the 2022 IRP and DSM Certification Filings, there are a few remaining concerns that Staff </w:t>
      </w:r>
      <w:r w:rsidR="004F79A6">
        <w:t xml:space="preserve">planned </w:t>
      </w:r>
      <w:r>
        <w:t>to review during th</w:t>
      </w:r>
      <w:r w:rsidR="004F79A6">
        <w:t>ese</w:t>
      </w:r>
      <w:r>
        <w:t xml:space="preserve"> docket</w:t>
      </w:r>
      <w:r w:rsidR="004F79A6">
        <w:t>s</w:t>
      </w:r>
      <w:r>
        <w:t xml:space="preserve"> and are addressed in detail below.</w:t>
      </w:r>
    </w:p>
    <w:p w14:paraId="0F5B5E02" w14:textId="2AB20163" w:rsidR="00AE481B" w:rsidRDefault="00AE481B" w:rsidP="00AE481B">
      <w:pPr>
        <w:pStyle w:val="Questions"/>
        <w:rPr>
          <w:rFonts w:ascii="Times New Roman" w:hAnsi="Times New Roman"/>
        </w:rPr>
      </w:pPr>
      <w:r>
        <w:t>Q.</w:t>
      </w:r>
      <w:r>
        <w:tab/>
      </w:r>
      <w:r>
        <w:rPr>
          <w:rFonts w:ascii="Times New Roman" w:hAnsi="Times New Roman"/>
        </w:rPr>
        <w:t>Please describe the impacts of the pandemic on THE EM&amp;v process</w:t>
      </w:r>
      <w:r w:rsidR="00E03152">
        <w:rPr>
          <w:rFonts w:ascii="Times New Roman" w:hAnsi="Times New Roman"/>
        </w:rPr>
        <w:t xml:space="preserve"> AND REPORT</w:t>
      </w:r>
      <w:r>
        <w:rPr>
          <w:rFonts w:ascii="Times New Roman" w:hAnsi="Times New Roman"/>
        </w:rPr>
        <w:t>.</w:t>
      </w:r>
    </w:p>
    <w:p w14:paraId="3F321D5C" w14:textId="4629EC81" w:rsidR="00AE481B" w:rsidRDefault="00AE481B" w:rsidP="00AE481B">
      <w:pPr>
        <w:pStyle w:val="Answers"/>
      </w:pPr>
      <w:r>
        <w:t>A.</w:t>
      </w:r>
      <w:r>
        <w:tab/>
        <w:t xml:space="preserve">The programs approved in the 2019 IRP were set to launch in early 2020 just as the Pandemic began. In response, the Company temporarily delayed the launch or disrupted the activities of several DSM programs. Other programs </w:t>
      </w:r>
      <w:r w:rsidR="00A3033F">
        <w:t>continued but</w:t>
      </w:r>
      <w:r>
        <w:t xml:space="preserve"> saw tempered participation levels compared to pre-Pandemic levels. The delay and lack of participation had a direct impact on the EM&amp;V process. For some DSM programs, there were not enough completed projects to be able to provide an adequate sample size for the program’s evaluation. Staff agreed to delay the filing of the EM&amp;V reports to October of 2021 to </w:t>
      </w:r>
      <w:r>
        <w:lastRenderedPageBreak/>
        <w:t xml:space="preserve">allow for more program activity and help evaluation efforts. </w:t>
      </w:r>
      <w:r w:rsidR="00085A1F">
        <w:t xml:space="preserve">However, </w:t>
      </w:r>
      <w:r>
        <w:t>not all programs were able to return statistically viable results.</w:t>
      </w:r>
    </w:p>
    <w:p w14:paraId="009D39D4" w14:textId="77777777" w:rsidR="00AE481B" w:rsidRDefault="00AE481B" w:rsidP="00AE481B">
      <w:pPr>
        <w:pStyle w:val="Questions"/>
      </w:pPr>
      <w:r>
        <w:t>Q.</w:t>
      </w:r>
      <w:r>
        <w:tab/>
        <w:t>WHAT IS THE CURRENT COMMISSION POLICY REGARDING HOW EVALUATION RESULTS SHOULD BE Applied?</w:t>
      </w:r>
    </w:p>
    <w:p w14:paraId="2AC0209B" w14:textId="77777777" w:rsidR="00AE481B" w:rsidRDefault="00AE481B" w:rsidP="00AE481B">
      <w:pPr>
        <w:pStyle w:val="Answers"/>
      </w:pPr>
      <w:r>
        <w:t>A.</w:t>
      </w:r>
      <w:r>
        <w:tab/>
        <w:t xml:space="preserve">Per the stipulation approved in the 2019 IRP Order, evaluation results are used prospectively for program planning, future year reported energy savings and the Additional Sum Calculations, starting in the first year of the next program cycle. </w:t>
      </w:r>
    </w:p>
    <w:p w14:paraId="27AFA2B1" w14:textId="23C037C1" w:rsidR="00AE481B" w:rsidRDefault="00AE481B" w:rsidP="00AE481B">
      <w:pPr>
        <w:pStyle w:val="Questions"/>
        <w:rPr>
          <w:rFonts w:ascii="Times New Roman" w:hAnsi="Times New Roman"/>
        </w:rPr>
      </w:pPr>
      <w:r>
        <w:rPr>
          <w:rFonts w:ascii="Times New Roman" w:hAnsi="Times New Roman"/>
        </w:rPr>
        <w:t>Q.</w:t>
      </w:r>
      <w:r>
        <w:rPr>
          <w:rFonts w:ascii="Times New Roman" w:hAnsi="Times New Roman"/>
        </w:rPr>
        <w:tab/>
        <w:t xml:space="preserve">Does the company propose to </w:t>
      </w:r>
      <w:r w:rsidR="00085A1F">
        <w:rPr>
          <w:rFonts w:ascii="Times New Roman" w:hAnsi="Times New Roman"/>
        </w:rPr>
        <w:t xml:space="preserve">deviate from this policy for any of </w:t>
      </w:r>
      <w:r>
        <w:rPr>
          <w:rFonts w:ascii="Times New Roman" w:hAnsi="Times New Roman"/>
        </w:rPr>
        <w:t>the programs?</w:t>
      </w:r>
    </w:p>
    <w:p w14:paraId="1801311D" w14:textId="5F258608" w:rsidR="00AE481B" w:rsidRDefault="00AE481B" w:rsidP="00AE481B">
      <w:pPr>
        <w:pStyle w:val="Answers"/>
      </w:pPr>
      <w:r>
        <w:t>A.</w:t>
      </w:r>
      <w:r>
        <w:tab/>
      </w:r>
      <w:r w:rsidR="00085A1F">
        <w:t>Yes</w:t>
      </w:r>
      <w:r>
        <w:t xml:space="preserve">. In the EM&amp;V reports, </w:t>
      </w:r>
      <w:r w:rsidR="00085A1F">
        <w:t xml:space="preserve">Illume Advising and Brightline Group/Cadmus, </w:t>
      </w:r>
      <w:r>
        <w:t xml:space="preserve">the evaluators for the </w:t>
      </w:r>
      <w:r w:rsidR="00085A1F">
        <w:t xml:space="preserve">Residential and </w:t>
      </w:r>
      <w:r>
        <w:t>Commercial programs</w:t>
      </w:r>
      <w:r w:rsidR="00085A1F">
        <w:t>, respectively,</w:t>
      </w:r>
      <w:r>
        <w:t xml:space="preserve"> recommended to use the prior 2018 EM&amp;V results for certain programs, or parts of programs, for the Company’s </w:t>
      </w:r>
      <w:r w:rsidR="00861BE4">
        <w:t>DSM</w:t>
      </w:r>
      <w:r w:rsidR="00BF53A9">
        <w:t xml:space="preserve"> </w:t>
      </w:r>
      <w:r>
        <w:t xml:space="preserve">Proposed Case. </w:t>
      </w:r>
      <w:r w:rsidR="00085A1F">
        <w:t>The recommendations from Illume Advising and Brightline Group/Cadmus</w:t>
      </w:r>
      <w:r>
        <w:t xml:space="preserve"> are summarized as:</w:t>
      </w:r>
    </w:p>
    <w:p w14:paraId="3438BB20" w14:textId="3D93D6C5" w:rsidR="00AE481B" w:rsidRDefault="00085A1F" w:rsidP="00AE481B">
      <w:pPr>
        <w:pStyle w:val="Answers"/>
        <w:numPr>
          <w:ilvl w:val="0"/>
          <w:numId w:val="28"/>
        </w:numPr>
      </w:pPr>
      <w:r>
        <w:t>T</w:t>
      </w:r>
      <w:r w:rsidR="00AE481B">
        <w:t xml:space="preserve">he Residential portfolio, the Behavioral, Specialty Lighting, HEIP – marketplace portion, and Refrigerator Recycling Programs all completed successful evaluation and will be used to inform the 2022 IRP proposed programs. </w:t>
      </w:r>
    </w:p>
    <w:p w14:paraId="7F6F80D4" w14:textId="55780D69" w:rsidR="00AE481B" w:rsidRDefault="00AE481B" w:rsidP="00AE481B">
      <w:pPr>
        <w:pStyle w:val="Answers"/>
        <w:numPr>
          <w:ilvl w:val="0"/>
          <w:numId w:val="28"/>
        </w:numPr>
      </w:pPr>
      <w:r>
        <w:t xml:space="preserve">The Residential HEEAP and HEIP – Whole Home and Individual improvements pathways were determined to not be statistically </w:t>
      </w:r>
      <w:r w:rsidR="00A3033F">
        <w:t>valid,</w:t>
      </w:r>
      <w:r>
        <w:t xml:space="preserve"> and the evaluators recommended using the energy and demand savings as filed in the 2019 IRP.</w:t>
      </w:r>
    </w:p>
    <w:p w14:paraId="00C5E857" w14:textId="79A7507B" w:rsidR="00AE481B" w:rsidRDefault="00AE481B" w:rsidP="00AE481B">
      <w:pPr>
        <w:pStyle w:val="Answers"/>
        <w:numPr>
          <w:ilvl w:val="0"/>
          <w:numId w:val="28"/>
        </w:numPr>
      </w:pPr>
      <w:r>
        <w:lastRenderedPageBreak/>
        <w:t xml:space="preserve">The Commercial Behavioral program evaluation, filed on March 20, </w:t>
      </w:r>
      <w:r w:rsidR="00A3033F">
        <w:t>2022,</w:t>
      </w:r>
      <w:r>
        <w:t xml:space="preserve"> under Docket No. 43040, was not statistically valid and the evaluators recommended maintaining the same energy and demand savings as filed in the 2019 IRP. </w:t>
      </w:r>
    </w:p>
    <w:p w14:paraId="436EEF51" w14:textId="77777777" w:rsidR="00AE481B" w:rsidRDefault="00AE481B" w:rsidP="00AE481B">
      <w:pPr>
        <w:pStyle w:val="Answers"/>
        <w:numPr>
          <w:ilvl w:val="0"/>
          <w:numId w:val="28"/>
        </w:numPr>
      </w:pPr>
      <w:r>
        <w:t xml:space="preserve">The EM&amp;V process for the Commercial Prescriptive, Custom, and Small Business Direct Install Programs was successful and will be used to inform the 2022 IRP proposed programs. </w:t>
      </w:r>
    </w:p>
    <w:p w14:paraId="133FF642" w14:textId="77777777" w:rsidR="00AE481B" w:rsidRDefault="00AE481B" w:rsidP="00AE481B">
      <w:pPr>
        <w:pStyle w:val="Questions"/>
        <w:rPr>
          <w:rFonts w:ascii="Times New Roman" w:hAnsi="Times New Roman"/>
        </w:rPr>
      </w:pPr>
      <w:r>
        <w:rPr>
          <w:rFonts w:ascii="Times New Roman" w:hAnsi="Times New Roman"/>
        </w:rPr>
        <w:t>Q.</w:t>
      </w:r>
      <w:r>
        <w:rPr>
          <w:rFonts w:ascii="Times New Roman" w:hAnsi="Times New Roman"/>
        </w:rPr>
        <w:tab/>
        <w:t>Does staff agree with the COMPANY’S REQUEST TO use of the 2018 EM&amp;V RESULTS for the programs recommended by the evaluators?</w:t>
      </w:r>
    </w:p>
    <w:p w14:paraId="17D7015E" w14:textId="158A0B36" w:rsidR="00AE481B" w:rsidRDefault="00AE481B" w:rsidP="00AE481B">
      <w:pPr>
        <w:pStyle w:val="Answers"/>
      </w:pPr>
      <w:r>
        <w:t>A.</w:t>
      </w:r>
      <w:r>
        <w:tab/>
        <w:t xml:space="preserve">Yes. Staff recognizes that the disruptions to program activity created unique challenges for the Company and their evaluators, and that the atypical participation levels limited the ability to produce statistically valid EM&amp;V results for select programs. The statistically valid 2021 EM&amp;V results will be used for the programs approved in this IRP and DSM Certification proceeding. The 2018 EM&amp;V results will continue to be used for all areas not properly addressed by the 2021 EM&amp;V reports. </w:t>
      </w:r>
    </w:p>
    <w:p w14:paraId="2E5C4040" w14:textId="77777777" w:rsidR="00AE481B" w:rsidRPr="0015307C" w:rsidRDefault="00AE481B" w:rsidP="00AE481B">
      <w:pPr>
        <w:pStyle w:val="Questions"/>
      </w:pPr>
      <w:r w:rsidRPr="001B3BD2">
        <w:rPr>
          <w:rFonts w:ascii="Times New Roman" w:hAnsi="Times New Roman"/>
        </w:rPr>
        <w:t>Q.</w:t>
      </w:r>
      <w:r w:rsidRPr="001B3BD2">
        <w:rPr>
          <w:rFonts w:ascii="Times New Roman" w:hAnsi="Times New Roman"/>
        </w:rPr>
        <w:tab/>
      </w:r>
      <w:r w:rsidRPr="0015307C">
        <w:rPr>
          <w:rFonts w:ascii="Times New Roman" w:hAnsi="Times New Roman"/>
        </w:rPr>
        <w:t xml:space="preserve">HAVE ALL OF STAFF’S RECOMMENDATIONS REGARDING THE </w:t>
      </w:r>
      <w:r w:rsidRPr="0015307C">
        <w:t>COMPANY’S EM&amp;V REPORT BEEN ADDRESSED AND FINALIZED?</w:t>
      </w:r>
    </w:p>
    <w:p w14:paraId="2419AD92" w14:textId="77777777" w:rsidR="00AE481B" w:rsidRPr="0015307C" w:rsidRDefault="00AE481B" w:rsidP="00AE481B">
      <w:pPr>
        <w:pStyle w:val="Answers"/>
        <w:rPr>
          <w:rFonts w:eastAsiaTheme="minorHAnsi"/>
        </w:rPr>
      </w:pPr>
      <w:r w:rsidRPr="0015307C">
        <w:rPr>
          <w:rFonts w:eastAsiaTheme="minorHAnsi"/>
        </w:rPr>
        <w:t>A.</w:t>
      </w:r>
      <w:r w:rsidRPr="0015307C">
        <w:rPr>
          <w:rFonts w:eastAsiaTheme="minorHAnsi"/>
        </w:rPr>
        <w:tab/>
        <w:t>No. Staff has a few remaining concerns regarding the findings and recommendations of the 2021 EM&amp;V Report</w:t>
      </w:r>
      <w:r>
        <w:t>.</w:t>
      </w:r>
    </w:p>
    <w:p w14:paraId="0824771C" w14:textId="77777777" w:rsidR="00AE481B" w:rsidRPr="0015307C" w:rsidRDefault="00AE481B" w:rsidP="00AE481B">
      <w:pPr>
        <w:pStyle w:val="Questions"/>
      </w:pPr>
      <w:r w:rsidRPr="0015307C">
        <w:lastRenderedPageBreak/>
        <w:t>Q.</w:t>
      </w:r>
      <w:r w:rsidRPr="0015307C">
        <w:tab/>
        <w:t xml:space="preserve">PLEASE SUMMARIZE </w:t>
      </w:r>
      <w:r>
        <w:t>S</w:t>
      </w:r>
      <w:r w:rsidRPr="0015307C">
        <w:t>TAFF’S REMAINING CONCERNS AND RECOMMENDATIONS FOR RESOLVING EM&amp;V ISSUES THAT ARE STILL PENDING FROM THE COMPANY’S 2021 PROGRAM EVALUATION REPORT.</w:t>
      </w:r>
    </w:p>
    <w:p w14:paraId="79FA2211" w14:textId="77777777" w:rsidR="00AE481B" w:rsidRDefault="00AE481B" w:rsidP="00AE481B">
      <w:pPr>
        <w:spacing w:after="0" w:line="480" w:lineRule="auto"/>
        <w:ind w:left="720" w:hanging="720"/>
        <w:jc w:val="both"/>
        <w:rPr>
          <w:rFonts w:ascii="Times New Roman" w:hAnsi="Times New Roman"/>
          <w:sz w:val="24"/>
          <w:szCs w:val="24"/>
        </w:rPr>
      </w:pPr>
      <w:r w:rsidRPr="0015307C">
        <w:rPr>
          <w:rFonts w:ascii="Times New Roman" w:hAnsi="Times New Roman"/>
          <w:sz w:val="24"/>
          <w:szCs w:val="24"/>
        </w:rPr>
        <w:t>A.</w:t>
      </w:r>
      <w:r w:rsidRPr="0015307C">
        <w:rPr>
          <w:rFonts w:ascii="Times New Roman" w:hAnsi="Times New Roman"/>
          <w:sz w:val="24"/>
          <w:szCs w:val="24"/>
        </w:rPr>
        <w:tab/>
      </w:r>
      <w:r>
        <w:rPr>
          <w:rFonts w:ascii="Times New Roman" w:hAnsi="Times New Roman"/>
          <w:sz w:val="24"/>
          <w:szCs w:val="24"/>
        </w:rPr>
        <w:t>Staff maintains the following concerns regarding the 2021 EM&amp;V:</w:t>
      </w:r>
    </w:p>
    <w:p w14:paraId="0BF9EF86" w14:textId="18B76BB5" w:rsidR="00AE481B" w:rsidRPr="0015307C" w:rsidRDefault="00AE481B" w:rsidP="00AE481B">
      <w:pPr>
        <w:pStyle w:val="ListParagraph"/>
        <w:numPr>
          <w:ilvl w:val="1"/>
          <w:numId w:val="29"/>
        </w:numPr>
        <w:spacing w:after="0" w:line="480" w:lineRule="auto"/>
        <w:jc w:val="both"/>
        <w:rPr>
          <w:rFonts w:ascii="Times New Roman" w:hAnsi="Times New Roman"/>
          <w:sz w:val="24"/>
          <w:szCs w:val="24"/>
        </w:rPr>
      </w:pPr>
      <w:bookmarkStart w:id="133" w:name="_Hlk102644232"/>
      <w:r w:rsidRPr="0015307C">
        <w:rPr>
          <w:rFonts w:ascii="Times New Roman" w:hAnsi="Times New Roman"/>
          <w:sz w:val="24"/>
          <w:szCs w:val="24"/>
        </w:rPr>
        <w:t xml:space="preserve">The 2021 EM&amp;V results regarding Commercial </w:t>
      </w:r>
      <w:r>
        <w:rPr>
          <w:rFonts w:ascii="Times New Roman" w:hAnsi="Times New Roman"/>
          <w:sz w:val="24"/>
          <w:szCs w:val="24"/>
        </w:rPr>
        <w:t xml:space="preserve">lighting </w:t>
      </w:r>
      <w:r w:rsidRPr="0015307C">
        <w:rPr>
          <w:rFonts w:ascii="Times New Roman" w:hAnsi="Times New Roman"/>
          <w:sz w:val="24"/>
          <w:szCs w:val="24"/>
        </w:rPr>
        <w:t>hours of use (</w:t>
      </w:r>
      <w:r w:rsidR="00322934">
        <w:rPr>
          <w:rFonts w:ascii="Times New Roman" w:hAnsi="Times New Roman"/>
          <w:sz w:val="24"/>
          <w:szCs w:val="24"/>
        </w:rPr>
        <w:t>“</w:t>
      </w:r>
      <w:r w:rsidRPr="0015307C">
        <w:rPr>
          <w:rFonts w:ascii="Times New Roman" w:hAnsi="Times New Roman"/>
          <w:sz w:val="24"/>
          <w:szCs w:val="24"/>
        </w:rPr>
        <w:t>HOU</w:t>
      </w:r>
      <w:r w:rsidR="00322934">
        <w:rPr>
          <w:rFonts w:ascii="Times New Roman" w:hAnsi="Times New Roman"/>
          <w:sz w:val="24"/>
          <w:szCs w:val="24"/>
        </w:rPr>
        <w:t>”</w:t>
      </w:r>
      <w:r w:rsidRPr="0015307C">
        <w:rPr>
          <w:rFonts w:ascii="Times New Roman" w:hAnsi="Times New Roman"/>
          <w:sz w:val="24"/>
          <w:szCs w:val="24"/>
        </w:rPr>
        <w:t xml:space="preserve">) </w:t>
      </w:r>
      <w:r w:rsidR="00A3033F">
        <w:rPr>
          <w:rFonts w:ascii="Times New Roman" w:hAnsi="Times New Roman"/>
          <w:sz w:val="24"/>
          <w:szCs w:val="24"/>
        </w:rPr>
        <w:t xml:space="preserve">were </w:t>
      </w:r>
      <w:r>
        <w:rPr>
          <w:rFonts w:ascii="Times New Roman" w:hAnsi="Times New Roman"/>
          <w:sz w:val="24"/>
          <w:szCs w:val="24"/>
        </w:rPr>
        <w:t>more</w:t>
      </w:r>
      <w:r w:rsidRPr="0015307C">
        <w:rPr>
          <w:rFonts w:ascii="Times New Roman" w:hAnsi="Times New Roman"/>
          <w:sz w:val="24"/>
          <w:szCs w:val="24"/>
        </w:rPr>
        <w:t xml:space="preserve"> highly variable across building types </w:t>
      </w:r>
      <w:r w:rsidR="004F79A6">
        <w:rPr>
          <w:rFonts w:ascii="Times New Roman" w:hAnsi="Times New Roman"/>
          <w:sz w:val="24"/>
          <w:szCs w:val="24"/>
        </w:rPr>
        <w:t>when</w:t>
      </w:r>
      <w:r>
        <w:rPr>
          <w:rFonts w:ascii="Times New Roman" w:hAnsi="Times New Roman"/>
          <w:sz w:val="24"/>
          <w:szCs w:val="24"/>
        </w:rPr>
        <w:t xml:space="preserve"> </w:t>
      </w:r>
      <w:r w:rsidRPr="0015307C">
        <w:rPr>
          <w:rFonts w:ascii="Times New Roman" w:hAnsi="Times New Roman"/>
          <w:sz w:val="24"/>
          <w:szCs w:val="24"/>
        </w:rPr>
        <w:t xml:space="preserve">compared to prior evaluation cycles. In many </w:t>
      </w:r>
      <w:r w:rsidR="003A7AF1" w:rsidRPr="0015307C">
        <w:rPr>
          <w:rFonts w:ascii="Times New Roman" w:hAnsi="Times New Roman"/>
          <w:sz w:val="24"/>
          <w:szCs w:val="24"/>
        </w:rPr>
        <w:t>high impact</w:t>
      </w:r>
      <w:r w:rsidRPr="0015307C">
        <w:rPr>
          <w:rFonts w:ascii="Times New Roman" w:hAnsi="Times New Roman"/>
          <w:sz w:val="24"/>
          <w:szCs w:val="24"/>
        </w:rPr>
        <w:t xml:space="preserve"> building types, the hours of use derived from the 2021 evaluation cycle were significantly higher than the values used in the initial reported savings. How</w:t>
      </w:r>
      <w:r w:rsidRPr="00914CF2">
        <w:rPr>
          <w:rFonts w:ascii="Times New Roman" w:hAnsi="Times New Roman"/>
          <w:sz w:val="24"/>
          <w:szCs w:val="24"/>
        </w:rPr>
        <w:t>ever, in response to a Staff data request STF-GDS-6-5</w:t>
      </w:r>
      <w:r w:rsidR="00281C76" w:rsidRPr="00E17E7A">
        <w:rPr>
          <w:rFonts w:ascii="Times New Roman" w:hAnsi="Times New Roman"/>
          <w:sz w:val="24"/>
          <w:szCs w:val="24"/>
        </w:rPr>
        <w:t>, as shown in Staff Exhibit_BCS-17</w:t>
      </w:r>
      <w:r w:rsidRPr="00914CF2">
        <w:rPr>
          <w:rFonts w:ascii="Times New Roman" w:hAnsi="Times New Roman"/>
          <w:sz w:val="24"/>
          <w:szCs w:val="24"/>
        </w:rPr>
        <w:t>, the</w:t>
      </w:r>
      <w:r w:rsidRPr="0015307C">
        <w:rPr>
          <w:rFonts w:ascii="Times New Roman" w:hAnsi="Times New Roman"/>
          <w:sz w:val="24"/>
          <w:szCs w:val="24"/>
        </w:rPr>
        <w:t xml:space="preserve"> Company has used an alternative set of assumptions for commercial lighting HOU for program planning purposes. Staff recommends that the Company continue to utilize the </w:t>
      </w:r>
      <w:r w:rsidR="00AB240D">
        <w:rPr>
          <w:rFonts w:ascii="Times New Roman" w:hAnsi="Times New Roman"/>
          <w:sz w:val="24"/>
          <w:szCs w:val="24"/>
        </w:rPr>
        <w:t>C</w:t>
      </w:r>
      <w:r w:rsidRPr="0015307C">
        <w:rPr>
          <w:rFonts w:ascii="Times New Roman" w:hAnsi="Times New Roman"/>
          <w:sz w:val="24"/>
          <w:szCs w:val="24"/>
        </w:rPr>
        <w:t xml:space="preserve">ommercial lighting HOU reflected in </w:t>
      </w:r>
      <w:r w:rsidR="00281C76">
        <w:rPr>
          <w:rFonts w:ascii="Times New Roman" w:hAnsi="Times New Roman"/>
          <w:sz w:val="24"/>
          <w:szCs w:val="24"/>
        </w:rPr>
        <w:t>Staff Exhibit_BCS-17</w:t>
      </w:r>
      <w:r w:rsidRPr="0015307C">
        <w:rPr>
          <w:rFonts w:ascii="Times New Roman" w:hAnsi="Times New Roman"/>
          <w:sz w:val="24"/>
          <w:szCs w:val="24"/>
        </w:rPr>
        <w:t xml:space="preserve">, and used in the Company’s program planner, for reporting gross savings </w:t>
      </w:r>
      <w:r>
        <w:rPr>
          <w:rFonts w:ascii="Times New Roman" w:hAnsi="Times New Roman"/>
          <w:sz w:val="24"/>
          <w:szCs w:val="24"/>
        </w:rPr>
        <w:t>during</w:t>
      </w:r>
      <w:r w:rsidRPr="0015307C">
        <w:rPr>
          <w:rFonts w:ascii="Times New Roman" w:hAnsi="Times New Roman"/>
          <w:sz w:val="24"/>
          <w:szCs w:val="24"/>
        </w:rPr>
        <w:t xml:space="preserve"> the 2023-2025 program cycle.</w:t>
      </w:r>
    </w:p>
    <w:bookmarkEnd w:id="133"/>
    <w:p w14:paraId="0E669936" w14:textId="1B95E91C" w:rsidR="00AE481B" w:rsidRPr="0015307C" w:rsidRDefault="00AE481B" w:rsidP="00AE481B">
      <w:pPr>
        <w:pStyle w:val="ListParagraph"/>
        <w:numPr>
          <w:ilvl w:val="1"/>
          <w:numId w:val="29"/>
        </w:numPr>
        <w:spacing w:after="0" w:line="480" w:lineRule="auto"/>
        <w:jc w:val="both"/>
        <w:rPr>
          <w:rFonts w:ascii="Times New Roman" w:hAnsi="Times New Roman"/>
          <w:sz w:val="24"/>
          <w:szCs w:val="24"/>
        </w:rPr>
      </w:pPr>
      <w:r w:rsidRPr="0015307C">
        <w:rPr>
          <w:rFonts w:ascii="Times New Roman" w:hAnsi="Times New Roman"/>
          <w:sz w:val="24"/>
          <w:szCs w:val="24"/>
        </w:rPr>
        <w:t>The underlying assumptions used in the algorithm to calculate measure savings from the Refrigerator Recycling Program are based on primary market research conducted in 2011. Staff recommend</w:t>
      </w:r>
      <w:r w:rsidR="008E43EC">
        <w:rPr>
          <w:rFonts w:ascii="Times New Roman" w:hAnsi="Times New Roman"/>
          <w:sz w:val="24"/>
          <w:szCs w:val="24"/>
        </w:rPr>
        <w:t>s</w:t>
      </w:r>
      <w:r w:rsidRPr="0015307C">
        <w:rPr>
          <w:rFonts w:ascii="Times New Roman" w:hAnsi="Times New Roman"/>
          <w:sz w:val="24"/>
          <w:szCs w:val="24"/>
        </w:rPr>
        <w:t xml:space="preserve"> that the Company conduct an updated in-site study that properly accounts for the current stock of secondary refrigerators/freezers in the Company service area.</w:t>
      </w:r>
    </w:p>
    <w:p w14:paraId="11106292" w14:textId="77777777" w:rsidR="00AE481B" w:rsidRDefault="00AE481B" w:rsidP="00AE481B">
      <w:pPr>
        <w:pStyle w:val="ListParagraph"/>
        <w:numPr>
          <w:ilvl w:val="1"/>
          <w:numId w:val="29"/>
        </w:numPr>
        <w:spacing w:after="0" w:line="480" w:lineRule="auto"/>
        <w:jc w:val="both"/>
        <w:rPr>
          <w:rFonts w:ascii="Times New Roman" w:hAnsi="Times New Roman"/>
          <w:sz w:val="24"/>
          <w:szCs w:val="24"/>
        </w:rPr>
      </w:pPr>
      <w:r w:rsidRPr="0015307C">
        <w:rPr>
          <w:rFonts w:ascii="Times New Roman" w:hAnsi="Times New Roman"/>
          <w:sz w:val="24"/>
          <w:szCs w:val="24"/>
        </w:rPr>
        <w:t xml:space="preserve">As noted earlier in our testimony, Staff also recommends that the Company continue to monitor the Commercial Behavior program, given its underperformance and statistically uncertain savings reflected in the 2021 EM&amp;V </w:t>
      </w:r>
      <w:r w:rsidRPr="0015307C">
        <w:rPr>
          <w:rFonts w:ascii="Times New Roman" w:hAnsi="Times New Roman"/>
          <w:sz w:val="24"/>
          <w:szCs w:val="24"/>
        </w:rPr>
        <w:lastRenderedPageBreak/>
        <w:t>report, and be prepared to make mid-cycle changes to the program if the next evaluation does not demonstrate an improved and cost-effective program.</w:t>
      </w:r>
    </w:p>
    <w:p w14:paraId="3CA22620" w14:textId="77777777" w:rsidR="00AE481B" w:rsidRPr="0015307C" w:rsidRDefault="00AE481B" w:rsidP="00AE481B">
      <w:pPr>
        <w:pStyle w:val="Questions"/>
      </w:pPr>
      <w:r w:rsidRPr="0015307C">
        <w:t>Q.</w:t>
      </w:r>
      <w:r w:rsidRPr="0015307C">
        <w:tab/>
        <w:t>DOES STAFF HAVE ANY RELATED EM&amp;V CONCERNS AND RECOMMENDATIONS REGARDING THE EM&amp;V OF PROSPECTIVE PROGRAMS?</w:t>
      </w:r>
    </w:p>
    <w:p w14:paraId="339D5E1C" w14:textId="09B93150" w:rsidR="00AE481B" w:rsidRPr="00A275DA" w:rsidRDefault="00AE481B" w:rsidP="00AE481B">
      <w:pPr>
        <w:pStyle w:val="Answers"/>
      </w:pPr>
      <w:r w:rsidRPr="0015307C">
        <w:rPr>
          <w:rFonts w:eastAsiaTheme="minorHAnsi"/>
        </w:rPr>
        <w:t>A.</w:t>
      </w:r>
      <w:r w:rsidRPr="0015307C">
        <w:rPr>
          <w:rFonts w:eastAsiaTheme="minorHAnsi"/>
        </w:rPr>
        <w:tab/>
      </w:r>
      <w:r w:rsidRPr="00556D66">
        <w:t>Yes</w:t>
      </w:r>
      <w:r>
        <w:t xml:space="preserve">. Several of the Company’s proposed certified </w:t>
      </w:r>
      <w:r w:rsidR="00AB240D">
        <w:t>R</w:t>
      </w:r>
      <w:r>
        <w:t>esidential programs include significant focus on the income-qualified sector. Historically, the Company has assumed a default net-to-gross assumption (</w:t>
      </w:r>
      <w:r w:rsidR="00322934">
        <w:t>“</w:t>
      </w:r>
      <w:r>
        <w:t>NTG</w:t>
      </w:r>
      <w:r w:rsidR="00322934">
        <w:t>”</w:t>
      </w:r>
      <w:r>
        <w:t xml:space="preserve">) of 1.0 for income-qualified sector savings. Staff recommends that the Company plan to evaluate income-qualified savings in a manner consistent with the remainder of the </w:t>
      </w:r>
      <w:r w:rsidR="00AB240D">
        <w:t>R</w:t>
      </w:r>
      <w:r>
        <w:t xml:space="preserve">esidential sector to confirm whether this NTG assumption is appropriate. This recommendation applies to the HEEAP and HopeWorks programs and the Food Bank focused portion of the Specialty Lighting Program.   </w:t>
      </w:r>
    </w:p>
    <w:p w14:paraId="373032C3" w14:textId="77777777" w:rsidR="00AE481B" w:rsidRDefault="00AE481B" w:rsidP="00AE481B">
      <w:pPr>
        <w:pStyle w:val="Questions"/>
      </w:pPr>
      <w:r>
        <w:t>Q.</w:t>
      </w:r>
      <w:r>
        <w:tab/>
        <w:t>WHAT IS THE CURRENT COMMISSION POLICY REGARDING THE FREQUENCY OF DSM PROGRAM EVALUATIONS?</w:t>
      </w:r>
    </w:p>
    <w:p w14:paraId="4F182D78" w14:textId="362E2E9A" w:rsidR="00AE481B" w:rsidRDefault="00AE481B" w:rsidP="00AE481B">
      <w:pPr>
        <w:pStyle w:val="Answers"/>
      </w:pPr>
      <w:r>
        <w:t>A.</w:t>
      </w:r>
      <w:r>
        <w:tab/>
        <w:t xml:space="preserve">The current Commission policy is that impact, </w:t>
      </w:r>
      <w:r w:rsidR="00126499">
        <w:t>process,</w:t>
      </w:r>
      <w:r>
        <w:t xml:space="preserve"> and other evaluations of the Company’s </w:t>
      </w:r>
      <w:r w:rsidR="00577375">
        <w:t xml:space="preserve">certified </w:t>
      </w:r>
      <w:r>
        <w:t xml:space="preserve">DSM programs are to be conducted every three years.  </w:t>
      </w:r>
    </w:p>
    <w:p w14:paraId="6D952B22" w14:textId="0440A603" w:rsidR="00AE481B" w:rsidRDefault="00AE481B" w:rsidP="00AE481B">
      <w:pPr>
        <w:pStyle w:val="Questions"/>
      </w:pPr>
      <w:r>
        <w:t>Q.</w:t>
      </w:r>
      <w:r>
        <w:tab/>
        <w:t>what are STAFF’S RECOMMENDATIONS REGARDING THE EVALUATION OF The DSM</w:t>
      </w:r>
      <w:r w:rsidR="008978A7">
        <w:t xml:space="preserve"> </w:t>
      </w:r>
      <w:r>
        <w:t>PROGRAMS?</w:t>
      </w:r>
    </w:p>
    <w:p w14:paraId="0EA4AFB1" w14:textId="1A6C838E" w:rsidR="00AE481B" w:rsidRPr="00914CF2" w:rsidRDefault="00AE481B" w:rsidP="00914CF2">
      <w:pPr>
        <w:pStyle w:val="Answers"/>
        <w:rPr>
          <w:szCs w:val="24"/>
        </w:rPr>
      </w:pPr>
      <w:r>
        <w:t>A.</w:t>
      </w:r>
      <w:r>
        <w:tab/>
        <w:t xml:space="preserve">Staff recommends using the valid 2021 EM&amp;V results and using the 2018 EM&amp;V results in all other instances as outlined in the EM&amp;V and requested by the Company. </w:t>
      </w:r>
      <w:r w:rsidR="00914CF2" w:rsidRPr="00CB62C9">
        <w:rPr>
          <w:szCs w:val="24"/>
        </w:rPr>
        <w:t xml:space="preserve">Staff </w:t>
      </w:r>
      <w:r w:rsidR="00914CF2" w:rsidRPr="00CB62C9">
        <w:rPr>
          <w:szCs w:val="24"/>
        </w:rPr>
        <w:lastRenderedPageBreak/>
        <w:t>recommends the continuation of current policy to implement the EM&amp;V results</w:t>
      </w:r>
      <w:r w:rsidR="00914CF2">
        <w:rPr>
          <w:szCs w:val="24"/>
        </w:rPr>
        <w:t xml:space="preserve"> in the first year of the next IRP cycle in 2026. </w:t>
      </w:r>
      <w:r w:rsidR="00914CF2" w:rsidRPr="00CB62C9">
        <w:rPr>
          <w:szCs w:val="24"/>
        </w:rPr>
        <w:t xml:space="preserve"> </w:t>
      </w:r>
      <w:r>
        <w:t xml:space="preserve">Staff recommends continuation of current Commission policy that requires the Company to provide detailed evaluation plans for each of the approved DSM programs within 90 days of the selection of Program Implementers for each of the certified programs. Staff recommends the upcoming EM&amp;V include a new in-situ study for the Refrigerator Recycling Program.  </w:t>
      </w:r>
    </w:p>
    <w:p w14:paraId="13CF1D98" w14:textId="488B6996" w:rsidR="00A23357" w:rsidRDefault="008B0553" w:rsidP="00F001D3">
      <w:pPr>
        <w:pStyle w:val="Heading1"/>
      </w:pPr>
      <w:bookmarkStart w:id="134" w:name="_Toc102376797"/>
      <w:bookmarkStart w:id="135" w:name="_Toc102376798"/>
      <w:bookmarkStart w:id="136" w:name="_Toc102376799"/>
      <w:bookmarkStart w:id="137" w:name="_Toc102376800"/>
      <w:bookmarkStart w:id="138" w:name="_Toc102376801"/>
      <w:bookmarkStart w:id="139" w:name="_Toc102376802"/>
      <w:bookmarkStart w:id="140" w:name="_Toc102376803"/>
      <w:bookmarkStart w:id="141" w:name="_Toc102376804"/>
      <w:bookmarkStart w:id="142" w:name="_Toc102376805"/>
      <w:bookmarkStart w:id="143" w:name="_Toc102376806"/>
      <w:bookmarkStart w:id="144" w:name="_Toc102376807"/>
      <w:bookmarkStart w:id="145" w:name="_Toc102376808"/>
      <w:bookmarkStart w:id="146" w:name="_Toc102376809"/>
      <w:bookmarkStart w:id="147" w:name="_Toc102376810"/>
      <w:bookmarkStart w:id="148" w:name="_Toc102376811"/>
      <w:bookmarkStart w:id="149" w:name="_Toc102376812"/>
      <w:bookmarkStart w:id="150" w:name="_Toc102376813"/>
      <w:bookmarkStart w:id="151" w:name="_Toc102376814"/>
      <w:bookmarkStart w:id="152" w:name="_Toc102376815"/>
      <w:bookmarkStart w:id="153" w:name="_Toc102376816"/>
      <w:bookmarkStart w:id="154" w:name="_Toc102376817"/>
      <w:bookmarkStart w:id="155" w:name="_Toc102376818"/>
      <w:bookmarkStart w:id="156" w:name="_Toc102376819"/>
      <w:bookmarkStart w:id="157" w:name="_Toc102376820"/>
      <w:bookmarkStart w:id="158" w:name="_Toc102662588"/>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597F39">
        <w:t>COMPLIANCE FILINGS</w:t>
      </w:r>
      <w:bookmarkEnd w:id="158"/>
    </w:p>
    <w:p w14:paraId="0BAF05F2" w14:textId="77777777" w:rsidR="008B0553" w:rsidRDefault="008B0553" w:rsidP="00417856">
      <w:pPr>
        <w:pStyle w:val="Questions"/>
      </w:pPr>
      <w:r>
        <w:t xml:space="preserve">Q.  </w:t>
      </w:r>
      <w:r>
        <w:tab/>
        <w:t>PleasE DESCRIBE THE COMPANY’S CUR</w:t>
      </w:r>
      <w:smartTag w:uri="urn:schemas-microsoft-com:office:smarttags" w:element="stockticker">
        <w:r>
          <w:t>RENT</w:t>
        </w:r>
      </w:smartTag>
      <w:r>
        <w:t xml:space="preserve"> REPORTING REQUIREMENTS AND WHETHER THE COMPANY IS IN COMPLIANCE WITH THESE REQUIRMENTS.</w:t>
      </w:r>
    </w:p>
    <w:p w14:paraId="5483D175" w14:textId="78EDDAB4" w:rsidR="00A011EA" w:rsidRDefault="008B0553" w:rsidP="0097629F">
      <w:pPr>
        <w:pStyle w:val="Answers"/>
      </w:pPr>
      <w:r w:rsidRPr="003E6231">
        <w:t>A.</w:t>
      </w:r>
      <w:r w:rsidRPr="003E6231">
        <w:tab/>
      </w:r>
      <w:r w:rsidR="00903CA2">
        <w:t>T</w:t>
      </w:r>
      <w:r w:rsidRPr="008361C2">
        <w:t>he Company</w:t>
      </w:r>
      <w:r>
        <w:t xml:space="preserve"> is required to file quarterly progress reports on its </w:t>
      </w:r>
      <w:r w:rsidR="00F35A63">
        <w:t>C</w:t>
      </w:r>
      <w:r>
        <w:t xml:space="preserve">ertified </w:t>
      </w:r>
      <w:r w:rsidR="00F35A63">
        <w:t>D</w:t>
      </w:r>
      <w:r>
        <w:t xml:space="preserve">emand </w:t>
      </w:r>
      <w:r w:rsidR="00F35A63">
        <w:t>S</w:t>
      </w:r>
      <w:r>
        <w:t xml:space="preserve">ide </w:t>
      </w:r>
      <w:r w:rsidR="00F35A63">
        <w:t>P</w:t>
      </w:r>
      <w:r>
        <w:t>rograms. These reports include the major activities and accomplishments of each DSM program including participation levels, energy savings, demand savings, and program costs for the current quarter, year to date, and program to date. The Company is in compliance with this reporting requirement.</w:t>
      </w:r>
    </w:p>
    <w:p w14:paraId="6007465A" w14:textId="77777777" w:rsidR="008B0553" w:rsidRPr="004B1EC5" w:rsidRDefault="008B0553" w:rsidP="00417856">
      <w:pPr>
        <w:pStyle w:val="Questions"/>
      </w:pPr>
      <w:r w:rsidRPr="004B1EC5">
        <w:t>Q.</w:t>
      </w:r>
      <w:r>
        <w:tab/>
        <w:t>does staff meet with the company to discuss the quarterly report</w:t>
      </w:r>
      <w:r w:rsidR="00A000AD">
        <w:t>S</w:t>
      </w:r>
      <w:r>
        <w:t>?</w:t>
      </w:r>
    </w:p>
    <w:p w14:paraId="1222C42A" w14:textId="374E7BCA" w:rsidR="00A011EA" w:rsidRDefault="008B0553" w:rsidP="0097629F">
      <w:pPr>
        <w:pStyle w:val="Answers"/>
      </w:pPr>
      <w:r>
        <w:t>A.</w:t>
      </w:r>
      <w:r>
        <w:tab/>
        <w:t xml:space="preserve">Yes. Staff meets with the Company on a </w:t>
      </w:r>
      <w:r w:rsidR="008A543C">
        <w:t>monthly</w:t>
      </w:r>
      <w:r>
        <w:t xml:space="preserve"> basis to discuss energy goals, program costs, and </w:t>
      </w:r>
      <w:r w:rsidR="005958E8">
        <w:t xml:space="preserve">any </w:t>
      </w:r>
      <w:r>
        <w:t xml:space="preserve">other </w:t>
      </w:r>
      <w:r w:rsidR="00F35A63">
        <w:t xml:space="preserve">DSM </w:t>
      </w:r>
      <w:r>
        <w:t xml:space="preserve">issues that may have arisen since the last meeting </w:t>
      </w:r>
      <w:r w:rsidR="00552DB8">
        <w:t xml:space="preserve">between Staff and the Company </w:t>
      </w:r>
      <w:r>
        <w:t>ha</w:t>
      </w:r>
      <w:r w:rsidR="00BB3D89">
        <w:t>s</w:t>
      </w:r>
      <w:r>
        <w:t xml:space="preserve"> been held. </w:t>
      </w:r>
    </w:p>
    <w:p w14:paraId="5ACC2E16" w14:textId="57EC1FC1" w:rsidR="008B0553" w:rsidRDefault="008B0553" w:rsidP="0097629F">
      <w:pPr>
        <w:pStyle w:val="Questions"/>
        <w:tabs>
          <w:tab w:val="left" w:pos="6570"/>
        </w:tabs>
      </w:pPr>
      <w:r>
        <w:lastRenderedPageBreak/>
        <w:t>Q.</w:t>
      </w:r>
      <w:r>
        <w:tab/>
        <w:t xml:space="preserve">DOES THIS CONCLUDE </w:t>
      </w:r>
      <w:r w:rsidR="00EB6F48">
        <w:t>Staff’s</w:t>
      </w:r>
      <w:r>
        <w:t xml:space="preserve"> TESTIMONY?</w:t>
      </w:r>
    </w:p>
    <w:p w14:paraId="6610EFFC" w14:textId="77777777" w:rsidR="008B0553" w:rsidRPr="005E7E45" w:rsidRDefault="008B0553" w:rsidP="0097629F">
      <w:pPr>
        <w:pStyle w:val="Answers"/>
      </w:pPr>
      <w:r>
        <w:t>A.</w:t>
      </w:r>
      <w:r>
        <w:tab/>
        <w:t>Yes.</w:t>
      </w:r>
    </w:p>
    <w:sectPr w:rsidR="008B0553" w:rsidRPr="005E7E45" w:rsidSect="00A65C9A">
      <w:footerReference w:type="default" r:id="rId11"/>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57D62" w14:textId="77777777" w:rsidR="00A66916" w:rsidRDefault="00A66916" w:rsidP="00B942F3">
      <w:pPr>
        <w:spacing w:after="0" w:line="240" w:lineRule="auto"/>
      </w:pPr>
      <w:r>
        <w:separator/>
      </w:r>
    </w:p>
  </w:endnote>
  <w:endnote w:type="continuationSeparator" w:id="0">
    <w:p w14:paraId="75F7EE23" w14:textId="77777777" w:rsidR="00A66916" w:rsidRDefault="00A66916" w:rsidP="00B9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5C31" w14:textId="5EAEA585" w:rsidR="002F3F91" w:rsidRDefault="002F3F91" w:rsidP="00F001D3">
    <w:pPr>
      <w:pStyle w:val="Footer"/>
      <w:tabs>
        <w:tab w:val="left" w:pos="66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C624" w14:textId="77777777" w:rsidR="002F3F91" w:rsidRPr="006A091B" w:rsidRDefault="002F3F91" w:rsidP="00C10456">
    <w:pPr>
      <w:pStyle w:val="Footer"/>
      <w:jc w:val="center"/>
      <w:rPr>
        <w:rFonts w:ascii="Times New Roman" w:hAnsi="Times New Roman"/>
      </w:rPr>
    </w:pPr>
    <w:r w:rsidRPr="006A091B">
      <w:rPr>
        <w:rFonts w:ascii="Times New Roman" w:hAnsi="Times New Roman"/>
      </w:rPr>
      <w:t xml:space="preserve">Docket No. </w:t>
    </w:r>
    <w:r>
      <w:rPr>
        <w:rFonts w:ascii="Times New Roman" w:hAnsi="Times New Roman"/>
      </w:rPr>
      <w:t>44160 and 44161</w:t>
    </w:r>
  </w:p>
  <w:p w14:paraId="429B32B0" w14:textId="77777777" w:rsidR="002F3F91" w:rsidRPr="006A091B" w:rsidRDefault="002F3F91" w:rsidP="00C10456">
    <w:pPr>
      <w:pStyle w:val="Footer"/>
      <w:jc w:val="center"/>
      <w:rPr>
        <w:rFonts w:ascii="Times New Roman" w:hAnsi="Times New Roman"/>
      </w:rPr>
    </w:pPr>
    <w:r w:rsidRPr="006A091B">
      <w:rPr>
        <w:rFonts w:ascii="Times New Roman" w:hAnsi="Times New Roman"/>
      </w:rPr>
      <w:t xml:space="preserve">Testimony of Jamie Barber, </w:t>
    </w:r>
    <w:r>
      <w:rPr>
        <w:rFonts w:ascii="Times New Roman" w:hAnsi="Times New Roman"/>
      </w:rPr>
      <w:t>Nick Cooper</w:t>
    </w:r>
    <w:r w:rsidRPr="006A091B">
      <w:rPr>
        <w:rFonts w:ascii="Times New Roman" w:hAnsi="Times New Roman"/>
      </w:rPr>
      <w:t>, and</w:t>
    </w:r>
  </w:p>
  <w:p w14:paraId="56F45B15" w14:textId="77777777" w:rsidR="002F3F91" w:rsidRPr="006A091B" w:rsidRDefault="002F3F91" w:rsidP="00C10456">
    <w:pPr>
      <w:pStyle w:val="Footer"/>
      <w:jc w:val="center"/>
      <w:rPr>
        <w:rFonts w:ascii="Times New Roman" w:hAnsi="Times New Roman"/>
      </w:rPr>
    </w:pPr>
    <w:r w:rsidRPr="006A091B">
      <w:rPr>
        <w:rFonts w:ascii="Times New Roman" w:hAnsi="Times New Roman"/>
      </w:rPr>
      <w:t xml:space="preserve">Richard </w:t>
    </w:r>
    <w:r>
      <w:rPr>
        <w:rFonts w:ascii="Times New Roman" w:hAnsi="Times New Roman"/>
      </w:rPr>
      <w:t xml:space="preserve">F. </w:t>
    </w:r>
    <w:r w:rsidRPr="006A091B">
      <w:rPr>
        <w:rFonts w:ascii="Times New Roman" w:hAnsi="Times New Roman"/>
      </w:rPr>
      <w:t>Spellman</w:t>
    </w:r>
  </w:p>
  <w:p w14:paraId="775729F7" w14:textId="55A3B668" w:rsidR="002F3F91" w:rsidRDefault="002F3F91" w:rsidP="00F001D3">
    <w:pPr>
      <w:pStyle w:val="Footer"/>
      <w:tabs>
        <w:tab w:val="left" w:pos="6620"/>
      </w:tabs>
    </w:pPr>
    <w:r>
      <w:rPr>
        <w:rFonts w:ascii="Times New Roman" w:hAnsi="Times New Roman"/>
      </w:rPr>
      <w:tab/>
    </w:r>
    <w:r w:rsidRPr="006A091B">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sidR="00914CF2">
      <w:rPr>
        <w:rStyle w:val="PageNumber"/>
        <w:noProof/>
      </w:rPr>
      <w:t>7</w:t>
    </w:r>
    <w:r>
      <w:rPr>
        <w:rStyle w:val="PageNumber"/>
      </w:rPr>
      <w:fldChar w:fldCharType="end"/>
    </w:r>
    <w:r w:rsidRPr="000C3FDC">
      <w:rPr>
        <w:rFonts w:ascii="Times New Roman" w:hAnsi="Times New Roman"/>
      </w:rPr>
      <w:t xml:space="preserve"> of </w:t>
    </w:r>
    <w:r>
      <w:rPr>
        <w:rStyle w:val="PageNumber"/>
      </w:rPr>
      <w:t>6</w:t>
    </w:r>
    <w:r w:rsidR="00914CF2">
      <w:rPr>
        <w:rStyle w:val="PageNumber"/>
      </w:rPr>
      <w:t>4</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EFE1" w14:textId="77777777" w:rsidR="00A66916" w:rsidRDefault="00A66916" w:rsidP="00B942F3">
      <w:pPr>
        <w:spacing w:after="0" w:line="240" w:lineRule="auto"/>
      </w:pPr>
      <w:r>
        <w:separator/>
      </w:r>
    </w:p>
  </w:footnote>
  <w:footnote w:type="continuationSeparator" w:id="0">
    <w:p w14:paraId="35B54B1B" w14:textId="77777777" w:rsidR="00A66916" w:rsidRDefault="00A66916" w:rsidP="00B942F3">
      <w:pPr>
        <w:spacing w:after="0" w:line="240" w:lineRule="auto"/>
      </w:pPr>
      <w:r>
        <w:continuationSeparator/>
      </w:r>
    </w:p>
  </w:footnote>
  <w:footnote w:id="1">
    <w:p w14:paraId="08BE496F" w14:textId="77777777" w:rsidR="002F3F91" w:rsidRPr="003C60D9" w:rsidRDefault="002F3F91" w:rsidP="00365AF3">
      <w:pPr>
        <w:pStyle w:val="FootnoteText"/>
        <w:rPr>
          <w:rFonts w:ascii="Times New Roman" w:hAnsi="Times New Roman"/>
        </w:rPr>
      </w:pPr>
      <w:r>
        <w:rPr>
          <w:rStyle w:val="FootnoteReference"/>
        </w:rPr>
        <w:footnoteRef/>
      </w:r>
      <w:r>
        <w:t xml:space="preserve"> </w:t>
      </w:r>
      <w:r w:rsidRPr="003C60D9">
        <w:rPr>
          <w:rFonts w:ascii="Times New Roman" w:hAnsi="Times New Roman"/>
        </w:rPr>
        <w:t>The Company now refers to this as the DSM Program Planning Approach.</w:t>
      </w:r>
    </w:p>
    <w:p w14:paraId="0713DE1A" w14:textId="77777777" w:rsidR="002F3F91" w:rsidRDefault="002F3F91" w:rsidP="00365AF3">
      <w:pPr>
        <w:pStyle w:val="FootnoteText"/>
      </w:pPr>
    </w:p>
  </w:footnote>
  <w:footnote w:id="2">
    <w:p w14:paraId="4DDD33B6" w14:textId="77777777" w:rsidR="002F3F91" w:rsidRPr="004D2F2E" w:rsidRDefault="002F3F91" w:rsidP="00E064A7">
      <w:pPr>
        <w:pStyle w:val="FootnoteText"/>
        <w:rPr>
          <w:rFonts w:ascii="Times New Roman" w:hAnsi="Times New Roman"/>
        </w:rPr>
      </w:pPr>
      <w:r>
        <w:rPr>
          <w:rStyle w:val="FootnoteReference"/>
        </w:rPr>
        <w:footnoteRef/>
      </w:r>
      <w:r>
        <w:t xml:space="preserve"> </w:t>
      </w:r>
      <w:r w:rsidRPr="004D2F2E">
        <w:rPr>
          <w:rFonts w:ascii="Times New Roman" w:hAnsi="Times New Roman"/>
        </w:rPr>
        <w:t xml:space="preserve">National Action Plan for Energy Efficiency, </w:t>
      </w:r>
      <w:r>
        <w:rPr>
          <w:rFonts w:ascii="Times New Roman" w:hAnsi="Times New Roman"/>
        </w:rPr>
        <w:t>“</w:t>
      </w:r>
      <w:r w:rsidRPr="004D2F2E">
        <w:rPr>
          <w:rFonts w:ascii="Times New Roman" w:hAnsi="Times New Roman"/>
        </w:rPr>
        <w:t>Aligning Utility Investments with Investment in Energy Efficiency</w:t>
      </w:r>
      <w:r>
        <w:rPr>
          <w:rFonts w:ascii="Times New Roman" w:hAnsi="Times New Roman"/>
        </w:rPr>
        <w:t xml:space="preserve">”, November 2007 (available at </w:t>
      </w:r>
      <w:r w:rsidRPr="00C277F0">
        <w:rPr>
          <w:rFonts w:ascii="Times New Roman" w:hAnsi="Times New Roman"/>
        </w:rPr>
        <w:t>https://www.epa.gov/sites/default/files/2015-08/documents/incentives.pdf</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16E7" w14:textId="77777777" w:rsidR="002F3F91" w:rsidRDefault="002F3F91" w:rsidP="00F94B9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DF40" w14:textId="77777777" w:rsidR="002F3F91" w:rsidRPr="001A47B6" w:rsidRDefault="002F3F91">
    <w:pPr>
      <w:pStyle w:val="Header"/>
      <w:rPr>
        <w:rFonts w:ascii="Times New Roman" w:hAnsi="Times New Roman"/>
      </w:rPr>
    </w:pPr>
    <w:r w:rsidRPr="001A47B6">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ACE"/>
    <w:multiLevelType w:val="multilevel"/>
    <w:tmpl w:val="8D84A854"/>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 w15:restartNumberingAfterBreak="0">
    <w:nsid w:val="047B036F"/>
    <w:multiLevelType w:val="hybridMultilevel"/>
    <w:tmpl w:val="453C62CE"/>
    <w:lvl w:ilvl="0" w:tplc="78DABE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68B6"/>
    <w:multiLevelType w:val="hybridMultilevel"/>
    <w:tmpl w:val="363E4B72"/>
    <w:lvl w:ilvl="0" w:tplc="AF8E548E">
      <w:start w:val="1"/>
      <w:numFmt w:val="upperLetter"/>
      <w:lvlText w:val="%1."/>
      <w:lvlJc w:val="left"/>
      <w:pPr>
        <w:ind w:left="690" w:hanging="720"/>
      </w:pPr>
      <w:rPr>
        <w:rFonts w:cs="Times New Roman"/>
      </w:rPr>
    </w:lvl>
    <w:lvl w:ilvl="1" w:tplc="04090019">
      <w:start w:val="1"/>
      <w:numFmt w:val="lowerLetter"/>
      <w:lvlText w:val="%2."/>
      <w:lvlJc w:val="left"/>
      <w:pPr>
        <w:ind w:left="1050" w:hanging="360"/>
      </w:pPr>
      <w:rPr>
        <w:rFonts w:cs="Times New Roman"/>
      </w:rPr>
    </w:lvl>
    <w:lvl w:ilvl="2" w:tplc="0409001B">
      <w:start w:val="1"/>
      <w:numFmt w:val="lowerRoman"/>
      <w:lvlText w:val="%3."/>
      <w:lvlJc w:val="right"/>
      <w:pPr>
        <w:ind w:left="1770" w:hanging="180"/>
      </w:pPr>
      <w:rPr>
        <w:rFonts w:cs="Times New Roman"/>
      </w:rPr>
    </w:lvl>
    <w:lvl w:ilvl="3" w:tplc="0409000F">
      <w:start w:val="1"/>
      <w:numFmt w:val="decimal"/>
      <w:lvlText w:val="%4."/>
      <w:lvlJc w:val="left"/>
      <w:pPr>
        <w:ind w:left="2490" w:hanging="360"/>
      </w:pPr>
      <w:rPr>
        <w:rFonts w:cs="Times New Roman"/>
      </w:rPr>
    </w:lvl>
    <w:lvl w:ilvl="4" w:tplc="04090019">
      <w:start w:val="1"/>
      <w:numFmt w:val="lowerLetter"/>
      <w:lvlText w:val="%5."/>
      <w:lvlJc w:val="left"/>
      <w:pPr>
        <w:ind w:left="3210" w:hanging="360"/>
      </w:pPr>
      <w:rPr>
        <w:rFonts w:cs="Times New Roman"/>
      </w:rPr>
    </w:lvl>
    <w:lvl w:ilvl="5" w:tplc="0409001B">
      <w:start w:val="1"/>
      <w:numFmt w:val="lowerRoman"/>
      <w:lvlText w:val="%6."/>
      <w:lvlJc w:val="right"/>
      <w:pPr>
        <w:ind w:left="3930" w:hanging="180"/>
      </w:pPr>
      <w:rPr>
        <w:rFonts w:cs="Times New Roman"/>
      </w:rPr>
    </w:lvl>
    <w:lvl w:ilvl="6" w:tplc="0409000F">
      <w:start w:val="1"/>
      <w:numFmt w:val="decimal"/>
      <w:lvlText w:val="%7."/>
      <w:lvlJc w:val="left"/>
      <w:pPr>
        <w:ind w:left="4650" w:hanging="360"/>
      </w:pPr>
      <w:rPr>
        <w:rFonts w:cs="Times New Roman"/>
      </w:rPr>
    </w:lvl>
    <w:lvl w:ilvl="7" w:tplc="04090019">
      <w:start w:val="1"/>
      <w:numFmt w:val="lowerLetter"/>
      <w:lvlText w:val="%8."/>
      <w:lvlJc w:val="left"/>
      <w:pPr>
        <w:ind w:left="5370" w:hanging="360"/>
      </w:pPr>
      <w:rPr>
        <w:rFonts w:cs="Times New Roman"/>
      </w:rPr>
    </w:lvl>
    <w:lvl w:ilvl="8" w:tplc="0409001B">
      <w:start w:val="1"/>
      <w:numFmt w:val="lowerRoman"/>
      <w:lvlText w:val="%9."/>
      <w:lvlJc w:val="right"/>
      <w:pPr>
        <w:ind w:left="6090" w:hanging="180"/>
      </w:pPr>
      <w:rPr>
        <w:rFonts w:cs="Times New Roman"/>
      </w:rPr>
    </w:lvl>
  </w:abstractNum>
  <w:abstractNum w:abstractNumId="3" w15:restartNumberingAfterBreak="0">
    <w:nsid w:val="0AAA4546"/>
    <w:multiLevelType w:val="hybridMultilevel"/>
    <w:tmpl w:val="7E668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64D5E"/>
    <w:multiLevelType w:val="hybridMultilevel"/>
    <w:tmpl w:val="117617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4467C1"/>
    <w:multiLevelType w:val="hybridMultilevel"/>
    <w:tmpl w:val="65284D4E"/>
    <w:lvl w:ilvl="0" w:tplc="CC30C48A">
      <w:start w:val="17"/>
      <w:numFmt w:val="upperLetter"/>
      <w:lvlText w:val="%1."/>
      <w:lvlJc w:val="left"/>
      <w:pPr>
        <w:tabs>
          <w:tab w:val="num" w:pos="1050"/>
        </w:tabs>
        <w:ind w:left="105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EF6FC3"/>
    <w:multiLevelType w:val="hybridMultilevel"/>
    <w:tmpl w:val="2DF0D684"/>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45771"/>
    <w:multiLevelType w:val="hybridMultilevel"/>
    <w:tmpl w:val="294811E6"/>
    <w:lvl w:ilvl="0" w:tplc="0FA802E2">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04254E"/>
    <w:multiLevelType w:val="hybridMultilevel"/>
    <w:tmpl w:val="4CF0FCFA"/>
    <w:lvl w:ilvl="0" w:tplc="6082EF70">
      <w:start w:val="17"/>
      <w:numFmt w:val="upperLetter"/>
      <w:lvlText w:val="%1."/>
      <w:lvlJc w:val="left"/>
      <w:pPr>
        <w:tabs>
          <w:tab w:val="num" w:pos="1080"/>
        </w:tabs>
        <w:ind w:left="1080" w:hanging="360"/>
      </w:pPr>
      <w:rPr>
        <w:rFonts w:cs="Times New Roman" w:hint="default"/>
      </w:rPr>
    </w:lvl>
    <w:lvl w:ilvl="1" w:tplc="9A927AC4">
      <w:start w:val="1"/>
      <w:numFmt w:val="decimal"/>
      <w:lvlText w:val="%2."/>
      <w:lvlJc w:val="left"/>
      <w:pPr>
        <w:ind w:left="2205" w:hanging="765"/>
      </w:pPr>
      <w:rPr>
        <w:rFonts w:eastAsia="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0E953A5"/>
    <w:multiLevelType w:val="hybridMultilevel"/>
    <w:tmpl w:val="D1AEBA68"/>
    <w:lvl w:ilvl="0" w:tplc="04090015">
      <w:start w:val="1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DE6ED6"/>
    <w:multiLevelType w:val="hybridMultilevel"/>
    <w:tmpl w:val="3A960F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1B7685"/>
    <w:multiLevelType w:val="singleLevel"/>
    <w:tmpl w:val="9EE2F41C"/>
    <w:lvl w:ilvl="0">
      <w:start w:val="1"/>
      <w:numFmt w:val="none"/>
      <w:pStyle w:val="Question"/>
      <w:lvlText w:val="%1Q."/>
      <w:lvlJc w:val="left"/>
      <w:pPr>
        <w:tabs>
          <w:tab w:val="num" w:pos="360"/>
        </w:tabs>
        <w:ind w:left="360" w:hanging="360"/>
      </w:pPr>
      <w:rPr>
        <w:rFonts w:cs="Times New Roman"/>
      </w:rPr>
    </w:lvl>
  </w:abstractNum>
  <w:abstractNum w:abstractNumId="12" w15:restartNumberingAfterBreak="0">
    <w:nsid w:val="2B905E7F"/>
    <w:multiLevelType w:val="hybridMultilevel"/>
    <w:tmpl w:val="65CE13D2"/>
    <w:lvl w:ilvl="0" w:tplc="2AD0B9CC">
      <w:start w:val="17"/>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1F95272"/>
    <w:multiLevelType w:val="hybridMultilevel"/>
    <w:tmpl w:val="6A108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903429"/>
    <w:multiLevelType w:val="hybridMultilevel"/>
    <w:tmpl w:val="72B02E5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A1484D"/>
    <w:multiLevelType w:val="hybridMultilevel"/>
    <w:tmpl w:val="CD0E415C"/>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15:restartNumberingAfterBreak="0">
    <w:nsid w:val="3C2E7D40"/>
    <w:multiLevelType w:val="hybridMultilevel"/>
    <w:tmpl w:val="D27A3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44659"/>
    <w:multiLevelType w:val="hybridMultilevel"/>
    <w:tmpl w:val="DA360D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BD5DBD"/>
    <w:multiLevelType w:val="hybridMultilevel"/>
    <w:tmpl w:val="52D64E2A"/>
    <w:lvl w:ilvl="0" w:tplc="9D0436A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55B49"/>
    <w:multiLevelType w:val="hybridMultilevel"/>
    <w:tmpl w:val="E7BE27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6E1C36"/>
    <w:multiLevelType w:val="hybridMultilevel"/>
    <w:tmpl w:val="14A2ECE2"/>
    <w:lvl w:ilvl="0" w:tplc="04090015">
      <w:start w:val="1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B4A7857"/>
    <w:multiLevelType w:val="multilevel"/>
    <w:tmpl w:val="023639B2"/>
    <w:lvl w:ilvl="0">
      <w:start w:val="1"/>
      <w:numFmt w:val="none"/>
      <w:lvlText w:val="Q:"/>
      <w:lvlJc w:val="left"/>
      <w:pPr>
        <w:tabs>
          <w:tab w:val="num" w:pos="2260"/>
        </w:tabs>
        <w:ind w:left="1540"/>
      </w:pPr>
      <w:rPr>
        <w:rFonts w:cs="Times New Roman" w:hint="default"/>
        <w:color w:val="auto"/>
        <w:u w:val="none"/>
      </w:rPr>
    </w:lvl>
    <w:lvl w:ilvl="1">
      <w:start w:val="1"/>
      <w:numFmt w:val="upperLetter"/>
      <w:lvlText w:val="%2."/>
      <w:lvlJc w:val="left"/>
      <w:pPr>
        <w:tabs>
          <w:tab w:val="num" w:pos="2460"/>
        </w:tabs>
        <w:ind w:left="2100"/>
      </w:pPr>
      <w:rPr>
        <w:rFonts w:cs="Times New Roman" w:hint="default"/>
        <w:color w:val="auto"/>
        <w:u w:val="none"/>
      </w:rPr>
    </w:lvl>
    <w:lvl w:ilvl="2">
      <w:start w:val="1"/>
      <w:numFmt w:val="decimal"/>
      <w:lvlText w:val="(%3)"/>
      <w:lvlJc w:val="left"/>
      <w:pPr>
        <w:tabs>
          <w:tab w:val="num" w:pos="2880"/>
        </w:tabs>
        <w:ind w:left="2880" w:hanging="720"/>
      </w:pPr>
      <w:rPr>
        <w:rFonts w:cs="Times New Roman" w:hint="default"/>
        <w:color w:val="auto"/>
        <w:u w:val="none"/>
      </w:rPr>
    </w:lvl>
    <w:lvl w:ilvl="3">
      <w:start w:val="1"/>
      <w:numFmt w:val="lowerRoman"/>
      <w:lvlText w:val="(%4)"/>
      <w:lvlJc w:val="left"/>
      <w:pPr>
        <w:tabs>
          <w:tab w:val="num" w:pos="3600"/>
        </w:tabs>
        <w:ind w:left="3600" w:hanging="720"/>
      </w:pPr>
      <w:rPr>
        <w:rFonts w:cs="Times New Roman" w:hint="default"/>
        <w:color w:val="auto"/>
        <w:u w:val="none"/>
      </w:rPr>
    </w:lvl>
    <w:lvl w:ilvl="4">
      <w:start w:val="1"/>
      <w:numFmt w:val="decimal"/>
      <w:lvlText w:val="(%5)"/>
      <w:lvlJc w:val="left"/>
      <w:pPr>
        <w:tabs>
          <w:tab w:val="num" w:pos="4680"/>
        </w:tabs>
        <w:ind w:left="4320"/>
      </w:pPr>
      <w:rPr>
        <w:rFonts w:cs="Times New Roman" w:hint="default"/>
        <w:color w:val="auto"/>
        <w:u w:val="none"/>
      </w:rPr>
    </w:lvl>
    <w:lvl w:ilvl="5">
      <w:start w:val="1"/>
      <w:numFmt w:val="lowerLetter"/>
      <w:lvlText w:val="(%6)"/>
      <w:lvlJc w:val="left"/>
      <w:pPr>
        <w:tabs>
          <w:tab w:val="num" w:pos="5400"/>
        </w:tabs>
        <w:ind w:left="5040"/>
      </w:pPr>
      <w:rPr>
        <w:rFonts w:cs="Times New Roman" w:hint="default"/>
        <w:color w:val="auto"/>
        <w:u w:val="none"/>
      </w:rPr>
    </w:lvl>
    <w:lvl w:ilvl="6">
      <w:start w:val="1"/>
      <w:numFmt w:val="lowerRoman"/>
      <w:lvlText w:val="(%7)"/>
      <w:lvlJc w:val="left"/>
      <w:pPr>
        <w:tabs>
          <w:tab w:val="num" w:pos="6480"/>
        </w:tabs>
        <w:ind w:left="5760"/>
      </w:pPr>
      <w:rPr>
        <w:rFonts w:cs="Times New Roman" w:hint="default"/>
        <w:color w:val="auto"/>
        <w:u w:val="none"/>
      </w:rPr>
    </w:lvl>
    <w:lvl w:ilvl="7">
      <w:start w:val="1"/>
      <w:numFmt w:val="lowerLetter"/>
      <w:lvlText w:val="(%8)"/>
      <w:lvlJc w:val="left"/>
      <w:pPr>
        <w:tabs>
          <w:tab w:val="num" w:pos="6840"/>
        </w:tabs>
        <w:ind w:left="6480"/>
      </w:pPr>
      <w:rPr>
        <w:rFonts w:cs="Times New Roman" w:hint="default"/>
        <w:color w:val="auto"/>
        <w:u w:val="none"/>
      </w:rPr>
    </w:lvl>
    <w:lvl w:ilvl="8">
      <w:start w:val="1"/>
      <w:numFmt w:val="lowerRoman"/>
      <w:lvlText w:val="(%9)"/>
      <w:lvlJc w:val="left"/>
      <w:pPr>
        <w:tabs>
          <w:tab w:val="num" w:pos="7920"/>
        </w:tabs>
        <w:ind w:left="7200"/>
      </w:pPr>
      <w:rPr>
        <w:rFonts w:cs="Times New Roman" w:hint="default"/>
        <w:color w:val="auto"/>
        <w:u w:val="none"/>
      </w:rPr>
    </w:lvl>
  </w:abstractNum>
  <w:abstractNum w:abstractNumId="22" w15:restartNumberingAfterBreak="0">
    <w:nsid w:val="5ED02BF8"/>
    <w:multiLevelType w:val="hybridMultilevel"/>
    <w:tmpl w:val="F3D02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D0E7A"/>
    <w:multiLevelType w:val="hybridMultilevel"/>
    <w:tmpl w:val="1DDE4D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443075"/>
    <w:multiLevelType w:val="hybridMultilevel"/>
    <w:tmpl w:val="77428730"/>
    <w:lvl w:ilvl="0" w:tplc="2CAC06EC">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444A0"/>
    <w:multiLevelType w:val="multilevel"/>
    <w:tmpl w:val="57526AE2"/>
    <w:lvl w:ilvl="0">
      <w:start w:val="1"/>
      <w:numFmt w:val="upperRoman"/>
      <w:lvlText w:val="%1."/>
      <w:lvlJc w:val="left"/>
      <w:pPr>
        <w:ind w:left="360" w:hanging="360"/>
      </w:pPr>
      <w:rPr>
        <w:rFonts w:cs="Times New Roman" w:hint="default"/>
      </w:rPr>
    </w:lvl>
    <w:lvl w:ilvl="1">
      <w:start w:val="1"/>
      <w:numFmt w:val="decimal"/>
      <w:lvlText w:val="%2."/>
      <w:lvlJc w:val="left"/>
      <w:pPr>
        <w:ind w:left="720" w:hanging="72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75CE32CE"/>
    <w:multiLevelType w:val="hybridMultilevel"/>
    <w:tmpl w:val="AB7893A6"/>
    <w:lvl w:ilvl="0" w:tplc="B60436AC">
      <w:start w:val="1"/>
      <w:numFmt w:val="upperLetter"/>
      <w:pStyle w:val="Response"/>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15:restartNumberingAfterBreak="0">
    <w:nsid w:val="785360B8"/>
    <w:multiLevelType w:val="hybridMultilevel"/>
    <w:tmpl w:val="6AA47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6457831">
    <w:abstractNumId w:val="11"/>
  </w:num>
  <w:num w:numId="2" w16cid:durableId="753088488">
    <w:abstractNumId w:val="26"/>
  </w:num>
  <w:num w:numId="3" w16cid:durableId="669989406">
    <w:abstractNumId w:val="9"/>
  </w:num>
  <w:num w:numId="4" w16cid:durableId="556401345">
    <w:abstractNumId w:val="20"/>
  </w:num>
  <w:num w:numId="5" w16cid:durableId="170292784">
    <w:abstractNumId w:val="5"/>
  </w:num>
  <w:num w:numId="6" w16cid:durableId="1857884195">
    <w:abstractNumId w:val="8"/>
  </w:num>
  <w:num w:numId="7" w16cid:durableId="1130054605">
    <w:abstractNumId w:val="12"/>
  </w:num>
  <w:num w:numId="8" w16cid:durableId="1180899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61533">
    <w:abstractNumId w:val="14"/>
  </w:num>
  <w:num w:numId="10" w16cid:durableId="709770632">
    <w:abstractNumId w:val="6"/>
  </w:num>
  <w:num w:numId="11" w16cid:durableId="897253593">
    <w:abstractNumId w:val="10"/>
  </w:num>
  <w:num w:numId="12" w16cid:durableId="174537705">
    <w:abstractNumId w:val="0"/>
  </w:num>
  <w:num w:numId="13" w16cid:durableId="2072539190">
    <w:abstractNumId w:val="2"/>
  </w:num>
  <w:num w:numId="14" w16cid:durableId="1463772372">
    <w:abstractNumId w:val="16"/>
  </w:num>
  <w:num w:numId="15" w16cid:durableId="200440132">
    <w:abstractNumId w:val="4"/>
  </w:num>
  <w:num w:numId="16" w16cid:durableId="37975690">
    <w:abstractNumId w:val="21"/>
  </w:num>
  <w:num w:numId="17" w16cid:durableId="202445258">
    <w:abstractNumId w:val="7"/>
  </w:num>
  <w:num w:numId="18" w16cid:durableId="13196996">
    <w:abstractNumId w:val="15"/>
  </w:num>
  <w:num w:numId="19" w16cid:durableId="1536384457">
    <w:abstractNumId w:val="27"/>
  </w:num>
  <w:num w:numId="20" w16cid:durableId="1303198378">
    <w:abstractNumId w:val="17"/>
  </w:num>
  <w:num w:numId="21" w16cid:durableId="898512675">
    <w:abstractNumId w:val="25"/>
  </w:num>
  <w:num w:numId="22" w16cid:durableId="363941408">
    <w:abstractNumId w:val="22"/>
  </w:num>
  <w:num w:numId="23" w16cid:durableId="2092921936">
    <w:abstractNumId w:val="24"/>
  </w:num>
  <w:num w:numId="24" w16cid:durableId="529296555">
    <w:abstractNumId w:val="24"/>
    <w:lvlOverride w:ilvl="0">
      <w:startOverride w:val="1"/>
    </w:lvlOverride>
  </w:num>
  <w:num w:numId="25" w16cid:durableId="742027102">
    <w:abstractNumId w:val="1"/>
  </w:num>
  <w:num w:numId="26" w16cid:durableId="2109815279">
    <w:abstractNumId w:val="24"/>
    <w:lvlOverride w:ilvl="0">
      <w:startOverride w:val="1"/>
    </w:lvlOverride>
  </w:num>
  <w:num w:numId="27" w16cid:durableId="1498033003">
    <w:abstractNumId w:val="18"/>
  </w:num>
  <w:num w:numId="28" w16cid:durableId="1924561779">
    <w:abstractNumId w:val="13"/>
  </w:num>
  <w:num w:numId="29" w16cid:durableId="1753045387">
    <w:abstractNumId w:val="19"/>
  </w:num>
  <w:num w:numId="30" w16cid:durableId="912547719">
    <w:abstractNumId w:val="3"/>
  </w:num>
  <w:num w:numId="31" w16cid:durableId="82053891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F3"/>
    <w:rsid w:val="00001FEC"/>
    <w:rsid w:val="00002CCB"/>
    <w:rsid w:val="00003015"/>
    <w:rsid w:val="00003820"/>
    <w:rsid w:val="000044C9"/>
    <w:rsid w:val="00004DBF"/>
    <w:rsid w:val="00005928"/>
    <w:rsid w:val="00007A88"/>
    <w:rsid w:val="000117BA"/>
    <w:rsid w:val="000118D0"/>
    <w:rsid w:val="00012C8E"/>
    <w:rsid w:val="0001405B"/>
    <w:rsid w:val="000154AD"/>
    <w:rsid w:val="000179D0"/>
    <w:rsid w:val="00025AF6"/>
    <w:rsid w:val="000271CB"/>
    <w:rsid w:val="00031485"/>
    <w:rsid w:val="00031DB7"/>
    <w:rsid w:val="00032C83"/>
    <w:rsid w:val="000345FF"/>
    <w:rsid w:val="00037B20"/>
    <w:rsid w:val="00037ECB"/>
    <w:rsid w:val="000402E6"/>
    <w:rsid w:val="00040CD4"/>
    <w:rsid w:val="000411CF"/>
    <w:rsid w:val="00041506"/>
    <w:rsid w:val="00042132"/>
    <w:rsid w:val="00044F98"/>
    <w:rsid w:val="00045871"/>
    <w:rsid w:val="00046934"/>
    <w:rsid w:val="0004696C"/>
    <w:rsid w:val="00046BA3"/>
    <w:rsid w:val="000479B2"/>
    <w:rsid w:val="00047DA7"/>
    <w:rsid w:val="000508AF"/>
    <w:rsid w:val="0005119D"/>
    <w:rsid w:val="00053251"/>
    <w:rsid w:val="000548C8"/>
    <w:rsid w:val="000552F0"/>
    <w:rsid w:val="00055955"/>
    <w:rsid w:val="00061A85"/>
    <w:rsid w:val="000621AB"/>
    <w:rsid w:val="0006386D"/>
    <w:rsid w:val="000638C7"/>
    <w:rsid w:val="000643A7"/>
    <w:rsid w:val="00064A39"/>
    <w:rsid w:val="0006581E"/>
    <w:rsid w:val="0006701C"/>
    <w:rsid w:val="0007159E"/>
    <w:rsid w:val="000719B1"/>
    <w:rsid w:val="000731C5"/>
    <w:rsid w:val="00073616"/>
    <w:rsid w:val="00073B10"/>
    <w:rsid w:val="000748E0"/>
    <w:rsid w:val="0007508A"/>
    <w:rsid w:val="00075FCA"/>
    <w:rsid w:val="00076025"/>
    <w:rsid w:val="000761C9"/>
    <w:rsid w:val="0007622A"/>
    <w:rsid w:val="000767A8"/>
    <w:rsid w:val="00080754"/>
    <w:rsid w:val="00082914"/>
    <w:rsid w:val="00083527"/>
    <w:rsid w:val="00083B33"/>
    <w:rsid w:val="0008559F"/>
    <w:rsid w:val="000857BA"/>
    <w:rsid w:val="00085A1F"/>
    <w:rsid w:val="00086869"/>
    <w:rsid w:val="00087D38"/>
    <w:rsid w:val="0009351B"/>
    <w:rsid w:val="00093EF4"/>
    <w:rsid w:val="00094005"/>
    <w:rsid w:val="00094283"/>
    <w:rsid w:val="000943FA"/>
    <w:rsid w:val="00095261"/>
    <w:rsid w:val="00097214"/>
    <w:rsid w:val="000A2B13"/>
    <w:rsid w:val="000A3844"/>
    <w:rsid w:val="000A3959"/>
    <w:rsid w:val="000A450B"/>
    <w:rsid w:val="000A5B2C"/>
    <w:rsid w:val="000A6027"/>
    <w:rsid w:val="000A748F"/>
    <w:rsid w:val="000B09CF"/>
    <w:rsid w:val="000B2A3D"/>
    <w:rsid w:val="000B2C1B"/>
    <w:rsid w:val="000B4B27"/>
    <w:rsid w:val="000B5CE0"/>
    <w:rsid w:val="000C0D23"/>
    <w:rsid w:val="000C1B36"/>
    <w:rsid w:val="000C33E0"/>
    <w:rsid w:val="000C3FDC"/>
    <w:rsid w:val="000C68FA"/>
    <w:rsid w:val="000C79FE"/>
    <w:rsid w:val="000D017F"/>
    <w:rsid w:val="000D21F0"/>
    <w:rsid w:val="000D25CB"/>
    <w:rsid w:val="000D2D2F"/>
    <w:rsid w:val="000D3A1F"/>
    <w:rsid w:val="000D40AF"/>
    <w:rsid w:val="000D4930"/>
    <w:rsid w:val="000D79B3"/>
    <w:rsid w:val="000E0177"/>
    <w:rsid w:val="000E17D2"/>
    <w:rsid w:val="000E1ED3"/>
    <w:rsid w:val="000E1EF5"/>
    <w:rsid w:val="000E2F75"/>
    <w:rsid w:val="000E44EE"/>
    <w:rsid w:val="000E73A7"/>
    <w:rsid w:val="000E74F4"/>
    <w:rsid w:val="000E765E"/>
    <w:rsid w:val="000E7C0F"/>
    <w:rsid w:val="000F09DD"/>
    <w:rsid w:val="000F1515"/>
    <w:rsid w:val="000F458A"/>
    <w:rsid w:val="000F4894"/>
    <w:rsid w:val="000F4A94"/>
    <w:rsid w:val="000F71C2"/>
    <w:rsid w:val="000F7F6A"/>
    <w:rsid w:val="00104DCD"/>
    <w:rsid w:val="00105B02"/>
    <w:rsid w:val="001062D8"/>
    <w:rsid w:val="0010659F"/>
    <w:rsid w:val="001067D5"/>
    <w:rsid w:val="00112944"/>
    <w:rsid w:val="001138D4"/>
    <w:rsid w:val="00113B01"/>
    <w:rsid w:val="001148E0"/>
    <w:rsid w:val="0011587A"/>
    <w:rsid w:val="00116351"/>
    <w:rsid w:val="00116891"/>
    <w:rsid w:val="0011721A"/>
    <w:rsid w:val="00117AF4"/>
    <w:rsid w:val="001201F0"/>
    <w:rsid w:val="00121339"/>
    <w:rsid w:val="00121F28"/>
    <w:rsid w:val="00126499"/>
    <w:rsid w:val="00127E98"/>
    <w:rsid w:val="001314AE"/>
    <w:rsid w:val="001326E0"/>
    <w:rsid w:val="00132B0A"/>
    <w:rsid w:val="001361AA"/>
    <w:rsid w:val="00136FD6"/>
    <w:rsid w:val="0013764E"/>
    <w:rsid w:val="0014005E"/>
    <w:rsid w:val="001418AC"/>
    <w:rsid w:val="00143487"/>
    <w:rsid w:val="00144EF7"/>
    <w:rsid w:val="00146B62"/>
    <w:rsid w:val="00146ED5"/>
    <w:rsid w:val="001503BC"/>
    <w:rsid w:val="00152B08"/>
    <w:rsid w:val="00153A14"/>
    <w:rsid w:val="00154679"/>
    <w:rsid w:val="00156341"/>
    <w:rsid w:val="00157EFA"/>
    <w:rsid w:val="0016175B"/>
    <w:rsid w:val="001671DD"/>
    <w:rsid w:val="001725A6"/>
    <w:rsid w:val="00173D93"/>
    <w:rsid w:val="001747D7"/>
    <w:rsid w:val="00175D44"/>
    <w:rsid w:val="001766F9"/>
    <w:rsid w:val="00176F74"/>
    <w:rsid w:val="0017729E"/>
    <w:rsid w:val="00177E1E"/>
    <w:rsid w:val="00180F77"/>
    <w:rsid w:val="00181A29"/>
    <w:rsid w:val="0018205B"/>
    <w:rsid w:val="001859B6"/>
    <w:rsid w:val="00190472"/>
    <w:rsid w:val="00190DD8"/>
    <w:rsid w:val="001919B7"/>
    <w:rsid w:val="0019309B"/>
    <w:rsid w:val="0019449E"/>
    <w:rsid w:val="00194836"/>
    <w:rsid w:val="001969CC"/>
    <w:rsid w:val="001A1B38"/>
    <w:rsid w:val="001A47B6"/>
    <w:rsid w:val="001A5326"/>
    <w:rsid w:val="001A5592"/>
    <w:rsid w:val="001A6209"/>
    <w:rsid w:val="001A6710"/>
    <w:rsid w:val="001A7C63"/>
    <w:rsid w:val="001A7E44"/>
    <w:rsid w:val="001B16DA"/>
    <w:rsid w:val="001B1EA3"/>
    <w:rsid w:val="001B25FE"/>
    <w:rsid w:val="001B3DB5"/>
    <w:rsid w:val="001B489C"/>
    <w:rsid w:val="001B4A82"/>
    <w:rsid w:val="001B5852"/>
    <w:rsid w:val="001B5EB4"/>
    <w:rsid w:val="001B6063"/>
    <w:rsid w:val="001B63D6"/>
    <w:rsid w:val="001B7011"/>
    <w:rsid w:val="001B7D43"/>
    <w:rsid w:val="001C4BF9"/>
    <w:rsid w:val="001C5360"/>
    <w:rsid w:val="001C6871"/>
    <w:rsid w:val="001C7583"/>
    <w:rsid w:val="001C7A20"/>
    <w:rsid w:val="001D2E4F"/>
    <w:rsid w:val="001D343C"/>
    <w:rsid w:val="001D4E1C"/>
    <w:rsid w:val="001D5DCE"/>
    <w:rsid w:val="001D7ACD"/>
    <w:rsid w:val="001D7D63"/>
    <w:rsid w:val="001E0139"/>
    <w:rsid w:val="001E02A0"/>
    <w:rsid w:val="001E2DA3"/>
    <w:rsid w:val="001E4669"/>
    <w:rsid w:val="001E4FAE"/>
    <w:rsid w:val="001E5913"/>
    <w:rsid w:val="001E5C00"/>
    <w:rsid w:val="001E78E1"/>
    <w:rsid w:val="001E7E86"/>
    <w:rsid w:val="001F0E5C"/>
    <w:rsid w:val="001F1894"/>
    <w:rsid w:val="001F2436"/>
    <w:rsid w:val="001F300F"/>
    <w:rsid w:val="001F36ED"/>
    <w:rsid w:val="001F4425"/>
    <w:rsid w:val="001F5488"/>
    <w:rsid w:val="001F5A45"/>
    <w:rsid w:val="00201400"/>
    <w:rsid w:val="00201424"/>
    <w:rsid w:val="00201DB7"/>
    <w:rsid w:val="00201DE4"/>
    <w:rsid w:val="00202BCB"/>
    <w:rsid w:val="002052EC"/>
    <w:rsid w:val="00207893"/>
    <w:rsid w:val="00210411"/>
    <w:rsid w:val="00211465"/>
    <w:rsid w:val="00211544"/>
    <w:rsid w:val="00211934"/>
    <w:rsid w:val="00212CF4"/>
    <w:rsid w:val="002134F2"/>
    <w:rsid w:val="0021410E"/>
    <w:rsid w:val="002154B1"/>
    <w:rsid w:val="0021595C"/>
    <w:rsid w:val="002162B5"/>
    <w:rsid w:val="00220018"/>
    <w:rsid w:val="00225283"/>
    <w:rsid w:val="002258F0"/>
    <w:rsid w:val="00225ED6"/>
    <w:rsid w:val="00230DE7"/>
    <w:rsid w:val="00230F61"/>
    <w:rsid w:val="00231411"/>
    <w:rsid w:val="00231482"/>
    <w:rsid w:val="0023209B"/>
    <w:rsid w:val="0023410B"/>
    <w:rsid w:val="002357E1"/>
    <w:rsid w:val="0023767B"/>
    <w:rsid w:val="002432DA"/>
    <w:rsid w:val="00243622"/>
    <w:rsid w:val="002444E4"/>
    <w:rsid w:val="00245B66"/>
    <w:rsid w:val="00246438"/>
    <w:rsid w:val="00251CE2"/>
    <w:rsid w:val="00251D05"/>
    <w:rsid w:val="00253164"/>
    <w:rsid w:val="00253B47"/>
    <w:rsid w:val="00254369"/>
    <w:rsid w:val="00254681"/>
    <w:rsid w:val="002558B1"/>
    <w:rsid w:val="002579F4"/>
    <w:rsid w:val="00262F47"/>
    <w:rsid w:val="0026507B"/>
    <w:rsid w:val="00265363"/>
    <w:rsid w:val="002667D8"/>
    <w:rsid w:val="00270C2A"/>
    <w:rsid w:val="00270E9E"/>
    <w:rsid w:val="00272D09"/>
    <w:rsid w:val="00273069"/>
    <w:rsid w:val="00273634"/>
    <w:rsid w:val="0027484B"/>
    <w:rsid w:val="002749E5"/>
    <w:rsid w:val="0027653F"/>
    <w:rsid w:val="0027697F"/>
    <w:rsid w:val="00276A73"/>
    <w:rsid w:val="00277B50"/>
    <w:rsid w:val="0028046E"/>
    <w:rsid w:val="00281C76"/>
    <w:rsid w:val="002832ED"/>
    <w:rsid w:val="00285860"/>
    <w:rsid w:val="00285EAB"/>
    <w:rsid w:val="002864A5"/>
    <w:rsid w:val="002867E7"/>
    <w:rsid w:val="00287618"/>
    <w:rsid w:val="00287AA7"/>
    <w:rsid w:val="00287DF2"/>
    <w:rsid w:val="00291008"/>
    <w:rsid w:val="002931EB"/>
    <w:rsid w:val="002932C4"/>
    <w:rsid w:val="00294135"/>
    <w:rsid w:val="00294529"/>
    <w:rsid w:val="00294BD1"/>
    <w:rsid w:val="00294F02"/>
    <w:rsid w:val="00295DAD"/>
    <w:rsid w:val="00296B34"/>
    <w:rsid w:val="0029722B"/>
    <w:rsid w:val="00297522"/>
    <w:rsid w:val="002A1962"/>
    <w:rsid w:val="002A3F81"/>
    <w:rsid w:val="002A4ECD"/>
    <w:rsid w:val="002A4FE6"/>
    <w:rsid w:val="002A54E9"/>
    <w:rsid w:val="002A5C06"/>
    <w:rsid w:val="002A6B26"/>
    <w:rsid w:val="002A7EC7"/>
    <w:rsid w:val="002B02FD"/>
    <w:rsid w:val="002B09A0"/>
    <w:rsid w:val="002B1055"/>
    <w:rsid w:val="002B135A"/>
    <w:rsid w:val="002B18F3"/>
    <w:rsid w:val="002B1990"/>
    <w:rsid w:val="002B2172"/>
    <w:rsid w:val="002B3060"/>
    <w:rsid w:val="002B3D5D"/>
    <w:rsid w:val="002B73CB"/>
    <w:rsid w:val="002C0DCF"/>
    <w:rsid w:val="002C32A2"/>
    <w:rsid w:val="002C359C"/>
    <w:rsid w:val="002C37C1"/>
    <w:rsid w:val="002C3BFA"/>
    <w:rsid w:val="002C4255"/>
    <w:rsid w:val="002C70C5"/>
    <w:rsid w:val="002D1804"/>
    <w:rsid w:val="002D39D7"/>
    <w:rsid w:val="002D4A09"/>
    <w:rsid w:val="002D54DE"/>
    <w:rsid w:val="002E1A3C"/>
    <w:rsid w:val="002E2968"/>
    <w:rsid w:val="002E2B00"/>
    <w:rsid w:val="002E38D0"/>
    <w:rsid w:val="002E3A23"/>
    <w:rsid w:val="002E6490"/>
    <w:rsid w:val="002E7767"/>
    <w:rsid w:val="002E7FC3"/>
    <w:rsid w:val="002F2CCD"/>
    <w:rsid w:val="002F2D66"/>
    <w:rsid w:val="002F2F0E"/>
    <w:rsid w:val="002F33AF"/>
    <w:rsid w:val="002F376E"/>
    <w:rsid w:val="002F393D"/>
    <w:rsid w:val="002F3F91"/>
    <w:rsid w:val="002F441B"/>
    <w:rsid w:val="002F55D9"/>
    <w:rsid w:val="002F5975"/>
    <w:rsid w:val="00302CBA"/>
    <w:rsid w:val="00305794"/>
    <w:rsid w:val="003064FA"/>
    <w:rsid w:val="00307FBE"/>
    <w:rsid w:val="0031039C"/>
    <w:rsid w:val="0031066B"/>
    <w:rsid w:val="003115DB"/>
    <w:rsid w:val="00311622"/>
    <w:rsid w:val="00312D27"/>
    <w:rsid w:val="00313AB3"/>
    <w:rsid w:val="00313E14"/>
    <w:rsid w:val="00315166"/>
    <w:rsid w:val="00316293"/>
    <w:rsid w:val="00316F05"/>
    <w:rsid w:val="00320896"/>
    <w:rsid w:val="00320B1F"/>
    <w:rsid w:val="00321AF6"/>
    <w:rsid w:val="00321C58"/>
    <w:rsid w:val="00321EAF"/>
    <w:rsid w:val="00322934"/>
    <w:rsid w:val="0032361F"/>
    <w:rsid w:val="00323A8A"/>
    <w:rsid w:val="00323C4C"/>
    <w:rsid w:val="00325412"/>
    <w:rsid w:val="00326676"/>
    <w:rsid w:val="00327307"/>
    <w:rsid w:val="003316E2"/>
    <w:rsid w:val="00331B19"/>
    <w:rsid w:val="00332075"/>
    <w:rsid w:val="0033334A"/>
    <w:rsid w:val="0033505C"/>
    <w:rsid w:val="00335DAC"/>
    <w:rsid w:val="00336100"/>
    <w:rsid w:val="003377E4"/>
    <w:rsid w:val="00337864"/>
    <w:rsid w:val="003402A7"/>
    <w:rsid w:val="003415A9"/>
    <w:rsid w:val="00341BF3"/>
    <w:rsid w:val="0034306F"/>
    <w:rsid w:val="00347237"/>
    <w:rsid w:val="003479C2"/>
    <w:rsid w:val="00350988"/>
    <w:rsid w:val="003513F4"/>
    <w:rsid w:val="0035173E"/>
    <w:rsid w:val="00352E6A"/>
    <w:rsid w:val="003535CC"/>
    <w:rsid w:val="00353607"/>
    <w:rsid w:val="0035553F"/>
    <w:rsid w:val="00355821"/>
    <w:rsid w:val="00355988"/>
    <w:rsid w:val="003569D5"/>
    <w:rsid w:val="00361F2A"/>
    <w:rsid w:val="003620A4"/>
    <w:rsid w:val="00363762"/>
    <w:rsid w:val="0036541E"/>
    <w:rsid w:val="00365AF3"/>
    <w:rsid w:val="00365B55"/>
    <w:rsid w:val="00365F61"/>
    <w:rsid w:val="00367F4C"/>
    <w:rsid w:val="003713AB"/>
    <w:rsid w:val="00371541"/>
    <w:rsid w:val="003718D2"/>
    <w:rsid w:val="003735CE"/>
    <w:rsid w:val="00373CF2"/>
    <w:rsid w:val="00374493"/>
    <w:rsid w:val="003756DA"/>
    <w:rsid w:val="00375B44"/>
    <w:rsid w:val="00375EE1"/>
    <w:rsid w:val="00376A42"/>
    <w:rsid w:val="00376CA6"/>
    <w:rsid w:val="00380E81"/>
    <w:rsid w:val="00381178"/>
    <w:rsid w:val="00382561"/>
    <w:rsid w:val="00382ECA"/>
    <w:rsid w:val="003911F3"/>
    <w:rsid w:val="00392386"/>
    <w:rsid w:val="003926E9"/>
    <w:rsid w:val="003941F7"/>
    <w:rsid w:val="00395B86"/>
    <w:rsid w:val="00395CB9"/>
    <w:rsid w:val="003979BF"/>
    <w:rsid w:val="003A19CA"/>
    <w:rsid w:val="003A53B0"/>
    <w:rsid w:val="003A5591"/>
    <w:rsid w:val="003A5DA8"/>
    <w:rsid w:val="003A6829"/>
    <w:rsid w:val="003A70AA"/>
    <w:rsid w:val="003A73E9"/>
    <w:rsid w:val="003A7AF1"/>
    <w:rsid w:val="003B1A56"/>
    <w:rsid w:val="003B4F14"/>
    <w:rsid w:val="003B592D"/>
    <w:rsid w:val="003B5AFD"/>
    <w:rsid w:val="003B5E4A"/>
    <w:rsid w:val="003B6E4B"/>
    <w:rsid w:val="003B76E7"/>
    <w:rsid w:val="003C0132"/>
    <w:rsid w:val="003C111C"/>
    <w:rsid w:val="003C2351"/>
    <w:rsid w:val="003C26EF"/>
    <w:rsid w:val="003C279F"/>
    <w:rsid w:val="003C37EC"/>
    <w:rsid w:val="003C3898"/>
    <w:rsid w:val="003C49FE"/>
    <w:rsid w:val="003C4DE4"/>
    <w:rsid w:val="003C541C"/>
    <w:rsid w:val="003C5824"/>
    <w:rsid w:val="003C5AA8"/>
    <w:rsid w:val="003C620B"/>
    <w:rsid w:val="003C66C5"/>
    <w:rsid w:val="003C7633"/>
    <w:rsid w:val="003C7BD2"/>
    <w:rsid w:val="003C7C26"/>
    <w:rsid w:val="003D29D8"/>
    <w:rsid w:val="003D3AD2"/>
    <w:rsid w:val="003D40F4"/>
    <w:rsid w:val="003D4259"/>
    <w:rsid w:val="003D4438"/>
    <w:rsid w:val="003D46C6"/>
    <w:rsid w:val="003D4AE6"/>
    <w:rsid w:val="003D4CFC"/>
    <w:rsid w:val="003D5B01"/>
    <w:rsid w:val="003E0797"/>
    <w:rsid w:val="003E091F"/>
    <w:rsid w:val="003E48A0"/>
    <w:rsid w:val="003E547A"/>
    <w:rsid w:val="003E5A53"/>
    <w:rsid w:val="003E6231"/>
    <w:rsid w:val="003E6B57"/>
    <w:rsid w:val="003E6DF9"/>
    <w:rsid w:val="003E7065"/>
    <w:rsid w:val="003E72FD"/>
    <w:rsid w:val="003F180B"/>
    <w:rsid w:val="003F3217"/>
    <w:rsid w:val="003F3265"/>
    <w:rsid w:val="003F4BD7"/>
    <w:rsid w:val="003F63DC"/>
    <w:rsid w:val="003F7FA2"/>
    <w:rsid w:val="00400832"/>
    <w:rsid w:val="004012B2"/>
    <w:rsid w:val="004043A0"/>
    <w:rsid w:val="004065B4"/>
    <w:rsid w:val="004067E3"/>
    <w:rsid w:val="004072F0"/>
    <w:rsid w:val="004108BC"/>
    <w:rsid w:val="00410E1E"/>
    <w:rsid w:val="0041101C"/>
    <w:rsid w:val="00411797"/>
    <w:rsid w:val="00411E33"/>
    <w:rsid w:val="00414DAE"/>
    <w:rsid w:val="00415725"/>
    <w:rsid w:val="00415879"/>
    <w:rsid w:val="00415F67"/>
    <w:rsid w:val="004165C4"/>
    <w:rsid w:val="00417856"/>
    <w:rsid w:val="00422618"/>
    <w:rsid w:val="00425983"/>
    <w:rsid w:val="00426750"/>
    <w:rsid w:val="004307F8"/>
    <w:rsid w:val="00430A38"/>
    <w:rsid w:val="004311FA"/>
    <w:rsid w:val="004317AD"/>
    <w:rsid w:val="00431E7E"/>
    <w:rsid w:val="0043255B"/>
    <w:rsid w:val="00433958"/>
    <w:rsid w:val="00433AC8"/>
    <w:rsid w:val="00434C35"/>
    <w:rsid w:val="00435242"/>
    <w:rsid w:val="00435A2C"/>
    <w:rsid w:val="0043724C"/>
    <w:rsid w:val="00440E58"/>
    <w:rsid w:val="004418A0"/>
    <w:rsid w:val="00445287"/>
    <w:rsid w:val="00446045"/>
    <w:rsid w:val="004460E7"/>
    <w:rsid w:val="00447178"/>
    <w:rsid w:val="0045004B"/>
    <w:rsid w:val="00450AC2"/>
    <w:rsid w:val="0045466B"/>
    <w:rsid w:val="00454751"/>
    <w:rsid w:val="00454971"/>
    <w:rsid w:val="004553A9"/>
    <w:rsid w:val="0046068B"/>
    <w:rsid w:val="00461B31"/>
    <w:rsid w:val="00462962"/>
    <w:rsid w:val="00462AE7"/>
    <w:rsid w:val="00465997"/>
    <w:rsid w:val="004662DD"/>
    <w:rsid w:val="00470F63"/>
    <w:rsid w:val="00472A70"/>
    <w:rsid w:val="00473056"/>
    <w:rsid w:val="00475FF1"/>
    <w:rsid w:val="00476B15"/>
    <w:rsid w:val="00476BD0"/>
    <w:rsid w:val="004824C1"/>
    <w:rsid w:val="004825FA"/>
    <w:rsid w:val="0048562F"/>
    <w:rsid w:val="00485791"/>
    <w:rsid w:val="00485973"/>
    <w:rsid w:val="00490214"/>
    <w:rsid w:val="004910D7"/>
    <w:rsid w:val="0049150B"/>
    <w:rsid w:val="00491916"/>
    <w:rsid w:val="00491F15"/>
    <w:rsid w:val="00492EC2"/>
    <w:rsid w:val="00494652"/>
    <w:rsid w:val="00494724"/>
    <w:rsid w:val="00495B90"/>
    <w:rsid w:val="0049608F"/>
    <w:rsid w:val="004A110B"/>
    <w:rsid w:val="004A2466"/>
    <w:rsid w:val="004A2924"/>
    <w:rsid w:val="004A2CAB"/>
    <w:rsid w:val="004A2EDA"/>
    <w:rsid w:val="004A3C52"/>
    <w:rsid w:val="004A4968"/>
    <w:rsid w:val="004A5475"/>
    <w:rsid w:val="004A645E"/>
    <w:rsid w:val="004A69CC"/>
    <w:rsid w:val="004B1EC5"/>
    <w:rsid w:val="004B290E"/>
    <w:rsid w:val="004B2A48"/>
    <w:rsid w:val="004B45D1"/>
    <w:rsid w:val="004B4C99"/>
    <w:rsid w:val="004B61BF"/>
    <w:rsid w:val="004B6865"/>
    <w:rsid w:val="004B6B49"/>
    <w:rsid w:val="004B6B59"/>
    <w:rsid w:val="004B7628"/>
    <w:rsid w:val="004C2FA7"/>
    <w:rsid w:val="004C3A15"/>
    <w:rsid w:val="004C4A02"/>
    <w:rsid w:val="004C5525"/>
    <w:rsid w:val="004C7466"/>
    <w:rsid w:val="004D0990"/>
    <w:rsid w:val="004D0DE6"/>
    <w:rsid w:val="004D23FA"/>
    <w:rsid w:val="004D3769"/>
    <w:rsid w:val="004D54C5"/>
    <w:rsid w:val="004D5A83"/>
    <w:rsid w:val="004E0729"/>
    <w:rsid w:val="004E0A8E"/>
    <w:rsid w:val="004E0C9D"/>
    <w:rsid w:val="004E37A0"/>
    <w:rsid w:val="004E5DEC"/>
    <w:rsid w:val="004F0773"/>
    <w:rsid w:val="004F1908"/>
    <w:rsid w:val="004F243B"/>
    <w:rsid w:val="004F2515"/>
    <w:rsid w:val="004F33A9"/>
    <w:rsid w:val="004F402B"/>
    <w:rsid w:val="004F5641"/>
    <w:rsid w:val="004F75A2"/>
    <w:rsid w:val="004F79A6"/>
    <w:rsid w:val="005015E7"/>
    <w:rsid w:val="00501B7A"/>
    <w:rsid w:val="00502661"/>
    <w:rsid w:val="005038F0"/>
    <w:rsid w:val="00503D58"/>
    <w:rsid w:val="00503EC2"/>
    <w:rsid w:val="00504B84"/>
    <w:rsid w:val="005056C0"/>
    <w:rsid w:val="00506BD6"/>
    <w:rsid w:val="00510236"/>
    <w:rsid w:val="00511277"/>
    <w:rsid w:val="0051212A"/>
    <w:rsid w:val="005137F2"/>
    <w:rsid w:val="0051408B"/>
    <w:rsid w:val="00514471"/>
    <w:rsid w:val="005144D1"/>
    <w:rsid w:val="005148D2"/>
    <w:rsid w:val="00516EA0"/>
    <w:rsid w:val="00517300"/>
    <w:rsid w:val="00517492"/>
    <w:rsid w:val="00517BBB"/>
    <w:rsid w:val="005207D3"/>
    <w:rsid w:val="0052223B"/>
    <w:rsid w:val="00522B18"/>
    <w:rsid w:val="00523EC1"/>
    <w:rsid w:val="005245E5"/>
    <w:rsid w:val="00526048"/>
    <w:rsid w:val="0052619D"/>
    <w:rsid w:val="0052747D"/>
    <w:rsid w:val="005305D8"/>
    <w:rsid w:val="00530BBC"/>
    <w:rsid w:val="00530CBB"/>
    <w:rsid w:val="00530E6D"/>
    <w:rsid w:val="00532600"/>
    <w:rsid w:val="00532B81"/>
    <w:rsid w:val="00533045"/>
    <w:rsid w:val="005350CD"/>
    <w:rsid w:val="00536CF0"/>
    <w:rsid w:val="00537049"/>
    <w:rsid w:val="00537270"/>
    <w:rsid w:val="005401AA"/>
    <w:rsid w:val="00540406"/>
    <w:rsid w:val="00541162"/>
    <w:rsid w:val="005428B8"/>
    <w:rsid w:val="0054400F"/>
    <w:rsid w:val="0054462D"/>
    <w:rsid w:val="005449AE"/>
    <w:rsid w:val="0054522B"/>
    <w:rsid w:val="00545CCD"/>
    <w:rsid w:val="005468F3"/>
    <w:rsid w:val="00546BFA"/>
    <w:rsid w:val="00547652"/>
    <w:rsid w:val="00550700"/>
    <w:rsid w:val="00551A0D"/>
    <w:rsid w:val="00552132"/>
    <w:rsid w:val="00552DB8"/>
    <w:rsid w:val="00554330"/>
    <w:rsid w:val="00556A74"/>
    <w:rsid w:val="00556C51"/>
    <w:rsid w:val="00560D03"/>
    <w:rsid w:val="00562115"/>
    <w:rsid w:val="0056231C"/>
    <w:rsid w:val="00563903"/>
    <w:rsid w:val="0056409B"/>
    <w:rsid w:val="00564C82"/>
    <w:rsid w:val="00564DAE"/>
    <w:rsid w:val="00566488"/>
    <w:rsid w:val="00567753"/>
    <w:rsid w:val="00570704"/>
    <w:rsid w:val="0057081E"/>
    <w:rsid w:val="005709AE"/>
    <w:rsid w:val="005715AA"/>
    <w:rsid w:val="00571DE4"/>
    <w:rsid w:val="005727A5"/>
    <w:rsid w:val="00572AE9"/>
    <w:rsid w:val="00572D94"/>
    <w:rsid w:val="00573988"/>
    <w:rsid w:val="00574AC6"/>
    <w:rsid w:val="005771D0"/>
    <w:rsid w:val="00577375"/>
    <w:rsid w:val="005774EA"/>
    <w:rsid w:val="0058066B"/>
    <w:rsid w:val="00580EA7"/>
    <w:rsid w:val="00581195"/>
    <w:rsid w:val="00583031"/>
    <w:rsid w:val="00585637"/>
    <w:rsid w:val="005858EC"/>
    <w:rsid w:val="00585E7C"/>
    <w:rsid w:val="00586044"/>
    <w:rsid w:val="005872CF"/>
    <w:rsid w:val="00587847"/>
    <w:rsid w:val="0059008D"/>
    <w:rsid w:val="00590794"/>
    <w:rsid w:val="00590F2D"/>
    <w:rsid w:val="00590FE4"/>
    <w:rsid w:val="00591166"/>
    <w:rsid w:val="005931A3"/>
    <w:rsid w:val="005942B1"/>
    <w:rsid w:val="00594445"/>
    <w:rsid w:val="005958E8"/>
    <w:rsid w:val="00597147"/>
    <w:rsid w:val="00597F39"/>
    <w:rsid w:val="005A08DF"/>
    <w:rsid w:val="005A1810"/>
    <w:rsid w:val="005A24B8"/>
    <w:rsid w:val="005A3C2C"/>
    <w:rsid w:val="005A3E21"/>
    <w:rsid w:val="005A42F8"/>
    <w:rsid w:val="005A61B0"/>
    <w:rsid w:val="005B12CB"/>
    <w:rsid w:val="005B1D84"/>
    <w:rsid w:val="005B36A2"/>
    <w:rsid w:val="005B3A79"/>
    <w:rsid w:val="005B4895"/>
    <w:rsid w:val="005B4A43"/>
    <w:rsid w:val="005B5C8B"/>
    <w:rsid w:val="005B686A"/>
    <w:rsid w:val="005C0DEA"/>
    <w:rsid w:val="005C20CD"/>
    <w:rsid w:val="005C212F"/>
    <w:rsid w:val="005C2753"/>
    <w:rsid w:val="005C2E61"/>
    <w:rsid w:val="005C3F69"/>
    <w:rsid w:val="005C5C3B"/>
    <w:rsid w:val="005C7181"/>
    <w:rsid w:val="005D3763"/>
    <w:rsid w:val="005D37C9"/>
    <w:rsid w:val="005D43D6"/>
    <w:rsid w:val="005D4535"/>
    <w:rsid w:val="005D47D0"/>
    <w:rsid w:val="005D5A43"/>
    <w:rsid w:val="005E0A2B"/>
    <w:rsid w:val="005E1477"/>
    <w:rsid w:val="005E16AD"/>
    <w:rsid w:val="005E2A8B"/>
    <w:rsid w:val="005E42A3"/>
    <w:rsid w:val="005E6294"/>
    <w:rsid w:val="005E640D"/>
    <w:rsid w:val="005E6EA1"/>
    <w:rsid w:val="005E7E45"/>
    <w:rsid w:val="005F0652"/>
    <w:rsid w:val="005F218C"/>
    <w:rsid w:val="005F27A4"/>
    <w:rsid w:val="005F5F84"/>
    <w:rsid w:val="005F6BCC"/>
    <w:rsid w:val="005F72EF"/>
    <w:rsid w:val="005F762D"/>
    <w:rsid w:val="006001AF"/>
    <w:rsid w:val="0060049A"/>
    <w:rsid w:val="00600E68"/>
    <w:rsid w:val="00601770"/>
    <w:rsid w:val="00601B4E"/>
    <w:rsid w:val="00602BA9"/>
    <w:rsid w:val="0060359B"/>
    <w:rsid w:val="00605FE7"/>
    <w:rsid w:val="006060AE"/>
    <w:rsid w:val="00606363"/>
    <w:rsid w:val="00610DE3"/>
    <w:rsid w:val="00611478"/>
    <w:rsid w:val="00611D06"/>
    <w:rsid w:val="00612051"/>
    <w:rsid w:val="0061215F"/>
    <w:rsid w:val="00613083"/>
    <w:rsid w:val="006145B1"/>
    <w:rsid w:val="00614783"/>
    <w:rsid w:val="006151C5"/>
    <w:rsid w:val="0061563C"/>
    <w:rsid w:val="00615A2C"/>
    <w:rsid w:val="00617003"/>
    <w:rsid w:val="0062160A"/>
    <w:rsid w:val="00622032"/>
    <w:rsid w:val="00622EB4"/>
    <w:rsid w:val="00623098"/>
    <w:rsid w:val="00623145"/>
    <w:rsid w:val="00625C7E"/>
    <w:rsid w:val="006277A5"/>
    <w:rsid w:val="00627DFA"/>
    <w:rsid w:val="006302FB"/>
    <w:rsid w:val="006303CD"/>
    <w:rsid w:val="00631258"/>
    <w:rsid w:val="00632825"/>
    <w:rsid w:val="00632A6C"/>
    <w:rsid w:val="00633BE1"/>
    <w:rsid w:val="00634F7F"/>
    <w:rsid w:val="006350F3"/>
    <w:rsid w:val="00636B83"/>
    <w:rsid w:val="006413BC"/>
    <w:rsid w:val="00643BF4"/>
    <w:rsid w:val="00644DA9"/>
    <w:rsid w:val="00645251"/>
    <w:rsid w:val="006455FD"/>
    <w:rsid w:val="00647282"/>
    <w:rsid w:val="00647512"/>
    <w:rsid w:val="00650524"/>
    <w:rsid w:val="00652224"/>
    <w:rsid w:val="006522A0"/>
    <w:rsid w:val="00653FF8"/>
    <w:rsid w:val="0065489E"/>
    <w:rsid w:val="00656146"/>
    <w:rsid w:val="006574DC"/>
    <w:rsid w:val="00660018"/>
    <w:rsid w:val="00660955"/>
    <w:rsid w:val="00660CCA"/>
    <w:rsid w:val="00662102"/>
    <w:rsid w:val="00664FD4"/>
    <w:rsid w:val="006670B2"/>
    <w:rsid w:val="00667E0E"/>
    <w:rsid w:val="006701B8"/>
    <w:rsid w:val="00670711"/>
    <w:rsid w:val="006729A8"/>
    <w:rsid w:val="00672AB6"/>
    <w:rsid w:val="00674535"/>
    <w:rsid w:val="00676819"/>
    <w:rsid w:val="00682861"/>
    <w:rsid w:val="00682B61"/>
    <w:rsid w:val="00682D4A"/>
    <w:rsid w:val="00682E5A"/>
    <w:rsid w:val="006831C7"/>
    <w:rsid w:val="00684503"/>
    <w:rsid w:val="0068468A"/>
    <w:rsid w:val="006850CB"/>
    <w:rsid w:val="00685492"/>
    <w:rsid w:val="006854E8"/>
    <w:rsid w:val="00685C82"/>
    <w:rsid w:val="006869C6"/>
    <w:rsid w:val="00690D95"/>
    <w:rsid w:val="00692771"/>
    <w:rsid w:val="006946BB"/>
    <w:rsid w:val="00695375"/>
    <w:rsid w:val="00695621"/>
    <w:rsid w:val="006959D3"/>
    <w:rsid w:val="00696C08"/>
    <w:rsid w:val="006A091B"/>
    <w:rsid w:val="006A3702"/>
    <w:rsid w:val="006A3A41"/>
    <w:rsid w:val="006A4E53"/>
    <w:rsid w:val="006A6BA5"/>
    <w:rsid w:val="006A77A2"/>
    <w:rsid w:val="006B1169"/>
    <w:rsid w:val="006B1652"/>
    <w:rsid w:val="006B18DF"/>
    <w:rsid w:val="006B4EE7"/>
    <w:rsid w:val="006B798B"/>
    <w:rsid w:val="006C35C9"/>
    <w:rsid w:val="006D1834"/>
    <w:rsid w:val="006D1F13"/>
    <w:rsid w:val="006D59DF"/>
    <w:rsid w:val="006E0D05"/>
    <w:rsid w:val="006E30A8"/>
    <w:rsid w:val="006E33F9"/>
    <w:rsid w:val="006E4229"/>
    <w:rsid w:val="006E50A8"/>
    <w:rsid w:val="006E70C3"/>
    <w:rsid w:val="006E7DAD"/>
    <w:rsid w:val="006F0143"/>
    <w:rsid w:val="006F0845"/>
    <w:rsid w:val="006F0BA7"/>
    <w:rsid w:val="006F24BD"/>
    <w:rsid w:val="006F2B14"/>
    <w:rsid w:val="006F34E4"/>
    <w:rsid w:val="006F6BE2"/>
    <w:rsid w:val="006F7AB3"/>
    <w:rsid w:val="006F7DA2"/>
    <w:rsid w:val="00700D13"/>
    <w:rsid w:val="00701682"/>
    <w:rsid w:val="00701879"/>
    <w:rsid w:val="0070289D"/>
    <w:rsid w:val="00704570"/>
    <w:rsid w:val="00704B2C"/>
    <w:rsid w:val="007052A2"/>
    <w:rsid w:val="00706EAF"/>
    <w:rsid w:val="00707A5F"/>
    <w:rsid w:val="00707AAA"/>
    <w:rsid w:val="00711E88"/>
    <w:rsid w:val="007121E9"/>
    <w:rsid w:val="007129D4"/>
    <w:rsid w:val="00713C8B"/>
    <w:rsid w:val="00715870"/>
    <w:rsid w:val="00716B28"/>
    <w:rsid w:val="0072076E"/>
    <w:rsid w:val="00720AD9"/>
    <w:rsid w:val="007231B5"/>
    <w:rsid w:val="00723FD9"/>
    <w:rsid w:val="007263E6"/>
    <w:rsid w:val="007267BF"/>
    <w:rsid w:val="007267C0"/>
    <w:rsid w:val="00730691"/>
    <w:rsid w:val="0073290C"/>
    <w:rsid w:val="00735C6F"/>
    <w:rsid w:val="00735F04"/>
    <w:rsid w:val="00736276"/>
    <w:rsid w:val="007365F5"/>
    <w:rsid w:val="00740BA7"/>
    <w:rsid w:val="00741643"/>
    <w:rsid w:val="00743439"/>
    <w:rsid w:val="00745B83"/>
    <w:rsid w:val="007510A7"/>
    <w:rsid w:val="00751398"/>
    <w:rsid w:val="007518F2"/>
    <w:rsid w:val="00751AAF"/>
    <w:rsid w:val="007535AB"/>
    <w:rsid w:val="00756027"/>
    <w:rsid w:val="00760886"/>
    <w:rsid w:val="007615FA"/>
    <w:rsid w:val="0076167C"/>
    <w:rsid w:val="007659B0"/>
    <w:rsid w:val="00766487"/>
    <w:rsid w:val="0076718D"/>
    <w:rsid w:val="00767444"/>
    <w:rsid w:val="0076794A"/>
    <w:rsid w:val="007702AF"/>
    <w:rsid w:val="00774C34"/>
    <w:rsid w:val="007811BC"/>
    <w:rsid w:val="00781C7A"/>
    <w:rsid w:val="00782392"/>
    <w:rsid w:val="00783168"/>
    <w:rsid w:val="007875F0"/>
    <w:rsid w:val="00787C6B"/>
    <w:rsid w:val="00792066"/>
    <w:rsid w:val="007937F8"/>
    <w:rsid w:val="007945B7"/>
    <w:rsid w:val="007950A9"/>
    <w:rsid w:val="00796C48"/>
    <w:rsid w:val="00796F15"/>
    <w:rsid w:val="007A1DE0"/>
    <w:rsid w:val="007A2CAD"/>
    <w:rsid w:val="007A3160"/>
    <w:rsid w:val="007A3E89"/>
    <w:rsid w:val="007A5AF5"/>
    <w:rsid w:val="007A770A"/>
    <w:rsid w:val="007B0D9A"/>
    <w:rsid w:val="007B2B1D"/>
    <w:rsid w:val="007B6114"/>
    <w:rsid w:val="007B616A"/>
    <w:rsid w:val="007B6847"/>
    <w:rsid w:val="007B7A04"/>
    <w:rsid w:val="007B7C9E"/>
    <w:rsid w:val="007C02EC"/>
    <w:rsid w:val="007C186B"/>
    <w:rsid w:val="007C1BFE"/>
    <w:rsid w:val="007C2B29"/>
    <w:rsid w:val="007C3063"/>
    <w:rsid w:val="007C4D9C"/>
    <w:rsid w:val="007C55C1"/>
    <w:rsid w:val="007D02EA"/>
    <w:rsid w:val="007D0684"/>
    <w:rsid w:val="007D092E"/>
    <w:rsid w:val="007D12F9"/>
    <w:rsid w:val="007D1D58"/>
    <w:rsid w:val="007D216B"/>
    <w:rsid w:val="007D30B6"/>
    <w:rsid w:val="007D3934"/>
    <w:rsid w:val="007D5522"/>
    <w:rsid w:val="007D5696"/>
    <w:rsid w:val="007D5797"/>
    <w:rsid w:val="007E0CE1"/>
    <w:rsid w:val="007E119E"/>
    <w:rsid w:val="007E2F03"/>
    <w:rsid w:val="007E3DF9"/>
    <w:rsid w:val="007E46F2"/>
    <w:rsid w:val="007F0CC2"/>
    <w:rsid w:val="007F18AD"/>
    <w:rsid w:val="007F283E"/>
    <w:rsid w:val="007F28CC"/>
    <w:rsid w:val="007F4763"/>
    <w:rsid w:val="007F4A83"/>
    <w:rsid w:val="007F5461"/>
    <w:rsid w:val="007F5FCD"/>
    <w:rsid w:val="007F67BC"/>
    <w:rsid w:val="00801F65"/>
    <w:rsid w:val="0080571F"/>
    <w:rsid w:val="00805951"/>
    <w:rsid w:val="00805B9C"/>
    <w:rsid w:val="008060E0"/>
    <w:rsid w:val="008063D8"/>
    <w:rsid w:val="008108B4"/>
    <w:rsid w:val="0081118D"/>
    <w:rsid w:val="0081256E"/>
    <w:rsid w:val="00812745"/>
    <w:rsid w:val="00815DE4"/>
    <w:rsid w:val="00816784"/>
    <w:rsid w:val="0081693B"/>
    <w:rsid w:val="00817174"/>
    <w:rsid w:val="008207C9"/>
    <w:rsid w:val="00821087"/>
    <w:rsid w:val="0082198C"/>
    <w:rsid w:val="00825317"/>
    <w:rsid w:val="00825D12"/>
    <w:rsid w:val="00827127"/>
    <w:rsid w:val="0082734E"/>
    <w:rsid w:val="00830D69"/>
    <w:rsid w:val="00831296"/>
    <w:rsid w:val="00832E35"/>
    <w:rsid w:val="00832F2C"/>
    <w:rsid w:val="00833266"/>
    <w:rsid w:val="008361C2"/>
    <w:rsid w:val="00836681"/>
    <w:rsid w:val="00840E70"/>
    <w:rsid w:val="00840E98"/>
    <w:rsid w:val="008414F5"/>
    <w:rsid w:val="00841AAD"/>
    <w:rsid w:val="00841D2B"/>
    <w:rsid w:val="00841D87"/>
    <w:rsid w:val="00844181"/>
    <w:rsid w:val="00844BE8"/>
    <w:rsid w:val="0084617B"/>
    <w:rsid w:val="008514AB"/>
    <w:rsid w:val="00852A59"/>
    <w:rsid w:val="00854082"/>
    <w:rsid w:val="00855327"/>
    <w:rsid w:val="008609CF"/>
    <w:rsid w:val="00861304"/>
    <w:rsid w:val="00861BE4"/>
    <w:rsid w:val="00861CB5"/>
    <w:rsid w:val="00861E12"/>
    <w:rsid w:val="0086219D"/>
    <w:rsid w:val="0086454B"/>
    <w:rsid w:val="00865204"/>
    <w:rsid w:val="008656AB"/>
    <w:rsid w:val="008657FC"/>
    <w:rsid w:val="00867466"/>
    <w:rsid w:val="008679A5"/>
    <w:rsid w:val="00870196"/>
    <w:rsid w:val="00870FF5"/>
    <w:rsid w:val="00871020"/>
    <w:rsid w:val="00872012"/>
    <w:rsid w:val="0087235A"/>
    <w:rsid w:val="008735A1"/>
    <w:rsid w:val="00877047"/>
    <w:rsid w:val="00877825"/>
    <w:rsid w:val="00880D5B"/>
    <w:rsid w:val="008817DB"/>
    <w:rsid w:val="00882180"/>
    <w:rsid w:val="008825EC"/>
    <w:rsid w:val="00885697"/>
    <w:rsid w:val="00885DB0"/>
    <w:rsid w:val="00886A3F"/>
    <w:rsid w:val="008874EC"/>
    <w:rsid w:val="008908F9"/>
    <w:rsid w:val="00891455"/>
    <w:rsid w:val="00891852"/>
    <w:rsid w:val="00891C81"/>
    <w:rsid w:val="00894BF4"/>
    <w:rsid w:val="00894FD4"/>
    <w:rsid w:val="00895385"/>
    <w:rsid w:val="008960EB"/>
    <w:rsid w:val="00896691"/>
    <w:rsid w:val="008978A7"/>
    <w:rsid w:val="00897D8D"/>
    <w:rsid w:val="008A19D7"/>
    <w:rsid w:val="008A1D60"/>
    <w:rsid w:val="008A1E1E"/>
    <w:rsid w:val="008A1EE0"/>
    <w:rsid w:val="008A2D1B"/>
    <w:rsid w:val="008A543C"/>
    <w:rsid w:val="008A5B78"/>
    <w:rsid w:val="008B0553"/>
    <w:rsid w:val="008B0AAC"/>
    <w:rsid w:val="008B0D13"/>
    <w:rsid w:val="008B0F08"/>
    <w:rsid w:val="008B1CDE"/>
    <w:rsid w:val="008B67E5"/>
    <w:rsid w:val="008B6A86"/>
    <w:rsid w:val="008B6C9A"/>
    <w:rsid w:val="008B78FE"/>
    <w:rsid w:val="008B7D88"/>
    <w:rsid w:val="008B7FD3"/>
    <w:rsid w:val="008C1B00"/>
    <w:rsid w:val="008C3F2A"/>
    <w:rsid w:val="008C411D"/>
    <w:rsid w:val="008C5A23"/>
    <w:rsid w:val="008C6A18"/>
    <w:rsid w:val="008C6B01"/>
    <w:rsid w:val="008C7048"/>
    <w:rsid w:val="008C75C9"/>
    <w:rsid w:val="008C7A97"/>
    <w:rsid w:val="008C7C0D"/>
    <w:rsid w:val="008D0AE7"/>
    <w:rsid w:val="008D0DE4"/>
    <w:rsid w:val="008D1982"/>
    <w:rsid w:val="008D7CD5"/>
    <w:rsid w:val="008E0B61"/>
    <w:rsid w:val="008E10D1"/>
    <w:rsid w:val="008E42E3"/>
    <w:rsid w:val="008E43EC"/>
    <w:rsid w:val="008E5BF4"/>
    <w:rsid w:val="008E6705"/>
    <w:rsid w:val="008F13C4"/>
    <w:rsid w:val="008F2601"/>
    <w:rsid w:val="008F2C8C"/>
    <w:rsid w:val="008F4F11"/>
    <w:rsid w:val="008F4F94"/>
    <w:rsid w:val="008F5671"/>
    <w:rsid w:val="008F5DFA"/>
    <w:rsid w:val="008F6A6F"/>
    <w:rsid w:val="0090187B"/>
    <w:rsid w:val="00902C1B"/>
    <w:rsid w:val="00903CA2"/>
    <w:rsid w:val="009041DC"/>
    <w:rsid w:val="00904BCB"/>
    <w:rsid w:val="009069A1"/>
    <w:rsid w:val="00907253"/>
    <w:rsid w:val="00907B79"/>
    <w:rsid w:val="00907E43"/>
    <w:rsid w:val="009100BC"/>
    <w:rsid w:val="009129AF"/>
    <w:rsid w:val="0091363D"/>
    <w:rsid w:val="00913AA6"/>
    <w:rsid w:val="00914AC2"/>
    <w:rsid w:val="00914CF2"/>
    <w:rsid w:val="00914F58"/>
    <w:rsid w:val="0091542B"/>
    <w:rsid w:val="009155E1"/>
    <w:rsid w:val="009156D9"/>
    <w:rsid w:val="00915CBB"/>
    <w:rsid w:val="00916029"/>
    <w:rsid w:val="00922144"/>
    <w:rsid w:val="00922323"/>
    <w:rsid w:val="009230C8"/>
    <w:rsid w:val="0092345D"/>
    <w:rsid w:val="00926B53"/>
    <w:rsid w:val="00926D43"/>
    <w:rsid w:val="009272AF"/>
    <w:rsid w:val="0092743F"/>
    <w:rsid w:val="0092781A"/>
    <w:rsid w:val="00934CE2"/>
    <w:rsid w:val="00936D23"/>
    <w:rsid w:val="00940AC8"/>
    <w:rsid w:val="00940DA9"/>
    <w:rsid w:val="0094161C"/>
    <w:rsid w:val="00942A65"/>
    <w:rsid w:val="00942DF4"/>
    <w:rsid w:val="0094395D"/>
    <w:rsid w:val="00943EDD"/>
    <w:rsid w:val="0094511A"/>
    <w:rsid w:val="009477FC"/>
    <w:rsid w:val="00947C2B"/>
    <w:rsid w:val="009523B0"/>
    <w:rsid w:val="00953130"/>
    <w:rsid w:val="0095324C"/>
    <w:rsid w:val="0095327A"/>
    <w:rsid w:val="00953FDB"/>
    <w:rsid w:val="00954D19"/>
    <w:rsid w:val="00954D7F"/>
    <w:rsid w:val="00955106"/>
    <w:rsid w:val="009557C4"/>
    <w:rsid w:val="009558D2"/>
    <w:rsid w:val="00955B59"/>
    <w:rsid w:val="009566F8"/>
    <w:rsid w:val="009568ED"/>
    <w:rsid w:val="00956997"/>
    <w:rsid w:val="00957795"/>
    <w:rsid w:val="00957FF9"/>
    <w:rsid w:val="00960747"/>
    <w:rsid w:val="009610CA"/>
    <w:rsid w:val="00964598"/>
    <w:rsid w:val="009662CA"/>
    <w:rsid w:val="0096708D"/>
    <w:rsid w:val="009677A6"/>
    <w:rsid w:val="00972137"/>
    <w:rsid w:val="009725ED"/>
    <w:rsid w:val="00973F8A"/>
    <w:rsid w:val="0097501A"/>
    <w:rsid w:val="0097629F"/>
    <w:rsid w:val="00982C96"/>
    <w:rsid w:val="0098380D"/>
    <w:rsid w:val="009839A8"/>
    <w:rsid w:val="009846AC"/>
    <w:rsid w:val="00985207"/>
    <w:rsid w:val="00987A5D"/>
    <w:rsid w:val="00990A3F"/>
    <w:rsid w:val="00990E8C"/>
    <w:rsid w:val="0099127A"/>
    <w:rsid w:val="0099128D"/>
    <w:rsid w:val="0099253F"/>
    <w:rsid w:val="00993AE7"/>
    <w:rsid w:val="00994200"/>
    <w:rsid w:val="00995F62"/>
    <w:rsid w:val="00996D79"/>
    <w:rsid w:val="009A24E2"/>
    <w:rsid w:val="009A2808"/>
    <w:rsid w:val="009A5AF4"/>
    <w:rsid w:val="009A6AC5"/>
    <w:rsid w:val="009A6DBD"/>
    <w:rsid w:val="009B05B8"/>
    <w:rsid w:val="009B1F31"/>
    <w:rsid w:val="009B3482"/>
    <w:rsid w:val="009B36ED"/>
    <w:rsid w:val="009B5AF0"/>
    <w:rsid w:val="009C1EE8"/>
    <w:rsid w:val="009C2657"/>
    <w:rsid w:val="009C2E4B"/>
    <w:rsid w:val="009C4507"/>
    <w:rsid w:val="009D0C46"/>
    <w:rsid w:val="009D0E85"/>
    <w:rsid w:val="009D175B"/>
    <w:rsid w:val="009D20C5"/>
    <w:rsid w:val="009D3029"/>
    <w:rsid w:val="009D38A6"/>
    <w:rsid w:val="009D3CBA"/>
    <w:rsid w:val="009D4A20"/>
    <w:rsid w:val="009D4BA6"/>
    <w:rsid w:val="009D4C81"/>
    <w:rsid w:val="009D5576"/>
    <w:rsid w:val="009D6202"/>
    <w:rsid w:val="009D70C9"/>
    <w:rsid w:val="009D7613"/>
    <w:rsid w:val="009D7C45"/>
    <w:rsid w:val="009E2E46"/>
    <w:rsid w:val="009E3238"/>
    <w:rsid w:val="009E35FC"/>
    <w:rsid w:val="009E50FB"/>
    <w:rsid w:val="009E564E"/>
    <w:rsid w:val="009E5A50"/>
    <w:rsid w:val="009E61DF"/>
    <w:rsid w:val="009F0125"/>
    <w:rsid w:val="009F0927"/>
    <w:rsid w:val="009F38A1"/>
    <w:rsid w:val="009F6E8A"/>
    <w:rsid w:val="00A000AD"/>
    <w:rsid w:val="00A008EF"/>
    <w:rsid w:val="00A00A40"/>
    <w:rsid w:val="00A00A9A"/>
    <w:rsid w:val="00A00E44"/>
    <w:rsid w:val="00A011EA"/>
    <w:rsid w:val="00A014D5"/>
    <w:rsid w:val="00A01F24"/>
    <w:rsid w:val="00A02BCE"/>
    <w:rsid w:val="00A02F08"/>
    <w:rsid w:val="00A059D1"/>
    <w:rsid w:val="00A05E9E"/>
    <w:rsid w:val="00A062CA"/>
    <w:rsid w:val="00A06780"/>
    <w:rsid w:val="00A120FC"/>
    <w:rsid w:val="00A1278C"/>
    <w:rsid w:val="00A12851"/>
    <w:rsid w:val="00A129F3"/>
    <w:rsid w:val="00A135B5"/>
    <w:rsid w:val="00A13ADD"/>
    <w:rsid w:val="00A14C7F"/>
    <w:rsid w:val="00A1652B"/>
    <w:rsid w:val="00A17B6A"/>
    <w:rsid w:val="00A22939"/>
    <w:rsid w:val="00A22B01"/>
    <w:rsid w:val="00A23357"/>
    <w:rsid w:val="00A23D95"/>
    <w:rsid w:val="00A27C0F"/>
    <w:rsid w:val="00A3033F"/>
    <w:rsid w:val="00A30A24"/>
    <w:rsid w:val="00A30E66"/>
    <w:rsid w:val="00A31F2B"/>
    <w:rsid w:val="00A3243C"/>
    <w:rsid w:val="00A3290B"/>
    <w:rsid w:val="00A34244"/>
    <w:rsid w:val="00A34453"/>
    <w:rsid w:val="00A35BD4"/>
    <w:rsid w:val="00A36FC2"/>
    <w:rsid w:val="00A37EF8"/>
    <w:rsid w:val="00A43292"/>
    <w:rsid w:val="00A45417"/>
    <w:rsid w:val="00A45FAD"/>
    <w:rsid w:val="00A46960"/>
    <w:rsid w:val="00A47669"/>
    <w:rsid w:val="00A52272"/>
    <w:rsid w:val="00A5279B"/>
    <w:rsid w:val="00A52C8C"/>
    <w:rsid w:val="00A53342"/>
    <w:rsid w:val="00A5402B"/>
    <w:rsid w:val="00A548AB"/>
    <w:rsid w:val="00A555E7"/>
    <w:rsid w:val="00A563C4"/>
    <w:rsid w:val="00A56D87"/>
    <w:rsid w:val="00A56E90"/>
    <w:rsid w:val="00A579A4"/>
    <w:rsid w:val="00A6064C"/>
    <w:rsid w:val="00A6071A"/>
    <w:rsid w:val="00A6077C"/>
    <w:rsid w:val="00A62246"/>
    <w:rsid w:val="00A636C7"/>
    <w:rsid w:val="00A649BA"/>
    <w:rsid w:val="00A65C9A"/>
    <w:rsid w:val="00A65FEA"/>
    <w:rsid w:val="00A66916"/>
    <w:rsid w:val="00A6751B"/>
    <w:rsid w:val="00A70CEB"/>
    <w:rsid w:val="00A7129D"/>
    <w:rsid w:val="00A716E1"/>
    <w:rsid w:val="00A7174B"/>
    <w:rsid w:val="00A72378"/>
    <w:rsid w:val="00A73574"/>
    <w:rsid w:val="00A74AE1"/>
    <w:rsid w:val="00A75C3C"/>
    <w:rsid w:val="00A76478"/>
    <w:rsid w:val="00A80DD9"/>
    <w:rsid w:val="00A81D92"/>
    <w:rsid w:val="00A837CD"/>
    <w:rsid w:val="00A84786"/>
    <w:rsid w:val="00A86002"/>
    <w:rsid w:val="00A869DF"/>
    <w:rsid w:val="00A87E2A"/>
    <w:rsid w:val="00A90525"/>
    <w:rsid w:val="00A90A6A"/>
    <w:rsid w:val="00A911B7"/>
    <w:rsid w:val="00A91978"/>
    <w:rsid w:val="00A91C40"/>
    <w:rsid w:val="00A944B1"/>
    <w:rsid w:val="00A94764"/>
    <w:rsid w:val="00A957FC"/>
    <w:rsid w:val="00A97917"/>
    <w:rsid w:val="00AA1F7D"/>
    <w:rsid w:val="00AA520D"/>
    <w:rsid w:val="00AA5264"/>
    <w:rsid w:val="00AA744D"/>
    <w:rsid w:val="00AB0ACA"/>
    <w:rsid w:val="00AB240D"/>
    <w:rsid w:val="00AB2895"/>
    <w:rsid w:val="00AB30D8"/>
    <w:rsid w:val="00AB4965"/>
    <w:rsid w:val="00AB501B"/>
    <w:rsid w:val="00AC00E5"/>
    <w:rsid w:val="00AC1CF4"/>
    <w:rsid w:val="00AC3800"/>
    <w:rsid w:val="00AC5E42"/>
    <w:rsid w:val="00AC5EE3"/>
    <w:rsid w:val="00AC62F0"/>
    <w:rsid w:val="00AC66F1"/>
    <w:rsid w:val="00AC6974"/>
    <w:rsid w:val="00AD0694"/>
    <w:rsid w:val="00AD3A88"/>
    <w:rsid w:val="00AD3CD0"/>
    <w:rsid w:val="00AD5F15"/>
    <w:rsid w:val="00AE3E67"/>
    <w:rsid w:val="00AE426F"/>
    <w:rsid w:val="00AE481B"/>
    <w:rsid w:val="00AE482D"/>
    <w:rsid w:val="00AE4998"/>
    <w:rsid w:val="00AE7DC1"/>
    <w:rsid w:val="00AF16A1"/>
    <w:rsid w:val="00AF2A1A"/>
    <w:rsid w:val="00AF329F"/>
    <w:rsid w:val="00AF4681"/>
    <w:rsid w:val="00AF4F9B"/>
    <w:rsid w:val="00AF7214"/>
    <w:rsid w:val="00AF741E"/>
    <w:rsid w:val="00AF7BF2"/>
    <w:rsid w:val="00B001A1"/>
    <w:rsid w:val="00B0117F"/>
    <w:rsid w:val="00B01977"/>
    <w:rsid w:val="00B01A96"/>
    <w:rsid w:val="00B02166"/>
    <w:rsid w:val="00B02379"/>
    <w:rsid w:val="00B056AC"/>
    <w:rsid w:val="00B07166"/>
    <w:rsid w:val="00B074AD"/>
    <w:rsid w:val="00B07536"/>
    <w:rsid w:val="00B11B58"/>
    <w:rsid w:val="00B145C8"/>
    <w:rsid w:val="00B16129"/>
    <w:rsid w:val="00B16366"/>
    <w:rsid w:val="00B20AA8"/>
    <w:rsid w:val="00B234B6"/>
    <w:rsid w:val="00B24201"/>
    <w:rsid w:val="00B26DEF"/>
    <w:rsid w:val="00B278BA"/>
    <w:rsid w:val="00B30651"/>
    <w:rsid w:val="00B324D5"/>
    <w:rsid w:val="00B3265E"/>
    <w:rsid w:val="00B328A2"/>
    <w:rsid w:val="00B34161"/>
    <w:rsid w:val="00B349FC"/>
    <w:rsid w:val="00B35353"/>
    <w:rsid w:val="00B35368"/>
    <w:rsid w:val="00B361C1"/>
    <w:rsid w:val="00B3746A"/>
    <w:rsid w:val="00B402FD"/>
    <w:rsid w:val="00B40308"/>
    <w:rsid w:val="00B4065A"/>
    <w:rsid w:val="00B433D4"/>
    <w:rsid w:val="00B44A64"/>
    <w:rsid w:val="00B44B02"/>
    <w:rsid w:val="00B44E5F"/>
    <w:rsid w:val="00B46CA0"/>
    <w:rsid w:val="00B50B59"/>
    <w:rsid w:val="00B55153"/>
    <w:rsid w:val="00B57E8B"/>
    <w:rsid w:val="00B57F40"/>
    <w:rsid w:val="00B64F5F"/>
    <w:rsid w:val="00B65E69"/>
    <w:rsid w:val="00B667AA"/>
    <w:rsid w:val="00B672BB"/>
    <w:rsid w:val="00B73E83"/>
    <w:rsid w:val="00B770CD"/>
    <w:rsid w:val="00B80730"/>
    <w:rsid w:val="00B80862"/>
    <w:rsid w:val="00B81E51"/>
    <w:rsid w:val="00B8380A"/>
    <w:rsid w:val="00B83AB8"/>
    <w:rsid w:val="00B875D6"/>
    <w:rsid w:val="00B90119"/>
    <w:rsid w:val="00B913C1"/>
    <w:rsid w:val="00B91C9F"/>
    <w:rsid w:val="00B92DC4"/>
    <w:rsid w:val="00B9334E"/>
    <w:rsid w:val="00B942F3"/>
    <w:rsid w:val="00B9564A"/>
    <w:rsid w:val="00B95EAB"/>
    <w:rsid w:val="00B966F3"/>
    <w:rsid w:val="00B96AB9"/>
    <w:rsid w:val="00BA1C9B"/>
    <w:rsid w:val="00BA35FD"/>
    <w:rsid w:val="00BA3FC4"/>
    <w:rsid w:val="00BA4EB1"/>
    <w:rsid w:val="00BA4F78"/>
    <w:rsid w:val="00BA506C"/>
    <w:rsid w:val="00BB0EBD"/>
    <w:rsid w:val="00BB3975"/>
    <w:rsid w:val="00BB3CA2"/>
    <w:rsid w:val="00BB3D89"/>
    <w:rsid w:val="00BB4572"/>
    <w:rsid w:val="00BC0937"/>
    <w:rsid w:val="00BC0D5B"/>
    <w:rsid w:val="00BC20EA"/>
    <w:rsid w:val="00BC4129"/>
    <w:rsid w:val="00BC6341"/>
    <w:rsid w:val="00BD0034"/>
    <w:rsid w:val="00BD29AE"/>
    <w:rsid w:val="00BD3F1A"/>
    <w:rsid w:val="00BD4A03"/>
    <w:rsid w:val="00BD5557"/>
    <w:rsid w:val="00BD57A7"/>
    <w:rsid w:val="00BD5D10"/>
    <w:rsid w:val="00BD6230"/>
    <w:rsid w:val="00BD683B"/>
    <w:rsid w:val="00BD70C2"/>
    <w:rsid w:val="00BD7514"/>
    <w:rsid w:val="00BE26E4"/>
    <w:rsid w:val="00BE47E2"/>
    <w:rsid w:val="00BE5AC4"/>
    <w:rsid w:val="00BE5EB9"/>
    <w:rsid w:val="00BE668C"/>
    <w:rsid w:val="00BF1B2F"/>
    <w:rsid w:val="00BF25EB"/>
    <w:rsid w:val="00BF2EE3"/>
    <w:rsid w:val="00BF53A9"/>
    <w:rsid w:val="00BF74DF"/>
    <w:rsid w:val="00BF750B"/>
    <w:rsid w:val="00C01F7B"/>
    <w:rsid w:val="00C028A9"/>
    <w:rsid w:val="00C0509F"/>
    <w:rsid w:val="00C05972"/>
    <w:rsid w:val="00C071EA"/>
    <w:rsid w:val="00C10456"/>
    <w:rsid w:val="00C10B7D"/>
    <w:rsid w:val="00C1357E"/>
    <w:rsid w:val="00C14E03"/>
    <w:rsid w:val="00C14E6A"/>
    <w:rsid w:val="00C17D42"/>
    <w:rsid w:val="00C2009C"/>
    <w:rsid w:val="00C20267"/>
    <w:rsid w:val="00C22DF3"/>
    <w:rsid w:val="00C23438"/>
    <w:rsid w:val="00C258F5"/>
    <w:rsid w:val="00C260B2"/>
    <w:rsid w:val="00C30969"/>
    <w:rsid w:val="00C30B33"/>
    <w:rsid w:val="00C318FC"/>
    <w:rsid w:val="00C351E0"/>
    <w:rsid w:val="00C35E5A"/>
    <w:rsid w:val="00C3627D"/>
    <w:rsid w:val="00C362A1"/>
    <w:rsid w:val="00C36B7B"/>
    <w:rsid w:val="00C41666"/>
    <w:rsid w:val="00C416A7"/>
    <w:rsid w:val="00C43A0D"/>
    <w:rsid w:val="00C4436F"/>
    <w:rsid w:val="00C4489F"/>
    <w:rsid w:val="00C4550C"/>
    <w:rsid w:val="00C46CDF"/>
    <w:rsid w:val="00C47468"/>
    <w:rsid w:val="00C47664"/>
    <w:rsid w:val="00C5444F"/>
    <w:rsid w:val="00C544EF"/>
    <w:rsid w:val="00C56C46"/>
    <w:rsid w:val="00C56CEA"/>
    <w:rsid w:val="00C56D51"/>
    <w:rsid w:val="00C57096"/>
    <w:rsid w:val="00C57A6E"/>
    <w:rsid w:val="00C57C46"/>
    <w:rsid w:val="00C57E4F"/>
    <w:rsid w:val="00C61DA9"/>
    <w:rsid w:val="00C62B3D"/>
    <w:rsid w:val="00C63A65"/>
    <w:rsid w:val="00C649DB"/>
    <w:rsid w:val="00C65C8E"/>
    <w:rsid w:val="00C66308"/>
    <w:rsid w:val="00C664EF"/>
    <w:rsid w:val="00C67741"/>
    <w:rsid w:val="00C67BAA"/>
    <w:rsid w:val="00C67F59"/>
    <w:rsid w:val="00C70BD3"/>
    <w:rsid w:val="00C7220B"/>
    <w:rsid w:val="00C7271C"/>
    <w:rsid w:val="00C7391B"/>
    <w:rsid w:val="00C742D1"/>
    <w:rsid w:val="00C7483C"/>
    <w:rsid w:val="00C76CAC"/>
    <w:rsid w:val="00C775B1"/>
    <w:rsid w:val="00C77BB7"/>
    <w:rsid w:val="00C77C05"/>
    <w:rsid w:val="00C80254"/>
    <w:rsid w:val="00C80AB6"/>
    <w:rsid w:val="00C80DB9"/>
    <w:rsid w:val="00C811C7"/>
    <w:rsid w:val="00C8122F"/>
    <w:rsid w:val="00C81BEC"/>
    <w:rsid w:val="00C84AD7"/>
    <w:rsid w:val="00C86090"/>
    <w:rsid w:val="00C86FF1"/>
    <w:rsid w:val="00C87B19"/>
    <w:rsid w:val="00C90596"/>
    <w:rsid w:val="00C944A4"/>
    <w:rsid w:val="00C96135"/>
    <w:rsid w:val="00C96AFA"/>
    <w:rsid w:val="00C975B8"/>
    <w:rsid w:val="00CA1C89"/>
    <w:rsid w:val="00CA2602"/>
    <w:rsid w:val="00CA306B"/>
    <w:rsid w:val="00CA3D0D"/>
    <w:rsid w:val="00CA54B4"/>
    <w:rsid w:val="00CA6CE9"/>
    <w:rsid w:val="00CA7A7B"/>
    <w:rsid w:val="00CB1C78"/>
    <w:rsid w:val="00CB1E8A"/>
    <w:rsid w:val="00CB3594"/>
    <w:rsid w:val="00CB62C9"/>
    <w:rsid w:val="00CB7045"/>
    <w:rsid w:val="00CB73D3"/>
    <w:rsid w:val="00CB781E"/>
    <w:rsid w:val="00CC09AD"/>
    <w:rsid w:val="00CC271B"/>
    <w:rsid w:val="00CC38AD"/>
    <w:rsid w:val="00CC3F4A"/>
    <w:rsid w:val="00CC44B9"/>
    <w:rsid w:val="00CC551D"/>
    <w:rsid w:val="00CC7760"/>
    <w:rsid w:val="00CD1068"/>
    <w:rsid w:val="00CD148D"/>
    <w:rsid w:val="00CD24C8"/>
    <w:rsid w:val="00CD265B"/>
    <w:rsid w:val="00CD5187"/>
    <w:rsid w:val="00CE22C9"/>
    <w:rsid w:val="00CE36F5"/>
    <w:rsid w:val="00CE6717"/>
    <w:rsid w:val="00CE685C"/>
    <w:rsid w:val="00CE743D"/>
    <w:rsid w:val="00CF006C"/>
    <w:rsid w:val="00CF0138"/>
    <w:rsid w:val="00CF1CA4"/>
    <w:rsid w:val="00CF2671"/>
    <w:rsid w:val="00CF43A1"/>
    <w:rsid w:val="00CF4475"/>
    <w:rsid w:val="00CF7BEC"/>
    <w:rsid w:val="00D000E6"/>
    <w:rsid w:val="00D00E21"/>
    <w:rsid w:val="00D04442"/>
    <w:rsid w:val="00D04482"/>
    <w:rsid w:val="00D04E25"/>
    <w:rsid w:val="00D05573"/>
    <w:rsid w:val="00D0684C"/>
    <w:rsid w:val="00D07BB9"/>
    <w:rsid w:val="00D07D88"/>
    <w:rsid w:val="00D113DF"/>
    <w:rsid w:val="00D11677"/>
    <w:rsid w:val="00D1259F"/>
    <w:rsid w:val="00D12D32"/>
    <w:rsid w:val="00D1336B"/>
    <w:rsid w:val="00D14CA0"/>
    <w:rsid w:val="00D14E75"/>
    <w:rsid w:val="00D1558B"/>
    <w:rsid w:val="00D17624"/>
    <w:rsid w:val="00D17E00"/>
    <w:rsid w:val="00D17FDF"/>
    <w:rsid w:val="00D2032B"/>
    <w:rsid w:val="00D208FF"/>
    <w:rsid w:val="00D21AA3"/>
    <w:rsid w:val="00D23421"/>
    <w:rsid w:val="00D23915"/>
    <w:rsid w:val="00D2549D"/>
    <w:rsid w:val="00D32FE1"/>
    <w:rsid w:val="00D33BDD"/>
    <w:rsid w:val="00D33F81"/>
    <w:rsid w:val="00D34CC4"/>
    <w:rsid w:val="00D34E8A"/>
    <w:rsid w:val="00D37C35"/>
    <w:rsid w:val="00D40AE5"/>
    <w:rsid w:val="00D40BFA"/>
    <w:rsid w:val="00D447ED"/>
    <w:rsid w:val="00D44C59"/>
    <w:rsid w:val="00D4723E"/>
    <w:rsid w:val="00D4773E"/>
    <w:rsid w:val="00D501CC"/>
    <w:rsid w:val="00D5069D"/>
    <w:rsid w:val="00D51829"/>
    <w:rsid w:val="00D51A12"/>
    <w:rsid w:val="00D51B0D"/>
    <w:rsid w:val="00D5251F"/>
    <w:rsid w:val="00D55D00"/>
    <w:rsid w:val="00D55E4A"/>
    <w:rsid w:val="00D57C19"/>
    <w:rsid w:val="00D617B5"/>
    <w:rsid w:val="00D6181F"/>
    <w:rsid w:val="00D627C7"/>
    <w:rsid w:val="00D62BAB"/>
    <w:rsid w:val="00D632E0"/>
    <w:rsid w:val="00D63F9B"/>
    <w:rsid w:val="00D642E0"/>
    <w:rsid w:val="00D64BC9"/>
    <w:rsid w:val="00D65A2F"/>
    <w:rsid w:val="00D706D6"/>
    <w:rsid w:val="00D71679"/>
    <w:rsid w:val="00D71C3B"/>
    <w:rsid w:val="00D74037"/>
    <w:rsid w:val="00D74E54"/>
    <w:rsid w:val="00D755E3"/>
    <w:rsid w:val="00D759E3"/>
    <w:rsid w:val="00D75CDF"/>
    <w:rsid w:val="00D76B18"/>
    <w:rsid w:val="00D76CCF"/>
    <w:rsid w:val="00D774DD"/>
    <w:rsid w:val="00D8013B"/>
    <w:rsid w:val="00D803AE"/>
    <w:rsid w:val="00D81C64"/>
    <w:rsid w:val="00D82054"/>
    <w:rsid w:val="00D8266A"/>
    <w:rsid w:val="00D850C2"/>
    <w:rsid w:val="00D8788D"/>
    <w:rsid w:val="00D901CC"/>
    <w:rsid w:val="00D96078"/>
    <w:rsid w:val="00D96D22"/>
    <w:rsid w:val="00D979CD"/>
    <w:rsid w:val="00D97F8B"/>
    <w:rsid w:val="00DA0706"/>
    <w:rsid w:val="00DA44CF"/>
    <w:rsid w:val="00DA4D00"/>
    <w:rsid w:val="00DA4F2B"/>
    <w:rsid w:val="00DA57ED"/>
    <w:rsid w:val="00DA5DB5"/>
    <w:rsid w:val="00DA5F28"/>
    <w:rsid w:val="00DA61C0"/>
    <w:rsid w:val="00DB0FF6"/>
    <w:rsid w:val="00DB4EBF"/>
    <w:rsid w:val="00DB6EBD"/>
    <w:rsid w:val="00DB71A0"/>
    <w:rsid w:val="00DC0A37"/>
    <w:rsid w:val="00DC2A2D"/>
    <w:rsid w:val="00DC2F02"/>
    <w:rsid w:val="00DC6503"/>
    <w:rsid w:val="00DC6511"/>
    <w:rsid w:val="00DD1892"/>
    <w:rsid w:val="00DD586F"/>
    <w:rsid w:val="00DD6138"/>
    <w:rsid w:val="00DD6FC5"/>
    <w:rsid w:val="00DD75BE"/>
    <w:rsid w:val="00DE0B5B"/>
    <w:rsid w:val="00DE1AC5"/>
    <w:rsid w:val="00DE3A2D"/>
    <w:rsid w:val="00DE3AD4"/>
    <w:rsid w:val="00DE4160"/>
    <w:rsid w:val="00DE4A99"/>
    <w:rsid w:val="00DE584A"/>
    <w:rsid w:val="00DE5E97"/>
    <w:rsid w:val="00DE5F56"/>
    <w:rsid w:val="00DE681B"/>
    <w:rsid w:val="00DE77DF"/>
    <w:rsid w:val="00DF0067"/>
    <w:rsid w:val="00DF14E7"/>
    <w:rsid w:val="00DF34EA"/>
    <w:rsid w:val="00DF38EA"/>
    <w:rsid w:val="00DF3D6C"/>
    <w:rsid w:val="00DF4881"/>
    <w:rsid w:val="00DF4ED2"/>
    <w:rsid w:val="00DF6DC5"/>
    <w:rsid w:val="00E00235"/>
    <w:rsid w:val="00E00CBE"/>
    <w:rsid w:val="00E01C08"/>
    <w:rsid w:val="00E02FA7"/>
    <w:rsid w:val="00E03152"/>
    <w:rsid w:val="00E031C7"/>
    <w:rsid w:val="00E036FA"/>
    <w:rsid w:val="00E03BB1"/>
    <w:rsid w:val="00E064A7"/>
    <w:rsid w:val="00E06C15"/>
    <w:rsid w:val="00E0709B"/>
    <w:rsid w:val="00E070C1"/>
    <w:rsid w:val="00E12249"/>
    <w:rsid w:val="00E13693"/>
    <w:rsid w:val="00E138A2"/>
    <w:rsid w:val="00E13B38"/>
    <w:rsid w:val="00E14380"/>
    <w:rsid w:val="00E15443"/>
    <w:rsid w:val="00E15519"/>
    <w:rsid w:val="00E1593E"/>
    <w:rsid w:val="00E1687D"/>
    <w:rsid w:val="00E16C75"/>
    <w:rsid w:val="00E16E11"/>
    <w:rsid w:val="00E17ABA"/>
    <w:rsid w:val="00E17E7A"/>
    <w:rsid w:val="00E20D27"/>
    <w:rsid w:val="00E2243D"/>
    <w:rsid w:val="00E22D52"/>
    <w:rsid w:val="00E23080"/>
    <w:rsid w:val="00E23D55"/>
    <w:rsid w:val="00E247F4"/>
    <w:rsid w:val="00E269AE"/>
    <w:rsid w:val="00E26F68"/>
    <w:rsid w:val="00E324B6"/>
    <w:rsid w:val="00E324D6"/>
    <w:rsid w:val="00E32ECD"/>
    <w:rsid w:val="00E32FFC"/>
    <w:rsid w:val="00E335F4"/>
    <w:rsid w:val="00E353D1"/>
    <w:rsid w:val="00E35961"/>
    <w:rsid w:val="00E41407"/>
    <w:rsid w:val="00E41BDF"/>
    <w:rsid w:val="00E42CEB"/>
    <w:rsid w:val="00E434B1"/>
    <w:rsid w:val="00E43B94"/>
    <w:rsid w:val="00E443A9"/>
    <w:rsid w:val="00E44853"/>
    <w:rsid w:val="00E455A1"/>
    <w:rsid w:val="00E45EF2"/>
    <w:rsid w:val="00E477D1"/>
    <w:rsid w:val="00E47E1F"/>
    <w:rsid w:val="00E50FCB"/>
    <w:rsid w:val="00E51491"/>
    <w:rsid w:val="00E522D3"/>
    <w:rsid w:val="00E532B8"/>
    <w:rsid w:val="00E53DA3"/>
    <w:rsid w:val="00E54377"/>
    <w:rsid w:val="00E54481"/>
    <w:rsid w:val="00E55C09"/>
    <w:rsid w:val="00E56E9A"/>
    <w:rsid w:val="00E5724C"/>
    <w:rsid w:val="00E57848"/>
    <w:rsid w:val="00E610CD"/>
    <w:rsid w:val="00E6266C"/>
    <w:rsid w:val="00E62838"/>
    <w:rsid w:val="00E628CE"/>
    <w:rsid w:val="00E63F85"/>
    <w:rsid w:val="00E640FD"/>
    <w:rsid w:val="00E6436A"/>
    <w:rsid w:val="00E64DD4"/>
    <w:rsid w:val="00E64F2A"/>
    <w:rsid w:val="00E65E53"/>
    <w:rsid w:val="00E67864"/>
    <w:rsid w:val="00E700C5"/>
    <w:rsid w:val="00E72C6D"/>
    <w:rsid w:val="00E743FA"/>
    <w:rsid w:val="00E74C94"/>
    <w:rsid w:val="00E752B2"/>
    <w:rsid w:val="00E75483"/>
    <w:rsid w:val="00E7622B"/>
    <w:rsid w:val="00E7626B"/>
    <w:rsid w:val="00E76F77"/>
    <w:rsid w:val="00E7784F"/>
    <w:rsid w:val="00E83F82"/>
    <w:rsid w:val="00E83FA0"/>
    <w:rsid w:val="00E850E9"/>
    <w:rsid w:val="00E85146"/>
    <w:rsid w:val="00E85A6B"/>
    <w:rsid w:val="00E86AE3"/>
    <w:rsid w:val="00E9103F"/>
    <w:rsid w:val="00E914FD"/>
    <w:rsid w:val="00E92193"/>
    <w:rsid w:val="00E92B0D"/>
    <w:rsid w:val="00E9335C"/>
    <w:rsid w:val="00E93900"/>
    <w:rsid w:val="00E94AAF"/>
    <w:rsid w:val="00EA06CD"/>
    <w:rsid w:val="00EA38BE"/>
    <w:rsid w:val="00EA420C"/>
    <w:rsid w:val="00EA42B2"/>
    <w:rsid w:val="00EA4722"/>
    <w:rsid w:val="00EA5331"/>
    <w:rsid w:val="00EA5373"/>
    <w:rsid w:val="00EA6BB6"/>
    <w:rsid w:val="00EB0F96"/>
    <w:rsid w:val="00EB10B8"/>
    <w:rsid w:val="00EB1325"/>
    <w:rsid w:val="00EB1DE8"/>
    <w:rsid w:val="00EB47BD"/>
    <w:rsid w:val="00EB4AB9"/>
    <w:rsid w:val="00EB556A"/>
    <w:rsid w:val="00EB6ECA"/>
    <w:rsid w:val="00EB6F48"/>
    <w:rsid w:val="00EC0028"/>
    <w:rsid w:val="00EC0D97"/>
    <w:rsid w:val="00EC10FB"/>
    <w:rsid w:val="00EC2038"/>
    <w:rsid w:val="00EC5D7C"/>
    <w:rsid w:val="00EC6214"/>
    <w:rsid w:val="00EC7830"/>
    <w:rsid w:val="00ED0F82"/>
    <w:rsid w:val="00ED3264"/>
    <w:rsid w:val="00ED3BF3"/>
    <w:rsid w:val="00ED53C5"/>
    <w:rsid w:val="00ED579E"/>
    <w:rsid w:val="00ED6597"/>
    <w:rsid w:val="00ED714C"/>
    <w:rsid w:val="00EE177B"/>
    <w:rsid w:val="00EE2010"/>
    <w:rsid w:val="00EE2DB9"/>
    <w:rsid w:val="00EE3290"/>
    <w:rsid w:val="00EE3B06"/>
    <w:rsid w:val="00EE530F"/>
    <w:rsid w:val="00EE5349"/>
    <w:rsid w:val="00EF38C0"/>
    <w:rsid w:val="00EF5B6F"/>
    <w:rsid w:val="00EF6BC7"/>
    <w:rsid w:val="00EF7919"/>
    <w:rsid w:val="00F00102"/>
    <w:rsid w:val="00F001D3"/>
    <w:rsid w:val="00F00E0E"/>
    <w:rsid w:val="00F01D02"/>
    <w:rsid w:val="00F0294B"/>
    <w:rsid w:val="00F0351A"/>
    <w:rsid w:val="00F10559"/>
    <w:rsid w:val="00F105DD"/>
    <w:rsid w:val="00F1166E"/>
    <w:rsid w:val="00F116CD"/>
    <w:rsid w:val="00F13ADC"/>
    <w:rsid w:val="00F1453E"/>
    <w:rsid w:val="00F14F8F"/>
    <w:rsid w:val="00F1763D"/>
    <w:rsid w:val="00F178BA"/>
    <w:rsid w:val="00F17B6A"/>
    <w:rsid w:val="00F2013E"/>
    <w:rsid w:val="00F2074B"/>
    <w:rsid w:val="00F20BD5"/>
    <w:rsid w:val="00F20DB5"/>
    <w:rsid w:val="00F2107B"/>
    <w:rsid w:val="00F21303"/>
    <w:rsid w:val="00F2471B"/>
    <w:rsid w:val="00F24916"/>
    <w:rsid w:val="00F25B5E"/>
    <w:rsid w:val="00F2692B"/>
    <w:rsid w:val="00F3026E"/>
    <w:rsid w:val="00F30DF1"/>
    <w:rsid w:val="00F31B5E"/>
    <w:rsid w:val="00F34143"/>
    <w:rsid w:val="00F35A63"/>
    <w:rsid w:val="00F36372"/>
    <w:rsid w:val="00F42782"/>
    <w:rsid w:val="00F43266"/>
    <w:rsid w:val="00F44039"/>
    <w:rsid w:val="00F462C0"/>
    <w:rsid w:val="00F51A54"/>
    <w:rsid w:val="00F52622"/>
    <w:rsid w:val="00F52A12"/>
    <w:rsid w:val="00F556CB"/>
    <w:rsid w:val="00F56169"/>
    <w:rsid w:val="00F56CE5"/>
    <w:rsid w:val="00F57CD8"/>
    <w:rsid w:val="00F600E2"/>
    <w:rsid w:val="00F60A61"/>
    <w:rsid w:val="00F60C7E"/>
    <w:rsid w:val="00F610B4"/>
    <w:rsid w:val="00F6156D"/>
    <w:rsid w:val="00F6168F"/>
    <w:rsid w:val="00F626BB"/>
    <w:rsid w:val="00F63A51"/>
    <w:rsid w:val="00F64F5E"/>
    <w:rsid w:val="00F666BB"/>
    <w:rsid w:val="00F66D50"/>
    <w:rsid w:val="00F729A6"/>
    <w:rsid w:val="00F7363E"/>
    <w:rsid w:val="00F74343"/>
    <w:rsid w:val="00F74EC0"/>
    <w:rsid w:val="00F7513C"/>
    <w:rsid w:val="00F753B5"/>
    <w:rsid w:val="00F76793"/>
    <w:rsid w:val="00F77545"/>
    <w:rsid w:val="00F77891"/>
    <w:rsid w:val="00F77A6C"/>
    <w:rsid w:val="00F8095D"/>
    <w:rsid w:val="00F80DCC"/>
    <w:rsid w:val="00F81BD2"/>
    <w:rsid w:val="00F83601"/>
    <w:rsid w:val="00F83B4F"/>
    <w:rsid w:val="00F83C5F"/>
    <w:rsid w:val="00F85982"/>
    <w:rsid w:val="00F915B5"/>
    <w:rsid w:val="00F917BC"/>
    <w:rsid w:val="00F930A9"/>
    <w:rsid w:val="00F93331"/>
    <w:rsid w:val="00F93CCB"/>
    <w:rsid w:val="00F946B4"/>
    <w:rsid w:val="00F94B92"/>
    <w:rsid w:val="00F950DE"/>
    <w:rsid w:val="00FA0C3C"/>
    <w:rsid w:val="00FA1034"/>
    <w:rsid w:val="00FA12F2"/>
    <w:rsid w:val="00FA1B9C"/>
    <w:rsid w:val="00FA248D"/>
    <w:rsid w:val="00FA3070"/>
    <w:rsid w:val="00FA3114"/>
    <w:rsid w:val="00FA388F"/>
    <w:rsid w:val="00FA602D"/>
    <w:rsid w:val="00FA78A7"/>
    <w:rsid w:val="00FB06EF"/>
    <w:rsid w:val="00FB0868"/>
    <w:rsid w:val="00FB1794"/>
    <w:rsid w:val="00FB3BA3"/>
    <w:rsid w:val="00FB76AA"/>
    <w:rsid w:val="00FC0890"/>
    <w:rsid w:val="00FC1222"/>
    <w:rsid w:val="00FC2174"/>
    <w:rsid w:val="00FC3231"/>
    <w:rsid w:val="00FC5B18"/>
    <w:rsid w:val="00FC7D32"/>
    <w:rsid w:val="00FD17A1"/>
    <w:rsid w:val="00FD1F51"/>
    <w:rsid w:val="00FD2D0B"/>
    <w:rsid w:val="00FD3895"/>
    <w:rsid w:val="00FD403E"/>
    <w:rsid w:val="00FD6077"/>
    <w:rsid w:val="00FD668E"/>
    <w:rsid w:val="00FD673D"/>
    <w:rsid w:val="00FD7624"/>
    <w:rsid w:val="00FE2DDE"/>
    <w:rsid w:val="00FE2EDF"/>
    <w:rsid w:val="00FE4DAA"/>
    <w:rsid w:val="00FE649F"/>
    <w:rsid w:val="00FE6847"/>
    <w:rsid w:val="00FE6B4D"/>
    <w:rsid w:val="00FF0AD9"/>
    <w:rsid w:val="00FF101A"/>
    <w:rsid w:val="00FF2CAD"/>
    <w:rsid w:val="00FF446F"/>
    <w:rsid w:val="00FF4829"/>
    <w:rsid w:val="00FF50DD"/>
    <w:rsid w:val="00FF54EF"/>
    <w:rsid w:val="00FF5BEE"/>
    <w:rsid w:val="00FF5C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87DCBE8"/>
  <w15:docId w15:val="{36B3E89A-F862-47FD-829D-CC96F25A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CCF"/>
    <w:pPr>
      <w:spacing w:after="200" w:line="276" w:lineRule="auto"/>
    </w:pPr>
    <w:rPr>
      <w:rFonts w:eastAsia="Times New Roman"/>
      <w:sz w:val="22"/>
      <w:szCs w:val="22"/>
    </w:rPr>
  </w:style>
  <w:style w:type="paragraph" w:styleId="Heading1">
    <w:name w:val="heading 1"/>
    <w:basedOn w:val="Normal"/>
    <w:next w:val="Normal"/>
    <w:link w:val="Heading1Char"/>
    <w:uiPriority w:val="99"/>
    <w:qFormat/>
    <w:locked/>
    <w:rsid w:val="006303CD"/>
    <w:pPr>
      <w:keepNext/>
      <w:keepLines/>
      <w:widowControl w:val="0"/>
      <w:numPr>
        <w:numId w:val="23"/>
      </w:numPr>
      <w:tabs>
        <w:tab w:val="center" w:pos="4167"/>
      </w:tabs>
      <w:spacing w:before="480" w:after="0" w:line="480" w:lineRule="auto"/>
      <w:ind w:hanging="504"/>
      <w:outlineLvl w:val="0"/>
    </w:pPr>
    <w:rPr>
      <w:rFonts w:ascii="Times New Roman Bold" w:eastAsia="Calibri" w:hAnsi="Times New Roman Bold"/>
      <w:b/>
      <w:caps/>
      <w:kern w:val="3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303CD"/>
    <w:rPr>
      <w:rFonts w:ascii="Times New Roman Bold" w:hAnsi="Times New Roman Bold"/>
      <w:b/>
      <w:caps/>
      <w:kern w:val="32"/>
      <w:sz w:val="24"/>
    </w:rPr>
  </w:style>
  <w:style w:type="paragraph" w:styleId="BalloonText">
    <w:name w:val="Balloon Text"/>
    <w:basedOn w:val="Normal"/>
    <w:link w:val="BalloonTextChar"/>
    <w:uiPriority w:val="99"/>
    <w:semiHidden/>
    <w:rsid w:val="00D76CCF"/>
    <w:rPr>
      <w:rFonts w:ascii="Times New Roman" w:eastAsia="Calibri" w:hAnsi="Times New Roman"/>
      <w:sz w:val="20"/>
      <w:szCs w:val="20"/>
    </w:rPr>
  </w:style>
  <w:style w:type="character" w:customStyle="1" w:styleId="BalloonTextChar">
    <w:name w:val="Balloon Text Char"/>
    <w:link w:val="BalloonText"/>
    <w:uiPriority w:val="99"/>
    <w:semiHidden/>
    <w:locked/>
    <w:rsid w:val="00D76CCF"/>
    <w:rPr>
      <w:rFonts w:ascii="Times New Roman" w:hAnsi="Times New Roman"/>
    </w:rPr>
  </w:style>
  <w:style w:type="paragraph" w:styleId="Header">
    <w:name w:val="header"/>
    <w:basedOn w:val="Normal"/>
    <w:link w:val="HeaderChar"/>
    <w:uiPriority w:val="99"/>
    <w:rsid w:val="00B942F3"/>
    <w:pPr>
      <w:tabs>
        <w:tab w:val="center" w:pos="4680"/>
        <w:tab w:val="right" w:pos="9360"/>
      </w:tabs>
      <w:spacing w:after="0" w:line="240" w:lineRule="auto"/>
    </w:pPr>
    <w:rPr>
      <w:rFonts w:eastAsia="Calibri"/>
      <w:sz w:val="20"/>
      <w:szCs w:val="20"/>
    </w:rPr>
  </w:style>
  <w:style w:type="character" w:customStyle="1" w:styleId="HeaderChar">
    <w:name w:val="Header Char"/>
    <w:link w:val="Header"/>
    <w:uiPriority w:val="99"/>
    <w:qFormat/>
    <w:locked/>
    <w:rsid w:val="00B942F3"/>
    <w:rPr>
      <w:rFonts w:cs="Times New Roman"/>
    </w:rPr>
  </w:style>
  <w:style w:type="paragraph" w:styleId="Footer">
    <w:name w:val="footer"/>
    <w:basedOn w:val="Normal"/>
    <w:link w:val="FooterChar"/>
    <w:uiPriority w:val="99"/>
    <w:rsid w:val="00B942F3"/>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locked/>
    <w:rsid w:val="00B942F3"/>
    <w:rPr>
      <w:rFonts w:cs="Times New Roman"/>
    </w:rPr>
  </w:style>
  <w:style w:type="paragraph" w:styleId="ListParagraph">
    <w:name w:val="List Paragraph"/>
    <w:basedOn w:val="Normal"/>
    <w:uiPriority w:val="34"/>
    <w:qFormat/>
    <w:rsid w:val="00B942F3"/>
    <w:pPr>
      <w:ind w:left="720"/>
      <w:contextualSpacing/>
    </w:pPr>
  </w:style>
  <w:style w:type="character" w:styleId="LineNumber">
    <w:name w:val="line number"/>
    <w:uiPriority w:val="99"/>
    <w:semiHidden/>
    <w:rsid w:val="00B942F3"/>
    <w:rPr>
      <w:rFonts w:cs="Times New Roman"/>
    </w:rPr>
  </w:style>
  <w:style w:type="paragraph" w:styleId="FootnoteText">
    <w:name w:val="footnote text"/>
    <w:aliases w:val="EMI Footnote Text"/>
    <w:basedOn w:val="Normal"/>
    <w:link w:val="FootnoteTextChar"/>
    <w:uiPriority w:val="99"/>
    <w:qFormat/>
    <w:rsid w:val="008C7C0D"/>
    <w:pPr>
      <w:spacing w:after="0" w:line="240" w:lineRule="auto"/>
      <w:jc w:val="both"/>
    </w:pPr>
    <w:rPr>
      <w:rFonts w:eastAsia="Calibri"/>
      <w:sz w:val="20"/>
      <w:szCs w:val="20"/>
    </w:rPr>
  </w:style>
  <w:style w:type="character" w:customStyle="1" w:styleId="FootnoteTextChar">
    <w:name w:val="Footnote Text Char"/>
    <w:aliases w:val="EMI Footnote Text Char"/>
    <w:link w:val="FootnoteText"/>
    <w:uiPriority w:val="99"/>
    <w:semiHidden/>
    <w:locked/>
    <w:rsid w:val="008C7C0D"/>
    <w:rPr>
      <w:rFonts w:ascii="Calibri" w:hAnsi="Calibri" w:cs="Times New Roman"/>
      <w:sz w:val="20"/>
    </w:rPr>
  </w:style>
  <w:style w:type="character" w:styleId="FootnoteReference">
    <w:name w:val="footnote reference"/>
    <w:aliases w:val="o"/>
    <w:uiPriority w:val="99"/>
    <w:qFormat/>
    <w:rsid w:val="008C7C0D"/>
    <w:rPr>
      <w:rFonts w:cs="Times New Roman"/>
      <w:vertAlign w:val="superscript"/>
    </w:rPr>
  </w:style>
  <w:style w:type="paragraph" w:styleId="Caption">
    <w:name w:val="caption"/>
    <w:basedOn w:val="Normal"/>
    <w:next w:val="Normal"/>
    <w:uiPriority w:val="35"/>
    <w:qFormat/>
    <w:rsid w:val="00375B44"/>
    <w:pPr>
      <w:spacing w:line="240" w:lineRule="auto"/>
    </w:pPr>
    <w:rPr>
      <w:rFonts w:ascii="Cambria" w:hAnsi="Cambria"/>
      <w:b/>
      <w:bCs/>
      <w:sz w:val="24"/>
      <w:szCs w:val="18"/>
    </w:rPr>
  </w:style>
  <w:style w:type="paragraph" w:customStyle="1" w:styleId="Question">
    <w:name w:val="Question"/>
    <w:basedOn w:val="Normal"/>
    <w:rsid w:val="00701682"/>
    <w:pPr>
      <w:numPr>
        <w:numId w:val="1"/>
      </w:numPr>
      <w:spacing w:after="0" w:line="480" w:lineRule="auto"/>
    </w:pPr>
    <w:rPr>
      <w:rFonts w:ascii="Times New Roman" w:hAnsi="Times New Roman"/>
      <w:b/>
      <w:caps/>
      <w:sz w:val="24"/>
      <w:szCs w:val="20"/>
    </w:rPr>
  </w:style>
  <w:style w:type="paragraph" w:customStyle="1" w:styleId="Response">
    <w:name w:val="Response"/>
    <w:basedOn w:val="Normal"/>
    <w:uiPriority w:val="99"/>
    <w:rsid w:val="00FE6B4D"/>
    <w:pPr>
      <w:numPr>
        <w:numId w:val="2"/>
      </w:numPr>
      <w:spacing w:after="240" w:line="480" w:lineRule="auto"/>
    </w:pPr>
    <w:rPr>
      <w:rFonts w:ascii="Times New Roman" w:hAnsi="Times New Roman"/>
      <w:sz w:val="24"/>
      <w:szCs w:val="20"/>
    </w:rPr>
  </w:style>
  <w:style w:type="character" w:styleId="CommentReference">
    <w:name w:val="annotation reference"/>
    <w:uiPriority w:val="99"/>
    <w:qFormat/>
    <w:rsid w:val="00462962"/>
    <w:rPr>
      <w:rFonts w:cs="Times New Roman"/>
      <w:sz w:val="16"/>
    </w:rPr>
  </w:style>
  <w:style w:type="paragraph" w:styleId="CommentText">
    <w:name w:val="annotation text"/>
    <w:basedOn w:val="Normal"/>
    <w:link w:val="CommentTextChar"/>
    <w:uiPriority w:val="99"/>
    <w:qFormat/>
    <w:rsid w:val="00462962"/>
    <w:rPr>
      <w:rFonts w:eastAsia="Calibri"/>
      <w:sz w:val="20"/>
      <w:szCs w:val="20"/>
    </w:rPr>
  </w:style>
  <w:style w:type="character" w:customStyle="1" w:styleId="CommentTextChar">
    <w:name w:val="Comment Text Char"/>
    <w:link w:val="CommentText"/>
    <w:uiPriority w:val="99"/>
    <w:qFormat/>
    <w:locked/>
    <w:rsid w:val="002932C4"/>
    <w:rPr>
      <w:rFonts w:cs="Times New Roman"/>
      <w:sz w:val="20"/>
    </w:rPr>
  </w:style>
  <w:style w:type="paragraph" w:styleId="CommentSubject">
    <w:name w:val="annotation subject"/>
    <w:basedOn w:val="CommentText"/>
    <w:next w:val="CommentText"/>
    <w:link w:val="CommentSubjectChar"/>
    <w:uiPriority w:val="99"/>
    <w:semiHidden/>
    <w:rsid w:val="00462962"/>
    <w:rPr>
      <w:b/>
    </w:rPr>
  </w:style>
  <w:style w:type="character" w:customStyle="1" w:styleId="CommentSubjectChar">
    <w:name w:val="Comment Subject Char"/>
    <w:link w:val="CommentSubject"/>
    <w:uiPriority w:val="99"/>
    <w:semiHidden/>
    <w:locked/>
    <w:rsid w:val="002932C4"/>
    <w:rPr>
      <w:rFonts w:cs="Times New Roman"/>
      <w:b/>
      <w:sz w:val="20"/>
    </w:rPr>
  </w:style>
  <w:style w:type="character" w:styleId="PageNumber">
    <w:name w:val="page number"/>
    <w:uiPriority w:val="99"/>
    <w:rsid w:val="006A091B"/>
    <w:rPr>
      <w:rFonts w:cs="Times New Roman"/>
    </w:rPr>
  </w:style>
  <w:style w:type="paragraph" w:styleId="Revision">
    <w:name w:val="Revision"/>
    <w:hidden/>
    <w:uiPriority w:val="99"/>
    <w:semiHidden/>
    <w:rsid w:val="00C14E6A"/>
    <w:rPr>
      <w:rFonts w:eastAsia="Times New Roman"/>
      <w:sz w:val="22"/>
      <w:szCs w:val="22"/>
    </w:rPr>
  </w:style>
  <w:style w:type="paragraph" w:customStyle="1" w:styleId="Questions">
    <w:name w:val="Questions"/>
    <w:basedOn w:val="Normal"/>
    <w:link w:val="QuestionsChar"/>
    <w:qFormat/>
    <w:rsid w:val="00C14E03"/>
    <w:pPr>
      <w:autoSpaceDE w:val="0"/>
      <w:autoSpaceDN w:val="0"/>
      <w:adjustRightInd w:val="0"/>
      <w:spacing w:before="480" w:after="0" w:line="480" w:lineRule="auto"/>
      <w:ind w:left="720" w:hanging="720"/>
      <w:jc w:val="both"/>
    </w:pPr>
    <w:rPr>
      <w:rFonts w:ascii="Times New Roman Bold" w:hAnsi="Times New Roman Bold"/>
      <w:b/>
      <w:caps/>
      <w:sz w:val="24"/>
      <w:szCs w:val="24"/>
    </w:rPr>
  </w:style>
  <w:style w:type="character" w:customStyle="1" w:styleId="QuestionsChar">
    <w:name w:val="Questions Char"/>
    <w:basedOn w:val="DefaultParagraphFont"/>
    <w:link w:val="Questions"/>
    <w:rsid w:val="00C14E03"/>
    <w:rPr>
      <w:rFonts w:ascii="Times New Roman Bold" w:eastAsia="Times New Roman" w:hAnsi="Times New Roman Bold"/>
      <w:b/>
      <w:caps/>
      <w:sz w:val="24"/>
      <w:szCs w:val="24"/>
    </w:rPr>
  </w:style>
  <w:style w:type="paragraph" w:customStyle="1" w:styleId="Answers">
    <w:name w:val="Answers"/>
    <w:basedOn w:val="Normal"/>
    <w:link w:val="AnswersChar"/>
    <w:qFormat/>
    <w:rsid w:val="00001FEC"/>
    <w:pPr>
      <w:spacing w:after="0" w:line="480" w:lineRule="auto"/>
      <w:ind w:left="720" w:hanging="720"/>
      <w:jc w:val="both"/>
    </w:pPr>
    <w:rPr>
      <w:rFonts w:ascii="Times New Roman" w:eastAsia="Calibri" w:hAnsi="Times New Roman"/>
      <w:sz w:val="24"/>
    </w:rPr>
  </w:style>
  <w:style w:type="character" w:customStyle="1" w:styleId="AnswersChar">
    <w:name w:val="Answers Char"/>
    <w:basedOn w:val="DefaultParagraphFont"/>
    <w:link w:val="Answers"/>
    <w:rsid w:val="00001FEC"/>
    <w:rPr>
      <w:rFonts w:ascii="Times New Roman" w:hAnsi="Times New Roman"/>
      <w:sz w:val="24"/>
      <w:szCs w:val="22"/>
    </w:rPr>
  </w:style>
  <w:style w:type="character" w:customStyle="1" w:styleId="FootnoteTextChar2">
    <w:name w:val="Footnote Text Char2"/>
    <w:aliases w:val="EMI Footnote Text Char1"/>
    <w:uiPriority w:val="99"/>
    <w:qFormat/>
    <w:locked/>
    <w:rsid w:val="00365AF3"/>
    <w:rPr>
      <w:rFonts w:cs="Times New Roman"/>
      <w:sz w:val="20"/>
      <w:szCs w:val="20"/>
    </w:rPr>
  </w:style>
  <w:style w:type="paragraph" w:styleId="BodyText">
    <w:name w:val="Body Text"/>
    <w:basedOn w:val="Normal"/>
    <w:link w:val="BodyTextChar"/>
    <w:uiPriority w:val="99"/>
    <w:unhideWhenUsed/>
    <w:rsid w:val="00E064A7"/>
    <w:pPr>
      <w:spacing w:after="120" w:line="240" w:lineRule="auto"/>
    </w:pPr>
    <w:rPr>
      <w:rFonts w:ascii="Arial" w:hAnsi="Arial"/>
      <w:sz w:val="23"/>
      <w:szCs w:val="20"/>
    </w:rPr>
  </w:style>
  <w:style w:type="character" w:customStyle="1" w:styleId="BodyTextChar">
    <w:name w:val="Body Text Char"/>
    <w:basedOn w:val="DefaultParagraphFont"/>
    <w:link w:val="BodyText"/>
    <w:uiPriority w:val="99"/>
    <w:qFormat/>
    <w:rsid w:val="00E064A7"/>
    <w:rPr>
      <w:rFonts w:ascii="Arial" w:eastAsia="Times New Roman" w:hAnsi="Arial"/>
      <w:sz w:val="23"/>
    </w:rPr>
  </w:style>
  <w:style w:type="paragraph" w:styleId="TOC1">
    <w:name w:val="toc 1"/>
    <w:basedOn w:val="Normal"/>
    <w:next w:val="Normal"/>
    <w:autoRedefine/>
    <w:uiPriority w:val="39"/>
    <w:rsid w:val="00A72378"/>
    <w:pPr>
      <w:tabs>
        <w:tab w:val="left" w:pos="440"/>
        <w:tab w:val="right" w:leader="dot" w:pos="9350"/>
      </w:tabs>
      <w:spacing w:before="360" w:after="0"/>
      <w:ind w:left="1008" w:hanging="648"/>
    </w:pPr>
    <w:rPr>
      <w:rFonts w:ascii="Times New Roman" w:hAnsi="Times New Roman"/>
      <w:b/>
      <w:bCs/>
      <w:caps/>
      <w:sz w:val="24"/>
      <w:szCs w:val="24"/>
    </w:rPr>
  </w:style>
  <w:style w:type="paragraph" w:styleId="TOC2">
    <w:name w:val="toc 2"/>
    <w:basedOn w:val="Normal"/>
    <w:next w:val="Normal"/>
    <w:autoRedefine/>
    <w:uiPriority w:val="39"/>
    <w:unhideWhenUsed/>
    <w:rsid w:val="00F56169"/>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F56169"/>
    <w:pPr>
      <w:spacing w:after="0"/>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F56169"/>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F56169"/>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F56169"/>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F56169"/>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F56169"/>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F56169"/>
    <w:pPr>
      <w:spacing w:after="0"/>
      <w:ind w:left="1540"/>
    </w:pPr>
    <w:rPr>
      <w:rFonts w:asciiTheme="minorHAnsi" w:hAnsiTheme="minorHAnsi" w:cstheme="minorHAnsi"/>
      <w:sz w:val="20"/>
      <w:szCs w:val="20"/>
    </w:rPr>
  </w:style>
  <w:style w:type="paragraph" w:styleId="TableofFigures">
    <w:name w:val="table of figures"/>
    <w:basedOn w:val="Answers"/>
    <w:next w:val="Answers"/>
    <w:uiPriority w:val="99"/>
    <w:unhideWhenUsed/>
    <w:rsid w:val="00AB501B"/>
  </w:style>
  <w:style w:type="table" w:styleId="TableGrid">
    <w:name w:val="Table Grid"/>
    <w:basedOn w:val="TableNormal"/>
    <w:uiPriority w:val="59"/>
    <w:rsid w:val="001B6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B63D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54311">
      <w:bodyDiv w:val="1"/>
      <w:marLeft w:val="0"/>
      <w:marRight w:val="0"/>
      <w:marTop w:val="0"/>
      <w:marBottom w:val="0"/>
      <w:divBdr>
        <w:top w:val="none" w:sz="0" w:space="0" w:color="auto"/>
        <w:left w:val="none" w:sz="0" w:space="0" w:color="auto"/>
        <w:bottom w:val="none" w:sz="0" w:space="0" w:color="auto"/>
        <w:right w:val="none" w:sz="0" w:space="0" w:color="auto"/>
      </w:divBdr>
    </w:div>
    <w:div w:id="382750919">
      <w:marLeft w:val="0"/>
      <w:marRight w:val="0"/>
      <w:marTop w:val="0"/>
      <w:marBottom w:val="0"/>
      <w:divBdr>
        <w:top w:val="none" w:sz="0" w:space="0" w:color="auto"/>
        <w:left w:val="none" w:sz="0" w:space="0" w:color="auto"/>
        <w:bottom w:val="none" w:sz="0" w:space="0" w:color="auto"/>
        <w:right w:val="none" w:sz="0" w:space="0" w:color="auto"/>
      </w:divBdr>
    </w:div>
    <w:div w:id="382750920">
      <w:marLeft w:val="0"/>
      <w:marRight w:val="0"/>
      <w:marTop w:val="0"/>
      <w:marBottom w:val="0"/>
      <w:divBdr>
        <w:top w:val="none" w:sz="0" w:space="0" w:color="auto"/>
        <w:left w:val="none" w:sz="0" w:space="0" w:color="auto"/>
        <w:bottom w:val="none" w:sz="0" w:space="0" w:color="auto"/>
        <w:right w:val="none" w:sz="0" w:space="0" w:color="auto"/>
      </w:divBdr>
    </w:div>
    <w:div w:id="382750921">
      <w:marLeft w:val="0"/>
      <w:marRight w:val="0"/>
      <w:marTop w:val="0"/>
      <w:marBottom w:val="0"/>
      <w:divBdr>
        <w:top w:val="none" w:sz="0" w:space="0" w:color="auto"/>
        <w:left w:val="none" w:sz="0" w:space="0" w:color="auto"/>
        <w:bottom w:val="none" w:sz="0" w:space="0" w:color="auto"/>
        <w:right w:val="none" w:sz="0" w:space="0" w:color="auto"/>
      </w:divBdr>
      <w:divsChild>
        <w:div w:id="382750922">
          <w:marLeft w:val="0"/>
          <w:marRight w:val="0"/>
          <w:marTop w:val="0"/>
          <w:marBottom w:val="0"/>
          <w:divBdr>
            <w:top w:val="none" w:sz="0" w:space="0" w:color="auto"/>
            <w:left w:val="none" w:sz="0" w:space="0" w:color="auto"/>
            <w:bottom w:val="none" w:sz="0" w:space="0" w:color="auto"/>
            <w:right w:val="none" w:sz="0" w:space="0" w:color="auto"/>
          </w:divBdr>
        </w:div>
      </w:divsChild>
    </w:div>
    <w:div w:id="382750923">
      <w:marLeft w:val="0"/>
      <w:marRight w:val="0"/>
      <w:marTop w:val="0"/>
      <w:marBottom w:val="0"/>
      <w:divBdr>
        <w:top w:val="none" w:sz="0" w:space="0" w:color="auto"/>
        <w:left w:val="none" w:sz="0" w:space="0" w:color="auto"/>
        <w:bottom w:val="none" w:sz="0" w:space="0" w:color="auto"/>
        <w:right w:val="none" w:sz="0" w:space="0" w:color="auto"/>
      </w:divBdr>
    </w:div>
    <w:div w:id="382750924">
      <w:marLeft w:val="0"/>
      <w:marRight w:val="0"/>
      <w:marTop w:val="0"/>
      <w:marBottom w:val="0"/>
      <w:divBdr>
        <w:top w:val="none" w:sz="0" w:space="0" w:color="auto"/>
        <w:left w:val="none" w:sz="0" w:space="0" w:color="auto"/>
        <w:bottom w:val="none" w:sz="0" w:space="0" w:color="auto"/>
        <w:right w:val="none" w:sz="0" w:space="0" w:color="auto"/>
      </w:divBdr>
    </w:div>
    <w:div w:id="382750925">
      <w:marLeft w:val="0"/>
      <w:marRight w:val="0"/>
      <w:marTop w:val="0"/>
      <w:marBottom w:val="0"/>
      <w:divBdr>
        <w:top w:val="none" w:sz="0" w:space="0" w:color="auto"/>
        <w:left w:val="none" w:sz="0" w:space="0" w:color="auto"/>
        <w:bottom w:val="none" w:sz="0" w:space="0" w:color="auto"/>
        <w:right w:val="none" w:sz="0" w:space="0" w:color="auto"/>
      </w:divBdr>
    </w:div>
    <w:div w:id="670647921">
      <w:bodyDiv w:val="1"/>
      <w:marLeft w:val="0"/>
      <w:marRight w:val="0"/>
      <w:marTop w:val="0"/>
      <w:marBottom w:val="0"/>
      <w:divBdr>
        <w:top w:val="none" w:sz="0" w:space="0" w:color="auto"/>
        <w:left w:val="none" w:sz="0" w:space="0" w:color="auto"/>
        <w:bottom w:val="none" w:sz="0" w:space="0" w:color="auto"/>
        <w:right w:val="none" w:sz="0" w:space="0" w:color="auto"/>
      </w:divBdr>
    </w:div>
    <w:div w:id="835538611">
      <w:bodyDiv w:val="1"/>
      <w:marLeft w:val="0"/>
      <w:marRight w:val="0"/>
      <w:marTop w:val="0"/>
      <w:marBottom w:val="0"/>
      <w:divBdr>
        <w:top w:val="none" w:sz="0" w:space="0" w:color="auto"/>
        <w:left w:val="none" w:sz="0" w:space="0" w:color="auto"/>
        <w:bottom w:val="none" w:sz="0" w:space="0" w:color="auto"/>
        <w:right w:val="none" w:sz="0" w:space="0" w:color="auto"/>
      </w:divBdr>
    </w:div>
    <w:div w:id="91994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22CD8-E983-4FE2-82FE-474AB7CC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13598</Words>
  <Characters>77514</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BEFORE THE</vt:lpstr>
    </vt:vector>
  </TitlesOfParts>
  <Company>Georgia Public Service Commission</Company>
  <LinksUpToDate>false</LinksUpToDate>
  <CharactersWithSpaces>90931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JAMIEB</dc:creator>
  <cp:keywords/>
  <dc:description/>
  <cp:lastModifiedBy>Jamie Barber</cp:lastModifiedBy>
  <cp:revision>2</cp:revision>
  <cp:lastPrinted>2019-04-25T13:48:00Z</cp:lastPrinted>
  <dcterms:created xsi:type="dcterms:W3CDTF">2022-05-06T15:49:00Z</dcterms:created>
  <dcterms:modified xsi:type="dcterms:W3CDTF">2022-05-06T15:49:00Z</dcterms:modified>
</cp:coreProperties>
</file>