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C589F" w14:textId="77777777" w:rsidR="00871737" w:rsidRDefault="00871737" w:rsidP="00871737">
      <w:pPr>
        <w:jc w:val="center"/>
        <w:rPr>
          <w:rFonts w:ascii="Garamond" w:hAnsi="Garamond"/>
          <w:b/>
          <w:bCs/>
          <w:sz w:val="24"/>
        </w:rPr>
      </w:pPr>
      <w:r>
        <w:rPr>
          <w:rFonts w:ascii="Garamond" w:hAnsi="Garamond"/>
          <w:b/>
          <w:bCs/>
          <w:sz w:val="24"/>
        </w:rPr>
        <w:t>Ronald J. Binz</w:t>
      </w:r>
    </w:p>
    <w:p w14:paraId="74307233" w14:textId="77777777" w:rsidR="00871737" w:rsidRDefault="00871737" w:rsidP="00871737">
      <w:pPr>
        <w:jc w:val="center"/>
        <w:rPr>
          <w:rFonts w:ascii="Garamond" w:hAnsi="Garamond"/>
          <w:b/>
          <w:bCs/>
          <w:sz w:val="24"/>
        </w:rPr>
      </w:pPr>
      <w:r>
        <w:rPr>
          <w:rFonts w:ascii="Garamond" w:hAnsi="Garamond"/>
          <w:b/>
          <w:bCs/>
          <w:sz w:val="24"/>
        </w:rPr>
        <w:t>Public Policy Consulting</w:t>
      </w:r>
    </w:p>
    <w:p w14:paraId="0199FAD6" w14:textId="77777777" w:rsidR="00871737" w:rsidRDefault="00871737" w:rsidP="00871737">
      <w:pPr>
        <w:jc w:val="center"/>
        <w:rPr>
          <w:rFonts w:ascii="Garamond" w:hAnsi="Garamond"/>
          <w:b/>
          <w:bCs/>
          <w:sz w:val="24"/>
        </w:rPr>
      </w:pPr>
      <w:r>
        <w:rPr>
          <w:rFonts w:ascii="Garamond" w:hAnsi="Garamond"/>
          <w:b/>
          <w:bCs/>
          <w:sz w:val="24"/>
        </w:rPr>
        <w:t>333 Eudora Street</w:t>
      </w:r>
    </w:p>
    <w:p w14:paraId="0B3891FA" w14:textId="77777777" w:rsidR="00871737" w:rsidRDefault="00871737" w:rsidP="00871737">
      <w:pPr>
        <w:jc w:val="center"/>
        <w:rPr>
          <w:rFonts w:ascii="Garamond" w:hAnsi="Garamond"/>
          <w:b/>
          <w:bCs/>
          <w:sz w:val="24"/>
        </w:rPr>
      </w:pPr>
      <w:r>
        <w:rPr>
          <w:rFonts w:ascii="Garamond" w:hAnsi="Garamond"/>
          <w:b/>
          <w:bCs/>
          <w:sz w:val="24"/>
        </w:rPr>
        <w:t>Denver, Colorado 80220</w:t>
      </w:r>
    </w:p>
    <w:p w14:paraId="1444DA13" w14:textId="77777777" w:rsidR="00871737" w:rsidRPr="00BF4C51" w:rsidRDefault="00871737" w:rsidP="00871737">
      <w:pPr>
        <w:jc w:val="center"/>
        <w:rPr>
          <w:rFonts w:ascii="Garamond" w:hAnsi="Garamond"/>
          <w:b/>
          <w:bCs/>
          <w:sz w:val="24"/>
        </w:rPr>
      </w:pPr>
      <w:r>
        <w:rPr>
          <w:rFonts w:ascii="Garamond" w:hAnsi="Garamond"/>
          <w:b/>
          <w:bCs/>
          <w:sz w:val="24"/>
        </w:rPr>
        <w:t xml:space="preserve">720-425-3335 • </w:t>
      </w:r>
      <w:hyperlink r:id="rId8" w:history="1">
        <w:r w:rsidRPr="00424299">
          <w:rPr>
            <w:rStyle w:val="Hyperlink"/>
            <w:rFonts w:ascii="Garamond" w:hAnsi="Garamond"/>
            <w:b/>
            <w:bCs/>
            <w:sz w:val="24"/>
          </w:rPr>
          <w:t>rbinz@rbinz.com</w:t>
        </w:r>
      </w:hyperlink>
    </w:p>
    <w:p w14:paraId="306EB700" w14:textId="77777777" w:rsidR="00871737" w:rsidRDefault="00871737" w:rsidP="00871737">
      <w:pPr>
        <w:rPr>
          <w:rFonts w:ascii="Garamond" w:hAnsi="Garamond"/>
          <w:sz w:val="24"/>
        </w:rPr>
      </w:pPr>
    </w:p>
    <w:p w14:paraId="226F3DA7" w14:textId="77777777" w:rsidR="00871737" w:rsidRDefault="00871737" w:rsidP="00871737">
      <w:pPr>
        <w:rPr>
          <w:rFonts w:ascii="Garamond" w:hAnsi="Garamond"/>
          <w:sz w:val="24"/>
        </w:rPr>
      </w:pPr>
    </w:p>
    <w:p w14:paraId="209CE5CE" w14:textId="77777777" w:rsidR="00871737" w:rsidRDefault="00871737" w:rsidP="00871737">
      <w:pPr>
        <w:rPr>
          <w:rFonts w:ascii="Garamond" w:hAnsi="Garamond"/>
          <w:sz w:val="24"/>
        </w:rPr>
      </w:pPr>
    </w:p>
    <w:p w14:paraId="3E28DF86" w14:textId="77777777" w:rsidR="00871737" w:rsidRDefault="00871737" w:rsidP="00871737">
      <w:pPr>
        <w:framePr w:w="2296" w:h="648" w:hRule="exact" w:hSpace="240" w:vSpace="240" w:wrap="auto" w:vAnchor="text" w:hAnchor="page" w:x="1378" w:y="1"/>
        <w:pBdr>
          <w:top w:val="single" w:sz="8" w:space="9" w:color="000000"/>
          <w:left w:val="single" w:sz="6" w:space="0" w:color="FFFFFF"/>
          <w:bottom w:val="single" w:sz="6" w:space="0" w:color="auto"/>
          <w:right w:val="single" w:sz="6" w:space="0" w:color="FFFFFF"/>
        </w:pBdr>
        <w:rPr>
          <w:sz w:val="24"/>
        </w:rPr>
      </w:pPr>
      <w:r>
        <w:rPr>
          <w:rFonts w:ascii="Arial" w:hAnsi="Arial" w:cs="Arial"/>
          <w:sz w:val="24"/>
        </w:rPr>
        <w:t xml:space="preserve">Employment History </w:t>
      </w:r>
    </w:p>
    <w:p w14:paraId="4113E50B" w14:textId="77777777" w:rsidR="00871737" w:rsidRDefault="00871737" w:rsidP="00871737">
      <w:pPr>
        <w:rPr>
          <w:rFonts w:ascii="Garamond" w:hAnsi="Garamond"/>
          <w:sz w:val="24"/>
        </w:rPr>
      </w:pPr>
    </w:p>
    <w:p w14:paraId="3346B28F" w14:textId="77777777" w:rsidR="00871737" w:rsidRDefault="00871737" w:rsidP="00871737">
      <w:pPr>
        <w:rPr>
          <w:rFonts w:ascii="Garamond" w:hAnsi="Garamond"/>
          <w:sz w:val="24"/>
        </w:rPr>
      </w:pPr>
    </w:p>
    <w:p w14:paraId="3A3CF071" w14:textId="77777777" w:rsidR="00871737" w:rsidRDefault="00871737" w:rsidP="00871737">
      <w:pPr>
        <w:rPr>
          <w:rFonts w:ascii="Garamond" w:hAnsi="Garamond"/>
          <w:sz w:val="24"/>
        </w:rPr>
      </w:pPr>
    </w:p>
    <w:p w14:paraId="4EE0E662" w14:textId="77777777" w:rsidR="00871737" w:rsidRDefault="00871737" w:rsidP="00871737">
      <w:pPr>
        <w:rPr>
          <w:rFonts w:ascii="Garamond" w:hAnsi="Garamond"/>
          <w:b/>
          <w:bCs/>
          <w:sz w:val="24"/>
        </w:rPr>
      </w:pPr>
    </w:p>
    <w:p w14:paraId="24F31472" w14:textId="77777777" w:rsidR="00871737" w:rsidRDefault="00871737" w:rsidP="00871737">
      <w:pPr>
        <w:rPr>
          <w:b/>
          <w:bCs/>
          <w:sz w:val="24"/>
        </w:rPr>
      </w:pPr>
      <w:r>
        <w:rPr>
          <w:b/>
          <w:bCs/>
          <w:sz w:val="24"/>
        </w:rPr>
        <w:t>2011-present</w:t>
      </w:r>
      <w:r>
        <w:rPr>
          <w:b/>
          <w:bCs/>
          <w:sz w:val="24"/>
        </w:rPr>
        <w:tab/>
        <w:t>Principal, Public Policy Consulting</w:t>
      </w:r>
    </w:p>
    <w:p w14:paraId="1C6420E6" w14:textId="77777777" w:rsidR="00871737" w:rsidRDefault="00871737" w:rsidP="00871737">
      <w:pPr>
        <w:rPr>
          <w:bCs/>
          <w:sz w:val="24"/>
        </w:rPr>
      </w:pPr>
    </w:p>
    <w:p w14:paraId="484ED5F8" w14:textId="5FA65A70" w:rsidR="00871737" w:rsidRDefault="00871737" w:rsidP="00871737">
      <w:pPr>
        <w:rPr>
          <w:bCs/>
          <w:sz w:val="24"/>
        </w:rPr>
      </w:pPr>
      <w:r>
        <w:rPr>
          <w:bCs/>
          <w:sz w:val="24"/>
        </w:rPr>
        <w:t>Following my four-year term on the Colorado Public Utilities Commission, I resumed my consulting practice in energy policy and regulation</w:t>
      </w:r>
      <w:r w:rsidR="008C6EE6">
        <w:rPr>
          <w:bCs/>
          <w:sz w:val="24"/>
        </w:rPr>
        <w:t xml:space="preserve">. </w:t>
      </w:r>
      <w:r>
        <w:rPr>
          <w:bCs/>
          <w:sz w:val="24"/>
        </w:rPr>
        <w:t xml:space="preserve">My focus is on climate, clean tech, regulatory reform, utility business models, integrated resource planning and smart grid. </w:t>
      </w:r>
    </w:p>
    <w:p w14:paraId="137370B3" w14:textId="77777777" w:rsidR="00871737" w:rsidRDefault="00871737" w:rsidP="00871737">
      <w:pPr>
        <w:rPr>
          <w:bCs/>
          <w:sz w:val="24"/>
        </w:rPr>
      </w:pPr>
    </w:p>
    <w:p w14:paraId="4EB74231" w14:textId="0CF48FB6" w:rsidR="00871737" w:rsidRDefault="00871737" w:rsidP="00871737">
      <w:pPr>
        <w:rPr>
          <w:bCs/>
          <w:sz w:val="24"/>
        </w:rPr>
      </w:pPr>
      <w:r>
        <w:rPr>
          <w:bCs/>
          <w:sz w:val="24"/>
        </w:rPr>
        <w:t xml:space="preserve">Current and recent clients include Millennium Challenge Corporation, National Renewable Energy Laboratory, Nikola Power, Southern </w:t>
      </w:r>
      <w:r w:rsidR="005D25C1">
        <w:rPr>
          <w:bCs/>
          <w:sz w:val="24"/>
        </w:rPr>
        <w:t>Environmental</w:t>
      </w:r>
      <w:r>
        <w:rPr>
          <w:bCs/>
          <w:sz w:val="24"/>
        </w:rPr>
        <w:t xml:space="preserve"> Law Center, Vote Solar, Hewlett Foundation, </w:t>
      </w:r>
      <w:r w:rsidRPr="00217E92">
        <w:rPr>
          <w:bCs/>
          <w:sz w:val="24"/>
        </w:rPr>
        <w:t>the U.S. Department of Energy</w:t>
      </w:r>
      <w:r>
        <w:rPr>
          <w:bCs/>
          <w:sz w:val="24"/>
        </w:rPr>
        <w:t xml:space="preserve">, Northeast Clean Energy Council,  Climate Policy </w:t>
      </w:r>
      <w:r w:rsidR="005D25C1">
        <w:rPr>
          <w:bCs/>
          <w:sz w:val="24"/>
        </w:rPr>
        <w:t>Initiative</w:t>
      </w:r>
      <w:r>
        <w:rPr>
          <w:bCs/>
          <w:sz w:val="24"/>
        </w:rPr>
        <w:t xml:space="preserve">, Steffes Corporation, Posigen, Sunshare LLC, Vivint Solar, Tendril Networks, </w:t>
      </w:r>
      <w:r w:rsidRPr="00217E92">
        <w:rPr>
          <w:bCs/>
          <w:sz w:val="24"/>
        </w:rPr>
        <w:t>Dow Solar, Lawrence Berkeley National Laboratory, Ceres, the Energy Regulatory Commission of Mexico, Environmental Defense Fund,</w:t>
      </w:r>
      <w:r>
        <w:rPr>
          <w:bCs/>
          <w:sz w:val="24"/>
        </w:rPr>
        <w:t xml:space="preserve"> Earthjustice, Blue Planet Foundation, the Future of Privacy Forum,</w:t>
      </w:r>
      <w:r w:rsidRPr="00217E92">
        <w:rPr>
          <w:bCs/>
          <w:sz w:val="24"/>
        </w:rPr>
        <w:t xml:space="preserve"> American Efficient, </w:t>
      </w:r>
      <w:r>
        <w:rPr>
          <w:bCs/>
          <w:sz w:val="24"/>
        </w:rPr>
        <w:t xml:space="preserve">and Conservation Colorado, </w:t>
      </w:r>
      <w:r w:rsidRPr="00217E92">
        <w:rPr>
          <w:bCs/>
          <w:sz w:val="24"/>
        </w:rPr>
        <w:t>among others.</w:t>
      </w:r>
    </w:p>
    <w:p w14:paraId="6773305C" w14:textId="77777777" w:rsidR="00871737" w:rsidRDefault="00871737" w:rsidP="00871737">
      <w:pPr>
        <w:rPr>
          <w:bCs/>
          <w:sz w:val="24"/>
        </w:rPr>
      </w:pPr>
    </w:p>
    <w:p w14:paraId="49131C1A" w14:textId="77777777" w:rsidR="00871737" w:rsidRDefault="00871737" w:rsidP="00871737">
      <w:pPr>
        <w:rPr>
          <w:b/>
          <w:bCs/>
          <w:sz w:val="24"/>
        </w:rPr>
      </w:pPr>
      <w:r w:rsidRPr="00605F1C">
        <w:rPr>
          <w:b/>
          <w:bCs/>
          <w:sz w:val="24"/>
        </w:rPr>
        <w:t>International Engagements</w:t>
      </w:r>
    </w:p>
    <w:p w14:paraId="7D29F3BF" w14:textId="77777777" w:rsidR="00871737" w:rsidRDefault="00871737" w:rsidP="00871737">
      <w:pPr>
        <w:rPr>
          <w:b/>
          <w:bCs/>
          <w:sz w:val="24"/>
        </w:rPr>
      </w:pPr>
    </w:p>
    <w:p w14:paraId="4D78F294" w14:textId="6D86539D" w:rsidR="00871737" w:rsidRPr="00605F1C" w:rsidRDefault="00871737" w:rsidP="00871737">
      <w:pPr>
        <w:rPr>
          <w:bCs/>
          <w:sz w:val="24"/>
        </w:rPr>
      </w:pPr>
      <w:r>
        <w:rPr>
          <w:bCs/>
          <w:sz w:val="24"/>
        </w:rPr>
        <w:t xml:space="preserve">In recent years, I have had assignments in energy policy and regulation in several foreign countries, including Jordan, </w:t>
      </w:r>
      <w:r w:rsidR="00FC052D">
        <w:rPr>
          <w:bCs/>
          <w:sz w:val="24"/>
        </w:rPr>
        <w:t xml:space="preserve">Liberia, </w:t>
      </w:r>
      <w:r>
        <w:rPr>
          <w:bCs/>
          <w:sz w:val="24"/>
        </w:rPr>
        <w:t>Malawi, Mexico, Nepal, Sierra Leone, and Tanzania</w:t>
      </w:r>
      <w:r w:rsidR="008C6EE6">
        <w:rPr>
          <w:bCs/>
          <w:sz w:val="24"/>
        </w:rPr>
        <w:t xml:space="preserve">. </w:t>
      </w:r>
      <w:r>
        <w:rPr>
          <w:bCs/>
          <w:sz w:val="24"/>
        </w:rPr>
        <w:t>The activities include developing policy and regulatory roadmaps (Mexico, Nepal), reviewing and drafting legislation (Nepal, Tanzania), advising on electric market structure (Nepal, Malawi) hosting a technical conference (Mexico), designing regulatory agencies (Malawi, Sierra Leone, Nepal, Mexico), advising on natural gas regulation (Tanzania) and developing Smart Grid policy (Mexico).</w:t>
      </w:r>
    </w:p>
    <w:p w14:paraId="33FEEBE9" w14:textId="77777777" w:rsidR="00871737" w:rsidRPr="00605F1C" w:rsidRDefault="00871737" w:rsidP="00871737">
      <w:pPr>
        <w:rPr>
          <w:b/>
          <w:bCs/>
          <w:sz w:val="24"/>
        </w:rPr>
      </w:pPr>
    </w:p>
    <w:p w14:paraId="55AD22CF" w14:textId="77777777" w:rsidR="00871737" w:rsidRDefault="00871737" w:rsidP="00871737">
      <w:pPr>
        <w:rPr>
          <w:bCs/>
          <w:sz w:val="24"/>
        </w:rPr>
      </w:pPr>
    </w:p>
    <w:p w14:paraId="6E1D3EE1" w14:textId="77777777" w:rsidR="00871737" w:rsidRDefault="00871737" w:rsidP="00871737">
      <w:pPr>
        <w:rPr>
          <w:b/>
          <w:bCs/>
          <w:sz w:val="24"/>
        </w:rPr>
      </w:pPr>
      <w:r>
        <w:rPr>
          <w:b/>
          <w:bCs/>
          <w:sz w:val="24"/>
        </w:rPr>
        <w:t>2013</w:t>
      </w:r>
      <w:r>
        <w:rPr>
          <w:b/>
          <w:bCs/>
          <w:sz w:val="24"/>
        </w:rPr>
        <w:tab/>
        <w:t>Nominee, Federal Energy Regulatory Commission</w:t>
      </w:r>
    </w:p>
    <w:p w14:paraId="73023C37" w14:textId="77777777" w:rsidR="00871737" w:rsidRDefault="00871737" w:rsidP="00871737">
      <w:pPr>
        <w:rPr>
          <w:b/>
          <w:bCs/>
          <w:sz w:val="24"/>
        </w:rPr>
      </w:pPr>
    </w:p>
    <w:p w14:paraId="37CCFB33" w14:textId="3AB4FBDE" w:rsidR="00871737" w:rsidRPr="00207600" w:rsidRDefault="00871737" w:rsidP="00871737">
      <w:pPr>
        <w:rPr>
          <w:bCs/>
          <w:sz w:val="24"/>
        </w:rPr>
      </w:pPr>
      <w:r>
        <w:rPr>
          <w:bCs/>
          <w:sz w:val="24"/>
        </w:rPr>
        <w:t xml:space="preserve">I was nominated by President Obama on June 27, </w:t>
      </w:r>
      <w:r w:rsidR="003A6AC4">
        <w:rPr>
          <w:bCs/>
          <w:sz w:val="24"/>
        </w:rPr>
        <w:t>2013,</w:t>
      </w:r>
      <w:r>
        <w:rPr>
          <w:bCs/>
          <w:sz w:val="24"/>
        </w:rPr>
        <w:t xml:space="preserve"> to serve on the Federal Energy Regulatory Commission and, upon confirmation, to be designated as Chairman. My</w:t>
      </w:r>
      <w:r w:rsidRPr="00811C92">
        <w:rPr>
          <w:bCs/>
          <w:sz w:val="24"/>
        </w:rPr>
        <w:t xml:space="preserve"> nomination was vigorously opposed by the coal industry and </w:t>
      </w:r>
      <w:r>
        <w:rPr>
          <w:bCs/>
          <w:sz w:val="24"/>
        </w:rPr>
        <w:t xml:space="preserve">certain </w:t>
      </w:r>
      <w:r w:rsidRPr="00811C92">
        <w:rPr>
          <w:bCs/>
          <w:sz w:val="24"/>
        </w:rPr>
        <w:t>conservative po</w:t>
      </w:r>
      <w:r>
        <w:rPr>
          <w:bCs/>
          <w:sz w:val="24"/>
        </w:rPr>
        <w:t>litical groups</w:t>
      </w:r>
      <w:r w:rsidR="008C6EE6">
        <w:rPr>
          <w:bCs/>
          <w:sz w:val="24"/>
        </w:rPr>
        <w:t xml:space="preserve">. </w:t>
      </w:r>
      <w:r w:rsidRPr="00811C92">
        <w:rPr>
          <w:bCs/>
          <w:sz w:val="24"/>
        </w:rPr>
        <w:t>Following a confirmation heari</w:t>
      </w:r>
      <w:r>
        <w:rPr>
          <w:bCs/>
          <w:sz w:val="24"/>
        </w:rPr>
        <w:t xml:space="preserve">ng, it appeared unlikely that </w:t>
      </w:r>
      <w:proofErr w:type="gramStart"/>
      <w:r>
        <w:rPr>
          <w:bCs/>
          <w:sz w:val="24"/>
        </w:rPr>
        <w:t>my nomination would be reported favorably by the Senate Energy and Natural Resources Committee</w:t>
      </w:r>
      <w:proofErr w:type="gramEnd"/>
      <w:r w:rsidR="008C6EE6">
        <w:rPr>
          <w:bCs/>
          <w:sz w:val="24"/>
        </w:rPr>
        <w:t xml:space="preserve">. </w:t>
      </w:r>
      <w:r>
        <w:rPr>
          <w:bCs/>
          <w:sz w:val="24"/>
        </w:rPr>
        <w:t>I therefore asked that my name be withdrawn from further consideration.</w:t>
      </w:r>
    </w:p>
    <w:p w14:paraId="4DCD98B0" w14:textId="77777777" w:rsidR="00871737" w:rsidRDefault="00871737" w:rsidP="00871737">
      <w:pPr>
        <w:rPr>
          <w:bCs/>
          <w:sz w:val="24"/>
        </w:rPr>
      </w:pPr>
    </w:p>
    <w:p w14:paraId="63676483" w14:textId="77777777" w:rsidR="00871737" w:rsidRPr="008F0AA9" w:rsidRDefault="00871737" w:rsidP="00FC052D">
      <w:pPr>
        <w:keepNext/>
        <w:rPr>
          <w:b/>
          <w:bCs/>
          <w:sz w:val="24"/>
        </w:rPr>
      </w:pPr>
      <w:r w:rsidRPr="008F0AA9">
        <w:rPr>
          <w:b/>
          <w:bCs/>
          <w:sz w:val="24"/>
        </w:rPr>
        <w:lastRenderedPageBreak/>
        <w:t>2011-</w:t>
      </w:r>
      <w:r>
        <w:rPr>
          <w:b/>
          <w:bCs/>
          <w:sz w:val="24"/>
        </w:rPr>
        <w:t>2013</w:t>
      </w:r>
      <w:r w:rsidRPr="008F0AA9">
        <w:rPr>
          <w:b/>
          <w:bCs/>
          <w:sz w:val="24"/>
        </w:rPr>
        <w:tab/>
        <w:t>Senior Policy Advisor, Center for the New Energy Economy</w:t>
      </w:r>
    </w:p>
    <w:p w14:paraId="1087E7DC" w14:textId="77777777" w:rsidR="00871737" w:rsidRPr="00E10E6B" w:rsidRDefault="00871737" w:rsidP="00FC052D">
      <w:pPr>
        <w:keepNext/>
        <w:rPr>
          <w:bCs/>
          <w:sz w:val="24"/>
        </w:rPr>
      </w:pPr>
    </w:p>
    <w:p w14:paraId="48D69679" w14:textId="135F3540" w:rsidR="00871737" w:rsidRPr="008F0AA9" w:rsidRDefault="00871737" w:rsidP="00FC052D">
      <w:pPr>
        <w:keepNext/>
        <w:rPr>
          <w:bCs/>
          <w:sz w:val="24"/>
        </w:rPr>
      </w:pPr>
      <w:r>
        <w:rPr>
          <w:bCs/>
          <w:sz w:val="24"/>
        </w:rPr>
        <w:t xml:space="preserve">The Center for the New Energy Economy (CNEE) at Colorado State University is headed by former Colorado Governor Bill Ritter, </w:t>
      </w:r>
      <w:r w:rsidR="008C6EE6">
        <w:rPr>
          <w:bCs/>
          <w:sz w:val="24"/>
        </w:rPr>
        <w:t xml:space="preserve">Jr. </w:t>
      </w:r>
      <w:r>
        <w:rPr>
          <w:bCs/>
          <w:sz w:val="24"/>
        </w:rPr>
        <w:t xml:space="preserve">The Center </w:t>
      </w:r>
      <w:r w:rsidRPr="00F867E2">
        <w:rPr>
          <w:bCs/>
          <w:sz w:val="24"/>
        </w:rPr>
        <w:t>provide</w:t>
      </w:r>
      <w:r>
        <w:rPr>
          <w:bCs/>
          <w:sz w:val="24"/>
        </w:rPr>
        <w:t>s</w:t>
      </w:r>
      <w:r w:rsidRPr="00F867E2">
        <w:rPr>
          <w:bCs/>
          <w:sz w:val="24"/>
        </w:rPr>
        <w:t xml:space="preserve"> policy makers, governors, </w:t>
      </w:r>
      <w:r w:rsidR="008C6EE6" w:rsidRPr="00F867E2">
        <w:rPr>
          <w:bCs/>
          <w:sz w:val="24"/>
        </w:rPr>
        <w:t>planners,</w:t>
      </w:r>
      <w:r w:rsidRPr="00F867E2">
        <w:rPr>
          <w:bCs/>
          <w:sz w:val="24"/>
        </w:rPr>
        <w:t xml:space="preserve"> and other decision makers with a road map </w:t>
      </w:r>
      <w:r>
        <w:rPr>
          <w:bCs/>
          <w:sz w:val="24"/>
        </w:rPr>
        <w:t xml:space="preserve">to </w:t>
      </w:r>
      <w:r w:rsidRPr="00F867E2">
        <w:rPr>
          <w:bCs/>
          <w:sz w:val="24"/>
        </w:rPr>
        <w:t>accelerate the nationwide development of a New Energy Economy.</w:t>
      </w:r>
    </w:p>
    <w:p w14:paraId="6B577898" w14:textId="77777777" w:rsidR="00871737" w:rsidRPr="00B2408C" w:rsidRDefault="00871737" w:rsidP="00871737">
      <w:pPr>
        <w:rPr>
          <w:bCs/>
          <w:sz w:val="24"/>
        </w:rPr>
      </w:pPr>
    </w:p>
    <w:p w14:paraId="15BA5ADA" w14:textId="77777777" w:rsidR="00871737" w:rsidRDefault="00871737" w:rsidP="00871737">
      <w:pPr>
        <w:rPr>
          <w:b/>
          <w:bCs/>
          <w:sz w:val="24"/>
        </w:rPr>
      </w:pPr>
    </w:p>
    <w:p w14:paraId="293C2BF2" w14:textId="77777777" w:rsidR="00871737" w:rsidRPr="00B4396D" w:rsidRDefault="00871737" w:rsidP="00871737">
      <w:pPr>
        <w:rPr>
          <w:b/>
          <w:bCs/>
          <w:sz w:val="24"/>
        </w:rPr>
      </w:pPr>
      <w:r w:rsidRPr="00B4396D">
        <w:rPr>
          <w:b/>
          <w:bCs/>
          <w:sz w:val="24"/>
        </w:rPr>
        <w:t>2007-</w:t>
      </w:r>
      <w:r>
        <w:rPr>
          <w:b/>
          <w:bCs/>
          <w:sz w:val="24"/>
        </w:rPr>
        <w:t>2011</w:t>
      </w:r>
      <w:r w:rsidRPr="00B4396D">
        <w:rPr>
          <w:b/>
          <w:bCs/>
          <w:sz w:val="24"/>
        </w:rPr>
        <w:tab/>
        <w:t>Chairman, Colorado Public Utilities Commission</w:t>
      </w:r>
    </w:p>
    <w:p w14:paraId="046EB916" w14:textId="77777777" w:rsidR="00871737" w:rsidRPr="00B4396D" w:rsidRDefault="00871737" w:rsidP="00871737">
      <w:pPr>
        <w:rPr>
          <w:b/>
          <w:bCs/>
          <w:sz w:val="24"/>
        </w:rPr>
      </w:pPr>
    </w:p>
    <w:p w14:paraId="26BF3020" w14:textId="2ABA79D8" w:rsidR="00871737" w:rsidRPr="00B4396D" w:rsidRDefault="00871737" w:rsidP="00871737">
      <w:pPr>
        <w:rPr>
          <w:bCs/>
          <w:sz w:val="24"/>
        </w:rPr>
      </w:pPr>
      <w:r w:rsidRPr="00B4396D">
        <w:rPr>
          <w:bCs/>
          <w:sz w:val="24"/>
        </w:rPr>
        <w:t>I was appointed by Governor Bill Ritter, Jr.</w:t>
      </w:r>
      <w:r>
        <w:rPr>
          <w:bCs/>
          <w:sz w:val="24"/>
        </w:rPr>
        <w:t xml:space="preserve"> in January 2007</w:t>
      </w:r>
      <w:r w:rsidR="008C6EE6">
        <w:rPr>
          <w:bCs/>
          <w:sz w:val="24"/>
        </w:rPr>
        <w:t xml:space="preserve">. </w:t>
      </w:r>
      <w:r>
        <w:rPr>
          <w:bCs/>
          <w:sz w:val="24"/>
        </w:rPr>
        <w:t xml:space="preserve">As Chairman, I helped </w:t>
      </w:r>
      <w:r w:rsidRPr="00B4396D">
        <w:rPr>
          <w:bCs/>
          <w:sz w:val="24"/>
        </w:rPr>
        <w:t>implement the Governor’s</w:t>
      </w:r>
      <w:r>
        <w:rPr>
          <w:bCs/>
          <w:sz w:val="24"/>
        </w:rPr>
        <w:t xml:space="preserve"> and Legislature’s</w:t>
      </w:r>
      <w:r w:rsidRPr="00B4396D">
        <w:rPr>
          <w:bCs/>
          <w:sz w:val="24"/>
        </w:rPr>
        <w:t xml:space="preserve"> vision of Colorado’</w:t>
      </w:r>
      <w:r>
        <w:rPr>
          <w:bCs/>
          <w:sz w:val="24"/>
        </w:rPr>
        <w:t xml:space="preserve">s New Energy Economy, implementing </w:t>
      </w:r>
      <w:r w:rsidRPr="00B4396D">
        <w:rPr>
          <w:bCs/>
          <w:sz w:val="24"/>
        </w:rPr>
        <w:t xml:space="preserve">the state’s </w:t>
      </w:r>
      <w:r>
        <w:rPr>
          <w:bCs/>
          <w:sz w:val="24"/>
        </w:rPr>
        <w:t>30% </w:t>
      </w:r>
      <w:r w:rsidRPr="00B4396D">
        <w:rPr>
          <w:bCs/>
          <w:sz w:val="24"/>
        </w:rPr>
        <w:t>Renewable Energy Portfolio Standard</w:t>
      </w:r>
      <w:r>
        <w:rPr>
          <w:bCs/>
          <w:sz w:val="24"/>
        </w:rPr>
        <w:t xml:space="preserve">, </w:t>
      </w:r>
      <w:r w:rsidRPr="00B4396D">
        <w:rPr>
          <w:bCs/>
          <w:sz w:val="24"/>
        </w:rPr>
        <w:t>fulfill</w:t>
      </w:r>
      <w:r>
        <w:rPr>
          <w:bCs/>
          <w:sz w:val="24"/>
        </w:rPr>
        <w:t>ing</w:t>
      </w:r>
      <w:r w:rsidRPr="00B4396D">
        <w:rPr>
          <w:bCs/>
          <w:sz w:val="24"/>
        </w:rPr>
        <w:t xml:space="preserve"> the Commission’s role in the Governor’s Climate Action Plan</w:t>
      </w:r>
      <w:r>
        <w:rPr>
          <w:bCs/>
          <w:sz w:val="24"/>
        </w:rPr>
        <w:t xml:space="preserve">, streamlining telecommunications regulation, promoting broadband telecommunications </w:t>
      </w:r>
      <w:r w:rsidR="008C6EE6">
        <w:rPr>
          <w:bCs/>
          <w:sz w:val="24"/>
        </w:rPr>
        <w:t>investment,</w:t>
      </w:r>
      <w:r>
        <w:rPr>
          <w:bCs/>
          <w:sz w:val="24"/>
        </w:rPr>
        <w:t xml:space="preserve"> and improving the operation of the Commission.</w:t>
      </w:r>
    </w:p>
    <w:p w14:paraId="0FA5F8C5" w14:textId="77777777" w:rsidR="00871737" w:rsidRPr="00B4396D" w:rsidRDefault="00871737" w:rsidP="00871737">
      <w:pPr>
        <w:rPr>
          <w:bCs/>
          <w:sz w:val="24"/>
        </w:rPr>
      </w:pPr>
    </w:p>
    <w:p w14:paraId="6D45596F" w14:textId="77777777" w:rsidR="00871737" w:rsidRPr="00B4396D" w:rsidRDefault="00871737" w:rsidP="00871737">
      <w:pPr>
        <w:rPr>
          <w:bCs/>
          <w:sz w:val="24"/>
        </w:rPr>
      </w:pPr>
      <w:r w:rsidRPr="00B4396D">
        <w:rPr>
          <w:bCs/>
          <w:sz w:val="24"/>
        </w:rPr>
        <w:t>Here are some major a</w:t>
      </w:r>
      <w:r>
        <w:rPr>
          <w:bCs/>
          <w:sz w:val="24"/>
        </w:rPr>
        <w:t xml:space="preserve">ccomplishments </w:t>
      </w:r>
      <w:r w:rsidRPr="00B4396D">
        <w:rPr>
          <w:bCs/>
          <w:sz w:val="24"/>
        </w:rPr>
        <w:t xml:space="preserve">during my </w:t>
      </w:r>
      <w:r>
        <w:rPr>
          <w:bCs/>
          <w:sz w:val="24"/>
        </w:rPr>
        <w:t xml:space="preserve">term on </w:t>
      </w:r>
      <w:r w:rsidRPr="00B4396D">
        <w:rPr>
          <w:bCs/>
          <w:sz w:val="24"/>
        </w:rPr>
        <w:t>the Commission:</w:t>
      </w:r>
    </w:p>
    <w:p w14:paraId="1884D630" w14:textId="77777777" w:rsidR="00871737" w:rsidRPr="00B4396D" w:rsidRDefault="00871737" w:rsidP="00871737">
      <w:pPr>
        <w:rPr>
          <w:bCs/>
          <w:sz w:val="24"/>
        </w:rPr>
      </w:pPr>
    </w:p>
    <w:p w14:paraId="3B19A16A" w14:textId="5108367E" w:rsidR="00871737" w:rsidRDefault="00871737" w:rsidP="00871737">
      <w:pPr>
        <w:widowControl w:val="0"/>
        <w:numPr>
          <w:ilvl w:val="0"/>
          <w:numId w:val="22"/>
        </w:numPr>
        <w:overflowPunct/>
        <w:textAlignment w:val="auto"/>
        <w:rPr>
          <w:bCs/>
          <w:sz w:val="24"/>
        </w:rPr>
      </w:pPr>
      <w:r>
        <w:rPr>
          <w:b/>
          <w:bCs/>
          <w:sz w:val="24"/>
        </w:rPr>
        <w:t>Implementing the Clean Air-Clean Jobs Act (2010)</w:t>
      </w:r>
      <w:r w:rsidR="008C6EE6">
        <w:rPr>
          <w:b/>
          <w:bCs/>
          <w:sz w:val="24"/>
        </w:rPr>
        <w:t xml:space="preserve">. </w:t>
      </w:r>
      <w:r>
        <w:rPr>
          <w:bCs/>
          <w:sz w:val="24"/>
        </w:rPr>
        <w:t>Following passage of this new law in 2010, the Commission worked under a very compressed time schedule to examine proposals by XcelEnergy and Black Hills Energy to reduce pollutants from their coal fired generation plants. The contentious Xcel proceeding involves thirty-four legal parties, testimony from sixty-one witnesses and the consideration of more than a dozen contending compliance plans</w:t>
      </w:r>
      <w:r w:rsidR="008C6EE6">
        <w:rPr>
          <w:bCs/>
          <w:sz w:val="24"/>
        </w:rPr>
        <w:t xml:space="preserve">. </w:t>
      </w:r>
      <w:r>
        <w:rPr>
          <w:bCs/>
          <w:sz w:val="24"/>
        </w:rPr>
        <w:t>The case required the close cooperation between the Commission and the Colorado Department of Public Health and Environment, the first such collaboration.</w:t>
      </w:r>
      <w:r>
        <w:rPr>
          <w:bCs/>
          <w:sz w:val="24"/>
        </w:rPr>
        <w:br/>
      </w:r>
    </w:p>
    <w:p w14:paraId="61523F44" w14:textId="0141DC3E" w:rsidR="00871737" w:rsidRPr="00881776" w:rsidRDefault="00871737" w:rsidP="00871737">
      <w:pPr>
        <w:widowControl w:val="0"/>
        <w:numPr>
          <w:ilvl w:val="0"/>
          <w:numId w:val="22"/>
        </w:numPr>
        <w:overflowPunct/>
        <w:textAlignment w:val="auto"/>
        <w:rPr>
          <w:b/>
          <w:bCs/>
          <w:sz w:val="24"/>
        </w:rPr>
      </w:pPr>
      <w:r w:rsidRPr="00881776">
        <w:rPr>
          <w:b/>
          <w:bCs/>
          <w:sz w:val="24"/>
        </w:rPr>
        <w:t>Implementing dozens of new energy</w:t>
      </w:r>
      <w:r>
        <w:rPr>
          <w:b/>
          <w:bCs/>
          <w:sz w:val="24"/>
        </w:rPr>
        <w:t xml:space="preserve">, </w:t>
      </w:r>
      <w:r w:rsidR="008C6EE6">
        <w:rPr>
          <w:b/>
          <w:bCs/>
          <w:sz w:val="24"/>
        </w:rPr>
        <w:t>transportation,</w:t>
      </w:r>
      <w:r>
        <w:rPr>
          <w:b/>
          <w:bCs/>
          <w:sz w:val="24"/>
        </w:rPr>
        <w:t xml:space="preserve"> and telecommunications</w:t>
      </w:r>
      <w:r w:rsidRPr="00881776">
        <w:rPr>
          <w:b/>
          <w:bCs/>
          <w:sz w:val="24"/>
        </w:rPr>
        <w:t xml:space="preserve"> laws</w:t>
      </w:r>
      <w:proofErr w:type="gramStart"/>
      <w:r>
        <w:rPr>
          <w:b/>
          <w:bCs/>
          <w:sz w:val="24"/>
        </w:rPr>
        <w:t xml:space="preserve">.  </w:t>
      </w:r>
      <w:proofErr w:type="gramEnd"/>
      <w:r>
        <w:rPr>
          <w:bCs/>
          <w:sz w:val="24"/>
        </w:rPr>
        <w:t>In each legislative session during the term of Governor Ritter, the general assembly passed numerous sweeping utility-related laws</w:t>
      </w:r>
      <w:r w:rsidR="000604B6">
        <w:rPr>
          <w:bCs/>
          <w:sz w:val="24"/>
        </w:rPr>
        <w:t>.</w:t>
      </w:r>
      <w:r w:rsidR="000604B6" w:rsidRPr="00881776">
        <w:rPr>
          <w:b/>
          <w:bCs/>
          <w:sz w:val="24"/>
        </w:rPr>
        <w:t xml:space="preserve"> </w:t>
      </w:r>
      <w:r>
        <w:rPr>
          <w:bCs/>
          <w:sz w:val="24"/>
        </w:rPr>
        <w:t>Many of these new laws required the Commission to adopt rules, compile reports, or conduct hearings</w:t>
      </w:r>
      <w:r w:rsidR="000604B6">
        <w:rPr>
          <w:bCs/>
          <w:sz w:val="24"/>
        </w:rPr>
        <w:t xml:space="preserve">. </w:t>
      </w:r>
      <w:r>
        <w:rPr>
          <w:bCs/>
          <w:sz w:val="24"/>
        </w:rPr>
        <w:t>Rarely in Colorado history has there been this much activity required of the Commission.</w:t>
      </w:r>
    </w:p>
    <w:p w14:paraId="2B51F2CA" w14:textId="77777777" w:rsidR="00871737" w:rsidRPr="00AB7D9B" w:rsidRDefault="00871737" w:rsidP="00871737">
      <w:pPr>
        <w:rPr>
          <w:bCs/>
          <w:sz w:val="24"/>
        </w:rPr>
      </w:pPr>
    </w:p>
    <w:p w14:paraId="01DBF61F" w14:textId="32BDADBE" w:rsidR="00871737" w:rsidRPr="00B4396D" w:rsidRDefault="00871737" w:rsidP="00871737">
      <w:pPr>
        <w:widowControl w:val="0"/>
        <w:numPr>
          <w:ilvl w:val="0"/>
          <w:numId w:val="22"/>
        </w:numPr>
        <w:overflowPunct/>
        <w:textAlignment w:val="auto"/>
        <w:rPr>
          <w:bCs/>
          <w:sz w:val="24"/>
        </w:rPr>
      </w:pPr>
      <w:r w:rsidRPr="00B4396D">
        <w:rPr>
          <w:b/>
          <w:bCs/>
          <w:sz w:val="24"/>
        </w:rPr>
        <w:t>Modifying and approving the electric resource plan of XcelEnergy</w:t>
      </w:r>
      <w:r>
        <w:rPr>
          <w:b/>
          <w:bCs/>
          <w:sz w:val="24"/>
        </w:rPr>
        <w:t xml:space="preserve"> (2009)</w:t>
      </w:r>
      <w:r w:rsidR="000604B6">
        <w:rPr>
          <w:bCs/>
          <w:sz w:val="24"/>
        </w:rPr>
        <w:t>.</w:t>
      </w:r>
      <w:r w:rsidR="000604B6" w:rsidRPr="00B4396D">
        <w:rPr>
          <w:bCs/>
          <w:sz w:val="24"/>
        </w:rPr>
        <w:t xml:space="preserve"> </w:t>
      </w:r>
      <w:r>
        <w:rPr>
          <w:bCs/>
          <w:sz w:val="24"/>
        </w:rPr>
        <w:t xml:space="preserve">After extensive hearings, the Commission approved a plan that </w:t>
      </w:r>
      <w:r w:rsidRPr="00B4396D">
        <w:rPr>
          <w:bCs/>
          <w:sz w:val="24"/>
        </w:rPr>
        <w:t xml:space="preserve">includes </w:t>
      </w:r>
      <w:proofErr w:type="gramStart"/>
      <w:r w:rsidRPr="00B4396D">
        <w:rPr>
          <w:bCs/>
          <w:sz w:val="24"/>
        </w:rPr>
        <w:t>large amounts</w:t>
      </w:r>
      <w:proofErr w:type="gramEnd"/>
      <w:r w:rsidRPr="00B4396D">
        <w:rPr>
          <w:bCs/>
          <w:sz w:val="24"/>
        </w:rPr>
        <w:t xml:space="preserve"> of new wind capacity, the early closure of two coal power plants to reduce carbon and other emissions, the acquisition of 200-600 megawatts of solar thermal capacity, and substantial amounts of new energy efficiency savings.  The target portfolio </w:t>
      </w:r>
      <w:r>
        <w:rPr>
          <w:bCs/>
          <w:sz w:val="24"/>
        </w:rPr>
        <w:t>would</w:t>
      </w:r>
      <w:r w:rsidRPr="00B4396D">
        <w:rPr>
          <w:bCs/>
          <w:sz w:val="24"/>
        </w:rPr>
        <w:t xml:space="preserve"> reduce CO</w:t>
      </w:r>
      <w:r w:rsidRPr="00B4396D">
        <w:rPr>
          <w:bCs/>
          <w:sz w:val="24"/>
          <w:vertAlign w:val="subscript"/>
        </w:rPr>
        <w:t>2</w:t>
      </w:r>
      <w:r w:rsidRPr="00B4396D">
        <w:rPr>
          <w:bCs/>
          <w:sz w:val="24"/>
        </w:rPr>
        <w:t xml:space="preserve"> emissions per megawatt-hour by 22% from current levels </w:t>
      </w:r>
      <w:r>
        <w:rPr>
          <w:bCs/>
          <w:sz w:val="24"/>
        </w:rPr>
        <w:t xml:space="preserve">over eight years. </w:t>
      </w:r>
      <w:r w:rsidRPr="00B4396D">
        <w:rPr>
          <w:bCs/>
          <w:sz w:val="24"/>
        </w:rPr>
        <w:t>The Commission decision require</w:t>
      </w:r>
      <w:r>
        <w:rPr>
          <w:bCs/>
          <w:sz w:val="24"/>
        </w:rPr>
        <w:t>d</w:t>
      </w:r>
      <w:r w:rsidRPr="00B4396D">
        <w:rPr>
          <w:bCs/>
          <w:sz w:val="24"/>
        </w:rPr>
        <w:t xml:space="preserve"> competitive acquisition for </w:t>
      </w:r>
      <w:proofErr w:type="gramStart"/>
      <w:r w:rsidRPr="00B4396D">
        <w:rPr>
          <w:bCs/>
          <w:sz w:val="24"/>
        </w:rPr>
        <w:t>new resources</w:t>
      </w:r>
      <w:proofErr w:type="gramEnd"/>
      <w:r w:rsidRPr="00B4396D">
        <w:rPr>
          <w:bCs/>
          <w:sz w:val="24"/>
        </w:rPr>
        <w:t>.</w:t>
      </w:r>
      <w:r w:rsidRPr="00B4396D">
        <w:rPr>
          <w:bCs/>
          <w:sz w:val="24"/>
        </w:rPr>
        <w:br/>
      </w:r>
    </w:p>
    <w:p w14:paraId="6E7DA25B" w14:textId="4AFA39FA" w:rsidR="00871737" w:rsidRPr="00B4396D" w:rsidRDefault="00871737" w:rsidP="00871737">
      <w:pPr>
        <w:widowControl w:val="0"/>
        <w:numPr>
          <w:ilvl w:val="0"/>
          <w:numId w:val="22"/>
        </w:numPr>
        <w:overflowPunct/>
        <w:textAlignment w:val="auto"/>
        <w:rPr>
          <w:bCs/>
          <w:sz w:val="24"/>
        </w:rPr>
      </w:pPr>
      <w:r w:rsidRPr="00B4396D">
        <w:rPr>
          <w:b/>
          <w:bCs/>
          <w:sz w:val="24"/>
        </w:rPr>
        <w:t>Adopting new, aggressive energy efficiency requirement</w:t>
      </w:r>
      <w:r w:rsidRPr="00B4396D">
        <w:rPr>
          <w:bCs/>
          <w:sz w:val="24"/>
        </w:rPr>
        <w:t>s</w:t>
      </w:r>
      <w:r>
        <w:rPr>
          <w:bCs/>
          <w:sz w:val="24"/>
        </w:rPr>
        <w:t xml:space="preserve"> </w:t>
      </w:r>
      <w:r>
        <w:rPr>
          <w:b/>
          <w:bCs/>
          <w:sz w:val="24"/>
        </w:rPr>
        <w:t>(2008)</w:t>
      </w:r>
      <w:r w:rsidRPr="00B4396D">
        <w:rPr>
          <w:bCs/>
          <w:sz w:val="24"/>
        </w:rPr>
        <w:t xml:space="preserve"> for Colorado gas and electric utilities</w:t>
      </w:r>
      <w:r w:rsidR="000604B6" w:rsidRPr="00B4396D">
        <w:rPr>
          <w:bCs/>
          <w:sz w:val="24"/>
        </w:rPr>
        <w:t xml:space="preserve">. </w:t>
      </w:r>
      <w:r w:rsidRPr="00B4396D">
        <w:rPr>
          <w:bCs/>
          <w:sz w:val="24"/>
        </w:rPr>
        <w:t>The Commission’s requirements for electric utilities go well beyond the statutory minimum levels enacted in 2007</w:t>
      </w:r>
      <w:r w:rsidR="000604B6" w:rsidRPr="00B4396D">
        <w:rPr>
          <w:bCs/>
          <w:sz w:val="24"/>
        </w:rPr>
        <w:t xml:space="preserve">. </w:t>
      </w:r>
      <w:r w:rsidRPr="00B4396D">
        <w:rPr>
          <w:bCs/>
          <w:sz w:val="24"/>
        </w:rPr>
        <w:t>The Commission’s policies also provide</w:t>
      </w:r>
      <w:r>
        <w:rPr>
          <w:bCs/>
          <w:sz w:val="24"/>
        </w:rPr>
        <w:t>d</w:t>
      </w:r>
      <w:r w:rsidRPr="00B4396D">
        <w:rPr>
          <w:bCs/>
          <w:sz w:val="24"/>
        </w:rPr>
        <w:t xml:space="preserve"> for rapid cost recovery of energy efficiency spending and bonus incentives for superior performance</w:t>
      </w:r>
      <w:r>
        <w:rPr>
          <w:bCs/>
          <w:sz w:val="24"/>
        </w:rPr>
        <w:t xml:space="preserve"> for the utilities</w:t>
      </w:r>
      <w:r w:rsidRPr="00B4396D">
        <w:rPr>
          <w:bCs/>
          <w:sz w:val="24"/>
        </w:rPr>
        <w:t>.</w:t>
      </w:r>
    </w:p>
    <w:p w14:paraId="64CA6582" w14:textId="77777777" w:rsidR="00871737" w:rsidRPr="00B4396D" w:rsidRDefault="00871737" w:rsidP="00871737">
      <w:pPr>
        <w:ind w:left="720"/>
        <w:rPr>
          <w:bCs/>
          <w:sz w:val="24"/>
        </w:rPr>
      </w:pPr>
    </w:p>
    <w:p w14:paraId="43A52516" w14:textId="14F3006A" w:rsidR="00871737" w:rsidRPr="00B4396D" w:rsidRDefault="00871737" w:rsidP="00871737">
      <w:pPr>
        <w:widowControl w:val="0"/>
        <w:numPr>
          <w:ilvl w:val="0"/>
          <w:numId w:val="22"/>
        </w:numPr>
        <w:overflowPunct/>
        <w:textAlignment w:val="auto"/>
        <w:rPr>
          <w:bCs/>
          <w:sz w:val="24"/>
        </w:rPr>
      </w:pPr>
      <w:r w:rsidRPr="00B4396D">
        <w:rPr>
          <w:b/>
          <w:bCs/>
          <w:sz w:val="24"/>
        </w:rPr>
        <w:t>Rewriting the Commission’s electric resource planning rules</w:t>
      </w:r>
      <w:r>
        <w:rPr>
          <w:b/>
          <w:bCs/>
          <w:sz w:val="24"/>
        </w:rPr>
        <w:t xml:space="preserve"> (2007) </w:t>
      </w:r>
      <w:r>
        <w:rPr>
          <w:bCs/>
          <w:sz w:val="24"/>
        </w:rPr>
        <w:t xml:space="preserve">to </w:t>
      </w:r>
      <w:r w:rsidRPr="00B4396D">
        <w:rPr>
          <w:bCs/>
          <w:sz w:val="24"/>
        </w:rPr>
        <w:t>require full consideration of future costs for carbon emissions, new clean energy resources and environmental and economic externalities</w:t>
      </w:r>
      <w:r w:rsidR="000604B6" w:rsidRPr="00B4396D">
        <w:rPr>
          <w:bCs/>
          <w:sz w:val="24"/>
        </w:rPr>
        <w:t xml:space="preserve">. </w:t>
      </w:r>
      <w:r w:rsidRPr="00B4396D">
        <w:rPr>
          <w:bCs/>
          <w:sz w:val="24"/>
        </w:rPr>
        <w:t xml:space="preserve">Retained and refined the requirements for </w:t>
      </w:r>
      <w:r w:rsidRPr="00B4396D">
        <w:rPr>
          <w:bCs/>
          <w:sz w:val="24"/>
        </w:rPr>
        <w:lastRenderedPageBreak/>
        <w:t xml:space="preserve">competitive acquisition of </w:t>
      </w:r>
      <w:proofErr w:type="gramStart"/>
      <w:r w:rsidRPr="00B4396D">
        <w:rPr>
          <w:bCs/>
          <w:sz w:val="24"/>
        </w:rPr>
        <w:t>new resources</w:t>
      </w:r>
      <w:proofErr w:type="gramEnd"/>
      <w:r w:rsidRPr="00B4396D">
        <w:rPr>
          <w:bCs/>
          <w:sz w:val="24"/>
        </w:rPr>
        <w:t>.</w:t>
      </w:r>
      <w:r w:rsidRPr="00B4396D">
        <w:rPr>
          <w:bCs/>
          <w:sz w:val="24"/>
        </w:rPr>
        <w:br/>
      </w:r>
    </w:p>
    <w:p w14:paraId="318C964F" w14:textId="7B47E401" w:rsidR="00871737" w:rsidRPr="00B4396D" w:rsidRDefault="00871737" w:rsidP="00871737">
      <w:pPr>
        <w:widowControl w:val="0"/>
        <w:numPr>
          <w:ilvl w:val="0"/>
          <w:numId w:val="22"/>
        </w:numPr>
        <w:overflowPunct/>
        <w:textAlignment w:val="auto"/>
        <w:rPr>
          <w:bCs/>
          <w:sz w:val="24"/>
        </w:rPr>
      </w:pPr>
      <w:r w:rsidRPr="00B4396D">
        <w:rPr>
          <w:b/>
          <w:bCs/>
          <w:sz w:val="24"/>
        </w:rPr>
        <w:t>Improving communications with stakeholders</w:t>
      </w:r>
      <w:r w:rsidR="000604B6" w:rsidRPr="00B4396D">
        <w:rPr>
          <w:b/>
          <w:bCs/>
          <w:sz w:val="24"/>
        </w:rPr>
        <w:t>.</w:t>
      </w:r>
      <w:r w:rsidR="000604B6" w:rsidRPr="00B4396D">
        <w:rPr>
          <w:bCs/>
          <w:sz w:val="24"/>
        </w:rPr>
        <w:t xml:space="preserve"> </w:t>
      </w:r>
      <w:r w:rsidRPr="00B4396D">
        <w:rPr>
          <w:bCs/>
          <w:sz w:val="24"/>
        </w:rPr>
        <w:t>I successfully</w:t>
      </w:r>
      <w:r>
        <w:rPr>
          <w:bCs/>
          <w:sz w:val="24"/>
        </w:rPr>
        <w:t xml:space="preserve"> sought legislation </w:t>
      </w:r>
      <w:r w:rsidRPr="00B4396D">
        <w:rPr>
          <w:bCs/>
          <w:sz w:val="24"/>
        </w:rPr>
        <w:t>to modify the Commission’s enabling statute, allowing the use of a “permit-but-disclose” communications process like the one employed successfully by the F</w:t>
      </w:r>
      <w:r>
        <w:rPr>
          <w:bCs/>
          <w:sz w:val="24"/>
        </w:rPr>
        <w:t xml:space="preserve">ederal </w:t>
      </w:r>
      <w:r w:rsidRPr="00B4396D">
        <w:rPr>
          <w:bCs/>
          <w:sz w:val="24"/>
        </w:rPr>
        <w:t>C</w:t>
      </w:r>
      <w:r>
        <w:rPr>
          <w:bCs/>
          <w:sz w:val="24"/>
        </w:rPr>
        <w:t xml:space="preserve">ommunications </w:t>
      </w:r>
      <w:r w:rsidRPr="00B4396D">
        <w:rPr>
          <w:bCs/>
          <w:sz w:val="24"/>
        </w:rPr>
        <w:t>C</w:t>
      </w:r>
      <w:r>
        <w:rPr>
          <w:bCs/>
          <w:sz w:val="24"/>
        </w:rPr>
        <w:t>ommission</w:t>
      </w:r>
      <w:r w:rsidRPr="00B4396D">
        <w:rPr>
          <w:bCs/>
          <w:sz w:val="24"/>
        </w:rPr>
        <w:t xml:space="preserve"> and </w:t>
      </w:r>
      <w:r>
        <w:rPr>
          <w:bCs/>
          <w:sz w:val="24"/>
        </w:rPr>
        <w:t xml:space="preserve">the </w:t>
      </w:r>
      <w:r w:rsidRPr="00B4396D">
        <w:rPr>
          <w:bCs/>
          <w:sz w:val="24"/>
        </w:rPr>
        <w:t>FERC</w:t>
      </w:r>
      <w:r w:rsidR="00D00E03" w:rsidRPr="00B4396D">
        <w:rPr>
          <w:bCs/>
          <w:sz w:val="24"/>
        </w:rPr>
        <w:t xml:space="preserve">. </w:t>
      </w:r>
      <w:r w:rsidRPr="00B4396D">
        <w:rPr>
          <w:bCs/>
          <w:sz w:val="24"/>
        </w:rPr>
        <w:t xml:space="preserve">The result has been much greater exposure of the Commissioners and staff (outside the hearing process) to the thinking of consumers, utilities, environmental advocates, large customers, advocates for </w:t>
      </w:r>
      <w:proofErr w:type="gramStart"/>
      <w:r w:rsidRPr="00B4396D">
        <w:rPr>
          <w:bCs/>
          <w:sz w:val="24"/>
        </w:rPr>
        <w:t>new technologies</w:t>
      </w:r>
      <w:proofErr w:type="gramEnd"/>
      <w:r w:rsidRPr="00B4396D">
        <w:rPr>
          <w:bCs/>
          <w:sz w:val="24"/>
        </w:rPr>
        <w:t>, etc.</w:t>
      </w:r>
      <w:r w:rsidRPr="00B4396D">
        <w:rPr>
          <w:bCs/>
          <w:sz w:val="24"/>
        </w:rPr>
        <w:br/>
      </w:r>
    </w:p>
    <w:p w14:paraId="796F1BF4" w14:textId="1A0C201D" w:rsidR="00871737" w:rsidRPr="00B4396D" w:rsidRDefault="00871737" w:rsidP="00871737">
      <w:pPr>
        <w:widowControl w:val="0"/>
        <w:numPr>
          <w:ilvl w:val="0"/>
          <w:numId w:val="22"/>
        </w:numPr>
        <w:overflowPunct/>
        <w:textAlignment w:val="auto"/>
        <w:rPr>
          <w:bCs/>
          <w:sz w:val="24"/>
        </w:rPr>
      </w:pPr>
      <w:r w:rsidRPr="00B4396D">
        <w:rPr>
          <w:b/>
          <w:bCs/>
          <w:sz w:val="24"/>
        </w:rPr>
        <w:t>Organizing meetings of Western state regulators on regional transmission issues</w:t>
      </w:r>
      <w:r w:rsidR="00D00E03" w:rsidRPr="00B4396D">
        <w:rPr>
          <w:bCs/>
          <w:sz w:val="24"/>
        </w:rPr>
        <w:t xml:space="preserve">. </w:t>
      </w:r>
      <w:r w:rsidRPr="00B4396D">
        <w:rPr>
          <w:bCs/>
          <w:sz w:val="24"/>
        </w:rPr>
        <w:t>We discussed coordination in our efforts to add transmission capacity, especially to renewable energy zones</w:t>
      </w:r>
      <w:r w:rsidR="00D00E03" w:rsidRPr="00B4396D">
        <w:rPr>
          <w:bCs/>
          <w:sz w:val="24"/>
        </w:rPr>
        <w:t xml:space="preserve">. </w:t>
      </w:r>
      <w:r w:rsidRPr="00B4396D">
        <w:rPr>
          <w:bCs/>
          <w:sz w:val="24"/>
        </w:rPr>
        <w:t>In future meetings we will discuss a goal of eliminating “pancaked” transmission pricing in the intermountain west.</w:t>
      </w:r>
    </w:p>
    <w:p w14:paraId="369055E1" w14:textId="77777777" w:rsidR="00871737" w:rsidRPr="00B4396D" w:rsidRDefault="00871737" w:rsidP="00871737">
      <w:pPr>
        <w:rPr>
          <w:bCs/>
          <w:sz w:val="24"/>
        </w:rPr>
      </w:pPr>
    </w:p>
    <w:p w14:paraId="5A3B647D" w14:textId="1E8A40EA" w:rsidR="00871737" w:rsidRPr="00B4396D" w:rsidRDefault="00871737" w:rsidP="00871737">
      <w:pPr>
        <w:widowControl w:val="0"/>
        <w:numPr>
          <w:ilvl w:val="0"/>
          <w:numId w:val="22"/>
        </w:numPr>
        <w:overflowPunct/>
        <w:textAlignment w:val="auto"/>
        <w:rPr>
          <w:bCs/>
          <w:sz w:val="24"/>
        </w:rPr>
      </w:pPr>
      <w:r>
        <w:rPr>
          <w:b/>
          <w:bCs/>
          <w:sz w:val="24"/>
        </w:rPr>
        <w:t>Conducting</w:t>
      </w:r>
      <w:r w:rsidRPr="00B4396D">
        <w:rPr>
          <w:b/>
          <w:bCs/>
          <w:sz w:val="24"/>
        </w:rPr>
        <w:t xml:space="preserve"> hearings in eight towns around the state</w:t>
      </w:r>
      <w:r w:rsidRPr="00B4396D">
        <w:rPr>
          <w:bCs/>
          <w:sz w:val="24"/>
        </w:rPr>
        <w:t xml:space="preserve"> on a “road trip” to collect consumer opinions about energy rates, distributed generation, the future of the energy sectors, and support for moving toward a more </w:t>
      </w:r>
      <w:r w:rsidR="00F21D51" w:rsidRPr="00B4396D">
        <w:rPr>
          <w:bCs/>
          <w:sz w:val="24"/>
        </w:rPr>
        <w:t>environmentally sensitive</w:t>
      </w:r>
      <w:r w:rsidRPr="00B4396D">
        <w:rPr>
          <w:bCs/>
          <w:sz w:val="24"/>
        </w:rPr>
        <w:t xml:space="preserve"> utility industry.</w:t>
      </w:r>
      <w:r w:rsidRPr="00B4396D">
        <w:rPr>
          <w:bCs/>
          <w:sz w:val="24"/>
        </w:rPr>
        <w:br/>
      </w:r>
    </w:p>
    <w:p w14:paraId="338B01C0" w14:textId="41790640" w:rsidR="00871737" w:rsidRPr="00B4396D" w:rsidRDefault="00871737" w:rsidP="00871737">
      <w:pPr>
        <w:widowControl w:val="0"/>
        <w:numPr>
          <w:ilvl w:val="0"/>
          <w:numId w:val="22"/>
        </w:numPr>
        <w:overflowPunct/>
        <w:textAlignment w:val="auto"/>
        <w:rPr>
          <w:bCs/>
          <w:sz w:val="24"/>
        </w:rPr>
      </w:pPr>
      <w:r w:rsidRPr="00B4396D">
        <w:rPr>
          <w:b/>
          <w:bCs/>
          <w:sz w:val="24"/>
        </w:rPr>
        <w:t xml:space="preserve">Reorganizing the PUC’s staff </w:t>
      </w:r>
      <w:r w:rsidRPr="00B4396D">
        <w:rPr>
          <w:bCs/>
          <w:sz w:val="24"/>
        </w:rPr>
        <w:t>to create a Research and Emerging Issues section</w:t>
      </w:r>
      <w:r w:rsidR="00D00E03" w:rsidRPr="00B4396D">
        <w:rPr>
          <w:bCs/>
          <w:sz w:val="24"/>
        </w:rPr>
        <w:t xml:space="preserve">. </w:t>
      </w:r>
      <w:r w:rsidRPr="00B4396D">
        <w:rPr>
          <w:bCs/>
          <w:sz w:val="24"/>
        </w:rPr>
        <w:t xml:space="preserve">As </w:t>
      </w:r>
      <w:proofErr w:type="gramStart"/>
      <w:r w:rsidRPr="00B4396D">
        <w:rPr>
          <w:bCs/>
          <w:sz w:val="24"/>
        </w:rPr>
        <w:t>chairman</w:t>
      </w:r>
      <w:proofErr w:type="gramEnd"/>
      <w:r w:rsidRPr="00B4396D">
        <w:rPr>
          <w:bCs/>
          <w:sz w:val="24"/>
        </w:rPr>
        <w:t xml:space="preserve">, I </w:t>
      </w:r>
      <w:r>
        <w:rPr>
          <w:bCs/>
          <w:sz w:val="24"/>
        </w:rPr>
        <w:t>worked</w:t>
      </w:r>
      <w:r w:rsidRPr="00B4396D">
        <w:rPr>
          <w:bCs/>
          <w:sz w:val="24"/>
        </w:rPr>
        <w:t xml:space="preserve"> to improve deployment of the agency’s modest staff so that the Commissioners </w:t>
      </w:r>
      <w:r>
        <w:rPr>
          <w:bCs/>
          <w:sz w:val="24"/>
        </w:rPr>
        <w:t>could</w:t>
      </w:r>
      <w:r w:rsidRPr="00B4396D">
        <w:rPr>
          <w:bCs/>
          <w:sz w:val="24"/>
        </w:rPr>
        <w:t xml:space="preserve"> stay apprised of new technology and policy alternatives and be able to investigate and implement new regulatory approaches.</w:t>
      </w:r>
      <w:r w:rsidRPr="00B4396D">
        <w:rPr>
          <w:bCs/>
          <w:sz w:val="24"/>
        </w:rPr>
        <w:br/>
      </w:r>
    </w:p>
    <w:p w14:paraId="76CF03A1" w14:textId="0240293B" w:rsidR="00871737" w:rsidRPr="00B4396D" w:rsidRDefault="00871737" w:rsidP="00871737">
      <w:pPr>
        <w:widowControl w:val="0"/>
        <w:numPr>
          <w:ilvl w:val="0"/>
          <w:numId w:val="22"/>
        </w:numPr>
        <w:overflowPunct/>
        <w:textAlignment w:val="auto"/>
        <w:rPr>
          <w:b/>
          <w:bCs/>
          <w:sz w:val="24"/>
        </w:rPr>
      </w:pPr>
      <w:r w:rsidRPr="00B4396D">
        <w:rPr>
          <w:b/>
          <w:bCs/>
          <w:sz w:val="24"/>
        </w:rPr>
        <w:t>Reaching out to consumers and interest groups</w:t>
      </w:r>
      <w:r w:rsidR="00D00E03" w:rsidRPr="00B4396D">
        <w:rPr>
          <w:b/>
          <w:bCs/>
          <w:sz w:val="24"/>
        </w:rPr>
        <w:t xml:space="preserve">. </w:t>
      </w:r>
      <w:r w:rsidRPr="00B4396D">
        <w:rPr>
          <w:bCs/>
          <w:sz w:val="24"/>
        </w:rPr>
        <w:t xml:space="preserve">I frequently speak at meetings of consumer organizations, environmental groups, business and professional associations, legal seminars, </w:t>
      </w:r>
      <w:proofErr w:type="gramStart"/>
      <w:r w:rsidRPr="00B4396D">
        <w:rPr>
          <w:bCs/>
          <w:sz w:val="24"/>
        </w:rPr>
        <w:t>etc.</w:t>
      </w:r>
      <w:proofErr w:type="gramEnd"/>
      <w:r w:rsidRPr="00B4396D">
        <w:rPr>
          <w:bCs/>
          <w:sz w:val="24"/>
        </w:rPr>
        <w:t xml:space="preserve"> The two-way-street communications improves my understanding and conveys to the public the immense challenges we face in energy policy with climate change.</w:t>
      </w:r>
    </w:p>
    <w:p w14:paraId="7ECB325E" w14:textId="77777777" w:rsidR="00871737" w:rsidRPr="00B4396D" w:rsidRDefault="00871737" w:rsidP="00871737">
      <w:pPr>
        <w:rPr>
          <w:bCs/>
          <w:sz w:val="24"/>
        </w:rPr>
      </w:pPr>
      <w:r w:rsidRPr="00B4396D">
        <w:rPr>
          <w:bCs/>
          <w:sz w:val="24"/>
        </w:rPr>
        <w:br/>
      </w:r>
    </w:p>
    <w:p w14:paraId="54583C27" w14:textId="77777777" w:rsidR="00871737" w:rsidRPr="00B4396D" w:rsidRDefault="00871737" w:rsidP="00871737">
      <w:pPr>
        <w:rPr>
          <w:sz w:val="24"/>
        </w:rPr>
      </w:pPr>
      <w:r w:rsidRPr="00B4396D">
        <w:rPr>
          <w:b/>
          <w:bCs/>
          <w:sz w:val="24"/>
        </w:rPr>
        <w:t>1995-2006</w:t>
      </w:r>
      <w:r w:rsidRPr="00B4396D">
        <w:rPr>
          <w:b/>
          <w:bCs/>
          <w:sz w:val="24"/>
        </w:rPr>
        <w:tab/>
        <w:t>President, Public Policy Consulting</w:t>
      </w:r>
    </w:p>
    <w:p w14:paraId="580895AF" w14:textId="77777777" w:rsidR="00871737" w:rsidRPr="00B4396D" w:rsidRDefault="00871737" w:rsidP="00871737">
      <w:pPr>
        <w:rPr>
          <w:sz w:val="24"/>
        </w:rPr>
      </w:pPr>
    </w:p>
    <w:p w14:paraId="5C633B88" w14:textId="12D405DA" w:rsidR="00871737" w:rsidRPr="00B4396D" w:rsidRDefault="00871737" w:rsidP="00871737">
      <w:pPr>
        <w:rPr>
          <w:sz w:val="24"/>
        </w:rPr>
      </w:pPr>
      <w:r w:rsidRPr="00B4396D">
        <w:rPr>
          <w:sz w:val="24"/>
        </w:rPr>
        <w:t>Consultant, specializing in energy and telecommunications regulatory policy issues</w:t>
      </w:r>
      <w:r w:rsidR="00D00E03" w:rsidRPr="00B4396D">
        <w:rPr>
          <w:sz w:val="24"/>
        </w:rPr>
        <w:t xml:space="preserve">. </w:t>
      </w:r>
      <w:r w:rsidRPr="00B4396D">
        <w:rPr>
          <w:sz w:val="24"/>
        </w:rPr>
        <w:t>Assignments include strategic counsel to clients and research and testimony before regulatory and legislative bodies</w:t>
      </w:r>
      <w:r w:rsidR="00D00E03" w:rsidRPr="00B4396D">
        <w:rPr>
          <w:sz w:val="24"/>
        </w:rPr>
        <w:t xml:space="preserve">. </w:t>
      </w:r>
      <w:r w:rsidRPr="00B4396D">
        <w:rPr>
          <w:sz w:val="24"/>
        </w:rPr>
        <w:t>In addition, I produced several research reports about the impact on rates of adding significant amounts of wind and solar capacity to utility systems</w:t>
      </w:r>
      <w:r w:rsidR="00D00E03" w:rsidRPr="00B4396D">
        <w:rPr>
          <w:sz w:val="24"/>
        </w:rPr>
        <w:t xml:space="preserve">. </w:t>
      </w:r>
      <w:r w:rsidRPr="00B4396D">
        <w:rPr>
          <w:sz w:val="24"/>
        </w:rPr>
        <w:t>These reports are listed below.</w:t>
      </w:r>
    </w:p>
    <w:p w14:paraId="65EFABE4" w14:textId="77777777" w:rsidR="00871737" w:rsidRPr="00B4396D" w:rsidRDefault="00871737" w:rsidP="00871737">
      <w:pPr>
        <w:rPr>
          <w:sz w:val="24"/>
        </w:rPr>
      </w:pPr>
    </w:p>
    <w:p w14:paraId="36A241B7" w14:textId="43DB12D8" w:rsidR="00871737" w:rsidRPr="00B4396D" w:rsidRDefault="00871737" w:rsidP="00871737">
      <w:pPr>
        <w:rPr>
          <w:sz w:val="24"/>
        </w:rPr>
      </w:pPr>
      <w:r w:rsidRPr="00B4396D">
        <w:rPr>
          <w:sz w:val="24"/>
        </w:rPr>
        <w:t xml:space="preserve">I had a wide range of clients, </w:t>
      </w:r>
      <w:r w:rsidR="00F21D51" w:rsidRPr="00B4396D">
        <w:rPr>
          <w:sz w:val="24"/>
        </w:rPr>
        <w:t>including</w:t>
      </w:r>
      <w:r w:rsidRPr="00B4396D">
        <w:rPr>
          <w:sz w:val="24"/>
        </w:rPr>
        <w:t xml:space="preserve"> consumer advocate offices, rural electric utilities, senior citizen advocacy groups, environmental groups, industrial electric users, homebuilders, building managers, telecommunications resellers, incumbent local exchange companies, low-income advocacy organizations, and municipal utilities</w:t>
      </w:r>
      <w:r w:rsidR="00D00E03" w:rsidRPr="00B4396D">
        <w:rPr>
          <w:sz w:val="24"/>
        </w:rPr>
        <w:t xml:space="preserve">. </w:t>
      </w:r>
      <w:r w:rsidRPr="00B4396D">
        <w:rPr>
          <w:sz w:val="24"/>
        </w:rPr>
        <w:t>I testified as an expert witness before regulatory commissions in twelve states.</w:t>
      </w:r>
    </w:p>
    <w:p w14:paraId="09BFD4F0" w14:textId="77777777" w:rsidR="00871737" w:rsidRPr="00B4396D" w:rsidRDefault="00871737" w:rsidP="00871737">
      <w:pPr>
        <w:rPr>
          <w:sz w:val="24"/>
        </w:rPr>
      </w:pPr>
    </w:p>
    <w:p w14:paraId="1F58AB4B" w14:textId="77777777" w:rsidR="00871737" w:rsidRPr="00B4396D" w:rsidRDefault="00871737" w:rsidP="00871737">
      <w:pPr>
        <w:rPr>
          <w:sz w:val="24"/>
        </w:rPr>
      </w:pPr>
      <w:r w:rsidRPr="00B4396D">
        <w:rPr>
          <w:b/>
          <w:bCs/>
          <w:sz w:val="24"/>
        </w:rPr>
        <w:t>1996-2003</w:t>
      </w:r>
      <w:r w:rsidRPr="00B4396D">
        <w:rPr>
          <w:b/>
          <w:bCs/>
          <w:sz w:val="24"/>
        </w:rPr>
        <w:tab/>
        <w:t>President and Policy Director, Competition Policy Institute</w:t>
      </w:r>
    </w:p>
    <w:p w14:paraId="27B02740" w14:textId="77777777" w:rsidR="00871737" w:rsidRPr="00B4396D" w:rsidRDefault="00871737" w:rsidP="00871737">
      <w:pPr>
        <w:rPr>
          <w:sz w:val="24"/>
        </w:rPr>
      </w:pPr>
    </w:p>
    <w:p w14:paraId="2BDE9546" w14:textId="20F62FD3" w:rsidR="00871737" w:rsidRPr="00B4396D" w:rsidRDefault="00871737" w:rsidP="00871737">
      <w:pPr>
        <w:rPr>
          <w:sz w:val="24"/>
        </w:rPr>
      </w:pPr>
      <w:r w:rsidRPr="00B4396D">
        <w:rPr>
          <w:sz w:val="24"/>
        </w:rPr>
        <w:t>Competition Policy Institute was an independent non-profit organization that advocated for state and federal policies to bring competition to energy and telecommunications markets in ways that benefit consumers</w:t>
      </w:r>
      <w:r w:rsidR="00D00E03" w:rsidRPr="00B4396D">
        <w:rPr>
          <w:sz w:val="24"/>
        </w:rPr>
        <w:t xml:space="preserve">. </w:t>
      </w:r>
      <w:proofErr w:type="gramStart"/>
      <w:r w:rsidRPr="00B4396D">
        <w:rPr>
          <w:sz w:val="24"/>
        </w:rPr>
        <w:t>Duties included</w:t>
      </w:r>
      <w:proofErr w:type="gramEnd"/>
      <w:r w:rsidRPr="00B4396D">
        <w:rPr>
          <w:sz w:val="24"/>
        </w:rPr>
        <w:t xml:space="preserve">: determining the organization’s policy position on a wide range of telecommunications and energy issues; conducted research, produced policy papers, </w:t>
      </w:r>
      <w:r w:rsidRPr="00B4396D">
        <w:rPr>
          <w:sz w:val="24"/>
        </w:rPr>
        <w:lastRenderedPageBreak/>
        <w:t>presented testimony in regulatory and legislative forums, hosted educational symposia for state regulators and state legislators.</w:t>
      </w:r>
    </w:p>
    <w:p w14:paraId="15115BCD" w14:textId="77777777" w:rsidR="00871737" w:rsidRPr="00B4396D" w:rsidRDefault="00871737" w:rsidP="00871737">
      <w:pPr>
        <w:rPr>
          <w:sz w:val="24"/>
        </w:rPr>
      </w:pPr>
    </w:p>
    <w:p w14:paraId="55FB71E2" w14:textId="77777777" w:rsidR="00871737" w:rsidRPr="00B4396D" w:rsidRDefault="00871737" w:rsidP="00871737">
      <w:pPr>
        <w:keepNext/>
        <w:keepLines/>
        <w:rPr>
          <w:sz w:val="24"/>
        </w:rPr>
      </w:pPr>
      <w:r w:rsidRPr="00B4396D">
        <w:rPr>
          <w:b/>
          <w:bCs/>
          <w:sz w:val="24"/>
        </w:rPr>
        <w:t>1984-1995</w:t>
      </w:r>
      <w:r w:rsidRPr="00B4396D">
        <w:rPr>
          <w:b/>
          <w:bCs/>
          <w:sz w:val="24"/>
        </w:rPr>
        <w:tab/>
        <w:t>Director, Colorado Office of Consumer Counsel</w:t>
      </w:r>
    </w:p>
    <w:p w14:paraId="2A4CBD99" w14:textId="77777777" w:rsidR="00871737" w:rsidRPr="00B4396D" w:rsidRDefault="00871737" w:rsidP="00871737">
      <w:pPr>
        <w:keepNext/>
        <w:keepLines/>
        <w:rPr>
          <w:sz w:val="24"/>
        </w:rPr>
      </w:pPr>
    </w:p>
    <w:p w14:paraId="5D126FE5" w14:textId="665F4522" w:rsidR="00871737" w:rsidRPr="00B4396D" w:rsidRDefault="00871737" w:rsidP="00871737">
      <w:pPr>
        <w:keepNext/>
        <w:keepLines/>
        <w:rPr>
          <w:sz w:val="24"/>
        </w:rPr>
      </w:pPr>
      <w:r w:rsidRPr="00B4396D">
        <w:rPr>
          <w:sz w:val="24"/>
        </w:rPr>
        <w:t>Director of Colorado's first state-funded utility consumer advocate office</w:t>
      </w:r>
      <w:r w:rsidR="00D00E03" w:rsidRPr="00B4396D">
        <w:rPr>
          <w:sz w:val="24"/>
        </w:rPr>
        <w:t xml:space="preserve">. </w:t>
      </w:r>
      <w:r w:rsidRPr="00B4396D">
        <w:rPr>
          <w:sz w:val="24"/>
        </w:rPr>
        <w:t>By statute, the OCC represents residential, small business and agricultural utility consumers before state and federal regulatory agencies</w:t>
      </w:r>
      <w:r w:rsidR="00D00E03" w:rsidRPr="00B4396D">
        <w:rPr>
          <w:sz w:val="24"/>
        </w:rPr>
        <w:t xml:space="preserve">. </w:t>
      </w:r>
      <w:r w:rsidRPr="00B4396D">
        <w:rPr>
          <w:sz w:val="24"/>
        </w:rPr>
        <w:t xml:space="preserve">The office was a party to more than two hundred legal cases before the Colorado Public Utilities Commission, the Federal Communications Commission, the Federal Energy Regulatory </w:t>
      </w:r>
      <w:r w:rsidR="00D00E03" w:rsidRPr="00B4396D">
        <w:rPr>
          <w:sz w:val="24"/>
        </w:rPr>
        <w:t>Commission,</w:t>
      </w:r>
      <w:r w:rsidRPr="00B4396D">
        <w:rPr>
          <w:sz w:val="24"/>
        </w:rPr>
        <w:t xml:space="preserve"> and the </w:t>
      </w:r>
      <w:r>
        <w:rPr>
          <w:sz w:val="24"/>
        </w:rPr>
        <w:t>courts.</w:t>
      </w:r>
    </w:p>
    <w:p w14:paraId="275B91D0" w14:textId="77777777" w:rsidR="00871737" w:rsidRPr="00B4396D" w:rsidRDefault="00871737" w:rsidP="00871737">
      <w:pPr>
        <w:rPr>
          <w:sz w:val="24"/>
        </w:rPr>
      </w:pPr>
    </w:p>
    <w:p w14:paraId="7EF5A86F" w14:textId="4892CCCC" w:rsidR="00871737" w:rsidRPr="00B4396D" w:rsidRDefault="00871737" w:rsidP="00871737">
      <w:pPr>
        <w:rPr>
          <w:sz w:val="24"/>
        </w:rPr>
      </w:pPr>
      <w:r w:rsidRPr="00B4396D">
        <w:rPr>
          <w:sz w:val="24"/>
        </w:rPr>
        <w:t xml:space="preserve">Managed a staff of eleven, including attorneys, economists, and rate analysts who conduct economic, </w:t>
      </w:r>
      <w:r w:rsidR="00D00E03" w:rsidRPr="00B4396D">
        <w:rPr>
          <w:sz w:val="24"/>
        </w:rPr>
        <w:t>financial,</w:t>
      </w:r>
      <w:r w:rsidRPr="00B4396D">
        <w:rPr>
          <w:sz w:val="24"/>
        </w:rPr>
        <w:t xml:space="preserve"> and engineering research in public utility matters</w:t>
      </w:r>
      <w:proofErr w:type="gramStart"/>
      <w:r w:rsidRPr="00B4396D">
        <w:rPr>
          <w:sz w:val="24"/>
        </w:rPr>
        <w:t>.</w:t>
      </w:r>
      <w:r>
        <w:rPr>
          <w:sz w:val="24"/>
        </w:rPr>
        <w:t xml:space="preserve">  </w:t>
      </w:r>
      <w:proofErr w:type="gramEnd"/>
      <w:r w:rsidRPr="00B4396D">
        <w:rPr>
          <w:sz w:val="24"/>
        </w:rPr>
        <w:t>Testified as an expert witness on subjects of utility rates and regulation</w:t>
      </w:r>
      <w:r w:rsidR="00D00E03" w:rsidRPr="00B4396D">
        <w:rPr>
          <w:sz w:val="24"/>
        </w:rPr>
        <w:t xml:space="preserve">. </w:t>
      </w:r>
      <w:r w:rsidRPr="00B4396D">
        <w:rPr>
          <w:sz w:val="24"/>
        </w:rPr>
        <w:t>Negotiated rate settlement agreements with utility companies</w:t>
      </w:r>
      <w:r w:rsidR="00D00E03" w:rsidRPr="00B4396D">
        <w:rPr>
          <w:sz w:val="24"/>
        </w:rPr>
        <w:t xml:space="preserve">. </w:t>
      </w:r>
      <w:r w:rsidRPr="00B4396D">
        <w:rPr>
          <w:sz w:val="24"/>
        </w:rPr>
        <w:t>Regularly testified before the Colorado general assembly and spoke to professional business and consumer organizations on utility rate matters</w:t>
      </w:r>
      <w:r w:rsidR="00D00E03" w:rsidRPr="00B4396D">
        <w:rPr>
          <w:sz w:val="24"/>
        </w:rPr>
        <w:t xml:space="preserve">. </w:t>
      </w:r>
      <w:r w:rsidRPr="00B4396D">
        <w:rPr>
          <w:sz w:val="24"/>
        </w:rPr>
        <w:t>Consulted with advisory board of consumer leaders from around the state.</w:t>
      </w:r>
    </w:p>
    <w:p w14:paraId="314B9C4B" w14:textId="77777777" w:rsidR="00871737" w:rsidRPr="00B4396D" w:rsidRDefault="00871737" w:rsidP="00871737">
      <w:pPr>
        <w:rPr>
          <w:sz w:val="24"/>
        </w:rPr>
      </w:pPr>
    </w:p>
    <w:p w14:paraId="3CB7A75D" w14:textId="77777777" w:rsidR="00871737" w:rsidRPr="00B4396D" w:rsidRDefault="00871737" w:rsidP="00871737">
      <w:pPr>
        <w:rPr>
          <w:sz w:val="24"/>
        </w:rPr>
        <w:sectPr w:rsidR="00871737" w:rsidRPr="00B4396D" w:rsidSect="00871737">
          <w:footerReference w:type="even" r:id="rId9"/>
          <w:footerReference w:type="default" r:id="rId10"/>
          <w:endnotePr>
            <w:numFmt w:val="decimal"/>
          </w:endnotePr>
          <w:type w:val="continuous"/>
          <w:pgSz w:w="12240" w:h="15840"/>
          <w:pgMar w:top="810" w:right="1440" w:bottom="1440" w:left="1440" w:header="1440" w:footer="480" w:gutter="0"/>
          <w:pgNumType w:fmt="numberInDash"/>
          <w:cols w:space="720"/>
          <w:noEndnote/>
          <w:titlePg/>
        </w:sectPr>
      </w:pPr>
    </w:p>
    <w:p w14:paraId="6C9C6483" w14:textId="6BA0EA6C" w:rsidR="00871737" w:rsidRPr="00B4396D" w:rsidRDefault="00871737" w:rsidP="00871737">
      <w:pPr>
        <w:rPr>
          <w:sz w:val="24"/>
        </w:rPr>
      </w:pPr>
      <w:r w:rsidRPr="00B4396D">
        <w:rPr>
          <w:sz w:val="24"/>
        </w:rPr>
        <w:t>Held leadership roles in National Association of State Utility Consumer Advocates</w:t>
      </w:r>
      <w:r w:rsidR="00D00E03" w:rsidRPr="00B4396D">
        <w:rPr>
          <w:sz w:val="24"/>
        </w:rPr>
        <w:t xml:space="preserve">. </w:t>
      </w:r>
      <w:r w:rsidRPr="00B4396D">
        <w:rPr>
          <w:sz w:val="24"/>
        </w:rPr>
        <w:t>Member of high-level advisory boards to Federal Communications Commission (Network Reliability Council and North American Numbering Council) and Environmental Protection Agency (Acid Rain Advisory Council)</w:t>
      </w:r>
      <w:r w:rsidR="00D00E03" w:rsidRPr="00B4396D">
        <w:rPr>
          <w:sz w:val="24"/>
        </w:rPr>
        <w:t xml:space="preserve">. </w:t>
      </w:r>
      <w:r w:rsidRPr="00B4396D">
        <w:rPr>
          <w:sz w:val="24"/>
        </w:rPr>
        <w:t>Frequent witness before congressional committees and invited speaker before national industry and regulatory forums.</w:t>
      </w:r>
    </w:p>
    <w:p w14:paraId="46C8EB9A" w14:textId="77777777" w:rsidR="00871737" w:rsidRPr="00B4396D" w:rsidRDefault="00871737" w:rsidP="00871737">
      <w:pPr>
        <w:rPr>
          <w:b/>
          <w:bCs/>
          <w:sz w:val="24"/>
        </w:rPr>
      </w:pPr>
    </w:p>
    <w:p w14:paraId="25035015" w14:textId="77777777" w:rsidR="00871737" w:rsidRPr="00B4396D" w:rsidRDefault="00871737" w:rsidP="00871737">
      <w:pPr>
        <w:rPr>
          <w:sz w:val="24"/>
        </w:rPr>
      </w:pPr>
      <w:r w:rsidRPr="00B4396D">
        <w:rPr>
          <w:b/>
          <w:bCs/>
          <w:sz w:val="24"/>
        </w:rPr>
        <w:t>1977-1984</w:t>
      </w:r>
      <w:r w:rsidRPr="00B4396D">
        <w:rPr>
          <w:b/>
          <w:bCs/>
          <w:sz w:val="24"/>
        </w:rPr>
        <w:tab/>
        <w:t>Consulting Utility Rate Analyst</w:t>
      </w:r>
    </w:p>
    <w:p w14:paraId="0B240701" w14:textId="77777777" w:rsidR="00871737" w:rsidRPr="00B4396D" w:rsidRDefault="00871737" w:rsidP="00871737">
      <w:pPr>
        <w:rPr>
          <w:sz w:val="24"/>
        </w:rPr>
      </w:pPr>
    </w:p>
    <w:p w14:paraId="002D6EE2" w14:textId="52909C99" w:rsidR="00871737" w:rsidRPr="00B4396D" w:rsidRDefault="00871737" w:rsidP="00871737">
      <w:pPr>
        <w:rPr>
          <w:sz w:val="24"/>
        </w:rPr>
      </w:pPr>
      <w:r w:rsidRPr="00B4396D">
        <w:rPr>
          <w:sz w:val="24"/>
        </w:rPr>
        <w:t xml:space="preserve">Represented clients in public utility rate cases and testified as an expert witness in utility cases before regulatory commissions in Utah, Wyoming, </w:t>
      </w:r>
      <w:r w:rsidR="00D00E03" w:rsidRPr="00B4396D">
        <w:rPr>
          <w:sz w:val="24"/>
        </w:rPr>
        <w:t>Colorado,</w:t>
      </w:r>
      <w:r w:rsidRPr="00B4396D">
        <w:rPr>
          <w:sz w:val="24"/>
        </w:rPr>
        <w:t xml:space="preserve"> and South Dakota</w:t>
      </w:r>
      <w:proofErr w:type="gramStart"/>
      <w:r w:rsidRPr="00B4396D">
        <w:rPr>
          <w:sz w:val="24"/>
        </w:rPr>
        <w:t xml:space="preserve">.  </w:t>
      </w:r>
      <w:proofErr w:type="gramEnd"/>
      <w:r w:rsidRPr="00B4396D">
        <w:rPr>
          <w:sz w:val="24"/>
        </w:rPr>
        <w:t xml:space="preserve">Clients included state and local governments, </w:t>
      </w:r>
      <w:r w:rsidR="00F21D51" w:rsidRPr="00B4396D">
        <w:rPr>
          <w:sz w:val="24"/>
        </w:rPr>
        <w:t>low-income</w:t>
      </w:r>
      <w:r w:rsidRPr="00B4396D">
        <w:rPr>
          <w:sz w:val="24"/>
        </w:rPr>
        <w:t xml:space="preserve"> advocacy groups, irrigation farmers and consumer groups</w:t>
      </w:r>
      <w:r w:rsidR="00D00E03" w:rsidRPr="00B4396D">
        <w:rPr>
          <w:sz w:val="24"/>
        </w:rPr>
        <w:t xml:space="preserve">. </w:t>
      </w:r>
      <w:r w:rsidRPr="00B4396D">
        <w:rPr>
          <w:sz w:val="24"/>
        </w:rPr>
        <w:t>Testimony spanned topics of telephone rate design, electric cost-of-service studies, avoided cost valuation of nuclear generation, electric rate design for irrigation customers and municipal water rate design.</w:t>
      </w:r>
    </w:p>
    <w:p w14:paraId="6A038C72" w14:textId="77777777" w:rsidR="00871737" w:rsidRPr="00B4396D" w:rsidRDefault="00871737" w:rsidP="00871737">
      <w:pPr>
        <w:rPr>
          <w:b/>
          <w:bCs/>
          <w:sz w:val="24"/>
        </w:rPr>
      </w:pPr>
    </w:p>
    <w:p w14:paraId="252FE209" w14:textId="77777777" w:rsidR="00871737" w:rsidRPr="00B4396D" w:rsidRDefault="00871737" w:rsidP="00871737">
      <w:pPr>
        <w:rPr>
          <w:sz w:val="24"/>
        </w:rPr>
      </w:pPr>
      <w:r w:rsidRPr="00B4396D">
        <w:rPr>
          <w:b/>
          <w:bCs/>
          <w:sz w:val="24"/>
        </w:rPr>
        <w:t>1975-1984</w:t>
      </w:r>
      <w:r w:rsidRPr="00B4396D">
        <w:rPr>
          <w:b/>
          <w:bCs/>
          <w:sz w:val="24"/>
        </w:rPr>
        <w:tab/>
        <w:t>Instructor in Mathematics</w:t>
      </w:r>
    </w:p>
    <w:p w14:paraId="38FF355B" w14:textId="77777777" w:rsidR="00871737" w:rsidRPr="00B4396D" w:rsidRDefault="00871737" w:rsidP="00871737">
      <w:pPr>
        <w:rPr>
          <w:sz w:val="24"/>
        </w:rPr>
      </w:pPr>
    </w:p>
    <w:p w14:paraId="31AEC5D7" w14:textId="3C71BA0F" w:rsidR="00871737" w:rsidRPr="00B4396D" w:rsidRDefault="00871737" w:rsidP="00871737">
      <w:pPr>
        <w:rPr>
          <w:sz w:val="24"/>
        </w:rPr>
      </w:pPr>
      <w:r w:rsidRPr="00B4396D">
        <w:rPr>
          <w:sz w:val="24"/>
        </w:rPr>
        <w:t xml:space="preserve">Taught mathematics at the University of Colorado, </w:t>
      </w:r>
      <w:r w:rsidR="00D00E03" w:rsidRPr="00B4396D">
        <w:rPr>
          <w:sz w:val="24"/>
        </w:rPr>
        <w:t>Denver,</w:t>
      </w:r>
      <w:r w:rsidRPr="00B4396D">
        <w:rPr>
          <w:sz w:val="24"/>
        </w:rPr>
        <w:t xml:space="preserve"> and Boulder campuses</w:t>
      </w:r>
      <w:proofErr w:type="gramStart"/>
      <w:r w:rsidRPr="00B4396D">
        <w:rPr>
          <w:sz w:val="24"/>
        </w:rPr>
        <w:t xml:space="preserve">.  </w:t>
      </w:r>
      <w:proofErr w:type="gramEnd"/>
      <w:r w:rsidRPr="00B4396D">
        <w:rPr>
          <w:sz w:val="24"/>
        </w:rPr>
        <w:t xml:space="preserve">Nominated three times for outstanding part-time faculty member. </w:t>
      </w:r>
    </w:p>
    <w:p w14:paraId="18E8A485" w14:textId="77777777" w:rsidR="00871737" w:rsidRPr="00B4396D" w:rsidRDefault="00871737" w:rsidP="00871737">
      <w:pPr>
        <w:rPr>
          <w:sz w:val="24"/>
        </w:rPr>
      </w:pPr>
    </w:p>
    <w:p w14:paraId="2FFC4CDF" w14:textId="060F4DDF" w:rsidR="00871737" w:rsidRPr="00B4396D" w:rsidRDefault="00871737" w:rsidP="00871737">
      <w:pPr>
        <w:rPr>
          <w:sz w:val="24"/>
        </w:rPr>
      </w:pPr>
      <w:r w:rsidRPr="00B4396D">
        <w:rPr>
          <w:b/>
          <w:bCs/>
          <w:sz w:val="24"/>
        </w:rPr>
        <w:t>1971-1974</w:t>
      </w:r>
      <w:r w:rsidRPr="00B4396D">
        <w:rPr>
          <w:b/>
          <w:bCs/>
          <w:sz w:val="24"/>
        </w:rPr>
        <w:tab/>
        <w:t xml:space="preserve">Manager, Blue </w:t>
      </w:r>
      <w:r w:rsidR="00D00E03" w:rsidRPr="00B4396D">
        <w:rPr>
          <w:b/>
          <w:bCs/>
          <w:sz w:val="24"/>
        </w:rPr>
        <w:t>Cross,</w:t>
      </w:r>
      <w:r w:rsidRPr="00B4396D">
        <w:rPr>
          <w:b/>
          <w:bCs/>
          <w:sz w:val="24"/>
        </w:rPr>
        <w:t xml:space="preserve"> and Blue Shield</w:t>
      </w:r>
    </w:p>
    <w:p w14:paraId="7D1DD695" w14:textId="77777777" w:rsidR="00871737" w:rsidRPr="00B4396D" w:rsidRDefault="00871737" w:rsidP="00871737">
      <w:pPr>
        <w:rPr>
          <w:sz w:val="24"/>
        </w:rPr>
      </w:pPr>
    </w:p>
    <w:p w14:paraId="7CBE0E95" w14:textId="77777777" w:rsidR="00871737" w:rsidRPr="00B4396D" w:rsidRDefault="00871737" w:rsidP="00871737">
      <w:pPr>
        <w:rPr>
          <w:sz w:val="24"/>
        </w:rPr>
      </w:pPr>
      <w:r w:rsidRPr="00B4396D">
        <w:rPr>
          <w:sz w:val="24"/>
        </w:rPr>
        <w:t>Managed major medical claims processing department</w:t>
      </w:r>
      <w:proofErr w:type="gramStart"/>
      <w:r w:rsidRPr="00B4396D">
        <w:rPr>
          <w:sz w:val="24"/>
        </w:rPr>
        <w:t>.  Responsibilities included</w:t>
      </w:r>
      <w:proofErr w:type="gramEnd"/>
      <w:r w:rsidRPr="00B4396D">
        <w:rPr>
          <w:sz w:val="24"/>
        </w:rPr>
        <w:t xml:space="preserve"> budgets, hiring, training, managing supervisors, and coordinating with medical peer review committee.</w:t>
      </w:r>
    </w:p>
    <w:p w14:paraId="22425F18" w14:textId="77777777" w:rsidR="00871737" w:rsidRDefault="00871737" w:rsidP="00871737">
      <w:pPr>
        <w:rPr>
          <w:sz w:val="24"/>
        </w:rPr>
      </w:pPr>
    </w:p>
    <w:p w14:paraId="6746E406" w14:textId="77777777" w:rsidR="00871737" w:rsidRPr="00B4396D" w:rsidRDefault="00871737" w:rsidP="00871737">
      <w:pPr>
        <w:rPr>
          <w:sz w:val="24"/>
        </w:rPr>
      </w:pPr>
    </w:p>
    <w:p w14:paraId="25A69EE3" w14:textId="77777777" w:rsidR="00871737" w:rsidRPr="00B4396D" w:rsidRDefault="00871737" w:rsidP="00871737">
      <w:pPr>
        <w:rPr>
          <w:sz w:val="24"/>
        </w:rPr>
      </w:pPr>
    </w:p>
    <w:p w14:paraId="042A22BD" w14:textId="77777777" w:rsidR="00871737" w:rsidRPr="00B4396D" w:rsidRDefault="00871737" w:rsidP="00871737">
      <w:pPr>
        <w:framePr w:w="2926" w:h="648" w:hRule="exact" w:hSpace="240" w:vSpace="240" w:wrap="auto" w:vAnchor="text" w:hAnchor="page" w:x="1378" w:y="-1"/>
        <w:pBdr>
          <w:top w:val="single" w:sz="8" w:space="9" w:color="000000"/>
          <w:left w:val="single" w:sz="6" w:space="0" w:color="FFFFFF"/>
          <w:bottom w:val="single" w:sz="6" w:space="0" w:color="auto"/>
          <w:right w:val="single" w:sz="6" w:space="0" w:color="FFFFFF"/>
        </w:pBdr>
        <w:rPr>
          <w:sz w:val="24"/>
        </w:rPr>
      </w:pPr>
      <w:r w:rsidRPr="00B4396D">
        <w:rPr>
          <w:rFonts w:ascii="Arial" w:hAnsi="Arial" w:cs="Arial"/>
          <w:sz w:val="24"/>
        </w:rPr>
        <w:t>Other Business Interests</w:t>
      </w:r>
      <w:r w:rsidRPr="00B4396D">
        <w:rPr>
          <w:sz w:val="24"/>
        </w:rPr>
        <w:t xml:space="preserve"> </w:t>
      </w:r>
    </w:p>
    <w:p w14:paraId="5F836FF2" w14:textId="77777777" w:rsidR="00871737" w:rsidRPr="00B4396D" w:rsidRDefault="00871737" w:rsidP="00871737">
      <w:pPr>
        <w:tabs>
          <w:tab w:val="left" w:pos="-1440"/>
        </w:tabs>
        <w:ind w:left="1440" w:hanging="1440"/>
        <w:rPr>
          <w:b/>
          <w:bCs/>
          <w:sz w:val="24"/>
        </w:rPr>
      </w:pPr>
    </w:p>
    <w:p w14:paraId="506A7519" w14:textId="77777777" w:rsidR="00871737" w:rsidRPr="00B4396D" w:rsidRDefault="00871737" w:rsidP="00871737">
      <w:pPr>
        <w:tabs>
          <w:tab w:val="left" w:pos="-1440"/>
        </w:tabs>
        <w:ind w:left="1440" w:hanging="1440"/>
        <w:rPr>
          <w:b/>
          <w:bCs/>
          <w:sz w:val="24"/>
        </w:rPr>
      </w:pPr>
    </w:p>
    <w:p w14:paraId="1F1B2649" w14:textId="77777777" w:rsidR="00871737" w:rsidRPr="00B4396D" w:rsidRDefault="00871737" w:rsidP="00871737">
      <w:pPr>
        <w:tabs>
          <w:tab w:val="left" w:pos="-1440"/>
        </w:tabs>
        <w:ind w:left="1440" w:hanging="1440"/>
        <w:rPr>
          <w:b/>
          <w:bCs/>
          <w:sz w:val="24"/>
        </w:rPr>
      </w:pPr>
    </w:p>
    <w:p w14:paraId="6F988F11" w14:textId="77777777" w:rsidR="00871737" w:rsidRPr="00B4396D" w:rsidRDefault="00871737" w:rsidP="00871737">
      <w:pPr>
        <w:tabs>
          <w:tab w:val="left" w:pos="-1440"/>
        </w:tabs>
        <w:ind w:left="1440" w:hanging="1440"/>
        <w:rPr>
          <w:b/>
          <w:bCs/>
          <w:sz w:val="24"/>
        </w:rPr>
      </w:pPr>
    </w:p>
    <w:p w14:paraId="4AB56321" w14:textId="77777777" w:rsidR="00871737" w:rsidRPr="00B4396D" w:rsidRDefault="00871737" w:rsidP="00871737">
      <w:pPr>
        <w:tabs>
          <w:tab w:val="left" w:pos="-1440"/>
        </w:tabs>
        <w:ind w:left="1440" w:hanging="1440"/>
        <w:rPr>
          <w:sz w:val="24"/>
        </w:rPr>
      </w:pPr>
      <w:r w:rsidRPr="00B4396D">
        <w:rPr>
          <w:b/>
          <w:bCs/>
          <w:sz w:val="24"/>
        </w:rPr>
        <w:lastRenderedPageBreak/>
        <w:t>1994-</w:t>
      </w:r>
      <w:r>
        <w:rPr>
          <w:b/>
          <w:bCs/>
          <w:sz w:val="24"/>
        </w:rPr>
        <w:t xml:space="preserve">2011 </w:t>
      </w:r>
      <w:r>
        <w:rPr>
          <w:b/>
          <w:bCs/>
          <w:sz w:val="24"/>
        </w:rPr>
        <w:tab/>
      </w:r>
      <w:r w:rsidRPr="00B4396D">
        <w:rPr>
          <w:b/>
          <w:bCs/>
          <w:sz w:val="24"/>
        </w:rPr>
        <w:tab/>
        <w:t>Managing Partner, Trail Ridge Winery</w:t>
      </w:r>
    </w:p>
    <w:p w14:paraId="2BA8CED1" w14:textId="77777777" w:rsidR="00871737" w:rsidRPr="00B4396D" w:rsidRDefault="00871737" w:rsidP="00871737">
      <w:pPr>
        <w:rPr>
          <w:sz w:val="24"/>
        </w:rPr>
      </w:pPr>
    </w:p>
    <w:p w14:paraId="0612FC00" w14:textId="7918561E" w:rsidR="00871737" w:rsidRDefault="00871737" w:rsidP="00871737">
      <w:pPr>
        <w:rPr>
          <w:sz w:val="24"/>
        </w:rPr>
      </w:pPr>
      <w:r w:rsidRPr="00B4396D">
        <w:rPr>
          <w:sz w:val="24"/>
        </w:rPr>
        <w:t>Managing Partner and Secretary/Treasurer of Trail Ridge Winery</w:t>
      </w:r>
      <w:r w:rsidR="00BC53E7" w:rsidRPr="00B4396D">
        <w:rPr>
          <w:sz w:val="24"/>
        </w:rPr>
        <w:t xml:space="preserve">. </w:t>
      </w:r>
      <w:r w:rsidRPr="00B4396D">
        <w:rPr>
          <w:sz w:val="24"/>
        </w:rPr>
        <w:t xml:space="preserve">Trail Ridge </w:t>
      </w:r>
      <w:r>
        <w:rPr>
          <w:sz w:val="24"/>
        </w:rPr>
        <w:t xml:space="preserve">Winery was </w:t>
      </w:r>
      <w:r w:rsidRPr="00B4396D">
        <w:rPr>
          <w:sz w:val="24"/>
        </w:rPr>
        <w:t xml:space="preserve">located in Loveland, Colorado, </w:t>
      </w:r>
      <w:r>
        <w:rPr>
          <w:sz w:val="24"/>
        </w:rPr>
        <w:t>and produced</w:t>
      </w:r>
      <w:r w:rsidRPr="00B4396D">
        <w:rPr>
          <w:sz w:val="24"/>
        </w:rPr>
        <w:t xml:space="preserve"> a variety of </w:t>
      </w:r>
      <w:r>
        <w:rPr>
          <w:sz w:val="24"/>
        </w:rPr>
        <w:t xml:space="preserve">award-winning </w:t>
      </w:r>
      <w:r w:rsidRPr="00B4396D">
        <w:rPr>
          <w:sz w:val="24"/>
        </w:rPr>
        <w:t>wines from Colorado-grown grapes</w:t>
      </w:r>
      <w:r>
        <w:rPr>
          <w:sz w:val="24"/>
        </w:rPr>
        <w:t>.</w:t>
      </w:r>
    </w:p>
    <w:p w14:paraId="215A37D6" w14:textId="77777777" w:rsidR="00871737" w:rsidRDefault="00871737" w:rsidP="00871737">
      <w:pPr>
        <w:rPr>
          <w:sz w:val="24"/>
        </w:rPr>
      </w:pPr>
    </w:p>
    <w:p w14:paraId="1D1CCA30" w14:textId="77777777" w:rsidR="00871737" w:rsidRPr="00B4396D" w:rsidRDefault="00871737" w:rsidP="00871737">
      <w:pPr>
        <w:rPr>
          <w:sz w:val="24"/>
        </w:rPr>
      </w:pPr>
    </w:p>
    <w:p w14:paraId="748544D0" w14:textId="77777777" w:rsidR="00871737" w:rsidRPr="00B4396D" w:rsidRDefault="00871737" w:rsidP="00871737">
      <w:pPr>
        <w:keepNext/>
        <w:keepLines/>
        <w:framePr w:w="1336" w:h="648" w:hRule="exact" w:hSpace="240" w:vSpace="240" w:wrap="auto" w:vAnchor="text" w:hAnchor="page" w:x="1378" w:y="193"/>
        <w:pBdr>
          <w:top w:val="single" w:sz="8" w:space="9" w:color="000000"/>
          <w:left w:val="single" w:sz="6" w:space="0" w:color="FFFFFF"/>
          <w:bottom w:val="single" w:sz="6" w:space="0" w:color="auto"/>
          <w:right w:val="single" w:sz="6" w:space="0" w:color="FFFFFF"/>
        </w:pBdr>
        <w:rPr>
          <w:rFonts w:ascii="Arial" w:hAnsi="Arial" w:cs="Arial"/>
          <w:sz w:val="24"/>
        </w:rPr>
      </w:pPr>
      <w:r w:rsidRPr="00B4396D">
        <w:rPr>
          <w:rFonts w:ascii="Arial" w:hAnsi="Arial" w:cs="Arial"/>
          <w:sz w:val="24"/>
        </w:rPr>
        <w:t>Education</w:t>
      </w:r>
    </w:p>
    <w:p w14:paraId="37ADD44D" w14:textId="77777777" w:rsidR="00871737" w:rsidRPr="00B4396D" w:rsidRDefault="00871737" w:rsidP="00871737">
      <w:pPr>
        <w:keepNext/>
        <w:rPr>
          <w:sz w:val="24"/>
        </w:rPr>
      </w:pPr>
    </w:p>
    <w:p w14:paraId="22B667D0" w14:textId="77777777" w:rsidR="00871737" w:rsidRPr="00B4396D" w:rsidRDefault="00871737" w:rsidP="00871737">
      <w:pPr>
        <w:keepNext/>
        <w:rPr>
          <w:sz w:val="24"/>
        </w:rPr>
      </w:pPr>
    </w:p>
    <w:p w14:paraId="4AB9683C" w14:textId="77777777" w:rsidR="00871737" w:rsidRDefault="00871737" w:rsidP="00871737">
      <w:pPr>
        <w:keepNext/>
        <w:rPr>
          <w:sz w:val="24"/>
        </w:rPr>
      </w:pPr>
    </w:p>
    <w:p w14:paraId="45E09F30" w14:textId="77777777" w:rsidR="00871737" w:rsidRDefault="00871737" w:rsidP="00871737">
      <w:pPr>
        <w:keepNext/>
        <w:rPr>
          <w:sz w:val="24"/>
        </w:rPr>
      </w:pPr>
    </w:p>
    <w:p w14:paraId="5547C2A9" w14:textId="0F598B63" w:rsidR="00871737" w:rsidRPr="00B4396D" w:rsidRDefault="00871737" w:rsidP="00871737">
      <w:pPr>
        <w:keepNext/>
        <w:rPr>
          <w:sz w:val="24"/>
        </w:rPr>
      </w:pPr>
      <w:r w:rsidRPr="00B4396D">
        <w:rPr>
          <w:sz w:val="24"/>
        </w:rPr>
        <w:t>M.A. (Mathematics) 1977</w:t>
      </w:r>
      <w:r w:rsidR="00BC53E7" w:rsidRPr="00B4396D">
        <w:rPr>
          <w:sz w:val="24"/>
        </w:rPr>
        <w:t xml:space="preserve">. </w:t>
      </w:r>
      <w:r w:rsidRPr="00B4396D">
        <w:rPr>
          <w:sz w:val="24"/>
        </w:rPr>
        <w:t>University of Colorado</w:t>
      </w:r>
      <w:r w:rsidR="00BC53E7" w:rsidRPr="00B4396D">
        <w:rPr>
          <w:sz w:val="24"/>
        </w:rPr>
        <w:t xml:space="preserve">. </w:t>
      </w:r>
      <w:r w:rsidRPr="00B4396D">
        <w:rPr>
          <w:sz w:val="24"/>
        </w:rPr>
        <w:t>Course requirements met for Ph.D.</w:t>
      </w:r>
    </w:p>
    <w:p w14:paraId="3D03BF83" w14:textId="77777777" w:rsidR="00871737" w:rsidRPr="00B4396D" w:rsidRDefault="00871737" w:rsidP="00871737">
      <w:pPr>
        <w:rPr>
          <w:sz w:val="24"/>
        </w:rPr>
      </w:pPr>
    </w:p>
    <w:p w14:paraId="53D6D091" w14:textId="10DCEF53" w:rsidR="00871737" w:rsidRPr="00B4396D" w:rsidRDefault="00871737" w:rsidP="00871737">
      <w:pPr>
        <w:rPr>
          <w:sz w:val="24"/>
        </w:rPr>
      </w:pPr>
      <w:r w:rsidRPr="00B4396D">
        <w:rPr>
          <w:sz w:val="24"/>
        </w:rPr>
        <w:t>Graduate courses toward M.A. in Economics 1981-1984</w:t>
      </w:r>
      <w:r w:rsidR="00BC53E7" w:rsidRPr="00B4396D">
        <w:rPr>
          <w:sz w:val="24"/>
        </w:rPr>
        <w:t xml:space="preserve">. </w:t>
      </w:r>
      <w:r w:rsidRPr="00B4396D">
        <w:rPr>
          <w:sz w:val="24"/>
        </w:rPr>
        <w:t>University of Colorado</w:t>
      </w:r>
      <w:r w:rsidR="00BC53E7" w:rsidRPr="00B4396D">
        <w:rPr>
          <w:sz w:val="24"/>
        </w:rPr>
        <w:t xml:space="preserve">. </w:t>
      </w:r>
      <w:r w:rsidRPr="00B4396D">
        <w:rPr>
          <w:sz w:val="24"/>
        </w:rPr>
        <w:t xml:space="preserve">Twenty-seven hours including Economics of Regulated Industries, Natural Resource Economics, Econometrics. </w:t>
      </w:r>
    </w:p>
    <w:p w14:paraId="730C2B8E" w14:textId="77777777" w:rsidR="00871737" w:rsidRPr="00B4396D" w:rsidRDefault="00871737" w:rsidP="00871737">
      <w:pPr>
        <w:rPr>
          <w:sz w:val="24"/>
        </w:rPr>
      </w:pPr>
    </w:p>
    <w:p w14:paraId="34EFE178" w14:textId="5891799A" w:rsidR="00871737" w:rsidRDefault="00871737" w:rsidP="00871737">
      <w:pPr>
        <w:rPr>
          <w:sz w:val="24"/>
        </w:rPr>
      </w:pPr>
      <w:r w:rsidRPr="00B4396D">
        <w:rPr>
          <w:sz w:val="24"/>
        </w:rPr>
        <w:t>B.A. with Honors (Philosophy) 1971</w:t>
      </w:r>
      <w:r w:rsidR="00BC53E7" w:rsidRPr="00B4396D">
        <w:rPr>
          <w:sz w:val="24"/>
        </w:rPr>
        <w:t xml:space="preserve">. </w:t>
      </w:r>
      <w:r w:rsidRPr="00B4396D">
        <w:rPr>
          <w:sz w:val="24"/>
        </w:rPr>
        <w:t>St. Louis University.</w:t>
      </w:r>
    </w:p>
    <w:p w14:paraId="71A98E3C" w14:textId="77777777" w:rsidR="00871737" w:rsidRDefault="00871737" w:rsidP="00871737">
      <w:pPr>
        <w:autoSpaceDE/>
        <w:autoSpaceDN/>
        <w:adjustRightInd/>
        <w:rPr>
          <w:sz w:val="24"/>
        </w:rPr>
      </w:pPr>
    </w:p>
    <w:p w14:paraId="10C2853E" w14:textId="77777777" w:rsidR="00871737" w:rsidRDefault="00871737" w:rsidP="00871737">
      <w:pPr>
        <w:rPr>
          <w:sz w:val="24"/>
        </w:rPr>
      </w:pPr>
    </w:p>
    <w:p w14:paraId="117E4F4D" w14:textId="77777777" w:rsidR="00871737" w:rsidRDefault="00871737" w:rsidP="00871737">
      <w:pPr>
        <w:rPr>
          <w:sz w:val="24"/>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4698"/>
      </w:tblGrid>
      <w:tr w:rsidR="00871737" w14:paraId="7C6D3B6F" w14:textId="77777777" w:rsidTr="00645D78">
        <w:trPr>
          <w:trHeight w:val="720"/>
        </w:trPr>
        <w:tc>
          <w:tcPr>
            <w:tcW w:w="4698" w:type="dxa"/>
            <w:vAlign w:val="center"/>
          </w:tcPr>
          <w:p w14:paraId="35B50428" w14:textId="77777777" w:rsidR="00871737" w:rsidRPr="005577D0" w:rsidRDefault="00871737" w:rsidP="00645D78">
            <w:pPr>
              <w:rPr>
                <w:rFonts w:ascii="Arial" w:hAnsi="Arial" w:cs="Arial"/>
                <w:sz w:val="24"/>
              </w:rPr>
            </w:pPr>
            <w:r w:rsidRPr="00634CF3">
              <w:rPr>
                <w:rFonts w:ascii="Arial" w:hAnsi="Arial" w:cs="Arial"/>
                <w:sz w:val="24"/>
              </w:rPr>
              <w:t>Professional Associations and Activities</w:t>
            </w:r>
          </w:p>
        </w:tc>
      </w:tr>
    </w:tbl>
    <w:p w14:paraId="058E076A" w14:textId="77777777" w:rsidR="00871737" w:rsidRPr="00B4396D" w:rsidRDefault="00871737" w:rsidP="00871737">
      <w:pPr>
        <w:rPr>
          <w:sz w:val="24"/>
        </w:rPr>
        <w:sectPr w:rsidR="00871737" w:rsidRPr="00B4396D" w:rsidSect="001E4FE1">
          <w:headerReference w:type="default" r:id="rId11"/>
          <w:endnotePr>
            <w:numFmt w:val="decimal"/>
          </w:endnotePr>
          <w:type w:val="continuous"/>
          <w:pgSz w:w="12240" w:h="15840"/>
          <w:pgMar w:top="-882" w:right="1440" w:bottom="270" w:left="1440" w:header="1008" w:footer="480" w:gutter="0"/>
          <w:cols w:space="720"/>
          <w:noEndnote/>
        </w:sectPr>
      </w:pPr>
    </w:p>
    <w:p w14:paraId="34BF2B2D" w14:textId="77777777" w:rsidR="00871737" w:rsidRDefault="00871737" w:rsidP="00871737">
      <w:pPr>
        <w:rPr>
          <w:b/>
          <w:sz w:val="24"/>
        </w:rPr>
      </w:pPr>
    </w:p>
    <w:p w14:paraId="24E823A2" w14:textId="77777777" w:rsidR="00871737" w:rsidRPr="00D73810" w:rsidRDefault="00871737" w:rsidP="00871737">
      <w:pPr>
        <w:rPr>
          <w:b/>
          <w:sz w:val="24"/>
        </w:rPr>
      </w:pPr>
      <w:r>
        <w:rPr>
          <w:b/>
          <w:sz w:val="24"/>
        </w:rPr>
        <w:t xml:space="preserve">Selected </w:t>
      </w:r>
      <w:r w:rsidRPr="00D73810">
        <w:rPr>
          <w:b/>
          <w:sz w:val="24"/>
        </w:rPr>
        <w:t>Current</w:t>
      </w:r>
      <w:r>
        <w:rPr>
          <w:b/>
          <w:sz w:val="24"/>
        </w:rPr>
        <w:t xml:space="preserve"> and Recent</w:t>
      </w:r>
      <w:r w:rsidRPr="00D73810">
        <w:rPr>
          <w:b/>
          <w:sz w:val="24"/>
        </w:rPr>
        <w:t>:</w:t>
      </w:r>
    </w:p>
    <w:p w14:paraId="78ABBFDC" w14:textId="77777777" w:rsidR="00871737" w:rsidRDefault="00871737" w:rsidP="00871737">
      <w:pPr>
        <w:rPr>
          <w:sz w:val="24"/>
        </w:rPr>
      </w:pPr>
    </w:p>
    <w:p w14:paraId="6FEC5C18" w14:textId="77777777" w:rsidR="00871737" w:rsidRDefault="00871737" w:rsidP="00871737">
      <w:pPr>
        <w:rPr>
          <w:sz w:val="24"/>
        </w:rPr>
      </w:pPr>
      <w:r>
        <w:rPr>
          <w:sz w:val="24"/>
        </w:rPr>
        <w:t>Board of Directors, Nikola Power</w:t>
      </w:r>
    </w:p>
    <w:p w14:paraId="59960A9D" w14:textId="77777777" w:rsidR="00871737" w:rsidRDefault="00871737" w:rsidP="00871737">
      <w:pPr>
        <w:rPr>
          <w:sz w:val="24"/>
        </w:rPr>
      </w:pPr>
    </w:p>
    <w:p w14:paraId="6C2219A6" w14:textId="77777777" w:rsidR="00871737" w:rsidRDefault="00871737" w:rsidP="00871737">
      <w:pPr>
        <w:rPr>
          <w:sz w:val="24"/>
        </w:rPr>
      </w:pPr>
      <w:r>
        <w:rPr>
          <w:sz w:val="24"/>
        </w:rPr>
        <w:t>Board of Directors, GRID Alternatives Colorado</w:t>
      </w:r>
    </w:p>
    <w:p w14:paraId="733EF5BB" w14:textId="77777777" w:rsidR="00871737" w:rsidRDefault="00871737" w:rsidP="00871737">
      <w:pPr>
        <w:rPr>
          <w:sz w:val="24"/>
        </w:rPr>
      </w:pPr>
    </w:p>
    <w:p w14:paraId="5165EDA9" w14:textId="77777777" w:rsidR="00871737" w:rsidRDefault="00871737" w:rsidP="00871737">
      <w:pPr>
        <w:rPr>
          <w:sz w:val="24"/>
        </w:rPr>
      </w:pPr>
      <w:r>
        <w:rPr>
          <w:sz w:val="24"/>
        </w:rPr>
        <w:t>Board of Directors, GRID Alternatives (national)</w:t>
      </w:r>
    </w:p>
    <w:p w14:paraId="4E5B476F" w14:textId="77777777" w:rsidR="00871737" w:rsidRDefault="00871737" w:rsidP="00871737">
      <w:pPr>
        <w:rPr>
          <w:sz w:val="24"/>
        </w:rPr>
      </w:pPr>
    </w:p>
    <w:p w14:paraId="1ED03B67" w14:textId="77777777" w:rsidR="00871737" w:rsidRDefault="00871737" w:rsidP="00871737">
      <w:pPr>
        <w:rPr>
          <w:sz w:val="24"/>
        </w:rPr>
      </w:pPr>
      <w:r>
        <w:rPr>
          <w:sz w:val="24"/>
        </w:rPr>
        <w:t>Board of Directors, Western Resource Advocates (WRA)</w:t>
      </w:r>
    </w:p>
    <w:p w14:paraId="35839C3C" w14:textId="77777777" w:rsidR="00871737" w:rsidRDefault="00871737" w:rsidP="00871737">
      <w:pPr>
        <w:rPr>
          <w:sz w:val="24"/>
        </w:rPr>
      </w:pPr>
    </w:p>
    <w:p w14:paraId="150D7E05" w14:textId="77777777" w:rsidR="00871737" w:rsidRDefault="00871737" w:rsidP="00871737">
      <w:pPr>
        <w:rPr>
          <w:sz w:val="24"/>
        </w:rPr>
      </w:pPr>
      <w:r>
        <w:rPr>
          <w:sz w:val="24"/>
        </w:rPr>
        <w:t>Board of Directors, Southwest Energy Efficiency Project (SWEEP)</w:t>
      </w:r>
    </w:p>
    <w:p w14:paraId="41A83F96" w14:textId="77777777" w:rsidR="00871737" w:rsidRDefault="00871737" w:rsidP="00871737">
      <w:pPr>
        <w:rPr>
          <w:sz w:val="24"/>
        </w:rPr>
      </w:pPr>
    </w:p>
    <w:p w14:paraId="6E9C390D" w14:textId="77777777" w:rsidR="00871737" w:rsidRDefault="00871737" w:rsidP="00871737">
      <w:pPr>
        <w:rPr>
          <w:sz w:val="24"/>
        </w:rPr>
      </w:pPr>
      <w:r>
        <w:rPr>
          <w:sz w:val="24"/>
        </w:rPr>
        <w:t>Board of Directors, Smart Electric Power Alliance (SEPA)</w:t>
      </w:r>
    </w:p>
    <w:p w14:paraId="7A45A693" w14:textId="77777777" w:rsidR="00871737" w:rsidRDefault="00871737" w:rsidP="00871737">
      <w:pPr>
        <w:rPr>
          <w:sz w:val="24"/>
        </w:rPr>
      </w:pPr>
    </w:p>
    <w:p w14:paraId="5D14432C" w14:textId="77777777" w:rsidR="00871737" w:rsidRPr="00B4396D" w:rsidRDefault="00871737" w:rsidP="00871737">
      <w:pPr>
        <w:rPr>
          <w:sz w:val="24"/>
        </w:rPr>
      </w:pPr>
      <w:r>
        <w:rPr>
          <w:sz w:val="24"/>
        </w:rPr>
        <w:t>Advisor, Sunshare, LLC.</w:t>
      </w:r>
    </w:p>
    <w:p w14:paraId="6D61CCDE" w14:textId="77777777" w:rsidR="00871737" w:rsidRDefault="00871737" w:rsidP="00871737">
      <w:pPr>
        <w:spacing w:line="225" w:lineRule="auto"/>
        <w:rPr>
          <w:sz w:val="24"/>
        </w:rPr>
      </w:pPr>
    </w:p>
    <w:p w14:paraId="5BFD5157" w14:textId="77777777" w:rsidR="00871737" w:rsidRDefault="00871737" w:rsidP="00871737">
      <w:pPr>
        <w:rPr>
          <w:sz w:val="24"/>
        </w:rPr>
      </w:pPr>
      <w:r>
        <w:rPr>
          <w:sz w:val="24"/>
        </w:rPr>
        <w:t>Brookings Institution, Non-resident Senior Fellow, 2013-2014</w:t>
      </w:r>
    </w:p>
    <w:p w14:paraId="202657A4" w14:textId="77777777" w:rsidR="00871737" w:rsidRDefault="00871737" w:rsidP="00871737">
      <w:pPr>
        <w:rPr>
          <w:sz w:val="24"/>
        </w:rPr>
      </w:pPr>
    </w:p>
    <w:p w14:paraId="79FCEAAB" w14:textId="77777777" w:rsidR="00871737" w:rsidRDefault="00871737" w:rsidP="00871737">
      <w:pPr>
        <w:spacing w:line="225" w:lineRule="auto"/>
        <w:rPr>
          <w:sz w:val="24"/>
        </w:rPr>
      </w:pPr>
      <w:r w:rsidRPr="00B4396D">
        <w:rPr>
          <w:sz w:val="24"/>
        </w:rPr>
        <w:t>Harvard Electric Policy Group, John F. Kennedy School, Harvard University 1994-present</w:t>
      </w:r>
    </w:p>
    <w:p w14:paraId="76C395E2" w14:textId="77777777" w:rsidR="00871737" w:rsidRPr="00B4396D" w:rsidRDefault="00871737" w:rsidP="00871737">
      <w:pPr>
        <w:spacing w:line="225" w:lineRule="auto"/>
        <w:rPr>
          <w:sz w:val="24"/>
        </w:rPr>
      </w:pPr>
    </w:p>
    <w:p w14:paraId="4859F15E" w14:textId="77777777" w:rsidR="00871737" w:rsidRPr="00B4396D" w:rsidRDefault="00871737" w:rsidP="00871737">
      <w:pPr>
        <w:rPr>
          <w:sz w:val="24"/>
        </w:rPr>
      </w:pPr>
      <w:r w:rsidRPr="00B4396D">
        <w:rPr>
          <w:sz w:val="24"/>
        </w:rPr>
        <w:t>Advisory Council to the Board of the Electric Power Research Institute (EPRI)</w:t>
      </w:r>
      <w:r>
        <w:rPr>
          <w:sz w:val="24"/>
        </w:rPr>
        <w:t xml:space="preserve"> 2008-2011</w:t>
      </w:r>
    </w:p>
    <w:p w14:paraId="3D8D7D23" w14:textId="77777777" w:rsidR="00871737" w:rsidRPr="00B4396D" w:rsidRDefault="00871737" w:rsidP="00871737">
      <w:pPr>
        <w:spacing w:line="225" w:lineRule="auto"/>
        <w:rPr>
          <w:sz w:val="24"/>
        </w:rPr>
      </w:pPr>
    </w:p>
    <w:p w14:paraId="78068752" w14:textId="77777777" w:rsidR="00871737" w:rsidRDefault="00871737" w:rsidP="00871737">
      <w:pPr>
        <w:spacing w:line="225" w:lineRule="auto"/>
        <w:rPr>
          <w:sz w:val="24"/>
        </w:rPr>
      </w:pPr>
      <w:r>
        <w:rPr>
          <w:sz w:val="24"/>
        </w:rPr>
        <w:t>Keystone Energy Board 2009-2012</w:t>
      </w:r>
    </w:p>
    <w:p w14:paraId="2D824C4D" w14:textId="77777777" w:rsidR="00871737" w:rsidRDefault="00871737" w:rsidP="00871737">
      <w:pPr>
        <w:spacing w:line="225" w:lineRule="auto"/>
        <w:rPr>
          <w:sz w:val="24"/>
        </w:rPr>
      </w:pPr>
    </w:p>
    <w:p w14:paraId="7AB5F505" w14:textId="77777777" w:rsidR="00871737" w:rsidRPr="00B4396D" w:rsidRDefault="00871737" w:rsidP="00871737">
      <w:pPr>
        <w:spacing w:line="225" w:lineRule="auto"/>
        <w:rPr>
          <w:sz w:val="24"/>
        </w:rPr>
      </w:pPr>
      <w:r w:rsidRPr="00B4396D">
        <w:rPr>
          <w:sz w:val="24"/>
        </w:rPr>
        <w:t xml:space="preserve">Aspen Institute for Humanistic Studies, Communications and Society Programs 1986-present </w:t>
      </w:r>
    </w:p>
    <w:p w14:paraId="3185B2DC" w14:textId="77777777" w:rsidR="00871737" w:rsidRDefault="00871737" w:rsidP="00871737">
      <w:pPr>
        <w:rPr>
          <w:sz w:val="24"/>
        </w:rPr>
      </w:pPr>
    </w:p>
    <w:p w14:paraId="712B6714" w14:textId="77777777" w:rsidR="00871737" w:rsidRPr="00D73810" w:rsidRDefault="00871737" w:rsidP="00871737">
      <w:pPr>
        <w:rPr>
          <w:b/>
          <w:sz w:val="24"/>
        </w:rPr>
      </w:pPr>
      <w:r>
        <w:rPr>
          <w:b/>
          <w:sz w:val="24"/>
        </w:rPr>
        <w:t xml:space="preserve">Selected </w:t>
      </w:r>
      <w:r w:rsidRPr="00D73810">
        <w:rPr>
          <w:b/>
          <w:sz w:val="24"/>
        </w:rPr>
        <w:t>Past:</w:t>
      </w:r>
    </w:p>
    <w:p w14:paraId="291E5D35" w14:textId="77777777" w:rsidR="00871737" w:rsidRDefault="00871737" w:rsidP="00871737">
      <w:pPr>
        <w:rPr>
          <w:sz w:val="24"/>
        </w:rPr>
      </w:pPr>
    </w:p>
    <w:p w14:paraId="0CEA864F" w14:textId="77777777" w:rsidR="00871737" w:rsidRPr="00B4396D" w:rsidRDefault="00871737" w:rsidP="00871737">
      <w:pPr>
        <w:rPr>
          <w:sz w:val="24"/>
        </w:rPr>
      </w:pPr>
      <w:r w:rsidRPr="00B4396D">
        <w:rPr>
          <w:sz w:val="24"/>
        </w:rPr>
        <w:t>National Association of Regulatory Utility Commissioners</w:t>
      </w:r>
    </w:p>
    <w:p w14:paraId="1C2F4630" w14:textId="77777777" w:rsidR="00871737" w:rsidRPr="00B4396D" w:rsidRDefault="00871737" w:rsidP="00871737">
      <w:pPr>
        <w:rPr>
          <w:sz w:val="24"/>
        </w:rPr>
      </w:pPr>
      <w:r w:rsidRPr="00B4396D">
        <w:rPr>
          <w:sz w:val="24"/>
        </w:rPr>
        <w:tab/>
        <w:t>Member, Energy Resources and Environment Committee</w:t>
      </w:r>
      <w:r>
        <w:rPr>
          <w:sz w:val="24"/>
        </w:rPr>
        <w:t xml:space="preserve"> 2007-2011</w:t>
      </w:r>
    </w:p>
    <w:p w14:paraId="5CA46FD6" w14:textId="77777777" w:rsidR="00871737" w:rsidRPr="00B4396D" w:rsidRDefault="00871737" w:rsidP="00871737">
      <w:pPr>
        <w:rPr>
          <w:sz w:val="24"/>
        </w:rPr>
      </w:pPr>
      <w:r w:rsidRPr="00B4396D">
        <w:rPr>
          <w:sz w:val="24"/>
        </w:rPr>
        <w:tab/>
        <w:t>Member, International Relations Committee</w:t>
      </w:r>
      <w:r>
        <w:rPr>
          <w:sz w:val="24"/>
        </w:rPr>
        <w:t xml:space="preserve"> 2007-2011</w:t>
      </w:r>
    </w:p>
    <w:p w14:paraId="2B633AC3" w14:textId="77777777" w:rsidR="00871737" w:rsidRDefault="00871737" w:rsidP="00871737">
      <w:pPr>
        <w:ind w:firstLine="720"/>
        <w:rPr>
          <w:sz w:val="24"/>
        </w:rPr>
      </w:pPr>
      <w:r w:rsidRPr="00B4396D">
        <w:rPr>
          <w:sz w:val="24"/>
        </w:rPr>
        <w:t>Chair</w:t>
      </w:r>
      <w:r>
        <w:rPr>
          <w:sz w:val="24"/>
        </w:rPr>
        <w:t>,</w:t>
      </w:r>
      <w:r w:rsidRPr="00B4396D">
        <w:rPr>
          <w:sz w:val="24"/>
        </w:rPr>
        <w:t xml:space="preserve"> NARUC </w:t>
      </w:r>
      <w:r>
        <w:rPr>
          <w:sz w:val="24"/>
        </w:rPr>
        <w:t>Task Force on Climate Policy 2010-2011</w:t>
      </w:r>
    </w:p>
    <w:p w14:paraId="18D21266" w14:textId="77777777" w:rsidR="00871737" w:rsidRPr="00B4396D" w:rsidRDefault="00871737" w:rsidP="00871737">
      <w:pPr>
        <w:ind w:firstLine="720"/>
        <w:rPr>
          <w:sz w:val="24"/>
        </w:rPr>
      </w:pPr>
      <w:r>
        <w:rPr>
          <w:sz w:val="24"/>
        </w:rPr>
        <w:t>President, Western Conference of Public Service Commissioners, 2010-2011</w:t>
      </w:r>
    </w:p>
    <w:p w14:paraId="4E189870" w14:textId="77777777" w:rsidR="00871737" w:rsidRDefault="00871737" w:rsidP="00871737">
      <w:pPr>
        <w:spacing w:line="276" w:lineRule="auto"/>
        <w:rPr>
          <w:sz w:val="24"/>
        </w:rPr>
      </w:pPr>
    </w:p>
    <w:p w14:paraId="209CE22C" w14:textId="77777777" w:rsidR="00871737" w:rsidRPr="00B4396D" w:rsidRDefault="00871737" w:rsidP="00871737">
      <w:pPr>
        <w:spacing w:line="276" w:lineRule="auto"/>
        <w:rPr>
          <w:sz w:val="24"/>
        </w:rPr>
      </w:pPr>
      <w:r w:rsidRPr="00B4396D">
        <w:rPr>
          <w:sz w:val="24"/>
        </w:rPr>
        <w:t>Acid Rain Advisory Council to the Environmental Protection Agency, circa 1991</w:t>
      </w:r>
    </w:p>
    <w:p w14:paraId="3D9D7186" w14:textId="77777777" w:rsidR="00871737" w:rsidRPr="00B4396D" w:rsidRDefault="00871737" w:rsidP="00871737">
      <w:pPr>
        <w:spacing w:line="276" w:lineRule="auto"/>
        <w:rPr>
          <w:sz w:val="24"/>
        </w:rPr>
      </w:pPr>
      <w:r w:rsidRPr="00B4396D">
        <w:rPr>
          <w:sz w:val="24"/>
        </w:rPr>
        <w:t>American Association for the Advancement of Science</w:t>
      </w:r>
    </w:p>
    <w:p w14:paraId="5C18FCB7" w14:textId="77777777" w:rsidR="00871737" w:rsidRPr="00B4396D" w:rsidRDefault="00871737" w:rsidP="00871737">
      <w:pPr>
        <w:spacing w:line="276" w:lineRule="auto"/>
        <w:rPr>
          <w:sz w:val="24"/>
        </w:rPr>
      </w:pPr>
      <w:r w:rsidRPr="00B4396D">
        <w:rPr>
          <w:sz w:val="24"/>
        </w:rPr>
        <w:t>American Vintners Association (</w:t>
      </w:r>
      <w:r w:rsidRPr="00B4396D">
        <w:rPr>
          <w:i/>
          <w:sz w:val="24"/>
        </w:rPr>
        <w:t>now</w:t>
      </w:r>
      <w:r w:rsidRPr="00B4396D">
        <w:rPr>
          <w:sz w:val="24"/>
        </w:rPr>
        <w:t xml:space="preserve"> WineAmerica), Executive Committee, Membership Chair</w:t>
      </w:r>
    </w:p>
    <w:p w14:paraId="45A3ECEB" w14:textId="77777777" w:rsidR="00871737" w:rsidRPr="00B4396D" w:rsidRDefault="00871737" w:rsidP="00871737">
      <w:pPr>
        <w:spacing w:line="276" w:lineRule="auto"/>
        <w:rPr>
          <w:sz w:val="24"/>
        </w:rPr>
      </w:pPr>
      <w:r w:rsidRPr="00B4396D">
        <w:rPr>
          <w:sz w:val="24"/>
        </w:rPr>
        <w:t>Colorado Common Cause, Board Member</w:t>
      </w:r>
    </w:p>
    <w:p w14:paraId="3CC4D78D" w14:textId="77777777" w:rsidR="00871737" w:rsidRPr="00B4396D" w:rsidRDefault="00871737" w:rsidP="00871737">
      <w:pPr>
        <w:spacing w:line="276" w:lineRule="auto"/>
        <w:rPr>
          <w:sz w:val="24"/>
        </w:rPr>
      </w:pPr>
      <w:r w:rsidRPr="00B4396D">
        <w:rPr>
          <w:sz w:val="24"/>
        </w:rPr>
        <w:t>Colorado Energy Assistance Foundation, Board Member, Past President</w:t>
      </w:r>
    </w:p>
    <w:p w14:paraId="668E1071" w14:textId="77777777" w:rsidR="00871737" w:rsidRPr="00B4396D" w:rsidRDefault="00871737" w:rsidP="00871737">
      <w:pPr>
        <w:spacing w:line="276" w:lineRule="auto"/>
        <w:rPr>
          <w:sz w:val="24"/>
        </w:rPr>
      </w:pPr>
      <w:r w:rsidRPr="00B4396D">
        <w:rPr>
          <w:sz w:val="24"/>
        </w:rPr>
        <w:t>Colorado Legislative Task Force on Information Policy, Gubernatorial Appointee 2000-2001</w:t>
      </w:r>
    </w:p>
    <w:p w14:paraId="73199F2E" w14:textId="77777777" w:rsidR="00871737" w:rsidRPr="00B4396D" w:rsidRDefault="00871737" w:rsidP="00871737">
      <w:pPr>
        <w:spacing w:line="276" w:lineRule="auto"/>
        <w:rPr>
          <w:sz w:val="24"/>
        </w:rPr>
      </w:pPr>
      <w:r w:rsidRPr="00B4396D">
        <w:rPr>
          <w:sz w:val="24"/>
        </w:rPr>
        <w:t>Colorado Public Interest Research Foundation, Board Member</w:t>
      </w:r>
    </w:p>
    <w:p w14:paraId="38FCA9A3" w14:textId="77777777" w:rsidR="00871737" w:rsidRPr="00B4396D" w:rsidRDefault="00871737" w:rsidP="00871737">
      <w:pPr>
        <w:spacing w:line="276" w:lineRule="auto"/>
        <w:rPr>
          <w:sz w:val="24"/>
        </w:rPr>
      </w:pPr>
      <w:r w:rsidRPr="00B4396D">
        <w:rPr>
          <w:sz w:val="24"/>
        </w:rPr>
        <w:t>Colorado Telecommunications Working Group, Gubernatorial Appointee</w:t>
      </w:r>
    </w:p>
    <w:p w14:paraId="5004AADB" w14:textId="77777777" w:rsidR="00871737" w:rsidRPr="00B4396D" w:rsidRDefault="00871737" w:rsidP="00871737">
      <w:pPr>
        <w:spacing w:line="276" w:lineRule="auto"/>
        <w:rPr>
          <w:sz w:val="24"/>
        </w:rPr>
      </w:pPr>
      <w:r w:rsidRPr="00B4396D">
        <w:rPr>
          <w:sz w:val="24"/>
        </w:rPr>
        <w:t>Colorado Wine Industry Development Board, Chairman</w:t>
      </w:r>
    </w:p>
    <w:p w14:paraId="5E1B68D3" w14:textId="77777777" w:rsidR="00871737" w:rsidRPr="00B4396D" w:rsidRDefault="00871737" w:rsidP="00871737">
      <w:pPr>
        <w:spacing w:line="276" w:lineRule="auto"/>
        <w:rPr>
          <w:sz w:val="24"/>
        </w:rPr>
      </w:pPr>
      <w:r w:rsidRPr="00B4396D">
        <w:rPr>
          <w:sz w:val="24"/>
        </w:rPr>
        <w:t>Council on Economic Regulation, Past Fellow</w:t>
      </w:r>
    </w:p>
    <w:p w14:paraId="5C915B9D" w14:textId="77777777" w:rsidR="00871737" w:rsidRPr="00B4396D" w:rsidRDefault="00871737" w:rsidP="00871737">
      <w:pPr>
        <w:spacing w:line="276" w:lineRule="auto"/>
        <w:rPr>
          <w:sz w:val="24"/>
        </w:rPr>
      </w:pPr>
      <w:r w:rsidRPr="00B4396D">
        <w:rPr>
          <w:sz w:val="24"/>
        </w:rPr>
        <w:t>Denver Mayor's Council on Telecommunications Policy</w:t>
      </w:r>
    </w:p>
    <w:p w14:paraId="4F7484A1" w14:textId="77777777" w:rsidR="00871737" w:rsidRPr="00B4396D" w:rsidRDefault="00871737" w:rsidP="00871737">
      <w:pPr>
        <w:spacing w:line="276" w:lineRule="auto"/>
        <w:rPr>
          <w:sz w:val="24"/>
        </w:rPr>
      </w:pPr>
      <w:r w:rsidRPr="00B4396D">
        <w:rPr>
          <w:sz w:val="24"/>
        </w:rPr>
        <w:t>Exchange Carriers Standards Association Network Reliability Steering Committee</w:t>
      </w:r>
    </w:p>
    <w:p w14:paraId="4410F239" w14:textId="77777777" w:rsidR="00871737" w:rsidRPr="00B4396D" w:rsidRDefault="00871737" w:rsidP="00871737">
      <w:pPr>
        <w:spacing w:line="276" w:lineRule="auto"/>
        <w:rPr>
          <w:sz w:val="24"/>
        </w:rPr>
      </w:pPr>
      <w:r w:rsidRPr="00B4396D">
        <w:rPr>
          <w:sz w:val="24"/>
        </w:rPr>
        <w:t>Legislative Commission on Low-Income Energy Assistance, Past President</w:t>
      </w:r>
    </w:p>
    <w:p w14:paraId="59295776" w14:textId="77777777" w:rsidR="00871737" w:rsidRDefault="00871737" w:rsidP="00871737">
      <w:pPr>
        <w:spacing w:line="276" w:lineRule="auto"/>
        <w:rPr>
          <w:sz w:val="24"/>
        </w:rPr>
      </w:pPr>
      <w:r w:rsidRPr="00B4396D">
        <w:rPr>
          <w:sz w:val="24"/>
        </w:rPr>
        <w:t>National Association of State Utility Consumer Advocates</w:t>
      </w:r>
      <w:r w:rsidRPr="005577D0">
        <w:rPr>
          <w:sz w:val="24"/>
        </w:rPr>
        <w:t xml:space="preserve"> </w:t>
      </w:r>
    </w:p>
    <w:p w14:paraId="220D3325" w14:textId="77777777" w:rsidR="00871737" w:rsidRDefault="00871737" w:rsidP="00871737">
      <w:pPr>
        <w:spacing w:line="276" w:lineRule="auto"/>
        <w:ind w:firstLine="720"/>
        <w:rPr>
          <w:sz w:val="24"/>
        </w:rPr>
      </w:pPr>
      <w:r w:rsidRPr="00B4396D">
        <w:rPr>
          <w:sz w:val="24"/>
        </w:rPr>
        <w:t>President 1991-1992, Vice-President 1990, Treasurer 1987-1989</w:t>
      </w:r>
    </w:p>
    <w:p w14:paraId="6F6FCDC8" w14:textId="77777777" w:rsidR="00871737" w:rsidRPr="00B4396D" w:rsidRDefault="00871737" w:rsidP="00871737">
      <w:pPr>
        <w:spacing w:line="276" w:lineRule="auto"/>
        <w:ind w:firstLine="720"/>
        <w:rPr>
          <w:sz w:val="24"/>
        </w:rPr>
      </w:pPr>
      <w:r w:rsidRPr="00B4396D">
        <w:rPr>
          <w:sz w:val="24"/>
        </w:rPr>
        <w:t>Chair, Telecommunications Committee 1992-1995</w:t>
      </w:r>
    </w:p>
    <w:p w14:paraId="2F366C77" w14:textId="77777777" w:rsidR="00871737" w:rsidRPr="00B4396D" w:rsidRDefault="00871737" w:rsidP="00871737">
      <w:pPr>
        <w:spacing w:line="276" w:lineRule="auto"/>
        <w:rPr>
          <w:sz w:val="24"/>
        </w:rPr>
      </w:pPr>
      <w:r w:rsidRPr="00B4396D">
        <w:rPr>
          <w:sz w:val="24"/>
        </w:rPr>
        <w:t>Network Reliability Council to the Federal Communications Commission</w:t>
      </w:r>
    </w:p>
    <w:p w14:paraId="55EBDFFB" w14:textId="77777777" w:rsidR="00871737" w:rsidRPr="00B4396D" w:rsidRDefault="00871737" w:rsidP="00871737">
      <w:pPr>
        <w:spacing w:line="276" w:lineRule="auto"/>
        <w:rPr>
          <w:sz w:val="24"/>
        </w:rPr>
      </w:pPr>
      <w:r w:rsidRPr="00B4396D">
        <w:rPr>
          <w:sz w:val="24"/>
        </w:rPr>
        <w:t>New Mexico State University Public Utilities Program, Faculty and Advisory Council</w:t>
      </w:r>
    </w:p>
    <w:p w14:paraId="54FC765A" w14:textId="77777777" w:rsidR="00871737" w:rsidRPr="00B4396D" w:rsidRDefault="00871737" w:rsidP="00871737">
      <w:pPr>
        <w:spacing w:line="276" w:lineRule="auto"/>
        <w:rPr>
          <w:sz w:val="24"/>
        </w:rPr>
      </w:pPr>
      <w:r w:rsidRPr="00B4396D">
        <w:rPr>
          <w:sz w:val="24"/>
        </w:rPr>
        <w:t>North American Numbering Council to Federal Communications Commission, Co-Chair</w:t>
      </w:r>
    </w:p>
    <w:p w14:paraId="74553030" w14:textId="77777777" w:rsidR="00871737" w:rsidRPr="00B4396D" w:rsidRDefault="00871737" w:rsidP="00871737">
      <w:pPr>
        <w:spacing w:line="276" w:lineRule="auto"/>
        <w:rPr>
          <w:sz w:val="24"/>
        </w:rPr>
      </w:pPr>
      <w:r w:rsidRPr="00B4396D">
        <w:rPr>
          <w:sz w:val="24"/>
        </w:rPr>
        <w:t>Outreach Committee, Western States Coordinating Council Regional Planning Committee</w:t>
      </w:r>
    </w:p>
    <w:p w14:paraId="032684F2" w14:textId="77777777" w:rsidR="00871737" w:rsidRPr="00B4396D" w:rsidRDefault="00871737" w:rsidP="00871737">
      <w:pPr>
        <w:spacing w:line="276" w:lineRule="auto"/>
        <w:rPr>
          <w:sz w:val="24"/>
        </w:rPr>
      </w:pPr>
      <w:r w:rsidRPr="00B4396D">
        <w:rPr>
          <w:sz w:val="24"/>
        </w:rPr>
        <w:t>Total Compensation Advisory Council to the State of Colorado Department of Personnel</w:t>
      </w:r>
    </w:p>
    <w:p w14:paraId="77C6F3C7" w14:textId="77777777" w:rsidR="00871737" w:rsidRPr="00B4396D" w:rsidRDefault="00871737" w:rsidP="00871737">
      <w:pPr>
        <w:spacing w:line="276" w:lineRule="auto"/>
        <w:rPr>
          <w:sz w:val="24"/>
        </w:rPr>
      </w:pPr>
      <w:r w:rsidRPr="00B4396D">
        <w:rPr>
          <w:sz w:val="24"/>
        </w:rPr>
        <w:t>Who's Who in Denver Business</w:t>
      </w:r>
    </w:p>
    <w:p w14:paraId="26831E85" w14:textId="77777777" w:rsidR="00871737" w:rsidRPr="00B4396D" w:rsidRDefault="00871737" w:rsidP="00871737">
      <w:pPr>
        <w:rPr>
          <w:sz w:val="24"/>
        </w:rPr>
      </w:pPr>
    </w:p>
    <w:p w14:paraId="0F369D3A" w14:textId="77777777" w:rsidR="00871737" w:rsidRPr="00B4396D" w:rsidRDefault="00871737" w:rsidP="00871737">
      <w:pPr>
        <w:rPr>
          <w:sz w:val="24"/>
        </w:rPr>
      </w:pPr>
    </w:p>
    <w:p w14:paraId="3D3A636E" w14:textId="77777777" w:rsidR="00871737" w:rsidRPr="00B4396D" w:rsidRDefault="00871737" w:rsidP="00871737">
      <w:pPr>
        <w:framePr w:w="3481" w:h="648" w:hRule="exact" w:hSpace="240" w:vSpace="240" w:wrap="auto" w:vAnchor="text" w:hAnchor="page" w:x="1378" w:y="14"/>
        <w:pBdr>
          <w:top w:val="single" w:sz="8" w:space="9" w:color="000000"/>
          <w:left w:val="single" w:sz="6" w:space="0" w:color="FFFFFF"/>
          <w:bottom w:val="single" w:sz="8" w:space="0" w:color="000000"/>
          <w:right w:val="single" w:sz="6" w:space="0" w:color="FFFFFF"/>
        </w:pBdr>
        <w:rPr>
          <w:rFonts w:ascii="Arial" w:hAnsi="Arial" w:cs="Arial"/>
          <w:sz w:val="24"/>
        </w:rPr>
      </w:pPr>
      <w:r>
        <w:rPr>
          <w:rFonts w:ascii="Arial" w:hAnsi="Arial" w:cs="Arial"/>
          <w:sz w:val="24"/>
        </w:rPr>
        <w:t xml:space="preserve">Selected </w:t>
      </w:r>
      <w:r w:rsidRPr="00B4396D">
        <w:rPr>
          <w:rFonts w:ascii="Arial" w:hAnsi="Arial" w:cs="Arial"/>
          <w:sz w:val="24"/>
        </w:rPr>
        <w:t>Regula</w:t>
      </w:r>
      <w:r>
        <w:rPr>
          <w:rFonts w:ascii="Arial" w:hAnsi="Arial" w:cs="Arial"/>
          <w:sz w:val="24"/>
        </w:rPr>
        <w:t>tory Testimony</w:t>
      </w:r>
    </w:p>
    <w:p w14:paraId="040556FF" w14:textId="77777777" w:rsidR="00871737" w:rsidRPr="00B4396D" w:rsidRDefault="00871737" w:rsidP="00871737">
      <w:pPr>
        <w:rPr>
          <w:sz w:val="24"/>
        </w:rPr>
      </w:pPr>
    </w:p>
    <w:p w14:paraId="5BE7148E" w14:textId="77777777" w:rsidR="00871737" w:rsidRPr="00B4396D" w:rsidRDefault="00871737" w:rsidP="00871737">
      <w:pPr>
        <w:rPr>
          <w:sz w:val="24"/>
        </w:rPr>
      </w:pPr>
    </w:p>
    <w:p w14:paraId="4B0C73F6" w14:textId="77777777" w:rsidR="00871737" w:rsidRPr="00B4396D" w:rsidRDefault="00871737" w:rsidP="00871737">
      <w:pPr>
        <w:rPr>
          <w:sz w:val="24"/>
        </w:rPr>
      </w:pPr>
    </w:p>
    <w:p w14:paraId="37C97F2E" w14:textId="77777777" w:rsidR="00871737" w:rsidRPr="00B4396D" w:rsidRDefault="00871737" w:rsidP="00871737">
      <w:pPr>
        <w:rPr>
          <w:sz w:val="24"/>
        </w:rPr>
      </w:pPr>
    </w:p>
    <w:p w14:paraId="39E622D0" w14:textId="3D1D4C55" w:rsidR="00CD0A8B" w:rsidRPr="00CD0A8B" w:rsidRDefault="00CD0A8B" w:rsidP="00CD0A8B">
      <w:pPr>
        <w:rPr>
          <w:sz w:val="24"/>
        </w:rPr>
      </w:pPr>
      <w:r w:rsidRPr="00CD0A8B">
        <w:rPr>
          <w:sz w:val="24"/>
        </w:rPr>
        <w:t xml:space="preserve">From 1977 to 2021, Mr. Binz participated in more than 150 regulatory proceedings before the Federal Communications Commission, the Federal Energy Regulatory Commission, State and Federal District Courts, the 8th Circuit, 10th Circuit and D.C. Circuit Courts of Appeal, the U.S. Supreme Court and 22 state regulatory commissions: in </w:t>
      </w:r>
      <w:bookmarkStart w:id="0" w:name="_Hlk532156469"/>
      <w:r w:rsidRPr="00CD0A8B">
        <w:rPr>
          <w:sz w:val="24"/>
        </w:rPr>
        <w:t>Arizona, California, Colorado, the District of Columbia, Georgia, Hawaii, Idaho, Indiana, Massachusetts, Maine, Michigan, Missouri, Montana, New York, North Carolina, North Dakota, South Carolina, South Dakota, Texas, Utah, Washington, and Wyoming</w:t>
      </w:r>
      <w:bookmarkEnd w:id="0"/>
      <w:r w:rsidRPr="00CD0A8B">
        <w:rPr>
          <w:sz w:val="24"/>
        </w:rPr>
        <w:t>.  He has filed testimony in more than sixty proceedings before these bodies</w:t>
      </w:r>
      <w:r w:rsidR="00C93F60" w:rsidRPr="00CD0A8B">
        <w:rPr>
          <w:sz w:val="24"/>
        </w:rPr>
        <w:t xml:space="preserve">. </w:t>
      </w:r>
      <w:r w:rsidRPr="00CD0A8B">
        <w:rPr>
          <w:sz w:val="24"/>
        </w:rPr>
        <w:t xml:space="preserve">His testimony and comments have addressed a wide variety of technical and policy issues in telecommunications, electricity, natural </w:t>
      </w:r>
      <w:r w:rsidRPr="00CD0A8B">
        <w:rPr>
          <w:sz w:val="24"/>
        </w:rPr>
        <w:t>gas,</w:t>
      </w:r>
      <w:r w:rsidRPr="00CD0A8B">
        <w:rPr>
          <w:sz w:val="24"/>
        </w:rPr>
        <w:t xml:space="preserve"> and water regulation.</w:t>
      </w:r>
    </w:p>
    <w:p w14:paraId="0EED1B7A" w14:textId="77777777" w:rsidR="00CD0A8B" w:rsidRPr="00CD0A8B" w:rsidRDefault="00CD0A8B" w:rsidP="00CD0A8B">
      <w:pPr>
        <w:rPr>
          <w:sz w:val="24"/>
        </w:rPr>
      </w:pPr>
    </w:p>
    <w:p w14:paraId="3943CE65" w14:textId="4AC858B7" w:rsidR="00CD0A8B" w:rsidRPr="00CD0A8B" w:rsidRDefault="00CD0A8B" w:rsidP="00CD0A8B">
      <w:pPr>
        <w:rPr>
          <w:sz w:val="24"/>
        </w:rPr>
      </w:pPr>
      <w:r w:rsidRPr="00CD0A8B">
        <w:rPr>
          <w:sz w:val="24"/>
        </w:rPr>
        <w:t>Before The Public Service Commission of Indiana</w:t>
      </w:r>
      <w:r w:rsidR="00C93F60" w:rsidRPr="00CD0A8B">
        <w:rPr>
          <w:sz w:val="24"/>
        </w:rPr>
        <w:t xml:space="preserve">. </w:t>
      </w:r>
      <w:r w:rsidRPr="00CD0A8B">
        <w:rPr>
          <w:sz w:val="24"/>
        </w:rPr>
        <w:t>Cause No. 45546, Joint Petition of Indiana Michigan Power Company (I&amp;M) and AEP Generating Company (AEG) For Certain Determinations with Respect to the Commission’s Jurisdiction Over the Return of Ownership of Rockport Unit 2</w:t>
      </w:r>
      <w:r w:rsidR="00C93F60" w:rsidRPr="00CD0A8B">
        <w:rPr>
          <w:sz w:val="24"/>
        </w:rPr>
        <w:t xml:space="preserve">. </w:t>
      </w:r>
      <w:r w:rsidRPr="00CD0A8B">
        <w:rPr>
          <w:sz w:val="24"/>
        </w:rPr>
        <w:t>July 2021.</w:t>
      </w:r>
    </w:p>
    <w:p w14:paraId="7951BF92" w14:textId="77777777" w:rsidR="00CD0A8B" w:rsidRPr="00CD0A8B" w:rsidRDefault="00CD0A8B" w:rsidP="00CD0A8B">
      <w:pPr>
        <w:rPr>
          <w:sz w:val="24"/>
        </w:rPr>
      </w:pPr>
    </w:p>
    <w:p w14:paraId="502F3DCC" w14:textId="4A9355C6" w:rsidR="00CD0A8B" w:rsidRPr="00CD0A8B" w:rsidRDefault="00CD0A8B" w:rsidP="00CD0A8B">
      <w:pPr>
        <w:rPr>
          <w:sz w:val="24"/>
        </w:rPr>
      </w:pPr>
      <w:r w:rsidRPr="00CD0A8B">
        <w:rPr>
          <w:sz w:val="24"/>
        </w:rPr>
        <w:t>Before the Nevada Public Service Commission</w:t>
      </w:r>
      <w:r w:rsidR="00C93F60" w:rsidRPr="00CD0A8B">
        <w:rPr>
          <w:sz w:val="24"/>
        </w:rPr>
        <w:t xml:space="preserve">. </w:t>
      </w:r>
      <w:r w:rsidRPr="00CD0A8B">
        <w:rPr>
          <w:sz w:val="24"/>
        </w:rPr>
        <w:t>Docket No. 19-06008</w:t>
      </w:r>
      <w:r w:rsidR="00C93F60" w:rsidRPr="00CD0A8B">
        <w:rPr>
          <w:sz w:val="24"/>
        </w:rPr>
        <w:t xml:space="preserve">. </w:t>
      </w:r>
      <w:r w:rsidRPr="00CD0A8B">
        <w:rPr>
          <w:sz w:val="24"/>
        </w:rPr>
        <w:t>Rulemaking to amend, adopt, and/or repeal regulations in accordance with Senate Bill 300 (2019)</w:t>
      </w:r>
      <w:r w:rsidR="00C93F60" w:rsidRPr="00CD0A8B">
        <w:rPr>
          <w:sz w:val="24"/>
        </w:rPr>
        <w:t xml:space="preserve">. </w:t>
      </w:r>
      <w:r w:rsidRPr="00CD0A8B">
        <w:rPr>
          <w:sz w:val="24"/>
        </w:rPr>
        <w:t>January 2021.</w:t>
      </w:r>
    </w:p>
    <w:p w14:paraId="3F629B65" w14:textId="77777777" w:rsidR="00CD0A8B" w:rsidRPr="00CD0A8B" w:rsidRDefault="00CD0A8B" w:rsidP="00CD0A8B">
      <w:pPr>
        <w:rPr>
          <w:sz w:val="24"/>
        </w:rPr>
      </w:pPr>
    </w:p>
    <w:p w14:paraId="44F034D4" w14:textId="4A2B8B90" w:rsidR="00CD0A8B" w:rsidRPr="00CD0A8B" w:rsidRDefault="00CD0A8B" w:rsidP="00CD0A8B">
      <w:pPr>
        <w:rPr>
          <w:sz w:val="24"/>
        </w:rPr>
      </w:pPr>
      <w:r w:rsidRPr="00CD0A8B">
        <w:rPr>
          <w:sz w:val="24"/>
        </w:rPr>
        <w:t>Before the Public Service Commission of Michigan</w:t>
      </w:r>
      <w:r w:rsidR="00C93F60" w:rsidRPr="00CD0A8B">
        <w:rPr>
          <w:sz w:val="24"/>
        </w:rPr>
        <w:t xml:space="preserve">. </w:t>
      </w:r>
      <w:r w:rsidRPr="00CD0A8B">
        <w:rPr>
          <w:sz w:val="24"/>
        </w:rPr>
        <w:t>Case Nos. U-20713 and U-20851</w:t>
      </w:r>
      <w:r w:rsidR="00C93F60" w:rsidRPr="00CD0A8B">
        <w:rPr>
          <w:sz w:val="24"/>
        </w:rPr>
        <w:t xml:space="preserve">. </w:t>
      </w:r>
      <w:r w:rsidRPr="00CD0A8B">
        <w:rPr>
          <w:sz w:val="24"/>
        </w:rPr>
        <w:t>In the matter, on the Commission’s own motion, regarding the regulatory reviews, revisions, determination and/or approvals necessary for regulated electric providers to comply with Section 61 of 2016 PA 342</w:t>
      </w:r>
      <w:r w:rsidR="00C93F60" w:rsidRPr="00CD0A8B">
        <w:rPr>
          <w:sz w:val="24"/>
        </w:rPr>
        <w:t xml:space="preserve">. </w:t>
      </w:r>
      <w:r w:rsidRPr="00CD0A8B">
        <w:rPr>
          <w:sz w:val="24"/>
        </w:rPr>
        <w:t>December 2020.</w:t>
      </w:r>
    </w:p>
    <w:p w14:paraId="4E277943" w14:textId="77777777" w:rsidR="00CD0A8B" w:rsidRPr="00CD0A8B" w:rsidRDefault="00CD0A8B" w:rsidP="00CD0A8B">
      <w:pPr>
        <w:rPr>
          <w:sz w:val="24"/>
        </w:rPr>
      </w:pPr>
    </w:p>
    <w:p w14:paraId="64D99930" w14:textId="6F890EE4" w:rsidR="005E6D85" w:rsidRDefault="00CD0A8B" w:rsidP="00CD0A8B">
      <w:pPr>
        <w:rPr>
          <w:sz w:val="24"/>
        </w:rPr>
      </w:pPr>
      <w:r w:rsidRPr="00CD0A8B">
        <w:rPr>
          <w:sz w:val="24"/>
        </w:rPr>
        <w:t>Before the Public Utilities Commission of Colorado</w:t>
      </w:r>
      <w:r w:rsidR="00C93F60" w:rsidRPr="00CD0A8B">
        <w:rPr>
          <w:sz w:val="24"/>
        </w:rPr>
        <w:t xml:space="preserve">. </w:t>
      </w:r>
      <w:r w:rsidRPr="00CD0A8B">
        <w:rPr>
          <w:sz w:val="24"/>
        </w:rPr>
        <w:t>In the Matter of the Implementation of § 40-3-117, C.R.S. Regarding an Investigation into Performance- Based Ratemaking</w:t>
      </w:r>
      <w:r w:rsidR="00C93F60" w:rsidRPr="00CD0A8B">
        <w:rPr>
          <w:sz w:val="24"/>
        </w:rPr>
        <w:t xml:space="preserve">. </w:t>
      </w:r>
      <w:r w:rsidRPr="00CD0A8B">
        <w:rPr>
          <w:sz w:val="24"/>
        </w:rPr>
        <w:t>March 2020.</w:t>
      </w:r>
    </w:p>
    <w:p w14:paraId="4219A20A" w14:textId="2B996EDD" w:rsidR="00DB0DEA" w:rsidRDefault="00DB0DEA" w:rsidP="00DB0DEA">
      <w:pPr>
        <w:pStyle w:val="btsingle"/>
        <w:suppressLineNumbers/>
        <w:rPr>
          <w:rFonts w:ascii="Times New Roman" w:hAnsi="Times New Roman"/>
          <w:bCs/>
          <w:szCs w:val="24"/>
        </w:rPr>
      </w:pPr>
      <w:r>
        <w:rPr>
          <w:rFonts w:ascii="Times New Roman" w:hAnsi="Times New Roman"/>
          <w:bCs/>
          <w:szCs w:val="24"/>
        </w:rPr>
        <w:t>Before the Public Service Commission of Montana</w:t>
      </w:r>
      <w:r w:rsidR="00C93F60">
        <w:rPr>
          <w:rFonts w:ascii="Times New Roman" w:hAnsi="Times New Roman"/>
          <w:bCs/>
          <w:szCs w:val="24"/>
        </w:rPr>
        <w:t xml:space="preserve">. </w:t>
      </w:r>
      <w:r w:rsidRPr="00DB0DEA">
        <w:rPr>
          <w:rFonts w:ascii="Times New Roman" w:hAnsi="Times New Roman"/>
          <w:bCs/>
          <w:szCs w:val="24"/>
        </w:rPr>
        <w:t>Electric Utility Rate Review</w:t>
      </w:r>
      <w:r>
        <w:rPr>
          <w:rFonts w:ascii="Times New Roman" w:hAnsi="Times New Roman"/>
          <w:bCs/>
          <w:szCs w:val="24"/>
        </w:rPr>
        <w:t xml:space="preserve"> </w:t>
      </w:r>
      <w:r w:rsidRPr="00DB0DEA">
        <w:rPr>
          <w:rFonts w:ascii="Times New Roman" w:hAnsi="Times New Roman"/>
          <w:bCs/>
          <w:szCs w:val="24"/>
        </w:rPr>
        <w:t>NorthWestern Energ</w:t>
      </w:r>
      <w:r>
        <w:rPr>
          <w:rFonts w:ascii="Times New Roman" w:hAnsi="Times New Roman"/>
          <w:bCs/>
          <w:szCs w:val="24"/>
        </w:rPr>
        <w:t xml:space="preserve">y. </w:t>
      </w:r>
      <w:r w:rsidRPr="00DB0DEA">
        <w:rPr>
          <w:rFonts w:ascii="Times New Roman" w:hAnsi="Times New Roman"/>
          <w:bCs/>
          <w:szCs w:val="24"/>
        </w:rPr>
        <w:t>Docket No. D2018.2.12</w:t>
      </w:r>
      <w:r>
        <w:rPr>
          <w:rFonts w:ascii="Times New Roman" w:hAnsi="Times New Roman"/>
          <w:bCs/>
          <w:szCs w:val="24"/>
        </w:rPr>
        <w:t>.  February 2019.</w:t>
      </w:r>
    </w:p>
    <w:p w14:paraId="417EF80B" w14:textId="77777777" w:rsidR="00DB0DEA" w:rsidRDefault="00DB0DEA" w:rsidP="005E76A3">
      <w:pPr>
        <w:pStyle w:val="btsingle"/>
        <w:suppressLineNumbers/>
        <w:jc w:val="left"/>
        <w:rPr>
          <w:rFonts w:ascii="Times New Roman" w:hAnsi="Times New Roman"/>
          <w:bCs/>
          <w:szCs w:val="24"/>
        </w:rPr>
      </w:pPr>
    </w:p>
    <w:p w14:paraId="27459E48" w14:textId="1F40494E" w:rsidR="005E76A3" w:rsidRDefault="005E76A3" w:rsidP="005E76A3">
      <w:pPr>
        <w:pStyle w:val="btsingle"/>
        <w:suppressLineNumbers/>
        <w:jc w:val="left"/>
        <w:rPr>
          <w:rFonts w:ascii="Times New Roman" w:hAnsi="Times New Roman"/>
          <w:szCs w:val="24"/>
        </w:rPr>
      </w:pPr>
      <w:r w:rsidRPr="00012F0F">
        <w:rPr>
          <w:rFonts w:ascii="Times New Roman" w:hAnsi="Times New Roman"/>
          <w:bCs/>
          <w:szCs w:val="24"/>
        </w:rPr>
        <w:t>Before the Public Utility Commission of Hawaii.</w:t>
      </w:r>
      <w:r w:rsidRPr="00012F0F">
        <w:rPr>
          <w:rFonts w:ascii="Times New Roman" w:hAnsi="Times New Roman"/>
          <w:szCs w:val="24"/>
        </w:rPr>
        <w:t xml:space="preserve"> </w:t>
      </w:r>
      <w:r w:rsidRPr="005E76A3">
        <w:rPr>
          <w:rFonts w:ascii="Times New Roman" w:hAnsi="Times New Roman"/>
          <w:szCs w:val="24"/>
        </w:rPr>
        <w:t xml:space="preserve">Instituting a Proceeding </w:t>
      </w:r>
      <w:r w:rsidR="005D25C1" w:rsidRPr="005E76A3">
        <w:rPr>
          <w:rFonts w:ascii="Times New Roman" w:hAnsi="Times New Roman"/>
          <w:szCs w:val="24"/>
        </w:rPr>
        <w:t>to</w:t>
      </w:r>
      <w:r w:rsidRPr="005E76A3">
        <w:rPr>
          <w:rFonts w:ascii="Times New Roman" w:hAnsi="Times New Roman"/>
          <w:szCs w:val="24"/>
        </w:rPr>
        <w:t xml:space="preserve"> Investigate Performance- Based Regulation</w:t>
      </w:r>
      <w:r w:rsidR="00C93F60" w:rsidRPr="005E76A3">
        <w:rPr>
          <w:rFonts w:ascii="Times New Roman" w:hAnsi="Times New Roman"/>
          <w:szCs w:val="24"/>
        </w:rPr>
        <w:t>.</w:t>
      </w:r>
      <w:r w:rsidR="00C93F60" w:rsidRPr="00012F0F">
        <w:rPr>
          <w:rFonts w:ascii="Times New Roman" w:hAnsi="Times New Roman"/>
          <w:szCs w:val="24"/>
        </w:rPr>
        <w:t xml:space="preserve"> </w:t>
      </w:r>
      <w:r w:rsidRPr="00012F0F">
        <w:rPr>
          <w:rFonts w:ascii="Times New Roman" w:hAnsi="Times New Roman"/>
          <w:szCs w:val="24"/>
        </w:rPr>
        <w:t>Docket No. 201</w:t>
      </w:r>
      <w:r>
        <w:rPr>
          <w:rFonts w:ascii="Times New Roman" w:hAnsi="Times New Roman"/>
          <w:szCs w:val="24"/>
        </w:rPr>
        <w:t>8</w:t>
      </w:r>
      <w:r w:rsidRPr="00012F0F">
        <w:rPr>
          <w:rFonts w:ascii="Times New Roman" w:hAnsi="Times New Roman"/>
          <w:szCs w:val="24"/>
        </w:rPr>
        <w:t>-</w:t>
      </w:r>
      <w:r>
        <w:rPr>
          <w:rFonts w:ascii="Times New Roman" w:hAnsi="Times New Roman"/>
          <w:szCs w:val="24"/>
        </w:rPr>
        <w:t>0088</w:t>
      </w:r>
      <w:r w:rsidR="00C93F60">
        <w:rPr>
          <w:rFonts w:ascii="Times New Roman" w:hAnsi="Times New Roman"/>
          <w:szCs w:val="24"/>
        </w:rPr>
        <w:t xml:space="preserve">. </w:t>
      </w:r>
      <w:r>
        <w:rPr>
          <w:rFonts w:ascii="Times New Roman" w:hAnsi="Times New Roman"/>
          <w:szCs w:val="24"/>
        </w:rPr>
        <w:t>November 2018.</w:t>
      </w:r>
    </w:p>
    <w:p w14:paraId="0E39BC21" w14:textId="77777777" w:rsidR="005E76A3" w:rsidRPr="00012F0F" w:rsidRDefault="005E76A3" w:rsidP="005E76A3">
      <w:pPr>
        <w:pStyle w:val="btsingle"/>
        <w:suppressLineNumbers/>
        <w:jc w:val="left"/>
        <w:rPr>
          <w:rFonts w:ascii="Times New Roman" w:hAnsi="Times New Roman"/>
          <w:szCs w:val="24"/>
        </w:rPr>
      </w:pPr>
    </w:p>
    <w:p w14:paraId="4CBECFF4" w14:textId="468788EA" w:rsidR="005E6D85" w:rsidRDefault="005E6D85" w:rsidP="005E6D85">
      <w:pPr>
        <w:rPr>
          <w:sz w:val="24"/>
        </w:rPr>
      </w:pPr>
      <w:r>
        <w:rPr>
          <w:sz w:val="24"/>
        </w:rPr>
        <w:t xml:space="preserve">Before the Public Utilities Commission of South Carolina. </w:t>
      </w:r>
      <w:r w:rsidR="005E76A3" w:rsidRPr="005E76A3">
        <w:rPr>
          <w:sz w:val="24"/>
        </w:rPr>
        <w:t>Joint Application and Petition of South Carolina Electric &amp; Gas Company and Dominion Energy, Incorporated for Review and Approval of a Proposed Business Combination between SCANA Corporation and Dominion Energy, Incorporated, as May Be Required, and for a Prudency Determination Regarding the Abandonment of the V.C. Summer Units 2 &amp; 3 Project and Associated Customer Benefits and Cost Recovery Plan</w:t>
      </w:r>
      <w:proofErr w:type="gramStart"/>
      <w:r w:rsidR="005E76A3">
        <w:rPr>
          <w:sz w:val="24"/>
        </w:rPr>
        <w:t xml:space="preserve">.  </w:t>
      </w:r>
      <w:proofErr w:type="gramEnd"/>
      <w:r w:rsidRPr="005E6D85">
        <w:rPr>
          <w:sz w:val="24"/>
        </w:rPr>
        <w:t>Docket Nos. 2017-370-E; 2017-305-E; 2017-207-</w:t>
      </w:r>
      <w:proofErr w:type="gramStart"/>
      <w:r w:rsidRPr="005E6D85">
        <w:rPr>
          <w:sz w:val="24"/>
        </w:rPr>
        <w:t>E</w:t>
      </w:r>
      <w:r>
        <w:rPr>
          <w:sz w:val="24"/>
        </w:rPr>
        <w:t xml:space="preserve">.  </w:t>
      </w:r>
      <w:proofErr w:type="gramEnd"/>
      <w:r>
        <w:rPr>
          <w:sz w:val="24"/>
        </w:rPr>
        <w:t>November 2018.</w:t>
      </w:r>
    </w:p>
    <w:p w14:paraId="74269081" w14:textId="06828F91" w:rsidR="00FC052D" w:rsidRDefault="00FC052D" w:rsidP="00871737">
      <w:pPr>
        <w:rPr>
          <w:sz w:val="24"/>
        </w:rPr>
      </w:pPr>
    </w:p>
    <w:p w14:paraId="59CA6B0A" w14:textId="7C84C2CC" w:rsidR="00FC052D" w:rsidRDefault="00FC052D" w:rsidP="005E6D85">
      <w:pPr>
        <w:rPr>
          <w:sz w:val="24"/>
        </w:rPr>
      </w:pPr>
      <w:r>
        <w:rPr>
          <w:sz w:val="24"/>
        </w:rPr>
        <w:t>Before the Public Utilities Commission of Rhode Island</w:t>
      </w:r>
      <w:r w:rsidR="005E6D85">
        <w:rPr>
          <w:sz w:val="24"/>
        </w:rPr>
        <w:t xml:space="preserve"> </w:t>
      </w:r>
      <w:r w:rsidR="005E6D85" w:rsidRPr="005E6D85">
        <w:rPr>
          <w:sz w:val="24"/>
        </w:rPr>
        <w:t xml:space="preserve">In Re: National Grid </w:t>
      </w:r>
      <w:r w:rsidR="005E6D85">
        <w:rPr>
          <w:sz w:val="24"/>
        </w:rPr>
        <w:t>A</w:t>
      </w:r>
      <w:r w:rsidR="005E6D85" w:rsidRPr="005E6D85">
        <w:rPr>
          <w:sz w:val="24"/>
        </w:rPr>
        <w:t xml:space="preserve">pplication </w:t>
      </w:r>
      <w:r w:rsidR="005D25C1" w:rsidRPr="005E6D85">
        <w:rPr>
          <w:sz w:val="24"/>
        </w:rPr>
        <w:t>to</w:t>
      </w:r>
      <w:r w:rsidR="005E6D85" w:rsidRPr="005E6D85">
        <w:rPr>
          <w:sz w:val="24"/>
        </w:rPr>
        <w:t xml:space="preserve"> Change Electric </w:t>
      </w:r>
      <w:r w:rsidR="005D25C1" w:rsidRPr="005E6D85">
        <w:rPr>
          <w:sz w:val="24"/>
        </w:rPr>
        <w:t>and</w:t>
      </w:r>
      <w:r w:rsidR="005E6D85" w:rsidRPr="005E6D85">
        <w:rPr>
          <w:sz w:val="24"/>
        </w:rPr>
        <w:t xml:space="preserve"> Gas Distribution Revenue Requirements</w:t>
      </w:r>
      <w:r w:rsidR="005E6D85">
        <w:rPr>
          <w:sz w:val="24"/>
        </w:rPr>
        <w:t xml:space="preserve"> </w:t>
      </w:r>
      <w:r w:rsidR="005D25C1" w:rsidRPr="005E6D85">
        <w:rPr>
          <w:sz w:val="24"/>
        </w:rPr>
        <w:t>and</w:t>
      </w:r>
      <w:r w:rsidR="005E6D85" w:rsidRPr="005E6D85">
        <w:rPr>
          <w:sz w:val="24"/>
        </w:rPr>
        <w:t xml:space="preserve"> Associated Rates</w:t>
      </w:r>
      <w:proofErr w:type="gramStart"/>
      <w:r w:rsidR="005E6D85">
        <w:rPr>
          <w:sz w:val="24"/>
        </w:rPr>
        <w:t xml:space="preserve">.  </w:t>
      </w:r>
      <w:proofErr w:type="gramEnd"/>
      <w:r w:rsidR="005E6D85" w:rsidRPr="005E6D85">
        <w:rPr>
          <w:sz w:val="24"/>
        </w:rPr>
        <w:t>Docket No. 4780</w:t>
      </w:r>
      <w:proofErr w:type="gramStart"/>
      <w:r w:rsidR="005E6D85">
        <w:rPr>
          <w:sz w:val="24"/>
        </w:rPr>
        <w:t xml:space="preserve">.  </w:t>
      </w:r>
      <w:proofErr w:type="gramEnd"/>
      <w:r w:rsidR="005E6D85">
        <w:rPr>
          <w:sz w:val="24"/>
        </w:rPr>
        <w:t>April 2018.</w:t>
      </w:r>
    </w:p>
    <w:p w14:paraId="31542611" w14:textId="77777777" w:rsidR="00871737" w:rsidRPr="00012F0F" w:rsidRDefault="00871737" w:rsidP="00871737">
      <w:pPr>
        <w:rPr>
          <w:sz w:val="24"/>
        </w:rPr>
      </w:pPr>
    </w:p>
    <w:p w14:paraId="04452D46" w14:textId="77777777" w:rsidR="00871737" w:rsidRPr="00012F0F" w:rsidRDefault="00871737" w:rsidP="00871737">
      <w:pPr>
        <w:pStyle w:val="btsingle"/>
        <w:suppressLineNumbers/>
        <w:jc w:val="left"/>
        <w:rPr>
          <w:rFonts w:ascii="Times New Roman" w:hAnsi="Times New Roman"/>
          <w:szCs w:val="24"/>
        </w:rPr>
      </w:pPr>
      <w:r w:rsidRPr="00012F0F">
        <w:rPr>
          <w:rFonts w:ascii="Times New Roman" w:hAnsi="Times New Roman"/>
          <w:bCs/>
          <w:szCs w:val="24"/>
        </w:rPr>
        <w:t>Before the Public Utility Commission of Hawaii.</w:t>
      </w:r>
      <w:r w:rsidRPr="00012F0F">
        <w:rPr>
          <w:rFonts w:ascii="Times New Roman" w:hAnsi="Times New Roman"/>
          <w:szCs w:val="24"/>
        </w:rPr>
        <w:t xml:space="preserve"> In the Matter of the Application of</w:t>
      </w:r>
      <w:r w:rsidRPr="00012F0F">
        <w:rPr>
          <w:rFonts w:ascii="Times New Roman" w:hAnsi="Times New Roman"/>
          <w:szCs w:val="24"/>
        </w:rPr>
        <w:tab/>
        <w:t xml:space="preserve"> HAWAIIAN ELECTRIC COMPANY, INC. For Approval of General Rate Case and Revised Rate Schedules and Rules</w:t>
      </w:r>
      <w:proofErr w:type="gramStart"/>
      <w:r w:rsidRPr="00012F0F">
        <w:rPr>
          <w:rFonts w:ascii="Times New Roman" w:hAnsi="Times New Roman"/>
          <w:szCs w:val="24"/>
        </w:rPr>
        <w:t xml:space="preserve">.  </w:t>
      </w:r>
      <w:proofErr w:type="gramEnd"/>
      <w:r w:rsidRPr="00012F0F">
        <w:rPr>
          <w:rFonts w:ascii="Times New Roman" w:hAnsi="Times New Roman"/>
          <w:szCs w:val="24"/>
        </w:rPr>
        <w:t>Docket No. 2016-0328</w:t>
      </w:r>
      <w:proofErr w:type="gramStart"/>
      <w:r w:rsidRPr="00012F0F">
        <w:rPr>
          <w:rFonts w:ascii="Times New Roman" w:hAnsi="Times New Roman"/>
          <w:szCs w:val="24"/>
        </w:rPr>
        <w:t xml:space="preserve">.  </w:t>
      </w:r>
      <w:proofErr w:type="gramEnd"/>
      <w:r w:rsidRPr="00012F0F">
        <w:rPr>
          <w:rFonts w:ascii="Times New Roman" w:hAnsi="Times New Roman"/>
          <w:szCs w:val="24"/>
        </w:rPr>
        <w:t>Topic: Proposal for Incentive Based Regulation.</w:t>
      </w:r>
    </w:p>
    <w:p w14:paraId="6CE69AC3" w14:textId="77777777" w:rsidR="00871737" w:rsidRPr="00012F0F" w:rsidRDefault="00871737" w:rsidP="00871737">
      <w:pPr>
        <w:rPr>
          <w:bCs/>
          <w:sz w:val="24"/>
        </w:rPr>
      </w:pPr>
    </w:p>
    <w:p w14:paraId="65CC1DDA" w14:textId="780C1F6D" w:rsidR="00871737" w:rsidRPr="00012F0F" w:rsidRDefault="00871737" w:rsidP="00871737">
      <w:pPr>
        <w:rPr>
          <w:sz w:val="24"/>
        </w:rPr>
      </w:pPr>
      <w:r w:rsidRPr="00012F0F">
        <w:rPr>
          <w:sz w:val="24"/>
        </w:rPr>
        <w:t xml:space="preserve">Before the Massachusetts Department of Public </w:t>
      </w:r>
      <w:r w:rsidR="005D25C1" w:rsidRPr="00012F0F">
        <w:rPr>
          <w:sz w:val="24"/>
        </w:rPr>
        <w:t>Utilities</w:t>
      </w:r>
      <w:proofErr w:type="gramStart"/>
      <w:r w:rsidRPr="00012F0F">
        <w:rPr>
          <w:sz w:val="24"/>
        </w:rPr>
        <w:t xml:space="preserve">.  </w:t>
      </w:r>
      <w:proofErr w:type="gramEnd"/>
      <w:r w:rsidRPr="00012F0F">
        <w:rPr>
          <w:sz w:val="24"/>
        </w:rPr>
        <w:t>Petition of NSTAR Electric Company and Western Massachusetts Electric Company each d/b/a Eversource Energy for Approval of an Increase in Base Distribution Rates for Electric Service Pursuant to G.L. c. 164, § 94 and 220 C.M.R. § 5.00.  April 2017</w:t>
      </w:r>
      <w:proofErr w:type="gramStart"/>
      <w:r w:rsidRPr="00012F0F">
        <w:rPr>
          <w:sz w:val="24"/>
        </w:rPr>
        <w:t xml:space="preserve">.  </w:t>
      </w:r>
      <w:proofErr w:type="gramEnd"/>
      <w:r w:rsidRPr="00012F0F">
        <w:rPr>
          <w:sz w:val="24"/>
        </w:rPr>
        <w:t xml:space="preserve"> Topic: Proposal for Incentive Based Regulation.</w:t>
      </w:r>
    </w:p>
    <w:p w14:paraId="62A22D81" w14:textId="77777777" w:rsidR="00871737" w:rsidRPr="00012F0F" w:rsidRDefault="00871737" w:rsidP="00871737">
      <w:pPr>
        <w:rPr>
          <w:bCs/>
          <w:sz w:val="24"/>
        </w:rPr>
      </w:pPr>
    </w:p>
    <w:p w14:paraId="02B88AA1" w14:textId="70A4CE81" w:rsidR="00871737" w:rsidRPr="00012F0F" w:rsidRDefault="00871737" w:rsidP="00871737">
      <w:pPr>
        <w:rPr>
          <w:bCs/>
          <w:sz w:val="24"/>
        </w:rPr>
      </w:pPr>
      <w:r w:rsidRPr="00012F0F">
        <w:rPr>
          <w:bCs/>
          <w:sz w:val="24"/>
        </w:rPr>
        <w:t xml:space="preserve">Before the Public </w:t>
      </w:r>
      <w:r w:rsidR="00A94E2A">
        <w:rPr>
          <w:bCs/>
          <w:sz w:val="24"/>
        </w:rPr>
        <w:t>Utilities</w:t>
      </w:r>
      <w:r w:rsidRPr="00012F0F">
        <w:rPr>
          <w:bCs/>
          <w:sz w:val="24"/>
        </w:rPr>
        <w:t xml:space="preserve"> Commission of Hawaii.</w:t>
      </w:r>
      <w:r w:rsidRPr="00012F0F">
        <w:rPr>
          <w:sz w:val="24"/>
        </w:rPr>
        <w:t xml:space="preserve"> </w:t>
      </w:r>
      <w:r w:rsidRPr="00012F0F">
        <w:rPr>
          <w:bCs/>
          <w:sz w:val="24"/>
        </w:rPr>
        <w:t xml:space="preserve">In the Matter of the Application of HAWAIIAN ELECTRIC COMPANY, INC., HAWAI'I ELECTRIC LIGHT COMPANY, INC., MAUI ELECTRIC COMPANY, LIMITED, and NEXTERA ENERGY, INC., For Approval of </w:t>
      </w:r>
      <w:r w:rsidRPr="00012F0F">
        <w:rPr>
          <w:bCs/>
          <w:sz w:val="24"/>
        </w:rPr>
        <w:lastRenderedPageBreak/>
        <w:t>the Proposed Change of Control and Related Matters</w:t>
      </w:r>
      <w:proofErr w:type="gramStart"/>
      <w:r w:rsidRPr="00012F0F">
        <w:rPr>
          <w:bCs/>
          <w:sz w:val="24"/>
        </w:rPr>
        <w:t xml:space="preserve">.  </w:t>
      </w:r>
      <w:proofErr w:type="gramEnd"/>
      <w:r w:rsidRPr="00012F0F">
        <w:rPr>
          <w:bCs/>
          <w:sz w:val="24"/>
        </w:rPr>
        <w:t>“Testimony of Ronald J. Binz.”  January 2016. Topic: Conditions to be attached to merger approval.</w:t>
      </w:r>
    </w:p>
    <w:p w14:paraId="7CAAF104" w14:textId="77777777" w:rsidR="00871737" w:rsidRPr="00012F0F" w:rsidRDefault="00871737" w:rsidP="00871737">
      <w:pPr>
        <w:rPr>
          <w:bCs/>
          <w:sz w:val="24"/>
        </w:rPr>
      </w:pPr>
    </w:p>
    <w:p w14:paraId="44ED1EF1" w14:textId="5F056BA0" w:rsidR="00871737" w:rsidRPr="00012F0F" w:rsidRDefault="00871737" w:rsidP="00871737">
      <w:pPr>
        <w:rPr>
          <w:bCs/>
          <w:sz w:val="24"/>
        </w:rPr>
      </w:pPr>
      <w:r w:rsidRPr="00012F0F">
        <w:rPr>
          <w:bCs/>
          <w:sz w:val="24"/>
        </w:rPr>
        <w:t>Before the Public Service Commission of New York</w:t>
      </w:r>
      <w:proofErr w:type="gramStart"/>
      <w:r w:rsidRPr="00012F0F">
        <w:rPr>
          <w:bCs/>
          <w:sz w:val="24"/>
        </w:rPr>
        <w:t xml:space="preserve">.  </w:t>
      </w:r>
      <w:proofErr w:type="gramEnd"/>
      <w:r w:rsidRPr="00012F0F">
        <w:rPr>
          <w:bCs/>
          <w:sz w:val="24"/>
        </w:rPr>
        <w:t>Proceeding on Motion of the Commission in Regard to Reforming the Energy Vision. Case 14-M-0101.</w:t>
      </w:r>
      <w:r w:rsidRPr="00012F0F">
        <w:rPr>
          <w:sz w:val="24"/>
        </w:rPr>
        <w:t xml:space="preserve"> “</w:t>
      </w:r>
      <w:r w:rsidRPr="00012F0F">
        <w:rPr>
          <w:bCs/>
          <w:sz w:val="24"/>
        </w:rPr>
        <w:t xml:space="preserve">Statement of Ronald J. Binz on Behalf of Earthjustice </w:t>
      </w:r>
      <w:r w:rsidR="00F21D51" w:rsidRPr="00012F0F">
        <w:rPr>
          <w:bCs/>
          <w:sz w:val="24"/>
        </w:rPr>
        <w:t>in</w:t>
      </w:r>
      <w:r w:rsidRPr="00012F0F">
        <w:rPr>
          <w:bCs/>
          <w:sz w:val="24"/>
        </w:rPr>
        <w:t xml:space="preserve"> Reply to Parties’ Initial Comments on the Staff Straw Proposal” October 2014</w:t>
      </w:r>
      <w:proofErr w:type="gramStart"/>
      <w:r w:rsidRPr="00012F0F">
        <w:rPr>
          <w:bCs/>
          <w:sz w:val="24"/>
        </w:rPr>
        <w:t xml:space="preserve">.  </w:t>
      </w:r>
      <w:proofErr w:type="gramEnd"/>
      <w:r w:rsidRPr="00012F0F">
        <w:rPr>
          <w:bCs/>
          <w:sz w:val="24"/>
        </w:rPr>
        <w:t>Topic: Regulatory approach in the Commission’s REV proposal.</w:t>
      </w:r>
    </w:p>
    <w:p w14:paraId="57C8D11A" w14:textId="77777777" w:rsidR="00871737" w:rsidRPr="00012F0F" w:rsidRDefault="00871737" w:rsidP="00871737">
      <w:pPr>
        <w:rPr>
          <w:bCs/>
          <w:sz w:val="24"/>
        </w:rPr>
      </w:pPr>
    </w:p>
    <w:p w14:paraId="4E0AAC35" w14:textId="11020746" w:rsidR="00871737" w:rsidRPr="00012F0F" w:rsidRDefault="00871737" w:rsidP="00871737">
      <w:pPr>
        <w:rPr>
          <w:bCs/>
          <w:sz w:val="24"/>
        </w:rPr>
      </w:pPr>
      <w:r w:rsidRPr="00012F0F">
        <w:rPr>
          <w:bCs/>
          <w:sz w:val="24"/>
        </w:rPr>
        <w:t xml:space="preserve">Before the Public Service </w:t>
      </w:r>
      <w:r w:rsidR="00A94E2A">
        <w:rPr>
          <w:bCs/>
          <w:sz w:val="24"/>
        </w:rPr>
        <w:t>Utilities</w:t>
      </w:r>
      <w:r w:rsidRPr="00012F0F">
        <w:rPr>
          <w:bCs/>
          <w:sz w:val="24"/>
        </w:rPr>
        <w:t xml:space="preserve"> Commission of Hawaii</w:t>
      </w:r>
      <w:proofErr w:type="gramStart"/>
      <w:r w:rsidRPr="00012F0F">
        <w:rPr>
          <w:bCs/>
          <w:sz w:val="24"/>
        </w:rPr>
        <w:t xml:space="preserve">.  </w:t>
      </w:r>
      <w:proofErr w:type="gramEnd"/>
      <w:r w:rsidRPr="00012F0F">
        <w:rPr>
          <w:bCs/>
          <w:sz w:val="24"/>
        </w:rPr>
        <w:t>Instituting an Investigation to Reexamine the Existing Decoupling Mechanisms for Hawaiian Electric Company, Inc., Hawaii Electric Light Company, Inc., and Maui Electric Company, Limited.</w:t>
      </w:r>
      <w:r w:rsidRPr="00012F0F">
        <w:rPr>
          <w:sz w:val="24"/>
        </w:rPr>
        <w:t xml:space="preserve"> </w:t>
      </w:r>
      <w:r w:rsidRPr="00012F0F">
        <w:rPr>
          <w:bCs/>
          <w:sz w:val="24"/>
        </w:rPr>
        <w:t>Docket No. 2013-0141</w:t>
      </w:r>
      <w:proofErr w:type="gramStart"/>
      <w:r w:rsidRPr="00012F0F">
        <w:rPr>
          <w:bCs/>
          <w:sz w:val="24"/>
        </w:rPr>
        <w:t xml:space="preserve">.  </w:t>
      </w:r>
      <w:proofErr w:type="gramEnd"/>
      <w:r w:rsidRPr="00012F0F">
        <w:rPr>
          <w:bCs/>
          <w:sz w:val="24"/>
        </w:rPr>
        <w:t xml:space="preserve"> “Declaration of Ronald J. Binz.” September 2014</w:t>
      </w:r>
      <w:proofErr w:type="gramStart"/>
      <w:r w:rsidRPr="00012F0F">
        <w:rPr>
          <w:bCs/>
          <w:sz w:val="24"/>
        </w:rPr>
        <w:t xml:space="preserve">.  </w:t>
      </w:r>
      <w:proofErr w:type="gramEnd"/>
      <w:r w:rsidRPr="00012F0F">
        <w:rPr>
          <w:bCs/>
          <w:sz w:val="24"/>
        </w:rPr>
        <w:t>Topic: Proposal for Incentive Regulation of HECO</w:t>
      </w:r>
      <w:proofErr w:type="gramStart"/>
      <w:r w:rsidRPr="00012F0F">
        <w:rPr>
          <w:bCs/>
          <w:sz w:val="24"/>
        </w:rPr>
        <w:t xml:space="preserve">.  </w:t>
      </w:r>
      <w:proofErr w:type="gramEnd"/>
    </w:p>
    <w:p w14:paraId="0A7D5E53" w14:textId="77777777" w:rsidR="00871737" w:rsidRPr="00012F0F" w:rsidRDefault="00871737" w:rsidP="00871737">
      <w:pPr>
        <w:rPr>
          <w:bCs/>
          <w:sz w:val="24"/>
        </w:rPr>
      </w:pPr>
    </w:p>
    <w:p w14:paraId="06984D4E" w14:textId="77777777" w:rsidR="00871737" w:rsidRPr="00012F0F" w:rsidRDefault="00871737" w:rsidP="00871737">
      <w:pPr>
        <w:rPr>
          <w:bCs/>
          <w:sz w:val="24"/>
        </w:rPr>
      </w:pPr>
      <w:r w:rsidRPr="00012F0F">
        <w:rPr>
          <w:bCs/>
          <w:sz w:val="24"/>
        </w:rPr>
        <w:t>Before the Public Utilities Commission of California. Order Instituting Rulemaking to Enhance</w:t>
      </w:r>
    </w:p>
    <w:p w14:paraId="1BDA50D3" w14:textId="77777777" w:rsidR="00871737" w:rsidRPr="00012F0F" w:rsidRDefault="00871737" w:rsidP="00871737">
      <w:pPr>
        <w:rPr>
          <w:bCs/>
          <w:sz w:val="24"/>
        </w:rPr>
      </w:pPr>
      <w:r w:rsidRPr="00012F0F">
        <w:rPr>
          <w:bCs/>
          <w:sz w:val="24"/>
        </w:rPr>
        <w:t>the Role of Demand Response in Meeting the State’s Resource Planning Needs and Operational Requirements</w:t>
      </w:r>
      <w:proofErr w:type="gramStart"/>
      <w:r w:rsidRPr="00012F0F">
        <w:rPr>
          <w:bCs/>
          <w:sz w:val="24"/>
        </w:rPr>
        <w:t xml:space="preserve">.  </w:t>
      </w:r>
      <w:proofErr w:type="gramEnd"/>
      <w:r w:rsidRPr="00012F0F">
        <w:rPr>
          <w:bCs/>
          <w:sz w:val="24"/>
        </w:rPr>
        <w:t>Rulemaking 13-09-011</w:t>
      </w:r>
      <w:proofErr w:type="gramStart"/>
      <w:r w:rsidRPr="00012F0F">
        <w:rPr>
          <w:bCs/>
          <w:sz w:val="24"/>
        </w:rPr>
        <w:t xml:space="preserve">.  </w:t>
      </w:r>
      <w:proofErr w:type="gramEnd"/>
      <w:r w:rsidRPr="00012F0F">
        <w:rPr>
          <w:bCs/>
          <w:sz w:val="24"/>
        </w:rPr>
        <w:t>Comments and oral testimony of Ronald J. Binz before the Administrative Law Judge</w:t>
      </w:r>
      <w:proofErr w:type="gramStart"/>
      <w:r w:rsidRPr="00012F0F">
        <w:rPr>
          <w:bCs/>
          <w:sz w:val="24"/>
        </w:rPr>
        <w:t xml:space="preserve">.  </w:t>
      </w:r>
      <w:proofErr w:type="gramEnd"/>
      <w:r w:rsidRPr="00012F0F">
        <w:rPr>
          <w:bCs/>
          <w:sz w:val="24"/>
        </w:rPr>
        <w:t>August 2014.</w:t>
      </w:r>
    </w:p>
    <w:p w14:paraId="215B7DEE" w14:textId="77777777" w:rsidR="00871737" w:rsidRPr="00012F0F" w:rsidRDefault="00871737" w:rsidP="00871737">
      <w:pPr>
        <w:rPr>
          <w:bCs/>
          <w:sz w:val="24"/>
        </w:rPr>
      </w:pPr>
    </w:p>
    <w:p w14:paraId="4DFACDAE" w14:textId="2337F50C" w:rsidR="00871737" w:rsidRPr="00012F0F" w:rsidRDefault="00871737" w:rsidP="00871737">
      <w:pPr>
        <w:rPr>
          <w:sz w:val="24"/>
        </w:rPr>
      </w:pPr>
      <w:r w:rsidRPr="00012F0F">
        <w:rPr>
          <w:bCs/>
          <w:sz w:val="24"/>
        </w:rPr>
        <w:t>Before the Public Service Commission of Wyoming</w:t>
      </w:r>
      <w:proofErr w:type="gramStart"/>
      <w:r w:rsidRPr="00012F0F">
        <w:rPr>
          <w:bCs/>
          <w:sz w:val="24"/>
        </w:rPr>
        <w:t xml:space="preserve">.  </w:t>
      </w:r>
      <w:proofErr w:type="gramEnd"/>
      <w:r w:rsidRPr="00012F0F">
        <w:rPr>
          <w:rFonts w:eastAsia="Calibri"/>
          <w:sz w:val="24"/>
        </w:rPr>
        <w:t xml:space="preserve">In </w:t>
      </w:r>
      <w:r w:rsidR="005D25C1" w:rsidRPr="00012F0F">
        <w:rPr>
          <w:rFonts w:eastAsia="Calibri"/>
          <w:sz w:val="24"/>
        </w:rPr>
        <w:t>the</w:t>
      </w:r>
      <w:r w:rsidRPr="00012F0F">
        <w:rPr>
          <w:rFonts w:eastAsia="Calibri"/>
          <w:sz w:val="24"/>
        </w:rPr>
        <w:t xml:space="preserve"> Matter of Rocky Mountain Power’s Confidential Contract Filing Docket No. 20000-379-EK-10 of a Purchase Power Agreement between PacifiCorp and Pioneer Wind Park </w:t>
      </w:r>
      <w:proofErr w:type="gramStart"/>
      <w:r w:rsidRPr="00012F0F">
        <w:rPr>
          <w:rFonts w:eastAsia="Calibri"/>
          <w:sz w:val="24"/>
        </w:rPr>
        <w:t xml:space="preserve">I.  </w:t>
      </w:r>
      <w:proofErr w:type="gramEnd"/>
      <w:r w:rsidRPr="00012F0F">
        <w:rPr>
          <w:rFonts w:eastAsia="Calibri"/>
          <w:sz w:val="24"/>
        </w:rPr>
        <w:t xml:space="preserve"> Binz Affidavit on behalf of Northern Laramie Range Alliance</w:t>
      </w:r>
      <w:proofErr w:type="gramStart"/>
      <w:r w:rsidRPr="00012F0F">
        <w:rPr>
          <w:rFonts w:eastAsia="Calibri"/>
          <w:sz w:val="24"/>
        </w:rPr>
        <w:t xml:space="preserve">.  </w:t>
      </w:r>
      <w:proofErr w:type="gramEnd"/>
      <w:r w:rsidRPr="00012F0F">
        <w:rPr>
          <w:rFonts w:eastAsia="Calibri"/>
          <w:sz w:val="24"/>
        </w:rPr>
        <w:t xml:space="preserve"> Record No. 12618 (August 2011)</w:t>
      </w:r>
    </w:p>
    <w:p w14:paraId="29B16B39" w14:textId="77777777" w:rsidR="00871737" w:rsidRPr="00012F0F" w:rsidRDefault="00871737" w:rsidP="00871737">
      <w:pPr>
        <w:rPr>
          <w:sz w:val="24"/>
        </w:rPr>
      </w:pPr>
    </w:p>
    <w:p w14:paraId="166B2979" w14:textId="1991C019" w:rsidR="00871737" w:rsidRPr="00012F0F" w:rsidRDefault="00871737" w:rsidP="00871737">
      <w:pPr>
        <w:rPr>
          <w:sz w:val="24"/>
        </w:rPr>
      </w:pPr>
      <w:r w:rsidRPr="00012F0F">
        <w:rPr>
          <w:sz w:val="24"/>
        </w:rPr>
        <w:t>Before the West Virginia Public Service Commission</w:t>
      </w:r>
      <w:proofErr w:type="gramStart"/>
      <w:r w:rsidRPr="00012F0F">
        <w:rPr>
          <w:sz w:val="24"/>
        </w:rPr>
        <w:t xml:space="preserve">.  </w:t>
      </w:r>
      <w:proofErr w:type="gramEnd"/>
      <w:r w:rsidRPr="00012F0F">
        <w:rPr>
          <w:sz w:val="24"/>
        </w:rPr>
        <w:t xml:space="preserve">In </w:t>
      </w:r>
      <w:r w:rsidR="005D25C1" w:rsidRPr="00012F0F">
        <w:rPr>
          <w:sz w:val="24"/>
        </w:rPr>
        <w:t>the</w:t>
      </w:r>
      <w:r w:rsidRPr="00012F0F">
        <w:rPr>
          <w:sz w:val="24"/>
        </w:rPr>
        <w:t xml:space="preserve"> Matter </w:t>
      </w:r>
      <w:r w:rsidR="005D25C1" w:rsidRPr="00012F0F">
        <w:rPr>
          <w:sz w:val="24"/>
        </w:rPr>
        <w:t>of</w:t>
      </w:r>
      <w:r w:rsidRPr="00012F0F">
        <w:rPr>
          <w:sz w:val="24"/>
        </w:rPr>
        <w:t xml:space="preserve"> the Petition of Verizon West Virginia, Inc. To Cease Rate Regulation of Certain Workably Competitive Telecommunications Services. Case No. 06-0481-T-PacifiCorp (June 2006)</w:t>
      </w:r>
    </w:p>
    <w:p w14:paraId="2822D08A" w14:textId="77777777" w:rsidR="00871737" w:rsidRPr="00012F0F" w:rsidRDefault="00871737" w:rsidP="00871737">
      <w:pPr>
        <w:rPr>
          <w:sz w:val="24"/>
        </w:rPr>
      </w:pPr>
    </w:p>
    <w:p w14:paraId="5AA6FFD8" w14:textId="0C92A370" w:rsidR="00871737" w:rsidRPr="00012F0F" w:rsidRDefault="00871737" w:rsidP="00871737">
      <w:pPr>
        <w:rPr>
          <w:sz w:val="24"/>
        </w:rPr>
      </w:pPr>
      <w:r w:rsidRPr="00012F0F">
        <w:rPr>
          <w:sz w:val="24"/>
        </w:rPr>
        <w:t>Before the Utah Public Service Commission</w:t>
      </w:r>
      <w:proofErr w:type="gramStart"/>
      <w:r w:rsidRPr="00012F0F">
        <w:rPr>
          <w:sz w:val="24"/>
        </w:rPr>
        <w:t xml:space="preserve">.  </w:t>
      </w:r>
      <w:proofErr w:type="gramEnd"/>
      <w:r w:rsidRPr="00012F0F">
        <w:rPr>
          <w:sz w:val="24"/>
        </w:rPr>
        <w:t xml:space="preserve">In </w:t>
      </w:r>
      <w:r w:rsidR="005D25C1" w:rsidRPr="00012F0F">
        <w:rPr>
          <w:sz w:val="24"/>
        </w:rPr>
        <w:t>the</w:t>
      </w:r>
      <w:r w:rsidRPr="00012F0F">
        <w:rPr>
          <w:sz w:val="24"/>
        </w:rPr>
        <w:t xml:space="preserve"> Matter </w:t>
      </w:r>
      <w:r w:rsidR="005D25C1" w:rsidRPr="00012F0F">
        <w:rPr>
          <w:sz w:val="24"/>
        </w:rPr>
        <w:t>of</w:t>
      </w:r>
      <w:r w:rsidRPr="00012F0F">
        <w:rPr>
          <w:sz w:val="24"/>
        </w:rPr>
        <w:t xml:space="preserve"> The Division’s Annual Review and Evaluation of Electric Lifeline Program, HELP Rate Design Testimony</w:t>
      </w:r>
      <w:proofErr w:type="gramStart"/>
      <w:r w:rsidRPr="00012F0F">
        <w:rPr>
          <w:sz w:val="24"/>
        </w:rPr>
        <w:t xml:space="preserve">.  </w:t>
      </w:r>
      <w:proofErr w:type="gramEnd"/>
      <w:r w:rsidRPr="00012F0F">
        <w:rPr>
          <w:sz w:val="24"/>
        </w:rPr>
        <w:t>Docket No. 04-035-21 (September 2005)</w:t>
      </w:r>
    </w:p>
    <w:p w14:paraId="53B1E6C5" w14:textId="77777777" w:rsidR="00871737" w:rsidRPr="00012F0F" w:rsidRDefault="00871737" w:rsidP="00871737">
      <w:pPr>
        <w:rPr>
          <w:sz w:val="24"/>
        </w:rPr>
      </w:pPr>
    </w:p>
    <w:p w14:paraId="6AEF0395" w14:textId="77777777" w:rsidR="00871737" w:rsidRPr="00012F0F" w:rsidRDefault="00871737" w:rsidP="00871737">
      <w:pPr>
        <w:rPr>
          <w:sz w:val="24"/>
        </w:rPr>
      </w:pPr>
      <w:r w:rsidRPr="00012F0F">
        <w:rPr>
          <w:sz w:val="24"/>
        </w:rPr>
        <w:t>Before the Colorado Public Utilities Commission</w:t>
      </w:r>
      <w:proofErr w:type="gramStart"/>
      <w:r w:rsidRPr="00012F0F">
        <w:rPr>
          <w:sz w:val="24"/>
        </w:rPr>
        <w:t xml:space="preserve">.  </w:t>
      </w:r>
      <w:proofErr w:type="gramEnd"/>
      <w:r w:rsidRPr="00012F0F">
        <w:rPr>
          <w:sz w:val="24"/>
        </w:rPr>
        <w:t>Testimony on behalf of YMCA of the Rockies. In re:  YMCA of the Rockies, Complainant v. Xcel Energy (d/b/a Public Service Company of Colorado, Respondent</w:t>
      </w:r>
      <w:proofErr w:type="gramStart"/>
      <w:r w:rsidRPr="00012F0F">
        <w:rPr>
          <w:sz w:val="24"/>
        </w:rPr>
        <w:t xml:space="preserve">.  </w:t>
      </w:r>
      <w:proofErr w:type="gramEnd"/>
      <w:r w:rsidRPr="00012F0F">
        <w:rPr>
          <w:sz w:val="24"/>
        </w:rPr>
        <w:t>Rebuttal Testimony</w:t>
      </w:r>
      <w:proofErr w:type="gramStart"/>
      <w:r w:rsidRPr="00012F0F">
        <w:rPr>
          <w:sz w:val="24"/>
        </w:rPr>
        <w:t xml:space="preserve">.  </w:t>
      </w:r>
      <w:proofErr w:type="gramEnd"/>
      <w:r w:rsidRPr="00012F0F">
        <w:rPr>
          <w:sz w:val="24"/>
        </w:rPr>
        <w:t xml:space="preserve"> Docket No. 05F-167G. (September 2005)</w:t>
      </w:r>
    </w:p>
    <w:p w14:paraId="6E695A2C" w14:textId="77777777" w:rsidR="00871737" w:rsidRPr="00012F0F" w:rsidRDefault="00871737" w:rsidP="00871737">
      <w:pPr>
        <w:rPr>
          <w:sz w:val="24"/>
        </w:rPr>
      </w:pPr>
    </w:p>
    <w:p w14:paraId="5AB52B51" w14:textId="77777777" w:rsidR="00871737" w:rsidRPr="00012F0F" w:rsidRDefault="00871737" w:rsidP="00871737">
      <w:pPr>
        <w:rPr>
          <w:sz w:val="24"/>
        </w:rPr>
      </w:pPr>
      <w:r w:rsidRPr="00012F0F">
        <w:rPr>
          <w:sz w:val="24"/>
        </w:rPr>
        <w:t>Before the Colorado Public Utilities Commission</w:t>
      </w:r>
      <w:proofErr w:type="gramStart"/>
      <w:r w:rsidRPr="00012F0F">
        <w:rPr>
          <w:sz w:val="24"/>
        </w:rPr>
        <w:t xml:space="preserve">.  </w:t>
      </w:r>
      <w:proofErr w:type="gramEnd"/>
      <w:r w:rsidRPr="00012F0F">
        <w:rPr>
          <w:sz w:val="24"/>
        </w:rPr>
        <w:t>Testimony on behalf of YMCA of the Rockies. In re:  YMCA of the Rockies, Complainant v. Xcel Energy (d/b/a Public Service Company of Colorado, Respondent</w:t>
      </w:r>
      <w:proofErr w:type="gramStart"/>
      <w:r w:rsidRPr="00012F0F">
        <w:rPr>
          <w:sz w:val="24"/>
        </w:rPr>
        <w:t xml:space="preserve">.  </w:t>
      </w:r>
      <w:proofErr w:type="gramEnd"/>
      <w:r w:rsidRPr="00012F0F">
        <w:rPr>
          <w:sz w:val="24"/>
        </w:rPr>
        <w:t>Direct Testimony</w:t>
      </w:r>
      <w:proofErr w:type="gramStart"/>
      <w:r w:rsidRPr="00012F0F">
        <w:rPr>
          <w:sz w:val="24"/>
        </w:rPr>
        <w:t xml:space="preserve">.  </w:t>
      </w:r>
      <w:proofErr w:type="gramEnd"/>
      <w:r w:rsidRPr="00012F0F">
        <w:rPr>
          <w:sz w:val="24"/>
        </w:rPr>
        <w:t>Docket No. 05F-167G. (June 2005)</w:t>
      </w:r>
    </w:p>
    <w:p w14:paraId="734B9A77" w14:textId="77777777" w:rsidR="00871737" w:rsidRPr="00012F0F" w:rsidRDefault="00871737" w:rsidP="00871737">
      <w:pPr>
        <w:rPr>
          <w:sz w:val="24"/>
        </w:rPr>
      </w:pPr>
    </w:p>
    <w:p w14:paraId="3671B17B" w14:textId="69C9C959" w:rsidR="00871737" w:rsidRPr="00012F0F" w:rsidRDefault="00871737" w:rsidP="00871737">
      <w:pPr>
        <w:rPr>
          <w:sz w:val="24"/>
        </w:rPr>
      </w:pPr>
      <w:r w:rsidRPr="00012F0F">
        <w:rPr>
          <w:sz w:val="24"/>
        </w:rPr>
        <w:t>Before the Michigan Public Service Commission</w:t>
      </w:r>
      <w:proofErr w:type="gramStart"/>
      <w:r w:rsidRPr="00012F0F">
        <w:rPr>
          <w:sz w:val="24"/>
        </w:rPr>
        <w:t xml:space="preserve">.  </w:t>
      </w:r>
      <w:proofErr w:type="gramEnd"/>
      <w:r w:rsidRPr="00012F0F">
        <w:rPr>
          <w:sz w:val="24"/>
        </w:rPr>
        <w:t>Testimony on behalf of the Michigan Attorney General</w:t>
      </w:r>
      <w:proofErr w:type="gramStart"/>
      <w:r w:rsidRPr="00012F0F">
        <w:rPr>
          <w:sz w:val="24"/>
        </w:rPr>
        <w:t xml:space="preserve">.  </w:t>
      </w:r>
      <w:proofErr w:type="gramEnd"/>
      <w:r w:rsidRPr="00012F0F">
        <w:rPr>
          <w:sz w:val="24"/>
        </w:rPr>
        <w:t xml:space="preserve">In </w:t>
      </w:r>
      <w:r>
        <w:rPr>
          <w:sz w:val="24"/>
        </w:rPr>
        <w:t>t</w:t>
      </w:r>
      <w:r w:rsidRPr="00012F0F">
        <w:rPr>
          <w:sz w:val="24"/>
        </w:rPr>
        <w:t xml:space="preserve">he Matter </w:t>
      </w:r>
      <w:r w:rsidR="005D25C1" w:rsidRPr="00012F0F">
        <w:rPr>
          <w:sz w:val="24"/>
        </w:rPr>
        <w:t>of</w:t>
      </w:r>
      <w:r w:rsidRPr="00012F0F">
        <w:rPr>
          <w:sz w:val="24"/>
        </w:rPr>
        <w:t xml:space="preserve"> SBC Michigan’s Request </w:t>
      </w:r>
      <w:r w:rsidR="005D25C1" w:rsidRPr="00012F0F">
        <w:rPr>
          <w:sz w:val="24"/>
        </w:rPr>
        <w:t>for</w:t>
      </w:r>
      <w:r w:rsidRPr="00012F0F">
        <w:rPr>
          <w:sz w:val="24"/>
        </w:rPr>
        <w:t xml:space="preserve"> Classification </w:t>
      </w:r>
      <w:r w:rsidR="005D25C1" w:rsidRPr="00012F0F">
        <w:rPr>
          <w:sz w:val="24"/>
        </w:rPr>
        <w:t>of</w:t>
      </w:r>
      <w:r w:rsidRPr="00012F0F">
        <w:rPr>
          <w:sz w:val="24"/>
        </w:rPr>
        <w:t xml:space="preserve"> Business Local Exchange Service </w:t>
      </w:r>
      <w:r w:rsidR="005D25C1" w:rsidRPr="00012F0F">
        <w:rPr>
          <w:sz w:val="24"/>
        </w:rPr>
        <w:t>as</w:t>
      </w:r>
      <w:r w:rsidRPr="00012F0F">
        <w:rPr>
          <w:sz w:val="24"/>
        </w:rPr>
        <w:t xml:space="preserve"> Competitive Pursuant </w:t>
      </w:r>
      <w:r w:rsidR="005D25C1" w:rsidRPr="00012F0F">
        <w:rPr>
          <w:sz w:val="24"/>
        </w:rPr>
        <w:t>to</w:t>
      </w:r>
      <w:r w:rsidRPr="00012F0F">
        <w:rPr>
          <w:sz w:val="24"/>
        </w:rPr>
        <w:t xml:space="preserve"> Section 208 Of </w:t>
      </w:r>
      <w:r w:rsidR="005D25C1" w:rsidRPr="00012F0F">
        <w:rPr>
          <w:sz w:val="24"/>
        </w:rPr>
        <w:t>the</w:t>
      </w:r>
      <w:r w:rsidRPr="00012F0F">
        <w:rPr>
          <w:sz w:val="24"/>
        </w:rPr>
        <w:t xml:space="preserve"> Michigan Telecommunications Act</w:t>
      </w:r>
      <w:proofErr w:type="gramStart"/>
      <w:r w:rsidRPr="00012F0F">
        <w:rPr>
          <w:sz w:val="24"/>
        </w:rPr>
        <w:t xml:space="preserve">.  </w:t>
      </w:r>
      <w:proofErr w:type="gramEnd"/>
      <w:r w:rsidRPr="00012F0F">
        <w:rPr>
          <w:sz w:val="24"/>
        </w:rPr>
        <w:t>Case No. U-14323</w:t>
      </w:r>
      <w:proofErr w:type="gramStart"/>
      <w:r w:rsidRPr="00012F0F">
        <w:rPr>
          <w:sz w:val="24"/>
        </w:rPr>
        <w:t xml:space="preserve">.  </w:t>
      </w:r>
      <w:proofErr w:type="gramEnd"/>
      <w:r w:rsidRPr="00012F0F">
        <w:rPr>
          <w:sz w:val="24"/>
        </w:rPr>
        <w:t>(March 2005)</w:t>
      </w:r>
    </w:p>
    <w:p w14:paraId="42B2850A" w14:textId="77777777" w:rsidR="00871737" w:rsidRPr="00012F0F" w:rsidRDefault="00871737" w:rsidP="00871737">
      <w:pPr>
        <w:rPr>
          <w:sz w:val="24"/>
        </w:rPr>
      </w:pPr>
    </w:p>
    <w:p w14:paraId="55A6A3CD" w14:textId="77777777" w:rsidR="00871737" w:rsidRPr="00012F0F" w:rsidRDefault="00871737" w:rsidP="00871737">
      <w:pPr>
        <w:rPr>
          <w:sz w:val="24"/>
        </w:rPr>
      </w:pPr>
      <w:r w:rsidRPr="00012F0F">
        <w:rPr>
          <w:sz w:val="24"/>
        </w:rPr>
        <w:lastRenderedPageBreak/>
        <w:t>Before the Colorado Public Utilities Commission</w:t>
      </w:r>
      <w:proofErr w:type="gramStart"/>
      <w:r w:rsidRPr="00012F0F">
        <w:rPr>
          <w:sz w:val="24"/>
        </w:rPr>
        <w:t xml:space="preserve">.  </w:t>
      </w:r>
      <w:proofErr w:type="gramEnd"/>
      <w:r w:rsidRPr="00012F0F">
        <w:rPr>
          <w:sz w:val="24"/>
        </w:rPr>
        <w:t>Testimony on behalf of the Colorado Office of Consumer Counsel</w:t>
      </w:r>
      <w:proofErr w:type="gramStart"/>
      <w:r w:rsidRPr="00012F0F">
        <w:rPr>
          <w:sz w:val="24"/>
        </w:rPr>
        <w:t xml:space="preserve">.  </w:t>
      </w:r>
      <w:proofErr w:type="gramEnd"/>
      <w:r w:rsidRPr="00012F0F">
        <w:rPr>
          <w:sz w:val="24"/>
        </w:rPr>
        <w:t xml:space="preserve"> In the Matter of the Combined Application of Qwest Corporation for Reclassification and Deregulation of Certain Part 2 Products and Services and Deregulation of Certain Part 3 Products and Services</w:t>
      </w:r>
      <w:proofErr w:type="gramStart"/>
      <w:r w:rsidRPr="00012F0F">
        <w:rPr>
          <w:sz w:val="24"/>
        </w:rPr>
        <w:t xml:space="preserve">.  </w:t>
      </w:r>
      <w:proofErr w:type="gramEnd"/>
      <w:r w:rsidRPr="00012F0F">
        <w:rPr>
          <w:sz w:val="24"/>
        </w:rPr>
        <w:t>Docket No. 04A-411</w:t>
      </w:r>
      <w:proofErr w:type="gramStart"/>
      <w:r w:rsidRPr="00012F0F">
        <w:rPr>
          <w:sz w:val="24"/>
        </w:rPr>
        <w:t xml:space="preserve">T.  </w:t>
      </w:r>
      <w:proofErr w:type="gramEnd"/>
      <w:r w:rsidRPr="00012F0F">
        <w:rPr>
          <w:sz w:val="24"/>
        </w:rPr>
        <w:t>(February 2005)</w:t>
      </w:r>
    </w:p>
    <w:p w14:paraId="74E6E123" w14:textId="77777777" w:rsidR="00871737" w:rsidRPr="00012F0F" w:rsidRDefault="00871737" w:rsidP="00871737">
      <w:pPr>
        <w:rPr>
          <w:sz w:val="24"/>
        </w:rPr>
      </w:pPr>
    </w:p>
    <w:p w14:paraId="5857EA9C" w14:textId="5DD8CD04" w:rsidR="00871737" w:rsidRPr="00012F0F" w:rsidRDefault="00871737" w:rsidP="00871737">
      <w:pPr>
        <w:rPr>
          <w:sz w:val="24"/>
        </w:rPr>
      </w:pPr>
      <w:r w:rsidRPr="00012F0F">
        <w:rPr>
          <w:sz w:val="24"/>
        </w:rPr>
        <w:t>Before the Utah Public Service Commission</w:t>
      </w:r>
      <w:proofErr w:type="gramStart"/>
      <w:r w:rsidRPr="00012F0F">
        <w:rPr>
          <w:sz w:val="24"/>
        </w:rPr>
        <w:t xml:space="preserve">.  </w:t>
      </w:r>
      <w:proofErr w:type="gramEnd"/>
      <w:r w:rsidRPr="00012F0F">
        <w:rPr>
          <w:sz w:val="24"/>
        </w:rPr>
        <w:t xml:space="preserve">In </w:t>
      </w:r>
      <w:r w:rsidR="005D25C1" w:rsidRPr="00012F0F">
        <w:rPr>
          <w:sz w:val="24"/>
        </w:rPr>
        <w:t>the</w:t>
      </w:r>
      <w:r w:rsidRPr="00012F0F">
        <w:rPr>
          <w:sz w:val="24"/>
        </w:rPr>
        <w:t xml:space="preserve"> Matter </w:t>
      </w:r>
      <w:r w:rsidR="005D25C1" w:rsidRPr="00012F0F">
        <w:rPr>
          <w:sz w:val="24"/>
        </w:rPr>
        <w:t>of</w:t>
      </w:r>
      <w:r w:rsidRPr="00012F0F">
        <w:rPr>
          <w:sz w:val="24"/>
        </w:rPr>
        <w:t xml:space="preserve"> the Application of PacifiCorp for Approval of Its Proposed Electric Rate Schedules and Electric Service Regulation</w:t>
      </w:r>
      <w:proofErr w:type="gramStart"/>
      <w:r w:rsidRPr="00012F0F">
        <w:rPr>
          <w:sz w:val="24"/>
        </w:rPr>
        <w:t xml:space="preserve">.  </w:t>
      </w:r>
      <w:proofErr w:type="gramEnd"/>
      <w:r w:rsidRPr="00012F0F">
        <w:rPr>
          <w:sz w:val="24"/>
        </w:rPr>
        <w:t>Rate Design Testimony</w:t>
      </w:r>
      <w:proofErr w:type="gramStart"/>
      <w:r w:rsidRPr="00012F0F">
        <w:rPr>
          <w:sz w:val="24"/>
        </w:rPr>
        <w:t xml:space="preserve">.  </w:t>
      </w:r>
      <w:proofErr w:type="gramEnd"/>
      <w:r w:rsidRPr="00012F0F">
        <w:rPr>
          <w:sz w:val="24"/>
        </w:rPr>
        <w:t>Docket No. 04-035-42</w:t>
      </w:r>
      <w:proofErr w:type="gramStart"/>
      <w:r w:rsidRPr="00012F0F">
        <w:rPr>
          <w:sz w:val="24"/>
        </w:rPr>
        <w:t xml:space="preserve">.  </w:t>
      </w:r>
      <w:proofErr w:type="gramEnd"/>
      <w:r w:rsidRPr="00012F0F">
        <w:rPr>
          <w:sz w:val="24"/>
        </w:rPr>
        <w:t>(January 2005)</w:t>
      </w:r>
    </w:p>
    <w:p w14:paraId="3FD035EB" w14:textId="77777777" w:rsidR="00871737" w:rsidRPr="00012F0F" w:rsidRDefault="00871737" w:rsidP="00871737">
      <w:pPr>
        <w:rPr>
          <w:sz w:val="24"/>
        </w:rPr>
      </w:pPr>
    </w:p>
    <w:p w14:paraId="31B14AA5" w14:textId="24997C76" w:rsidR="00871737" w:rsidRPr="00012F0F" w:rsidRDefault="00871737" w:rsidP="00871737">
      <w:pPr>
        <w:rPr>
          <w:sz w:val="24"/>
        </w:rPr>
      </w:pPr>
      <w:r w:rsidRPr="00012F0F">
        <w:rPr>
          <w:sz w:val="24"/>
        </w:rPr>
        <w:t>Before the Utah Public Service Commission</w:t>
      </w:r>
      <w:proofErr w:type="gramStart"/>
      <w:r w:rsidRPr="00012F0F">
        <w:rPr>
          <w:sz w:val="24"/>
        </w:rPr>
        <w:t xml:space="preserve">.  </w:t>
      </w:r>
      <w:proofErr w:type="gramEnd"/>
      <w:r w:rsidRPr="00012F0F">
        <w:rPr>
          <w:sz w:val="24"/>
        </w:rPr>
        <w:t xml:space="preserve">In </w:t>
      </w:r>
      <w:r w:rsidR="005D25C1" w:rsidRPr="00012F0F">
        <w:rPr>
          <w:sz w:val="24"/>
        </w:rPr>
        <w:t>the</w:t>
      </w:r>
      <w:r w:rsidRPr="00012F0F">
        <w:rPr>
          <w:sz w:val="24"/>
        </w:rPr>
        <w:t xml:space="preserve"> Matter </w:t>
      </w:r>
      <w:r w:rsidR="005D25C1" w:rsidRPr="00012F0F">
        <w:rPr>
          <w:sz w:val="24"/>
        </w:rPr>
        <w:t>of</w:t>
      </w:r>
      <w:r w:rsidRPr="00012F0F">
        <w:rPr>
          <w:sz w:val="24"/>
        </w:rPr>
        <w:t xml:space="preserve"> the Application of PacifiCorp for Approval of Its Proposed Electric Rate Schedules and Electric Service Regulation</w:t>
      </w:r>
      <w:proofErr w:type="gramStart"/>
      <w:r w:rsidRPr="00012F0F">
        <w:rPr>
          <w:sz w:val="24"/>
        </w:rPr>
        <w:t xml:space="preserve">.  </w:t>
      </w:r>
      <w:proofErr w:type="gramEnd"/>
      <w:r w:rsidRPr="00012F0F">
        <w:rPr>
          <w:sz w:val="24"/>
        </w:rPr>
        <w:t>Revenue Requirements Testimony</w:t>
      </w:r>
      <w:proofErr w:type="gramStart"/>
      <w:r w:rsidRPr="00012F0F">
        <w:rPr>
          <w:sz w:val="24"/>
        </w:rPr>
        <w:t xml:space="preserve">.  </w:t>
      </w:r>
      <w:proofErr w:type="gramEnd"/>
      <w:r w:rsidRPr="00012F0F">
        <w:rPr>
          <w:sz w:val="24"/>
        </w:rPr>
        <w:t>Docket No. 04-035-42</w:t>
      </w:r>
      <w:proofErr w:type="gramStart"/>
      <w:r w:rsidRPr="00012F0F">
        <w:rPr>
          <w:sz w:val="24"/>
        </w:rPr>
        <w:t xml:space="preserve">.  </w:t>
      </w:r>
      <w:proofErr w:type="gramEnd"/>
      <w:r w:rsidRPr="00012F0F">
        <w:rPr>
          <w:sz w:val="24"/>
        </w:rPr>
        <w:t>(December 2004)</w:t>
      </w:r>
    </w:p>
    <w:p w14:paraId="79896059" w14:textId="77777777" w:rsidR="00871737" w:rsidRPr="00012F0F" w:rsidRDefault="00871737" w:rsidP="00871737">
      <w:pPr>
        <w:rPr>
          <w:sz w:val="24"/>
        </w:rPr>
      </w:pPr>
    </w:p>
    <w:p w14:paraId="26423051" w14:textId="617A6480" w:rsidR="00871737" w:rsidRPr="00012F0F" w:rsidRDefault="00871737" w:rsidP="00871737">
      <w:pPr>
        <w:rPr>
          <w:sz w:val="24"/>
        </w:rPr>
      </w:pPr>
      <w:r w:rsidRPr="00012F0F">
        <w:rPr>
          <w:sz w:val="24"/>
        </w:rPr>
        <w:t>Before the Colorado Public Utilities Commission</w:t>
      </w:r>
      <w:proofErr w:type="gramStart"/>
      <w:r w:rsidRPr="00012F0F">
        <w:rPr>
          <w:sz w:val="24"/>
        </w:rPr>
        <w:t xml:space="preserve">.  </w:t>
      </w:r>
      <w:proofErr w:type="gramEnd"/>
      <w:r w:rsidRPr="00012F0F">
        <w:rPr>
          <w:sz w:val="24"/>
        </w:rPr>
        <w:t xml:space="preserve">Testimony on behalf of the Building Owners and Managers Association of Metropolitan Denver (BOMA) in the Matter of The Investigation </w:t>
      </w:r>
      <w:r w:rsidR="005D25C1" w:rsidRPr="00012F0F">
        <w:rPr>
          <w:sz w:val="24"/>
        </w:rPr>
        <w:t>and</w:t>
      </w:r>
      <w:r w:rsidRPr="00012F0F">
        <w:rPr>
          <w:sz w:val="24"/>
        </w:rPr>
        <w:t xml:space="preserve"> Suspension </w:t>
      </w:r>
      <w:r w:rsidR="005D25C1" w:rsidRPr="00012F0F">
        <w:rPr>
          <w:sz w:val="24"/>
        </w:rPr>
        <w:t>of</w:t>
      </w:r>
      <w:r w:rsidRPr="00012F0F">
        <w:rPr>
          <w:sz w:val="24"/>
        </w:rPr>
        <w:t xml:space="preserve"> Tariff Sheets Filed </w:t>
      </w:r>
      <w:r w:rsidR="005D25C1" w:rsidRPr="00012F0F">
        <w:rPr>
          <w:sz w:val="24"/>
        </w:rPr>
        <w:t>by</w:t>
      </w:r>
      <w:r w:rsidRPr="00012F0F">
        <w:rPr>
          <w:sz w:val="24"/>
        </w:rPr>
        <w:t xml:space="preserve"> Public Service Company </w:t>
      </w:r>
      <w:r w:rsidR="005D25C1" w:rsidRPr="00012F0F">
        <w:rPr>
          <w:sz w:val="24"/>
        </w:rPr>
        <w:t>of</w:t>
      </w:r>
      <w:r w:rsidRPr="00012F0F">
        <w:rPr>
          <w:sz w:val="24"/>
        </w:rPr>
        <w:t xml:space="preserve"> Colorado </w:t>
      </w:r>
      <w:r w:rsidR="00F21D51" w:rsidRPr="00012F0F">
        <w:rPr>
          <w:sz w:val="24"/>
        </w:rPr>
        <w:t>with</w:t>
      </w:r>
      <w:r w:rsidRPr="00012F0F">
        <w:rPr>
          <w:sz w:val="24"/>
        </w:rPr>
        <w:t xml:space="preserve"> Advice Letter No. 1411—Electric Docket No. 04S-164E (October 2004)</w:t>
      </w:r>
    </w:p>
    <w:p w14:paraId="5444622D" w14:textId="77777777" w:rsidR="00871737" w:rsidRPr="00012F0F" w:rsidRDefault="00871737" w:rsidP="00871737">
      <w:pPr>
        <w:rPr>
          <w:sz w:val="24"/>
        </w:rPr>
      </w:pPr>
    </w:p>
    <w:p w14:paraId="5E772E83" w14:textId="77777777" w:rsidR="00871737" w:rsidRPr="00012F0F" w:rsidRDefault="00871737" w:rsidP="00871737">
      <w:pPr>
        <w:rPr>
          <w:sz w:val="24"/>
        </w:rPr>
      </w:pPr>
      <w:r w:rsidRPr="00012F0F">
        <w:rPr>
          <w:sz w:val="24"/>
        </w:rPr>
        <w:t>Before the Colorado Public Utilities Commission</w:t>
      </w:r>
      <w:proofErr w:type="gramStart"/>
      <w:r w:rsidRPr="00012F0F">
        <w:rPr>
          <w:sz w:val="24"/>
        </w:rPr>
        <w:t xml:space="preserve">.  </w:t>
      </w:r>
      <w:proofErr w:type="gramEnd"/>
      <w:r w:rsidRPr="00012F0F">
        <w:rPr>
          <w:sz w:val="24"/>
        </w:rPr>
        <w:t>Testimony on behalf of Colorado Energy Consumers in the Matter of The Application of Public Service Company of Colorado for Approval of its 2003 Least-Cost Resource Plan</w:t>
      </w:r>
      <w:proofErr w:type="gramStart"/>
      <w:r w:rsidRPr="00012F0F">
        <w:rPr>
          <w:sz w:val="24"/>
        </w:rPr>
        <w:t xml:space="preserve">.  </w:t>
      </w:r>
      <w:proofErr w:type="gramEnd"/>
      <w:r w:rsidRPr="00012F0F">
        <w:rPr>
          <w:sz w:val="24"/>
        </w:rPr>
        <w:t>Docket No. 04A-214E  (filed: September 2004)</w:t>
      </w:r>
    </w:p>
    <w:p w14:paraId="1D405373" w14:textId="77777777" w:rsidR="00871737" w:rsidRPr="00012F0F" w:rsidRDefault="00871737" w:rsidP="00871737">
      <w:pPr>
        <w:rPr>
          <w:sz w:val="24"/>
        </w:rPr>
      </w:pPr>
    </w:p>
    <w:p w14:paraId="47CE1FEB" w14:textId="111773F2" w:rsidR="00871737" w:rsidRPr="00012F0F" w:rsidRDefault="00871737" w:rsidP="00871737">
      <w:pPr>
        <w:rPr>
          <w:sz w:val="24"/>
        </w:rPr>
      </w:pPr>
      <w:r w:rsidRPr="00012F0F">
        <w:rPr>
          <w:sz w:val="24"/>
        </w:rPr>
        <w:t>Before the Colorado Public Utilities Commission</w:t>
      </w:r>
      <w:proofErr w:type="gramStart"/>
      <w:r w:rsidRPr="00012F0F">
        <w:rPr>
          <w:sz w:val="24"/>
        </w:rPr>
        <w:t xml:space="preserve">.  </w:t>
      </w:r>
      <w:proofErr w:type="gramEnd"/>
      <w:r w:rsidRPr="00012F0F">
        <w:rPr>
          <w:sz w:val="24"/>
        </w:rPr>
        <w:t xml:space="preserve">Testimony on behalf of Colorado Energy Consumers in the Matter of the Application of Public Service Company of Colorado </w:t>
      </w:r>
      <w:r w:rsidR="00F21D51" w:rsidRPr="00012F0F">
        <w:rPr>
          <w:sz w:val="24"/>
        </w:rPr>
        <w:t>for</w:t>
      </w:r>
      <w:r w:rsidRPr="00012F0F">
        <w:rPr>
          <w:sz w:val="24"/>
        </w:rPr>
        <w:t xml:space="preserve"> </w:t>
      </w:r>
      <w:r w:rsidR="005D25C1" w:rsidRPr="00012F0F">
        <w:rPr>
          <w:sz w:val="24"/>
        </w:rPr>
        <w:t>an</w:t>
      </w:r>
      <w:r w:rsidRPr="00012F0F">
        <w:rPr>
          <w:sz w:val="24"/>
        </w:rPr>
        <w:t xml:space="preserve"> Order Authorizing It </w:t>
      </w:r>
      <w:r w:rsidR="005D25C1" w:rsidRPr="00012F0F">
        <w:rPr>
          <w:sz w:val="24"/>
        </w:rPr>
        <w:t>to</w:t>
      </w:r>
      <w:r w:rsidRPr="00012F0F">
        <w:rPr>
          <w:sz w:val="24"/>
        </w:rPr>
        <w:t xml:space="preserve"> Implement </w:t>
      </w:r>
      <w:r w:rsidR="00F21D51" w:rsidRPr="00012F0F">
        <w:rPr>
          <w:sz w:val="24"/>
        </w:rPr>
        <w:t>a</w:t>
      </w:r>
      <w:r w:rsidRPr="00012F0F">
        <w:rPr>
          <w:sz w:val="24"/>
        </w:rPr>
        <w:t xml:space="preserve"> Purchased Capacity Cost Adjustment Rider </w:t>
      </w:r>
      <w:r w:rsidR="005D25C1" w:rsidRPr="00012F0F">
        <w:rPr>
          <w:sz w:val="24"/>
        </w:rPr>
        <w:t>in</w:t>
      </w:r>
      <w:r w:rsidRPr="00012F0F">
        <w:rPr>
          <w:sz w:val="24"/>
        </w:rPr>
        <w:t xml:space="preserve"> Its PUC No. 7 – Electric Tariff</w:t>
      </w:r>
      <w:proofErr w:type="gramStart"/>
      <w:r w:rsidR="00333E39" w:rsidRPr="00012F0F">
        <w:rPr>
          <w:sz w:val="24"/>
        </w:rPr>
        <w:t xml:space="preserve">. </w:t>
      </w:r>
      <w:r w:rsidRPr="00012F0F">
        <w:rPr>
          <w:sz w:val="24"/>
        </w:rPr>
        <w:t xml:space="preserve"> </w:t>
      </w:r>
      <w:proofErr w:type="gramEnd"/>
      <w:r w:rsidRPr="00012F0F">
        <w:rPr>
          <w:sz w:val="24"/>
        </w:rPr>
        <w:t>Docket No. 03A-436</w:t>
      </w:r>
      <w:r w:rsidR="00333E39" w:rsidRPr="00012F0F">
        <w:rPr>
          <w:sz w:val="24"/>
        </w:rPr>
        <w:t xml:space="preserve">E. </w:t>
      </w:r>
      <w:r w:rsidRPr="00012F0F">
        <w:rPr>
          <w:sz w:val="24"/>
        </w:rPr>
        <w:t>(</w:t>
      </w:r>
      <w:r w:rsidR="00F21D51" w:rsidRPr="00012F0F">
        <w:rPr>
          <w:sz w:val="24"/>
        </w:rPr>
        <w:t>Filed</w:t>
      </w:r>
      <w:r w:rsidRPr="00012F0F">
        <w:rPr>
          <w:sz w:val="24"/>
        </w:rPr>
        <w:t>: March 2004)</w:t>
      </w:r>
    </w:p>
    <w:p w14:paraId="49AB5C9A" w14:textId="77777777" w:rsidR="00871737" w:rsidRPr="00012F0F" w:rsidRDefault="00871737" w:rsidP="00871737">
      <w:pPr>
        <w:rPr>
          <w:sz w:val="24"/>
        </w:rPr>
      </w:pPr>
    </w:p>
    <w:p w14:paraId="4E0C5ECE" w14:textId="00367C0E" w:rsidR="00871737" w:rsidRPr="00012F0F" w:rsidRDefault="00871737" w:rsidP="00871737">
      <w:pPr>
        <w:rPr>
          <w:sz w:val="24"/>
        </w:rPr>
      </w:pPr>
      <w:r w:rsidRPr="00012F0F">
        <w:rPr>
          <w:sz w:val="24"/>
        </w:rPr>
        <w:t>Before the Wyoming Public Service Commission</w:t>
      </w:r>
      <w:r w:rsidR="00333E39" w:rsidRPr="00012F0F">
        <w:rPr>
          <w:sz w:val="24"/>
        </w:rPr>
        <w:t xml:space="preserve">. </w:t>
      </w:r>
      <w:r w:rsidRPr="00012F0F">
        <w:rPr>
          <w:sz w:val="24"/>
        </w:rPr>
        <w:t>Testimony on behalf of Wyoming Industrial Energy Consumers (WIEC) and AARP In the Matter of the Application of PacifiCorp for Approval of a Power Cost Adjustment Mechanism</w:t>
      </w:r>
      <w:r w:rsidR="00333E39" w:rsidRPr="00012F0F">
        <w:rPr>
          <w:sz w:val="24"/>
        </w:rPr>
        <w:t xml:space="preserve">. </w:t>
      </w:r>
      <w:r w:rsidRPr="00012F0F">
        <w:rPr>
          <w:sz w:val="24"/>
        </w:rPr>
        <w:t>Docket No. 20000- ET-03-205 (filed: January 2004).</w:t>
      </w:r>
    </w:p>
    <w:p w14:paraId="4B9DDD07" w14:textId="77777777" w:rsidR="00871737" w:rsidRPr="00012F0F" w:rsidRDefault="00871737" w:rsidP="00871737">
      <w:pPr>
        <w:rPr>
          <w:sz w:val="24"/>
        </w:rPr>
      </w:pPr>
    </w:p>
    <w:p w14:paraId="0235275E" w14:textId="4F7544D8" w:rsidR="00871737" w:rsidRPr="00012F0F" w:rsidRDefault="00871737" w:rsidP="00871737">
      <w:pPr>
        <w:rPr>
          <w:sz w:val="24"/>
        </w:rPr>
      </w:pPr>
      <w:r w:rsidRPr="00012F0F">
        <w:rPr>
          <w:sz w:val="24"/>
        </w:rPr>
        <w:t>Before the Colorado Public Utilities Commission</w:t>
      </w:r>
      <w:r w:rsidR="00333E39" w:rsidRPr="00012F0F">
        <w:rPr>
          <w:sz w:val="24"/>
        </w:rPr>
        <w:t xml:space="preserve">. </w:t>
      </w:r>
      <w:r w:rsidRPr="00012F0F">
        <w:rPr>
          <w:sz w:val="24"/>
        </w:rPr>
        <w:t xml:space="preserve">Testimony on behalf of the Colorado Office of Consumer Counsel Regarding </w:t>
      </w:r>
      <w:r w:rsidR="005D25C1" w:rsidRPr="00012F0F">
        <w:rPr>
          <w:sz w:val="24"/>
        </w:rPr>
        <w:t>the</w:t>
      </w:r>
      <w:r w:rsidRPr="00012F0F">
        <w:rPr>
          <w:sz w:val="24"/>
        </w:rPr>
        <w:t xml:space="preserve"> Unbundling Obligations </w:t>
      </w:r>
      <w:r w:rsidR="005D25C1" w:rsidRPr="00012F0F">
        <w:rPr>
          <w:sz w:val="24"/>
        </w:rPr>
        <w:t>of</w:t>
      </w:r>
      <w:r w:rsidRPr="00012F0F">
        <w:rPr>
          <w:sz w:val="24"/>
        </w:rPr>
        <w:t xml:space="preserve"> Incumbent Local Exchange Carriers Pursuant </w:t>
      </w:r>
      <w:r w:rsidR="005D25C1" w:rsidRPr="00012F0F">
        <w:rPr>
          <w:sz w:val="24"/>
        </w:rPr>
        <w:t>to</w:t>
      </w:r>
      <w:r w:rsidRPr="00012F0F">
        <w:rPr>
          <w:sz w:val="24"/>
        </w:rPr>
        <w:t xml:space="preserve"> The Triennial Review Order – Initial Commission Review</w:t>
      </w:r>
      <w:r w:rsidR="00333E39" w:rsidRPr="00012F0F">
        <w:rPr>
          <w:sz w:val="24"/>
        </w:rPr>
        <w:t xml:space="preserve">. </w:t>
      </w:r>
      <w:r w:rsidRPr="00012F0F">
        <w:rPr>
          <w:sz w:val="24"/>
        </w:rPr>
        <w:t>Docket No. 03I-478</w:t>
      </w:r>
      <w:r w:rsidR="00333E39" w:rsidRPr="00012F0F">
        <w:rPr>
          <w:sz w:val="24"/>
        </w:rPr>
        <w:t xml:space="preserve">T. </w:t>
      </w:r>
      <w:r w:rsidRPr="00012F0F">
        <w:rPr>
          <w:sz w:val="24"/>
        </w:rPr>
        <w:t>(January 2004)</w:t>
      </w:r>
    </w:p>
    <w:p w14:paraId="4C34021C" w14:textId="77777777" w:rsidR="00871737" w:rsidRPr="00012F0F" w:rsidRDefault="00871737" w:rsidP="00871737">
      <w:pPr>
        <w:rPr>
          <w:sz w:val="24"/>
        </w:rPr>
      </w:pPr>
    </w:p>
    <w:p w14:paraId="0241D886" w14:textId="64C8B119" w:rsidR="00871737" w:rsidRPr="00012F0F" w:rsidRDefault="00871737" w:rsidP="00871737">
      <w:pPr>
        <w:rPr>
          <w:sz w:val="24"/>
        </w:rPr>
      </w:pPr>
      <w:r w:rsidRPr="00012F0F">
        <w:rPr>
          <w:sz w:val="24"/>
        </w:rPr>
        <w:t>Before the Wyoming Public Service Commission</w:t>
      </w:r>
      <w:r w:rsidR="00333E39" w:rsidRPr="00012F0F">
        <w:rPr>
          <w:sz w:val="24"/>
        </w:rPr>
        <w:t xml:space="preserve">. </w:t>
      </w:r>
      <w:r w:rsidRPr="00012F0F">
        <w:rPr>
          <w:sz w:val="24"/>
        </w:rPr>
        <w:t xml:space="preserve">Testimony on behalf of AARP in the matter of The Application </w:t>
      </w:r>
      <w:r w:rsidR="005D25C1" w:rsidRPr="00012F0F">
        <w:rPr>
          <w:sz w:val="24"/>
        </w:rPr>
        <w:t>of</w:t>
      </w:r>
      <w:r w:rsidRPr="00012F0F">
        <w:rPr>
          <w:sz w:val="24"/>
        </w:rPr>
        <w:t xml:space="preserve"> PacifiCorp </w:t>
      </w:r>
      <w:r w:rsidR="00F21D51" w:rsidRPr="00012F0F">
        <w:rPr>
          <w:sz w:val="24"/>
        </w:rPr>
        <w:t>for</w:t>
      </w:r>
      <w:r w:rsidRPr="00012F0F">
        <w:rPr>
          <w:sz w:val="24"/>
        </w:rPr>
        <w:t xml:space="preserve"> A Retail Electric Utility Rate Increase Of $41.8 Million Per Year Docket No. 20000-ER-03-198 (January 2004).</w:t>
      </w:r>
    </w:p>
    <w:p w14:paraId="331C49D3" w14:textId="77777777" w:rsidR="00871737" w:rsidRPr="00012F0F" w:rsidRDefault="00871737" w:rsidP="00871737">
      <w:pPr>
        <w:rPr>
          <w:sz w:val="24"/>
        </w:rPr>
      </w:pPr>
    </w:p>
    <w:p w14:paraId="5F48DF85" w14:textId="117DC635" w:rsidR="00871737" w:rsidRPr="00012F0F" w:rsidRDefault="00871737" w:rsidP="00871737">
      <w:pPr>
        <w:rPr>
          <w:sz w:val="24"/>
        </w:rPr>
      </w:pPr>
      <w:r w:rsidRPr="00012F0F">
        <w:rPr>
          <w:sz w:val="24"/>
        </w:rPr>
        <w:t>Before the Wyoming Public Service Commission</w:t>
      </w:r>
      <w:r w:rsidR="00333E39" w:rsidRPr="00012F0F">
        <w:rPr>
          <w:sz w:val="24"/>
        </w:rPr>
        <w:t xml:space="preserve">. </w:t>
      </w:r>
      <w:r w:rsidRPr="00012F0F">
        <w:rPr>
          <w:sz w:val="24"/>
        </w:rPr>
        <w:t>Public hearings testimony on behalf of AARP in the matter of an application by Kinder Morgan to modify the provider selection process in its Choice Gas Program</w:t>
      </w:r>
      <w:proofErr w:type="gramStart"/>
      <w:r w:rsidR="00333E39" w:rsidRPr="00012F0F">
        <w:rPr>
          <w:sz w:val="24"/>
        </w:rPr>
        <w:t xml:space="preserve">. </w:t>
      </w:r>
      <w:r w:rsidRPr="00012F0F">
        <w:rPr>
          <w:sz w:val="24"/>
        </w:rPr>
        <w:t xml:space="preserve"> </w:t>
      </w:r>
      <w:proofErr w:type="gramEnd"/>
      <w:r w:rsidRPr="00012F0F">
        <w:rPr>
          <w:sz w:val="24"/>
        </w:rPr>
        <w:t>(December 2003).</w:t>
      </w:r>
    </w:p>
    <w:p w14:paraId="09B3E72F" w14:textId="77777777" w:rsidR="00871737" w:rsidRPr="00012F0F" w:rsidRDefault="00871737" w:rsidP="00871737">
      <w:pPr>
        <w:rPr>
          <w:sz w:val="24"/>
        </w:rPr>
      </w:pPr>
    </w:p>
    <w:p w14:paraId="55B89ED6" w14:textId="0C3DEB77" w:rsidR="00871737" w:rsidRPr="00012F0F" w:rsidRDefault="00871737" w:rsidP="00871737">
      <w:pPr>
        <w:rPr>
          <w:sz w:val="24"/>
        </w:rPr>
      </w:pPr>
      <w:r w:rsidRPr="00012F0F">
        <w:rPr>
          <w:sz w:val="24"/>
        </w:rPr>
        <w:lastRenderedPageBreak/>
        <w:t>Before the Public Service Commission of North Dakota</w:t>
      </w:r>
      <w:r w:rsidR="00333E39" w:rsidRPr="00012F0F">
        <w:rPr>
          <w:sz w:val="24"/>
        </w:rPr>
        <w:t xml:space="preserve">. </w:t>
      </w:r>
      <w:r w:rsidRPr="00012F0F">
        <w:rPr>
          <w:sz w:val="24"/>
        </w:rPr>
        <w:t>Testimony on behalf of AARP in the matter of In the Matter of the Notice of Montana-Dakota Utilities Co. for an Electric Rate Change</w:t>
      </w:r>
      <w:r w:rsidR="00333E39" w:rsidRPr="00012F0F">
        <w:rPr>
          <w:sz w:val="24"/>
        </w:rPr>
        <w:t xml:space="preserve">. </w:t>
      </w:r>
      <w:r w:rsidRPr="00012F0F">
        <w:rPr>
          <w:sz w:val="24"/>
        </w:rPr>
        <w:t>Case No. PU-399-03-296</w:t>
      </w:r>
      <w:r w:rsidR="00333E39" w:rsidRPr="00012F0F">
        <w:rPr>
          <w:sz w:val="24"/>
        </w:rPr>
        <w:t xml:space="preserve">. </w:t>
      </w:r>
      <w:r w:rsidRPr="00012F0F">
        <w:rPr>
          <w:sz w:val="24"/>
        </w:rPr>
        <w:t xml:space="preserve">(October 2003) </w:t>
      </w:r>
    </w:p>
    <w:p w14:paraId="26B24A64" w14:textId="77777777" w:rsidR="00871737" w:rsidRPr="00012F0F" w:rsidRDefault="00871737" w:rsidP="00871737">
      <w:pPr>
        <w:rPr>
          <w:sz w:val="24"/>
        </w:rPr>
      </w:pPr>
    </w:p>
    <w:p w14:paraId="20DC9F38" w14:textId="241BECFB" w:rsidR="00871737" w:rsidRPr="00012F0F" w:rsidRDefault="00871737" w:rsidP="00871737">
      <w:pPr>
        <w:rPr>
          <w:sz w:val="24"/>
        </w:rPr>
      </w:pPr>
      <w:r w:rsidRPr="00012F0F">
        <w:rPr>
          <w:sz w:val="24"/>
        </w:rPr>
        <w:t>Before the Colorado Public Utilities Commission</w:t>
      </w:r>
      <w:r w:rsidR="00333E39" w:rsidRPr="00012F0F">
        <w:rPr>
          <w:sz w:val="24"/>
        </w:rPr>
        <w:t xml:space="preserve">. </w:t>
      </w:r>
      <w:r w:rsidRPr="00012F0F">
        <w:rPr>
          <w:sz w:val="24"/>
        </w:rPr>
        <w:t>Testimony in the matter of Public Service Company of Colorado’s Advice Letter No. 598 – Natural Gas Extension Policy. Docket No. 02S</w:t>
      </w:r>
      <w:r w:rsidRPr="00012F0F">
        <w:rPr>
          <w:sz w:val="24"/>
        </w:rPr>
        <w:noBreakHyphen/>
        <w:t>574G. (March 2003)</w:t>
      </w:r>
    </w:p>
    <w:p w14:paraId="4AD4E65C" w14:textId="77777777" w:rsidR="00871737" w:rsidRPr="00012F0F" w:rsidRDefault="00871737" w:rsidP="00871737">
      <w:pPr>
        <w:rPr>
          <w:sz w:val="24"/>
        </w:rPr>
      </w:pPr>
    </w:p>
    <w:p w14:paraId="6496280B" w14:textId="73839418" w:rsidR="00871737" w:rsidRPr="00012F0F" w:rsidRDefault="00871737" w:rsidP="00871737">
      <w:pPr>
        <w:rPr>
          <w:sz w:val="24"/>
        </w:rPr>
      </w:pPr>
      <w:r w:rsidRPr="00012F0F">
        <w:rPr>
          <w:sz w:val="24"/>
        </w:rPr>
        <w:t>Before the Colorado Public Utilities Commission</w:t>
      </w:r>
      <w:r w:rsidR="00333E39" w:rsidRPr="00012F0F">
        <w:rPr>
          <w:sz w:val="24"/>
        </w:rPr>
        <w:t xml:space="preserve">. </w:t>
      </w:r>
      <w:r w:rsidRPr="00012F0F">
        <w:rPr>
          <w:sz w:val="24"/>
        </w:rPr>
        <w:t>Testimony in the remand hearings in the formal complaint case of the Homebuilders Association of Metropolitan Denver against Public Service Company</w:t>
      </w:r>
      <w:r w:rsidR="00333E39" w:rsidRPr="00012F0F">
        <w:rPr>
          <w:sz w:val="24"/>
        </w:rPr>
        <w:t xml:space="preserve">. </w:t>
      </w:r>
      <w:r w:rsidRPr="00012F0F">
        <w:rPr>
          <w:sz w:val="24"/>
        </w:rPr>
        <w:t>Docket 01F-071</w:t>
      </w:r>
      <w:r w:rsidR="00333E39" w:rsidRPr="00012F0F">
        <w:rPr>
          <w:sz w:val="24"/>
        </w:rPr>
        <w:t xml:space="preserve">G. </w:t>
      </w:r>
      <w:r w:rsidRPr="00012F0F">
        <w:rPr>
          <w:sz w:val="24"/>
        </w:rPr>
        <w:t>(January 2003)</w:t>
      </w:r>
    </w:p>
    <w:p w14:paraId="6F8B18EB" w14:textId="77777777" w:rsidR="00871737" w:rsidRPr="00012F0F" w:rsidRDefault="00871737" w:rsidP="00871737">
      <w:pPr>
        <w:rPr>
          <w:sz w:val="24"/>
        </w:rPr>
      </w:pPr>
    </w:p>
    <w:p w14:paraId="4647D0ED" w14:textId="19EE2E11" w:rsidR="00871737" w:rsidRPr="00012F0F" w:rsidRDefault="00871737" w:rsidP="00871737">
      <w:pPr>
        <w:rPr>
          <w:sz w:val="24"/>
        </w:rPr>
      </w:pPr>
      <w:r w:rsidRPr="00012F0F">
        <w:rPr>
          <w:sz w:val="24"/>
        </w:rPr>
        <w:t>Before the Wyoming Public Service Commission</w:t>
      </w:r>
      <w:r w:rsidR="00333E39" w:rsidRPr="00012F0F">
        <w:rPr>
          <w:sz w:val="24"/>
        </w:rPr>
        <w:t xml:space="preserve">. </w:t>
      </w:r>
      <w:r w:rsidRPr="00012F0F">
        <w:rPr>
          <w:sz w:val="24"/>
        </w:rPr>
        <w:t>Testimony on behalf of AARP in the matter of an application by PacifiCorp to increase rates, recover excess net power costs, and recover purchase power costs related to the Hunter Unit 1 outage</w:t>
      </w:r>
      <w:r w:rsidR="00333E39" w:rsidRPr="00012F0F">
        <w:rPr>
          <w:sz w:val="24"/>
        </w:rPr>
        <w:t xml:space="preserve">. </w:t>
      </w:r>
      <w:r w:rsidRPr="00012F0F">
        <w:rPr>
          <w:sz w:val="24"/>
        </w:rPr>
        <w:t>Docket No. 20000-ER-02-184</w:t>
      </w:r>
      <w:r w:rsidR="00333E39" w:rsidRPr="00012F0F">
        <w:rPr>
          <w:sz w:val="24"/>
        </w:rPr>
        <w:t xml:space="preserve">. </w:t>
      </w:r>
      <w:r w:rsidRPr="00012F0F">
        <w:rPr>
          <w:sz w:val="24"/>
        </w:rPr>
        <w:t xml:space="preserve">Testimony Concerning </w:t>
      </w:r>
      <w:r w:rsidR="00F21D51" w:rsidRPr="00012F0F">
        <w:rPr>
          <w:sz w:val="24"/>
        </w:rPr>
        <w:t>a</w:t>
      </w:r>
      <w:r w:rsidRPr="00012F0F">
        <w:rPr>
          <w:sz w:val="24"/>
        </w:rPr>
        <w:t xml:space="preserve"> Proposed General Rate Increase </w:t>
      </w:r>
      <w:r w:rsidR="005D25C1" w:rsidRPr="00012F0F">
        <w:rPr>
          <w:sz w:val="24"/>
        </w:rPr>
        <w:t>and</w:t>
      </w:r>
      <w:r w:rsidRPr="00012F0F">
        <w:rPr>
          <w:sz w:val="24"/>
        </w:rPr>
        <w:t xml:space="preserve"> Surcharge </w:t>
      </w:r>
      <w:r w:rsidR="005D25C1" w:rsidRPr="00012F0F">
        <w:rPr>
          <w:sz w:val="24"/>
        </w:rPr>
        <w:t>for</w:t>
      </w:r>
      <w:r w:rsidRPr="00012F0F">
        <w:rPr>
          <w:sz w:val="24"/>
        </w:rPr>
        <w:t xml:space="preserve"> Previous Power Costs</w:t>
      </w:r>
      <w:proofErr w:type="gramStart"/>
      <w:r w:rsidR="00333E39" w:rsidRPr="00012F0F">
        <w:rPr>
          <w:sz w:val="24"/>
        </w:rPr>
        <w:t xml:space="preserve">. </w:t>
      </w:r>
      <w:r w:rsidRPr="00012F0F">
        <w:rPr>
          <w:sz w:val="24"/>
        </w:rPr>
        <w:t xml:space="preserve"> </w:t>
      </w:r>
      <w:proofErr w:type="gramEnd"/>
      <w:r w:rsidRPr="00012F0F">
        <w:rPr>
          <w:sz w:val="24"/>
        </w:rPr>
        <w:t>(November 2002).</w:t>
      </w:r>
    </w:p>
    <w:p w14:paraId="4C27011E" w14:textId="77777777" w:rsidR="00871737" w:rsidRPr="00012F0F" w:rsidRDefault="00871737" w:rsidP="00871737">
      <w:pPr>
        <w:rPr>
          <w:sz w:val="24"/>
        </w:rPr>
      </w:pPr>
    </w:p>
    <w:p w14:paraId="0F62C0C1" w14:textId="26CC4C1E" w:rsidR="00871737" w:rsidRPr="00012F0F" w:rsidRDefault="00871737" w:rsidP="00871737">
      <w:pPr>
        <w:rPr>
          <w:sz w:val="24"/>
        </w:rPr>
      </w:pPr>
      <w:r w:rsidRPr="00012F0F">
        <w:rPr>
          <w:sz w:val="24"/>
        </w:rPr>
        <w:t>Before the Wyoming Public Service Commission</w:t>
      </w:r>
      <w:r w:rsidR="00333E39" w:rsidRPr="00012F0F">
        <w:rPr>
          <w:sz w:val="24"/>
        </w:rPr>
        <w:t xml:space="preserve">. </w:t>
      </w:r>
      <w:r w:rsidRPr="00012F0F">
        <w:rPr>
          <w:sz w:val="24"/>
        </w:rPr>
        <w:t>Testimony on behalf of AARP in the matter of an application by PacifiCorp to increase rates, recover excess net power costs, and recover purchase power costs related to the Hunter Unit 1 outage</w:t>
      </w:r>
      <w:r w:rsidR="00333E39" w:rsidRPr="00012F0F">
        <w:rPr>
          <w:sz w:val="24"/>
        </w:rPr>
        <w:t xml:space="preserve">. </w:t>
      </w:r>
      <w:r w:rsidRPr="00012F0F">
        <w:rPr>
          <w:sz w:val="24"/>
        </w:rPr>
        <w:t>Docket No. 20000-ER-02-184</w:t>
      </w:r>
      <w:r w:rsidR="001637EE" w:rsidRPr="00012F0F">
        <w:rPr>
          <w:sz w:val="24"/>
        </w:rPr>
        <w:t xml:space="preserve">. </w:t>
      </w:r>
      <w:r w:rsidRPr="00012F0F">
        <w:rPr>
          <w:sz w:val="24"/>
        </w:rPr>
        <w:t>Testimony Concerning Hunter Unit 1 Issues</w:t>
      </w:r>
      <w:r w:rsidR="001637EE" w:rsidRPr="00012F0F">
        <w:rPr>
          <w:sz w:val="24"/>
        </w:rPr>
        <w:t xml:space="preserve">. </w:t>
      </w:r>
      <w:r w:rsidRPr="00012F0F">
        <w:rPr>
          <w:sz w:val="24"/>
        </w:rPr>
        <w:t>(November 2002).</w:t>
      </w:r>
    </w:p>
    <w:p w14:paraId="5A897252" w14:textId="77777777" w:rsidR="00871737" w:rsidRPr="00012F0F" w:rsidRDefault="00871737" w:rsidP="00871737">
      <w:pPr>
        <w:rPr>
          <w:sz w:val="24"/>
        </w:rPr>
      </w:pPr>
    </w:p>
    <w:p w14:paraId="65F39532" w14:textId="76539A55" w:rsidR="00871737" w:rsidRPr="00012F0F" w:rsidRDefault="00871737" w:rsidP="00871737">
      <w:pPr>
        <w:rPr>
          <w:sz w:val="24"/>
        </w:rPr>
      </w:pPr>
      <w:r w:rsidRPr="00012F0F">
        <w:rPr>
          <w:sz w:val="24"/>
        </w:rPr>
        <w:t>Before the Colorado Public Utilities Commission</w:t>
      </w:r>
      <w:r w:rsidR="001637EE" w:rsidRPr="00012F0F">
        <w:rPr>
          <w:sz w:val="24"/>
        </w:rPr>
        <w:t xml:space="preserve">. </w:t>
      </w:r>
      <w:r w:rsidRPr="00012F0F">
        <w:rPr>
          <w:sz w:val="24"/>
        </w:rPr>
        <w:t>Comments on behalf of the Colorado Energy Assistance Foundation</w:t>
      </w:r>
      <w:r w:rsidR="001637EE" w:rsidRPr="00012F0F">
        <w:rPr>
          <w:sz w:val="24"/>
        </w:rPr>
        <w:t xml:space="preserve">. </w:t>
      </w:r>
      <w:r w:rsidRPr="00012F0F">
        <w:rPr>
          <w:sz w:val="24"/>
        </w:rPr>
        <w:t>Docket No. 02R-196</w:t>
      </w:r>
      <w:r w:rsidR="001637EE" w:rsidRPr="00012F0F">
        <w:rPr>
          <w:sz w:val="24"/>
        </w:rPr>
        <w:t xml:space="preserve">G. </w:t>
      </w:r>
      <w:r w:rsidRPr="00012F0F">
        <w:rPr>
          <w:sz w:val="24"/>
        </w:rPr>
        <w:t>In the Matter of the Proposed Repeal and Reenactment of the Rules Regulating Gas Utilities. (November 2002)</w:t>
      </w:r>
    </w:p>
    <w:p w14:paraId="4CAF7E19" w14:textId="77777777" w:rsidR="00871737" w:rsidRPr="00012F0F" w:rsidRDefault="00871737" w:rsidP="00871737">
      <w:pPr>
        <w:rPr>
          <w:b/>
          <w:bCs/>
          <w:sz w:val="24"/>
          <w:u w:val="single"/>
        </w:rPr>
      </w:pPr>
    </w:p>
    <w:p w14:paraId="0385643F" w14:textId="27E682BE" w:rsidR="00871737" w:rsidRPr="00012F0F" w:rsidRDefault="00871737" w:rsidP="00871737">
      <w:pPr>
        <w:rPr>
          <w:sz w:val="24"/>
        </w:rPr>
      </w:pPr>
      <w:r w:rsidRPr="00012F0F">
        <w:rPr>
          <w:sz w:val="24"/>
        </w:rPr>
        <w:t>Before the Colorado Public Utilities Commission</w:t>
      </w:r>
      <w:r w:rsidR="001637EE" w:rsidRPr="00012F0F">
        <w:rPr>
          <w:sz w:val="24"/>
        </w:rPr>
        <w:t xml:space="preserve">. </w:t>
      </w:r>
      <w:r w:rsidRPr="00012F0F">
        <w:rPr>
          <w:sz w:val="24"/>
        </w:rPr>
        <w:t>Testimony on behalf of Colorado Energy Assistance Foundation and Catholic Charities of the Archdiocese of Denver</w:t>
      </w:r>
      <w:r w:rsidR="001637EE" w:rsidRPr="00012F0F">
        <w:rPr>
          <w:sz w:val="24"/>
        </w:rPr>
        <w:t xml:space="preserve">. </w:t>
      </w:r>
      <w:r w:rsidRPr="00012F0F">
        <w:rPr>
          <w:sz w:val="24"/>
        </w:rPr>
        <w:t>Docket No. 02A-158</w:t>
      </w:r>
      <w:r w:rsidR="001637EE" w:rsidRPr="00012F0F">
        <w:rPr>
          <w:sz w:val="24"/>
        </w:rPr>
        <w:t xml:space="preserve">E. </w:t>
      </w:r>
      <w:r w:rsidRPr="00012F0F">
        <w:rPr>
          <w:sz w:val="24"/>
        </w:rPr>
        <w:t>In the Matter of the Application of Public Service Company of Colorado for an Order to Revise its Incentive Cost Adjustment</w:t>
      </w:r>
      <w:r w:rsidR="001637EE" w:rsidRPr="00012F0F">
        <w:rPr>
          <w:sz w:val="24"/>
        </w:rPr>
        <w:t xml:space="preserve">. </w:t>
      </w:r>
      <w:r w:rsidRPr="00012F0F">
        <w:rPr>
          <w:sz w:val="24"/>
        </w:rPr>
        <w:t>(April 2002)</w:t>
      </w:r>
    </w:p>
    <w:p w14:paraId="2F636C3A" w14:textId="77777777" w:rsidR="00871737" w:rsidRPr="00012F0F" w:rsidRDefault="00871737" w:rsidP="00871737">
      <w:pPr>
        <w:rPr>
          <w:sz w:val="24"/>
        </w:rPr>
      </w:pPr>
    </w:p>
    <w:p w14:paraId="143BAE69" w14:textId="1E1D9948" w:rsidR="00871737" w:rsidRPr="00012F0F" w:rsidRDefault="00871737" w:rsidP="00871737">
      <w:pPr>
        <w:rPr>
          <w:b/>
          <w:bCs/>
          <w:smallCaps/>
          <w:sz w:val="24"/>
        </w:rPr>
      </w:pPr>
      <w:r w:rsidRPr="00012F0F">
        <w:rPr>
          <w:sz w:val="24"/>
        </w:rPr>
        <w:t>Before the Idaho Public Utilities Commission</w:t>
      </w:r>
      <w:r w:rsidR="001637EE" w:rsidRPr="00012F0F">
        <w:rPr>
          <w:sz w:val="24"/>
        </w:rPr>
        <w:t xml:space="preserve">. </w:t>
      </w:r>
      <w:r w:rsidRPr="00012F0F">
        <w:rPr>
          <w:sz w:val="24"/>
        </w:rPr>
        <w:t xml:space="preserve">Testimony on behalf of </w:t>
      </w:r>
      <w:proofErr w:type="spellStart"/>
      <w:r w:rsidRPr="00012F0F">
        <w:rPr>
          <w:sz w:val="24"/>
        </w:rPr>
        <w:t>Astaris</w:t>
      </w:r>
      <w:proofErr w:type="spellEnd"/>
      <w:r w:rsidRPr="00012F0F">
        <w:rPr>
          <w:sz w:val="24"/>
        </w:rPr>
        <w:t>, in the matter of Case No. IPC-E-01-43 concerning the buy-back rates under an electric load reduction program</w:t>
      </w:r>
      <w:r w:rsidR="001637EE" w:rsidRPr="00012F0F">
        <w:rPr>
          <w:sz w:val="24"/>
        </w:rPr>
        <w:t xml:space="preserve">. </w:t>
      </w:r>
      <w:r w:rsidRPr="00012F0F">
        <w:rPr>
          <w:sz w:val="24"/>
        </w:rPr>
        <w:t>(January 2002)</w:t>
      </w:r>
    </w:p>
    <w:p w14:paraId="509EB49B" w14:textId="77777777" w:rsidR="00871737" w:rsidRPr="00012F0F" w:rsidRDefault="00871737" w:rsidP="00871737">
      <w:pPr>
        <w:rPr>
          <w:sz w:val="24"/>
        </w:rPr>
      </w:pPr>
    </w:p>
    <w:p w14:paraId="73837C91" w14:textId="26319C48" w:rsidR="00871737" w:rsidRPr="00012F0F" w:rsidRDefault="00871737" w:rsidP="00871737">
      <w:pPr>
        <w:rPr>
          <w:sz w:val="24"/>
        </w:rPr>
      </w:pPr>
      <w:r w:rsidRPr="00012F0F">
        <w:rPr>
          <w:sz w:val="24"/>
        </w:rPr>
        <w:t>Before the Colorado Public Utilities Commission</w:t>
      </w:r>
      <w:r w:rsidR="001637EE" w:rsidRPr="00012F0F">
        <w:rPr>
          <w:sz w:val="24"/>
        </w:rPr>
        <w:t xml:space="preserve">. </w:t>
      </w:r>
      <w:r w:rsidRPr="00012F0F">
        <w:rPr>
          <w:sz w:val="24"/>
        </w:rPr>
        <w:t>Testimony in matter of the investigation of Advice Letters 579 and 581 of Xcel Energy on behalf of Homebuilders Association of Denver</w:t>
      </w:r>
      <w:r w:rsidR="001637EE" w:rsidRPr="00012F0F">
        <w:rPr>
          <w:sz w:val="24"/>
        </w:rPr>
        <w:t xml:space="preserve">. </w:t>
      </w:r>
      <w:r w:rsidRPr="00012F0F">
        <w:rPr>
          <w:sz w:val="24"/>
        </w:rPr>
        <w:t>Dockets 01S-365G and 01S-404</w:t>
      </w:r>
      <w:r w:rsidR="001637EE" w:rsidRPr="00012F0F">
        <w:rPr>
          <w:sz w:val="24"/>
        </w:rPr>
        <w:t xml:space="preserve">G. </w:t>
      </w:r>
      <w:r w:rsidRPr="00012F0F">
        <w:rPr>
          <w:sz w:val="24"/>
        </w:rPr>
        <w:t>(January 2002)</w:t>
      </w:r>
    </w:p>
    <w:p w14:paraId="164EB3D9" w14:textId="77777777" w:rsidR="00871737" w:rsidRPr="00012F0F" w:rsidRDefault="00871737" w:rsidP="00871737">
      <w:pPr>
        <w:rPr>
          <w:sz w:val="24"/>
        </w:rPr>
      </w:pPr>
    </w:p>
    <w:p w14:paraId="64565855" w14:textId="7436163D" w:rsidR="00871737" w:rsidRPr="00012F0F" w:rsidRDefault="00871737" w:rsidP="00871737">
      <w:pPr>
        <w:rPr>
          <w:sz w:val="24"/>
        </w:rPr>
      </w:pPr>
      <w:r w:rsidRPr="00012F0F">
        <w:rPr>
          <w:sz w:val="24"/>
        </w:rPr>
        <w:t>Before the Colorado Public Utilities Commission</w:t>
      </w:r>
      <w:r w:rsidR="001637EE" w:rsidRPr="00012F0F">
        <w:rPr>
          <w:sz w:val="24"/>
        </w:rPr>
        <w:t xml:space="preserve">. </w:t>
      </w:r>
      <w:r w:rsidRPr="00012F0F">
        <w:rPr>
          <w:sz w:val="24"/>
        </w:rPr>
        <w:t>Testimony in the formal complaint case of the Homebuilders Association of Metropolitan Denver against Public Service Company</w:t>
      </w:r>
      <w:r w:rsidR="000636F6" w:rsidRPr="00012F0F">
        <w:rPr>
          <w:sz w:val="24"/>
        </w:rPr>
        <w:t xml:space="preserve">. </w:t>
      </w:r>
      <w:r w:rsidRPr="00012F0F">
        <w:rPr>
          <w:sz w:val="24"/>
        </w:rPr>
        <w:t>Docket 01F-071</w:t>
      </w:r>
      <w:r w:rsidR="000636F6" w:rsidRPr="00012F0F">
        <w:rPr>
          <w:sz w:val="24"/>
        </w:rPr>
        <w:t xml:space="preserve">G. </w:t>
      </w:r>
      <w:r w:rsidRPr="00012F0F">
        <w:rPr>
          <w:sz w:val="24"/>
        </w:rPr>
        <w:t>(August 2001)</w:t>
      </w:r>
    </w:p>
    <w:p w14:paraId="5F87A02D" w14:textId="77777777" w:rsidR="00871737" w:rsidRPr="00012F0F" w:rsidRDefault="00871737" w:rsidP="00871737">
      <w:pPr>
        <w:rPr>
          <w:sz w:val="24"/>
        </w:rPr>
      </w:pPr>
    </w:p>
    <w:p w14:paraId="7118BC61" w14:textId="3F8696DC" w:rsidR="00871737" w:rsidRPr="00012F0F" w:rsidRDefault="00871737" w:rsidP="00871737">
      <w:pPr>
        <w:rPr>
          <w:sz w:val="24"/>
        </w:rPr>
      </w:pPr>
      <w:r w:rsidRPr="00012F0F">
        <w:rPr>
          <w:sz w:val="24"/>
        </w:rPr>
        <w:t>Before the Colorado Public Utilities Commission</w:t>
      </w:r>
      <w:r w:rsidR="000636F6" w:rsidRPr="00012F0F">
        <w:rPr>
          <w:sz w:val="24"/>
        </w:rPr>
        <w:t xml:space="preserve">. </w:t>
      </w:r>
      <w:r w:rsidRPr="00012F0F">
        <w:rPr>
          <w:sz w:val="24"/>
        </w:rPr>
        <w:t>Testimony in the matter of the investigation and suspension of Advice Letter No. 566 of Xcel Energy on behalf of the Homebuilders Association of Metropolitan Denver</w:t>
      </w:r>
      <w:r w:rsidR="000636F6" w:rsidRPr="00012F0F">
        <w:rPr>
          <w:sz w:val="24"/>
        </w:rPr>
        <w:t xml:space="preserve">. </w:t>
      </w:r>
      <w:r w:rsidRPr="00012F0F">
        <w:rPr>
          <w:sz w:val="24"/>
        </w:rPr>
        <w:t>Docket No. 00S-422</w:t>
      </w:r>
      <w:r w:rsidR="000636F6" w:rsidRPr="00012F0F">
        <w:rPr>
          <w:sz w:val="24"/>
        </w:rPr>
        <w:t xml:space="preserve">G. </w:t>
      </w:r>
      <w:r w:rsidRPr="00012F0F">
        <w:rPr>
          <w:sz w:val="24"/>
        </w:rPr>
        <w:t>(November 2000)</w:t>
      </w:r>
    </w:p>
    <w:p w14:paraId="5CFFD3DE" w14:textId="77777777" w:rsidR="00871737" w:rsidRPr="00012F0F" w:rsidRDefault="00871737" w:rsidP="00871737">
      <w:pPr>
        <w:rPr>
          <w:sz w:val="24"/>
        </w:rPr>
      </w:pPr>
    </w:p>
    <w:p w14:paraId="5D6FC496" w14:textId="2C8276B0" w:rsidR="00871737" w:rsidRPr="00012F0F" w:rsidRDefault="00871737" w:rsidP="00871737">
      <w:pPr>
        <w:rPr>
          <w:sz w:val="24"/>
        </w:rPr>
      </w:pPr>
      <w:r w:rsidRPr="00012F0F">
        <w:rPr>
          <w:sz w:val="24"/>
        </w:rPr>
        <w:t>Before the American Arbitration Association</w:t>
      </w:r>
      <w:r w:rsidR="000636F6" w:rsidRPr="00012F0F">
        <w:rPr>
          <w:sz w:val="24"/>
        </w:rPr>
        <w:t xml:space="preserve">. </w:t>
      </w:r>
      <w:r w:rsidRPr="00012F0F">
        <w:rPr>
          <w:sz w:val="24"/>
        </w:rPr>
        <w:t xml:space="preserve">In the Matter of </w:t>
      </w:r>
      <w:proofErr w:type="spellStart"/>
      <w:r w:rsidRPr="00012F0F">
        <w:rPr>
          <w:sz w:val="24"/>
        </w:rPr>
        <w:t>Univance</w:t>
      </w:r>
      <w:proofErr w:type="spellEnd"/>
      <w:r w:rsidRPr="00012F0F">
        <w:rPr>
          <w:sz w:val="24"/>
        </w:rPr>
        <w:t xml:space="preserve"> Telecommunications, Inc. v. Venture Group Enterprises, </w:t>
      </w:r>
      <w:proofErr w:type="gramStart"/>
      <w:r w:rsidR="000636F6" w:rsidRPr="00012F0F">
        <w:rPr>
          <w:sz w:val="24"/>
        </w:rPr>
        <w:t xml:space="preserve">Inc. </w:t>
      </w:r>
      <w:r w:rsidRPr="00012F0F">
        <w:rPr>
          <w:sz w:val="24"/>
        </w:rPr>
        <w:t xml:space="preserve"> </w:t>
      </w:r>
      <w:proofErr w:type="gramEnd"/>
      <w:r w:rsidRPr="00012F0F">
        <w:rPr>
          <w:sz w:val="24"/>
        </w:rPr>
        <w:t>Arbitration No. 77 Y 147 00099 00  (November 2000)</w:t>
      </w:r>
    </w:p>
    <w:p w14:paraId="23D59FA3" w14:textId="77777777" w:rsidR="00871737" w:rsidRPr="00012F0F" w:rsidRDefault="00871737" w:rsidP="00871737">
      <w:pPr>
        <w:rPr>
          <w:sz w:val="24"/>
        </w:rPr>
      </w:pPr>
    </w:p>
    <w:p w14:paraId="5559EE54" w14:textId="77777777" w:rsidR="00871737" w:rsidRPr="00012F0F" w:rsidRDefault="00871737" w:rsidP="00871737">
      <w:pPr>
        <w:rPr>
          <w:sz w:val="24"/>
        </w:rPr>
      </w:pPr>
      <w:r w:rsidRPr="00012F0F">
        <w:rPr>
          <w:sz w:val="24"/>
        </w:rPr>
        <w:t xml:space="preserve">Testimony of Ronald Binz at FCC Public Forum on SBC/Ameritech merger (May 1999) </w:t>
      </w:r>
    </w:p>
    <w:p w14:paraId="7618FC9B" w14:textId="77777777" w:rsidR="00871737" w:rsidRPr="00012F0F" w:rsidRDefault="00871737" w:rsidP="00871737">
      <w:pPr>
        <w:rPr>
          <w:sz w:val="24"/>
        </w:rPr>
      </w:pPr>
    </w:p>
    <w:p w14:paraId="379FBC52" w14:textId="77777777" w:rsidR="00871737" w:rsidRPr="00012F0F" w:rsidRDefault="00871737" w:rsidP="00871737">
      <w:pPr>
        <w:rPr>
          <w:sz w:val="24"/>
        </w:rPr>
      </w:pPr>
      <w:r w:rsidRPr="00012F0F">
        <w:rPr>
          <w:sz w:val="24"/>
        </w:rPr>
        <w:t>Docket No. 97</w:t>
      </w:r>
      <w:r w:rsidRPr="00012F0F">
        <w:rPr>
          <w:sz w:val="24"/>
        </w:rPr>
        <w:noBreakHyphen/>
        <w:t>106</w:t>
      </w:r>
      <w:r w:rsidRPr="00012F0F">
        <w:rPr>
          <w:sz w:val="24"/>
        </w:rPr>
        <w:noBreakHyphen/>
        <w:t xml:space="preserve">TC </w:t>
      </w:r>
      <w:r w:rsidRPr="00012F0F">
        <w:rPr>
          <w:sz w:val="24"/>
        </w:rPr>
        <w:noBreakHyphen/>
      </w:r>
      <w:r w:rsidRPr="00012F0F">
        <w:rPr>
          <w:sz w:val="24"/>
        </w:rPr>
        <w:noBreakHyphen/>
        <w:t xml:space="preserve"> Testimony of Ron Binz before New Mexico State Corporation Commission on Investigation Concerning USWest's Compliance with Section 271(c) of the Telecommunications Act (July 1998)</w:t>
      </w:r>
    </w:p>
    <w:p w14:paraId="060872EE" w14:textId="77777777" w:rsidR="00871737" w:rsidRPr="00012F0F" w:rsidRDefault="00871737" w:rsidP="00871737">
      <w:pPr>
        <w:rPr>
          <w:sz w:val="24"/>
        </w:rPr>
      </w:pPr>
    </w:p>
    <w:p w14:paraId="0D2DBF79" w14:textId="77777777" w:rsidR="00871737" w:rsidRPr="00012F0F" w:rsidRDefault="00871737" w:rsidP="00871737">
      <w:pPr>
        <w:rPr>
          <w:sz w:val="24"/>
        </w:rPr>
        <w:sectPr w:rsidR="00871737" w:rsidRPr="00012F0F" w:rsidSect="007A34C8">
          <w:endnotePr>
            <w:numFmt w:val="decimal"/>
          </w:endnotePr>
          <w:type w:val="continuous"/>
          <w:pgSz w:w="12240" w:h="15840"/>
          <w:pgMar w:top="1008" w:right="1440" w:bottom="1440" w:left="1440" w:header="1008" w:footer="575" w:gutter="0"/>
          <w:cols w:space="720"/>
          <w:noEndnote/>
        </w:sectPr>
      </w:pPr>
    </w:p>
    <w:p w14:paraId="2F174279" w14:textId="2E88D562" w:rsidR="00871737" w:rsidRPr="00012F0F" w:rsidRDefault="00871737" w:rsidP="00871737">
      <w:pPr>
        <w:rPr>
          <w:sz w:val="24"/>
        </w:rPr>
      </w:pPr>
      <w:r w:rsidRPr="00012F0F">
        <w:rPr>
          <w:sz w:val="24"/>
        </w:rPr>
        <w:t>Before the Colorado Public Utilities Commission</w:t>
      </w:r>
      <w:r w:rsidR="000636F6" w:rsidRPr="00012F0F">
        <w:rPr>
          <w:sz w:val="24"/>
        </w:rPr>
        <w:t xml:space="preserve">. </w:t>
      </w:r>
      <w:r w:rsidRPr="00012F0F">
        <w:rPr>
          <w:sz w:val="24"/>
        </w:rPr>
        <w:t>Testimony Concerning the Investigation of Telephone Numbering Policies</w:t>
      </w:r>
      <w:r w:rsidR="000636F6" w:rsidRPr="00012F0F">
        <w:rPr>
          <w:sz w:val="24"/>
        </w:rPr>
        <w:t xml:space="preserve">. </w:t>
      </w:r>
      <w:r w:rsidRPr="00012F0F">
        <w:rPr>
          <w:sz w:val="24"/>
        </w:rPr>
        <w:t>(March 1998)</w:t>
      </w:r>
    </w:p>
    <w:p w14:paraId="2A5DFAAB" w14:textId="00E0485C" w:rsidR="00871737" w:rsidRPr="00012F0F" w:rsidRDefault="00871737" w:rsidP="00871737">
      <w:pPr>
        <w:rPr>
          <w:sz w:val="24"/>
        </w:rPr>
      </w:pPr>
      <w:r w:rsidRPr="00012F0F">
        <w:rPr>
          <w:sz w:val="24"/>
        </w:rPr>
        <w:t xml:space="preserve">Docket No. 6717-U </w:t>
      </w:r>
      <w:r w:rsidRPr="00012F0F">
        <w:rPr>
          <w:sz w:val="24"/>
        </w:rPr>
        <w:t> Testimony before the Georgia Public Service Commission Concerning the Service Provider Selection Plan of Atlanta Gas Company</w:t>
      </w:r>
      <w:r w:rsidR="000636F6" w:rsidRPr="00012F0F">
        <w:rPr>
          <w:sz w:val="24"/>
        </w:rPr>
        <w:t xml:space="preserve">. </w:t>
      </w:r>
      <w:r w:rsidRPr="00012F0F">
        <w:rPr>
          <w:sz w:val="24"/>
        </w:rPr>
        <w:t>(January 1997)</w:t>
      </w:r>
    </w:p>
    <w:p w14:paraId="72663C5F" w14:textId="77777777" w:rsidR="00871737" w:rsidRPr="00012F0F" w:rsidRDefault="00871737" w:rsidP="00871737">
      <w:pPr>
        <w:rPr>
          <w:sz w:val="24"/>
        </w:rPr>
      </w:pPr>
    </w:p>
    <w:p w14:paraId="572708F0" w14:textId="77777777" w:rsidR="00871737" w:rsidRPr="00012F0F" w:rsidRDefault="00871737" w:rsidP="00871737">
      <w:pPr>
        <w:rPr>
          <w:sz w:val="24"/>
        </w:rPr>
      </w:pPr>
      <w:r w:rsidRPr="00012F0F">
        <w:rPr>
          <w:sz w:val="24"/>
        </w:rPr>
        <w:t xml:space="preserve">Case </w:t>
      </w:r>
      <w:proofErr w:type="gramStart"/>
      <w:r w:rsidRPr="00012F0F">
        <w:rPr>
          <w:sz w:val="24"/>
        </w:rPr>
        <w:t>96</w:t>
      </w:r>
      <w:proofErr w:type="gramEnd"/>
      <w:r w:rsidRPr="00012F0F">
        <w:rPr>
          <w:sz w:val="24"/>
        </w:rPr>
        <w:noBreakHyphen/>
        <w:t>C</w:t>
      </w:r>
      <w:r w:rsidRPr="00012F0F">
        <w:rPr>
          <w:sz w:val="24"/>
        </w:rPr>
        <w:noBreakHyphen/>
        <w:t>0603 and Case 96</w:t>
      </w:r>
      <w:r w:rsidRPr="00012F0F">
        <w:rPr>
          <w:sz w:val="24"/>
        </w:rPr>
        <w:noBreakHyphen/>
        <w:t>C</w:t>
      </w:r>
      <w:r w:rsidRPr="00012F0F">
        <w:rPr>
          <w:sz w:val="24"/>
        </w:rPr>
        <w:noBreakHyphen/>
        <w:t>0599</w:t>
      </w:r>
      <w:r w:rsidRPr="00012F0F">
        <w:rPr>
          <w:sz w:val="24"/>
        </w:rPr>
        <w:noBreakHyphen/>
      </w:r>
      <w:r w:rsidRPr="00012F0F">
        <w:rPr>
          <w:sz w:val="24"/>
        </w:rPr>
        <w:noBreakHyphen/>
        <w:t>Testimony of Ronald J. Binz on behalf of CPI before the New York State Public Service Commission concerning the Bell Atlantic/NYNEX Merger (November 1996)</w:t>
      </w:r>
    </w:p>
    <w:p w14:paraId="0F8EC5EB" w14:textId="77777777" w:rsidR="00871737" w:rsidRPr="00012F0F" w:rsidRDefault="00871737" w:rsidP="00871737">
      <w:pPr>
        <w:rPr>
          <w:sz w:val="24"/>
        </w:rPr>
      </w:pPr>
    </w:p>
    <w:p w14:paraId="734B7CF8" w14:textId="77777777" w:rsidR="00871737" w:rsidRPr="00012F0F" w:rsidRDefault="00871737" w:rsidP="00871737">
      <w:pPr>
        <w:rPr>
          <w:sz w:val="24"/>
        </w:rPr>
      </w:pPr>
      <w:r w:rsidRPr="00012F0F">
        <w:rPr>
          <w:sz w:val="24"/>
        </w:rPr>
        <w:t>Docket No. 96</w:t>
      </w:r>
      <w:r w:rsidRPr="00012F0F">
        <w:rPr>
          <w:sz w:val="24"/>
        </w:rPr>
        <w:noBreakHyphen/>
        <w:t xml:space="preserve">388 </w:t>
      </w:r>
      <w:r w:rsidRPr="00012F0F">
        <w:rPr>
          <w:sz w:val="24"/>
        </w:rPr>
        <w:noBreakHyphen/>
        <w:t xml:space="preserve"> Direct Testimony of Ronald J. Binz, CPI, On Behalf of the Office of the Public Advocate (October 1996) State of Maine, Public Utilities Commission  Joint Petition of New England Telephone and Telegraph Company and NYNEX Corporation for Approval of the Proposed Merger of a Wholly</w:t>
      </w:r>
      <w:r w:rsidRPr="00012F0F">
        <w:rPr>
          <w:sz w:val="24"/>
        </w:rPr>
        <w:noBreakHyphen/>
        <w:t>Owned Subsidiary of Bell Atlantic Corporation into NYNEX Corporation.</w:t>
      </w:r>
    </w:p>
    <w:p w14:paraId="32062391" w14:textId="77777777" w:rsidR="00871737" w:rsidRPr="00012F0F" w:rsidRDefault="00871737" w:rsidP="00871737">
      <w:pPr>
        <w:rPr>
          <w:sz w:val="24"/>
        </w:rPr>
      </w:pPr>
    </w:p>
    <w:p w14:paraId="308F33B0" w14:textId="7D80185C" w:rsidR="00871737" w:rsidRPr="00012F0F" w:rsidRDefault="00871737" w:rsidP="00871737">
      <w:pPr>
        <w:rPr>
          <w:sz w:val="24"/>
        </w:rPr>
      </w:pPr>
      <w:r w:rsidRPr="00012F0F">
        <w:rPr>
          <w:sz w:val="24"/>
        </w:rPr>
        <w:t>Application No. 96</w:t>
      </w:r>
      <w:r w:rsidRPr="00012F0F">
        <w:rPr>
          <w:sz w:val="24"/>
        </w:rPr>
        <w:noBreakHyphen/>
        <w:t>04</w:t>
      </w:r>
      <w:r w:rsidRPr="00012F0F">
        <w:rPr>
          <w:sz w:val="24"/>
        </w:rPr>
        <w:noBreakHyphen/>
        <w:t xml:space="preserve">038 </w:t>
      </w:r>
      <w:r w:rsidRPr="00012F0F">
        <w:rPr>
          <w:sz w:val="24"/>
        </w:rPr>
        <w:noBreakHyphen/>
        <w:t xml:space="preserve"> Direct Testimony of Ronald J. Binz, CPI, On Behalf of Intervener, Utility Consumers Action Network (September 1996) Before the Public Utilities Commission of the State of California </w:t>
      </w:r>
      <w:r w:rsidR="00F21D51" w:rsidRPr="00012F0F">
        <w:rPr>
          <w:sz w:val="24"/>
        </w:rPr>
        <w:t>in</w:t>
      </w:r>
      <w:r w:rsidRPr="00012F0F">
        <w:rPr>
          <w:sz w:val="24"/>
        </w:rPr>
        <w:t xml:space="preserve"> the Matter of the Joint Application of Pacific Telesis Group (Telesis) and </w:t>
      </w:r>
    </w:p>
    <w:p w14:paraId="00BEC1C1" w14:textId="066EBDDD" w:rsidR="00871737" w:rsidRPr="00012F0F" w:rsidRDefault="00871737" w:rsidP="00871737">
      <w:pPr>
        <w:rPr>
          <w:sz w:val="24"/>
        </w:rPr>
      </w:pPr>
      <w:r w:rsidRPr="00012F0F">
        <w:rPr>
          <w:sz w:val="24"/>
        </w:rPr>
        <w:t xml:space="preserve">SBC Communications (SBC) for SBC to Control Pacific Bell (U 1001 C), Which Will Occur Indirectly as a Result of Telesis' Merger </w:t>
      </w:r>
      <w:r w:rsidR="005D25C1" w:rsidRPr="00012F0F">
        <w:rPr>
          <w:sz w:val="24"/>
        </w:rPr>
        <w:t>with</w:t>
      </w:r>
      <w:r w:rsidRPr="00012F0F">
        <w:rPr>
          <w:sz w:val="24"/>
        </w:rPr>
        <w:t xml:space="preserve"> a Wholly Owned Subsidiary of SBC, SBC Communications (NV) Inc. </w:t>
      </w:r>
    </w:p>
    <w:p w14:paraId="311BC249" w14:textId="77777777" w:rsidR="00871737" w:rsidRPr="00012F0F" w:rsidRDefault="00871737" w:rsidP="00871737">
      <w:pPr>
        <w:rPr>
          <w:sz w:val="24"/>
        </w:rPr>
      </w:pPr>
    </w:p>
    <w:p w14:paraId="10F934B4" w14:textId="77777777" w:rsidR="00871737" w:rsidRPr="00012F0F" w:rsidRDefault="00871737" w:rsidP="00871737">
      <w:pPr>
        <w:rPr>
          <w:sz w:val="24"/>
        </w:rPr>
      </w:pPr>
      <w:r w:rsidRPr="00012F0F">
        <w:rPr>
          <w:sz w:val="24"/>
        </w:rPr>
        <w:t>Presentation to Federal</w:t>
      </w:r>
      <w:r w:rsidRPr="00012F0F">
        <w:rPr>
          <w:sz w:val="24"/>
        </w:rPr>
        <w:noBreakHyphen/>
        <w:t>State Joint Board on Universal Service (April 12, 1996)</w:t>
      </w:r>
    </w:p>
    <w:p w14:paraId="436795A0" w14:textId="77777777" w:rsidR="00871737" w:rsidRPr="00012F0F" w:rsidRDefault="00871737" w:rsidP="00871737">
      <w:pPr>
        <w:rPr>
          <w:sz w:val="24"/>
        </w:rPr>
      </w:pPr>
    </w:p>
    <w:p w14:paraId="77E3EE1B" w14:textId="16877C96" w:rsidR="00871737" w:rsidRPr="00012F0F" w:rsidRDefault="00871737" w:rsidP="00871737">
      <w:pPr>
        <w:rPr>
          <w:sz w:val="24"/>
        </w:rPr>
      </w:pPr>
      <w:r w:rsidRPr="00012F0F">
        <w:rPr>
          <w:sz w:val="24"/>
        </w:rPr>
        <w:t>Testimony before the Texas Public Utility Commission on the Integrated Resource Planning Rule (</w:t>
      </w:r>
      <w:r w:rsidR="005D25C1" w:rsidRPr="00012F0F">
        <w:rPr>
          <w:sz w:val="24"/>
        </w:rPr>
        <w:t>March</w:t>
      </w:r>
      <w:r w:rsidRPr="00012F0F">
        <w:rPr>
          <w:sz w:val="24"/>
        </w:rPr>
        <w:t xml:space="preserve"> 1996)</w:t>
      </w:r>
    </w:p>
    <w:p w14:paraId="7E327532" w14:textId="77777777" w:rsidR="00871737" w:rsidRDefault="00871737" w:rsidP="00871737">
      <w:pPr>
        <w:rPr>
          <w:rFonts w:ascii="Garamond" w:hAnsi="Garamond"/>
          <w:sz w:val="24"/>
        </w:rPr>
      </w:pPr>
    </w:p>
    <w:p w14:paraId="70C6F4E0" w14:textId="77777777" w:rsidR="00871737" w:rsidRPr="00B4396D" w:rsidRDefault="00871737" w:rsidP="00871737">
      <w:pPr>
        <w:rPr>
          <w:sz w:val="24"/>
        </w:rPr>
      </w:pPr>
    </w:p>
    <w:p w14:paraId="1BAD1D01" w14:textId="77777777" w:rsidR="00871737" w:rsidRPr="00B4396D" w:rsidRDefault="00871737" w:rsidP="00871737">
      <w:pPr>
        <w:framePr w:w="3037" w:h="648" w:hRule="exact" w:hSpace="240" w:vSpace="240" w:wrap="auto" w:vAnchor="text" w:hAnchor="page" w:x="1498" w:y="141"/>
        <w:pBdr>
          <w:top w:val="single" w:sz="8" w:space="9" w:color="000000"/>
          <w:left w:val="single" w:sz="6" w:space="0" w:color="FFFFFF"/>
          <w:bottom w:val="single" w:sz="8" w:space="0" w:color="000000"/>
          <w:right w:val="single" w:sz="6" w:space="0" w:color="FFFFFF"/>
        </w:pBdr>
        <w:rPr>
          <w:rFonts w:ascii="Arial" w:hAnsi="Arial" w:cs="Arial"/>
          <w:sz w:val="24"/>
        </w:rPr>
      </w:pPr>
      <w:r w:rsidRPr="00B4396D">
        <w:rPr>
          <w:rFonts w:ascii="Arial" w:hAnsi="Arial" w:cs="Arial"/>
          <w:sz w:val="24"/>
        </w:rPr>
        <w:t>Congressional Testimony</w:t>
      </w:r>
    </w:p>
    <w:p w14:paraId="5B3E6AEE" w14:textId="77777777" w:rsidR="00871737" w:rsidRPr="00B4396D" w:rsidRDefault="00871737" w:rsidP="00871737">
      <w:pPr>
        <w:rPr>
          <w:sz w:val="24"/>
        </w:rPr>
      </w:pPr>
    </w:p>
    <w:p w14:paraId="049915D0" w14:textId="77777777" w:rsidR="00871737" w:rsidRPr="00B4396D" w:rsidRDefault="00871737" w:rsidP="00871737">
      <w:pPr>
        <w:rPr>
          <w:sz w:val="24"/>
        </w:rPr>
      </w:pPr>
    </w:p>
    <w:p w14:paraId="7FE68EDF" w14:textId="77777777" w:rsidR="00871737" w:rsidRPr="00B4396D" w:rsidRDefault="00871737" w:rsidP="00871737">
      <w:pPr>
        <w:rPr>
          <w:sz w:val="24"/>
        </w:rPr>
      </w:pPr>
    </w:p>
    <w:p w14:paraId="4B03F7B3" w14:textId="77777777" w:rsidR="00871737" w:rsidRPr="00B4396D" w:rsidRDefault="00871737" w:rsidP="00871737">
      <w:pPr>
        <w:rPr>
          <w:sz w:val="24"/>
        </w:rPr>
      </w:pPr>
    </w:p>
    <w:p w14:paraId="72425D13" w14:textId="2F57999B" w:rsidR="00871737" w:rsidRDefault="00871737" w:rsidP="00871737">
      <w:pPr>
        <w:rPr>
          <w:sz w:val="24"/>
        </w:rPr>
      </w:pPr>
      <w:r w:rsidRPr="00B4396D">
        <w:rPr>
          <w:sz w:val="24"/>
        </w:rPr>
        <w:t xml:space="preserve">Mr. Binz </w:t>
      </w:r>
      <w:r>
        <w:rPr>
          <w:sz w:val="24"/>
        </w:rPr>
        <w:t>has appeared</w:t>
      </w:r>
      <w:r w:rsidRPr="00B4396D">
        <w:rPr>
          <w:sz w:val="24"/>
        </w:rPr>
        <w:t xml:space="preserve"> </w:t>
      </w:r>
      <w:r>
        <w:rPr>
          <w:sz w:val="24"/>
        </w:rPr>
        <w:t>sixteen</w:t>
      </w:r>
      <w:r w:rsidRPr="00B4396D">
        <w:rPr>
          <w:sz w:val="24"/>
        </w:rPr>
        <w:t xml:space="preserve"> times before U.S. House and Senate Committees</w:t>
      </w:r>
      <w:r w:rsidR="000636F6">
        <w:rPr>
          <w:sz w:val="24"/>
        </w:rPr>
        <w:t>.</w:t>
      </w:r>
      <w:r w:rsidR="000636F6" w:rsidRPr="00B4396D">
        <w:rPr>
          <w:sz w:val="24"/>
        </w:rPr>
        <w:t xml:space="preserve"> </w:t>
      </w:r>
      <w:r w:rsidRPr="00B4396D">
        <w:rPr>
          <w:sz w:val="24"/>
        </w:rPr>
        <w:t>In addition, he has testified numerous times before state legislatures in several states</w:t>
      </w:r>
      <w:r w:rsidR="000636F6" w:rsidRPr="00B4396D">
        <w:rPr>
          <w:sz w:val="24"/>
        </w:rPr>
        <w:t xml:space="preserve">. </w:t>
      </w:r>
      <w:r w:rsidRPr="00B4396D">
        <w:rPr>
          <w:sz w:val="24"/>
        </w:rPr>
        <w:t xml:space="preserve">Here is a list of his </w:t>
      </w:r>
      <w:r>
        <w:rPr>
          <w:sz w:val="24"/>
        </w:rPr>
        <w:t xml:space="preserve">U.S. </w:t>
      </w:r>
      <w:r w:rsidRPr="00B4396D">
        <w:rPr>
          <w:sz w:val="24"/>
        </w:rPr>
        <w:t>Congressional testimony</w:t>
      </w:r>
      <w:r>
        <w:rPr>
          <w:sz w:val="24"/>
        </w:rPr>
        <w:t xml:space="preserve"> and statements</w:t>
      </w:r>
      <w:r w:rsidRPr="00B4396D">
        <w:rPr>
          <w:sz w:val="24"/>
        </w:rPr>
        <w:t>:</w:t>
      </w:r>
    </w:p>
    <w:p w14:paraId="76F993F1" w14:textId="77777777" w:rsidR="00871737" w:rsidRDefault="00871737" w:rsidP="00871737">
      <w:pPr>
        <w:rPr>
          <w:sz w:val="24"/>
        </w:rPr>
      </w:pPr>
    </w:p>
    <w:p w14:paraId="5FAD7012" w14:textId="55BD5CD2" w:rsidR="00871737" w:rsidRPr="00B4396D" w:rsidRDefault="00871737" w:rsidP="00871737">
      <w:pPr>
        <w:rPr>
          <w:sz w:val="24"/>
        </w:rPr>
      </w:pPr>
      <w:r>
        <w:rPr>
          <w:sz w:val="24"/>
        </w:rPr>
        <w:lastRenderedPageBreak/>
        <w:t>United States Senate Energy and Natural Resources Committee, 2013</w:t>
      </w:r>
      <w:r w:rsidR="004024B3">
        <w:rPr>
          <w:sz w:val="24"/>
        </w:rPr>
        <w:t xml:space="preserve">. </w:t>
      </w:r>
      <w:r>
        <w:rPr>
          <w:sz w:val="24"/>
        </w:rPr>
        <w:t>Statement in support of my nomination to the Federal Energy Regulatory Commission.</w:t>
      </w:r>
    </w:p>
    <w:p w14:paraId="1BB1558E" w14:textId="77777777" w:rsidR="00871737" w:rsidRPr="00B4396D" w:rsidRDefault="00871737" w:rsidP="00871737">
      <w:pPr>
        <w:rPr>
          <w:sz w:val="24"/>
        </w:rPr>
      </w:pPr>
    </w:p>
    <w:p w14:paraId="7D2BFB74" w14:textId="45AD698C" w:rsidR="00871737" w:rsidRDefault="00871737" w:rsidP="00871737">
      <w:pPr>
        <w:rPr>
          <w:sz w:val="24"/>
        </w:rPr>
      </w:pPr>
      <w:r>
        <w:rPr>
          <w:sz w:val="24"/>
        </w:rPr>
        <w:t xml:space="preserve">United </w:t>
      </w:r>
      <w:r>
        <w:rPr>
          <w:sz w:val="24"/>
        </w:rPr>
        <w:tab/>
        <w:t>States House of Representatives Commerce Committee, Energy Subcommittee, 2008</w:t>
      </w:r>
      <w:r w:rsidR="004024B3">
        <w:rPr>
          <w:sz w:val="24"/>
        </w:rPr>
        <w:t xml:space="preserve">. </w:t>
      </w:r>
      <w:r>
        <w:rPr>
          <w:sz w:val="24"/>
        </w:rPr>
        <w:t>Testimony concerned a proposal to adopt a federal renewable energy standard.</w:t>
      </w:r>
    </w:p>
    <w:p w14:paraId="1B5A8D4D" w14:textId="77777777" w:rsidR="00871737" w:rsidRDefault="00871737" w:rsidP="00871737">
      <w:pPr>
        <w:rPr>
          <w:sz w:val="24"/>
        </w:rPr>
      </w:pPr>
    </w:p>
    <w:p w14:paraId="7BEB75B2" w14:textId="1042666F" w:rsidR="00871737" w:rsidRPr="00B4396D" w:rsidRDefault="00871737" w:rsidP="00871737">
      <w:pPr>
        <w:rPr>
          <w:sz w:val="24"/>
        </w:rPr>
      </w:pPr>
      <w:r w:rsidRPr="00B4396D">
        <w:rPr>
          <w:sz w:val="24"/>
        </w:rPr>
        <w:t>United States House of Representatives Judiciary Committee, November 1999</w:t>
      </w:r>
      <w:r w:rsidR="004024B3" w:rsidRPr="00B4396D">
        <w:rPr>
          <w:sz w:val="24"/>
        </w:rPr>
        <w:t xml:space="preserve">. </w:t>
      </w:r>
      <w:r w:rsidRPr="00B4396D">
        <w:rPr>
          <w:sz w:val="24"/>
        </w:rPr>
        <w:t>Testimony concerning H.R. 2533, The Fairness in Telecommunications License Transfer Act of 1999.</w:t>
      </w:r>
    </w:p>
    <w:p w14:paraId="130F2CBF" w14:textId="77777777" w:rsidR="00871737" w:rsidRPr="00B4396D" w:rsidRDefault="00871737" w:rsidP="00871737">
      <w:pPr>
        <w:rPr>
          <w:sz w:val="24"/>
        </w:rPr>
      </w:pPr>
    </w:p>
    <w:p w14:paraId="48345143" w14:textId="6E31471F" w:rsidR="00871737" w:rsidRPr="00B4396D" w:rsidRDefault="00871737" w:rsidP="00871737">
      <w:pPr>
        <w:rPr>
          <w:sz w:val="24"/>
        </w:rPr>
      </w:pPr>
      <w:r w:rsidRPr="00B4396D">
        <w:rPr>
          <w:sz w:val="24"/>
        </w:rPr>
        <w:t xml:space="preserve">United States Senate Judiciary Committee; </w:t>
      </w:r>
      <w:r w:rsidR="005D25C1" w:rsidRPr="00B4396D">
        <w:rPr>
          <w:sz w:val="24"/>
        </w:rPr>
        <w:t>Antitrust</w:t>
      </w:r>
      <w:r w:rsidRPr="00B4396D">
        <w:rPr>
          <w:sz w:val="24"/>
        </w:rPr>
        <w:t>, Business Rights and Competition Subcommittee, April 1999. Testimony concerning S.467, The Antitrust Merger Review Act.</w:t>
      </w:r>
    </w:p>
    <w:p w14:paraId="1A1E41D2" w14:textId="77777777" w:rsidR="00871737" w:rsidRPr="00B4396D" w:rsidRDefault="00871737" w:rsidP="00871737">
      <w:pPr>
        <w:rPr>
          <w:sz w:val="24"/>
        </w:rPr>
      </w:pPr>
    </w:p>
    <w:p w14:paraId="15CFDDE6" w14:textId="32C7A24F" w:rsidR="00871737" w:rsidRPr="00B4396D" w:rsidRDefault="00871737" w:rsidP="00871737">
      <w:pPr>
        <w:rPr>
          <w:sz w:val="24"/>
        </w:rPr>
      </w:pPr>
      <w:r w:rsidRPr="00B4396D">
        <w:rPr>
          <w:sz w:val="24"/>
        </w:rPr>
        <w:t>United States Senate Commerce Committee, Telecommunications Subcommittee, May 1998</w:t>
      </w:r>
      <w:r w:rsidR="004024B3" w:rsidRPr="00B4396D">
        <w:rPr>
          <w:sz w:val="24"/>
        </w:rPr>
        <w:t xml:space="preserve">. </w:t>
      </w:r>
      <w:r w:rsidRPr="00B4396D">
        <w:rPr>
          <w:sz w:val="24"/>
        </w:rPr>
        <w:t>Testimony in oversight hearings concerning the performance of the Common Carrier Bureau of the Federal Communications Commission.</w:t>
      </w:r>
    </w:p>
    <w:p w14:paraId="62807467" w14:textId="77777777" w:rsidR="00871737" w:rsidRPr="00B4396D" w:rsidRDefault="00871737" w:rsidP="00871737">
      <w:pPr>
        <w:rPr>
          <w:sz w:val="24"/>
        </w:rPr>
      </w:pPr>
    </w:p>
    <w:p w14:paraId="74FE87EE" w14:textId="3C4F84C8" w:rsidR="00871737" w:rsidRPr="00B4396D" w:rsidRDefault="00871737" w:rsidP="00871737">
      <w:pPr>
        <w:rPr>
          <w:sz w:val="24"/>
        </w:rPr>
      </w:pPr>
      <w:r w:rsidRPr="00B4396D">
        <w:rPr>
          <w:sz w:val="24"/>
        </w:rPr>
        <w:t>United States Senate Judiciary Committee, Washington, D.C., September 1996</w:t>
      </w:r>
      <w:r w:rsidR="004024B3" w:rsidRPr="00B4396D">
        <w:rPr>
          <w:sz w:val="24"/>
        </w:rPr>
        <w:t xml:space="preserve">. </w:t>
      </w:r>
      <w:r w:rsidRPr="00B4396D">
        <w:rPr>
          <w:sz w:val="24"/>
        </w:rPr>
        <w:t>Presented testimony on behalf of the Competition Policy Institute on the competitive impact of proposed mergers of Regional Bell Operating Companies.</w:t>
      </w:r>
    </w:p>
    <w:p w14:paraId="63B1A09B" w14:textId="77777777" w:rsidR="00871737" w:rsidRPr="00B4396D" w:rsidRDefault="00871737" w:rsidP="00871737">
      <w:pPr>
        <w:rPr>
          <w:sz w:val="24"/>
        </w:rPr>
      </w:pPr>
    </w:p>
    <w:p w14:paraId="306B50EC" w14:textId="5CA08BA1" w:rsidR="00871737" w:rsidRPr="00B4396D" w:rsidRDefault="00871737" w:rsidP="00871737">
      <w:pPr>
        <w:rPr>
          <w:sz w:val="24"/>
        </w:rPr>
      </w:pPr>
      <w:r w:rsidRPr="00B4396D">
        <w:rPr>
          <w:sz w:val="24"/>
        </w:rPr>
        <w:t>United States House of Representatives Subcommittee on Telecommunications and Finance of the Committee on Commerce, May 199</w:t>
      </w:r>
      <w:r>
        <w:rPr>
          <w:sz w:val="24"/>
        </w:rPr>
        <w:t>5</w:t>
      </w:r>
      <w:r w:rsidR="004024B3">
        <w:rPr>
          <w:sz w:val="24"/>
        </w:rPr>
        <w:t xml:space="preserve">. </w:t>
      </w:r>
      <w:r>
        <w:rPr>
          <w:sz w:val="24"/>
        </w:rPr>
        <w:t>Testimony presenting NASUCA’</w:t>
      </w:r>
      <w:r w:rsidRPr="00B4396D">
        <w:rPr>
          <w:sz w:val="24"/>
        </w:rPr>
        <w:t>s position on H.R. 1555 by Representative Fields.</w:t>
      </w:r>
    </w:p>
    <w:p w14:paraId="200C35D1" w14:textId="77777777" w:rsidR="00871737" w:rsidRPr="00B4396D" w:rsidRDefault="00871737" w:rsidP="00871737">
      <w:pPr>
        <w:rPr>
          <w:sz w:val="24"/>
        </w:rPr>
      </w:pPr>
    </w:p>
    <w:p w14:paraId="0F7962BA" w14:textId="6E978BE9" w:rsidR="00871737" w:rsidRPr="00B4396D" w:rsidRDefault="00871737" w:rsidP="00871737">
      <w:pPr>
        <w:rPr>
          <w:sz w:val="24"/>
        </w:rPr>
      </w:pPr>
      <w:r w:rsidRPr="00B4396D">
        <w:rPr>
          <w:sz w:val="24"/>
        </w:rPr>
        <w:t>United States Senate Subcommittee on Antitrust, Washington, D.C., September 1994</w:t>
      </w:r>
      <w:r w:rsidR="004024B3" w:rsidRPr="00B4396D">
        <w:rPr>
          <w:sz w:val="24"/>
        </w:rPr>
        <w:t xml:space="preserve">. </w:t>
      </w:r>
      <w:r w:rsidRPr="00B4396D">
        <w:rPr>
          <w:sz w:val="24"/>
        </w:rPr>
        <w:t>Testimony presenting NASUCA's position on S. 1822 by Senator Hollings.</w:t>
      </w:r>
    </w:p>
    <w:p w14:paraId="3ECD3E34" w14:textId="77777777" w:rsidR="00871737" w:rsidRPr="00B4396D" w:rsidRDefault="00871737" w:rsidP="00871737">
      <w:pPr>
        <w:rPr>
          <w:sz w:val="24"/>
        </w:rPr>
      </w:pPr>
    </w:p>
    <w:p w14:paraId="62D8396A" w14:textId="044597A6" w:rsidR="00871737" w:rsidRPr="00B4396D" w:rsidRDefault="00871737" w:rsidP="00871737">
      <w:pPr>
        <w:rPr>
          <w:sz w:val="24"/>
        </w:rPr>
      </w:pPr>
      <w:r w:rsidRPr="00B4396D">
        <w:rPr>
          <w:sz w:val="24"/>
        </w:rPr>
        <w:t>United States House of Representatives Subcommittee on Telecommunications and Finance of the House Energy and Commerce Committee, Washington, D.C., February 1994</w:t>
      </w:r>
      <w:r w:rsidR="004024B3" w:rsidRPr="00B4396D">
        <w:rPr>
          <w:sz w:val="24"/>
        </w:rPr>
        <w:t xml:space="preserve">. </w:t>
      </w:r>
      <w:r w:rsidRPr="00B4396D">
        <w:rPr>
          <w:sz w:val="24"/>
        </w:rPr>
        <w:t>Presented testimony on H.R. 3636.</w:t>
      </w:r>
    </w:p>
    <w:p w14:paraId="1C1F8043" w14:textId="77777777" w:rsidR="00871737" w:rsidRPr="00B4396D" w:rsidRDefault="00871737" w:rsidP="00871737">
      <w:pPr>
        <w:rPr>
          <w:sz w:val="24"/>
        </w:rPr>
      </w:pPr>
    </w:p>
    <w:p w14:paraId="7F883B44" w14:textId="6FE15EE7" w:rsidR="00871737" w:rsidRPr="00B4396D" w:rsidRDefault="00871737" w:rsidP="00871737">
      <w:pPr>
        <w:rPr>
          <w:sz w:val="24"/>
        </w:rPr>
      </w:pPr>
      <w:r w:rsidRPr="00B4396D">
        <w:rPr>
          <w:sz w:val="24"/>
        </w:rPr>
        <w:t>United States House of Representatives Subcommittee on Economics and Commercial Law, Washington, D.C., October 1992</w:t>
      </w:r>
      <w:r w:rsidR="004024B3" w:rsidRPr="00B4396D">
        <w:rPr>
          <w:sz w:val="24"/>
        </w:rPr>
        <w:t xml:space="preserve">. </w:t>
      </w:r>
      <w:r w:rsidRPr="00B4396D">
        <w:rPr>
          <w:sz w:val="24"/>
        </w:rPr>
        <w:t>Supplemental testimony presenting NASUCA's position on legislation concerning the Modified Final Judgment introduced by Representative Brooks.</w:t>
      </w:r>
    </w:p>
    <w:p w14:paraId="285690FF" w14:textId="77777777" w:rsidR="00871737" w:rsidRPr="00B4396D" w:rsidRDefault="00871737" w:rsidP="00871737">
      <w:pPr>
        <w:rPr>
          <w:sz w:val="24"/>
        </w:rPr>
      </w:pPr>
    </w:p>
    <w:p w14:paraId="1C0552B1" w14:textId="6810F7AE" w:rsidR="00871737" w:rsidRPr="00B4396D" w:rsidRDefault="00871737" w:rsidP="00871737">
      <w:pPr>
        <w:rPr>
          <w:sz w:val="24"/>
        </w:rPr>
      </w:pPr>
      <w:r w:rsidRPr="00B4396D">
        <w:rPr>
          <w:sz w:val="24"/>
        </w:rPr>
        <w:t>United States House of Representatives Subcommittee on Telecommunications and Finance, Washington, D.C., October 1991</w:t>
      </w:r>
      <w:r w:rsidR="004024B3" w:rsidRPr="00B4396D">
        <w:rPr>
          <w:sz w:val="24"/>
        </w:rPr>
        <w:t xml:space="preserve">. </w:t>
      </w:r>
      <w:r w:rsidRPr="00B4396D">
        <w:rPr>
          <w:sz w:val="24"/>
        </w:rPr>
        <w:t>Testimony on RBOC entry into telecommunications manufacturing and information services.</w:t>
      </w:r>
    </w:p>
    <w:p w14:paraId="134211CB" w14:textId="77777777" w:rsidR="00871737" w:rsidRPr="00B4396D" w:rsidRDefault="00871737" w:rsidP="00871737">
      <w:pPr>
        <w:rPr>
          <w:sz w:val="24"/>
        </w:rPr>
      </w:pPr>
    </w:p>
    <w:p w14:paraId="68B142C7" w14:textId="480FFE3A" w:rsidR="00871737" w:rsidRPr="00B4396D" w:rsidRDefault="00871737" w:rsidP="00871737">
      <w:pPr>
        <w:rPr>
          <w:sz w:val="24"/>
        </w:rPr>
      </w:pPr>
      <w:r w:rsidRPr="00B4396D">
        <w:rPr>
          <w:sz w:val="24"/>
        </w:rPr>
        <w:t>United States House of Representatives Subcommittee on Economics and Commercial Law, Washington, D.C., August 1991</w:t>
      </w:r>
      <w:r w:rsidR="004024B3" w:rsidRPr="00B4396D">
        <w:rPr>
          <w:sz w:val="24"/>
        </w:rPr>
        <w:t xml:space="preserve">. </w:t>
      </w:r>
      <w:r w:rsidRPr="00B4396D">
        <w:rPr>
          <w:sz w:val="24"/>
        </w:rPr>
        <w:t>Testimony presenting NASUCA's position on possible federal legislation concerning the Modified Final Judgment.</w:t>
      </w:r>
    </w:p>
    <w:p w14:paraId="735BC8AC" w14:textId="77777777" w:rsidR="00871737" w:rsidRPr="00B4396D" w:rsidRDefault="00871737" w:rsidP="00871737">
      <w:pPr>
        <w:rPr>
          <w:sz w:val="24"/>
        </w:rPr>
      </w:pPr>
    </w:p>
    <w:p w14:paraId="232E5C68" w14:textId="0782641E" w:rsidR="00871737" w:rsidRPr="00B4396D" w:rsidRDefault="00871737" w:rsidP="00871737">
      <w:pPr>
        <w:keepLines/>
        <w:rPr>
          <w:sz w:val="24"/>
        </w:rPr>
      </w:pPr>
      <w:r w:rsidRPr="00B4396D">
        <w:rPr>
          <w:sz w:val="24"/>
        </w:rPr>
        <w:t>United States Senate Subcommittee on Energy Regulation and Conservation, Denver, Colorado, April 1991</w:t>
      </w:r>
      <w:r w:rsidR="004024B3" w:rsidRPr="00B4396D">
        <w:rPr>
          <w:sz w:val="24"/>
        </w:rPr>
        <w:t xml:space="preserve">. </w:t>
      </w:r>
      <w:r w:rsidRPr="00B4396D">
        <w:rPr>
          <w:sz w:val="24"/>
        </w:rPr>
        <w:t>Testimony presenting NASUCA's position on federal legislation concerning regulation of the natural gas industry, introduced by Senator Wirth.</w:t>
      </w:r>
    </w:p>
    <w:p w14:paraId="449BC73D" w14:textId="77777777" w:rsidR="00871737" w:rsidRPr="00B4396D" w:rsidRDefault="00871737" w:rsidP="00871737">
      <w:pPr>
        <w:rPr>
          <w:sz w:val="24"/>
        </w:rPr>
      </w:pPr>
    </w:p>
    <w:p w14:paraId="2737579D" w14:textId="4190B2D8" w:rsidR="00871737" w:rsidRPr="00B4396D" w:rsidRDefault="00871737" w:rsidP="00871737">
      <w:pPr>
        <w:rPr>
          <w:sz w:val="24"/>
        </w:rPr>
      </w:pPr>
      <w:r w:rsidRPr="00B4396D">
        <w:rPr>
          <w:sz w:val="24"/>
        </w:rPr>
        <w:lastRenderedPageBreak/>
        <w:t>United States Senate Communications Subcommittee, Washington, D.C., February 1991</w:t>
      </w:r>
      <w:r w:rsidR="004024B3" w:rsidRPr="00B4396D">
        <w:rPr>
          <w:sz w:val="24"/>
        </w:rPr>
        <w:t xml:space="preserve">. </w:t>
      </w:r>
      <w:r w:rsidRPr="00B4396D">
        <w:rPr>
          <w:sz w:val="24"/>
        </w:rPr>
        <w:t>Testimony on behalf of NASUCA concerning S.173, telecommunications legislation introduced by Senator Ernest Hollings.</w:t>
      </w:r>
    </w:p>
    <w:p w14:paraId="75259478" w14:textId="77777777" w:rsidR="00871737" w:rsidRDefault="00871737" w:rsidP="00871737">
      <w:pPr>
        <w:rPr>
          <w:sz w:val="24"/>
        </w:rPr>
      </w:pPr>
    </w:p>
    <w:p w14:paraId="67C4868D" w14:textId="15DDB2EB" w:rsidR="00A94E2A" w:rsidRPr="00B4396D" w:rsidRDefault="00A94E2A" w:rsidP="00871737">
      <w:pPr>
        <w:rPr>
          <w:sz w:val="24"/>
        </w:rPr>
        <w:sectPr w:rsidR="00A94E2A" w:rsidRPr="00B4396D" w:rsidSect="003A3871">
          <w:endnotePr>
            <w:numFmt w:val="decimal"/>
          </w:endnotePr>
          <w:type w:val="continuous"/>
          <w:pgSz w:w="12240" w:h="15840"/>
          <w:pgMar w:top="1008" w:right="1440" w:bottom="1440" w:left="1440" w:header="630" w:footer="575" w:gutter="0"/>
          <w:cols w:space="720"/>
          <w:noEndnote/>
        </w:sectPr>
      </w:pPr>
    </w:p>
    <w:p w14:paraId="0D8C3C80" w14:textId="4A1E61ED" w:rsidR="00A94E2A" w:rsidRDefault="00871737" w:rsidP="00A94E2A">
      <w:pPr>
        <w:ind w:left="-90"/>
        <w:rPr>
          <w:sz w:val="24"/>
        </w:rPr>
      </w:pPr>
      <w:r w:rsidRPr="00B4396D">
        <w:rPr>
          <w:sz w:val="24"/>
        </w:rPr>
        <w:t>United States Senate Communications Subcommittee, Washington, D.C., July 1990</w:t>
      </w:r>
      <w:r w:rsidR="004024B3" w:rsidRPr="00B4396D">
        <w:rPr>
          <w:sz w:val="24"/>
        </w:rPr>
        <w:t xml:space="preserve">. </w:t>
      </w:r>
      <w:r w:rsidRPr="00B4396D">
        <w:rPr>
          <w:sz w:val="24"/>
        </w:rPr>
        <w:t>Testimony on behalf of NASUCA concerning S.2800, telecommunications legislation introduced by Senator Conrad Burns.</w:t>
      </w:r>
    </w:p>
    <w:p w14:paraId="22B0892E" w14:textId="77777777" w:rsidR="00A94E2A" w:rsidRDefault="00A94E2A" w:rsidP="00A94E2A">
      <w:pPr>
        <w:ind w:left="-90"/>
        <w:rPr>
          <w:sz w:val="24"/>
        </w:rPr>
      </w:pPr>
    </w:p>
    <w:p w14:paraId="090B80EA" w14:textId="292CEDAB" w:rsidR="00871737" w:rsidRPr="00B4396D" w:rsidRDefault="00871737" w:rsidP="00A94E2A">
      <w:pPr>
        <w:ind w:left="-90"/>
        <w:rPr>
          <w:sz w:val="24"/>
        </w:rPr>
      </w:pPr>
      <w:r w:rsidRPr="00B4396D">
        <w:rPr>
          <w:sz w:val="24"/>
        </w:rPr>
        <w:t>United States House of Representatives Subcommittee on Telecommunications and Finance, July 1988</w:t>
      </w:r>
      <w:r w:rsidR="004024B3" w:rsidRPr="00B4396D">
        <w:rPr>
          <w:sz w:val="24"/>
        </w:rPr>
        <w:t xml:space="preserve">. </w:t>
      </w:r>
      <w:r w:rsidRPr="00B4396D">
        <w:rPr>
          <w:sz w:val="24"/>
        </w:rPr>
        <w:t>Testimony on the FCC Price Cap proposal.</w:t>
      </w:r>
    </w:p>
    <w:p w14:paraId="195D471C" w14:textId="77777777" w:rsidR="00871737" w:rsidRPr="00B4396D" w:rsidRDefault="00871737" w:rsidP="00871737">
      <w:pPr>
        <w:rPr>
          <w:sz w:val="24"/>
        </w:rPr>
      </w:pPr>
    </w:p>
    <w:p w14:paraId="2A7DB632" w14:textId="77777777" w:rsidR="00871737" w:rsidRDefault="00871737" w:rsidP="00871737">
      <w:pPr>
        <w:autoSpaceDE/>
        <w:autoSpaceDN/>
        <w:adjustRightInd/>
        <w:rPr>
          <w:sz w:val="24"/>
        </w:rPr>
      </w:pPr>
      <w:r>
        <w:rPr>
          <w:sz w:val="24"/>
        </w:rPr>
        <w:br w:type="page"/>
      </w:r>
    </w:p>
    <w:p w14:paraId="33C35868" w14:textId="77777777" w:rsidR="00871737" w:rsidRPr="00B4396D" w:rsidRDefault="00871737" w:rsidP="00871737">
      <w:pPr>
        <w:rPr>
          <w:sz w:val="24"/>
        </w:rPr>
      </w:pPr>
    </w:p>
    <w:p w14:paraId="6823691E" w14:textId="77777777" w:rsidR="00871737" w:rsidRPr="00B4396D" w:rsidRDefault="00871737" w:rsidP="00871737">
      <w:pPr>
        <w:framePr w:h="648" w:hRule="exact" w:hSpace="240" w:vSpace="240" w:wrap="auto" w:vAnchor="text" w:hAnchor="margin" w:x="241" w:y="11"/>
        <w:pBdr>
          <w:top w:val="single" w:sz="8" w:space="9" w:color="000000"/>
          <w:left w:val="single" w:sz="6" w:space="0" w:color="FFFFFF"/>
          <w:bottom w:val="single" w:sz="8" w:space="0" w:color="000000"/>
          <w:right w:val="single" w:sz="6" w:space="0" w:color="FFFFFF"/>
        </w:pBdr>
        <w:rPr>
          <w:rFonts w:ascii="Arial" w:hAnsi="Arial" w:cs="Arial"/>
          <w:sz w:val="24"/>
        </w:rPr>
      </w:pPr>
      <w:r w:rsidRPr="00B4396D">
        <w:rPr>
          <w:rFonts w:ascii="Arial" w:hAnsi="Arial" w:cs="Arial"/>
          <w:sz w:val="24"/>
        </w:rPr>
        <w:t>Reports</w:t>
      </w:r>
      <w:r>
        <w:rPr>
          <w:rFonts w:ascii="Arial" w:hAnsi="Arial" w:cs="Arial"/>
          <w:sz w:val="24"/>
        </w:rPr>
        <w:t xml:space="preserve"> and Articles</w:t>
      </w:r>
    </w:p>
    <w:p w14:paraId="31848DD9" w14:textId="77777777" w:rsidR="00871737" w:rsidRDefault="00871737" w:rsidP="00871737">
      <w:pPr>
        <w:rPr>
          <w:sz w:val="24"/>
        </w:rPr>
      </w:pPr>
    </w:p>
    <w:p w14:paraId="45429187" w14:textId="77777777" w:rsidR="00871737" w:rsidRPr="00B4396D" w:rsidRDefault="00871737" w:rsidP="00871737">
      <w:pPr>
        <w:rPr>
          <w:sz w:val="24"/>
        </w:rPr>
      </w:pPr>
    </w:p>
    <w:p w14:paraId="25D5BDC3" w14:textId="77777777" w:rsidR="00871737" w:rsidRPr="00B4396D" w:rsidRDefault="00871737" w:rsidP="00871737">
      <w:pPr>
        <w:rPr>
          <w:sz w:val="24"/>
        </w:rPr>
      </w:pPr>
    </w:p>
    <w:p w14:paraId="13DDB3E4" w14:textId="77777777" w:rsidR="00871737" w:rsidRPr="00B4396D" w:rsidRDefault="00871737" w:rsidP="00871737">
      <w:pPr>
        <w:rPr>
          <w:sz w:val="24"/>
        </w:rPr>
      </w:pPr>
    </w:p>
    <w:tbl>
      <w:tblPr>
        <w:tblStyle w:val="LightList-Accent11"/>
        <w:tblpPr w:leftFromText="180" w:rightFromText="180" w:vertAnchor="text" w:horzAnchor="margin" w:tblpY="90"/>
        <w:tblW w:w="0" w:type="auto"/>
        <w:tblBorders>
          <w:bottom w:val="single" w:sz="4" w:space="0" w:color="auto"/>
          <w:insideH w:val="single" w:sz="4" w:space="0" w:color="auto"/>
        </w:tblBorders>
        <w:tblLook w:val="04A0" w:firstRow="1" w:lastRow="0" w:firstColumn="1" w:lastColumn="0" w:noHBand="0" w:noVBand="1"/>
      </w:tblPr>
      <w:tblGrid>
        <w:gridCol w:w="4039"/>
        <w:gridCol w:w="2880"/>
        <w:gridCol w:w="2151"/>
      </w:tblGrid>
      <w:tr w:rsidR="00871737" w:rsidRPr="003009E9" w14:paraId="7A460B60" w14:textId="77777777" w:rsidTr="00645D78">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4279" w:type="dxa"/>
            <w:tcBorders>
              <w:top w:val="single" w:sz="8" w:space="0" w:color="4F81BD"/>
              <w:bottom w:val="single" w:sz="24" w:space="0" w:color="auto"/>
            </w:tcBorders>
            <w:tcMar>
              <w:top w:w="86" w:type="dxa"/>
              <w:left w:w="58" w:type="dxa"/>
              <w:bottom w:w="86" w:type="dxa"/>
              <w:right w:w="58" w:type="dxa"/>
            </w:tcMar>
            <w:vAlign w:val="center"/>
          </w:tcPr>
          <w:p w14:paraId="3B4AE155" w14:textId="77777777" w:rsidR="00871737" w:rsidRPr="008E30BE"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sz w:val="28"/>
                <w:szCs w:val="20"/>
              </w:rPr>
            </w:pPr>
            <w:r>
              <w:rPr>
                <w:rFonts w:ascii="Arial" w:hAnsi="Arial"/>
                <w:sz w:val="28"/>
                <w:szCs w:val="20"/>
              </w:rPr>
              <w:t>Title</w:t>
            </w:r>
          </w:p>
        </w:tc>
        <w:tc>
          <w:tcPr>
            <w:tcW w:w="2952" w:type="dxa"/>
            <w:tcBorders>
              <w:top w:val="single" w:sz="8" w:space="0" w:color="4F81BD"/>
              <w:bottom w:val="single" w:sz="24" w:space="0" w:color="auto"/>
            </w:tcBorders>
            <w:tcMar>
              <w:top w:w="86" w:type="dxa"/>
              <w:left w:w="58" w:type="dxa"/>
              <w:bottom w:w="86" w:type="dxa"/>
              <w:right w:w="58" w:type="dxa"/>
            </w:tcMar>
            <w:vAlign w:val="center"/>
          </w:tcPr>
          <w:p w14:paraId="42B359DD" w14:textId="77777777" w:rsidR="00871737" w:rsidRPr="008E30BE"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sz w:val="28"/>
                <w:szCs w:val="20"/>
              </w:rPr>
            </w:pPr>
            <w:r>
              <w:rPr>
                <w:rFonts w:ascii="Arial" w:hAnsi="Arial"/>
                <w:sz w:val="28"/>
                <w:szCs w:val="20"/>
              </w:rPr>
              <w:t>Publisher</w:t>
            </w:r>
          </w:p>
        </w:tc>
        <w:tc>
          <w:tcPr>
            <w:tcW w:w="2245" w:type="dxa"/>
            <w:tcBorders>
              <w:top w:val="single" w:sz="8" w:space="0" w:color="4F81BD"/>
              <w:bottom w:val="single" w:sz="24" w:space="0" w:color="auto"/>
            </w:tcBorders>
            <w:tcMar>
              <w:top w:w="86" w:type="dxa"/>
              <w:left w:w="58" w:type="dxa"/>
              <w:bottom w:w="86" w:type="dxa"/>
              <w:right w:w="58" w:type="dxa"/>
            </w:tcMar>
            <w:vAlign w:val="center"/>
          </w:tcPr>
          <w:p w14:paraId="758B40E8" w14:textId="77777777" w:rsidR="00871737" w:rsidRPr="008E30BE"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sz w:val="28"/>
                <w:szCs w:val="20"/>
              </w:rPr>
            </w:pPr>
            <w:r>
              <w:rPr>
                <w:rFonts w:ascii="Arial" w:hAnsi="Arial"/>
                <w:sz w:val="28"/>
                <w:szCs w:val="20"/>
              </w:rPr>
              <w:t>Date</w:t>
            </w:r>
          </w:p>
        </w:tc>
      </w:tr>
      <w:tr w:rsidR="00871737" w:rsidRPr="003009E9" w14:paraId="20C91AF0" w14:textId="77777777" w:rsidTr="00645D78">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4279" w:type="dxa"/>
            <w:tcBorders>
              <w:top w:val="single" w:sz="24" w:space="0" w:color="auto"/>
            </w:tcBorders>
            <w:tcMar>
              <w:top w:w="86" w:type="dxa"/>
              <w:left w:w="58" w:type="dxa"/>
              <w:bottom w:w="86" w:type="dxa"/>
              <w:right w:w="58" w:type="dxa"/>
            </w:tcMar>
            <w:vAlign w:val="bottom"/>
          </w:tcPr>
          <w:p w14:paraId="6C2F4EE5" w14:textId="77777777" w:rsidR="00871737" w:rsidRPr="008846D1"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8846D1">
              <w:rPr>
                <w:rFonts w:ascii="Arial" w:hAnsi="Arial"/>
                <w:b w:val="0"/>
                <w:i/>
                <w:szCs w:val="20"/>
              </w:rPr>
              <w:t>Considerations for the Governance of a Western Regional System Operator</w:t>
            </w:r>
          </w:p>
        </w:tc>
        <w:tc>
          <w:tcPr>
            <w:tcW w:w="2952" w:type="dxa"/>
            <w:tcBorders>
              <w:top w:val="single" w:sz="24" w:space="0" w:color="auto"/>
            </w:tcBorders>
            <w:tcMar>
              <w:top w:w="86" w:type="dxa"/>
              <w:left w:w="86" w:type="dxa"/>
              <w:bottom w:w="86" w:type="dxa"/>
              <w:right w:w="58" w:type="dxa"/>
            </w:tcMar>
            <w:vAlign w:val="center"/>
          </w:tcPr>
          <w:p w14:paraId="6DF28C1E" w14:textId="77777777" w:rsidR="00871737"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p>
          <w:p w14:paraId="0CF64E84"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Pr>
                <w:rFonts w:ascii="Arial" w:hAnsi="Arial"/>
                <w:szCs w:val="20"/>
              </w:rPr>
              <w:t>Public Policy Consulting</w:t>
            </w:r>
          </w:p>
        </w:tc>
        <w:tc>
          <w:tcPr>
            <w:tcW w:w="2245" w:type="dxa"/>
            <w:tcBorders>
              <w:top w:val="single" w:sz="24" w:space="0" w:color="auto"/>
            </w:tcBorders>
            <w:tcMar>
              <w:top w:w="86" w:type="dxa"/>
              <w:left w:w="58" w:type="dxa"/>
              <w:bottom w:w="86" w:type="dxa"/>
              <w:right w:w="58" w:type="dxa"/>
            </w:tcMar>
            <w:vAlign w:val="center"/>
          </w:tcPr>
          <w:p w14:paraId="602EDBEB" w14:textId="77777777" w:rsidR="00871737"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p>
          <w:p w14:paraId="00B7A888"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Pr>
                <w:rFonts w:ascii="Arial" w:hAnsi="Arial"/>
                <w:szCs w:val="20"/>
              </w:rPr>
              <w:t>March 2016</w:t>
            </w:r>
          </w:p>
        </w:tc>
      </w:tr>
      <w:tr w:rsidR="00871737" w:rsidRPr="003009E9" w14:paraId="7F47DFC3" w14:textId="77777777" w:rsidTr="00645D78">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5E1B1F23" w14:textId="77777777" w:rsidR="00871737" w:rsidRPr="00C76891"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i/>
                <w:szCs w:val="20"/>
              </w:rPr>
            </w:pPr>
            <w:r w:rsidRPr="003009E9">
              <w:rPr>
                <w:rFonts w:ascii="Arial" w:hAnsi="Arial"/>
                <w:b w:val="0"/>
                <w:i/>
                <w:szCs w:val="20"/>
              </w:rPr>
              <w:t xml:space="preserve">Practicing Risk Aware Electricity Regulation: </w:t>
            </w:r>
            <w:r>
              <w:rPr>
                <w:rFonts w:ascii="Arial" w:hAnsi="Arial"/>
                <w:b w:val="0"/>
                <w:i/>
                <w:szCs w:val="20"/>
              </w:rPr>
              <w:t>2014 Update</w:t>
            </w:r>
          </w:p>
        </w:tc>
        <w:tc>
          <w:tcPr>
            <w:tcW w:w="2952" w:type="dxa"/>
            <w:tcMar>
              <w:top w:w="86" w:type="dxa"/>
              <w:left w:w="86" w:type="dxa"/>
              <w:bottom w:w="86" w:type="dxa"/>
              <w:right w:w="58" w:type="dxa"/>
            </w:tcMar>
            <w:vAlign w:val="center"/>
          </w:tcPr>
          <w:p w14:paraId="51865EAA"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sidRPr="003009E9">
              <w:rPr>
                <w:rFonts w:ascii="Arial" w:hAnsi="Arial"/>
                <w:szCs w:val="20"/>
              </w:rPr>
              <w:t>Ceres</w:t>
            </w:r>
          </w:p>
        </w:tc>
        <w:tc>
          <w:tcPr>
            <w:tcW w:w="2245" w:type="dxa"/>
            <w:tcMar>
              <w:top w:w="86" w:type="dxa"/>
              <w:left w:w="58" w:type="dxa"/>
              <w:bottom w:w="86" w:type="dxa"/>
              <w:right w:w="58" w:type="dxa"/>
            </w:tcMar>
            <w:vAlign w:val="center"/>
          </w:tcPr>
          <w:p w14:paraId="2AEA72EE" w14:textId="77777777" w:rsidR="00871737"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Pr>
                <w:rFonts w:ascii="Arial" w:hAnsi="Arial"/>
                <w:szCs w:val="20"/>
              </w:rPr>
              <w:t>November 2014</w:t>
            </w:r>
          </w:p>
        </w:tc>
      </w:tr>
      <w:tr w:rsidR="00871737" w:rsidRPr="003009E9" w14:paraId="1D2BA0FA" w14:textId="77777777" w:rsidTr="00645D78">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vAlign w:val="center"/>
          </w:tcPr>
          <w:p w14:paraId="03602ABD" w14:textId="77777777" w:rsidR="00871737" w:rsidRPr="00C76891"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C76891">
              <w:rPr>
                <w:rFonts w:ascii="Arial" w:hAnsi="Arial"/>
                <w:b w:val="0"/>
                <w:i/>
                <w:szCs w:val="20"/>
              </w:rPr>
              <w:t>Priorities after FERC Overture</w:t>
            </w:r>
          </w:p>
        </w:tc>
        <w:tc>
          <w:tcPr>
            <w:tcW w:w="2952" w:type="dxa"/>
            <w:tcMar>
              <w:top w:w="86" w:type="dxa"/>
              <w:left w:w="86" w:type="dxa"/>
              <w:bottom w:w="86" w:type="dxa"/>
              <w:right w:w="58" w:type="dxa"/>
            </w:tcMar>
            <w:vAlign w:val="center"/>
          </w:tcPr>
          <w:p w14:paraId="1B54418B"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EnergyBiz Magazine</w:t>
            </w:r>
          </w:p>
        </w:tc>
        <w:tc>
          <w:tcPr>
            <w:tcW w:w="2245" w:type="dxa"/>
            <w:tcMar>
              <w:top w:w="86" w:type="dxa"/>
              <w:left w:w="58" w:type="dxa"/>
              <w:bottom w:w="86" w:type="dxa"/>
              <w:right w:w="58" w:type="dxa"/>
            </w:tcMar>
            <w:vAlign w:val="center"/>
          </w:tcPr>
          <w:p w14:paraId="0A6343C5"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Pr>
                <w:rFonts w:ascii="Arial" w:hAnsi="Arial"/>
                <w:szCs w:val="20"/>
              </w:rPr>
              <w:t>Jan-Feb 2014</w:t>
            </w:r>
          </w:p>
        </w:tc>
      </w:tr>
      <w:tr w:rsidR="00871737" w:rsidRPr="003009E9" w14:paraId="60B77638" w14:textId="77777777" w:rsidTr="00645D78">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2DCB6A71"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3009E9">
              <w:rPr>
                <w:rFonts w:ascii="Arial" w:hAnsi="Arial"/>
                <w:b w:val="0"/>
                <w:i/>
                <w:szCs w:val="20"/>
              </w:rPr>
              <w:t>Risk-Aware Planning and a New Model for the Utility-Regulator Relationship</w:t>
            </w:r>
          </w:p>
        </w:tc>
        <w:tc>
          <w:tcPr>
            <w:tcW w:w="2952" w:type="dxa"/>
            <w:tcMar>
              <w:top w:w="86" w:type="dxa"/>
              <w:left w:w="86" w:type="dxa"/>
              <w:bottom w:w="86" w:type="dxa"/>
              <w:right w:w="58" w:type="dxa"/>
            </w:tcMar>
            <w:vAlign w:val="center"/>
          </w:tcPr>
          <w:p w14:paraId="6FBF3FCC"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sidRPr="003009E9">
              <w:rPr>
                <w:rFonts w:ascii="Arial" w:hAnsi="Arial"/>
                <w:szCs w:val="20"/>
              </w:rPr>
              <w:t>ElectricityPolicy.com</w:t>
            </w:r>
          </w:p>
        </w:tc>
        <w:tc>
          <w:tcPr>
            <w:tcW w:w="2245" w:type="dxa"/>
            <w:tcMar>
              <w:top w:w="86" w:type="dxa"/>
              <w:left w:w="58" w:type="dxa"/>
              <w:bottom w:w="86" w:type="dxa"/>
              <w:right w:w="58" w:type="dxa"/>
            </w:tcMar>
            <w:vAlign w:val="center"/>
          </w:tcPr>
          <w:p w14:paraId="16FF71A5"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sidRPr="003009E9">
              <w:rPr>
                <w:rFonts w:ascii="Arial" w:hAnsi="Arial"/>
                <w:szCs w:val="20"/>
              </w:rPr>
              <w:t>July 2012</w:t>
            </w:r>
          </w:p>
        </w:tc>
      </w:tr>
      <w:tr w:rsidR="00871737" w:rsidRPr="003009E9" w14:paraId="00141044" w14:textId="77777777" w:rsidTr="00645D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793F33C8"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3009E9">
              <w:rPr>
                <w:rFonts w:ascii="Arial" w:hAnsi="Arial"/>
                <w:b w:val="0"/>
                <w:i/>
                <w:szCs w:val="20"/>
              </w:rPr>
              <w:t>Practicing Risk Aware Electricity Regulation: What Every State Regulator Needs to Know</w:t>
            </w:r>
          </w:p>
        </w:tc>
        <w:tc>
          <w:tcPr>
            <w:tcW w:w="2952" w:type="dxa"/>
            <w:tcMar>
              <w:top w:w="86" w:type="dxa"/>
              <w:left w:w="86" w:type="dxa"/>
              <w:bottom w:w="86" w:type="dxa"/>
              <w:right w:w="58" w:type="dxa"/>
            </w:tcMar>
            <w:vAlign w:val="center"/>
          </w:tcPr>
          <w:p w14:paraId="08B28003"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Ceres</w:t>
            </w:r>
          </w:p>
        </w:tc>
        <w:tc>
          <w:tcPr>
            <w:tcW w:w="2245" w:type="dxa"/>
            <w:tcMar>
              <w:top w:w="86" w:type="dxa"/>
              <w:left w:w="58" w:type="dxa"/>
              <w:bottom w:w="86" w:type="dxa"/>
              <w:right w:w="58" w:type="dxa"/>
            </w:tcMar>
            <w:vAlign w:val="center"/>
          </w:tcPr>
          <w:p w14:paraId="42E5AC69"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April 2012</w:t>
            </w:r>
          </w:p>
        </w:tc>
      </w:tr>
      <w:tr w:rsidR="00871737" w:rsidRPr="003009E9" w14:paraId="0B0B3069" w14:textId="77777777" w:rsidTr="00645D78">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1CC0A532"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3009E9">
              <w:rPr>
                <w:rFonts w:ascii="Arial" w:hAnsi="Arial"/>
                <w:b w:val="0"/>
                <w:i/>
                <w:szCs w:val="20"/>
              </w:rPr>
              <w:t>Conquering Consumer Resistance: Time to cross the bridge to time-of-use rates</w:t>
            </w:r>
          </w:p>
        </w:tc>
        <w:tc>
          <w:tcPr>
            <w:tcW w:w="2952" w:type="dxa"/>
            <w:tcMar>
              <w:top w:w="86" w:type="dxa"/>
              <w:left w:w="86" w:type="dxa"/>
              <w:bottom w:w="86" w:type="dxa"/>
              <w:right w:w="58" w:type="dxa"/>
            </w:tcMar>
            <w:vAlign w:val="center"/>
          </w:tcPr>
          <w:p w14:paraId="258E3440"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sidRPr="003009E9">
              <w:rPr>
                <w:rFonts w:ascii="Arial" w:hAnsi="Arial"/>
                <w:szCs w:val="20"/>
              </w:rPr>
              <w:t>EnergyBiz Magazine</w:t>
            </w:r>
          </w:p>
        </w:tc>
        <w:tc>
          <w:tcPr>
            <w:tcW w:w="2245" w:type="dxa"/>
            <w:tcMar>
              <w:top w:w="86" w:type="dxa"/>
              <w:left w:w="58" w:type="dxa"/>
              <w:bottom w:w="86" w:type="dxa"/>
              <w:right w:w="58" w:type="dxa"/>
            </w:tcMar>
            <w:vAlign w:val="center"/>
          </w:tcPr>
          <w:p w14:paraId="5B774E7E"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sidRPr="003009E9">
              <w:rPr>
                <w:rFonts w:ascii="Arial" w:hAnsi="Arial"/>
                <w:szCs w:val="20"/>
              </w:rPr>
              <w:t>March-April 2012</w:t>
            </w:r>
          </w:p>
        </w:tc>
      </w:tr>
      <w:tr w:rsidR="00871737" w:rsidRPr="003009E9" w14:paraId="76CD9F9A" w14:textId="77777777" w:rsidTr="00645D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474CF08E"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3009E9">
              <w:rPr>
                <w:rFonts w:ascii="Arial" w:hAnsi="Arial"/>
                <w:b w:val="0"/>
                <w:i/>
                <w:szCs w:val="20"/>
              </w:rPr>
              <w:t>Cap and Innovate: An alternative approach to climate regulation.</w:t>
            </w:r>
          </w:p>
        </w:tc>
        <w:tc>
          <w:tcPr>
            <w:tcW w:w="2952" w:type="dxa"/>
            <w:tcMar>
              <w:top w:w="86" w:type="dxa"/>
              <w:left w:w="86" w:type="dxa"/>
              <w:bottom w:w="86" w:type="dxa"/>
              <w:right w:w="58" w:type="dxa"/>
            </w:tcMar>
            <w:vAlign w:val="center"/>
          </w:tcPr>
          <w:p w14:paraId="6DB54B34"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Public Utilities Fortnightly</w:t>
            </w:r>
          </w:p>
        </w:tc>
        <w:tc>
          <w:tcPr>
            <w:tcW w:w="2245" w:type="dxa"/>
            <w:tcMar>
              <w:top w:w="86" w:type="dxa"/>
              <w:left w:w="58" w:type="dxa"/>
              <w:bottom w:w="86" w:type="dxa"/>
              <w:right w:w="58" w:type="dxa"/>
            </w:tcMar>
            <w:vAlign w:val="center"/>
          </w:tcPr>
          <w:p w14:paraId="5F12FF01"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June 2010</w:t>
            </w:r>
          </w:p>
        </w:tc>
      </w:tr>
      <w:tr w:rsidR="00871737" w:rsidRPr="003009E9" w14:paraId="59C4EA38" w14:textId="77777777" w:rsidTr="00645D78">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4970D9C5"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3009E9">
              <w:rPr>
                <w:rFonts w:ascii="Arial" w:hAnsi="Arial"/>
                <w:b w:val="0"/>
                <w:i/>
                <w:szCs w:val="20"/>
              </w:rPr>
              <w:t>Wind on the Public Service Company of Colorado System: Cost Comparison to Natural Gas</w:t>
            </w:r>
          </w:p>
        </w:tc>
        <w:tc>
          <w:tcPr>
            <w:tcW w:w="2952" w:type="dxa"/>
            <w:tcMar>
              <w:top w:w="86" w:type="dxa"/>
              <w:left w:w="86" w:type="dxa"/>
              <w:bottom w:w="86" w:type="dxa"/>
              <w:right w:w="58" w:type="dxa"/>
            </w:tcMar>
            <w:vAlign w:val="center"/>
          </w:tcPr>
          <w:p w14:paraId="095F3A1B"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sidRPr="003009E9">
              <w:rPr>
                <w:rFonts w:ascii="Arial" w:hAnsi="Arial"/>
                <w:szCs w:val="20"/>
              </w:rPr>
              <w:t>Interwest Energy Alliance (with Jane Pater)</w:t>
            </w:r>
          </w:p>
        </w:tc>
        <w:tc>
          <w:tcPr>
            <w:tcW w:w="2245" w:type="dxa"/>
            <w:tcMar>
              <w:top w:w="86" w:type="dxa"/>
              <w:left w:w="58" w:type="dxa"/>
              <w:bottom w:w="86" w:type="dxa"/>
              <w:right w:w="58" w:type="dxa"/>
            </w:tcMar>
            <w:vAlign w:val="center"/>
          </w:tcPr>
          <w:p w14:paraId="2544C1A0"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sidRPr="003009E9">
              <w:rPr>
                <w:rFonts w:ascii="Arial" w:hAnsi="Arial"/>
                <w:szCs w:val="20"/>
              </w:rPr>
              <w:t>August 2006</w:t>
            </w:r>
          </w:p>
        </w:tc>
      </w:tr>
      <w:tr w:rsidR="00871737" w:rsidRPr="003009E9" w14:paraId="14E79204" w14:textId="77777777" w:rsidTr="00645D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725A510A"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3009E9">
              <w:rPr>
                <w:rFonts w:ascii="Arial" w:hAnsi="Arial"/>
                <w:b w:val="0"/>
                <w:i/>
                <w:szCs w:val="20"/>
              </w:rPr>
              <w:t>The Impact of the Renewable Energy Standard in Amendment 37 on Electric Rates in Colorado</w:t>
            </w:r>
          </w:p>
        </w:tc>
        <w:tc>
          <w:tcPr>
            <w:tcW w:w="2952" w:type="dxa"/>
            <w:tcMar>
              <w:top w:w="86" w:type="dxa"/>
              <w:left w:w="86" w:type="dxa"/>
              <w:bottom w:w="86" w:type="dxa"/>
              <w:right w:w="58" w:type="dxa"/>
            </w:tcMar>
            <w:vAlign w:val="center"/>
          </w:tcPr>
          <w:p w14:paraId="0DE3DFA7"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Public Policy Consulting</w:t>
            </w:r>
          </w:p>
        </w:tc>
        <w:tc>
          <w:tcPr>
            <w:tcW w:w="2245" w:type="dxa"/>
            <w:tcMar>
              <w:top w:w="86" w:type="dxa"/>
              <w:left w:w="58" w:type="dxa"/>
              <w:bottom w:w="86" w:type="dxa"/>
              <w:right w:w="58" w:type="dxa"/>
            </w:tcMar>
            <w:vAlign w:val="center"/>
          </w:tcPr>
          <w:p w14:paraId="7A07B63F"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September 2004</w:t>
            </w:r>
          </w:p>
        </w:tc>
      </w:tr>
      <w:tr w:rsidR="00871737" w:rsidRPr="003009E9" w14:paraId="7B6BD145" w14:textId="77777777" w:rsidTr="00645D78">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12D95223" w14:textId="3C24313C"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bCs w:val="0"/>
                <w:i/>
                <w:szCs w:val="20"/>
              </w:rPr>
            </w:pPr>
            <w:r w:rsidRPr="00E35B2E">
              <w:rPr>
                <w:rFonts w:ascii="Arial" w:hAnsi="Arial"/>
                <w:b w:val="0"/>
                <w:bCs w:val="0"/>
                <w:i/>
                <w:szCs w:val="20"/>
              </w:rPr>
              <w:t xml:space="preserve">The Impact a Renewable Energy Portfolio Standard </w:t>
            </w:r>
            <w:r w:rsidR="005D25C1" w:rsidRPr="00E35B2E">
              <w:rPr>
                <w:rFonts w:ascii="Arial" w:hAnsi="Arial"/>
                <w:b w:val="0"/>
                <w:bCs w:val="0"/>
                <w:i/>
                <w:szCs w:val="20"/>
              </w:rPr>
              <w:t>on</w:t>
            </w:r>
            <w:r w:rsidRPr="00E35B2E">
              <w:rPr>
                <w:rFonts w:ascii="Arial" w:hAnsi="Arial"/>
                <w:b w:val="0"/>
                <w:bCs w:val="0"/>
                <w:i/>
                <w:szCs w:val="20"/>
              </w:rPr>
              <w:t xml:space="preserve"> Retail Electric Rates </w:t>
            </w:r>
            <w:r w:rsidR="005D25C1" w:rsidRPr="00E35B2E">
              <w:rPr>
                <w:rFonts w:ascii="Arial" w:hAnsi="Arial"/>
                <w:b w:val="0"/>
                <w:bCs w:val="0"/>
                <w:i/>
                <w:szCs w:val="20"/>
              </w:rPr>
              <w:t>in</w:t>
            </w:r>
            <w:r w:rsidRPr="00E35B2E">
              <w:rPr>
                <w:rFonts w:ascii="Arial" w:hAnsi="Arial"/>
                <w:b w:val="0"/>
                <w:bCs w:val="0"/>
                <w:i/>
                <w:szCs w:val="20"/>
              </w:rPr>
              <w:t xml:space="preserve"> Colorado</w:t>
            </w:r>
          </w:p>
        </w:tc>
        <w:tc>
          <w:tcPr>
            <w:tcW w:w="2952" w:type="dxa"/>
            <w:tcMar>
              <w:top w:w="86" w:type="dxa"/>
              <w:left w:w="86" w:type="dxa"/>
              <w:bottom w:w="86" w:type="dxa"/>
              <w:right w:w="58" w:type="dxa"/>
            </w:tcMar>
            <w:vAlign w:val="center"/>
          </w:tcPr>
          <w:p w14:paraId="3630C269"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Pr>
                <w:rFonts w:ascii="Arial" w:hAnsi="Arial"/>
                <w:szCs w:val="20"/>
              </w:rPr>
              <w:t>Public Policy Consulting</w:t>
            </w:r>
          </w:p>
        </w:tc>
        <w:tc>
          <w:tcPr>
            <w:tcW w:w="2245" w:type="dxa"/>
            <w:tcMar>
              <w:top w:w="86" w:type="dxa"/>
              <w:left w:w="58" w:type="dxa"/>
              <w:bottom w:w="86" w:type="dxa"/>
              <w:right w:w="58" w:type="dxa"/>
            </w:tcMar>
            <w:vAlign w:val="center"/>
          </w:tcPr>
          <w:p w14:paraId="079F0ABE"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Pr>
                <w:rFonts w:ascii="Arial" w:hAnsi="Arial"/>
                <w:szCs w:val="20"/>
              </w:rPr>
              <w:t>February 2004</w:t>
            </w:r>
          </w:p>
        </w:tc>
      </w:tr>
      <w:tr w:rsidR="00871737" w:rsidRPr="003009E9" w14:paraId="36F5CF9D" w14:textId="77777777" w:rsidTr="00645D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72483162" w14:textId="2E7C1F90"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3009E9">
              <w:rPr>
                <w:rFonts w:ascii="Arial" w:hAnsi="Arial"/>
                <w:b w:val="0"/>
                <w:i/>
                <w:szCs w:val="20"/>
              </w:rPr>
              <w:t xml:space="preserve">Qwest, Consumers and </w:t>
            </w:r>
            <w:r w:rsidR="005D25C1" w:rsidRPr="003009E9">
              <w:rPr>
                <w:rFonts w:ascii="Arial" w:hAnsi="Arial"/>
                <w:b w:val="0"/>
                <w:i/>
                <w:szCs w:val="20"/>
              </w:rPr>
              <w:t>Long-Distance</w:t>
            </w:r>
            <w:r w:rsidRPr="003009E9">
              <w:rPr>
                <w:rFonts w:ascii="Arial" w:hAnsi="Arial"/>
                <w:b w:val="0"/>
                <w:i/>
                <w:szCs w:val="20"/>
              </w:rPr>
              <w:t xml:space="preserve"> Entry: A Discussion Paper</w:t>
            </w:r>
          </w:p>
        </w:tc>
        <w:tc>
          <w:tcPr>
            <w:tcW w:w="2952" w:type="dxa"/>
            <w:tcMar>
              <w:top w:w="86" w:type="dxa"/>
              <w:left w:w="86" w:type="dxa"/>
              <w:bottom w:w="86" w:type="dxa"/>
              <w:right w:w="58" w:type="dxa"/>
            </w:tcMar>
            <w:vAlign w:val="center"/>
          </w:tcPr>
          <w:p w14:paraId="569B7D67"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Public Policy Consulting</w:t>
            </w:r>
          </w:p>
        </w:tc>
        <w:tc>
          <w:tcPr>
            <w:tcW w:w="2245" w:type="dxa"/>
            <w:tcMar>
              <w:top w:w="86" w:type="dxa"/>
              <w:left w:w="58" w:type="dxa"/>
              <w:bottom w:w="86" w:type="dxa"/>
              <w:right w:w="58" w:type="dxa"/>
            </w:tcMar>
            <w:vAlign w:val="center"/>
          </w:tcPr>
          <w:p w14:paraId="2626BB8D"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October 2001</w:t>
            </w:r>
          </w:p>
        </w:tc>
      </w:tr>
      <w:tr w:rsidR="00871737" w:rsidRPr="003009E9" w14:paraId="167BDC95" w14:textId="77777777" w:rsidTr="00645D78">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0F2A8724"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3009E9">
              <w:rPr>
                <w:rFonts w:ascii="Arial" w:hAnsi="Arial"/>
                <w:b w:val="0"/>
                <w:i/>
                <w:szCs w:val="20"/>
              </w:rPr>
              <w:t>Addressing Market Power: The next step in electric restructuring</w:t>
            </w:r>
          </w:p>
        </w:tc>
        <w:tc>
          <w:tcPr>
            <w:tcW w:w="2952" w:type="dxa"/>
            <w:tcMar>
              <w:top w:w="86" w:type="dxa"/>
              <w:left w:w="86" w:type="dxa"/>
              <w:bottom w:w="86" w:type="dxa"/>
              <w:right w:w="58" w:type="dxa"/>
            </w:tcMar>
            <w:vAlign w:val="center"/>
          </w:tcPr>
          <w:p w14:paraId="6D8F2008"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sidRPr="003009E9">
              <w:rPr>
                <w:rFonts w:ascii="Arial" w:hAnsi="Arial"/>
                <w:szCs w:val="20"/>
              </w:rPr>
              <w:t>Competition Policy Institute</w:t>
            </w:r>
          </w:p>
        </w:tc>
        <w:tc>
          <w:tcPr>
            <w:tcW w:w="2245" w:type="dxa"/>
            <w:tcMar>
              <w:top w:w="86" w:type="dxa"/>
              <w:left w:w="58" w:type="dxa"/>
              <w:bottom w:w="86" w:type="dxa"/>
              <w:right w:w="58" w:type="dxa"/>
            </w:tcMar>
            <w:vAlign w:val="center"/>
          </w:tcPr>
          <w:p w14:paraId="26CCB657"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000000" w:firstRow="0" w:lastRow="0" w:firstColumn="0" w:lastColumn="0" w:oddVBand="0" w:evenVBand="0" w:oddHBand="0" w:evenHBand="0" w:firstRowFirstColumn="0" w:firstRowLastColumn="0" w:lastRowFirstColumn="0" w:lastRowLastColumn="0"/>
              <w:rPr>
                <w:rFonts w:ascii="Arial" w:hAnsi="Arial"/>
                <w:szCs w:val="20"/>
              </w:rPr>
            </w:pPr>
            <w:r w:rsidRPr="003009E9">
              <w:rPr>
                <w:rFonts w:ascii="Arial" w:hAnsi="Arial"/>
                <w:szCs w:val="20"/>
              </w:rPr>
              <w:t>June 1998</w:t>
            </w:r>
          </w:p>
        </w:tc>
      </w:tr>
      <w:tr w:rsidR="00871737" w:rsidRPr="003009E9" w14:paraId="3A487139" w14:textId="77777777" w:rsidTr="00645D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79" w:type="dxa"/>
            <w:tcMar>
              <w:top w:w="86" w:type="dxa"/>
              <w:left w:w="58" w:type="dxa"/>
              <w:bottom w:w="86" w:type="dxa"/>
              <w:right w:w="58" w:type="dxa"/>
            </w:tcMar>
          </w:tcPr>
          <w:p w14:paraId="28CA03B7"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rPr>
                <w:rFonts w:ascii="Arial" w:hAnsi="Arial"/>
                <w:b w:val="0"/>
                <w:i/>
                <w:szCs w:val="20"/>
              </w:rPr>
            </w:pPr>
            <w:r w:rsidRPr="003009E9">
              <w:rPr>
                <w:rFonts w:ascii="Arial" w:hAnsi="Arial"/>
                <w:b w:val="0"/>
                <w:i/>
                <w:szCs w:val="20"/>
              </w:rPr>
              <w:t>Navigating a Course to Competition: A consumer perspective on electric restructuring</w:t>
            </w:r>
          </w:p>
        </w:tc>
        <w:tc>
          <w:tcPr>
            <w:tcW w:w="2952" w:type="dxa"/>
            <w:tcMar>
              <w:top w:w="86" w:type="dxa"/>
              <w:left w:w="86" w:type="dxa"/>
              <w:bottom w:w="86" w:type="dxa"/>
              <w:right w:w="58" w:type="dxa"/>
            </w:tcMar>
            <w:vAlign w:val="center"/>
          </w:tcPr>
          <w:p w14:paraId="68FD572C"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Competition Policy Institute</w:t>
            </w:r>
          </w:p>
        </w:tc>
        <w:tc>
          <w:tcPr>
            <w:tcW w:w="2245" w:type="dxa"/>
            <w:tcMar>
              <w:top w:w="86" w:type="dxa"/>
              <w:left w:w="58" w:type="dxa"/>
              <w:bottom w:w="86" w:type="dxa"/>
              <w:right w:w="58" w:type="dxa"/>
            </w:tcMar>
            <w:vAlign w:val="center"/>
          </w:tcPr>
          <w:p w14:paraId="5A062F10" w14:textId="77777777" w:rsidR="00871737" w:rsidRPr="003009E9" w:rsidRDefault="00871737" w:rsidP="00645D78">
            <w:pPr>
              <w:keepNext/>
              <w:keepLines/>
              <w:tabs>
                <w:tab w:val="left" w:pos="-1440"/>
                <w:tab w:val="left" w:pos="-720"/>
                <w:tab w:val="left" w:pos="0"/>
                <w:tab w:val="left" w:pos="2340"/>
                <w:tab w:val="left" w:pos="2430"/>
                <w:tab w:val="left" w:pos="2880"/>
                <w:tab w:val="left" w:pos="3600"/>
                <w:tab w:val="left" w:pos="4320"/>
                <w:tab w:val="left" w:pos="5040"/>
                <w:tab w:val="left" w:pos="5760"/>
                <w:tab w:val="left" w:pos="6480"/>
                <w:tab w:val="left" w:pos="7200"/>
                <w:tab w:val="left" w:pos="7920"/>
                <w:tab w:val="left" w:pos="8640"/>
                <w:tab w:val="left" w:pos="9360"/>
                <w:tab w:val="left" w:pos="93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szCs w:val="20"/>
              </w:rPr>
            </w:pPr>
            <w:r w:rsidRPr="003009E9">
              <w:rPr>
                <w:rFonts w:ascii="Arial" w:hAnsi="Arial"/>
                <w:szCs w:val="20"/>
              </w:rPr>
              <w:t>August 1997</w:t>
            </w:r>
          </w:p>
        </w:tc>
      </w:tr>
    </w:tbl>
    <w:p w14:paraId="082C6D94" w14:textId="77777777" w:rsidR="00871737" w:rsidRPr="00B4396D" w:rsidRDefault="00871737" w:rsidP="00871737">
      <w:pPr>
        <w:keepNext/>
        <w:keepLines/>
        <w:rPr>
          <w:b/>
          <w:bCs/>
          <w:i/>
          <w:iCs/>
          <w:sz w:val="24"/>
        </w:rPr>
      </w:pPr>
    </w:p>
    <w:sectPr w:rsidR="00871737" w:rsidRPr="00B4396D" w:rsidSect="00871737">
      <w:endnotePr>
        <w:numFmt w:val="decimal"/>
      </w:endnotePr>
      <w:type w:val="continuous"/>
      <w:pgSz w:w="12240" w:h="15840"/>
      <w:pgMar w:top="1080" w:right="1620" w:bottom="1440" w:left="153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6D9D2" w14:textId="77777777" w:rsidR="004F4BDC" w:rsidRDefault="004F4BDC">
      <w:r>
        <w:separator/>
      </w:r>
    </w:p>
  </w:endnote>
  <w:endnote w:type="continuationSeparator" w:id="0">
    <w:p w14:paraId="4D8B8E54" w14:textId="77777777" w:rsidR="004F4BDC" w:rsidRDefault="004F4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ramond">
    <w:altName w:val="Cambri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E2398" w14:textId="77777777" w:rsidR="00871737" w:rsidRDefault="00871737" w:rsidP="002952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583897" w14:textId="77777777" w:rsidR="00871737" w:rsidRDefault="008717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00992" w14:textId="77777777" w:rsidR="00871737" w:rsidRPr="007B3C61" w:rsidRDefault="00871737" w:rsidP="002952D3">
    <w:pPr>
      <w:pStyle w:val="Footer"/>
      <w:framePr w:wrap="around" w:vAnchor="text" w:hAnchor="margin" w:xAlign="center" w:y="1"/>
      <w:rPr>
        <w:rStyle w:val="PageNumber"/>
        <w:rFonts w:ascii="Garamond" w:hAnsi="Garamond"/>
      </w:rPr>
    </w:pPr>
    <w:r>
      <w:rPr>
        <w:rStyle w:val="PageNumber"/>
        <w:rFonts w:ascii="Garamond" w:hAnsi="Garamond"/>
      </w:rPr>
      <w:t>-</w:t>
    </w:r>
    <w:r w:rsidRPr="007B3C61">
      <w:rPr>
        <w:rStyle w:val="PageNumber"/>
        <w:rFonts w:ascii="Garamond" w:hAnsi="Garamond"/>
      </w:rPr>
      <w:fldChar w:fldCharType="begin"/>
    </w:r>
    <w:r w:rsidRPr="007B3C61">
      <w:rPr>
        <w:rStyle w:val="PageNumber"/>
        <w:rFonts w:ascii="Garamond" w:hAnsi="Garamond"/>
      </w:rPr>
      <w:instrText xml:space="preserve">PAGE  </w:instrText>
    </w:r>
    <w:r w:rsidRPr="007B3C61">
      <w:rPr>
        <w:rStyle w:val="PageNumber"/>
        <w:rFonts w:ascii="Garamond" w:hAnsi="Garamond"/>
      </w:rPr>
      <w:fldChar w:fldCharType="separate"/>
    </w:r>
    <w:r>
      <w:rPr>
        <w:rStyle w:val="PageNumber"/>
        <w:rFonts w:ascii="Garamond" w:hAnsi="Garamond"/>
        <w:noProof/>
      </w:rPr>
      <w:t>6</w:t>
    </w:r>
    <w:r w:rsidRPr="007B3C61">
      <w:rPr>
        <w:rStyle w:val="PageNumber"/>
        <w:rFonts w:ascii="Garamond" w:hAnsi="Garamond"/>
      </w:rPr>
      <w:fldChar w:fldCharType="end"/>
    </w:r>
    <w:r>
      <w:rPr>
        <w:rStyle w:val="PageNumber"/>
        <w:rFonts w:ascii="Garamond" w:hAnsi="Garamond"/>
      </w:rPr>
      <w:t>-</w:t>
    </w:r>
  </w:p>
  <w:p w14:paraId="26DC16BC" w14:textId="77777777" w:rsidR="00871737" w:rsidRDefault="008717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3A67E" w14:textId="77777777" w:rsidR="004F4BDC" w:rsidRDefault="004F4BDC">
      <w:r>
        <w:separator/>
      </w:r>
    </w:p>
  </w:footnote>
  <w:footnote w:type="continuationSeparator" w:id="0">
    <w:p w14:paraId="3D984270" w14:textId="77777777" w:rsidR="004F4BDC" w:rsidRDefault="004F4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CBA2F" w14:textId="77777777" w:rsidR="00871737" w:rsidRPr="003A3871" w:rsidRDefault="00871737" w:rsidP="003A38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349A"/>
    <w:multiLevelType w:val="hybridMultilevel"/>
    <w:tmpl w:val="6284BB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563250"/>
    <w:multiLevelType w:val="hybridMultilevel"/>
    <w:tmpl w:val="C9A445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C4032D"/>
    <w:multiLevelType w:val="hybridMultilevel"/>
    <w:tmpl w:val="29D8A2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452753"/>
    <w:multiLevelType w:val="hybridMultilevel"/>
    <w:tmpl w:val="6284BBEE"/>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E51B2B"/>
    <w:multiLevelType w:val="hybridMultilevel"/>
    <w:tmpl w:val="547477A2"/>
    <w:lvl w:ilvl="0" w:tplc="7BD8B370">
      <w:start w:val="2"/>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A7063F"/>
    <w:multiLevelType w:val="hybridMultilevel"/>
    <w:tmpl w:val="9D4C0FCE"/>
    <w:lvl w:ilvl="0" w:tplc="3FB20552">
      <w:start w:val="2"/>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57335B"/>
    <w:multiLevelType w:val="hybridMultilevel"/>
    <w:tmpl w:val="AF9A17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AF279EE"/>
    <w:multiLevelType w:val="hybridMultilevel"/>
    <w:tmpl w:val="D16CA0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391779"/>
    <w:multiLevelType w:val="hybridMultilevel"/>
    <w:tmpl w:val="44BE87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2101529F"/>
    <w:multiLevelType w:val="hybridMultilevel"/>
    <w:tmpl w:val="EBC8FA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202C67"/>
    <w:multiLevelType w:val="hybridMultilevel"/>
    <w:tmpl w:val="9B5CA906"/>
    <w:lvl w:ilvl="0" w:tplc="3314E54E">
      <w:start w:val="2007"/>
      <w:numFmt w:val="bullet"/>
      <w:lvlText w:val="-"/>
      <w:lvlJc w:val="left"/>
      <w:pPr>
        <w:tabs>
          <w:tab w:val="num" w:pos="360"/>
        </w:tabs>
        <w:ind w:left="360" w:hanging="360"/>
      </w:pPr>
      <w:rPr>
        <w:rFonts w:ascii="Garamond" w:eastAsia="Times New Roman" w:hAnsi="Garamond"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D135411"/>
    <w:multiLevelType w:val="hybridMultilevel"/>
    <w:tmpl w:val="227E8F14"/>
    <w:lvl w:ilvl="0" w:tplc="C2A002DC">
      <w:start w:val="2"/>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75059"/>
    <w:multiLevelType w:val="hybridMultilevel"/>
    <w:tmpl w:val="B59811CC"/>
    <w:lvl w:ilvl="0" w:tplc="5040F8F6">
      <w:start w:val="2"/>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BC2A1A"/>
    <w:multiLevelType w:val="hybridMultilevel"/>
    <w:tmpl w:val="0E1E079C"/>
    <w:lvl w:ilvl="0" w:tplc="56C8B0A4">
      <w:start w:val="4"/>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CB2497"/>
    <w:multiLevelType w:val="hybridMultilevel"/>
    <w:tmpl w:val="DB18A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DC151F"/>
    <w:multiLevelType w:val="hybridMultilevel"/>
    <w:tmpl w:val="2E5CE012"/>
    <w:lvl w:ilvl="0" w:tplc="8E3E593E">
      <w:start w:val="2"/>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60664D"/>
    <w:multiLevelType w:val="hybridMultilevel"/>
    <w:tmpl w:val="F29CCB1C"/>
    <w:lvl w:ilvl="0" w:tplc="334EAD9E">
      <w:start w:val="4"/>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E72F0"/>
    <w:multiLevelType w:val="hybridMultilevel"/>
    <w:tmpl w:val="818EA850"/>
    <w:lvl w:ilvl="0" w:tplc="F7BA3B90">
      <w:start w:val="1"/>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1024F9"/>
    <w:multiLevelType w:val="hybridMultilevel"/>
    <w:tmpl w:val="14C4EC28"/>
    <w:lvl w:ilvl="0" w:tplc="10FAA85A">
      <w:start w:val="2"/>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186C86"/>
    <w:multiLevelType w:val="hybridMultilevel"/>
    <w:tmpl w:val="03902C70"/>
    <w:lvl w:ilvl="0" w:tplc="22AED556">
      <w:start w:val="2"/>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FC7B30"/>
    <w:multiLevelType w:val="hybridMultilevel"/>
    <w:tmpl w:val="625005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E2531A8"/>
    <w:multiLevelType w:val="hybridMultilevel"/>
    <w:tmpl w:val="AAFC117E"/>
    <w:lvl w:ilvl="0" w:tplc="89F85E64">
      <w:start w:val="4"/>
      <w:numFmt w:val="bullet"/>
      <w:lvlText w:val="-"/>
      <w:lvlJc w:val="left"/>
      <w:pPr>
        <w:ind w:left="720" w:hanging="360"/>
      </w:pPr>
      <w:rPr>
        <w:rFonts w:ascii="AGaramond" w:eastAsia="Times New Roman" w:hAnsi="A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1831006">
    <w:abstractNumId w:val="0"/>
  </w:num>
  <w:num w:numId="2" w16cid:durableId="1129054422">
    <w:abstractNumId w:val="2"/>
  </w:num>
  <w:num w:numId="3" w16cid:durableId="1471903580">
    <w:abstractNumId w:val="6"/>
  </w:num>
  <w:num w:numId="4" w16cid:durableId="204028399">
    <w:abstractNumId w:val="3"/>
  </w:num>
  <w:num w:numId="5" w16cid:durableId="2056349173">
    <w:abstractNumId w:val="9"/>
  </w:num>
  <w:num w:numId="6" w16cid:durableId="850945892">
    <w:abstractNumId w:val="8"/>
  </w:num>
  <w:num w:numId="7" w16cid:durableId="1752507031">
    <w:abstractNumId w:val="7"/>
  </w:num>
  <w:num w:numId="8" w16cid:durableId="2066029508">
    <w:abstractNumId w:val="1"/>
  </w:num>
  <w:num w:numId="9" w16cid:durableId="12733716">
    <w:abstractNumId w:val="20"/>
  </w:num>
  <w:num w:numId="10" w16cid:durableId="1430463796">
    <w:abstractNumId w:val="14"/>
  </w:num>
  <w:num w:numId="11" w16cid:durableId="2145929329">
    <w:abstractNumId w:val="16"/>
  </w:num>
  <w:num w:numId="12" w16cid:durableId="700786812">
    <w:abstractNumId w:val="13"/>
  </w:num>
  <w:num w:numId="13" w16cid:durableId="1858303928">
    <w:abstractNumId w:val="21"/>
  </w:num>
  <w:num w:numId="14" w16cid:durableId="1247153432">
    <w:abstractNumId w:val="19"/>
  </w:num>
  <w:num w:numId="15" w16cid:durableId="1994483705">
    <w:abstractNumId w:val="12"/>
  </w:num>
  <w:num w:numId="16" w16cid:durableId="411322517">
    <w:abstractNumId w:val="11"/>
  </w:num>
  <w:num w:numId="17" w16cid:durableId="1004429545">
    <w:abstractNumId w:val="15"/>
  </w:num>
  <w:num w:numId="18" w16cid:durableId="969549583">
    <w:abstractNumId w:val="4"/>
  </w:num>
  <w:num w:numId="19" w16cid:durableId="690305714">
    <w:abstractNumId w:val="5"/>
  </w:num>
  <w:num w:numId="20" w16cid:durableId="1942293584">
    <w:abstractNumId w:val="18"/>
  </w:num>
  <w:num w:numId="21" w16cid:durableId="2059892308">
    <w:abstractNumId w:val="17"/>
  </w:num>
  <w:num w:numId="22" w16cid:durableId="3306416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4E1"/>
    <w:rsid w:val="000562AB"/>
    <w:rsid w:val="000604B6"/>
    <w:rsid w:val="00061F8C"/>
    <w:rsid w:val="000636F6"/>
    <w:rsid w:val="0008222A"/>
    <w:rsid w:val="000C38A9"/>
    <w:rsid w:val="000F3635"/>
    <w:rsid w:val="001637EE"/>
    <w:rsid w:val="00170C0D"/>
    <w:rsid w:val="00183FA2"/>
    <w:rsid w:val="001F16AF"/>
    <w:rsid w:val="002A6E58"/>
    <w:rsid w:val="00333E39"/>
    <w:rsid w:val="0037094A"/>
    <w:rsid w:val="00391709"/>
    <w:rsid w:val="003A6AC4"/>
    <w:rsid w:val="003C060A"/>
    <w:rsid w:val="003D2A93"/>
    <w:rsid w:val="004024B3"/>
    <w:rsid w:val="00497986"/>
    <w:rsid w:val="004B7DD2"/>
    <w:rsid w:val="004F4BDC"/>
    <w:rsid w:val="0050475E"/>
    <w:rsid w:val="005A1ABD"/>
    <w:rsid w:val="005A272D"/>
    <w:rsid w:val="005D25C1"/>
    <w:rsid w:val="005E6D85"/>
    <w:rsid w:val="005E76A3"/>
    <w:rsid w:val="005F3FE9"/>
    <w:rsid w:val="006222B2"/>
    <w:rsid w:val="00626591"/>
    <w:rsid w:val="0062677B"/>
    <w:rsid w:val="00661564"/>
    <w:rsid w:val="006831A6"/>
    <w:rsid w:val="006F6820"/>
    <w:rsid w:val="00701B09"/>
    <w:rsid w:val="00724FBB"/>
    <w:rsid w:val="00736BDE"/>
    <w:rsid w:val="007B76D3"/>
    <w:rsid w:val="007E10F0"/>
    <w:rsid w:val="00856426"/>
    <w:rsid w:val="00857317"/>
    <w:rsid w:val="00871737"/>
    <w:rsid w:val="008A6C78"/>
    <w:rsid w:val="008C6EE6"/>
    <w:rsid w:val="008D30D7"/>
    <w:rsid w:val="009334E1"/>
    <w:rsid w:val="00963C2A"/>
    <w:rsid w:val="009D4660"/>
    <w:rsid w:val="00A94E2A"/>
    <w:rsid w:val="00AA33E6"/>
    <w:rsid w:val="00AB2FD3"/>
    <w:rsid w:val="00BC53E7"/>
    <w:rsid w:val="00BC5632"/>
    <w:rsid w:val="00C25778"/>
    <w:rsid w:val="00C3109C"/>
    <w:rsid w:val="00C640F0"/>
    <w:rsid w:val="00C8584B"/>
    <w:rsid w:val="00C93F60"/>
    <w:rsid w:val="00CD0A8B"/>
    <w:rsid w:val="00CE45C7"/>
    <w:rsid w:val="00D00E03"/>
    <w:rsid w:val="00D318D1"/>
    <w:rsid w:val="00D92C27"/>
    <w:rsid w:val="00DB0DEA"/>
    <w:rsid w:val="00E327C3"/>
    <w:rsid w:val="00E51B3D"/>
    <w:rsid w:val="00E529BC"/>
    <w:rsid w:val="00E82020"/>
    <w:rsid w:val="00ED29F0"/>
    <w:rsid w:val="00EF58C5"/>
    <w:rsid w:val="00F122E7"/>
    <w:rsid w:val="00F21D51"/>
    <w:rsid w:val="00F227DB"/>
    <w:rsid w:val="00F56B14"/>
    <w:rsid w:val="00FC052D"/>
    <w:rsid w:val="00FE330E"/>
    <w:rsid w:val="00FE5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8D789D"/>
  <w15:docId w15:val="{E32D0890-680A-4559-9832-856BF325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7094A"/>
    <w:rPr>
      <w:color w:val="0000FF"/>
      <w:u w:val="single"/>
    </w:rPr>
  </w:style>
  <w:style w:type="paragraph" w:customStyle="1" w:styleId="Quick1">
    <w:name w:val="Quick 1."/>
    <w:basedOn w:val="Normal"/>
    <w:pPr>
      <w:ind w:left="720" w:hanging="720"/>
    </w:pPr>
    <w:rPr>
      <w:sz w:val="24"/>
    </w:rPr>
  </w:style>
  <w:style w:type="paragraph" w:customStyle="1" w:styleId="QuickA">
    <w:name w:val="Quick A."/>
    <w:basedOn w:val="Normal"/>
    <w:pPr>
      <w:ind w:left="720" w:hanging="720"/>
    </w:pPr>
    <w:rPr>
      <w:sz w:val="24"/>
    </w:rPr>
  </w:style>
  <w:style w:type="paragraph" w:styleId="NoSpacing">
    <w:name w:val="No Spacing"/>
    <w:uiPriority w:val="1"/>
    <w:qFormat/>
    <w:rsid w:val="006831A6"/>
    <w:rPr>
      <w:rFonts w:ascii="Calibri" w:eastAsia="Calibri" w:hAnsi="Calibri"/>
      <w:sz w:val="22"/>
      <w:szCs w:val="22"/>
    </w:rPr>
  </w:style>
  <w:style w:type="table" w:styleId="TableGrid">
    <w:name w:val="Table Grid"/>
    <w:basedOn w:val="TableNormal"/>
    <w:uiPriority w:val="59"/>
    <w:rsid w:val="00ED29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2A93"/>
    <w:pPr>
      <w:autoSpaceDE w:val="0"/>
      <w:autoSpaceDN w:val="0"/>
      <w:adjustRightInd w:val="0"/>
    </w:pPr>
    <w:rPr>
      <w:color w:val="000000"/>
      <w:sz w:val="24"/>
      <w:szCs w:val="24"/>
    </w:rPr>
  </w:style>
  <w:style w:type="paragraph" w:styleId="ListParagraph">
    <w:name w:val="List Paragraph"/>
    <w:basedOn w:val="Normal"/>
    <w:uiPriority w:val="34"/>
    <w:qFormat/>
    <w:rsid w:val="0008222A"/>
    <w:pPr>
      <w:ind w:left="720"/>
      <w:contextualSpacing/>
    </w:pPr>
  </w:style>
  <w:style w:type="paragraph" w:styleId="Footer">
    <w:name w:val="footer"/>
    <w:basedOn w:val="Normal"/>
    <w:link w:val="FooterChar"/>
    <w:rsid w:val="00F56B14"/>
    <w:pPr>
      <w:widowControl w:val="0"/>
      <w:tabs>
        <w:tab w:val="center" w:pos="4320"/>
        <w:tab w:val="right" w:pos="8640"/>
      </w:tabs>
      <w:overflowPunct/>
      <w:textAlignment w:val="auto"/>
    </w:pPr>
    <w:rPr>
      <w:rFonts w:ascii="Courier" w:hAnsi="Courier"/>
      <w:szCs w:val="24"/>
    </w:rPr>
  </w:style>
  <w:style w:type="character" w:customStyle="1" w:styleId="FooterChar">
    <w:name w:val="Footer Char"/>
    <w:basedOn w:val="DefaultParagraphFont"/>
    <w:link w:val="Footer"/>
    <w:rsid w:val="00F56B14"/>
    <w:rPr>
      <w:rFonts w:ascii="Courier" w:hAnsi="Courier"/>
      <w:szCs w:val="24"/>
    </w:rPr>
  </w:style>
  <w:style w:type="character" w:styleId="PageNumber">
    <w:name w:val="page number"/>
    <w:basedOn w:val="DefaultParagraphFont"/>
    <w:rsid w:val="00F56B14"/>
  </w:style>
  <w:style w:type="paragraph" w:styleId="Header">
    <w:name w:val="header"/>
    <w:basedOn w:val="Normal"/>
    <w:link w:val="HeaderChar"/>
    <w:rsid w:val="00F56B14"/>
    <w:pPr>
      <w:widowControl w:val="0"/>
      <w:tabs>
        <w:tab w:val="center" w:pos="4320"/>
        <w:tab w:val="right" w:pos="8640"/>
      </w:tabs>
      <w:overflowPunct/>
      <w:textAlignment w:val="auto"/>
    </w:pPr>
    <w:rPr>
      <w:rFonts w:ascii="Courier" w:hAnsi="Courier"/>
      <w:szCs w:val="24"/>
    </w:rPr>
  </w:style>
  <w:style w:type="character" w:customStyle="1" w:styleId="HeaderChar">
    <w:name w:val="Header Char"/>
    <w:basedOn w:val="DefaultParagraphFont"/>
    <w:link w:val="Header"/>
    <w:rsid w:val="00F56B14"/>
    <w:rPr>
      <w:rFonts w:ascii="Courier" w:hAnsi="Courier"/>
      <w:szCs w:val="24"/>
    </w:rPr>
  </w:style>
  <w:style w:type="table" w:customStyle="1" w:styleId="LightList-Accent11">
    <w:name w:val="Light List - Accent 11"/>
    <w:basedOn w:val="TableNormal"/>
    <w:next w:val="LightList-Accent1"/>
    <w:uiPriority w:val="61"/>
    <w:rsid w:val="00F56B14"/>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1">
    <w:name w:val="Light List Accent 1"/>
    <w:basedOn w:val="TableNormal"/>
    <w:uiPriority w:val="61"/>
    <w:semiHidden/>
    <w:unhideWhenUsed/>
    <w:rsid w:val="00F56B1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tsingle">
    <w:name w:val="btsingle"/>
    <w:basedOn w:val="Normal"/>
    <w:rsid w:val="00871737"/>
    <w:pPr>
      <w:tabs>
        <w:tab w:val="center" w:pos="4680"/>
      </w:tabs>
      <w:overflowPunct/>
      <w:autoSpaceDE/>
      <w:autoSpaceDN/>
      <w:adjustRightInd/>
      <w:jc w:val="both"/>
      <w:textAlignment w:val="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62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binz@rbinz.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n\Documents\Custom%20Office%20Templates\Public%20Policy%20Consulting%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94B37-8497-47F6-8646-D56CB87C6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 Policy Consulting Memo</Template>
  <TotalTime>10</TotalTime>
  <Pages>14</Pages>
  <Words>4939</Words>
  <Characters>28153</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RONALD J</vt:lpstr>
    </vt:vector>
  </TitlesOfParts>
  <Company>Public Policy Consulting</Company>
  <LinksUpToDate>false</LinksUpToDate>
  <CharactersWithSpaces>33026</CharactersWithSpaces>
  <SharedDoc>false</SharedDoc>
  <HLinks>
    <vt:vector size="6" baseType="variant">
      <vt:variant>
        <vt:i4>4456477</vt:i4>
      </vt:variant>
      <vt:variant>
        <vt:i4>0</vt:i4>
      </vt:variant>
      <vt:variant>
        <vt:i4>0</vt:i4>
      </vt:variant>
      <vt:variant>
        <vt:i4>5</vt:i4>
      </vt:variant>
      <vt:variant>
        <vt:lpwstr>http://www.rbinz.com/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RONALD J</dc:title>
  <dc:creator>Ron</dc:creator>
  <cp:lastModifiedBy>Ronald Binz</cp:lastModifiedBy>
  <cp:revision>13</cp:revision>
  <cp:lastPrinted>2002-05-24T21:09:00Z</cp:lastPrinted>
  <dcterms:created xsi:type="dcterms:W3CDTF">2022-05-03T17:56:00Z</dcterms:created>
  <dcterms:modified xsi:type="dcterms:W3CDTF">2022-05-03T18:04:00Z</dcterms:modified>
</cp:coreProperties>
</file>