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41"/>
        <w:tblW w:w="11055" w:type="dxa"/>
        <w:tblLayout w:type="fixed"/>
        <w:tblCellMar>
          <w:left w:w="84" w:type="dxa"/>
          <w:right w:w="84" w:type="dxa"/>
        </w:tblCellMar>
        <w:tblLook w:val="04A0" w:firstRow="1" w:lastRow="0" w:firstColumn="1" w:lastColumn="0" w:noHBand="0" w:noVBand="1"/>
      </w:tblPr>
      <w:tblGrid>
        <w:gridCol w:w="4230"/>
        <w:gridCol w:w="3097"/>
        <w:gridCol w:w="3728"/>
      </w:tblGrid>
      <w:tr w:rsidR="00766874" w14:paraId="015C48AC" w14:textId="77777777" w:rsidTr="00674BF1">
        <w:trPr>
          <w:trHeight w:val="1681"/>
        </w:trPr>
        <w:tc>
          <w:tcPr>
            <w:tcW w:w="4230" w:type="dxa"/>
            <w:hideMark/>
          </w:tcPr>
          <w:p w14:paraId="0295B6E6" w14:textId="77777777" w:rsidR="00766874" w:rsidRDefault="00766874" w:rsidP="00674BF1">
            <w:pPr>
              <w:spacing w:line="276" w:lineRule="auto"/>
              <w:rPr>
                <w:rStyle w:val="Strong"/>
                <w:rFonts w:ascii="Arial Black" w:hAnsi="Arial Black"/>
                <w:sz w:val="16"/>
                <w:szCs w:val="16"/>
              </w:rPr>
            </w:pPr>
            <w:r>
              <w:rPr>
                <w:rFonts w:ascii="Arial Black" w:hAnsi="Arial Black"/>
                <w:sz w:val="16"/>
                <w:szCs w:val="16"/>
              </w:rPr>
              <w:fldChar w:fldCharType="begin"/>
            </w:r>
            <w:r>
              <w:rPr>
                <w:rFonts w:ascii="Arial Black" w:hAnsi="Arial Black"/>
                <w:sz w:val="16"/>
                <w:szCs w:val="16"/>
              </w:rPr>
              <w:instrText>PRIVATE</w:instrText>
            </w:r>
            <w:r>
              <w:rPr>
                <w:rFonts w:ascii="Arial Black" w:hAnsi="Arial Black"/>
                <w:sz w:val="16"/>
                <w:szCs w:val="16"/>
              </w:rPr>
              <w:fldChar w:fldCharType="end"/>
            </w:r>
            <w:r>
              <w:rPr>
                <w:rStyle w:val="Strong"/>
                <w:rFonts w:ascii="Arial Black" w:hAnsi="Arial Black"/>
                <w:sz w:val="16"/>
                <w:szCs w:val="16"/>
              </w:rPr>
              <w:t>COMMISSIONERS:</w:t>
            </w:r>
          </w:p>
          <w:p w14:paraId="4496540C" w14:textId="77777777" w:rsidR="00766874" w:rsidRDefault="00766874" w:rsidP="00674BF1">
            <w:pPr>
              <w:spacing w:line="276" w:lineRule="auto"/>
              <w:rPr>
                <w:rStyle w:val="Strong"/>
                <w:rFonts w:ascii="Arial Black" w:hAnsi="Arial Black"/>
                <w:sz w:val="16"/>
                <w:szCs w:val="16"/>
              </w:rPr>
            </w:pPr>
          </w:p>
          <w:p w14:paraId="56231692" w14:textId="77777777" w:rsidR="00766874" w:rsidRDefault="00766874" w:rsidP="00674BF1">
            <w:pPr>
              <w:spacing w:line="276" w:lineRule="auto"/>
              <w:rPr>
                <w:rStyle w:val="Strong"/>
                <w:rFonts w:ascii="Arial Black" w:hAnsi="Arial Black"/>
                <w:sz w:val="16"/>
                <w:szCs w:val="16"/>
              </w:rPr>
            </w:pPr>
            <w:r>
              <w:rPr>
                <w:rStyle w:val="Strong"/>
                <w:rFonts w:ascii="Arial Black" w:hAnsi="Arial Black"/>
                <w:sz w:val="16"/>
                <w:szCs w:val="16"/>
              </w:rPr>
              <w:t xml:space="preserve">TRICIA PRIDEMORE, Chairman </w:t>
            </w:r>
          </w:p>
          <w:p w14:paraId="1B25B117" w14:textId="77777777" w:rsidR="00766874" w:rsidRDefault="00766874" w:rsidP="00674BF1">
            <w:pPr>
              <w:spacing w:line="276" w:lineRule="auto"/>
              <w:rPr>
                <w:rStyle w:val="Strong"/>
                <w:rFonts w:ascii="Arial Black" w:hAnsi="Arial Black"/>
                <w:sz w:val="16"/>
                <w:szCs w:val="16"/>
              </w:rPr>
            </w:pPr>
            <w:r>
              <w:rPr>
                <w:rStyle w:val="Strong"/>
                <w:rFonts w:ascii="Arial Black" w:hAnsi="Arial Black"/>
                <w:sz w:val="16"/>
                <w:szCs w:val="16"/>
              </w:rPr>
              <w:t>TIM G. ECHOLS, Vice-Chairman</w:t>
            </w:r>
          </w:p>
          <w:p w14:paraId="10076EDD" w14:textId="77777777" w:rsidR="00766874" w:rsidRDefault="00766874" w:rsidP="00674BF1">
            <w:pPr>
              <w:spacing w:line="276" w:lineRule="auto"/>
              <w:rPr>
                <w:rStyle w:val="Strong"/>
                <w:rFonts w:ascii="Arial Black" w:hAnsi="Arial Black"/>
                <w:sz w:val="16"/>
                <w:szCs w:val="16"/>
              </w:rPr>
            </w:pPr>
            <w:r>
              <w:rPr>
                <w:rStyle w:val="Strong"/>
                <w:rFonts w:ascii="Arial Black" w:hAnsi="Arial Black"/>
                <w:sz w:val="16"/>
                <w:szCs w:val="16"/>
              </w:rPr>
              <w:t xml:space="preserve">FITZ JOHNSON </w:t>
            </w:r>
          </w:p>
          <w:p w14:paraId="0834CDE9" w14:textId="77777777" w:rsidR="00766874" w:rsidRDefault="00766874" w:rsidP="00674BF1">
            <w:pPr>
              <w:spacing w:line="276" w:lineRule="auto"/>
            </w:pPr>
            <w:r>
              <w:rPr>
                <w:rStyle w:val="Strong"/>
                <w:rFonts w:ascii="Arial Black" w:hAnsi="Arial Black"/>
                <w:sz w:val="16"/>
                <w:szCs w:val="16"/>
              </w:rPr>
              <w:t xml:space="preserve">LAUREN “BUBBA” McDONALD                                  </w:t>
            </w:r>
            <w:r>
              <w:rPr>
                <w:rFonts w:ascii="Arial Black" w:hAnsi="Arial Black"/>
                <w:b/>
                <w:sz w:val="16"/>
                <w:szCs w:val="16"/>
              </w:rPr>
              <w:br/>
            </w:r>
            <w:r>
              <w:rPr>
                <w:rStyle w:val="Strong"/>
                <w:rFonts w:ascii="Arial Black" w:hAnsi="Arial Black"/>
                <w:sz w:val="16"/>
                <w:szCs w:val="16"/>
              </w:rPr>
              <w:t xml:space="preserve">JASON SHAW                          </w:t>
            </w:r>
            <w:r>
              <w:rPr>
                <w:rFonts w:ascii="Arial Black" w:hAnsi="Arial Black"/>
                <w:b/>
                <w:sz w:val="16"/>
                <w:szCs w:val="16"/>
              </w:rPr>
              <w:br/>
            </w:r>
          </w:p>
        </w:tc>
        <w:tc>
          <w:tcPr>
            <w:tcW w:w="3097" w:type="dxa"/>
            <w:hideMark/>
          </w:tcPr>
          <w:p w14:paraId="6CCC0AE8" w14:textId="77777777" w:rsidR="00766874" w:rsidRDefault="00766874" w:rsidP="00674BF1">
            <w:pPr>
              <w:spacing w:line="276" w:lineRule="auto"/>
              <w:jc w:val="center"/>
            </w:pPr>
            <w:r>
              <w:rPr>
                <w:noProof/>
              </w:rPr>
              <w:drawing>
                <wp:inline distT="0" distB="0" distL="0" distR="0" wp14:anchorId="742EB58F" wp14:editId="3EF81AFF">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6ACB4703" w14:textId="77777777" w:rsidR="00766874" w:rsidRDefault="00766874" w:rsidP="00674BF1">
            <w:pPr>
              <w:spacing w:line="276" w:lineRule="auto"/>
              <w:jc w:val="right"/>
              <w:rPr>
                <w:rFonts w:ascii="Arial Black" w:hAnsi="Arial Black"/>
                <w:b/>
                <w:sz w:val="16"/>
                <w:szCs w:val="16"/>
              </w:rPr>
            </w:pPr>
          </w:p>
          <w:p w14:paraId="13702B1D" w14:textId="77777777" w:rsidR="00766874" w:rsidRDefault="00766874" w:rsidP="00674BF1">
            <w:pPr>
              <w:spacing w:line="276" w:lineRule="auto"/>
              <w:jc w:val="right"/>
              <w:rPr>
                <w:rFonts w:ascii="Arial Black" w:hAnsi="Arial Black"/>
                <w:b/>
                <w:sz w:val="16"/>
                <w:szCs w:val="16"/>
              </w:rPr>
            </w:pPr>
          </w:p>
          <w:p w14:paraId="5132B619" w14:textId="77777777" w:rsidR="00766874" w:rsidRDefault="00766874" w:rsidP="00674BF1">
            <w:pPr>
              <w:spacing w:line="276" w:lineRule="auto"/>
              <w:jc w:val="right"/>
              <w:rPr>
                <w:rFonts w:ascii="Arial Black" w:hAnsi="Arial Black"/>
                <w:b/>
                <w:sz w:val="16"/>
                <w:szCs w:val="16"/>
              </w:rPr>
            </w:pPr>
            <w:r>
              <w:rPr>
                <w:rFonts w:ascii="Arial Black" w:hAnsi="Arial Black"/>
                <w:b/>
                <w:sz w:val="16"/>
                <w:szCs w:val="16"/>
              </w:rPr>
              <w:t>REECE McALISTER </w:t>
            </w:r>
          </w:p>
          <w:p w14:paraId="2180D0A0" w14:textId="77777777" w:rsidR="00766874" w:rsidRDefault="00766874" w:rsidP="00674BF1">
            <w:pPr>
              <w:spacing w:line="276" w:lineRule="auto"/>
              <w:jc w:val="right"/>
              <w:rPr>
                <w:rFonts w:ascii="Arial Black" w:hAnsi="Arial Black"/>
                <w:b/>
                <w:sz w:val="16"/>
                <w:szCs w:val="16"/>
              </w:rPr>
            </w:pPr>
            <w:r>
              <w:rPr>
                <w:rFonts w:ascii="Arial Black" w:hAnsi="Arial Black"/>
                <w:b/>
                <w:sz w:val="16"/>
                <w:szCs w:val="16"/>
              </w:rPr>
              <w:t>EXECUTIVE DIRECTOR</w:t>
            </w:r>
          </w:p>
          <w:p w14:paraId="65D0410C" w14:textId="77777777" w:rsidR="00766874" w:rsidRDefault="00766874" w:rsidP="00674BF1">
            <w:pPr>
              <w:spacing w:line="276" w:lineRule="auto"/>
              <w:jc w:val="right"/>
              <w:rPr>
                <w:rFonts w:ascii="Arial Black" w:hAnsi="Arial Black"/>
                <w:sz w:val="16"/>
                <w:szCs w:val="16"/>
              </w:rPr>
            </w:pPr>
            <w:r>
              <w:rPr>
                <w:rFonts w:ascii="Arial Black" w:hAnsi="Arial Black"/>
                <w:b/>
                <w:sz w:val="16"/>
                <w:szCs w:val="16"/>
              </w:rPr>
              <w:t xml:space="preserve"> </w:t>
            </w:r>
            <w:r>
              <w:rPr>
                <w:rFonts w:ascii="Arial Black" w:hAnsi="Arial Black"/>
                <w:b/>
                <w:sz w:val="16"/>
                <w:szCs w:val="16"/>
              </w:rPr>
              <w:br/>
              <w:t>SALLIE TANNER</w:t>
            </w:r>
            <w:r>
              <w:rPr>
                <w:rFonts w:ascii="Arial Black" w:hAnsi="Arial Black"/>
                <w:b/>
                <w:sz w:val="16"/>
                <w:szCs w:val="16"/>
              </w:rPr>
              <w:br/>
              <w:t>EXECUTIVE SECRETARY</w:t>
            </w:r>
          </w:p>
        </w:tc>
      </w:tr>
      <w:tr w:rsidR="00766874" w14:paraId="190328F0" w14:textId="77777777" w:rsidTr="00674BF1">
        <w:trPr>
          <w:trHeight w:val="772"/>
        </w:trPr>
        <w:tc>
          <w:tcPr>
            <w:tcW w:w="11055" w:type="dxa"/>
            <w:gridSpan w:val="3"/>
            <w:hideMark/>
          </w:tcPr>
          <w:p w14:paraId="4C5CA3C2" w14:textId="77777777" w:rsidR="00766874" w:rsidRDefault="00766874" w:rsidP="00674BF1">
            <w:pPr>
              <w:pStyle w:val="Heading1"/>
              <w:spacing w:line="276" w:lineRule="auto"/>
              <w:rPr>
                <w:rFonts w:ascii="Old English Text MT" w:hAnsi="Old English Text MT"/>
                <w:sz w:val="42"/>
              </w:rPr>
            </w:pPr>
            <w:smartTag w:uri="urn:schemas-microsoft-com:office:smarttags" w:element="place">
              <w:smartTag w:uri="urn:schemas-microsoft-com:office:smarttags" w:element="country-region">
                <w:r>
                  <w:rPr>
                    <w:rFonts w:ascii="Old English Text MT" w:hAnsi="Old English Text MT"/>
                    <w:sz w:val="42"/>
                  </w:rPr>
                  <w:t>Georgia</w:t>
                </w:r>
              </w:smartTag>
            </w:smartTag>
            <w:r>
              <w:rPr>
                <w:rFonts w:ascii="Old English Text MT" w:hAnsi="Old English Text MT"/>
                <w:sz w:val="42"/>
              </w:rPr>
              <w:t xml:space="preserve"> Public Service Commission</w:t>
            </w:r>
          </w:p>
        </w:tc>
      </w:tr>
      <w:tr w:rsidR="00766874" w14:paraId="1157746F" w14:textId="77777777" w:rsidTr="00674BF1">
        <w:tc>
          <w:tcPr>
            <w:tcW w:w="4230" w:type="dxa"/>
            <w:hideMark/>
          </w:tcPr>
          <w:p w14:paraId="29464DDD" w14:textId="77777777" w:rsidR="00766874" w:rsidRDefault="00766874" w:rsidP="00674BF1">
            <w:pPr>
              <w:spacing w:line="276" w:lineRule="auto"/>
              <w:rPr>
                <w:rFonts w:cs="Arial"/>
                <w:b/>
                <w:bCs/>
                <w:sz w:val="17"/>
                <w:szCs w:val="17"/>
              </w:rPr>
            </w:pPr>
            <w:r>
              <w:rPr>
                <w:rFonts w:cs="Arial"/>
                <w:b/>
                <w:bCs/>
                <w:sz w:val="17"/>
                <w:szCs w:val="17"/>
              </w:rPr>
              <w:t xml:space="preserve">(404) 656-4501  </w:t>
            </w:r>
          </w:p>
          <w:p w14:paraId="0925E67D" w14:textId="77777777" w:rsidR="00766874" w:rsidRDefault="00766874" w:rsidP="00674BF1">
            <w:pPr>
              <w:spacing w:line="276" w:lineRule="auto"/>
              <w:rPr>
                <w:rFonts w:cs="Arial"/>
                <w:b/>
                <w:bCs/>
              </w:rPr>
            </w:pPr>
            <w:r>
              <w:rPr>
                <w:rFonts w:cs="Arial"/>
                <w:b/>
                <w:bCs/>
                <w:sz w:val="17"/>
                <w:szCs w:val="17"/>
              </w:rPr>
              <w:t>(800) 282-5813</w:t>
            </w:r>
          </w:p>
        </w:tc>
        <w:tc>
          <w:tcPr>
            <w:tcW w:w="3097" w:type="dxa"/>
            <w:hideMark/>
          </w:tcPr>
          <w:p w14:paraId="0E07FCAA" w14:textId="77777777" w:rsidR="00766874" w:rsidRDefault="00766874" w:rsidP="00674BF1">
            <w:pPr>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374C286" w14:textId="77777777" w:rsidR="00766874" w:rsidRDefault="00766874" w:rsidP="00674BF1">
            <w:pPr>
              <w:spacing w:line="276" w:lineRule="auto"/>
              <w:jc w:val="right"/>
              <w:rPr>
                <w:rFonts w:cs="Arial"/>
                <w:b/>
                <w:bCs/>
              </w:rPr>
            </w:pPr>
            <w:r>
              <w:rPr>
                <w:rFonts w:cs="Arial"/>
                <w:b/>
                <w:bCs/>
                <w:sz w:val="17"/>
                <w:szCs w:val="17"/>
              </w:rPr>
              <w:t>FAX:  (404) 656-2341                   www.psc.state.ga.us</w:t>
            </w:r>
          </w:p>
        </w:tc>
      </w:tr>
    </w:tbl>
    <w:p w14:paraId="631A936C" w14:textId="77777777" w:rsidR="00766874" w:rsidRDefault="00766874" w:rsidP="00766874">
      <w:pPr>
        <w:rPr>
          <w:color w:val="FF0000"/>
        </w:rPr>
      </w:pPr>
    </w:p>
    <w:p w14:paraId="0D9692EB" w14:textId="77777777" w:rsidR="00766874" w:rsidRPr="003F2763" w:rsidRDefault="00766874" w:rsidP="00766874">
      <w:pPr>
        <w:pStyle w:val="Title"/>
        <w:rPr>
          <w:color w:val="FF0000"/>
        </w:rPr>
      </w:pPr>
    </w:p>
    <w:p w14:paraId="648EFE70" w14:textId="77777777" w:rsidR="00766874" w:rsidRPr="000A4BAA" w:rsidRDefault="00766874" w:rsidP="00766874">
      <w:pPr>
        <w:pStyle w:val="Title"/>
        <w:rPr>
          <w:b/>
        </w:rPr>
      </w:pPr>
      <w:r w:rsidRPr="000A4BAA">
        <w:rPr>
          <w:b/>
        </w:rPr>
        <w:t xml:space="preserve">DOCKET NO. </w:t>
      </w:r>
      <w:r w:rsidR="00674BF1">
        <w:rPr>
          <w:b/>
        </w:rPr>
        <w:t>43814</w:t>
      </w:r>
    </w:p>
    <w:p w14:paraId="5CC3E9F3" w14:textId="77777777" w:rsidR="00766874" w:rsidRPr="0047692F" w:rsidRDefault="00766874" w:rsidP="00766874">
      <w:pPr>
        <w:pStyle w:val="Title"/>
        <w:jc w:val="both"/>
        <w:rPr>
          <w:szCs w:val="22"/>
        </w:rPr>
      </w:pPr>
    </w:p>
    <w:p w14:paraId="62F2F241" w14:textId="77777777" w:rsidR="00766874" w:rsidRPr="00EC582D" w:rsidRDefault="00766874" w:rsidP="00766874">
      <w:pPr>
        <w:pStyle w:val="Subtitle"/>
        <w:jc w:val="both"/>
        <w:rPr>
          <w:rFonts w:ascii="Times New Roman" w:hAnsi="Times New Roman"/>
          <w:b/>
        </w:rPr>
      </w:pPr>
      <w:r w:rsidRPr="0047692F">
        <w:rPr>
          <w:rFonts w:ascii="Times New Roman" w:hAnsi="Times New Roman"/>
          <w:b/>
        </w:rPr>
        <w:t xml:space="preserve">IN RE:  </w:t>
      </w:r>
      <w:r w:rsidRPr="0047692F">
        <w:rPr>
          <w:rFonts w:ascii="Times New Roman" w:hAnsi="Times New Roman"/>
          <w:b/>
        </w:rPr>
        <w:tab/>
      </w:r>
      <w:r w:rsidR="00674BF1" w:rsidRPr="00674BF1">
        <w:rPr>
          <w:rFonts w:ascii="Times New Roman" w:hAnsi="Times New Roman"/>
          <w:b/>
          <w:caps/>
        </w:rPr>
        <w:t>Georgia Power Company’s Application for the Certification of the 2022/2023 Utility Scale Renewable Power Purchase Agreements</w:t>
      </w:r>
    </w:p>
    <w:p w14:paraId="1D44A5CC" w14:textId="77777777" w:rsidR="00766874" w:rsidRPr="0047692F" w:rsidRDefault="00766874" w:rsidP="00766874">
      <w:pPr>
        <w:pStyle w:val="Heading1"/>
      </w:pPr>
    </w:p>
    <w:p w14:paraId="6D993216" w14:textId="77777777" w:rsidR="00766874" w:rsidRPr="0047692F" w:rsidRDefault="00766874" w:rsidP="00766874">
      <w:pPr>
        <w:rPr>
          <w:b/>
        </w:rPr>
      </w:pPr>
    </w:p>
    <w:p w14:paraId="292371ED" w14:textId="77777777" w:rsidR="00766874" w:rsidRDefault="00674BF1" w:rsidP="00766874">
      <w:pPr>
        <w:jc w:val="center"/>
        <w:rPr>
          <w:b/>
        </w:rPr>
      </w:pPr>
      <w:r w:rsidRPr="00674BF1">
        <w:rPr>
          <w:b/>
          <w:caps/>
        </w:rPr>
        <w:t>ORDER APPROVING AMENDMENT</w:t>
      </w:r>
      <w:r>
        <w:rPr>
          <w:b/>
          <w:caps/>
        </w:rPr>
        <w:t>S</w:t>
      </w:r>
      <w:r w:rsidRPr="00674BF1">
        <w:rPr>
          <w:b/>
          <w:caps/>
        </w:rPr>
        <w:t xml:space="preserve"> </w:t>
      </w:r>
      <w:r>
        <w:rPr>
          <w:b/>
          <w:caps/>
        </w:rPr>
        <w:t>TO POWER PURCHASE AGREEMENTS</w:t>
      </w:r>
      <w:r w:rsidRPr="00674BF1">
        <w:rPr>
          <w:b/>
          <w:caps/>
        </w:rPr>
        <w:t xml:space="preserve"> </w:t>
      </w:r>
    </w:p>
    <w:p w14:paraId="4FD6555B" w14:textId="77777777" w:rsidR="00766874" w:rsidRPr="00EC582D" w:rsidRDefault="00766874" w:rsidP="00766874">
      <w:pPr>
        <w:jc w:val="center"/>
        <w:rPr>
          <w:b/>
        </w:rPr>
      </w:pPr>
    </w:p>
    <w:p w14:paraId="6C95701A" w14:textId="77777777" w:rsidR="00766874" w:rsidRPr="00EC582D" w:rsidRDefault="00766874" w:rsidP="00766874">
      <w:pPr>
        <w:pStyle w:val="BodyText"/>
        <w:jc w:val="center"/>
        <w:rPr>
          <w:b/>
          <w:caps/>
          <w:sz w:val="24"/>
          <w:szCs w:val="24"/>
        </w:rPr>
      </w:pPr>
    </w:p>
    <w:p w14:paraId="3BFA92CD" w14:textId="77777777" w:rsidR="00766874" w:rsidRPr="00AE4D89" w:rsidRDefault="00766874" w:rsidP="00766874">
      <w:pPr>
        <w:pStyle w:val="BodyText"/>
        <w:jc w:val="center"/>
        <w:rPr>
          <w:b/>
          <w:caps/>
          <w:sz w:val="24"/>
          <w:szCs w:val="24"/>
        </w:rPr>
      </w:pPr>
    </w:p>
    <w:p w14:paraId="16DE97F8" w14:textId="77777777" w:rsidR="00674BF1" w:rsidRDefault="00674BF1" w:rsidP="00674BF1">
      <w:pPr>
        <w:autoSpaceDE w:val="0"/>
        <w:autoSpaceDN w:val="0"/>
        <w:adjustRightInd w:val="0"/>
        <w:spacing w:after="240" w:line="360" w:lineRule="auto"/>
        <w:ind w:firstLine="720"/>
        <w:jc w:val="both"/>
      </w:pPr>
      <w:r>
        <w:t>O</w:t>
      </w:r>
      <w:r w:rsidRPr="00674BF1">
        <w:t>n July 7, 2021</w:t>
      </w:r>
      <w:r>
        <w:t xml:space="preserve">, </w:t>
      </w:r>
      <w:r w:rsidRPr="00674BF1">
        <w:t xml:space="preserve">the Georgia Public Service Commission (“Commission”) </w:t>
      </w:r>
      <w:r>
        <w:t>granted a Certificate for Public Convenience and Necessity for each of the 2022/2023 Utility Scale Renewable Power Purchase Agreements (“PPAs”)</w:t>
      </w:r>
      <w:r w:rsidRPr="00674BF1">
        <w:t xml:space="preserve"> </w:t>
      </w:r>
      <w:r>
        <w:t xml:space="preserve">that were requested in </w:t>
      </w:r>
      <w:r w:rsidRPr="00674BF1">
        <w:t>Georgia Power Company</w:t>
      </w:r>
      <w:r>
        <w:t>’s</w:t>
      </w:r>
      <w:r w:rsidRPr="00674BF1">
        <w:t xml:space="preserve"> (“Georgia Power” or “Company”) </w:t>
      </w:r>
      <w:r w:rsidR="009C16EB">
        <w:t xml:space="preserve">April 29, 2021 </w:t>
      </w:r>
      <w:r>
        <w:t xml:space="preserve">application.  </w:t>
      </w:r>
    </w:p>
    <w:p w14:paraId="7478C23B" w14:textId="77777777" w:rsidR="00674BF1" w:rsidRPr="00674BF1" w:rsidRDefault="00674BF1" w:rsidP="00674BF1">
      <w:pPr>
        <w:autoSpaceDE w:val="0"/>
        <w:autoSpaceDN w:val="0"/>
        <w:adjustRightInd w:val="0"/>
        <w:spacing w:after="240" w:line="360" w:lineRule="auto"/>
        <w:ind w:firstLine="720"/>
        <w:jc w:val="both"/>
      </w:pPr>
      <w:r w:rsidRPr="00895F36">
        <w:t xml:space="preserve">In an April </w:t>
      </w:r>
      <w:r>
        <w:t>8</w:t>
      </w:r>
      <w:r w:rsidRPr="00895F36">
        <w:t xml:space="preserve">, 2022, filing, Georgia Power requested Commission approval </w:t>
      </w:r>
      <w:r>
        <w:t xml:space="preserve">of </w:t>
      </w:r>
      <w:r w:rsidRPr="00674BF1">
        <w:t xml:space="preserve">certain amendments to the PPAs that were </w:t>
      </w:r>
      <w:r>
        <w:t xml:space="preserve">certified </w:t>
      </w:r>
      <w:r w:rsidRPr="00674BF1">
        <w:t>by the Commission in this docket</w:t>
      </w:r>
      <w:r>
        <w:t>.</w:t>
      </w:r>
      <w:r w:rsidRPr="00674BF1">
        <w:t xml:space="preserve"> Georgia Power specifically requested that the Commission approve amendments to the Required Commercial Operation Dates from November 30, 2023, to November 30, 2024, in the following five (5) PPAs: </w:t>
      </w:r>
    </w:p>
    <w:p w14:paraId="57C05A07" w14:textId="77777777" w:rsidR="00674BF1" w:rsidRPr="00674BF1" w:rsidRDefault="00674BF1" w:rsidP="00674BF1">
      <w:pPr>
        <w:spacing w:after="240"/>
        <w:ind w:left="720" w:right="720"/>
        <w:jc w:val="both"/>
        <w:rPr>
          <w:rFonts w:eastAsia="MS Mincho"/>
        </w:rPr>
      </w:pPr>
      <w:r w:rsidRPr="00674BF1">
        <w:rPr>
          <w:rFonts w:eastAsia="MS Mincho"/>
        </w:rPr>
        <w:t>CED Timberland Solar, LLC contracted to provide 140 MW from its facility located in Oglethorpe County, Georgia.</w:t>
      </w:r>
    </w:p>
    <w:p w14:paraId="094A9D7B" w14:textId="77777777" w:rsidR="00674BF1" w:rsidRPr="00674BF1" w:rsidRDefault="00674BF1" w:rsidP="00674BF1">
      <w:pPr>
        <w:spacing w:after="240"/>
        <w:ind w:left="720" w:right="720"/>
        <w:jc w:val="both"/>
        <w:rPr>
          <w:rFonts w:eastAsia="MS Mincho"/>
        </w:rPr>
      </w:pPr>
      <w:r w:rsidRPr="00674BF1">
        <w:rPr>
          <w:rFonts w:eastAsia="MS Mincho"/>
        </w:rPr>
        <w:t>Decatur Solar Energy Center, LLC contracted to provide 200 MW plus smoothing storage from its facility located in Decatur County, Georgia.</w:t>
      </w:r>
    </w:p>
    <w:p w14:paraId="0E88307C" w14:textId="77777777" w:rsidR="00674BF1" w:rsidRPr="00674BF1" w:rsidRDefault="00674BF1" w:rsidP="00674BF1">
      <w:pPr>
        <w:spacing w:after="240"/>
        <w:ind w:left="720" w:right="720"/>
        <w:jc w:val="both"/>
        <w:rPr>
          <w:rFonts w:eastAsia="MS Mincho"/>
        </w:rPr>
      </w:pPr>
      <w:r w:rsidRPr="00674BF1">
        <w:rPr>
          <w:rFonts w:eastAsia="MS Mincho"/>
        </w:rPr>
        <w:t>Double Run Solar, LLC contracted to provide 220 MW plus smoothing storage from its facility located in Turner County, Georgia.</w:t>
      </w:r>
    </w:p>
    <w:p w14:paraId="19B8AC63" w14:textId="77777777" w:rsidR="00674BF1" w:rsidRPr="00674BF1" w:rsidRDefault="00674BF1" w:rsidP="00674BF1">
      <w:pPr>
        <w:spacing w:after="240"/>
        <w:ind w:left="720" w:right="720"/>
        <w:jc w:val="both"/>
        <w:rPr>
          <w:rFonts w:eastAsia="MS Mincho"/>
        </w:rPr>
      </w:pPr>
      <w:r w:rsidRPr="00674BF1">
        <w:rPr>
          <w:rFonts w:eastAsia="MS Mincho"/>
        </w:rPr>
        <w:t>Wadley Solar, LLC contracted to provide 260 MW plus smoothing storage from its facility located in Jefferson County, Georgia.</w:t>
      </w:r>
    </w:p>
    <w:p w14:paraId="5CBA134D" w14:textId="77777777" w:rsidR="00DC05DC" w:rsidRPr="00674BF1" w:rsidRDefault="00674BF1" w:rsidP="00DC05DC">
      <w:pPr>
        <w:spacing w:after="240"/>
        <w:ind w:left="720" w:right="720"/>
        <w:jc w:val="both"/>
        <w:rPr>
          <w:rFonts w:eastAsia="MS Mincho"/>
        </w:rPr>
      </w:pPr>
      <w:r w:rsidRPr="00674BF1">
        <w:rPr>
          <w:rFonts w:eastAsia="MS Mincho"/>
        </w:rPr>
        <w:t>Washington County Solar, LLC contracted to provide 150 MW plus smoothing storage from its facility located in Washington County, Georgia.</w:t>
      </w:r>
    </w:p>
    <w:p w14:paraId="698359CC" w14:textId="77777777" w:rsidR="00766874" w:rsidRDefault="009C16EB" w:rsidP="00DC05DC">
      <w:pPr>
        <w:spacing w:after="240" w:line="360" w:lineRule="auto"/>
        <w:ind w:firstLine="720"/>
        <w:jc w:val="both"/>
      </w:pPr>
      <w:r w:rsidRPr="00674BF1">
        <w:t xml:space="preserve">In its filing, </w:t>
      </w:r>
      <w:r>
        <w:t>the Company</w:t>
      </w:r>
      <w:r w:rsidRPr="00674BF1">
        <w:t xml:space="preserve"> </w:t>
      </w:r>
      <w:r>
        <w:t>stated that t</w:t>
      </w:r>
      <w:r w:rsidR="00674BF1" w:rsidRPr="00674BF1">
        <w:t xml:space="preserve">he amendments </w:t>
      </w:r>
      <w:r>
        <w:t>we</w:t>
      </w:r>
      <w:r w:rsidR="00674BF1" w:rsidRPr="00674BF1">
        <w:t xml:space="preserve">re necessary to help preserve the low-priced PPAs for Georgia Power’s customers. </w:t>
      </w:r>
      <w:r>
        <w:t xml:space="preserve">Georgia Power </w:t>
      </w:r>
      <w:r w:rsidR="00674BF1" w:rsidRPr="00674BF1">
        <w:t xml:space="preserve">further requested to amend the four (4) above-listed PPAs that include smoothing storage to allow the counterparty to perform in accordance with the performance metrics included in the certified PPAs without installing a physical energy storage device on the project site. Copies of the amendments </w:t>
      </w:r>
      <w:r w:rsidR="00674BF1">
        <w:t>were</w:t>
      </w:r>
      <w:r w:rsidR="00674BF1" w:rsidRPr="00674BF1">
        <w:t xml:space="preserve"> provided to Commission Staff (“Staff”)</w:t>
      </w:r>
      <w:r w:rsidR="00674BF1">
        <w:t xml:space="preserve"> for review.</w:t>
      </w:r>
    </w:p>
    <w:p w14:paraId="6F18C55E" w14:textId="77777777" w:rsidR="00766874" w:rsidRDefault="00766874" w:rsidP="00766874">
      <w:pPr>
        <w:spacing w:line="360" w:lineRule="auto"/>
        <w:ind w:firstLine="720"/>
        <w:jc w:val="both"/>
      </w:pPr>
      <w:r>
        <w:t xml:space="preserve">Staff reviewed and recommended approval of the </w:t>
      </w:r>
      <w:r w:rsidR="009C16EB">
        <w:t>amendments to the 2022/2023 Utility Scale Renewable PPAs</w:t>
      </w:r>
      <w:r>
        <w:t>.  The Commission approved Staff’s recommendation at the April 19, 2022 Administrative Session.</w:t>
      </w:r>
    </w:p>
    <w:p w14:paraId="24589452" w14:textId="77777777" w:rsidR="00766874" w:rsidRPr="00D42742" w:rsidRDefault="00766874" w:rsidP="00766874">
      <w:pPr>
        <w:spacing w:line="360" w:lineRule="auto"/>
        <w:jc w:val="both"/>
      </w:pPr>
    </w:p>
    <w:p w14:paraId="753EDA4A" w14:textId="77777777" w:rsidR="00766874" w:rsidRPr="00A25CB5" w:rsidRDefault="00766874" w:rsidP="00766874">
      <w:pPr>
        <w:spacing w:line="360" w:lineRule="auto"/>
        <w:ind w:right="720"/>
        <w:jc w:val="center"/>
      </w:pPr>
      <w:r w:rsidRPr="00D42742">
        <w:t>* * * * * * * * * * * * *</w:t>
      </w:r>
    </w:p>
    <w:p w14:paraId="0749342F" w14:textId="77777777" w:rsidR="00766874" w:rsidRPr="00301D2F" w:rsidRDefault="00766874" w:rsidP="00766874">
      <w:pPr>
        <w:spacing w:line="360" w:lineRule="auto"/>
        <w:jc w:val="center"/>
        <w:rPr>
          <w:rFonts w:cs="Arial"/>
        </w:rPr>
      </w:pPr>
    </w:p>
    <w:p w14:paraId="1E63A6C0" w14:textId="77777777" w:rsidR="00766874" w:rsidRDefault="00766874" w:rsidP="00766874">
      <w:pPr>
        <w:pStyle w:val="BodyText"/>
        <w:spacing w:line="360" w:lineRule="auto"/>
        <w:ind w:firstLine="720"/>
        <w:rPr>
          <w:sz w:val="24"/>
          <w:szCs w:val="24"/>
        </w:rPr>
      </w:pPr>
      <w:r w:rsidRPr="00301D2F">
        <w:rPr>
          <w:rFonts w:cs="Arial"/>
          <w:b/>
          <w:sz w:val="24"/>
          <w:szCs w:val="24"/>
        </w:rPr>
        <w:t>WHEREFORE IT IS ORDERED</w:t>
      </w:r>
      <w:r w:rsidRPr="00301D2F">
        <w:rPr>
          <w:rFonts w:cs="Arial"/>
          <w:sz w:val="24"/>
          <w:szCs w:val="24"/>
        </w:rPr>
        <w:t xml:space="preserve"> </w:t>
      </w:r>
      <w:r w:rsidRPr="000E20F8">
        <w:rPr>
          <w:rFonts w:cs="Arial"/>
          <w:sz w:val="24"/>
          <w:szCs w:val="24"/>
        </w:rPr>
        <w:t xml:space="preserve">that </w:t>
      </w:r>
      <w:r w:rsidRPr="00F55A41">
        <w:rPr>
          <w:rFonts w:cs="Arial"/>
          <w:sz w:val="24"/>
          <w:szCs w:val="24"/>
        </w:rPr>
        <w:t xml:space="preserve">Georgia Power Company’s request for </w:t>
      </w:r>
      <w:r w:rsidR="009C16EB" w:rsidRPr="009C16EB">
        <w:rPr>
          <w:rFonts w:cs="Arial"/>
          <w:sz w:val="24"/>
          <w:szCs w:val="24"/>
        </w:rPr>
        <w:t xml:space="preserve">approval of the amendments </w:t>
      </w:r>
      <w:r w:rsidR="009C16EB">
        <w:rPr>
          <w:rFonts w:cs="Arial"/>
          <w:sz w:val="24"/>
          <w:szCs w:val="24"/>
        </w:rPr>
        <w:t>to</w:t>
      </w:r>
      <w:r w:rsidR="009C16EB" w:rsidRPr="009C16EB">
        <w:rPr>
          <w:rFonts w:cs="Arial"/>
          <w:sz w:val="24"/>
          <w:szCs w:val="24"/>
        </w:rPr>
        <w:t xml:space="preserve"> the 2022/2023 Utility Scale Renewable </w:t>
      </w:r>
      <w:r w:rsidR="009C16EB">
        <w:rPr>
          <w:rFonts w:cs="Arial"/>
          <w:sz w:val="24"/>
          <w:szCs w:val="24"/>
        </w:rPr>
        <w:t>Power Purchase Agreements are</w:t>
      </w:r>
      <w:r w:rsidR="009C16EB" w:rsidRPr="009C16EB">
        <w:rPr>
          <w:rFonts w:cs="Arial"/>
          <w:sz w:val="24"/>
          <w:szCs w:val="24"/>
        </w:rPr>
        <w:t xml:space="preserve"> </w:t>
      </w:r>
      <w:r w:rsidRPr="00F55A41">
        <w:rPr>
          <w:rFonts w:cs="Arial"/>
          <w:sz w:val="24"/>
          <w:szCs w:val="24"/>
        </w:rPr>
        <w:t>hereby approved</w:t>
      </w:r>
      <w:r>
        <w:rPr>
          <w:rFonts w:cs="Arial"/>
          <w:sz w:val="24"/>
          <w:szCs w:val="24"/>
        </w:rPr>
        <w:t xml:space="preserve">.  </w:t>
      </w:r>
    </w:p>
    <w:p w14:paraId="7000C5A6" w14:textId="77777777" w:rsidR="00766874" w:rsidRDefault="00766874" w:rsidP="00766874">
      <w:pPr>
        <w:pStyle w:val="BodyText"/>
        <w:spacing w:line="360" w:lineRule="auto"/>
        <w:ind w:firstLine="720"/>
        <w:rPr>
          <w:sz w:val="24"/>
          <w:szCs w:val="24"/>
        </w:rPr>
      </w:pPr>
    </w:p>
    <w:p w14:paraId="68AB7075" w14:textId="77777777" w:rsidR="00766874" w:rsidRDefault="00766874" w:rsidP="00766874">
      <w:pPr>
        <w:spacing w:line="360" w:lineRule="auto"/>
        <w:ind w:firstLine="720"/>
        <w:jc w:val="both"/>
        <w:rPr>
          <w:rFonts w:cs="Arial"/>
        </w:rPr>
      </w:pPr>
      <w:r w:rsidRPr="00301D2F">
        <w:rPr>
          <w:rFonts w:cs="Arial"/>
          <w:b/>
        </w:rPr>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14061BC9" w14:textId="77777777" w:rsidR="00766874" w:rsidRPr="006E37E6" w:rsidRDefault="00766874" w:rsidP="00766874">
      <w:pPr>
        <w:spacing w:line="360" w:lineRule="auto"/>
        <w:ind w:firstLine="720"/>
        <w:jc w:val="both"/>
        <w:rPr>
          <w:rFonts w:cs="Arial"/>
          <w:szCs w:val="22"/>
        </w:rPr>
      </w:pPr>
    </w:p>
    <w:p w14:paraId="4964BB58" w14:textId="77777777" w:rsidR="00766874" w:rsidRPr="00FE77C8" w:rsidRDefault="00766874" w:rsidP="00766874">
      <w:pPr>
        <w:spacing w:line="360" w:lineRule="auto"/>
        <w:ind w:firstLine="720"/>
        <w:jc w:val="both"/>
        <w:rPr>
          <w:rFonts w:cs="Arial"/>
          <w:b/>
          <w:szCs w:val="22"/>
        </w:rPr>
      </w:pPr>
      <w:r w:rsidRPr="00FE77C8">
        <w:rPr>
          <w:rFonts w:cs="Arial"/>
          <w:b/>
          <w:szCs w:val="22"/>
        </w:rPr>
        <w:t>ORDERED FURTHER</w:t>
      </w:r>
      <w:r w:rsidRPr="00FE77C8">
        <w:rPr>
          <w:rFonts w:cs="Arial"/>
          <w:szCs w:val="22"/>
        </w:rPr>
        <w:t>, that a motion for reconsideration, rehearing, or oral argument or any other motion shall not stay the effective date of this Order, unless otherwise ordered by the Commission.</w:t>
      </w:r>
    </w:p>
    <w:p w14:paraId="38740A31" w14:textId="77777777" w:rsidR="00766874" w:rsidRPr="00FE77C8" w:rsidRDefault="00766874" w:rsidP="00766874">
      <w:pPr>
        <w:spacing w:line="360" w:lineRule="auto"/>
        <w:ind w:firstLine="720"/>
        <w:jc w:val="both"/>
        <w:rPr>
          <w:rFonts w:cs="Arial"/>
          <w:b/>
          <w:szCs w:val="22"/>
        </w:rPr>
      </w:pPr>
    </w:p>
    <w:p w14:paraId="56B7D0DE" w14:textId="77777777" w:rsidR="00766874" w:rsidRDefault="00766874" w:rsidP="00766874">
      <w:pPr>
        <w:spacing w:line="360" w:lineRule="auto"/>
        <w:ind w:firstLine="720"/>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64D4B108" w14:textId="77777777" w:rsidR="00766874" w:rsidRDefault="00766874" w:rsidP="00766874">
      <w:pPr>
        <w:spacing w:line="360" w:lineRule="auto"/>
        <w:ind w:firstLine="720"/>
        <w:jc w:val="both"/>
        <w:rPr>
          <w:rFonts w:cs="Arial"/>
          <w:szCs w:val="22"/>
        </w:rPr>
      </w:pPr>
    </w:p>
    <w:p w14:paraId="4E987EAF" w14:textId="77777777" w:rsidR="00766874" w:rsidRDefault="00766874" w:rsidP="00766874">
      <w:pPr>
        <w:spacing w:line="360" w:lineRule="auto"/>
        <w:ind w:firstLine="720"/>
        <w:jc w:val="both"/>
        <w:rPr>
          <w:rFonts w:cs="Arial"/>
          <w:szCs w:val="22"/>
        </w:rPr>
      </w:pPr>
      <w:r w:rsidRPr="006E37E6">
        <w:rPr>
          <w:rFonts w:cs="Arial"/>
          <w:szCs w:val="22"/>
        </w:rPr>
        <w:t>The above by action of the Commission in Administrative Session on the</w:t>
      </w:r>
      <w:r>
        <w:rPr>
          <w:rFonts w:cs="Arial"/>
          <w:szCs w:val="22"/>
        </w:rPr>
        <w:t xml:space="preserve"> 19th</w:t>
      </w:r>
      <w:r>
        <w:rPr>
          <w:rFonts w:cs="Arial"/>
          <w:szCs w:val="22"/>
          <w:vertAlign w:val="superscript"/>
        </w:rPr>
        <w:t xml:space="preserve"> </w:t>
      </w:r>
      <w:r w:rsidRPr="006E37E6">
        <w:rPr>
          <w:rFonts w:cs="Arial"/>
          <w:szCs w:val="22"/>
        </w:rPr>
        <w:t xml:space="preserve">day of </w:t>
      </w:r>
      <w:r>
        <w:rPr>
          <w:rFonts w:cs="Arial"/>
          <w:szCs w:val="22"/>
        </w:rPr>
        <w:t>April</w:t>
      </w:r>
      <w:r w:rsidRPr="006E37E6">
        <w:rPr>
          <w:rFonts w:cs="Arial"/>
          <w:szCs w:val="22"/>
        </w:rPr>
        <w:t xml:space="preserve">, </w:t>
      </w:r>
      <w:r>
        <w:rPr>
          <w:rFonts w:cs="Arial"/>
          <w:szCs w:val="22"/>
        </w:rPr>
        <w:t>2022</w:t>
      </w:r>
      <w:r w:rsidRPr="006E37E6">
        <w:rPr>
          <w:rFonts w:cs="Arial"/>
          <w:szCs w:val="22"/>
        </w:rPr>
        <w:t>.</w:t>
      </w:r>
    </w:p>
    <w:p w14:paraId="4B40E64D" w14:textId="77777777" w:rsidR="00766874" w:rsidRDefault="00766874" w:rsidP="00766874">
      <w:pPr>
        <w:jc w:val="both"/>
        <w:rPr>
          <w:rFonts w:cs="Arial"/>
          <w:szCs w:val="22"/>
        </w:rPr>
      </w:pPr>
    </w:p>
    <w:p w14:paraId="13CFF2F0" w14:textId="77777777" w:rsidR="00766874" w:rsidRDefault="00766874" w:rsidP="00766874">
      <w:pPr>
        <w:jc w:val="both"/>
        <w:rPr>
          <w:rFonts w:cs="Arial"/>
          <w:szCs w:val="22"/>
        </w:rPr>
      </w:pPr>
    </w:p>
    <w:p w14:paraId="2BA7A84C" w14:textId="77777777" w:rsidR="00766874" w:rsidRPr="006E37E6" w:rsidRDefault="00766874" w:rsidP="00766874">
      <w:pPr>
        <w:jc w:val="both"/>
        <w:rPr>
          <w:rFonts w:cs="Arial"/>
          <w:szCs w:val="22"/>
        </w:rPr>
      </w:pPr>
    </w:p>
    <w:p w14:paraId="59F02D8C" w14:textId="77777777" w:rsidR="00766874" w:rsidRDefault="00766874" w:rsidP="00766874">
      <w:pPr>
        <w:jc w:val="both"/>
        <w:rPr>
          <w:rFonts w:cs="Arial"/>
          <w:szCs w:val="22"/>
        </w:rPr>
      </w:pPr>
    </w:p>
    <w:p w14:paraId="6E1027B4" w14:textId="77777777" w:rsidR="00766874" w:rsidRPr="006E37E6" w:rsidRDefault="00766874" w:rsidP="00766874">
      <w:pPr>
        <w:jc w:val="both"/>
        <w:rPr>
          <w:rFonts w:cs="Arial"/>
          <w:szCs w:val="22"/>
        </w:rPr>
      </w:pPr>
    </w:p>
    <w:p w14:paraId="7CD0080B" w14:textId="77777777" w:rsidR="00766874" w:rsidRPr="006E37E6" w:rsidRDefault="00766874" w:rsidP="00766874">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53D17E50" w14:textId="77777777" w:rsidR="00766874" w:rsidRPr="006E37E6" w:rsidRDefault="00766874" w:rsidP="00766874">
      <w:pPr>
        <w:jc w:val="both"/>
        <w:rPr>
          <w:rFonts w:cs="Arial"/>
          <w:szCs w:val="22"/>
        </w:rPr>
      </w:pPr>
      <w:r>
        <w:rPr>
          <w:rFonts w:cs="Arial"/>
          <w:szCs w:val="22"/>
        </w:rPr>
        <w:t>Sallie</w:t>
      </w:r>
      <w:r w:rsidRPr="006E37E6">
        <w:rPr>
          <w:rFonts w:cs="Arial"/>
          <w:szCs w:val="22"/>
        </w:rPr>
        <w:t xml:space="preserve"> </w:t>
      </w:r>
      <w:r>
        <w:rPr>
          <w:rFonts w:cs="Arial"/>
          <w:szCs w:val="22"/>
        </w:rPr>
        <w:t>Tanner</w:t>
      </w:r>
      <w:r>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Tricia Pridemore</w:t>
      </w:r>
    </w:p>
    <w:p w14:paraId="26E7A7B1" w14:textId="77777777" w:rsidR="00766874" w:rsidRPr="006E37E6" w:rsidRDefault="00766874" w:rsidP="00766874">
      <w:pPr>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201908F8" w14:textId="77777777" w:rsidR="00766874" w:rsidRPr="006E37E6" w:rsidRDefault="00766874" w:rsidP="00766874">
      <w:pPr>
        <w:jc w:val="both"/>
        <w:rPr>
          <w:rFonts w:cs="Arial"/>
          <w:szCs w:val="22"/>
        </w:rPr>
      </w:pPr>
    </w:p>
    <w:p w14:paraId="7B79D97F" w14:textId="77777777" w:rsidR="00766874" w:rsidRPr="006E37E6" w:rsidRDefault="00766874" w:rsidP="00766874">
      <w:pPr>
        <w:jc w:val="both"/>
        <w:rPr>
          <w:rFonts w:cs="Arial"/>
          <w:szCs w:val="22"/>
        </w:rPr>
      </w:pPr>
    </w:p>
    <w:p w14:paraId="0C99E150" w14:textId="77777777" w:rsidR="00766874" w:rsidRPr="006E37E6" w:rsidRDefault="00766874" w:rsidP="00766874">
      <w:pPr>
        <w:jc w:val="both"/>
        <w:rPr>
          <w:rFonts w:cs="Arial"/>
          <w:szCs w:val="22"/>
        </w:rPr>
      </w:pPr>
    </w:p>
    <w:p w14:paraId="06657D6D" w14:textId="77777777" w:rsidR="00766874" w:rsidRPr="006E37E6" w:rsidRDefault="00766874" w:rsidP="00766874">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__________________________</w:t>
      </w:r>
    </w:p>
    <w:p w14:paraId="7E897D62" w14:textId="77777777" w:rsidR="00766874" w:rsidRPr="006E37E6" w:rsidRDefault="00766874" w:rsidP="00766874">
      <w:pPr>
        <w:jc w:val="both"/>
        <w:rPr>
          <w:rFonts w:cs="Arial"/>
          <w:szCs w:val="22"/>
        </w:rPr>
      </w:pPr>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Date</w:t>
      </w:r>
    </w:p>
    <w:p w14:paraId="7B9C210B" w14:textId="77777777" w:rsidR="00766874" w:rsidRPr="003F2763" w:rsidRDefault="00766874" w:rsidP="00766874">
      <w:pPr>
        <w:pStyle w:val="Heading1"/>
      </w:pPr>
    </w:p>
    <w:p w14:paraId="2FAC9A5C" w14:textId="77777777" w:rsidR="00766874" w:rsidRDefault="00766874" w:rsidP="00766874"/>
    <w:p w14:paraId="0BAA7C8A" w14:textId="77777777" w:rsidR="00766874" w:rsidRDefault="00766874" w:rsidP="00766874"/>
    <w:p w14:paraId="267867B1" w14:textId="77777777" w:rsidR="00DE3E7B" w:rsidRDefault="00DE3E7B"/>
    <w:sectPr w:rsidR="00DE3E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DBE7" w14:textId="77777777" w:rsidR="00B34B29" w:rsidRDefault="00B34B29" w:rsidP="00674BF1">
      <w:r>
        <w:separator/>
      </w:r>
    </w:p>
  </w:endnote>
  <w:endnote w:type="continuationSeparator" w:id="0">
    <w:p w14:paraId="702D8A54" w14:textId="77777777" w:rsidR="00B34B29" w:rsidRDefault="00B34B29" w:rsidP="0067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726D" w14:textId="77777777" w:rsidR="00DE56CB" w:rsidRDefault="00B34B29" w:rsidP="00DE56CB">
    <w:pPr>
      <w:pStyle w:val="Footer"/>
      <w:jc w:val="center"/>
      <w:rPr>
        <w:sz w:val="18"/>
      </w:rPr>
    </w:pPr>
  </w:p>
  <w:p w14:paraId="3C1BB922" w14:textId="77777777" w:rsidR="00DE56CB" w:rsidRPr="00FE3E4C" w:rsidRDefault="00E01D40" w:rsidP="00DE56CB">
    <w:pPr>
      <w:pStyle w:val="Footer"/>
      <w:jc w:val="center"/>
      <w:rPr>
        <w:sz w:val="20"/>
        <w:szCs w:val="20"/>
      </w:rPr>
    </w:pPr>
    <w:r w:rsidRPr="00FE3E4C">
      <w:rPr>
        <w:sz w:val="20"/>
        <w:szCs w:val="20"/>
      </w:rPr>
      <w:t xml:space="preserve">Docket No. </w:t>
    </w:r>
    <w:r w:rsidR="00674BF1">
      <w:rPr>
        <w:sz w:val="20"/>
        <w:szCs w:val="20"/>
      </w:rPr>
      <w:t>43814</w:t>
    </w:r>
  </w:p>
  <w:p w14:paraId="0E9A18A8" w14:textId="77777777" w:rsidR="00DE56CB" w:rsidRPr="00FE3E4C" w:rsidRDefault="00E01D40" w:rsidP="00DE56CB">
    <w:pPr>
      <w:pStyle w:val="BodyText"/>
      <w:jc w:val="center"/>
    </w:pPr>
    <w:r w:rsidRPr="00F55A41">
      <w:t xml:space="preserve">Order Approving </w:t>
    </w:r>
    <w:r w:rsidR="00674BF1">
      <w:t>Amendments to Power Purchase Agreements</w:t>
    </w:r>
  </w:p>
  <w:p w14:paraId="48B0AD90" w14:textId="77777777" w:rsidR="00DE56CB" w:rsidRPr="00FE3E4C" w:rsidRDefault="00E01D40" w:rsidP="00DE56CB">
    <w:pPr>
      <w:pStyle w:val="Footer"/>
      <w:jc w:val="center"/>
      <w:rPr>
        <w:sz w:val="20"/>
        <w:szCs w:val="20"/>
      </w:rPr>
    </w:pPr>
    <w:r w:rsidRPr="00FE3E4C">
      <w:rPr>
        <w:sz w:val="20"/>
        <w:szCs w:val="20"/>
      </w:rPr>
      <w:t xml:space="preserve">Page </w:t>
    </w:r>
    <w:r w:rsidRPr="00FE3E4C">
      <w:rPr>
        <w:sz w:val="20"/>
        <w:szCs w:val="20"/>
      </w:rPr>
      <w:fldChar w:fldCharType="begin"/>
    </w:r>
    <w:r w:rsidRPr="00FE3E4C">
      <w:rPr>
        <w:sz w:val="20"/>
        <w:szCs w:val="20"/>
      </w:rPr>
      <w:instrText xml:space="preserve"> PAGE </w:instrText>
    </w:r>
    <w:r w:rsidRPr="00FE3E4C">
      <w:rPr>
        <w:sz w:val="20"/>
        <w:szCs w:val="20"/>
      </w:rPr>
      <w:fldChar w:fldCharType="separate"/>
    </w:r>
    <w:r w:rsidRPr="00FE3E4C">
      <w:rPr>
        <w:sz w:val="20"/>
        <w:szCs w:val="20"/>
      </w:rPr>
      <w:t>1</w:t>
    </w:r>
    <w:r w:rsidRPr="00FE3E4C">
      <w:rPr>
        <w:sz w:val="20"/>
        <w:szCs w:val="20"/>
      </w:rPr>
      <w:fldChar w:fldCharType="end"/>
    </w:r>
    <w:r w:rsidRPr="00FE3E4C">
      <w:rPr>
        <w:sz w:val="20"/>
        <w:szCs w:val="20"/>
      </w:rPr>
      <w:t xml:space="preserve"> of </w:t>
    </w:r>
    <w:r w:rsidRPr="00FE3E4C">
      <w:rPr>
        <w:sz w:val="20"/>
        <w:szCs w:val="20"/>
      </w:rPr>
      <w:fldChar w:fldCharType="begin"/>
    </w:r>
    <w:r w:rsidRPr="00FE3E4C">
      <w:rPr>
        <w:sz w:val="20"/>
        <w:szCs w:val="20"/>
      </w:rPr>
      <w:instrText xml:space="preserve"> NUMPAGES </w:instrText>
    </w:r>
    <w:r w:rsidRPr="00FE3E4C">
      <w:rPr>
        <w:sz w:val="20"/>
        <w:szCs w:val="20"/>
      </w:rPr>
      <w:fldChar w:fldCharType="separate"/>
    </w:r>
    <w:r w:rsidRPr="00FE3E4C">
      <w:rPr>
        <w:sz w:val="20"/>
        <w:szCs w:val="20"/>
      </w:rPr>
      <w:t>2</w:t>
    </w:r>
    <w:r w:rsidRPr="00FE3E4C">
      <w:rPr>
        <w:sz w:val="20"/>
        <w:szCs w:val="20"/>
      </w:rPr>
      <w:fldChar w:fldCharType="end"/>
    </w:r>
  </w:p>
  <w:p w14:paraId="3CFF408F" w14:textId="77777777" w:rsidR="00DE56CB" w:rsidRDefault="00B34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77A3" w14:textId="77777777" w:rsidR="00B34B29" w:rsidRDefault="00B34B29" w:rsidP="00674BF1">
      <w:r>
        <w:separator/>
      </w:r>
    </w:p>
  </w:footnote>
  <w:footnote w:type="continuationSeparator" w:id="0">
    <w:p w14:paraId="49CA1F87" w14:textId="77777777" w:rsidR="00B34B29" w:rsidRDefault="00B34B29" w:rsidP="00674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7B"/>
    <w:rsid w:val="00674BF1"/>
    <w:rsid w:val="00766874"/>
    <w:rsid w:val="009C16EB"/>
    <w:rsid w:val="00B34B29"/>
    <w:rsid w:val="00DC05DC"/>
    <w:rsid w:val="00DE3E7B"/>
    <w:rsid w:val="00E01D40"/>
    <w:rsid w:val="00FC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B740E10"/>
  <w15:chartTrackingRefBased/>
  <w15:docId w15:val="{9046E17C-A7EA-4F96-86B0-15C972D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6874"/>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874"/>
    <w:rPr>
      <w:rFonts w:ascii="Times New Roman" w:eastAsia="Times New Roman" w:hAnsi="Times New Roman" w:cs="Times New Roman"/>
      <w:sz w:val="24"/>
      <w:szCs w:val="24"/>
    </w:rPr>
  </w:style>
  <w:style w:type="character" w:styleId="Strong">
    <w:name w:val="Strong"/>
    <w:qFormat/>
    <w:rsid w:val="00766874"/>
    <w:rPr>
      <w:b/>
      <w:bCs w:val="0"/>
    </w:rPr>
  </w:style>
  <w:style w:type="paragraph" w:styleId="Title">
    <w:name w:val="Title"/>
    <w:basedOn w:val="Normal"/>
    <w:link w:val="TitleChar"/>
    <w:qFormat/>
    <w:rsid w:val="00766874"/>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766874"/>
    <w:rPr>
      <w:rFonts w:ascii="Times New Roman" w:eastAsia="Times New Roman" w:hAnsi="Times New Roman" w:cs="Times New Roman"/>
      <w:sz w:val="24"/>
      <w:szCs w:val="24"/>
    </w:rPr>
  </w:style>
  <w:style w:type="paragraph" w:styleId="BodyText">
    <w:name w:val="Body Text"/>
    <w:basedOn w:val="Normal"/>
    <w:link w:val="BodyTextChar"/>
    <w:rsid w:val="00766874"/>
    <w:pPr>
      <w:jc w:val="both"/>
    </w:pPr>
    <w:rPr>
      <w:sz w:val="20"/>
      <w:szCs w:val="20"/>
    </w:rPr>
  </w:style>
  <w:style w:type="character" w:customStyle="1" w:styleId="BodyTextChar">
    <w:name w:val="Body Text Char"/>
    <w:basedOn w:val="DefaultParagraphFont"/>
    <w:link w:val="BodyText"/>
    <w:rsid w:val="00766874"/>
    <w:rPr>
      <w:rFonts w:ascii="Times New Roman" w:eastAsia="Times New Roman" w:hAnsi="Times New Roman" w:cs="Times New Roman"/>
      <w:sz w:val="20"/>
      <w:szCs w:val="20"/>
    </w:rPr>
  </w:style>
  <w:style w:type="paragraph" w:styleId="Subtitle">
    <w:name w:val="Subtitle"/>
    <w:basedOn w:val="Normal"/>
    <w:link w:val="SubtitleChar"/>
    <w:qFormat/>
    <w:rsid w:val="00766874"/>
    <w:pPr>
      <w:ind w:left="1260" w:hanging="1260"/>
    </w:pPr>
    <w:rPr>
      <w:rFonts w:ascii="Cambria" w:hAnsi="Cambria"/>
    </w:rPr>
  </w:style>
  <w:style w:type="character" w:customStyle="1" w:styleId="SubtitleChar">
    <w:name w:val="Subtitle Char"/>
    <w:basedOn w:val="DefaultParagraphFont"/>
    <w:link w:val="Subtitle"/>
    <w:rsid w:val="00766874"/>
    <w:rPr>
      <w:rFonts w:ascii="Cambria" w:eastAsia="Times New Roman" w:hAnsi="Cambria" w:cs="Times New Roman"/>
      <w:sz w:val="24"/>
      <w:szCs w:val="24"/>
    </w:rPr>
  </w:style>
  <w:style w:type="paragraph" w:styleId="Footer">
    <w:name w:val="footer"/>
    <w:basedOn w:val="Normal"/>
    <w:link w:val="FooterChar"/>
    <w:unhideWhenUsed/>
    <w:rsid w:val="00766874"/>
    <w:pPr>
      <w:tabs>
        <w:tab w:val="center" w:pos="4680"/>
        <w:tab w:val="right" w:pos="9360"/>
      </w:tabs>
    </w:pPr>
  </w:style>
  <w:style w:type="character" w:customStyle="1" w:styleId="FooterChar">
    <w:name w:val="Footer Char"/>
    <w:basedOn w:val="DefaultParagraphFont"/>
    <w:link w:val="Footer"/>
    <w:rsid w:val="0076687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4BF1"/>
    <w:pPr>
      <w:tabs>
        <w:tab w:val="center" w:pos="4680"/>
        <w:tab w:val="right" w:pos="9360"/>
      </w:tabs>
    </w:pPr>
  </w:style>
  <w:style w:type="character" w:customStyle="1" w:styleId="HeaderChar">
    <w:name w:val="Header Char"/>
    <w:basedOn w:val="DefaultParagraphFont"/>
    <w:link w:val="Header"/>
    <w:uiPriority w:val="99"/>
    <w:rsid w:val="00674B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Kaduk</dc:creator>
  <cp:keywords/>
  <dc:description/>
  <cp:lastModifiedBy>Jamie Barber</cp:lastModifiedBy>
  <cp:revision>2</cp:revision>
  <dcterms:created xsi:type="dcterms:W3CDTF">2022-04-22T16:18:00Z</dcterms:created>
  <dcterms:modified xsi:type="dcterms:W3CDTF">2022-04-22T16:18:00Z</dcterms:modified>
</cp:coreProperties>
</file>