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4230"/>
        <w:gridCol w:w="3097"/>
        <w:gridCol w:w="3728"/>
      </w:tblGrid>
      <w:tr w:rsidR="00B60083" w:rsidRPr="00B60083" w14:paraId="3A5C2D4F" w14:textId="77777777" w:rsidTr="00C67FDA">
        <w:trPr>
          <w:trHeight w:val="1681"/>
          <w:jc w:val="center"/>
        </w:trPr>
        <w:tc>
          <w:tcPr>
            <w:tcW w:w="4230" w:type="dxa"/>
            <w:hideMark/>
          </w:tcPr>
          <w:p w14:paraId="47AFB111" w14:textId="77777777" w:rsidR="00B60083" w:rsidRPr="00B60083" w:rsidRDefault="00B60083" w:rsidP="00B60083">
            <w:pPr>
              <w:spacing w:line="276" w:lineRule="auto"/>
              <w:rPr>
                <w:rFonts w:ascii="Arial Black" w:hAnsi="Arial Black"/>
                <w:b/>
                <w:sz w:val="16"/>
                <w:szCs w:val="16"/>
              </w:rPr>
            </w:pPr>
            <w:r w:rsidRPr="00B60083">
              <w:rPr>
                <w:rFonts w:ascii="Arial Black" w:hAnsi="Arial Black"/>
                <w:sz w:val="16"/>
                <w:szCs w:val="16"/>
              </w:rPr>
              <w:fldChar w:fldCharType="begin"/>
            </w:r>
            <w:r w:rsidRPr="00B60083">
              <w:rPr>
                <w:rFonts w:ascii="Arial Black" w:hAnsi="Arial Black"/>
                <w:sz w:val="16"/>
                <w:szCs w:val="16"/>
              </w:rPr>
              <w:instrText>PRIVATE</w:instrText>
            </w:r>
            <w:r w:rsidRPr="00B60083">
              <w:rPr>
                <w:rFonts w:ascii="Arial Black" w:hAnsi="Arial Black"/>
                <w:sz w:val="16"/>
                <w:szCs w:val="16"/>
              </w:rPr>
              <w:fldChar w:fldCharType="end"/>
            </w:r>
            <w:r w:rsidRPr="00B60083">
              <w:rPr>
                <w:rFonts w:ascii="Arial Black" w:hAnsi="Arial Black"/>
                <w:b/>
                <w:sz w:val="16"/>
                <w:szCs w:val="16"/>
              </w:rPr>
              <w:t>COMMISSIONERS:</w:t>
            </w:r>
          </w:p>
          <w:p w14:paraId="3A28A7ED" w14:textId="77777777" w:rsidR="00B60083" w:rsidRPr="00B60083" w:rsidRDefault="00B60083" w:rsidP="00B60083">
            <w:pPr>
              <w:spacing w:line="276" w:lineRule="auto"/>
              <w:rPr>
                <w:rFonts w:ascii="Arial Black" w:hAnsi="Arial Black"/>
                <w:b/>
                <w:sz w:val="16"/>
                <w:szCs w:val="16"/>
              </w:rPr>
            </w:pPr>
          </w:p>
          <w:p w14:paraId="44BF0544" w14:textId="77777777" w:rsidR="00B60083" w:rsidRPr="00B60083" w:rsidRDefault="00B60083" w:rsidP="00B60083">
            <w:pPr>
              <w:spacing w:line="276" w:lineRule="auto"/>
              <w:rPr>
                <w:rFonts w:ascii="Arial Black" w:hAnsi="Arial Black"/>
                <w:b/>
                <w:sz w:val="16"/>
                <w:szCs w:val="16"/>
              </w:rPr>
            </w:pPr>
            <w:r w:rsidRPr="00B60083">
              <w:rPr>
                <w:rFonts w:ascii="Arial Black" w:hAnsi="Arial Black"/>
                <w:b/>
                <w:sz w:val="16"/>
                <w:szCs w:val="16"/>
              </w:rPr>
              <w:t xml:space="preserve">TRICIA PRIDEMORE, Chairman </w:t>
            </w:r>
          </w:p>
          <w:p w14:paraId="6F39D732" w14:textId="77777777" w:rsidR="00B60083" w:rsidRPr="00B60083" w:rsidRDefault="00B60083" w:rsidP="00B60083">
            <w:pPr>
              <w:spacing w:line="276" w:lineRule="auto"/>
              <w:rPr>
                <w:rFonts w:ascii="Arial Black" w:hAnsi="Arial Black"/>
                <w:b/>
                <w:sz w:val="16"/>
                <w:szCs w:val="16"/>
              </w:rPr>
            </w:pPr>
            <w:r w:rsidRPr="00B60083">
              <w:rPr>
                <w:rFonts w:ascii="Arial Black" w:hAnsi="Arial Black"/>
                <w:b/>
                <w:sz w:val="16"/>
                <w:szCs w:val="16"/>
              </w:rPr>
              <w:t>TIM G. ECHOLS, Vice-Chairman</w:t>
            </w:r>
          </w:p>
          <w:p w14:paraId="19017CAC" w14:textId="77777777" w:rsidR="00B60083" w:rsidRPr="00B60083" w:rsidRDefault="00B60083" w:rsidP="00B60083">
            <w:pPr>
              <w:spacing w:line="276" w:lineRule="auto"/>
              <w:rPr>
                <w:rFonts w:ascii="Arial Black" w:hAnsi="Arial Black"/>
                <w:b/>
                <w:sz w:val="16"/>
                <w:szCs w:val="16"/>
              </w:rPr>
            </w:pPr>
            <w:r w:rsidRPr="00B60083">
              <w:rPr>
                <w:rFonts w:ascii="Arial Black" w:hAnsi="Arial Black"/>
                <w:b/>
                <w:sz w:val="16"/>
                <w:szCs w:val="16"/>
              </w:rPr>
              <w:t xml:space="preserve">FITZ JOHNSON </w:t>
            </w:r>
          </w:p>
          <w:p w14:paraId="69188E5A" w14:textId="77777777" w:rsidR="00B60083" w:rsidRPr="00B60083" w:rsidRDefault="00B60083" w:rsidP="00B60083">
            <w:pPr>
              <w:spacing w:line="276" w:lineRule="auto"/>
            </w:pPr>
            <w:r w:rsidRPr="00B60083">
              <w:rPr>
                <w:rFonts w:ascii="Arial Black" w:hAnsi="Arial Black"/>
                <w:b/>
                <w:sz w:val="16"/>
                <w:szCs w:val="16"/>
              </w:rPr>
              <w:t xml:space="preserve">LAUREN “BUBBA” McDONALD                                  </w:t>
            </w:r>
            <w:r w:rsidRPr="00B60083">
              <w:rPr>
                <w:rFonts w:ascii="Arial Black" w:hAnsi="Arial Black"/>
                <w:b/>
                <w:sz w:val="16"/>
                <w:szCs w:val="16"/>
              </w:rPr>
              <w:br/>
              <w:t xml:space="preserve">JASON SHAW                          </w:t>
            </w:r>
            <w:r w:rsidRPr="00B60083">
              <w:rPr>
                <w:rFonts w:ascii="Arial Black" w:hAnsi="Arial Black"/>
                <w:b/>
                <w:sz w:val="16"/>
                <w:szCs w:val="16"/>
              </w:rPr>
              <w:br/>
            </w:r>
          </w:p>
        </w:tc>
        <w:tc>
          <w:tcPr>
            <w:tcW w:w="3097" w:type="dxa"/>
            <w:hideMark/>
          </w:tcPr>
          <w:p w14:paraId="6E19F18D" w14:textId="77777777" w:rsidR="00B60083" w:rsidRPr="00B60083" w:rsidRDefault="00B60083" w:rsidP="00B60083">
            <w:pPr>
              <w:spacing w:line="276" w:lineRule="auto"/>
              <w:jc w:val="center"/>
            </w:pPr>
            <w:r w:rsidRPr="00B60083">
              <w:rPr>
                <w:noProof/>
              </w:rPr>
              <w:drawing>
                <wp:inline distT="0" distB="0" distL="0" distR="0" wp14:anchorId="18D49DD7" wp14:editId="2FB80C8F">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7454ACC6" w14:textId="77777777" w:rsidR="00B60083" w:rsidRPr="00B60083" w:rsidRDefault="00B60083" w:rsidP="00B60083">
            <w:pPr>
              <w:spacing w:line="276" w:lineRule="auto"/>
              <w:jc w:val="right"/>
              <w:rPr>
                <w:rFonts w:ascii="Arial Black" w:hAnsi="Arial Black"/>
                <w:b/>
                <w:sz w:val="16"/>
                <w:szCs w:val="16"/>
              </w:rPr>
            </w:pPr>
          </w:p>
          <w:p w14:paraId="6F752030" w14:textId="77777777" w:rsidR="00B60083" w:rsidRPr="00B60083" w:rsidRDefault="00B60083" w:rsidP="00B60083">
            <w:pPr>
              <w:spacing w:line="276" w:lineRule="auto"/>
              <w:jc w:val="right"/>
              <w:rPr>
                <w:rFonts w:ascii="Arial Black" w:hAnsi="Arial Black"/>
                <w:b/>
                <w:sz w:val="16"/>
                <w:szCs w:val="16"/>
              </w:rPr>
            </w:pPr>
          </w:p>
          <w:p w14:paraId="7B60BFCE" w14:textId="77777777" w:rsidR="00B60083" w:rsidRPr="00B60083" w:rsidRDefault="00B60083" w:rsidP="00B60083">
            <w:pPr>
              <w:spacing w:line="276" w:lineRule="auto"/>
              <w:jc w:val="right"/>
              <w:rPr>
                <w:rFonts w:ascii="Arial Black" w:hAnsi="Arial Black"/>
                <w:b/>
                <w:sz w:val="16"/>
                <w:szCs w:val="16"/>
              </w:rPr>
            </w:pPr>
            <w:r w:rsidRPr="00B60083">
              <w:rPr>
                <w:rFonts w:ascii="Arial Black" w:hAnsi="Arial Black"/>
                <w:b/>
                <w:sz w:val="16"/>
                <w:szCs w:val="16"/>
              </w:rPr>
              <w:t>REECE McALISTER </w:t>
            </w:r>
          </w:p>
          <w:p w14:paraId="49AB311B" w14:textId="77777777" w:rsidR="00B60083" w:rsidRPr="00B60083" w:rsidRDefault="00B60083" w:rsidP="00B60083">
            <w:pPr>
              <w:spacing w:line="276" w:lineRule="auto"/>
              <w:jc w:val="right"/>
              <w:rPr>
                <w:rFonts w:ascii="Arial Black" w:hAnsi="Arial Black"/>
                <w:b/>
                <w:sz w:val="16"/>
                <w:szCs w:val="16"/>
              </w:rPr>
            </w:pPr>
            <w:r w:rsidRPr="00B60083">
              <w:rPr>
                <w:rFonts w:ascii="Arial Black" w:hAnsi="Arial Black"/>
                <w:b/>
                <w:sz w:val="16"/>
                <w:szCs w:val="16"/>
              </w:rPr>
              <w:t>EXECUTIVE DIRECTOR</w:t>
            </w:r>
          </w:p>
          <w:p w14:paraId="4787A89B" w14:textId="77777777" w:rsidR="00B60083" w:rsidRPr="00B60083" w:rsidRDefault="00B60083" w:rsidP="00B60083">
            <w:pPr>
              <w:spacing w:line="276" w:lineRule="auto"/>
              <w:jc w:val="right"/>
              <w:rPr>
                <w:rFonts w:ascii="Arial Black" w:hAnsi="Arial Black"/>
                <w:sz w:val="16"/>
                <w:szCs w:val="16"/>
              </w:rPr>
            </w:pPr>
            <w:r w:rsidRPr="00B60083">
              <w:rPr>
                <w:rFonts w:ascii="Arial Black" w:hAnsi="Arial Black"/>
                <w:b/>
                <w:sz w:val="16"/>
                <w:szCs w:val="16"/>
              </w:rPr>
              <w:t xml:space="preserve"> </w:t>
            </w:r>
            <w:r w:rsidRPr="00B60083">
              <w:rPr>
                <w:rFonts w:ascii="Arial Black" w:hAnsi="Arial Black"/>
                <w:b/>
                <w:sz w:val="16"/>
                <w:szCs w:val="16"/>
              </w:rPr>
              <w:br/>
              <w:t>SALLIE TANNER</w:t>
            </w:r>
            <w:r w:rsidRPr="00B60083">
              <w:rPr>
                <w:rFonts w:ascii="Arial Black" w:hAnsi="Arial Black"/>
                <w:b/>
                <w:sz w:val="16"/>
                <w:szCs w:val="16"/>
              </w:rPr>
              <w:br/>
              <w:t>EXECUTIVE SECRETARY</w:t>
            </w:r>
          </w:p>
        </w:tc>
      </w:tr>
      <w:tr w:rsidR="00B60083" w:rsidRPr="00B60083" w14:paraId="0C456DAD" w14:textId="77777777" w:rsidTr="00C67FDA">
        <w:trPr>
          <w:trHeight w:val="772"/>
          <w:jc w:val="center"/>
        </w:trPr>
        <w:tc>
          <w:tcPr>
            <w:tcW w:w="11055" w:type="dxa"/>
            <w:gridSpan w:val="3"/>
            <w:hideMark/>
          </w:tcPr>
          <w:p w14:paraId="7D42F1DC" w14:textId="77777777" w:rsidR="00B60083" w:rsidRPr="00B60083" w:rsidRDefault="00B60083" w:rsidP="00B60083">
            <w:pPr>
              <w:keepNext/>
              <w:widowControl w:val="0"/>
              <w:tabs>
                <w:tab w:val="center" w:pos="4680"/>
              </w:tabs>
              <w:autoSpaceDE w:val="0"/>
              <w:autoSpaceDN w:val="0"/>
              <w:adjustRightInd w:val="0"/>
              <w:spacing w:line="276" w:lineRule="auto"/>
              <w:jc w:val="center"/>
              <w:outlineLvl w:val="0"/>
              <w:rPr>
                <w:rFonts w:ascii="Old English Text MT" w:hAnsi="Old English Text MT"/>
                <w:sz w:val="42"/>
              </w:rPr>
            </w:pPr>
            <w:smartTag w:uri="urn:schemas-microsoft-com:office:smarttags" w:element="country-region">
              <w:smartTag w:uri="urn:schemas-microsoft-com:office:smarttags" w:element="place">
                <w:r w:rsidRPr="00B60083">
                  <w:rPr>
                    <w:rFonts w:ascii="Old English Text MT" w:hAnsi="Old English Text MT"/>
                    <w:sz w:val="42"/>
                  </w:rPr>
                  <w:t>Georgia</w:t>
                </w:r>
              </w:smartTag>
            </w:smartTag>
            <w:r w:rsidRPr="00B60083">
              <w:rPr>
                <w:rFonts w:ascii="Old English Text MT" w:hAnsi="Old English Text MT"/>
                <w:sz w:val="42"/>
              </w:rPr>
              <w:t xml:space="preserve"> Public Service Commission</w:t>
            </w:r>
          </w:p>
        </w:tc>
      </w:tr>
      <w:tr w:rsidR="00B60083" w:rsidRPr="00B60083" w14:paraId="6B7594A6" w14:textId="77777777" w:rsidTr="00C67FDA">
        <w:trPr>
          <w:jc w:val="center"/>
        </w:trPr>
        <w:tc>
          <w:tcPr>
            <w:tcW w:w="4230" w:type="dxa"/>
            <w:hideMark/>
          </w:tcPr>
          <w:p w14:paraId="5E8D36ED" w14:textId="77777777" w:rsidR="00B60083" w:rsidRPr="00B60083" w:rsidRDefault="00B60083" w:rsidP="00B60083">
            <w:pPr>
              <w:spacing w:line="276" w:lineRule="auto"/>
              <w:rPr>
                <w:rFonts w:cs="Arial"/>
                <w:b/>
                <w:bCs/>
                <w:sz w:val="17"/>
                <w:szCs w:val="17"/>
              </w:rPr>
            </w:pPr>
            <w:r w:rsidRPr="00B60083">
              <w:rPr>
                <w:rFonts w:cs="Arial"/>
                <w:b/>
                <w:bCs/>
                <w:sz w:val="17"/>
                <w:szCs w:val="17"/>
              </w:rPr>
              <w:t xml:space="preserve">(404) 656-4501  </w:t>
            </w:r>
          </w:p>
          <w:p w14:paraId="6A80FAF6" w14:textId="77777777" w:rsidR="00B60083" w:rsidRPr="00B60083" w:rsidRDefault="00B60083" w:rsidP="00B60083">
            <w:pPr>
              <w:spacing w:line="276" w:lineRule="auto"/>
              <w:rPr>
                <w:rFonts w:cs="Arial"/>
                <w:b/>
                <w:bCs/>
              </w:rPr>
            </w:pPr>
            <w:r w:rsidRPr="00B60083">
              <w:rPr>
                <w:rFonts w:cs="Arial"/>
                <w:b/>
                <w:bCs/>
                <w:sz w:val="17"/>
                <w:szCs w:val="17"/>
              </w:rPr>
              <w:t>(800) 282-5813</w:t>
            </w:r>
          </w:p>
        </w:tc>
        <w:tc>
          <w:tcPr>
            <w:tcW w:w="3097" w:type="dxa"/>
            <w:hideMark/>
          </w:tcPr>
          <w:p w14:paraId="7128998A" w14:textId="77777777" w:rsidR="00B60083" w:rsidRPr="00B60083" w:rsidRDefault="00B60083" w:rsidP="00B60083">
            <w:pPr>
              <w:spacing w:line="276" w:lineRule="auto"/>
              <w:rPr>
                <w:rFonts w:cs="Arial"/>
                <w:b/>
                <w:sz w:val="17"/>
                <w:szCs w:val="17"/>
              </w:rPr>
            </w:pPr>
            <w:r w:rsidRPr="00B60083">
              <w:rPr>
                <w:rFonts w:cs="Arial"/>
                <w:b/>
                <w:sz w:val="17"/>
                <w:szCs w:val="17"/>
              </w:rPr>
              <w:t>244 WASHINGTON STREET, SW</w:t>
            </w:r>
            <w:r w:rsidRPr="00B60083">
              <w:rPr>
                <w:rFonts w:cs="Arial"/>
                <w:b/>
                <w:sz w:val="17"/>
                <w:szCs w:val="17"/>
              </w:rPr>
              <w:br/>
            </w:r>
            <w:smartTag w:uri="urn:schemas-microsoft-com:office:smarttags" w:element="City">
              <w:r w:rsidRPr="00B60083">
                <w:rPr>
                  <w:rFonts w:cs="Arial"/>
                  <w:b/>
                  <w:sz w:val="17"/>
                  <w:szCs w:val="17"/>
                </w:rPr>
                <w:t>ATLANTA</w:t>
              </w:r>
            </w:smartTag>
            <w:r w:rsidRPr="00B60083">
              <w:rPr>
                <w:rFonts w:cs="Arial"/>
                <w:b/>
                <w:sz w:val="17"/>
                <w:szCs w:val="17"/>
              </w:rPr>
              <w:t xml:space="preserve">, </w:t>
            </w:r>
            <w:smartTag w:uri="urn:schemas-microsoft-com:office:smarttags" w:element="country-region">
              <w:r w:rsidRPr="00B60083">
                <w:rPr>
                  <w:rFonts w:cs="Arial"/>
                  <w:b/>
                  <w:sz w:val="17"/>
                  <w:szCs w:val="17"/>
                </w:rPr>
                <w:t>GEORGIA</w:t>
              </w:r>
            </w:smartTag>
            <w:r w:rsidRPr="00B60083">
              <w:rPr>
                <w:rFonts w:cs="Arial"/>
                <w:b/>
                <w:sz w:val="17"/>
                <w:szCs w:val="17"/>
              </w:rPr>
              <w:t xml:space="preserve"> 30334-5701</w:t>
            </w:r>
          </w:p>
        </w:tc>
        <w:tc>
          <w:tcPr>
            <w:tcW w:w="3728" w:type="dxa"/>
            <w:hideMark/>
          </w:tcPr>
          <w:p w14:paraId="3D972BBC" w14:textId="77777777" w:rsidR="00B60083" w:rsidRPr="00B60083" w:rsidRDefault="00B60083" w:rsidP="00B60083">
            <w:pPr>
              <w:spacing w:line="276" w:lineRule="auto"/>
              <w:jc w:val="right"/>
              <w:rPr>
                <w:rFonts w:cs="Arial"/>
                <w:b/>
                <w:bCs/>
              </w:rPr>
            </w:pPr>
            <w:r w:rsidRPr="00B60083">
              <w:rPr>
                <w:rFonts w:cs="Arial"/>
                <w:b/>
                <w:bCs/>
                <w:sz w:val="17"/>
                <w:szCs w:val="17"/>
              </w:rPr>
              <w:t>FAX:  (404) 656-2341                   www.psc.state.ga.us</w:t>
            </w:r>
          </w:p>
        </w:tc>
      </w:tr>
    </w:tbl>
    <w:p w14:paraId="22FC9D6C" w14:textId="77777777" w:rsidR="008605C9" w:rsidRDefault="008605C9"/>
    <w:p w14:paraId="502FF154" w14:textId="77777777" w:rsidR="00552101" w:rsidRDefault="00552101" w:rsidP="00552101">
      <w:pPr>
        <w:pStyle w:val="Title"/>
        <w:rPr>
          <w:rFonts w:ascii="Times New Roman" w:hAnsi="Times New Roman"/>
          <w:sz w:val="24"/>
          <w:szCs w:val="24"/>
        </w:rPr>
      </w:pPr>
    </w:p>
    <w:p w14:paraId="5A4A0D17" w14:textId="77777777" w:rsidR="00552101" w:rsidRPr="0047692F" w:rsidRDefault="00552101" w:rsidP="00552101">
      <w:pPr>
        <w:pStyle w:val="Title"/>
        <w:rPr>
          <w:rFonts w:ascii="Times New Roman" w:hAnsi="Times New Roman"/>
          <w:sz w:val="24"/>
          <w:szCs w:val="24"/>
        </w:rPr>
      </w:pPr>
      <w:r w:rsidRPr="0047692F">
        <w:rPr>
          <w:rFonts w:ascii="Times New Roman" w:hAnsi="Times New Roman"/>
          <w:sz w:val="24"/>
          <w:szCs w:val="24"/>
        </w:rPr>
        <w:t xml:space="preserve">DOCKET NO. </w:t>
      </w:r>
      <w:r>
        <w:rPr>
          <w:rFonts w:ascii="Times New Roman" w:hAnsi="Times New Roman"/>
          <w:sz w:val="24"/>
          <w:szCs w:val="24"/>
        </w:rPr>
        <w:t>27488</w:t>
      </w:r>
    </w:p>
    <w:p w14:paraId="65E50292" w14:textId="77777777" w:rsidR="00552101" w:rsidRPr="0047692F" w:rsidRDefault="00552101" w:rsidP="00552101">
      <w:pPr>
        <w:pStyle w:val="Title"/>
        <w:jc w:val="both"/>
        <w:rPr>
          <w:rFonts w:ascii="Times New Roman" w:hAnsi="Times New Roman"/>
          <w:szCs w:val="22"/>
        </w:rPr>
      </w:pPr>
    </w:p>
    <w:p w14:paraId="1DA0855D" w14:textId="77777777" w:rsidR="00552101" w:rsidRPr="00EC582D" w:rsidRDefault="00552101" w:rsidP="00552101">
      <w:pPr>
        <w:pStyle w:val="Subtitle"/>
        <w:jc w:val="both"/>
        <w:rPr>
          <w:rFonts w:ascii="Times New Roman" w:hAnsi="Times New Roman"/>
          <w:b/>
        </w:rPr>
      </w:pPr>
      <w:r w:rsidRPr="0047692F">
        <w:rPr>
          <w:rFonts w:ascii="Times New Roman" w:hAnsi="Times New Roman"/>
          <w:b/>
        </w:rPr>
        <w:t xml:space="preserve">IN RE:  </w:t>
      </w:r>
      <w:r w:rsidRPr="0047692F">
        <w:rPr>
          <w:rFonts w:ascii="Times New Roman" w:hAnsi="Times New Roman"/>
          <w:b/>
        </w:rPr>
        <w:tab/>
      </w:r>
      <w:r>
        <w:rPr>
          <w:rFonts w:ascii="Times New Roman" w:hAnsi="Times New Roman"/>
          <w:b/>
        </w:rPr>
        <w:t xml:space="preserve">GEORGIA POWER COMPANY’S </w:t>
      </w:r>
      <w:r w:rsidRPr="009265F7">
        <w:rPr>
          <w:rFonts w:ascii="Times New Roman" w:hAnsi="Times New Roman"/>
          <w:b/>
        </w:rPr>
        <w:t>201</w:t>
      </w:r>
      <w:r>
        <w:rPr>
          <w:rFonts w:ascii="Times New Roman" w:hAnsi="Times New Roman"/>
          <w:b/>
        </w:rPr>
        <w:t>5</w:t>
      </w:r>
      <w:r w:rsidRPr="009265F7">
        <w:rPr>
          <w:rFonts w:ascii="Times New Roman" w:hAnsi="Times New Roman"/>
          <w:b/>
        </w:rPr>
        <w:t xml:space="preserve"> </w:t>
      </w:r>
      <w:r>
        <w:rPr>
          <w:rFonts w:ascii="Times New Roman" w:hAnsi="Times New Roman"/>
          <w:b/>
        </w:rPr>
        <w:t>REQUEST FOR PROPOSALS</w:t>
      </w:r>
    </w:p>
    <w:p w14:paraId="322910F6" w14:textId="77777777" w:rsidR="00552101" w:rsidRPr="0047692F" w:rsidRDefault="00552101" w:rsidP="00552101">
      <w:pPr>
        <w:pStyle w:val="Heading1"/>
        <w:rPr>
          <w:rFonts w:ascii="Times New Roman" w:hAnsi="Times New Roman"/>
          <w:sz w:val="24"/>
          <w:szCs w:val="24"/>
        </w:rPr>
      </w:pPr>
    </w:p>
    <w:p w14:paraId="6C7C6E7A" w14:textId="77777777" w:rsidR="00552101" w:rsidRPr="0047692F" w:rsidRDefault="00552101" w:rsidP="00552101">
      <w:pPr>
        <w:rPr>
          <w:b/>
        </w:rPr>
      </w:pPr>
    </w:p>
    <w:p w14:paraId="7CA7389A" w14:textId="33B3EA71" w:rsidR="00552101" w:rsidRPr="00EC582D" w:rsidRDefault="00552101" w:rsidP="00552101">
      <w:pPr>
        <w:jc w:val="center"/>
        <w:rPr>
          <w:b/>
        </w:rPr>
      </w:pPr>
      <w:bookmarkStart w:id="0" w:name="_GoBack"/>
      <w:r w:rsidRPr="00EC582D">
        <w:rPr>
          <w:b/>
        </w:rPr>
        <w:t xml:space="preserve">ORDER APPROVING </w:t>
      </w:r>
      <w:r>
        <w:rPr>
          <w:b/>
        </w:rPr>
        <w:t xml:space="preserve">CONSENT TO </w:t>
      </w:r>
      <w:r w:rsidRPr="00EC582D">
        <w:rPr>
          <w:b/>
        </w:rPr>
        <w:t>CHANGE OF CONTROL TRANSACTION</w:t>
      </w:r>
      <w:r w:rsidR="00E27517">
        <w:rPr>
          <w:b/>
        </w:rPr>
        <w:t>S</w:t>
      </w:r>
      <w:r>
        <w:rPr>
          <w:b/>
        </w:rPr>
        <w:t xml:space="preserve"> CONCERNING</w:t>
      </w:r>
      <w:r w:rsidRPr="00EC582D">
        <w:rPr>
          <w:b/>
        </w:rPr>
        <w:t xml:space="preserve"> </w:t>
      </w:r>
      <w:r w:rsidR="00E27517">
        <w:rPr>
          <w:b/>
        </w:rPr>
        <w:t>MAS GEORGIA LFG</w:t>
      </w:r>
      <w:r w:rsidRPr="00EC582D">
        <w:rPr>
          <w:b/>
        </w:rPr>
        <w:t>, LLC</w:t>
      </w:r>
    </w:p>
    <w:bookmarkEnd w:id="0"/>
    <w:p w14:paraId="36335692" w14:textId="77777777" w:rsidR="00552101" w:rsidRDefault="00552101" w:rsidP="00552101"/>
    <w:p w14:paraId="6A8CE4CC" w14:textId="77777777" w:rsidR="00552101" w:rsidRDefault="00552101" w:rsidP="00552101"/>
    <w:p w14:paraId="3A324412" w14:textId="77777777" w:rsidR="00552101" w:rsidRDefault="00552101" w:rsidP="00552101"/>
    <w:p w14:paraId="5ED892D8" w14:textId="77777777" w:rsidR="00E27517" w:rsidRPr="00E27517" w:rsidRDefault="00E27517" w:rsidP="00E27517">
      <w:pPr>
        <w:pStyle w:val="BodyText"/>
        <w:spacing w:after="240" w:line="360" w:lineRule="auto"/>
        <w:ind w:left="0" w:right="0" w:firstLine="720"/>
        <w:rPr>
          <w:rFonts w:ascii="Times New Roman" w:hAnsi="Times New Roman"/>
          <w:sz w:val="24"/>
          <w:szCs w:val="24"/>
        </w:rPr>
      </w:pPr>
      <w:r w:rsidRPr="00E27517">
        <w:rPr>
          <w:rFonts w:ascii="Times New Roman" w:hAnsi="Times New Roman"/>
          <w:sz w:val="24"/>
          <w:szCs w:val="24"/>
        </w:rPr>
        <w:t xml:space="preserve">Georgia Power Company (“Georgia Power” or “Company”) entered into three Contracts </w:t>
      </w:r>
      <w:proofErr w:type="gramStart"/>
      <w:r w:rsidRPr="00E27517">
        <w:rPr>
          <w:rFonts w:ascii="Times New Roman" w:hAnsi="Times New Roman"/>
          <w:sz w:val="24"/>
          <w:szCs w:val="24"/>
        </w:rPr>
        <w:t>For</w:t>
      </w:r>
      <w:proofErr w:type="gramEnd"/>
      <w:r w:rsidRPr="00E27517">
        <w:rPr>
          <w:rFonts w:ascii="Times New Roman" w:hAnsi="Times New Roman"/>
          <w:sz w:val="24"/>
          <w:szCs w:val="24"/>
        </w:rPr>
        <w:t xml:space="preserve"> the Purchase of Firm Capacity and Energy From a Renewable Qualifying Facility Utilizing the Proxy Unit Methodology with MAS Georgia LFG, LLC (“MAS”), all dated July 31, 2014, as deemed certified by the Georgia Public Service Commission (“Commission”) in Docket No. 27488 (“MAS PPAs”). Pursuant to the MAS PPAs, MAS sells and Georgia Power purchases (1) 6.3 megawatts (“MW”) of capacity and energy from the Oak Grove facility located in Barrow County, Georgia; (2) 6.3 MW of capacity and energy from the Pine Ridge facility located in Spalding County, Georgia; and (3) 10.5 MW of capacity and energy from the Richland Creek facility located in Gwinnett County, Georgia. </w:t>
      </w:r>
    </w:p>
    <w:p w14:paraId="358651F8" w14:textId="77777777" w:rsidR="00E27517" w:rsidRPr="00E27517" w:rsidRDefault="00E27517" w:rsidP="00E27517">
      <w:pPr>
        <w:pStyle w:val="BodyText"/>
        <w:spacing w:after="240" w:line="360" w:lineRule="auto"/>
        <w:ind w:left="0" w:right="0" w:firstLine="691"/>
        <w:rPr>
          <w:rFonts w:ascii="Times New Roman" w:hAnsi="Times New Roman"/>
          <w:sz w:val="24"/>
          <w:szCs w:val="24"/>
        </w:rPr>
      </w:pPr>
      <w:r w:rsidRPr="00E27517">
        <w:rPr>
          <w:rFonts w:ascii="Times New Roman" w:hAnsi="Times New Roman"/>
          <w:sz w:val="24"/>
          <w:szCs w:val="24"/>
        </w:rPr>
        <w:t xml:space="preserve">MAS is undergoing a change of control transaction resulting from the sale by Cube District Energy </w:t>
      </w:r>
      <w:proofErr w:type="spellStart"/>
      <w:r w:rsidRPr="00E27517">
        <w:rPr>
          <w:rFonts w:ascii="Times New Roman" w:hAnsi="Times New Roman"/>
          <w:sz w:val="24"/>
          <w:szCs w:val="24"/>
        </w:rPr>
        <w:t>HoldCo</w:t>
      </w:r>
      <w:proofErr w:type="spellEnd"/>
      <w:r w:rsidRPr="00E27517">
        <w:rPr>
          <w:rFonts w:ascii="Times New Roman" w:hAnsi="Times New Roman"/>
          <w:sz w:val="24"/>
          <w:szCs w:val="24"/>
        </w:rPr>
        <w:t xml:space="preserve"> LLC, a Delaware limited liability company, an indirect parent of MAS and a subsidiary of Cube District Energy Partners, a Delaware limited liability company, of the membership interests of Cube District Energy, LLC, a Delaware limited liability company, an indirect parent of MAS, to a new indirect parent, Fiera Infrastructure, Inc., a Canadian corporation.</w:t>
      </w:r>
    </w:p>
    <w:p w14:paraId="46DD7039" w14:textId="2D0B197B" w:rsidR="006D7EBF" w:rsidRDefault="00E27517" w:rsidP="006D7EBF">
      <w:pPr>
        <w:spacing w:after="240" w:line="360" w:lineRule="auto"/>
        <w:ind w:firstLine="691"/>
        <w:jc w:val="both"/>
      </w:pPr>
      <w:r w:rsidRPr="00E27517">
        <w:lastRenderedPageBreak/>
        <w:t xml:space="preserve">The parties negotiated the appropriate consent documents (“Consents”) to provide Georgia Power’s written consent to the change of control transactions. </w:t>
      </w:r>
      <w:r>
        <w:t xml:space="preserve"> On </w:t>
      </w:r>
      <w:r w:rsidRPr="00E27517">
        <w:t xml:space="preserve">November 23, 2021, Georgia Power </w:t>
      </w:r>
      <w:r>
        <w:t xml:space="preserve">filed a </w:t>
      </w:r>
      <w:r w:rsidRPr="00E27517">
        <w:t>request</w:t>
      </w:r>
      <w:r>
        <w:t xml:space="preserve"> for </w:t>
      </w:r>
      <w:r w:rsidRPr="00E27517">
        <w:t>Commission approval to execute such Consents</w:t>
      </w:r>
      <w:r w:rsidR="006D7EBF">
        <w:t>.  Copies of the Consents were provided to Commission Staff (“Staff”) for review.</w:t>
      </w:r>
    </w:p>
    <w:p w14:paraId="07838E62" w14:textId="3F0EC465" w:rsidR="00552101" w:rsidRDefault="00552101" w:rsidP="00552101">
      <w:pPr>
        <w:spacing w:after="240" w:line="360" w:lineRule="auto"/>
        <w:ind w:firstLine="691"/>
        <w:jc w:val="both"/>
      </w:pPr>
      <w:r>
        <w:t>Staff reviewed and recommended approval of the Consent</w:t>
      </w:r>
      <w:r w:rsidR="006D7EBF">
        <w:t>s</w:t>
      </w:r>
      <w:r>
        <w:t xml:space="preserve">.  The Commission approved Staff’s recommendation at the </w:t>
      </w:r>
      <w:r w:rsidR="006D7EBF">
        <w:t>December</w:t>
      </w:r>
      <w:r>
        <w:t xml:space="preserve"> </w:t>
      </w:r>
      <w:r w:rsidR="006D7EBF">
        <w:t>7</w:t>
      </w:r>
      <w:r>
        <w:t>, 2021 Administrative Session.</w:t>
      </w:r>
    </w:p>
    <w:p w14:paraId="34913554" w14:textId="456A7CFF" w:rsidR="006D7EBF" w:rsidRDefault="006D7EBF" w:rsidP="00552101">
      <w:pPr>
        <w:spacing w:after="240" w:line="360" w:lineRule="auto"/>
        <w:ind w:firstLine="691"/>
        <w:jc w:val="both"/>
      </w:pPr>
    </w:p>
    <w:p w14:paraId="214A2F49" w14:textId="77777777" w:rsidR="006D7EBF" w:rsidRPr="002A15FB" w:rsidRDefault="006D7EBF" w:rsidP="00552101">
      <w:pPr>
        <w:spacing w:after="240" w:line="360" w:lineRule="auto"/>
        <w:ind w:firstLine="691"/>
        <w:jc w:val="both"/>
      </w:pPr>
    </w:p>
    <w:p w14:paraId="5CF9FCD3" w14:textId="77777777" w:rsidR="00552101" w:rsidRPr="002A15FB" w:rsidRDefault="00552101" w:rsidP="00552101">
      <w:pPr>
        <w:jc w:val="both"/>
      </w:pPr>
    </w:p>
    <w:p w14:paraId="7D64FF78" w14:textId="77777777" w:rsidR="00552101" w:rsidRDefault="00552101" w:rsidP="00552101">
      <w:pPr>
        <w:jc w:val="center"/>
      </w:pPr>
      <w:r w:rsidRPr="002A15FB">
        <w:t>*</w:t>
      </w:r>
      <w:r w:rsidRPr="002A15FB">
        <w:tab/>
        <w:t>*</w:t>
      </w:r>
      <w:r w:rsidRPr="002A15FB">
        <w:tab/>
        <w:t>*</w:t>
      </w:r>
      <w:r w:rsidRPr="002A15FB">
        <w:tab/>
        <w:t>*</w:t>
      </w:r>
      <w:r w:rsidRPr="002A15FB">
        <w:tab/>
        <w:t>*</w:t>
      </w:r>
    </w:p>
    <w:p w14:paraId="26A9901D" w14:textId="41B79ACD" w:rsidR="00552101" w:rsidRDefault="00552101" w:rsidP="00552101">
      <w:pPr>
        <w:jc w:val="center"/>
      </w:pPr>
    </w:p>
    <w:p w14:paraId="3BBA88A8" w14:textId="7E197B3B" w:rsidR="006D7EBF" w:rsidRDefault="006D7EBF" w:rsidP="00552101">
      <w:pPr>
        <w:jc w:val="center"/>
      </w:pPr>
    </w:p>
    <w:p w14:paraId="32997D59" w14:textId="77777777" w:rsidR="006D7EBF" w:rsidRPr="002A15FB" w:rsidRDefault="006D7EBF" w:rsidP="00552101">
      <w:pPr>
        <w:jc w:val="center"/>
      </w:pPr>
    </w:p>
    <w:p w14:paraId="520A6334" w14:textId="77777777" w:rsidR="00552101" w:rsidRPr="002A15FB" w:rsidRDefault="00552101" w:rsidP="00552101">
      <w:pPr>
        <w:ind w:firstLine="720"/>
        <w:jc w:val="both"/>
        <w:rPr>
          <w:b/>
          <w:bCs/>
        </w:rPr>
      </w:pPr>
    </w:p>
    <w:p w14:paraId="738CA458" w14:textId="5E63AA52" w:rsidR="00552101" w:rsidRDefault="00552101" w:rsidP="00552101">
      <w:pPr>
        <w:spacing w:line="360" w:lineRule="auto"/>
        <w:ind w:firstLine="720"/>
        <w:jc w:val="both"/>
        <w:rPr>
          <w:bCs/>
        </w:rPr>
      </w:pPr>
      <w:r w:rsidRPr="002A15FB">
        <w:rPr>
          <w:b/>
          <w:bCs/>
        </w:rPr>
        <w:t>WHEREFORE, IT IS ORDERED</w:t>
      </w:r>
      <w:r w:rsidRPr="002A15FB">
        <w:rPr>
          <w:bCs/>
        </w:rPr>
        <w:t xml:space="preserve">, that </w:t>
      </w:r>
      <w:r w:rsidRPr="009265F7">
        <w:rPr>
          <w:bCs/>
        </w:rPr>
        <w:t>Georgia Power Company’s request for its consent to the change of control transaction</w:t>
      </w:r>
      <w:r w:rsidR="00E27517">
        <w:rPr>
          <w:bCs/>
        </w:rPr>
        <w:t>s</w:t>
      </w:r>
      <w:r w:rsidRPr="009265F7">
        <w:rPr>
          <w:bCs/>
        </w:rPr>
        <w:t xml:space="preserve"> concerning </w:t>
      </w:r>
      <w:r w:rsidR="009D4480">
        <w:rPr>
          <w:bCs/>
        </w:rPr>
        <w:t>MAS Georgia LFG</w:t>
      </w:r>
      <w:r w:rsidRPr="009265F7">
        <w:rPr>
          <w:bCs/>
        </w:rPr>
        <w:t xml:space="preserve">, LLC </w:t>
      </w:r>
      <w:r w:rsidR="00E27517">
        <w:rPr>
          <w:bCs/>
        </w:rPr>
        <w:t>for the Oak Grove, Pine Ridge, and Richland Creek facilities, is</w:t>
      </w:r>
      <w:r w:rsidRPr="009265F7">
        <w:rPr>
          <w:bCs/>
        </w:rPr>
        <w:t xml:space="preserve"> hereby approved.</w:t>
      </w:r>
      <w:r w:rsidRPr="002A15FB">
        <w:rPr>
          <w:bCs/>
        </w:rPr>
        <w:t xml:space="preserve"> </w:t>
      </w:r>
    </w:p>
    <w:p w14:paraId="7589B7BB" w14:textId="77777777" w:rsidR="00552101" w:rsidRDefault="00552101" w:rsidP="00552101">
      <w:pPr>
        <w:spacing w:line="360" w:lineRule="auto"/>
        <w:jc w:val="both"/>
        <w:rPr>
          <w:bCs/>
        </w:rPr>
      </w:pPr>
    </w:p>
    <w:p w14:paraId="3F5A7333" w14:textId="77777777" w:rsidR="00552101" w:rsidRPr="00B20A88" w:rsidRDefault="00552101" w:rsidP="00552101">
      <w:pPr>
        <w:spacing w:line="360" w:lineRule="auto"/>
        <w:ind w:firstLine="720"/>
        <w:jc w:val="both"/>
      </w:pPr>
      <w:r w:rsidRPr="00B20A88">
        <w:rPr>
          <w:b/>
        </w:rPr>
        <w:t>ORDERED FURTHER</w:t>
      </w:r>
      <w:r w:rsidRPr="00B20A88">
        <w:t>, that all findings, conclusions, statements, and directives made by the Commission and contained in the foregoing sections of this Order are hereby adopted as findings of fact, conclusions of law, statements of regulatory policy, and orders of this Commission.</w:t>
      </w:r>
    </w:p>
    <w:p w14:paraId="0C024585" w14:textId="77777777" w:rsidR="00552101" w:rsidRPr="00B20A88" w:rsidRDefault="00552101" w:rsidP="00552101">
      <w:pPr>
        <w:spacing w:line="360" w:lineRule="auto"/>
        <w:jc w:val="both"/>
      </w:pPr>
    </w:p>
    <w:p w14:paraId="4E31B890" w14:textId="77777777" w:rsidR="00552101" w:rsidRPr="00B20A88" w:rsidRDefault="00552101" w:rsidP="00552101">
      <w:pPr>
        <w:spacing w:line="360" w:lineRule="auto"/>
        <w:ind w:firstLine="720"/>
        <w:jc w:val="both"/>
      </w:pPr>
      <w:r w:rsidRPr="00B20A88">
        <w:rPr>
          <w:b/>
        </w:rPr>
        <w:t>ORDERED FURTHER</w:t>
      </w:r>
      <w:r w:rsidRPr="00B20A88">
        <w:t>, that a motion for reconsideration, rehearing, or oral argument or any other motion shall not stay the effective date of this Order, unless otherwise ordered by the Commission.</w:t>
      </w:r>
    </w:p>
    <w:p w14:paraId="64823D75" w14:textId="77777777" w:rsidR="00552101" w:rsidRPr="00B20A88" w:rsidRDefault="00552101" w:rsidP="00552101">
      <w:pPr>
        <w:spacing w:line="360" w:lineRule="auto"/>
        <w:jc w:val="both"/>
      </w:pPr>
    </w:p>
    <w:p w14:paraId="737CA6D7" w14:textId="77777777" w:rsidR="00552101" w:rsidRPr="00B20A88" w:rsidRDefault="00552101" w:rsidP="00552101">
      <w:pPr>
        <w:spacing w:line="360" w:lineRule="auto"/>
        <w:ind w:firstLine="720"/>
        <w:jc w:val="both"/>
      </w:pPr>
      <w:r w:rsidRPr="00B20A88">
        <w:rPr>
          <w:b/>
        </w:rPr>
        <w:t>ORDERED FURTHER</w:t>
      </w:r>
      <w:r w:rsidRPr="00B20A88">
        <w:t>, that jurisdiction over these matters is expressly retained for the purpose of entering such further Order or Orders as this Commission may deem just and proper.</w:t>
      </w:r>
    </w:p>
    <w:p w14:paraId="1019712E" w14:textId="77777777" w:rsidR="00552101" w:rsidRPr="00B20A88" w:rsidRDefault="00552101" w:rsidP="00552101">
      <w:pPr>
        <w:spacing w:line="360" w:lineRule="auto"/>
        <w:jc w:val="both"/>
      </w:pPr>
    </w:p>
    <w:p w14:paraId="3B17BAEB" w14:textId="268B3F12" w:rsidR="00552101" w:rsidRPr="00B20A88" w:rsidRDefault="00552101" w:rsidP="00552101">
      <w:pPr>
        <w:spacing w:line="360" w:lineRule="auto"/>
        <w:ind w:firstLine="720"/>
        <w:jc w:val="both"/>
      </w:pPr>
      <w:r w:rsidRPr="00B20A88">
        <w:lastRenderedPageBreak/>
        <w:t>The above by action of the Commission at its Administrative Session on the</w:t>
      </w:r>
      <w:r>
        <w:t xml:space="preserve"> </w:t>
      </w:r>
      <w:r w:rsidR="00E27517">
        <w:t>7</w:t>
      </w:r>
      <w:r>
        <w:t>th</w:t>
      </w:r>
      <w:r w:rsidRPr="00B20A88">
        <w:t xml:space="preserve"> day of </w:t>
      </w:r>
      <w:r w:rsidR="00E27517">
        <w:t>December</w:t>
      </w:r>
      <w:r w:rsidRPr="00B20A88">
        <w:t>, 202</w:t>
      </w:r>
      <w:r>
        <w:t>1</w:t>
      </w:r>
      <w:r w:rsidRPr="00B20A88">
        <w:t>.</w:t>
      </w:r>
    </w:p>
    <w:p w14:paraId="186A8E9C" w14:textId="77777777" w:rsidR="00552101" w:rsidRDefault="00552101" w:rsidP="00552101">
      <w:pPr>
        <w:jc w:val="both"/>
      </w:pPr>
    </w:p>
    <w:p w14:paraId="4AEDA3DA" w14:textId="77777777" w:rsidR="00552101" w:rsidRDefault="00552101" w:rsidP="00552101">
      <w:pPr>
        <w:jc w:val="both"/>
      </w:pPr>
    </w:p>
    <w:p w14:paraId="19B3D058" w14:textId="77777777" w:rsidR="00552101" w:rsidRPr="00B20A88" w:rsidRDefault="00552101" w:rsidP="00552101">
      <w:pPr>
        <w:jc w:val="both"/>
      </w:pPr>
    </w:p>
    <w:p w14:paraId="224C73E5" w14:textId="77777777" w:rsidR="00552101" w:rsidRPr="00B20A88" w:rsidRDefault="00552101" w:rsidP="00552101">
      <w:pPr>
        <w:tabs>
          <w:tab w:val="left" w:pos="5040"/>
        </w:tabs>
        <w:jc w:val="both"/>
      </w:pPr>
      <w:r w:rsidRPr="00B20A88">
        <w:t>_____________________________</w:t>
      </w:r>
      <w:r w:rsidRPr="00B20A88">
        <w:tab/>
        <w:t>______________________________</w:t>
      </w:r>
    </w:p>
    <w:p w14:paraId="6A06ED4F" w14:textId="0B526927" w:rsidR="00552101" w:rsidRPr="00B20A88" w:rsidRDefault="00E27517" w:rsidP="00552101">
      <w:pPr>
        <w:tabs>
          <w:tab w:val="left" w:pos="5040"/>
        </w:tabs>
        <w:jc w:val="both"/>
      </w:pPr>
      <w:r>
        <w:t>Sallie</w:t>
      </w:r>
      <w:r w:rsidR="00552101" w:rsidRPr="00B20A88">
        <w:t xml:space="preserve"> </w:t>
      </w:r>
      <w:r>
        <w:t>Tanner</w:t>
      </w:r>
      <w:r w:rsidR="00552101" w:rsidRPr="00B20A88">
        <w:tab/>
      </w:r>
      <w:r>
        <w:t>Tricia</w:t>
      </w:r>
      <w:r w:rsidR="00552101" w:rsidRPr="00B20A88">
        <w:t xml:space="preserve"> </w:t>
      </w:r>
      <w:r>
        <w:t>Pridemore</w:t>
      </w:r>
    </w:p>
    <w:p w14:paraId="26CAD6BA" w14:textId="77777777" w:rsidR="00552101" w:rsidRPr="00B20A88" w:rsidRDefault="00552101" w:rsidP="00552101">
      <w:pPr>
        <w:tabs>
          <w:tab w:val="left" w:pos="5040"/>
        </w:tabs>
        <w:jc w:val="both"/>
      </w:pPr>
      <w:r w:rsidRPr="00B20A88">
        <w:t xml:space="preserve">Executive Secretary </w:t>
      </w:r>
      <w:r w:rsidRPr="00B20A88">
        <w:tab/>
        <w:t>Chairman</w:t>
      </w:r>
    </w:p>
    <w:p w14:paraId="4E9C6E0B" w14:textId="77777777" w:rsidR="00552101" w:rsidRPr="00B20A88" w:rsidRDefault="00552101" w:rsidP="00552101">
      <w:pPr>
        <w:tabs>
          <w:tab w:val="left" w:pos="5040"/>
        </w:tabs>
        <w:jc w:val="both"/>
      </w:pPr>
      <w:r w:rsidRPr="00B20A88">
        <w:tab/>
      </w:r>
    </w:p>
    <w:p w14:paraId="623678FB" w14:textId="77777777" w:rsidR="00552101" w:rsidRPr="00B20A88" w:rsidRDefault="00552101" w:rsidP="00552101">
      <w:pPr>
        <w:tabs>
          <w:tab w:val="left" w:pos="5040"/>
        </w:tabs>
        <w:jc w:val="both"/>
      </w:pPr>
      <w:r w:rsidRPr="00B20A88">
        <w:tab/>
      </w:r>
    </w:p>
    <w:p w14:paraId="5ECC1EFB" w14:textId="77777777" w:rsidR="00552101" w:rsidRPr="00B20A88" w:rsidRDefault="00552101" w:rsidP="00552101">
      <w:pPr>
        <w:tabs>
          <w:tab w:val="left" w:pos="5040"/>
        </w:tabs>
        <w:jc w:val="both"/>
      </w:pPr>
    </w:p>
    <w:p w14:paraId="57CD6F4E" w14:textId="77777777" w:rsidR="00552101" w:rsidRPr="00B20A88" w:rsidRDefault="00552101" w:rsidP="00552101">
      <w:pPr>
        <w:tabs>
          <w:tab w:val="left" w:pos="5040"/>
        </w:tabs>
        <w:jc w:val="both"/>
      </w:pPr>
      <w:r w:rsidRPr="00B20A88">
        <w:t>______________________________</w:t>
      </w:r>
      <w:r w:rsidRPr="00B20A88">
        <w:tab/>
        <w:t>______________________________</w:t>
      </w:r>
    </w:p>
    <w:p w14:paraId="7F33E14B" w14:textId="77777777" w:rsidR="00552101" w:rsidRPr="00B20A88" w:rsidRDefault="00552101" w:rsidP="00552101">
      <w:pPr>
        <w:tabs>
          <w:tab w:val="left" w:pos="5040"/>
        </w:tabs>
        <w:jc w:val="both"/>
        <w:rPr>
          <w:color w:val="FF0000"/>
        </w:rPr>
      </w:pPr>
      <w:r w:rsidRPr="00B20A88">
        <w:t>Date</w:t>
      </w:r>
      <w:r w:rsidRPr="00B20A88">
        <w:tab/>
        <w:t>Date</w:t>
      </w:r>
    </w:p>
    <w:p w14:paraId="0456F1E9" w14:textId="77777777" w:rsidR="00552101" w:rsidRDefault="00552101" w:rsidP="00552101"/>
    <w:p w14:paraId="168B2E45" w14:textId="77777777" w:rsidR="00552101" w:rsidRDefault="00552101"/>
    <w:sectPr w:rsidR="00552101">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DA2C" w16cex:dateUtc="2021-06-15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0A50B" w14:textId="77777777" w:rsidR="00550A0C" w:rsidRDefault="00550A0C" w:rsidP="00552101">
      <w:r>
        <w:separator/>
      </w:r>
    </w:p>
  </w:endnote>
  <w:endnote w:type="continuationSeparator" w:id="0">
    <w:p w14:paraId="3083B494" w14:textId="77777777" w:rsidR="00550A0C" w:rsidRDefault="00550A0C" w:rsidP="0055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2319" w14:textId="77777777" w:rsidR="00552101" w:rsidRPr="009265F7" w:rsidRDefault="00552101" w:rsidP="00552101">
    <w:pPr>
      <w:pStyle w:val="Footer"/>
      <w:jc w:val="center"/>
      <w:rPr>
        <w:sz w:val="20"/>
        <w:szCs w:val="20"/>
      </w:rPr>
    </w:pPr>
    <w:r w:rsidRPr="009265F7">
      <w:rPr>
        <w:sz w:val="20"/>
        <w:szCs w:val="20"/>
      </w:rPr>
      <w:t xml:space="preserve">Docket No. </w:t>
    </w:r>
    <w:r>
      <w:rPr>
        <w:sz w:val="20"/>
        <w:szCs w:val="20"/>
      </w:rPr>
      <w:t>27488</w:t>
    </w:r>
  </w:p>
  <w:p w14:paraId="22176A73" w14:textId="2EEA62DA" w:rsidR="00552101" w:rsidRDefault="00552101" w:rsidP="00552101">
    <w:pPr>
      <w:pStyle w:val="BodyText"/>
      <w:spacing w:after="0"/>
      <w:jc w:val="center"/>
      <w:rPr>
        <w:rFonts w:ascii="Times New Roman" w:hAnsi="Times New Roman"/>
      </w:rPr>
    </w:pPr>
    <w:r w:rsidRPr="009265F7">
      <w:rPr>
        <w:rFonts w:ascii="Times New Roman" w:hAnsi="Times New Roman"/>
      </w:rPr>
      <w:t>Order Approving Consent to Change of Control Transaction</w:t>
    </w:r>
    <w:r w:rsidR="00E27517">
      <w:rPr>
        <w:rFonts w:ascii="Times New Roman" w:hAnsi="Times New Roman"/>
      </w:rPr>
      <w:t>s</w:t>
    </w:r>
    <w:r w:rsidRPr="009265F7">
      <w:rPr>
        <w:rFonts w:ascii="Times New Roman" w:hAnsi="Times New Roman"/>
      </w:rPr>
      <w:t xml:space="preserve"> Concerning </w:t>
    </w:r>
  </w:p>
  <w:p w14:paraId="775B749F" w14:textId="42038DED" w:rsidR="00552101" w:rsidRDefault="00E27517" w:rsidP="00552101">
    <w:pPr>
      <w:pStyle w:val="BodyText"/>
      <w:spacing w:after="0"/>
      <w:jc w:val="center"/>
      <w:rPr>
        <w:rFonts w:ascii="Times New Roman" w:hAnsi="Times New Roman"/>
      </w:rPr>
    </w:pPr>
    <w:r>
      <w:rPr>
        <w:rFonts w:ascii="Times New Roman" w:hAnsi="Times New Roman"/>
      </w:rPr>
      <w:t>MAS Georgia LFG</w:t>
    </w:r>
    <w:r w:rsidR="00552101" w:rsidRPr="009265F7">
      <w:rPr>
        <w:rFonts w:ascii="Times New Roman" w:hAnsi="Times New Roman"/>
      </w:rPr>
      <w:t>, LLC</w:t>
    </w:r>
  </w:p>
  <w:p w14:paraId="0A95F678" w14:textId="77777777" w:rsidR="00552101" w:rsidRPr="00552101" w:rsidRDefault="00552101" w:rsidP="00552101">
    <w:pPr>
      <w:pStyle w:val="BodyText"/>
      <w:spacing w:after="0"/>
      <w:jc w:val="center"/>
      <w:rPr>
        <w:rFonts w:ascii="Times New Roman" w:hAnsi="Times New Roman"/>
      </w:rPr>
    </w:pPr>
    <w:r w:rsidRPr="009265F7">
      <w:rPr>
        <w:rFonts w:ascii="Times New Roman" w:hAnsi="Times New Roman"/>
      </w:rPr>
      <w:t xml:space="preserve">Page </w:t>
    </w:r>
    <w:r w:rsidRPr="009265F7">
      <w:rPr>
        <w:rFonts w:ascii="Times New Roman" w:hAnsi="Times New Roman"/>
      </w:rPr>
      <w:fldChar w:fldCharType="begin"/>
    </w:r>
    <w:r w:rsidRPr="009265F7">
      <w:rPr>
        <w:rFonts w:ascii="Times New Roman" w:hAnsi="Times New Roman"/>
      </w:rPr>
      <w:instrText xml:space="preserve"> PAGE </w:instrText>
    </w:r>
    <w:r w:rsidRPr="009265F7">
      <w:rPr>
        <w:rFonts w:ascii="Times New Roman" w:hAnsi="Times New Roman"/>
      </w:rPr>
      <w:fldChar w:fldCharType="separate"/>
    </w:r>
    <w:r>
      <w:rPr>
        <w:rFonts w:ascii="Times New Roman" w:hAnsi="Times New Roman"/>
      </w:rPr>
      <w:t>1</w:t>
    </w:r>
    <w:r w:rsidRPr="009265F7">
      <w:rPr>
        <w:rFonts w:ascii="Times New Roman" w:hAnsi="Times New Roman"/>
      </w:rPr>
      <w:fldChar w:fldCharType="end"/>
    </w:r>
    <w:r w:rsidRPr="009265F7">
      <w:rPr>
        <w:rFonts w:ascii="Times New Roman" w:hAnsi="Times New Roman"/>
      </w:rPr>
      <w:t xml:space="preserve"> of </w:t>
    </w:r>
    <w:r w:rsidRPr="009265F7">
      <w:rPr>
        <w:rFonts w:ascii="Times New Roman" w:hAnsi="Times New Roman"/>
      </w:rPr>
      <w:fldChar w:fldCharType="begin"/>
    </w:r>
    <w:r w:rsidRPr="009265F7">
      <w:rPr>
        <w:rFonts w:ascii="Times New Roman" w:hAnsi="Times New Roman"/>
      </w:rPr>
      <w:instrText xml:space="preserve"> NUMPAGES </w:instrText>
    </w:r>
    <w:r w:rsidRPr="009265F7">
      <w:rPr>
        <w:rFonts w:ascii="Times New Roman" w:hAnsi="Times New Roman"/>
      </w:rPr>
      <w:fldChar w:fldCharType="separate"/>
    </w:r>
    <w:r>
      <w:rPr>
        <w:rFonts w:ascii="Times New Roman" w:hAnsi="Times New Roman"/>
      </w:rPr>
      <w:t>3</w:t>
    </w:r>
    <w:r w:rsidRPr="009265F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F82C1" w14:textId="77777777" w:rsidR="00550A0C" w:rsidRDefault="00550A0C" w:rsidP="00552101">
      <w:r>
        <w:separator/>
      </w:r>
    </w:p>
  </w:footnote>
  <w:footnote w:type="continuationSeparator" w:id="0">
    <w:p w14:paraId="5443BDC1" w14:textId="77777777" w:rsidR="00550A0C" w:rsidRDefault="00550A0C" w:rsidP="00552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D"/>
    <w:rsid w:val="000C53B9"/>
    <w:rsid w:val="00134233"/>
    <w:rsid w:val="0023715F"/>
    <w:rsid w:val="00263039"/>
    <w:rsid w:val="002C2083"/>
    <w:rsid w:val="002D63DA"/>
    <w:rsid w:val="00550A0C"/>
    <w:rsid w:val="00552101"/>
    <w:rsid w:val="005D0625"/>
    <w:rsid w:val="005D3C4D"/>
    <w:rsid w:val="00622968"/>
    <w:rsid w:val="006415E8"/>
    <w:rsid w:val="006D7EBF"/>
    <w:rsid w:val="00717A38"/>
    <w:rsid w:val="007C602D"/>
    <w:rsid w:val="008605C9"/>
    <w:rsid w:val="009D4480"/>
    <w:rsid w:val="00B60083"/>
    <w:rsid w:val="00B766D9"/>
    <w:rsid w:val="00BF57E9"/>
    <w:rsid w:val="00CA4849"/>
    <w:rsid w:val="00E27517"/>
    <w:rsid w:val="00F4586F"/>
    <w:rsid w:val="00F86F69"/>
    <w:rsid w:val="00F9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A39D2C"/>
  <w15:chartTrackingRefBased/>
  <w15:docId w15:val="{43563051-6C3B-4F37-BC61-79A3573C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1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2101"/>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101"/>
    <w:pPr>
      <w:tabs>
        <w:tab w:val="center" w:pos="4680"/>
        <w:tab w:val="right" w:pos="9360"/>
      </w:tabs>
    </w:pPr>
  </w:style>
  <w:style w:type="character" w:customStyle="1" w:styleId="HeaderChar">
    <w:name w:val="Header Char"/>
    <w:basedOn w:val="DefaultParagraphFont"/>
    <w:link w:val="Header"/>
    <w:uiPriority w:val="99"/>
    <w:rsid w:val="00552101"/>
    <w:rPr>
      <w:rFonts w:ascii="Times New Roman" w:eastAsia="Times New Roman" w:hAnsi="Times New Roman" w:cs="Times New Roman"/>
      <w:sz w:val="24"/>
      <w:szCs w:val="24"/>
    </w:rPr>
  </w:style>
  <w:style w:type="paragraph" w:styleId="Footer">
    <w:name w:val="footer"/>
    <w:basedOn w:val="Normal"/>
    <w:link w:val="FooterChar"/>
    <w:unhideWhenUsed/>
    <w:rsid w:val="00552101"/>
    <w:pPr>
      <w:tabs>
        <w:tab w:val="center" w:pos="4680"/>
        <w:tab w:val="right" w:pos="9360"/>
      </w:tabs>
    </w:pPr>
  </w:style>
  <w:style w:type="character" w:customStyle="1" w:styleId="FooterChar">
    <w:name w:val="Footer Char"/>
    <w:basedOn w:val="DefaultParagraphFont"/>
    <w:link w:val="Footer"/>
    <w:rsid w:val="00552101"/>
    <w:rPr>
      <w:rFonts w:ascii="Times New Roman" w:eastAsia="Times New Roman" w:hAnsi="Times New Roman" w:cs="Times New Roman"/>
      <w:sz w:val="24"/>
      <w:szCs w:val="24"/>
    </w:rPr>
  </w:style>
  <w:style w:type="paragraph" w:styleId="BodyText">
    <w:name w:val="Body Text"/>
    <w:basedOn w:val="Normal"/>
    <w:link w:val="BodyTextChar"/>
    <w:rsid w:val="00552101"/>
    <w:pPr>
      <w:spacing w:after="220" w:line="180" w:lineRule="atLeast"/>
      <w:ind w:left="835" w:right="835"/>
      <w:jc w:val="both"/>
    </w:pPr>
    <w:rPr>
      <w:rFonts w:ascii="Arial" w:hAnsi="Arial"/>
      <w:spacing w:val="-5"/>
      <w:sz w:val="20"/>
      <w:szCs w:val="20"/>
    </w:rPr>
  </w:style>
  <w:style w:type="character" w:customStyle="1" w:styleId="BodyTextChar">
    <w:name w:val="Body Text Char"/>
    <w:basedOn w:val="DefaultParagraphFont"/>
    <w:link w:val="BodyText"/>
    <w:rsid w:val="00552101"/>
    <w:rPr>
      <w:rFonts w:ascii="Arial" w:eastAsia="Times New Roman" w:hAnsi="Arial" w:cs="Times New Roman"/>
      <w:spacing w:val="-5"/>
      <w:sz w:val="20"/>
      <w:szCs w:val="20"/>
    </w:rPr>
  </w:style>
  <w:style w:type="character" w:customStyle="1" w:styleId="Heading1Char">
    <w:name w:val="Heading 1 Char"/>
    <w:basedOn w:val="DefaultParagraphFont"/>
    <w:link w:val="Heading1"/>
    <w:rsid w:val="00552101"/>
    <w:rPr>
      <w:rFonts w:ascii="Cambria" w:eastAsia="Times New Roman" w:hAnsi="Cambria" w:cs="Times New Roman"/>
      <w:b/>
      <w:bCs/>
      <w:kern w:val="32"/>
      <w:sz w:val="32"/>
      <w:szCs w:val="32"/>
    </w:rPr>
  </w:style>
  <w:style w:type="paragraph" w:styleId="Title">
    <w:name w:val="Title"/>
    <w:basedOn w:val="Normal"/>
    <w:link w:val="TitleChar"/>
    <w:qFormat/>
    <w:rsid w:val="00552101"/>
    <w:pPr>
      <w:jc w:val="center"/>
    </w:pPr>
    <w:rPr>
      <w:rFonts w:ascii="Cambria" w:hAnsi="Cambria"/>
      <w:b/>
      <w:bCs/>
      <w:kern w:val="28"/>
      <w:sz w:val="32"/>
      <w:szCs w:val="32"/>
    </w:rPr>
  </w:style>
  <w:style w:type="character" w:customStyle="1" w:styleId="TitleChar">
    <w:name w:val="Title Char"/>
    <w:basedOn w:val="DefaultParagraphFont"/>
    <w:link w:val="Title"/>
    <w:rsid w:val="00552101"/>
    <w:rPr>
      <w:rFonts w:ascii="Cambria" w:eastAsia="Times New Roman" w:hAnsi="Cambria" w:cs="Times New Roman"/>
      <w:b/>
      <w:bCs/>
      <w:kern w:val="28"/>
      <w:sz w:val="32"/>
      <w:szCs w:val="32"/>
    </w:rPr>
  </w:style>
  <w:style w:type="paragraph" w:styleId="Subtitle">
    <w:name w:val="Subtitle"/>
    <w:basedOn w:val="Normal"/>
    <w:link w:val="SubtitleChar"/>
    <w:qFormat/>
    <w:rsid w:val="00552101"/>
    <w:pPr>
      <w:ind w:left="1260" w:hanging="1260"/>
    </w:pPr>
    <w:rPr>
      <w:rFonts w:ascii="Cambria" w:hAnsi="Cambria"/>
    </w:rPr>
  </w:style>
  <w:style w:type="character" w:customStyle="1" w:styleId="SubtitleChar">
    <w:name w:val="Subtitle Char"/>
    <w:basedOn w:val="DefaultParagraphFont"/>
    <w:link w:val="Subtitle"/>
    <w:rsid w:val="00552101"/>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7C602D"/>
    <w:rPr>
      <w:sz w:val="16"/>
      <w:szCs w:val="16"/>
    </w:rPr>
  </w:style>
  <w:style w:type="paragraph" w:styleId="CommentText">
    <w:name w:val="annotation text"/>
    <w:basedOn w:val="Normal"/>
    <w:link w:val="CommentTextChar"/>
    <w:uiPriority w:val="99"/>
    <w:semiHidden/>
    <w:unhideWhenUsed/>
    <w:rsid w:val="007C602D"/>
    <w:rPr>
      <w:sz w:val="20"/>
      <w:szCs w:val="20"/>
    </w:rPr>
  </w:style>
  <w:style w:type="character" w:customStyle="1" w:styleId="CommentTextChar">
    <w:name w:val="Comment Text Char"/>
    <w:basedOn w:val="DefaultParagraphFont"/>
    <w:link w:val="CommentText"/>
    <w:uiPriority w:val="99"/>
    <w:semiHidden/>
    <w:rsid w:val="007C60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602D"/>
    <w:rPr>
      <w:b/>
      <w:bCs/>
    </w:rPr>
  </w:style>
  <w:style w:type="character" w:customStyle="1" w:styleId="CommentSubjectChar">
    <w:name w:val="Comment Subject Char"/>
    <w:basedOn w:val="CommentTextChar"/>
    <w:link w:val="CommentSubject"/>
    <w:uiPriority w:val="99"/>
    <w:semiHidden/>
    <w:rsid w:val="007C60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0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6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Kaduk</dc:creator>
  <cp:keywords/>
  <dc:description/>
  <cp:lastModifiedBy>Sallie Tanner</cp:lastModifiedBy>
  <cp:revision>2</cp:revision>
  <dcterms:created xsi:type="dcterms:W3CDTF">2021-12-09T14:43:00Z</dcterms:created>
  <dcterms:modified xsi:type="dcterms:W3CDTF">2021-12-09T14:43:00Z</dcterms:modified>
</cp:coreProperties>
</file>