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14:paraId="76478E59" w14:textId="77777777" w:rsidTr="008065F6">
        <w:trPr>
          <w:trHeight w:val="1681"/>
          <w:jc w:val="center"/>
        </w:trPr>
        <w:tc>
          <w:tcPr>
            <w:tcW w:w="4358" w:type="dxa"/>
            <w:hideMark/>
          </w:tcPr>
          <w:p w14:paraId="6BE7E8BB" w14:textId="77777777" w:rsidR="003F2763" w:rsidRDefault="003F2763" w:rsidP="008065F6">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14:paraId="233280EF" w14:textId="77777777" w:rsidR="00E92FA4" w:rsidRDefault="00994AB6" w:rsidP="008065F6">
            <w:pPr>
              <w:spacing w:line="276" w:lineRule="auto"/>
              <w:rPr>
                <w:rStyle w:val="Strong"/>
                <w:rFonts w:ascii="Arial Black" w:hAnsi="Arial Black"/>
                <w:sz w:val="16"/>
                <w:szCs w:val="16"/>
              </w:rPr>
            </w:pPr>
            <w:r>
              <w:rPr>
                <w:rStyle w:val="Strong"/>
                <w:rFonts w:ascii="Arial Black" w:hAnsi="Arial Black"/>
                <w:sz w:val="16"/>
                <w:szCs w:val="16"/>
              </w:rPr>
              <w:t xml:space="preserve">CHUCK EATON, Chairman </w:t>
            </w:r>
          </w:p>
          <w:p w14:paraId="3AD8485E" w14:textId="63890FE9" w:rsidR="00994AB6" w:rsidRDefault="00E92FA4" w:rsidP="008065F6">
            <w:pPr>
              <w:spacing w:line="276" w:lineRule="auto"/>
              <w:rPr>
                <w:rStyle w:val="Strong"/>
                <w:rFonts w:ascii="Arial Black" w:hAnsi="Arial Black"/>
                <w:sz w:val="16"/>
                <w:szCs w:val="16"/>
              </w:rPr>
            </w:pPr>
            <w:r>
              <w:rPr>
                <w:rStyle w:val="Strong"/>
                <w:rFonts w:ascii="Arial Black" w:hAnsi="Arial Black"/>
                <w:sz w:val="16"/>
                <w:szCs w:val="16"/>
              </w:rPr>
              <w:t>TIM G. ECHOLS, Vice-Chairman</w:t>
            </w:r>
            <w:r w:rsidR="00994AB6">
              <w:rPr>
                <w:rStyle w:val="Strong"/>
                <w:rFonts w:ascii="Arial Black" w:hAnsi="Arial Black"/>
                <w:sz w:val="16"/>
                <w:szCs w:val="16"/>
              </w:rPr>
              <w:t xml:space="preserve">                             </w:t>
            </w:r>
          </w:p>
          <w:p w14:paraId="165D107F" w14:textId="2E73B6C2" w:rsidR="003F2763" w:rsidRDefault="003F2763" w:rsidP="008065F6">
            <w:pPr>
              <w:spacing w:line="276" w:lineRule="auto"/>
            </w:pPr>
            <w:r>
              <w:rPr>
                <w:rStyle w:val="Strong"/>
                <w:rFonts w:ascii="Arial Black" w:hAnsi="Arial Black"/>
                <w:sz w:val="16"/>
                <w:szCs w:val="16"/>
              </w:rPr>
              <w:t>LAU</w:t>
            </w:r>
            <w:r w:rsidR="00994AB6">
              <w:rPr>
                <w:rStyle w:val="Strong"/>
                <w:rFonts w:ascii="Arial Black" w:hAnsi="Arial Black"/>
                <w:sz w:val="16"/>
                <w:szCs w:val="16"/>
              </w:rPr>
              <w:t>REN “BUBBA” McDONALD</w:t>
            </w:r>
            <w:r>
              <w:rPr>
                <w:rStyle w:val="Strong"/>
                <w:rFonts w:ascii="Arial Black" w:hAnsi="Arial Black"/>
                <w:sz w:val="16"/>
                <w:szCs w:val="16"/>
              </w:rPr>
              <w:t xml:space="preserve">                                  </w:t>
            </w:r>
            <w:r>
              <w:rPr>
                <w:rFonts w:ascii="Arial Black" w:hAnsi="Arial Black"/>
                <w:b/>
                <w:sz w:val="16"/>
                <w:szCs w:val="16"/>
              </w:rPr>
              <w:br/>
            </w:r>
            <w:r w:rsidR="00E92FA4">
              <w:rPr>
                <w:rStyle w:val="Strong"/>
                <w:rFonts w:ascii="Arial Black" w:hAnsi="Arial Black"/>
                <w:sz w:val="16"/>
                <w:szCs w:val="16"/>
              </w:rPr>
              <w:t>TRICIA PRIDEMORE                                                                             JASON SHAW</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B4EA385" w14:textId="77777777" w:rsidR="003F2763" w:rsidRDefault="003F2763" w:rsidP="008065F6">
            <w:pPr>
              <w:spacing w:line="276" w:lineRule="auto"/>
              <w:jc w:val="center"/>
            </w:pPr>
            <w:r>
              <w:rPr>
                <w:noProof/>
              </w:rPr>
              <w:drawing>
                <wp:inline distT="0" distB="0" distL="0" distR="0" wp14:anchorId="4B10345B" wp14:editId="47B570EF">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62E3CE73" w14:textId="77777777" w:rsidR="003F2763" w:rsidRDefault="003F2763" w:rsidP="008065F6">
            <w:pPr>
              <w:spacing w:line="276" w:lineRule="auto"/>
              <w:jc w:val="right"/>
              <w:rPr>
                <w:rFonts w:ascii="Arial Black" w:hAnsi="Arial Black"/>
                <w:b/>
                <w:sz w:val="16"/>
                <w:szCs w:val="16"/>
              </w:rPr>
            </w:pPr>
            <w:r>
              <w:rPr>
                <w:rFonts w:ascii="Arial Black" w:hAnsi="Arial Black"/>
                <w:b/>
                <w:sz w:val="16"/>
                <w:szCs w:val="16"/>
              </w:rPr>
              <w:t> </w:t>
            </w:r>
          </w:p>
          <w:p w14:paraId="6EE135DD" w14:textId="77777777" w:rsidR="005529E4" w:rsidRDefault="005529E4" w:rsidP="008065F6">
            <w:pPr>
              <w:spacing w:line="276" w:lineRule="auto"/>
              <w:jc w:val="right"/>
              <w:rPr>
                <w:rFonts w:ascii="Arial Black" w:hAnsi="Arial Black"/>
                <w:b/>
                <w:sz w:val="16"/>
                <w:szCs w:val="16"/>
              </w:rPr>
            </w:pPr>
          </w:p>
          <w:p w14:paraId="58740744" w14:textId="61C21D0C" w:rsidR="003F2763" w:rsidRDefault="003F2763" w:rsidP="008065F6">
            <w:pPr>
              <w:spacing w:line="276" w:lineRule="auto"/>
              <w:jc w:val="right"/>
              <w:rPr>
                <w:rFonts w:ascii="Arial Black" w:hAnsi="Arial Black"/>
                <w:sz w:val="16"/>
                <w:szCs w:val="16"/>
              </w:rPr>
            </w:pPr>
            <w:r>
              <w:rPr>
                <w:rFonts w:ascii="Arial Black" w:hAnsi="Arial Black"/>
                <w:b/>
                <w:sz w:val="16"/>
                <w:szCs w:val="16"/>
              </w:rPr>
              <w:br/>
              <w:t xml:space="preserve"> </w:t>
            </w:r>
            <w:r>
              <w:rPr>
                <w:rFonts w:ascii="Arial Black" w:hAnsi="Arial Black"/>
                <w:b/>
                <w:sz w:val="16"/>
                <w:szCs w:val="16"/>
              </w:rPr>
              <w:br/>
              <w:t>REECE McALISTER</w:t>
            </w:r>
            <w:r>
              <w:rPr>
                <w:rFonts w:ascii="Arial Black" w:hAnsi="Arial Black"/>
                <w:b/>
                <w:sz w:val="16"/>
                <w:szCs w:val="16"/>
              </w:rPr>
              <w:br/>
              <w:t>EXECUTIVE SECRETARY</w:t>
            </w:r>
          </w:p>
        </w:tc>
      </w:tr>
      <w:tr w:rsidR="003F2763" w14:paraId="7CBDE0A7" w14:textId="77777777" w:rsidTr="008065F6">
        <w:trPr>
          <w:trHeight w:val="772"/>
          <w:jc w:val="center"/>
        </w:trPr>
        <w:tc>
          <w:tcPr>
            <w:tcW w:w="11056" w:type="dxa"/>
            <w:gridSpan w:val="3"/>
            <w:hideMark/>
          </w:tcPr>
          <w:p w14:paraId="322CD396" w14:textId="77777777" w:rsidR="003F2763" w:rsidRDefault="003F2763" w:rsidP="008065F6">
            <w:pPr>
              <w:pStyle w:val="Heading1"/>
              <w:spacing w:line="276" w:lineRule="auto"/>
              <w:rPr>
                <w:rFonts w:ascii="Old English Text MT" w:hAnsi="Old English Text MT"/>
                <w:sz w:val="42"/>
              </w:rPr>
            </w:pPr>
            <w:smartTag w:uri="urn:schemas-microsoft-com:office:smarttags" w:element="country-region">
              <w:smartTag w:uri="urn:schemas-microsoft-com:office:smarttags" w:element="place">
                <w:r>
                  <w:rPr>
                    <w:rFonts w:ascii="Old English Text MT" w:hAnsi="Old English Text MT"/>
                    <w:sz w:val="42"/>
                  </w:rPr>
                  <w:t>Georgia</w:t>
                </w:r>
              </w:smartTag>
            </w:smartTag>
            <w:r>
              <w:rPr>
                <w:rFonts w:ascii="Old English Text MT" w:hAnsi="Old English Text MT"/>
                <w:sz w:val="42"/>
              </w:rPr>
              <w:t xml:space="preserve"> Public Service Commission</w:t>
            </w:r>
          </w:p>
        </w:tc>
      </w:tr>
      <w:tr w:rsidR="003F2763" w14:paraId="1EF9A469" w14:textId="77777777" w:rsidTr="008065F6">
        <w:trPr>
          <w:jc w:val="center"/>
        </w:trPr>
        <w:tc>
          <w:tcPr>
            <w:tcW w:w="4358" w:type="dxa"/>
            <w:hideMark/>
          </w:tcPr>
          <w:p w14:paraId="1B606B98" w14:textId="77777777" w:rsidR="003F2763" w:rsidRDefault="003F2763" w:rsidP="008065F6">
            <w:pPr>
              <w:spacing w:line="276" w:lineRule="auto"/>
              <w:rPr>
                <w:rFonts w:cs="Arial"/>
                <w:b/>
                <w:bCs/>
                <w:sz w:val="17"/>
                <w:szCs w:val="17"/>
              </w:rPr>
            </w:pPr>
            <w:r>
              <w:rPr>
                <w:rFonts w:cs="Arial"/>
                <w:b/>
                <w:bCs/>
                <w:sz w:val="17"/>
                <w:szCs w:val="17"/>
              </w:rPr>
              <w:t xml:space="preserve">(404) 656-4501  </w:t>
            </w:r>
          </w:p>
          <w:p w14:paraId="5D0C62AF"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F32C3D1" w14:textId="77777777" w:rsidR="003F2763" w:rsidRDefault="003F2763" w:rsidP="008065F6">
            <w:pPr>
              <w:spacing w:line="276" w:lineRule="auto"/>
              <w:jc w:val="center"/>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198F0684" w14:textId="77777777" w:rsidR="003F2763" w:rsidRDefault="003F2763" w:rsidP="008065F6">
            <w:pPr>
              <w:spacing w:line="276" w:lineRule="auto"/>
              <w:jc w:val="right"/>
              <w:rPr>
                <w:rFonts w:cs="Arial"/>
                <w:b/>
                <w:bCs/>
              </w:rPr>
            </w:pPr>
            <w:r>
              <w:rPr>
                <w:rFonts w:cs="Arial"/>
                <w:b/>
                <w:bCs/>
                <w:sz w:val="17"/>
                <w:szCs w:val="17"/>
              </w:rPr>
              <w:t>FAX:  (404) 656-2341                   www.psc.state.ga.us</w:t>
            </w:r>
          </w:p>
        </w:tc>
      </w:tr>
    </w:tbl>
    <w:p w14:paraId="6A251B4C" w14:textId="77777777" w:rsidR="003F2763" w:rsidRDefault="003F2763" w:rsidP="003F2763">
      <w:pPr>
        <w:rPr>
          <w:color w:val="FF0000"/>
        </w:rPr>
      </w:pPr>
    </w:p>
    <w:p w14:paraId="64A14D1C" w14:textId="47C4B0A8" w:rsidR="002E6084" w:rsidRPr="0079311F" w:rsidRDefault="002F41AC" w:rsidP="002F41AC">
      <w:pPr>
        <w:pStyle w:val="PlainText"/>
        <w:jc w:val="center"/>
        <w:rPr>
          <w:rFonts w:ascii="Times New Roman" w:hAnsi="Times New Roman"/>
          <w:b/>
        </w:rPr>
      </w:pPr>
      <w:r>
        <w:rPr>
          <w:rFonts w:ascii="Times New Roman" w:hAnsi="Times New Roman"/>
          <w:b/>
        </w:rPr>
        <w:t>DOCKET NO. 43814</w:t>
      </w:r>
    </w:p>
    <w:p w14:paraId="1B180696" w14:textId="77777777" w:rsidR="002E6084" w:rsidRPr="0079311F" w:rsidRDefault="002E6084" w:rsidP="002E6084">
      <w:pPr>
        <w:jc w:val="both"/>
      </w:pPr>
    </w:p>
    <w:p w14:paraId="03C1730D" w14:textId="77777777" w:rsidR="002E6084" w:rsidRPr="0079311F" w:rsidRDefault="002E6084" w:rsidP="002E6084">
      <w:pPr>
        <w:jc w:val="both"/>
      </w:pPr>
    </w:p>
    <w:p w14:paraId="2F6762EF" w14:textId="120310D9" w:rsidR="002E6084" w:rsidRPr="00B13D1F" w:rsidRDefault="002E6084" w:rsidP="002E6084">
      <w:pPr>
        <w:jc w:val="center"/>
        <w:rPr>
          <w:b/>
          <w:bCs/>
          <w:u w:val="single"/>
        </w:rPr>
      </w:pPr>
      <w:r w:rsidRPr="002F41AC">
        <w:rPr>
          <w:b/>
          <w:bCs/>
          <w:u w:val="single"/>
        </w:rPr>
        <w:t>ORDER</w:t>
      </w:r>
      <w:r w:rsidR="002F41AC">
        <w:rPr>
          <w:b/>
          <w:bCs/>
          <w:u w:val="single"/>
        </w:rPr>
        <w:t xml:space="preserve"> APPROVING CERTIFICATION OF 2022/2023 UTILITY SCALE RENEWABLE POWER PURCHASE AGREEMENTS</w:t>
      </w:r>
    </w:p>
    <w:p w14:paraId="2C4B40EB" w14:textId="77777777" w:rsidR="002E6084" w:rsidRPr="0079311F" w:rsidRDefault="002E6084" w:rsidP="002E6084">
      <w:pPr>
        <w:jc w:val="center"/>
        <w:rPr>
          <w:b/>
          <w:color w:val="000000"/>
          <w:u w:val="single"/>
        </w:rPr>
      </w:pPr>
    </w:p>
    <w:p w14:paraId="5E0645E5" w14:textId="77777777" w:rsidR="002E6084" w:rsidRPr="00264240" w:rsidRDefault="002E6084" w:rsidP="002E6084">
      <w:pPr>
        <w:jc w:val="both"/>
        <w:rPr>
          <w:color w:val="000000"/>
        </w:rPr>
      </w:pPr>
      <w:r w:rsidRPr="0079311F">
        <w:rPr>
          <w:color w:val="000000"/>
        </w:rPr>
        <w:t>Record Submitted:</w:t>
      </w:r>
      <w:r w:rsidRPr="0079311F">
        <w:rPr>
          <w:color w:val="000000"/>
        </w:rPr>
        <w:tab/>
      </w:r>
      <w:r>
        <w:rPr>
          <w:color w:val="000000"/>
        </w:rPr>
        <w:t>June 24, 2021</w:t>
      </w:r>
      <w:r>
        <w:rPr>
          <w:color w:val="000000"/>
        </w:rPr>
        <w:tab/>
      </w:r>
      <w:r>
        <w:rPr>
          <w:color w:val="000000"/>
        </w:rPr>
        <w:tab/>
      </w:r>
      <w:r>
        <w:rPr>
          <w:color w:val="000000"/>
        </w:rPr>
        <w:tab/>
        <w:t>Decided:  July 6, 2021</w:t>
      </w:r>
    </w:p>
    <w:p w14:paraId="31B449D2" w14:textId="77777777" w:rsidR="002E6084" w:rsidRDefault="002E6084" w:rsidP="002E6084">
      <w:pPr>
        <w:jc w:val="both"/>
        <w:rPr>
          <w:color w:val="000000"/>
        </w:rPr>
      </w:pPr>
    </w:p>
    <w:p w14:paraId="6C80B8C8" w14:textId="77777777" w:rsidR="002E6084" w:rsidRPr="005836AD" w:rsidRDefault="002E6084" w:rsidP="002E6084">
      <w:pPr>
        <w:jc w:val="center"/>
        <w:rPr>
          <w:color w:val="000000"/>
        </w:rPr>
      </w:pPr>
      <w:r w:rsidRPr="0079311F">
        <w:rPr>
          <w:b/>
          <w:bCs/>
          <w:color w:val="000000"/>
          <w:u w:val="single"/>
        </w:rPr>
        <w:t>APPEARANCES</w:t>
      </w:r>
    </w:p>
    <w:p w14:paraId="213DB30A" w14:textId="77777777" w:rsidR="002E6084" w:rsidRPr="0079311F" w:rsidRDefault="002E6084" w:rsidP="002E6084">
      <w:pPr>
        <w:jc w:val="both"/>
        <w:rPr>
          <w:color w:val="000000"/>
        </w:rPr>
      </w:pPr>
    </w:p>
    <w:p w14:paraId="570A4D24" w14:textId="77777777" w:rsidR="002E6084" w:rsidRPr="0079311F" w:rsidRDefault="002E6084" w:rsidP="002E6084">
      <w:pPr>
        <w:tabs>
          <w:tab w:val="left" w:pos="-720"/>
        </w:tabs>
        <w:suppressAutoHyphens/>
        <w:spacing w:line="240" w:lineRule="atLeast"/>
      </w:pPr>
      <w:r w:rsidRPr="0079311F">
        <w:rPr>
          <w:u w:val="single"/>
        </w:rPr>
        <w:t>On behalf of Georgia Public Service Commission Public Interest Advocacy Staff</w:t>
      </w:r>
      <w:r w:rsidRPr="0079311F">
        <w:t>:</w:t>
      </w:r>
    </w:p>
    <w:p w14:paraId="413E34FF" w14:textId="77777777" w:rsidR="002E6084" w:rsidRPr="0079311F" w:rsidRDefault="002E6084" w:rsidP="002E6084">
      <w:pPr>
        <w:tabs>
          <w:tab w:val="left" w:pos="-720"/>
        </w:tabs>
        <w:suppressAutoHyphens/>
        <w:spacing w:line="240" w:lineRule="atLeast"/>
      </w:pPr>
    </w:p>
    <w:p w14:paraId="0A83E917" w14:textId="77777777" w:rsidR="002E6084" w:rsidRPr="0079311F" w:rsidRDefault="002E6084" w:rsidP="002E6084">
      <w:pPr>
        <w:tabs>
          <w:tab w:val="left" w:pos="-720"/>
        </w:tabs>
        <w:suppressAutoHyphens/>
        <w:spacing w:line="240" w:lineRule="atLeast"/>
      </w:pPr>
      <w:r>
        <w:t>PRESTON THOMAS, Esq.</w:t>
      </w:r>
    </w:p>
    <w:p w14:paraId="0191D1A7" w14:textId="77777777" w:rsidR="002E6084" w:rsidRPr="0079311F" w:rsidRDefault="002E6084" w:rsidP="002E6084">
      <w:pPr>
        <w:tabs>
          <w:tab w:val="left" w:pos="-720"/>
        </w:tabs>
        <w:suppressAutoHyphens/>
        <w:spacing w:line="240" w:lineRule="atLeast"/>
      </w:pPr>
      <w:r w:rsidRPr="0079311F">
        <w:tab/>
      </w:r>
      <w:r w:rsidRPr="0079311F">
        <w:tab/>
      </w:r>
      <w:r w:rsidRPr="0079311F">
        <w:tab/>
      </w:r>
    </w:p>
    <w:p w14:paraId="5224B348" w14:textId="77777777" w:rsidR="002E6084" w:rsidRPr="0079311F" w:rsidRDefault="002E6084" w:rsidP="002E6084">
      <w:pPr>
        <w:tabs>
          <w:tab w:val="left" w:pos="-720"/>
        </w:tabs>
        <w:suppressAutoHyphens/>
        <w:spacing w:line="240" w:lineRule="atLeast"/>
      </w:pPr>
      <w:r w:rsidRPr="0079311F">
        <w:rPr>
          <w:u w:val="single"/>
        </w:rPr>
        <w:t>On behalf of Georgia Power Company</w:t>
      </w:r>
      <w:r w:rsidRPr="0079311F">
        <w:t>:</w:t>
      </w:r>
    </w:p>
    <w:p w14:paraId="64FEB329" w14:textId="77777777" w:rsidR="002E6084" w:rsidRPr="0079311F" w:rsidRDefault="002E6084" w:rsidP="002E6084">
      <w:pPr>
        <w:tabs>
          <w:tab w:val="left" w:pos="-720"/>
        </w:tabs>
        <w:suppressAutoHyphens/>
        <w:spacing w:line="240" w:lineRule="atLeast"/>
      </w:pPr>
    </w:p>
    <w:p w14:paraId="1A2C27AE" w14:textId="77777777" w:rsidR="002E6084" w:rsidRDefault="002E6084" w:rsidP="002E6084">
      <w:pPr>
        <w:tabs>
          <w:tab w:val="left" w:pos="-720"/>
        </w:tabs>
        <w:suppressAutoHyphens/>
        <w:spacing w:line="240" w:lineRule="atLeast"/>
      </w:pPr>
      <w:r>
        <w:t>ALLISON W. PRYOR, Esq.</w:t>
      </w:r>
    </w:p>
    <w:p w14:paraId="2AFAF463" w14:textId="77777777" w:rsidR="002E6084" w:rsidRDefault="002E6084" w:rsidP="002E6084">
      <w:pPr>
        <w:tabs>
          <w:tab w:val="left" w:pos="-720"/>
        </w:tabs>
        <w:suppressAutoHyphens/>
        <w:spacing w:line="240" w:lineRule="atLeast"/>
      </w:pPr>
      <w:r w:rsidRPr="0079311F">
        <w:t>JUDITH H. FULLER, Esq.</w:t>
      </w:r>
    </w:p>
    <w:p w14:paraId="787E39F3" w14:textId="77777777" w:rsidR="002E6084" w:rsidRPr="0079311F" w:rsidRDefault="002E6084" w:rsidP="002E6084">
      <w:pPr>
        <w:tabs>
          <w:tab w:val="left" w:pos="-720"/>
        </w:tabs>
        <w:suppressAutoHyphens/>
        <w:spacing w:line="240" w:lineRule="atLeast"/>
        <w:rPr>
          <w:u w:val="single"/>
        </w:rPr>
      </w:pPr>
    </w:p>
    <w:p w14:paraId="1D822421" w14:textId="77777777" w:rsidR="002E6084" w:rsidRPr="002F41AC" w:rsidRDefault="002E6084" w:rsidP="002E6084">
      <w:pPr>
        <w:pStyle w:val="Heading7"/>
        <w:jc w:val="both"/>
        <w:rPr>
          <w:rFonts w:ascii="Times New Roman" w:hAnsi="Times New Roman"/>
          <w:bCs/>
          <w:i w:val="0"/>
          <w:iCs w:val="0"/>
          <w:color w:val="000000"/>
        </w:rPr>
      </w:pPr>
      <w:r w:rsidRPr="002F41AC">
        <w:rPr>
          <w:rFonts w:ascii="Times New Roman" w:hAnsi="Times New Roman"/>
          <w:bCs/>
          <w:i w:val="0"/>
          <w:iCs w:val="0"/>
          <w:color w:val="000000"/>
        </w:rPr>
        <w:t>BY THE COMMISSION:</w:t>
      </w:r>
    </w:p>
    <w:p w14:paraId="24B0BB6A" w14:textId="77777777" w:rsidR="002E6084" w:rsidRPr="002F41AC" w:rsidRDefault="002E6084" w:rsidP="002E6084"/>
    <w:p w14:paraId="2B12988B" w14:textId="77777777" w:rsidR="002E6084" w:rsidRPr="0079311F" w:rsidRDefault="002E6084" w:rsidP="002E6084">
      <w:pPr>
        <w:jc w:val="center"/>
        <w:rPr>
          <w:b/>
          <w:u w:val="single"/>
        </w:rPr>
      </w:pPr>
      <w:r w:rsidRPr="0079311F">
        <w:rPr>
          <w:b/>
        </w:rPr>
        <w:t xml:space="preserve">I. </w:t>
      </w:r>
      <w:r w:rsidRPr="0079311F">
        <w:rPr>
          <w:b/>
          <w:u w:val="single"/>
        </w:rPr>
        <w:t xml:space="preserve">BACKGROUND AND PROCEDURAL HISTORY </w:t>
      </w:r>
    </w:p>
    <w:p w14:paraId="0372C778" w14:textId="77777777" w:rsidR="002E6084" w:rsidRPr="0079311F" w:rsidRDefault="002E6084" w:rsidP="002E6084">
      <w:pPr>
        <w:pStyle w:val="BodyTextIndent3"/>
        <w:ind w:firstLine="0"/>
        <w:jc w:val="both"/>
        <w:rPr>
          <w:rFonts w:ascii="Times New Roman" w:hAnsi="Times New Roman"/>
          <w:color w:val="000000"/>
        </w:rPr>
      </w:pPr>
      <w:r w:rsidRPr="0079311F">
        <w:rPr>
          <w:rFonts w:ascii="Times New Roman" w:hAnsi="Times New Roman"/>
          <w:color w:val="000000"/>
        </w:rPr>
        <w:tab/>
      </w:r>
      <w:r w:rsidRPr="0079311F">
        <w:rPr>
          <w:rFonts w:ascii="Times New Roman" w:hAnsi="Times New Roman"/>
          <w:color w:val="000000"/>
        </w:rPr>
        <w:tab/>
        <w:t xml:space="preserve"> </w:t>
      </w:r>
    </w:p>
    <w:p w14:paraId="655AF832" w14:textId="77777777" w:rsidR="002E6084" w:rsidRDefault="002E6084" w:rsidP="002E6084">
      <w:pPr>
        <w:pStyle w:val="BlockText"/>
        <w:tabs>
          <w:tab w:val="left" w:pos="0"/>
        </w:tabs>
        <w:ind w:left="0" w:right="0"/>
        <w:jc w:val="both"/>
        <w:rPr>
          <w:rFonts w:ascii="Times New Roman" w:hAnsi="Times New Roman"/>
          <w:color w:val="000000"/>
          <w:sz w:val="24"/>
        </w:rPr>
      </w:pPr>
      <w:r w:rsidRPr="0079311F">
        <w:rPr>
          <w:rFonts w:ascii="Times New Roman" w:hAnsi="Times New Roman"/>
          <w:color w:val="000000"/>
          <w:sz w:val="24"/>
        </w:rPr>
        <w:tab/>
        <w:t xml:space="preserve">This matter comes before the Georgia Public Service Commission (“Commission”) to consider </w:t>
      </w:r>
      <w:r>
        <w:rPr>
          <w:rFonts w:ascii="Times New Roman" w:hAnsi="Times New Roman"/>
          <w:color w:val="000000"/>
          <w:sz w:val="24"/>
        </w:rPr>
        <w:t xml:space="preserve">Georgia Power Company’s Application for the Certification (“Application”) of the 2022/2023 Utility Scale Renewable Power Purchase Agreements (“PPAs”) </w:t>
      </w:r>
      <w:r w:rsidRPr="0079311F">
        <w:rPr>
          <w:rFonts w:ascii="Times New Roman" w:hAnsi="Times New Roman"/>
          <w:color w:val="000000"/>
          <w:sz w:val="24"/>
        </w:rPr>
        <w:t xml:space="preserve">filed by Georgia Power Company (“Georgia Power” or </w:t>
      </w:r>
      <w:r>
        <w:rPr>
          <w:rFonts w:ascii="Times New Roman" w:hAnsi="Times New Roman"/>
          <w:color w:val="000000"/>
          <w:sz w:val="24"/>
        </w:rPr>
        <w:t xml:space="preserve">the </w:t>
      </w:r>
      <w:r w:rsidRPr="0079311F">
        <w:rPr>
          <w:rFonts w:ascii="Times New Roman" w:hAnsi="Times New Roman"/>
          <w:color w:val="000000"/>
          <w:sz w:val="24"/>
        </w:rPr>
        <w:t>“Company”) on</w:t>
      </w:r>
      <w:r>
        <w:rPr>
          <w:rFonts w:ascii="Times New Roman" w:hAnsi="Times New Roman"/>
          <w:color w:val="000000"/>
          <w:sz w:val="24"/>
        </w:rPr>
        <w:t xml:space="preserve"> April 29, 2021</w:t>
      </w:r>
      <w:r w:rsidRPr="0079311F">
        <w:rPr>
          <w:rFonts w:ascii="Times New Roman" w:hAnsi="Times New Roman"/>
          <w:color w:val="000000"/>
          <w:sz w:val="24"/>
        </w:rPr>
        <w:t xml:space="preserve">. </w:t>
      </w:r>
      <w:r>
        <w:rPr>
          <w:rFonts w:ascii="Times New Roman" w:hAnsi="Times New Roman"/>
          <w:color w:val="000000"/>
          <w:sz w:val="24"/>
        </w:rPr>
        <w:t xml:space="preserve">  </w:t>
      </w:r>
    </w:p>
    <w:p w14:paraId="6DF07971" w14:textId="77777777" w:rsidR="002E6084" w:rsidRDefault="002E6084" w:rsidP="002E6084">
      <w:pPr>
        <w:pStyle w:val="BlockText"/>
        <w:tabs>
          <w:tab w:val="left" w:pos="0"/>
        </w:tabs>
        <w:ind w:left="0" w:right="0"/>
        <w:jc w:val="both"/>
        <w:rPr>
          <w:rFonts w:ascii="Times New Roman" w:hAnsi="Times New Roman"/>
          <w:color w:val="000000"/>
        </w:rPr>
      </w:pPr>
    </w:p>
    <w:p w14:paraId="3D6FD7BE" w14:textId="3A93A87D" w:rsidR="002E6084" w:rsidRDefault="002E6084" w:rsidP="002E6084">
      <w:pPr>
        <w:pStyle w:val="BlockText"/>
        <w:tabs>
          <w:tab w:val="left" w:pos="0"/>
        </w:tabs>
        <w:ind w:left="0" w:right="0"/>
        <w:jc w:val="both"/>
        <w:rPr>
          <w:rFonts w:ascii="Times New Roman" w:hAnsi="Times New Roman"/>
          <w:sz w:val="24"/>
          <w:szCs w:val="24"/>
        </w:rPr>
      </w:pPr>
      <w:r>
        <w:rPr>
          <w:rFonts w:ascii="Times New Roman" w:hAnsi="Times New Roman"/>
          <w:color w:val="000000"/>
          <w:sz w:val="24"/>
        </w:rPr>
        <w:tab/>
      </w:r>
      <w:r w:rsidRPr="004D4474">
        <w:rPr>
          <w:rFonts w:ascii="Times New Roman" w:hAnsi="Times New Roman"/>
          <w:sz w:val="24"/>
          <w:szCs w:val="24"/>
        </w:rPr>
        <w:t xml:space="preserve">On </w:t>
      </w:r>
      <w:r>
        <w:rPr>
          <w:rFonts w:ascii="Times New Roman" w:hAnsi="Times New Roman"/>
          <w:sz w:val="24"/>
          <w:szCs w:val="24"/>
        </w:rPr>
        <w:t>July 29, 2019</w:t>
      </w:r>
      <w:r w:rsidRPr="004D4474">
        <w:rPr>
          <w:rFonts w:ascii="Times New Roman" w:hAnsi="Times New Roman"/>
          <w:sz w:val="24"/>
          <w:szCs w:val="24"/>
        </w:rPr>
        <w:t xml:space="preserve">, </w:t>
      </w:r>
      <w:bookmarkStart w:id="0" w:name="_Hlk496273132"/>
      <w:r w:rsidRPr="004D4474">
        <w:rPr>
          <w:rFonts w:ascii="Times New Roman" w:hAnsi="Times New Roman"/>
          <w:sz w:val="24"/>
          <w:szCs w:val="24"/>
        </w:rPr>
        <w:t xml:space="preserve">the Commission issued its Order Adopting </w:t>
      </w:r>
      <w:r>
        <w:rPr>
          <w:rFonts w:ascii="Times New Roman" w:hAnsi="Times New Roman"/>
          <w:sz w:val="24"/>
          <w:szCs w:val="24"/>
        </w:rPr>
        <w:t xml:space="preserve">Stipulation As Amended </w:t>
      </w:r>
      <w:r w:rsidRPr="004D4474">
        <w:rPr>
          <w:rFonts w:ascii="Times New Roman" w:hAnsi="Times New Roman"/>
          <w:sz w:val="24"/>
          <w:szCs w:val="24"/>
        </w:rPr>
        <w:t xml:space="preserve">in Docket No. </w:t>
      </w:r>
      <w:r>
        <w:rPr>
          <w:rFonts w:ascii="Times New Roman" w:hAnsi="Times New Roman"/>
          <w:sz w:val="24"/>
          <w:szCs w:val="24"/>
        </w:rPr>
        <w:t>42310</w:t>
      </w:r>
      <w:r w:rsidRPr="004D4474">
        <w:rPr>
          <w:rFonts w:ascii="Times New Roman" w:hAnsi="Times New Roman"/>
          <w:sz w:val="24"/>
          <w:szCs w:val="24"/>
        </w:rPr>
        <w:t xml:space="preserve"> (“</w:t>
      </w:r>
      <w:r>
        <w:rPr>
          <w:rFonts w:ascii="Times New Roman" w:hAnsi="Times New Roman"/>
          <w:sz w:val="24"/>
          <w:szCs w:val="24"/>
        </w:rPr>
        <w:t xml:space="preserve">2019 IRP </w:t>
      </w:r>
      <w:r w:rsidRPr="004D4474">
        <w:rPr>
          <w:rFonts w:ascii="Times New Roman" w:hAnsi="Times New Roman"/>
          <w:sz w:val="24"/>
          <w:szCs w:val="24"/>
        </w:rPr>
        <w:t xml:space="preserve">Final Order”) </w:t>
      </w:r>
      <w:r>
        <w:rPr>
          <w:rFonts w:ascii="Times New Roman" w:hAnsi="Times New Roman"/>
          <w:sz w:val="24"/>
          <w:szCs w:val="24"/>
        </w:rPr>
        <w:t>regarding</w:t>
      </w:r>
      <w:r w:rsidRPr="004D4474">
        <w:rPr>
          <w:rFonts w:ascii="Times New Roman" w:hAnsi="Times New Roman"/>
          <w:sz w:val="24"/>
          <w:szCs w:val="24"/>
        </w:rPr>
        <w:t xml:space="preserve"> Georgia Power’s </w:t>
      </w:r>
      <w:r>
        <w:rPr>
          <w:rFonts w:ascii="Times New Roman" w:hAnsi="Times New Roman"/>
          <w:sz w:val="24"/>
          <w:szCs w:val="24"/>
        </w:rPr>
        <w:t>2019</w:t>
      </w:r>
      <w:r w:rsidRPr="004D4474">
        <w:rPr>
          <w:rFonts w:ascii="Times New Roman" w:hAnsi="Times New Roman"/>
          <w:sz w:val="24"/>
          <w:szCs w:val="24"/>
        </w:rPr>
        <w:t xml:space="preserve"> IRP, which set forth a supply-side plan and included </w:t>
      </w:r>
      <w:r>
        <w:rPr>
          <w:rFonts w:ascii="Times New Roman" w:hAnsi="Times New Roman"/>
          <w:sz w:val="24"/>
          <w:szCs w:val="24"/>
        </w:rPr>
        <w:t>the procurement of 2,000 megawatts (“MW”) of utility scale renewable resources through two competitive Requests For Proposals (“RFPs”). Of the 2,000 MW to be procured, 1,000 MW was allocated to all retail customers and 1,000 MW was allocated to supply Georgia Power’s Customer Renewable Supply Procurement (“CRSP”) Program for subscription by eligible commercial and industrial customers.</w:t>
      </w:r>
      <w:bookmarkEnd w:id="0"/>
      <w:r>
        <w:rPr>
          <w:rFonts w:ascii="Times New Roman" w:hAnsi="Times New Roman"/>
          <w:sz w:val="24"/>
          <w:szCs w:val="24"/>
        </w:rPr>
        <w:t xml:space="preserve"> </w:t>
      </w:r>
    </w:p>
    <w:p w14:paraId="06B458E3" w14:textId="77777777" w:rsidR="002E6084" w:rsidRDefault="002E6084" w:rsidP="002E6084">
      <w:pPr>
        <w:pStyle w:val="BlockText"/>
        <w:tabs>
          <w:tab w:val="left" w:pos="0"/>
        </w:tabs>
        <w:ind w:left="0" w:right="0"/>
        <w:jc w:val="both"/>
        <w:rPr>
          <w:rFonts w:ascii="Times New Roman" w:hAnsi="Times New Roman"/>
          <w:sz w:val="24"/>
          <w:szCs w:val="24"/>
        </w:rPr>
      </w:pPr>
    </w:p>
    <w:p w14:paraId="4FC2AD2B" w14:textId="77777777" w:rsidR="002E6084" w:rsidRDefault="002E6084" w:rsidP="002E6084">
      <w:pPr>
        <w:pStyle w:val="BlockText"/>
        <w:tabs>
          <w:tab w:val="left" w:pos="0"/>
        </w:tabs>
        <w:ind w:left="0" w:right="0"/>
        <w:jc w:val="both"/>
        <w:rPr>
          <w:rFonts w:ascii="Times New Roman" w:hAnsi="Times New Roman"/>
          <w:sz w:val="24"/>
          <w:szCs w:val="24"/>
        </w:rPr>
      </w:pPr>
      <w:r>
        <w:rPr>
          <w:rFonts w:ascii="Times New Roman" w:hAnsi="Times New Roman"/>
          <w:sz w:val="24"/>
          <w:szCs w:val="24"/>
        </w:rPr>
        <w:tab/>
      </w:r>
      <w:r w:rsidRPr="00D06495">
        <w:rPr>
          <w:rFonts w:ascii="Times New Roman" w:hAnsi="Times New Roman"/>
          <w:sz w:val="24"/>
          <w:szCs w:val="24"/>
        </w:rPr>
        <w:t xml:space="preserve">The </w:t>
      </w:r>
      <w:r>
        <w:rPr>
          <w:rFonts w:ascii="Times New Roman" w:hAnsi="Times New Roman"/>
          <w:sz w:val="24"/>
          <w:szCs w:val="24"/>
        </w:rPr>
        <w:t xml:space="preserve">2022/2023 Utility Scale Renewable </w:t>
      </w:r>
      <w:r w:rsidRPr="00D06495">
        <w:rPr>
          <w:rFonts w:ascii="Times New Roman" w:hAnsi="Times New Roman"/>
          <w:sz w:val="24"/>
          <w:szCs w:val="24"/>
        </w:rPr>
        <w:t>RFP</w:t>
      </w:r>
      <w:r>
        <w:rPr>
          <w:rFonts w:ascii="Times New Roman" w:hAnsi="Times New Roman"/>
          <w:sz w:val="24"/>
          <w:szCs w:val="24"/>
        </w:rPr>
        <w:t xml:space="preserve"> </w:t>
      </w:r>
      <w:r w:rsidRPr="00D06495">
        <w:rPr>
          <w:rFonts w:ascii="Times New Roman" w:hAnsi="Times New Roman"/>
          <w:sz w:val="24"/>
          <w:szCs w:val="24"/>
        </w:rPr>
        <w:t>was issued</w:t>
      </w:r>
      <w:r>
        <w:rPr>
          <w:rFonts w:ascii="Times New Roman" w:hAnsi="Times New Roman"/>
          <w:sz w:val="24"/>
          <w:szCs w:val="24"/>
        </w:rPr>
        <w:t xml:space="preserve"> to the market</w:t>
      </w:r>
      <w:r w:rsidRPr="00D06495">
        <w:rPr>
          <w:rFonts w:ascii="Times New Roman" w:hAnsi="Times New Roman"/>
          <w:sz w:val="24"/>
          <w:szCs w:val="24"/>
        </w:rPr>
        <w:t xml:space="preserve"> </w:t>
      </w:r>
      <w:r>
        <w:rPr>
          <w:rFonts w:ascii="Times New Roman" w:hAnsi="Times New Roman"/>
          <w:sz w:val="24"/>
          <w:szCs w:val="24"/>
        </w:rPr>
        <w:t>on June 19, 2020</w:t>
      </w:r>
      <w:r w:rsidRPr="00D06495">
        <w:rPr>
          <w:rFonts w:ascii="Times New Roman" w:hAnsi="Times New Roman"/>
          <w:sz w:val="24"/>
          <w:szCs w:val="24"/>
        </w:rPr>
        <w:t xml:space="preserve"> </w:t>
      </w:r>
      <w:r>
        <w:rPr>
          <w:rFonts w:ascii="Times New Roman" w:hAnsi="Times New Roman"/>
          <w:sz w:val="24"/>
          <w:szCs w:val="24"/>
        </w:rPr>
        <w:t>seeking energy from at least 800 MW and up to a maximum total procurement of 1,200 MW of renewable resources</w:t>
      </w:r>
      <w:r w:rsidRPr="00D06495">
        <w:rPr>
          <w:rFonts w:ascii="Times New Roman" w:hAnsi="Times New Roman"/>
          <w:sz w:val="24"/>
          <w:szCs w:val="24"/>
        </w:rPr>
        <w:t xml:space="preserve">. </w:t>
      </w:r>
      <w:r w:rsidRPr="0016275A">
        <w:rPr>
          <w:rFonts w:ascii="Times New Roman" w:hAnsi="Times New Roman"/>
          <w:sz w:val="24"/>
          <w:szCs w:val="24"/>
        </w:rPr>
        <w:t xml:space="preserve">The </w:t>
      </w:r>
      <w:r>
        <w:rPr>
          <w:rFonts w:ascii="Times New Roman" w:hAnsi="Times New Roman"/>
          <w:sz w:val="24"/>
          <w:szCs w:val="24"/>
        </w:rPr>
        <w:t>C</w:t>
      </w:r>
      <w:r w:rsidRPr="0016275A">
        <w:rPr>
          <w:rFonts w:ascii="Times New Roman" w:hAnsi="Times New Roman"/>
          <w:sz w:val="24"/>
          <w:szCs w:val="24"/>
        </w:rPr>
        <w:t xml:space="preserve">ompany, </w:t>
      </w:r>
      <w:r>
        <w:rPr>
          <w:rFonts w:ascii="Times New Roman" w:hAnsi="Times New Roman"/>
          <w:color w:val="000000"/>
          <w:sz w:val="24"/>
        </w:rPr>
        <w:t>Commission Staff (“Staff”),</w:t>
      </w:r>
      <w:r w:rsidRPr="0016275A">
        <w:rPr>
          <w:rFonts w:ascii="Times New Roman" w:hAnsi="Times New Roman"/>
          <w:sz w:val="24"/>
          <w:szCs w:val="24"/>
        </w:rPr>
        <w:t xml:space="preserve"> and</w:t>
      </w:r>
      <w:r>
        <w:rPr>
          <w:rFonts w:ascii="Times New Roman" w:hAnsi="Times New Roman"/>
          <w:sz w:val="24"/>
          <w:szCs w:val="24"/>
        </w:rPr>
        <w:t xml:space="preserve"> Accion Group, the Independent Evaluator (“</w:t>
      </w:r>
      <w:r w:rsidRPr="0016275A">
        <w:rPr>
          <w:rFonts w:ascii="Times New Roman" w:hAnsi="Times New Roman"/>
          <w:sz w:val="24"/>
          <w:szCs w:val="24"/>
        </w:rPr>
        <w:t>IE</w:t>
      </w:r>
      <w:r>
        <w:rPr>
          <w:rFonts w:ascii="Times New Roman" w:hAnsi="Times New Roman"/>
          <w:sz w:val="24"/>
          <w:szCs w:val="24"/>
        </w:rPr>
        <w:t xml:space="preserve">”), </w:t>
      </w:r>
      <w:r w:rsidRPr="0016275A">
        <w:rPr>
          <w:rFonts w:ascii="Times New Roman" w:hAnsi="Times New Roman"/>
          <w:sz w:val="24"/>
          <w:szCs w:val="24"/>
        </w:rPr>
        <w:t xml:space="preserve">evaluated a total of </w:t>
      </w:r>
      <w:r>
        <w:rPr>
          <w:rFonts w:ascii="Times New Roman" w:hAnsi="Times New Roman"/>
          <w:sz w:val="24"/>
          <w:szCs w:val="24"/>
        </w:rPr>
        <w:t>72</w:t>
      </w:r>
      <w:r w:rsidRPr="0016275A">
        <w:rPr>
          <w:rFonts w:ascii="Times New Roman" w:hAnsi="Times New Roman"/>
          <w:sz w:val="24"/>
          <w:szCs w:val="24"/>
        </w:rPr>
        <w:t xml:space="preserve"> proposals from </w:t>
      </w:r>
      <w:r>
        <w:rPr>
          <w:rFonts w:ascii="Times New Roman" w:hAnsi="Times New Roman"/>
          <w:sz w:val="24"/>
          <w:szCs w:val="24"/>
        </w:rPr>
        <w:t xml:space="preserve">26 </w:t>
      </w:r>
      <w:r w:rsidRPr="0016275A">
        <w:rPr>
          <w:rFonts w:ascii="Times New Roman" w:hAnsi="Times New Roman"/>
          <w:sz w:val="24"/>
          <w:szCs w:val="24"/>
        </w:rPr>
        <w:t xml:space="preserve">unique bidders representing </w:t>
      </w:r>
      <w:r>
        <w:rPr>
          <w:rFonts w:ascii="Times New Roman" w:hAnsi="Times New Roman"/>
          <w:sz w:val="24"/>
          <w:szCs w:val="24"/>
        </w:rPr>
        <w:t xml:space="preserve">approximately 11,320 MW </w:t>
      </w:r>
      <w:r w:rsidRPr="0016275A">
        <w:rPr>
          <w:rFonts w:ascii="Times New Roman" w:hAnsi="Times New Roman"/>
          <w:sz w:val="24"/>
          <w:szCs w:val="24"/>
        </w:rPr>
        <w:t>of renewable capacity. As ordered by the Commission and to ensure fairness, the evaluation used the Renewable Cost Benefit Framework to value all applicable costs and benefits from the bids.</w:t>
      </w:r>
      <w:r>
        <w:rPr>
          <w:rFonts w:ascii="Times New Roman" w:hAnsi="Times New Roman"/>
          <w:sz w:val="24"/>
          <w:szCs w:val="24"/>
        </w:rPr>
        <w:t xml:space="preserve"> </w:t>
      </w:r>
      <w:r w:rsidRPr="0016275A">
        <w:rPr>
          <w:rFonts w:ascii="Times New Roman" w:hAnsi="Times New Roman"/>
          <w:sz w:val="24"/>
          <w:szCs w:val="24"/>
        </w:rPr>
        <w:t xml:space="preserve">A competitive tier was selected after an initial screening and those selected projects posted bid bonds and then underwent a more thorough and comprehensive evaluation designed to identify the projects that provided the most </w:t>
      </w:r>
      <w:r>
        <w:rPr>
          <w:rFonts w:ascii="Times New Roman" w:hAnsi="Times New Roman"/>
          <w:sz w:val="24"/>
          <w:szCs w:val="24"/>
        </w:rPr>
        <w:t xml:space="preserve">projected </w:t>
      </w:r>
      <w:r w:rsidRPr="0016275A">
        <w:rPr>
          <w:rFonts w:ascii="Times New Roman" w:hAnsi="Times New Roman"/>
          <w:sz w:val="24"/>
          <w:szCs w:val="24"/>
        </w:rPr>
        <w:t>net benefits.</w:t>
      </w:r>
    </w:p>
    <w:p w14:paraId="7A7A2701" w14:textId="77777777" w:rsidR="002E6084" w:rsidRDefault="002E6084" w:rsidP="002E6084">
      <w:pPr>
        <w:pStyle w:val="BlockText"/>
        <w:tabs>
          <w:tab w:val="left" w:pos="0"/>
        </w:tabs>
        <w:ind w:left="0" w:right="0"/>
        <w:jc w:val="both"/>
        <w:rPr>
          <w:rFonts w:ascii="Times New Roman" w:hAnsi="Times New Roman"/>
          <w:sz w:val="24"/>
          <w:szCs w:val="24"/>
        </w:rPr>
      </w:pPr>
    </w:p>
    <w:p w14:paraId="3B375024" w14:textId="77777777" w:rsidR="002E6084" w:rsidRPr="00D06495" w:rsidRDefault="002E6084" w:rsidP="002E6084">
      <w:pPr>
        <w:pStyle w:val="BlockText"/>
        <w:tabs>
          <w:tab w:val="left" w:pos="0"/>
        </w:tabs>
        <w:ind w:left="0" w:right="0"/>
        <w:jc w:val="both"/>
        <w:rPr>
          <w:rFonts w:ascii="Times New Roman" w:hAnsi="Times New Roman"/>
          <w:sz w:val="24"/>
          <w:szCs w:val="24"/>
        </w:rPr>
      </w:pPr>
      <w:r>
        <w:rPr>
          <w:rFonts w:ascii="Times New Roman" w:hAnsi="Times New Roman"/>
          <w:sz w:val="24"/>
          <w:szCs w:val="24"/>
        </w:rPr>
        <w:tab/>
      </w:r>
      <w:r w:rsidRPr="00D06495">
        <w:rPr>
          <w:rFonts w:ascii="Times New Roman" w:hAnsi="Times New Roman"/>
          <w:sz w:val="24"/>
          <w:szCs w:val="24"/>
        </w:rPr>
        <w:t xml:space="preserve">Through the </w:t>
      </w:r>
      <w:r>
        <w:rPr>
          <w:rFonts w:ascii="Times New Roman" w:hAnsi="Times New Roman"/>
          <w:sz w:val="24"/>
          <w:szCs w:val="24"/>
        </w:rPr>
        <w:t>2022/2023 Utility Scale Renewable</w:t>
      </w:r>
      <w:r w:rsidRPr="00D06495">
        <w:rPr>
          <w:rFonts w:ascii="Times New Roman" w:hAnsi="Times New Roman"/>
          <w:sz w:val="24"/>
          <w:szCs w:val="24"/>
        </w:rPr>
        <w:t xml:space="preserve"> RFP Process, Georgia Power selected a </w:t>
      </w:r>
      <w:r>
        <w:rPr>
          <w:rFonts w:ascii="Times New Roman" w:hAnsi="Times New Roman"/>
          <w:sz w:val="24"/>
          <w:szCs w:val="24"/>
        </w:rPr>
        <w:t>970 MW</w:t>
      </w:r>
      <w:r w:rsidRPr="00D06495">
        <w:rPr>
          <w:rFonts w:ascii="Times New Roman" w:hAnsi="Times New Roman"/>
          <w:sz w:val="24"/>
          <w:szCs w:val="24"/>
        </w:rPr>
        <w:t xml:space="preserve"> portfolio comprised of the </w:t>
      </w:r>
      <w:r>
        <w:rPr>
          <w:rFonts w:ascii="Times New Roman" w:hAnsi="Times New Roman"/>
          <w:sz w:val="24"/>
          <w:szCs w:val="24"/>
        </w:rPr>
        <w:t>five</w:t>
      </w:r>
      <w:r w:rsidRPr="00D06495">
        <w:rPr>
          <w:rFonts w:ascii="Times New Roman" w:hAnsi="Times New Roman"/>
          <w:sz w:val="24"/>
          <w:szCs w:val="24"/>
        </w:rPr>
        <w:t xml:space="preserve"> proposals that provide the best value. The </w:t>
      </w:r>
      <w:r>
        <w:rPr>
          <w:rFonts w:ascii="Times New Roman" w:hAnsi="Times New Roman"/>
          <w:sz w:val="24"/>
          <w:szCs w:val="24"/>
        </w:rPr>
        <w:t>five</w:t>
      </w:r>
      <w:r w:rsidRPr="00D06495">
        <w:rPr>
          <w:rFonts w:ascii="Times New Roman" w:hAnsi="Times New Roman"/>
          <w:sz w:val="24"/>
          <w:szCs w:val="24"/>
        </w:rPr>
        <w:t xml:space="preserve"> </w:t>
      </w:r>
      <w:r>
        <w:rPr>
          <w:rFonts w:ascii="Times New Roman" w:hAnsi="Times New Roman"/>
          <w:sz w:val="24"/>
          <w:szCs w:val="24"/>
        </w:rPr>
        <w:t>2022/2023 Utility Scale Renewable</w:t>
      </w:r>
      <w:r w:rsidRPr="00D06495">
        <w:rPr>
          <w:rFonts w:ascii="Times New Roman" w:hAnsi="Times New Roman"/>
          <w:sz w:val="24"/>
          <w:szCs w:val="24"/>
        </w:rPr>
        <w:t xml:space="preserve"> PPAs increase the Company’s renewable generation portfolio and add resources that provide both energy and capacity benefits, along with the Environmental Attributes and Electrical Products to Georgia Power customers at pricing below the Company’s projected avoided costs. </w:t>
      </w:r>
      <w:r>
        <w:rPr>
          <w:rFonts w:ascii="Times New Roman" w:hAnsi="Times New Roman"/>
          <w:sz w:val="24"/>
          <w:szCs w:val="24"/>
        </w:rPr>
        <w:t xml:space="preserve">As described in Georgia Power’s Application, the Company requested that the Commission grant a Certificate of Public Convenience and Necessity for each of the following resources: </w:t>
      </w:r>
    </w:p>
    <w:p w14:paraId="540A5BCE" w14:textId="77777777" w:rsidR="002E6084" w:rsidRDefault="002E6084" w:rsidP="002E6084">
      <w:pPr>
        <w:pStyle w:val="BlockText"/>
        <w:tabs>
          <w:tab w:val="left" w:pos="0"/>
        </w:tabs>
        <w:ind w:left="0" w:right="0"/>
        <w:jc w:val="both"/>
        <w:rPr>
          <w:rFonts w:ascii="Times New Roman" w:hAnsi="Times New Roman"/>
          <w:sz w:val="24"/>
          <w:szCs w:val="24"/>
        </w:rPr>
      </w:pPr>
    </w:p>
    <w:p w14:paraId="2C70C8CD" w14:textId="77777777" w:rsidR="002E6084" w:rsidRPr="007827CD" w:rsidRDefault="002E6084" w:rsidP="002E6084">
      <w:pPr>
        <w:pStyle w:val="BodyText"/>
        <w:widowControl/>
        <w:numPr>
          <w:ilvl w:val="0"/>
          <w:numId w:val="1"/>
        </w:numPr>
        <w:spacing w:after="120"/>
        <w:jc w:val="both"/>
        <w:rPr>
          <w:rFonts w:ascii="Times New Roman" w:hAnsi="Times New Roman"/>
          <w:szCs w:val="24"/>
        </w:rPr>
      </w:pPr>
      <w:r w:rsidRPr="007827CD">
        <w:rPr>
          <w:rFonts w:ascii="Times New Roman" w:hAnsi="Times New Roman"/>
          <w:szCs w:val="24"/>
        </w:rPr>
        <w:t xml:space="preserve">A thirty (30) year PPA with CED Timberland Solar, LLC that will provide energy and capacity benefits and the related Environmental Attributes and Electrical Products from the 140 MW CED Timberland Solar facility. The CED Timberland Solar facility is located in Oglethorpe County, Georgia. </w:t>
      </w:r>
    </w:p>
    <w:p w14:paraId="7DD42793" w14:textId="77777777" w:rsidR="002E6084" w:rsidRPr="007827CD" w:rsidRDefault="002E6084" w:rsidP="002E6084">
      <w:pPr>
        <w:pStyle w:val="BodyText"/>
        <w:widowControl/>
        <w:numPr>
          <w:ilvl w:val="0"/>
          <w:numId w:val="1"/>
        </w:numPr>
        <w:spacing w:after="120"/>
        <w:jc w:val="both"/>
        <w:rPr>
          <w:rFonts w:ascii="Times New Roman" w:hAnsi="Times New Roman"/>
          <w:szCs w:val="24"/>
        </w:rPr>
      </w:pPr>
      <w:r w:rsidRPr="007827CD">
        <w:rPr>
          <w:rFonts w:ascii="Times New Roman" w:hAnsi="Times New Roman"/>
          <w:szCs w:val="24"/>
        </w:rPr>
        <w:t>A thirty (30) year PPA with Decatur Solar Energy Center, LLC that will provide energy and capacity benefits and the related Environmental Attributes and Electrical Products from the 200 MW Flint River Solar Energy Center facility including a Smoothing Storage Device. The Flint River Solar Energy Center facility is located in Decatur County, Georgia.</w:t>
      </w:r>
    </w:p>
    <w:p w14:paraId="4EFF4111" w14:textId="77777777" w:rsidR="002E6084" w:rsidRPr="007827CD" w:rsidRDefault="002E6084" w:rsidP="002E6084">
      <w:pPr>
        <w:pStyle w:val="BodyText"/>
        <w:widowControl/>
        <w:numPr>
          <w:ilvl w:val="0"/>
          <w:numId w:val="1"/>
        </w:numPr>
        <w:spacing w:after="120"/>
        <w:jc w:val="both"/>
        <w:rPr>
          <w:rFonts w:ascii="Times New Roman" w:hAnsi="Times New Roman"/>
          <w:szCs w:val="24"/>
        </w:rPr>
      </w:pPr>
      <w:r w:rsidRPr="007827CD">
        <w:rPr>
          <w:rFonts w:ascii="Times New Roman" w:hAnsi="Times New Roman"/>
          <w:szCs w:val="24"/>
        </w:rPr>
        <w:t>A thirty (30) year PPA with Double Run Solar, LLC that will provide energy and capacity benefits and the related Environmental Attributes and Electrical Products from the 220 MW Double Run Solar facility including a Smoothing Storage Device. The Double Run Solar facility is located in Turner County, Georgia.</w:t>
      </w:r>
    </w:p>
    <w:p w14:paraId="316FFD06" w14:textId="77777777" w:rsidR="002E6084" w:rsidRPr="007827CD" w:rsidRDefault="002E6084" w:rsidP="002E6084">
      <w:pPr>
        <w:pStyle w:val="BodyText"/>
        <w:widowControl/>
        <w:numPr>
          <w:ilvl w:val="0"/>
          <w:numId w:val="1"/>
        </w:numPr>
        <w:spacing w:after="120"/>
        <w:jc w:val="both"/>
        <w:rPr>
          <w:rFonts w:ascii="Times New Roman" w:hAnsi="Times New Roman"/>
          <w:szCs w:val="24"/>
        </w:rPr>
      </w:pPr>
      <w:r w:rsidRPr="007827CD">
        <w:rPr>
          <w:rFonts w:ascii="Times New Roman" w:hAnsi="Times New Roman"/>
          <w:szCs w:val="24"/>
        </w:rPr>
        <w:t>A thirty (30) year PPA with Wadley Solar, LLC that will provide energy and capacity benefits and the related Environmental Attributes and Electrical Products from the 260 MW Wadley Solar facility including a Smoothing Storage Device. The Wadley Solar facility is located in Jefferson County, Georgia.</w:t>
      </w:r>
    </w:p>
    <w:p w14:paraId="304A8C79" w14:textId="77777777" w:rsidR="002E6084" w:rsidRDefault="002E6084" w:rsidP="002E6084">
      <w:pPr>
        <w:pStyle w:val="BodyText"/>
        <w:widowControl/>
        <w:numPr>
          <w:ilvl w:val="0"/>
          <w:numId w:val="1"/>
        </w:numPr>
        <w:spacing w:after="120"/>
        <w:jc w:val="both"/>
        <w:rPr>
          <w:rFonts w:ascii="Times New Roman" w:hAnsi="Times New Roman"/>
          <w:szCs w:val="24"/>
        </w:rPr>
      </w:pPr>
      <w:r w:rsidRPr="007827CD">
        <w:rPr>
          <w:rFonts w:ascii="Times New Roman" w:hAnsi="Times New Roman"/>
          <w:szCs w:val="24"/>
        </w:rPr>
        <w:t>A thirty (30) year PPA with Washington County Solar, LLC that will provide energy and capacity benefits and the related Environmental Attributes and Electrical Products from the 150 MW Washington County Solar facility including a Smoothing Storage Device.  The Washington County Solar facility</w:t>
      </w:r>
      <w:r>
        <w:rPr>
          <w:rFonts w:ascii="Times New Roman" w:hAnsi="Times New Roman"/>
          <w:szCs w:val="24"/>
        </w:rPr>
        <w:t xml:space="preserve"> is located in Washington County, Georg</w:t>
      </w:r>
      <w:r w:rsidRPr="00910E11">
        <w:rPr>
          <w:rFonts w:ascii="Times New Roman" w:hAnsi="Times New Roman"/>
          <w:szCs w:val="24"/>
        </w:rPr>
        <w:t>ia</w:t>
      </w:r>
      <w:r w:rsidRPr="009211A2">
        <w:rPr>
          <w:rFonts w:ascii="Times New Roman" w:hAnsi="Times New Roman"/>
          <w:szCs w:val="24"/>
        </w:rPr>
        <w:t>.</w:t>
      </w:r>
    </w:p>
    <w:p w14:paraId="36FBC7C3" w14:textId="77777777" w:rsidR="002E6084" w:rsidRPr="007D43C0" w:rsidRDefault="002E6084" w:rsidP="002E6084">
      <w:pPr>
        <w:pStyle w:val="BlockText"/>
        <w:tabs>
          <w:tab w:val="left" w:pos="0"/>
        </w:tabs>
        <w:ind w:left="0" w:right="0"/>
        <w:jc w:val="both"/>
        <w:rPr>
          <w:rFonts w:ascii="Times New Roman" w:hAnsi="Times New Roman"/>
          <w:color w:val="000000"/>
          <w:sz w:val="24"/>
          <w:szCs w:val="24"/>
        </w:rPr>
      </w:pPr>
    </w:p>
    <w:p w14:paraId="742B5A74" w14:textId="77777777" w:rsidR="002E6084" w:rsidRDefault="002E6084" w:rsidP="002E6084">
      <w:pPr>
        <w:pStyle w:val="BlockText"/>
        <w:tabs>
          <w:tab w:val="left" w:pos="0"/>
        </w:tabs>
        <w:ind w:left="0" w:right="0"/>
        <w:jc w:val="both"/>
        <w:rPr>
          <w:rFonts w:ascii="Times New Roman" w:hAnsi="Times New Roman"/>
          <w:color w:val="000000"/>
          <w:sz w:val="24"/>
        </w:rPr>
      </w:pPr>
      <w:r>
        <w:rPr>
          <w:rFonts w:ascii="Times New Roman" w:hAnsi="Times New Roman"/>
          <w:color w:val="000000"/>
          <w:sz w:val="24"/>
        </w:rPr>
        <w:tab/>
      </w:r>
      <w:r w:rsidRPr="00B62F5C">
        <w:rPr>
          <w:rFonts w:ascii="Times New Roman" w:hAnsi="Times New Roman"/>
          <w:color w:val="000000"/>
          <w:sz w:val="24"/>
        </w:rPr>
        <w:t>Georgia Power issued the Utility Scale</w:t>
      </w:r>
      <w:r>
        <w:rPr>
          <w:rFonts w:ascii="Times New Roman" w:hAnsi="Times New Roman"/>
          <w:color w:val="000000"/>
          <w:sz w:val="24"/>
        </w:rPr>
        <w:t xml:space="preserve"> </w:t>
      </w:r>
      <w:r w:rsidRPr="00B62F5C">
        <w:rPr>
          <w:rFonts w:ascii="Times New Roman" w:hAnsi="Times New Roman"/>
          <w:color w:val="000000"/>
          <w:sz w:val="24"/>
        </w:rPr>
        <w:t>Renewable RFP seeking energy from at least 800 MW and up to a maximum total</w:t>
      </w:r>
      <w:r>
        <w:rPr>
          <w:rFonts w:ascii="Times New Roman" w:hAnsi="Times New Roman"/>
          <w:color w:val="000000"/>
          <w:sz w:val="24"/>
        </w:rPr>
        <w:t xml:space="preserve"> </w:t>
      </w:r>
      <w:r w:rsidRPr="00B62F5C">
        <w:rPr>
          <w:rFonts w:ascii="Times New Roman" w:hAnsi="Times New Roman"/>
          <w:color w:val="000000"/>
          <w:sz w:val="24"/>
        </w:rPr>
        <w:t>procurement of 1,200 MW, with in-service dates in 2022 or 2023. Consistent with the</w:t>
      </w:r>
      <w:r>
        <w:rPr>
          <w:rFonts w:ascii="Times New Roman" w:hAnsi="Times New Roman"/>
          <w:color w:val="000000"/>
          <w:sz w:val="24"/>
        </w:rPr>
        <w:t xml:space="preserve"> </w:t>
      </w:r>
      <w:r w:rsidRPr="00B62F5C">
        <w:rPr>
          <w:rFonts w:ascii="Times New Roman" w:hAnsi="Times New Roman"/>
          <w:color w:val="000000"/>
          <w:sz w:val="24"/>
        </w:rPr>
        <w:t>Commission’s 2019 IRP Final Order, the Company sought 500 MW for all retail</w:t>
      </w:r>
      <w:r>
        <w:rPr>
          <w:rFonts w:ascii="Times New Roman" w:hAnsi="Times New Roman"/>
          <w:color w:val="000000"/>
          <w:sz w:val="24"/>
        </w:rPr>
        <w:t xml:space="preserve"> </w:t>
      </w:r>
      <w:r w:rsidRPr="00B62F5C">
        <w:rPr>
          <w:rFonts w:ascii="Times New Roman" w:hAnsi="Times New Roman"/>
          <w:color w:val="000000"/>
          <w:sz w:val="24"/>
        </w:rPr>
        <w:t xml:space="preserve">customers, 300 MW for subscription by existing CRSP eligible </w:t>
      </w:r>
      <w:r>
        <w:rPr>
          <w:rFonts w:ascii="Times New Roman" w:hAnsi="Times New Roman"/>
          <w:color w:val="000000"/>
          <w:sz w:val="24"/>
        </w:rPr>
        <w:t>commercial and industrial</w:t>
      </w:r>
      <w:r w:rsidRPr="00B62F5C">
        <w:rPr>
          <w:rFonts w:ascii="Times New Roman" w:hAnsi="Times New Roman"/>
          <w:color w:val="000000"/>
          <w:sz w:val="24"/>
        </w:rPr>
        <w:t xml:space="preserve"> customers, and up to</w:t>
      </w:r>
      <w:r>
        <w:rPr>
          <w:rFonts w:ascii="Times New Roman" w:hAnsi="Times New Roman"/>
          <w:color w:val="000000"/>
          <w:sz w:val="24"/>
        </w:rPr>
        <w:t xml:space="preserve"> </w:t>
      </w:r>
      <w:r w:rsidRPr="00B62F5C">
        <w:rPr>
          <w:rFonts w:ascii="Times New Roman" w:hAnsi="Times New Roman"/>
          <w:color w:val="000000"/>
          <w:sz w:val="24"/>
        </w:rPr>
        <w:t>400 MW for subscription by CRSP eligible customers with qualifying new load additions.</w:t>
      </w:r>
      <w:r>
        <w:rPr>
          <w:rFonts w:ascii="Times New Roman" w:hAnsi="Times New Roman"/>
          <w:color w:val="000000"/>
          <w:sz w:val="24"/>
        </w:rPr>
        <w:t xml:space="preserve"> </w:t>
      </w:r>
      <w:r w:rsidRPr="00B62F5C">
        <w:rPr>
          <w:rFonts w:ascii="Times New Roman" w:hAnsi="Times New Roman"/>
          <w:color w:val="000000"/>
          <w:sz w:val="24"/>
        </w:rPr>
        <w:t xml:space="preserve">Based on </w:t>
      </w:r>
      <w:r>
        <w:rPr>
          <w:rFonts w:ascii="Times New Roman" w:hAnsi="Times New Roman"/>
          <w:color w:val="000000"/>
          <w:sz w:val="24"/>
        </w:rPr>
        <w:t xml:space="preserve">the initial </w:t>
      </w:r>
      <w:r w:rsidRPr="00B62F5C">
        <w:rPr>
          <w:rFonts w:ascii="Times New Roman" w:hAnsi="Times New Roman"/>
          <w:color w:val="000000"/>
          <w:sz w:val="24"/>
        </w:rPr>
        <w:t>customer interest indicated through the Company’s CRSP New Load application</w:t>
      </w:r>
      <w:r>
        <w:rPr>
          <w:rFonts w:ascii="Times New Roman" w:hAnsi="Times New Roman"/>
          <w:color w:val="000000"/>
          <w:sz w:val="24"/>
        </w:rPr>
        <w:t xml:space="preserve"> </w:t>
      </w:r>
      <w:r w:rsidRPr="00B62F5C">
        <w:rPr>
          <w:rFonts w:ascii="Times New Roman" w:hAnsi="Times New Roman"/>
          <w:color w:val="000000"/>
          <w:sz w:val="24"/>
        </w:rPr>
        <w:t>process, the final procurement target was modified to 1,030 MW.</w:t>
      </w:r>
    </w:p>
    <w:p w14:paraId="3E3A1372" w14:textId="77777777" w:rsidR="002E6084" w:rsidRDefault="002E6084" w:rsidP="002E6084">
      <w:pPr>
        <w:pStyle w:val="BlockText"/>
        <w:tabs>
          <w:tab w:val="left" w:pos="0"/>
        </w:tabs>
        <w:ind w:left="0" w:right="0"/>
        <w:jc w:val="both"/>
        <w:rPr>
          <w:rFonts w:ascii="Times New Roman" w:hAnsi="Times New Roman"/>
          <w:color w:val="000000"/>
          <w:sz w:val="24"/>
        </w:rPr>
      </w:pPr>
    </w:p>
    <w:p w14:paraId="5508C744" w14:textId="77777777" w:rsidR="002E6084" w:rsidRDefault="002E6084" w:rsidP="002E6084">
      <w:pPr>
        <w:pStyle w:val="BlockText"/>
        <w:tabs>
          <w:tab w:val="left" w:pos="0"/>
        </w:tabs>
        <w:ind w:left="0" w:right="0"/>
        <w:jc w:val="both"/>
        <w:rPr>
          <w:rFonts w:ascii="Times New Roman" w:hAnsi="Times New Roman"/>
          <w:color w:val="000000"/>
          <w:sz w:val="24"/>
        </w:rPr>
      </w:pPr>
      <w:r>
        <w:rPr>
          <w:rFonts w:ascii="Times New Roman" w:hAnsi="Times New Roman"/>
          <w:color w:val="000000"/>
          <w:sz w:val="24"/>
        </w:rPr>
        <w:tab/>
        <w:t>D</w:t>
      </w:r>
      <w:r w:rsidRPr="00B62F5C">
        <w:rPr>
          <w:rFonts w:ascii="Times New Roman" w:hAnsi="Times New Roman"/>
          <w:color w:val="000000"/>
          <w:sz w:val="24"/>
        </w:rPr>
        <w:t>ue to the large size of the individual bids and the impracticality of procuring</w:t>
      </w:r>
      <w:r>
        <w:rPr>
          <w:rFonts w:ascii="Times New Roman" w:hAnsi="Times New Roman"/>
          <w:color w:val="000000"/>
          <w:sz w:val="24"/>
        </w:rPr>
        <w:t xml:space="preserve"> </w:t>
      </w:r>
      <w:r w:rsidRPr="00B62F5C">
        <w:rPr>
          <w:rFonts w:ascii="Times New Roman" w:hAnsi="Times New Roman"/>
          <w:color w:val="000000"/>
          <w:sz w:val="24"/>
        </w:rPr>
        <w:t xml:space="preserve">resources to exactly meet the target, </w:t>
      </w:r>
      <w:r>
        <w:rPr>
          <w:rFonts w:ascii="Times New Roman" w:hAnsi="Times New Roman"/>
          <w:color w:val="000000"/>
          <w:sz w:val="24"/>
        </w:rPr>
        <w:t xml:space="preserve">the Company identified </w:t>
      </w:r>
      <w:r w:rsidRPr="00B62F5C">
        <w:rPr>
          <w:rFonts w:ascii="Times New Roman" w:hAnsi="Times New Roman"/>
          <w:color w:val="000000"/>
          <w:sz w:val="24"/>
        </w:rPr>
        <w:t>a portfolio of 970 MW of resources to</w:t>
      </w:r>
      <w:r>
        <w:rPr>
          <w:rFonts w:ascii="Times New Roman" w:hAnsi="Times New Roman"/>
          <w:color w:val="000000"/>
          <w:sz w:val="24"/>
        </w:rPr>
        <w:t xml:space="preserve"> </w:t>
      </w:r>
      <w:r w:rsidRPr="00B62F5C">
        <w:rPr>
          <w:rFonts w:ascii="Times New Roman" w:hAnsi="Times New Roman"/>
          <w:color w:val="000000"/>
          <w:sz w:val="24"/>
        </w:rPr>
        <w:t xml:space="preserve">maximize the benefits for </w:t>
      </w:r>
      <w:r>
        <w:rPr>
          <w:rFonts w:ascii="Times New Roman" w:hAnsi="Times New Roman"/>
          <w:color w:val="000000"/>
          <w:sz w:val="24"/>
        </w:rPr>
        <w:t>its</w:t>
      </w:r>
      <w:r w:rsidRPr="00B62F5C">
        <w:rPr>
          <w:rFonts w:ascii="Times New Roman" w:hAnsi="Times New Roman"/>
          <w:color w:val="000000"/>
          <w:sz w:val="24"/>
        </w:rPr>
        <w:t xml:space="preserve"> customers. Of the 970 MW portfolio, 440 MW</w:t>
      </w:r>
      <w:r>
        <w:rPr>
          <w:rFonts w:ascii="Times New Roman" w:hAnsi="Times New Roman"/>
          <w:color w:val="000000"/>
          <w:sz w:val="24"/>
        </w:rPr>
        <w:t xml:space="preserve"> are expected to serve </w:t>
      </w:r>
      <w:r w:rsidRPr="00B62F5C">
        <w:rPr>
          <w:rFonts w:ascii="Times New Roman" w:hAnsi="Times New Roman"/>
          <w:color w:val="000000"/>
          <w:sz w:val="24"/>
        </w:rPr>
        <w:t>all retail customers, 300 MW will be subscribed by existing CRSP eligible</w:t>
      </w:r>
      <w:r>
        <w:rPr>
          <w:rFonts w:ascii="Times New Roman" w:hAnsi="Times New Roman"/>
          <w:color w:val="000000"/>
          <w:sz w:val="24"/>
        </w:rPr>
        <w:t xml:space="preserve"> commercial and industrial customers</w:t>
      </w:r>
      <w:r w:rsidRPr="00B62F5C">
        <w:rPr>
          <w:rFonts w:ascii="Times New Roman" w:hAnsi="Times New Roman"/>
          <w:color w:val="000000"/>
          <w:sz w:val="24"/>
        </w:rPr>
        <w:t xml:space="preserve">, and </w:t>
      </w:r>
      <w:r>
        <w:rPr>
          <w:rFonts w:ascii="Times New Roman" w:hAnsi="Times New Roman"/>
          <w:color w:val="000000"/>
          <w:sz w:val="24"/>
        </w:rPr>
        <w:t xml:space="preserve">up to </w:t>
      </w:r>
      <w:r w:rsidRPr="00B62F5C">
        <w:rPr>
          <w:rFonts w:ascii="Times New Roman" w:hAnsi="Times New Roman"/>
          <w:color w:val="000000"/>
          <w:sz w:val="24"/>
        </w:rPr>
        <w:t>2</w:t>
      </w:r>
      <w:r>
        <w:rPr>
          <w:rFonts w:ascii="Times New Roman" w:hAnsi="Times New Roman"/>
          <w:color w:val="000000"/>
          <w:sz w:val="24"/>
        </w:rPr>
        <w:t>3</w:t>
      </w:r>
      <w:r w:rsidRPr="00B62F5C">
        <w:rPr>
          <w:rFonts w:ascii="Times New Roman" w:hAnsi="Times New Roman"/>
          <w:color w:val="000000"/>
          <w:sz w:val="24"/>
        </w:rPr>
        <w:t>0 MW will be subscribed by CRSP eligible customers with</w:t>
      </w:r>
      <w:r>
        <w:rPr>
          <w:rFonts w:ascii="Times New Roman" w:hAnsi="Times New Roman"/>
          <w:color w:val="000000"/>
          <w:sz w:val="24"/>
        </w:rPr>
        <w:t xml:space="preserve"> </w:t>
      </w:r>
      <w:r w:rsidRPr="00B62F5C">
        <w:rPr>
          <w:rFonts w:ascii="Times New Roman" w:hAnsi="Times New Roman"/>
          <w:color w:val="000000"/>
          <w:sz w:val="24"/>
        </w:rPr>
        <w:t>qualifying new load additions.</w:t>
      </w:r>
      <w:r>
        <w:rPr>
          <w:rFonts w:ascii="Times New Roman" w:hAnsi="Times New Roman"/>
          <w:color w:val="000000"/>
          <w:sz w:val="24"/>
        </w:rPr>
        <w:t xml:space="preserve"> As a result of the under procurement in 2022/2023 RFP</w:t>
      </w:r>
      <w:r w:rsidRPr="00B62F5C">
        <w:rPr>
          <w:rFonts w:ascii="Times New Roman" w:hAnsi="Times New Roman"/>
          <w:color w:val="000000"/>
          <w:sz w:val="24"/>
        </w:rPr>
        <w:t>, the target for the upcoming</w:t>
      </w:r>
      <w:r>
        <w:rPr>
          <w:rFonts w:ascii="Times New Roman" w:hAnsi="Times New Roman"/>
          <w:color w:val="000000"/>
          <w:sz w:val="24"/>
        </w:rPr>
        <w:t xml:space="preserve"> </w:t>
      </w:r>
      <w:r w:rsidRPr="00B62F5C">
        <w:rPr>
          <w:rFonts w:ascii="Times New Roman" w:hAnsi="Times New Roman"/>
          <w:color w:val="000000"/>
          <w:sz w:val="24"/>
        </w:rPr>
        <w:t>companion 2023/2024 RFP will be adjusted such that the total target between the two</w:t>
      </w:r>
      <w:r>
        <w:rPr>
          <w:rFonts w:ascii="Times New Roman" w:hAnsi="Times New Roman"/>
          <w:color w:val="000000"/>
          <w:sz w:val="24"/>
        </w:rPr>
        <w:t xml:space="preserve"> </w:t>
      </w:r>
      <w:r w:rsidRPr="00B62F5C">
        <w:rPr>
          <w:rFonts w:ascii="Times New Roman" w:hAnsi="Times New Roman"/>
          <w:color w:val="000000"/>
          <w:sz w:val="24"/>
        </w:rPr>
        <w:t>RFP’s will be 2,000 MW of Utility Scale renewable resources, as approved in the 2019</w:t>
      </w:r>
      <w:r>
        <w:rPr>
          <w:rFonts w:ascii="Times New Roman" w:hAnsi="Times New Roman"/>
          <w:color w:val="000000"/>
          <w:sz w:val="24"/>
        </w:rPr>
        <w:t xml:space="preserve"> </w:t>
      </w:r>
      <w:r w:rsidRPr="00B62F5C">
        <w:rPr>
          <w:rFonts w:ascii="Times New Roman" w:hAnsi="Times New Roman"/>
          <w:color w:val="000000"/>
          <w:sz w:val="24"/>
        </w:rPr>
        <w:t>IRP</w:t>
      </w:r>
      <w:r>
        <w:rPr>
          <w:rFonts w:ascii="Times New Roman" w:hAnsi="Times New Roman"/>
          <w:color w:val="000000"/>
          <w:sz w:val="24"/>
        </w:rPr>
        <w:t xml:space="preserve"> Final Order</w:t>
      </w:r>
      <w:r w:rsidRPr="00B62F5C">
        <w:rPr>
          <w:rFonts w:ascii="Times New Roman" w:hAnsi="Times New Roman"/>
          <w:color w:val="000000"/>
          <w:sz w:val="24"/>
        </w:rPr>
        <w:t>.</w:t>
      </w:r>
    </w:p>
    <w:p w14:paraId="4CD16726" w14:textId="77777777" w:rsidR="002E6084" w:rsidRDefault="002E6084" w:rsidP="002E6084">
      <w:pPr>
        <w:pStyle w:val="BlockText"/>
        <w:tabs>
          <w:tab w:val="left" w:pos="0"/>
        </w:tabs>
        <w:ind w:left="0" w:right="0"/>
        <w:jc w:val="both"/>
        <w:rPr>
          <w:rFonts w:ascii="Times New Roman" w:hAnsi="Times New Roman"/>
          <w:color w:val="000000"/>
          <w:sz w:val="24"/>
        </w:rPr>
      </w:pPr>
    </w:p>
    <w:p w14:paraId="186F08C7" w14:textId="77777777" w:rsidR="002E6084" w:rsidRDefault="002E6084" w:rsidP="002E6084">
      <w:pPr>
        <w:pStyle w:val="BlockText"/>
        <w:tabs>
          <w:tab w:val="left" w:pos="0"/>
        </w:tabs>
        <w:ind w:left="0" w:right="0"/>
        <w:jc w:val="both"/>
        <w:rPr>
          <w:rFonts w:ascii="Times New Roman" w:hAnsi="Times New Roman"/>
          <w:color w:val="000000"/>
          <w:sz w:val="24"/>
        </w:rPr>
      </w:pPr>
      <w:r>
        <w:rPr>
          <w:rFonts w:ascii="Times New Roman" w:hAnsi="Times New Roman"/>
          <w:color w:val="000000"/>
          <w:sz w:val="24"/>
        </w:rPr>
        <w:tab/>
      </w:r>
      <w:r w:rsidRPr="0016275A">
        <w:rPr>
          <w:rFonts w:ascii="Times New Roman" w:hAnsi="Times New Roman"/>
          <w:color w:val="000000"/>
          <w:sz w:val="24"/>
        </w:rPr>
        <w:t xml:space="preserve">On </w:t>
      </w:r>
      <w:r>
        <w:rPr>
          <w:rFonts w:ascii="Times New Roman" w:hAnsi="Times New Roman"/>
          <w:color w:val="000000"/>
          <w:sz w:val="24"/>
        </w:rPr>
        <w:t>April 20, 2021</w:t>
      </w:r>
      <w:r w:rsidRPr="0016275A">
        <w:rPr>
          <w:rFonts w:ascii="Times New Roman" w:hAnsi="Times New Roman"/>
          <w:color w:val="000000"/>
          <w:sz w:val="24"/>
        </w:rPr>
        <w:t>, the Commission issued its Procedural and Scheduling Order setting forth the dates for the filing of testimony and briefs, as well as the dates for hearing in this matter.  These proceedings were declared to be contested cases as the term is defined in O.C.G.A. § 50-13-13 and were also held to encompass complex litigation pursuant to O.C.G.A. § 9-11-33.</w:t>
      </w:r>
      <w:r w:rsidRPr="0079311F">
        <w:rPr>
          <w:rFonts w:ascii="Times New Roman" w:hAnsi="Times New Roman"/>
          <w:color w:val="000000"/>
          <w:sz w:val="24"/>
        </w:rPr>
        <w:t xml:space="preserve"> </w:t>
      </w:r>
      <w:r>
        <w:rPr>
          <w:rFonts w:ascii="Times New Roman" w:hAnsi="Times New Roman"/>
          <w:color w:val="000000"/>
          <w:sz w:val="24"/>
        </w:rPr>
        <w:t>On April 29, 2021, Georgia Power filed its Application for the Certification of the 2022/2023 Utility Scale Renewable PPAs.</w:t>
      </w:r>
    </w:p>
    <w:p w14:paraId="76B08A50" w14:textId="77777777" w:rsidR="002E6084" w:rsidRPr="0079311F" w:rsidRDefault="002E6084" w:rsidP="002E6084">
      <w:pPr>
        <w:pStyle w:val="BlockText"/>
        <w:tabs>
          <w:tab w:val="left" w:pos="0"/>
        </w:tabs>
        <w:ind w:left="0" w:right="0"/>
        <w:jc w:val="both"/>
        <w:rPr>
          <w:rFonts w:ascii="Times New Roman" w:hAnsi="Times New Roman"/>
          <w:color w:val="000000"/>
          <w:sz w:val="24"/>
        </w:rPr>
      </w:pPr>
    </w:p>
    <w:p w14:paraId="6DB71EF6" w14:textId="77777777" w:rsidR="002E6084" w:rsidRDefault="002E6084" w:rsidP="002E6084">
      <w:pPr>
        <w:pStyle w:val="BlockText"/>
        <w:tabs>
          <w:tab w:val="left" w:pos="0"/>
        </w:tabs>
        <w:ind w:left="0" w:right="0"/>
        <w:jc w:val="both"/>
        <w:rPr>
          <w:rFonts w:ascii="Times New Roman" w:hAnsi="Times New Roman"/>
          <w:color w:val="000000"/>
          <w:sz w:val="24"/>
        </w:rPr>
      </w:pPr>
      <w:r w:rsidRPr="0079311F">
        <w:rPr>
          <w:rFonts w:ascii="Times New Roman" w:hAnsi="Times New Roman"/>
          <w:color w:val="000000"/>
          <w:sz w:val="24"/>
        </w:rPr>
        <w:tab/>
      </w:r>
      <w:r>
        <w:rPr>
          <w:rFonts w:ascii="Times New Roman" w:hAnsi="Times New Roman"/>
          <w:color w:val="000000"/>
          <w:sz w:val="24"/>
        </w:rPr>
        <w:t xml:space="preserve">On May 7, 2021, the Company pre-filed testimony on behalf of A. Wilson Mallard, and Jeffrey B. Weathers.  On May 21, 2021, Staff filed testimony on behalf of John Kaduk and Timothy Cook. On June 7, 2021, the IE filed with the Commission its Report on the RFP process. </w:t>
      </w:r>
      <w:r w:rsidRPr="00617729">
        <w:rPr>
          <w:rFonts w:ascii="Times New Roman" w:hAnsi="Times New Roman"/>
          <w:color w:val="000000" w:themeColor="text1"/>
          <w:sz w:val="24"/>
        </w:rPr>
        <w:t xml:space="preserve">No other parties intervened in this </w:t>
      </w:r>
      <w:r>
        <w:rPr>
          <w:rFonts w:ascii="Times New Roman" w:hAnsi="Times New Roman"/>
          <w:color w:val="000000" w:themeColor="text1"/>
          <w:sz w:val="24"/>
        </w:rPr>
        <w:t>d</w:t>
      </w:r>
      <w:r w:rsidRPr="00617729">
        <w:rPr>
          <w:rFonts w:ascii="Times New Roman" w:hAnsi="Times New Roman"/>
          <w:color w:val="000000" w:themeColor="text1"/>
          <w:sz w:val="24"/>
        </w:rPr>
        <w:t xml:space="preserve">ocket. There were no disagreements between the Company and Staff witnesses concerning material facts in the Certification. </w:t>
      </w:r>
    </w:p>
    <w:p w14:paraId="252BC5F8" w14:textId="77777777" w:rsidR="002E6084" w:rsidRPr="0079311F" w:rsidRDefault="002E6084" w:rsidP="002E6084">
      <w:pPr>
        <w:pStyle w:val="BlockText"/>
        <w:tabs>
          <w:tab w:val="left" w:pos="0"/>
        </w:tabs>
        <w:ind w:left="0" w:right="0"/>
        <w:jc w:val="both"/>
        <w:rPr>
          <w:rFonts w:ascii="Times New Roman" w:hAnsi="Times New Roman"/>
          <w:color w:val="000000"/>
          <w:sz w:val="24"/>
        </w:rPr>
      </w:pPr>
    </w:p>
    <w:p w14:paraId="1B5685A6" w14:textId="77777777" w:rsidR="002E6084" w:rsidRPr="0079311F" w:rsidRDefault="002E6084" w:rsidP="002E6084">
      <w:pPr>
        <w:pStyle w:val="BodyTextIndent"/>
        <w:tabs>
          <w:tab w:val="left" w:pos="0"/>
        </w:tabs>
        <w:ind w:left="0" w:firstLine="0"/>
        <w:jc w:val="both"/>
        <w:rPr>
          <w:rFonts w:ascii="Times New Roman" w:hAnsi="Times New Roman"/>
          <w:color w:val="000000"/>
          <w:sz w:val="24"/>
          <w:szCs w:val="24"/>
        </w:rPr>
      </w:pPr>
      <w:r w:rsidRPr="0079311F">
        <w:rPr>
          <w:rFonts w:ascii="Times New Roman" w:hAnsi="Times New Roman"/>
          <w:sz w:val="24"/>
          <w:szCs w:val="24"/>
        </w:rPr>
        <w:tab/>
        <w:t xml:space="preserve">On </w:t>
      </w:r>
      <w:r>
        <w:rPr>
          <w:rFonts w:ascii="Times New Roman" w:hAnsi="Times New Roman"/>
          <w:sz w:val="24"/>
          <w:szCs w:val="24"/>
        </w:rPr>
        <w:t>June 15, 2021</w:t>
      </w:r>
      <w:r w:rsidRPr="0079311F">
        <w:rPr>
          <w:rFonts w:ascii="Times New Roman" w:hAnsi="Times New Roman"/>
          <w:sz w:val="24"/>
          <w:szCs w:val="24"/>
        </w:rPr>
        <w:t>,</w:t>
      </w:r>
      <w:r>
        <w:rPr>
          <w:rFonts w:ascii="Times New Roman" w:hAnsi="Times New Roman"/>
          <w:sz w:val="24"/>
          <w:szCs w:val="24"/>
        </w:rPr>
        <w:t xml:space="preserve"> a</w:t>
      </w:r>
      <w:r w:rsidRPr="0079311F">
        <w:rPr>
          <w:rFonts w:ascii="Times New Roman" w:hAnsi="Times New Roman"/>
          <w:sz w:val="24"/>
          <w:szCs w:val="24"/>
        </w:rPr>
        <w:t xml:space="preserve"> hearing </w:t>
      </w:r>
      <w:r>
        <w:rPr>
          <w:rFonts w:ascii="Times New Roman" w:hAnsi="Times New Roman"/>
          <w:sz w:val="24"/>
          <w:szCs w:val="24"/>
        </w:rPr>
        <w:t>was</w:t>
      </w:r>
      <w:r w:rsidRPr="0079311F">
        <w:rPr>
          <w:rFonts w:ascii="Times New Roman" w:hAnsi="Times New Roman"/>
          <w:sz w:val="24"/>
          <w:szCs w:val="24"/>
        </w:rPr>
        <w:t xml:space="preserve"> conducted before the Commission</w:t>
      </w:r>
      <w:r>
        <w:rPr>
          <w:rFonts w:ascii="Times New Roman" w:hAnsi="Times New Roman"/>
          <w:sz w:val="24"/>
          <w:szCs w:val="24"/>
        </w:rPr>
        <w:t>.  Both Georgia Power and Staff presented testimony</w:t>
      </w:r>
      <w:r w:rsidRPr="0079311F">
        <w:rPr>
          <w:rFonts w:ascii="Times New Roman" w:hAnsi="Times New Roman"/>
          <w:sz w:val="24"/>
          <w:szCs w:val="24"/>
        </w:rPr>
        <w:t xml:space="preserve">. </w:t>
      </w:r>
      <w:r w:rsidRPr="0079311F">
        <w:rPr>
          <w:rFonts w:ascii="Times New Roman" w:hAnsi="Times New Roman"/>
          <w:color w:val="000000"/>
          <w:sz w:val="24"/>
          <w:szCs w:val="24"/>
        </w:rPr>
        <w:t>On</w:t>
      </w:r>
      <w:r>
        <w:rPr>
          <w:rFonts w:ascii="Times New Roman" w:hAnsi="Times New Roman"/>
          <w:color w:val="000000"/>
          <w:sz w:val="24"/>
          <w:szCs w:val="24"/>
        </w:rPr>
        <w:t xml:space="preserve"> June 24, 2021</w:t>
      </w:r>
      <w:r w:rsidRPr="0079311F">
        <w:rPr>
          <w:rFonts w:ascii="Times New Roman" w:hAnsi="Times New Roman"/>
          <w:color w:val="000000"/>
          <w:sz w:val="24"/>
          <w:szCs w:val="24"/>
        </w:rPr>
        <w:t xml:space="preserve">, </w:t>
      </w:r>
      <w:r>
        <w:rPr>
          <w:rFonts w:ascii="Times New Roman" w:hAnsi="Times New Roman"/>
          <w:color w:val="000000"/>
          <w:sz w:val="24"/>
          <w:szCs w:val="24"/>
        </w:rPr>
        <w:t xml:space="preserve">the Company and Staff </w:t>
      </w:r>
      <w:r w:rsidRPr="0079311F">
        <w:rPr>
          <w:rFonts w:ascii="Times New Roman" w:hAnsi="Times New Roman"/>
          <w:color w:val="000000"/>
          <w:sz w:val="24"/>
          <w:szCs w:val="24"/>
        </w:rPr>
        <w:t xml:space="preserve">filed </w:t>
      </w:r>
      <w:r>
        <w:rPr>
          <w:rFonts w:ascii="Times New Roman" w:hAnsi="Times New Roman"/>
          <w:color w:val="000000"/>
          <w:sz w:val="24"/>
          <w:szCs w:val="24"/>
        </w:rPr>
        <w:t>a Joint P</w:t>
      </w:r>
      <w:r w:rsidRPr="0079311F">
        <w:rPr>
          <w:rFonts w:ascii="Times New Roman" w:hAnsi="Times New Roman"/>
          <w:color w:val="000000"/>
          <w:sz w:val="24"/>
          <w:szCs w:val="24"/>
        </w:rPr>
        <w:t xml:space="preserve">roposed </w:t>
      </w:r>
      <w:r>
        <w:rPr>
          <w:rFonts w:ascii="Times New Roman" w:hAnsi="Times New Roman"/>
          <w:color w:val="000000"/>
          <w:sz w:val="24"/>
          <w:szCs w:val="24"/>
        </w:rPr>
        <w:t>O</w:t>
      </w:r>
      <w:r w:rsidRPr="0079311F">
        <w:rPr>
          <w:rFonts w:ascii="Times New Roman" w:hAnsi="Times New Roman"/>
          <w:color w:val="000000"/>
          <w:sz w:val="24"/>
          <w:szCs w:val="24"/>
        </w:rPr>
        <w:t>rder</w:t>
      </w:r>
      <w:r>
        <w:rPr>
          <w:rFonts w:ascii="Times New Roman" w:hAnsi="Times New Roman"/>
          <w:color w:val="000000"/>
          <w:sz w:val="24"/>
          <w:szCs w:val="24"/>
        </w:rPr>
        <w:t>.</w:t>
      </w:r>
    </w:p>
    <w:p w14:paraId="615200E0" w14:textId="77777777" w:rsidR="002E6084" w:rsidRPr="009D5C5E" w:rsidRDefault="002E6084" w:rsidP="002E6084">
      <w:pPr>
        <w:pStyle w:val="SSBodyText"/>
      </w:pPr>
    </w:p>
    <w:p w14:paraId="21F88DD5" w14:textId="77777777" w:rsidR="002E6084" w:rsidRPr="00175B19" w:rsidRDefault="002E6084" w:rsidP="002E6084">
      <w:pPr>
        <w:pStyle w:val="Heading5"/>
        <w:jc w:val="center"/>
        <w:rPr>
          <w:rFonts w:ascii="Times New Roman" w:hAnsi="Times New Roman" w:cs="Times New Roman"/>
          <w:b/>
        </w:rPr>
      </w:pPr>
      <w:r w:rsidRPr="00FE6859">
        <w:rPr>
          <w:rFonts w:ascii="Times New Roman" w:hAnsi="Times New Roman" w:cs="Times New Roman"/>
          <w:b/>
          <w:color w:val="000000" w:themeColor="text1"/>
        </w:rPr>
        <w:t xml:space="preserve">II. </w:t>
      </w:r>
      <w:r w:rsidRPr="00FE6859">
        <w:rPr>
          <w:rFonts w:ascii="Times New Roman" w:hAnsi="Times New Roman" w:cs="Times New Roman"/>
          <w:b/>
          <w:color w:val="000000" w:themeColor="text1"/>
          <w:u w:val="single"/>
        </w:rPr>
        <w:t>FINDINGS OF FACT AND CONCLUSIONS OF LAW</w:t>
      </w:r>
    </w:p>
    <w:p w14:paraId="5765F2E7" w14:textId="77777777" w:rsidR="002E6084" w:rsidRPr="00175B19" w:rsidRDefault="002E6084" w:rsidP="002E6084">
      <w:pPr>
        <w:keepNext/>
        <w:jc w:val="center"/>
      </w:pPr>
      <w:r w:rsidRPr="00175B19">
        <w:t>1.</w:t>
      </w:r>
    </w:p>
    <w:p w14:paraId="7D246F8A" w14:textId="77777777" w:rsidR="002E6084" w:rsidRPr="00175B19" w:rsidRDefault="002E6084" w:rsidP="002E6084">
      <w:pPr>
        <w:keepNext/>
        <w:ind w:firstLine="720"/>
        <w:jc w:val="both"/>
      </w:pPr>
    </w:p>
    <w:p w14:paraId="79D80959" w14:textId="77777777" w:rsidR="002E6084" w:rsidRPr="002E1561" w:rsidRDefault="002E6084" w:rsidP="002E6084">
      <w:pPr>
        <w:keepNext/>
        <w:ind w:firstLine="720"/>
        <w:jc w:val="both"/>
      </w:pPr>
      <w:r w:rsidRPr="00175B19">
        <w:t xml:space="preserve">The Commission finds and concludes that the Company’s Application is approved. Through the </w:t>
      </w:r>
      <w:r>
        <w:t>2022/2023 U</w:t>
      </w:r>
      <w:r w:rsidRPr="00175B19">
        <w:t xml:space="preserve">tility </w:t>
      </w:r>
      <w:r>
        <w:t>S</w:t>
      </w:r>
      <w:r w:rsidRPr="00175B19">
        <w:t>cale</w:t>
      </w:r>
      <w:r>
        <w:t xml:space="preserve"> Renewable</w:t>
      </w:r>
      <w:r w:rsidRPr="00175B19">
        <w:t xml:space="preserve"> RFP, the Company has procured </w:t>
      </w:r>
      <w:r>
        <w:t>970</w:t>
      </w:r>
      <w:r w:rsidRPr="00175B19">
        <w:t xml:space="preserve"> MW of the </w:t>
      </w:r>
      <w:r>
        <w:t>2,000</w:t>
      </w:r>
      <w:r w:rsidRPr="00175B19">
        <w:t xml:space="preserve"> MW </w:t>
      </w:r>
      <w:r>
        <w:t>approved in</w:t>
      </w:r>
      <w:r w:rsidRPr="00175B19">
        <w:t xml:space="preserve"> the </w:t>
      </w:r>
      <w:r>
        <w:t>2019 IRP Final Order</w:t>
      </w:r>
      <w:r w:rsidRPr="00175B19">
        <w:t>. (</w:t>
      </w:r>
      <w:r w:rsidRPr="003F1E7F">
        <w:t xml:space="preserve">Tr. </w:t>
      </w:r>
      <w:r>
        <w:t>18:14-18; 19:3-7.</w:t>
      </w:r>
      <w:r w:rsidRPr="00175B19">
        <w:t xml:space="preserve">) The PPAs sought for Certification in this case will </w:t>
      </w:r>
      <w:r>
        <w:t>provide energy, associated environmental attributes, and electrical products from 970</w:t>
      </w:r>
      <w:r w:rsidRPr="00175B19">
        <w:t xml:space="preserve"> MW of </w:t>
      </w:r>
      <w:r>
        <w:t>renewable capacity</w:t>
      </w:r>
      <w:r w:rsidRPr="00175B19">
        <w:t xml:space="preserve"> </w:t>
      </w:r>
      <w:r>
        <w:t xml:space="preserve">to be purchased at rates </w:t>
      </w:r>
      <w:r w:rsidRPr="00175B19">
        <w:t>below Georgia Power</w:t>
      </w:r>
      <w:r>
        <w:t>’</w:t>
      </w:r>
      <w:r w:rsidRPr="00175B19">
        <w:t>s projected avoided cost. (</w:t>
      </w:r>
      <w:r w:rsidRPr="003F1E7F">
        <w:t xml:space="preserve">Tr. </w:t>
      </w:r>
      <w:r>
        <w:t>18:14-18.</w:t>
      </w:r>
      <w:r w:rsidRPr="00175B19">
        <w:t xml:space="preserve">) The evidence presented in this case supports the approval of the Company’s Application.  </w:t>
      </w:r>
    </w:p>
    <w:p w14:paraId="6FEBA439" w14:textId="77777777" w:rsidR="002E6084" w:rsidRPr="00175B19" w:rsidRDefault="002E6084" w:rsidP="002E6084">
      <w:pPr>
        <w:jc w:val="both"/>
      </w:pPr>
    </w:p>
    <w:p w14:paraId="3E081984" w14:textId="77777777" w:rsidR="002E6084" w:rsidRPr="00175B19" w:rsidRDefault="002E6084" w:rsidP="002E6084">
      <w:pPr>
        <w:keepNext/>
        <w:jc w:val="center"/>
      </w:pPr>
      <w:r w:rsidRPr="00175B19">
        <w:t>2.</w:t>
      </w:r>
    </w:p>
    <w:p w14:paraId="57C7ABB4" w14:textId="77777777" w:rsidR="002E6084" w:rsidRPr="00175B19" w:rsidRDefault="002E6084" w:rsidP="002E6084">
      <w:pPr>
        <w:keepNext/>
        <w:jc w:val="both"/>
      </w:pPr>
    </w:p>
    <w:p w14:paraId="2212EE8F" w14:textId="77777777" w:rsidR="002E6084" w:rsidRPr="00175B19" w:rsidRDefault="002E6084" w:rsidP="002E6084">
      <w:pPr>
        <w:pStyle w:val="BodyTextIndent"/>
        <w:tabs>
          <w:tab w:val="left" w:pos="0"/>
        </w:tabs>
        <w:ind w:left="0" w:firstLine="0"/>
        <w:jc w:val="both"/>
        <w:rPr>
          <w:rFonts w:ascii="Times New Roman" w:hAnsi="Times New Roman"/>
          <w:sz w:val="24"/>
          <w:szCs w:val="24"/>
        </w:rPr>
      </w:pPr>
      <w:r w:rsidRPr="00175B19">
        <w:rPr>
          <w:rFonts w:ascii="Times New Roman" w:hAnsi="Times New Roman"/>
          <w:sz w:val="24"/>
          <w:szCs w:val="24"/>
        </w:rPr>
        <w:tab/>
      </w:r>
      <w:r w:rsidRPr="00175B19">
        <w:rPr>
          <w:rFonts w:ascii="Times New Roman" w:hAnsi="Times New Roman"/>
          <w:color w:val="333333"/>
          <w:sz w:val="24"/>
          <w:szCs w:val="24"/>
        </w:rPr>
        <w:t xml:space="preserve"> </w:t>
      </w:r>
      <w:r w:rsidRPr="00175B19">
        <w:rPr>
          <w:rFonts w:ascii="Times New Roman" w:hAnsi="Times New Roman"/>
          <w:sz w:val="24"/>
          <w:szCs w:val="24"/>
        </w:rPr>
        <w:t xml:space="preserve">Pursuant to O.C.G.A. § 46-3A-4, </w:t>
      </w:r>
      <w:r w:rsidRPr="00175B19">
        <w:rPr>
          <w:rFonts w:ascii="Times New Roman" w:hAnsi="Times New Roman"/>
          <w:color w:val="333333"/>
          <w:sz w:val="24"/>
          <w:szCs w:val="24"/>
        </w:rPr>
        <w:t xml:space="preserve">the Commission finds and concludes that the PPAs with </w:t>
      </w:r>
      <w:r>
        <w:rPr>
          <w:rFonts w:ascii="Times New Roman" w:hAnsi="Times New Roman"/>
          <w:color w:val="333333"/>
          <w:sz w:val="24"/>
          <w:szCs w:val="24"/>
        </w:rPr>
        <w:t>CED Timberland Solar, LLC, Decatur Solar Energy Center, LLC, Double Run Solar, LLC, Wadley Solar, LLC, and Washington County Solar, LLC</w:t>
      </w:r>
      <w:r w:rsidRPr="00175B19">
        <w:rPr>
          <w:rFonts w:ascii="Times New Roman" w:hAnsi="Times New Roman"/>
          <w:color w:val="333333"/>
          <w:sz w:val="24"/>
          <w:szCs w:val="24"/>
        </w:rPr>
        <w:t xml:space="preserve"> shall be certified. </w:t>
      </w:r>
      <w:r w:rsidRPr="00175B19">
        <w:rPr>
          <w:rFonts w:ascii="Times New Roman" w:hAnsi="Times New Roman"/>
          <w:sz w:val="24"/>
          <w:szCs w:val="24"/>
        </w:rPr>
        <w:t xml:space="preserve">These </w:t>
      </w:r>
      <w:r>
        <w:rPr>
          <w:rFonts w:ascii="Times New Roman" w:hAnsi="Times New Roman"/>
          <w:sz w:val="24"/>
          <w:szCs w:val="24"/>
        </w:rPr>
        <w:t>five</w:t>
      </w:r>
      <w:r w:rsidRPr="00175B19">
        <w:rPr>
          <w:rFonts w:ascii="Times New Roman" w:hAnsi="Times New Roman"/>
          <w:sz w:val="24"/>
          <w:szCs w:val="24"/>
        </w:rPr>
        <w:t xml:space="preserve"> PPAs reinforce the Commission’s and the Company’s commitment to expanding renewable development and furthers the Company’s commitment to diversifying its electric supply mix for its customers in an economic way. The PPAs represent additional opportunities to increase the Company’s renewable generation portfolio and add resources that provide both energy and capacity benefits to Georgia Power customers at pricing below the Company’s projected avoided costs. (</w:t>
      </w:r>
      <w:r w:rsidRPr="00086637">
        <w:rPr>
          <w:rFonts w:ascii="Times New Roman" w:hAnsi="Times New Roman"/>
          <w:i/>
          <w:iCs/>
          <w:sz w:val="24"/>
          <w:szCs w:val="24"/>
        </w:rPr>
        <w:t>Id</w:t>
      </w:r>
      <w:r>
        <w:rPr>
          <w:rFonts w:ascii="Times New Roman" w:hAnsi="Times New Roman"/>
          <w:sz w:val="24"/>
          <w:szCs w:val="24"/>
        </w:rPr>
        <w:t>.</w:t>
      </w:r>
      <w:r w:rsidRPr="00175B19">
        <w:rPr>
          <w:rFonts w:ascii="Times New Roman" w:hAnsi="Times New Roman"/>
          <w:sz w:val="24"/>
          <w:szCs w:val="24"/>
        </w:rPr>
        <w:t xml:space="preserve">). Certification of the </w:t>
      </w:r>
      <w:r>
        <w:rPr>
          <w:rFonts w:ascii="Times New Roman" w:hAnsi="Times New Roman"/>
          <w:sz w:val="24"/>
          <w:szCs w:val="24"/>
        </w:rPr>
        <w:t>PPAs</w:t>
      </w:r>
      <w:r w:rsidRPr="00175B19">
        <w:rPr>
          <w:rFonts w:ascii="Times New Roman" w:hAnsi="Times New Roman"/>
          <w:sz w:val="24"/>
          <w:szCs w:val="24"/>
        </w:rPr>
        <w:t xml:space="preserve"> is appropriate under Georgia law and Commission Rules. </w:t>
      </w:r>
    </w:p>
    <w:p w14:paraId="4B56B971" w14:textId="77777777" w:rsidR="002E6084" w:rsidRPr="00175B19" w:rsidRDefault="002E6084" w:rsidP="002E6084">
      <w:pPr>
        <w:rPr>
          <w:color w:val="333333"/>
        </w:rPr>
      </w:pPr>
    </w:p>
    <w:p w14:paraId="5915078E" w14:textId="77777777" w:rsidR="002E6084" w:rsidRPr="00175B19" w:rsidRDefault="002E6084" w:rsidP="002E6084">
      <w:pPr>
        <w:keepNext/>
        <w:jc w:val="center"/>
      </w:pPr>
      <w:r w:rsidRPr="00175B19">
        <w:t xml:space="preserve">3. </w:t>
      </w:r>
    </w:p>
    <w:p w14:paraId="16CFB4D2" w14:textId="77777777" w:rsidR="002E6084" w:rsidRPr="00175B19" w:rsidRDefault="002E6084" w:rsidP="002E6084">
      <w:pPr>
        <w:ind w:firstLine="4320"/>
        <w:rPr>
          <w:color w:val="333333"/>
        </w:rPr>
      </w:pPr>
    </w:p>
    <w:p w14:paraId="395894C9" w14:textId="77777777" w:rsidR="002E6084" w:rsidRPr="00175B19" w:rsidRDefault="002E6084" w:rsidP="002E6084">
      <w:pPr>
        <w:tabs>
          <w:tab w:val="left" w:pos="-720"/>
        </w:tabs>
        <w:suppressAutoHyphens/>
        <w:jc w:val="both"/>
      </w:pPr>
      <w:r w:rsidRPr="00175B19">
        <w:tab/>
        <w:t>The RFP was conducted in accordance with Commission Rule 515-3-4-.04(3)</w:t>
      </w:r>
      <w:r>
        <w:t>, which</w:t>
      </w:r>
      <w:r w:rsidRPr="00175B19">
        <w:t xml:space="preserve"> govern</w:t>
      </w:r>
      <w:r>
        <w:t>s</w:t>
      </w:r>
      <w:r w:rsidRPr="00175B19">
        <w:t xml:space="preserve"> the RFP process (“RFP Rule”) as well as the evaluation criteria as approved by the Commission in the Stipulation. The RFP was facilitated by the IE</w:t>
      </w:r>
      <w:r w:rsidRPr="00086637">
        <w:t>. (Tr. 20:1-</w:t>
      </w:r>
      <w:r>
        <w:t>4.</w:t>
      </w:r>
      <w:r w:rsidRPr="00175B19">
        <w:t>) In addition, the Staff provided an additional level of evaluation and oversight throughout the process. (</w:t>
      </w:r>
      <w:r w:rsidRPr="007A0B37">
        <w:t>Tr. 13</w:t>
      </w:r>
      <w:r>
        <w:t>:22-26.</w:t>
      </w:r>
      <w:r w:rsidRPr="00175B19">
        <w:t xml:space="preserve">) The information provided in the RFP documents, and the additional materials provided </w:t>
      </w:r>
      <w:r>
        <w:t xml:space="preserve">to the market </w:t>
      </w:r>
      <w:r w:rsidRPr="00175B19">
        <w:t xml:space="preserve">through the IE </w:t>
      </w:r>
      <w:r>
        <w:t>W</w:t>
      </w:r>
      <w:r w:rsidRPr="00175B19">
        <w:t xml:space="preserve">ebsite, gave bidders the information needed to develop bids in accordance with the requirements previously approved by the Commission. </w:t>
      </w:r>
    </w:p>
    <w:p w14:paraId="1650BB37" w14:textId="77777777" w:rsidR="002E6084" w:rsidRPr="00175B19" w:rsidRDefault="002E6084" w:rsidP="002E6084">
      <w:pPr>
        <w:tabs>
          <w:tab w:val="left" w:pos="-720"/>
        </w:tabs>
        <w:suppressAutoHyphens/>
        <w:jc w:val="both"/>
      </w:pPr>
    </w:p>
    <w:p w14:paraId="322AD871" w14:textId="77777777" w:rsidR="002E6084" w:rsidRPr="00175B19" w:rsidRDefault="002E6084" w:rsidP="002E6084">
      <w:pPr>
        <w:tabs>
          <w:tab w:val="left" w:pos="-720"/>
        </w:tabs>
        <w:suppressAutoHyphens/>
        <w:jc w:val="both"/>
      </w:pPr>
      <w:r w:rsidRPr="00175B19">
        <w:tab/>
        <w:t>The testimony presented by the Company, Staff, and the IE Report detailed the significant efforts that went into the development of the RFP, which allowed for considerable stakeholder input into both the RFP documents and the construction of the</w:t>
      </w:r>
      <w:r>
        <w:t xml:space="preserve"> pro forma</w:t>
      </w:r>
      <w:r w:rsidRPr="00175B19">
        <w:t xml:space="preserve"> PPAs that were </w:t>
      </w:r>
      <w:r>
        <w:t>used</w:t>
      </w:r>
      <w:r w:rsidRPr="00175B19">
        <w:t xml:space="preserve"> to contract with the winning bidders. Throughout the process, there were opportunities for bidders to make comments on the RFP and pro forma PPAs that were reviewed by Staff and the IE, considered by the Company in revising the RFP documents, and submitted to the Commission for approval via Staff’s </w:t>
      </w:r>
      <w:r w:rsidRPr="007A0B37">
        <w:t>recommendations. (Tr. 61:13-62:8</w:t>
      </w:r>
      <w:r>
        <w:t>.</w:t>
      </w:r>
      <w:r w:rsidRPr="007A0B37">
        <w:t>) On June 22</w:t>
      </w:r>
      <w:r>
        <w:t>, 2020</w:t>
      </w:r>
      <w:r w:rsidRPr="00175B19">
        <w:t>, the Commission approved the RFP and pro forma PPAs for issuance to the market</w:t>
      </w:r>
      <w:r>
        <w:t>. All bids</w:t>
      </w:r>
      <w:r w:rsidRPr="00175B19">
        <w:t xml:space="preserve"> were submitted by </w:t>
      </w:r>
      <w:r>
        <w:t xml:space="preserve">July 15, </w:t>
      </w:r>
      <w:r w:rsidRPr="007A0B37">
        <w:t xml:space="preserve">2020. (Tr. 64: </w:t>
      </w:r>
      <w:r>
        <w:t>13-14.</w:t>
      </w:r>
      <w:r w:rsidRPr="00175B19">
        <w:t xml:space="preserve">) The result of this RFP process was a robust bidder pool of </w:t>
      </w:r>
      <w:r>
        <w:t>26</w:t>
      </w:r>
      <w:r w:rsidRPr="00175B19">
        <w:t xml:space="preserve"> market participants who submitted more than </w:t>
      </w:r>
      <w:r>
        <w:t>11,320</w:t>
      </w:r>
      <w:r w:rsidRPr="00175B19">
        <w:t xml:space="preserve"> MW from</w:t>
      </w:r>
      <w:r>
        <w:t xml:space="preserve"> 72</w:t>
      </w:r>
      <w:r w:rsidRPr="00175B19">
        <w:t xml:space="preserve"> unique proposals. This is a clear reflection of the market’s overall confidence in this </w:t>
      </w:r>
      <w:r w:rsidRPr="003F1E7F">
        <w:t>process</w:t>
      </w:r>
      <w:r>
        <w:t>.</w:t>
      </w:r>
      <w:r w:rsidRPr="003F1E7F">
        <w:t xml:space="preserve"> (Tr. 20:5-7</w:t>
      </w:r>
      <w:r>
        <w:t>.)</w:t>
      </w:r>
      <w:r w:rsidRPr="00175B19">
        <w:t xml:space="preserve"> </w:t>
      </w:r>
    </w:p>
    <w:p w14:paraId="30BE2804" w14:textId="77777777" w:rsidR="002E6084" w:rsidRPr="00175B19" w:rsidRDefault="002E6084" w:rsidP="002E6084">
      <w:pPr>
        <w:tabs>
          <w:tab w:val="left" w:pos="-720"/>
        </w:tabs>
        <w:suppressAutoHyphens/>
        <w:jc w:val="both"/>
      </w:pPr>
    </w:p>
    <w:p w14:paraId="0A11E771" w14:textId="77777777" w:rsidR="002E6084" w:rsidRPr="00175B19" w:rsidRDefault="002E6084" w:rsidP="002E6084">
      <w:pPr>
        <w:tabs>
          <w:tab w:val="left" w:pos="-720"/>
        </w:tabs>
        <w:suppressAutoHyphens/>
        <w:jc w:val="both"/>
      </w:pPr>
      <w:r w:rsidRPr="00175B19">
        <w:tab/>
        <w:t xml:space="preserve">Proposals submitted for consideration in the RFP were reviewed and evaluated against each other by the Company, Staff, and IE </w:t>
      </w:r>
      <w:r>
        <w:t>u</w:t>
      </w:r>
      <w:r w:rsidRPr="00175B19">
        <w:t>sing a cost/benefit analysis to ensure a selection of projects that provided the most customer value</w:t>
      </w:r>
      <w:r w:rsidRPr="007A0B37">
        <w:t>. (Tr. 15:9-12</w:t>
      </w:r>
      <w:r>
        <w:t>.</w:t>
      </w:r>
      <w:r w:rsidRPr="00175B19">
        <w:t xml:space="preserve">) As ordered by the Commission and to ensure fairness, the evaluation used the Renewable Cost Benefit Framework to value all applicable costs and benefits from </w:t>
      </w:r>
      <w:r w:rsidRPr="003F1E7F">
        <w:t>the bids. (Tr. 20: 8-11</w:t>
      </w:r>
      <w:r>
        <w:t>.</w:t>
      </w:r>
      <w:r w:rsidRPr="003F1E7F">
        <w:t>) A competitive tier was selected after an initial screening and those selected projects posted bid bonds</w:t>
      </w:r>
      <w:r w:rsidRPr="00175B19">
        <w:t xml:space="preserve"> and then underwent a more thorough and comprehensive evaluation designed to identify the projects that provided the most net benefits. </w:t>
      </w:r>
      <w:r w:rsidRPr="00FC1C7F">
        <w:t>(Tr. 20: 11-15</w:t>
      </w:r>
      <w:r>
        <w:t>.</w:t>
      </w:r>
      <w:r w:rsidRPr="00FC1C7F">
        <w:t>)</w:t>
      </w:r>
      <w:r w:rsidRPr="00175B19">
        <w:t xml:space="preserve"> The process was fair and transparent, attracting strong bidder participation from </w:t>
      </w:r>
      <w:r>
        <w:t>all across the country</w:t>
      </w:r>
      <w:r w:rsidRPr="00175B19">
        <w:t xml:space="preserve">. </w:t>
      </w:r>
    </w:p>
    <w:p w14:paraId="6BE88030" w14:textId="77777777" w:rsidR="002E6084" w:rsidRPr="00175B19" w:rsidRDefault="002E6084" w:rsidP="002E6084">
      <w:pPr>
        <w:tabs>
          <w:tab w:val="left" w:pos="-720"/>
        </w:tabs>
        <w:suppressAutoHyphens/>
        <w:jc w:val="both"/>
      </w:pPr>
    </w:p>
    <w:p w14:paraId="518A9CBC" w14:textId="77777777" w:rsidR="002E6084" w:rsidRPr="00175B19" w:rsidRDefault="002E6084" w:rsidP="002E6084">
      <w:pPr>
        <w:tabs>
          <w:tab w:val="left" w:pos="-720"/>
        </w:tabs>
        <w:suppressAutoHyphens/>
        <w:jc w:val="both"/>
      </w:pPr>
      <w:r w:rsidRPr="00175B19">
        <w:tab/>
        <w:t xml:space="preserve">Ultimately, the RFP resulted in the selection of the portfolio of resources providing the most value to customers. As Staff witnesses testified, the energy and capacity benefits offered from the PPAs are at </w:t>
      </w:r>
      <w:r>
        <w:t>prices</w:t>
      </w:r>
      <w:r w:rsidRPr="00175B19">
        <w:t xml:space="preserve"> below the Company’s projected avoided cost and will provide benefits to customers. </w:t>
      </w:r>
      <w:r>
        <w:t xml:space="preserve">(Tr. 59: 9-21.) </w:t>
      </w:r>
      <w:r w:rsidRPr="00175B19">
        <w:t xml:space="preserve">The PPAs will </w:t>
      </w:r>
      <w:r>
        <w:t>result in 970</w:t>
      </w:r>
      <w:r w:rsidRPr="00175B19">
        <w:t xml:space="preserve"> MW of new, cost-effective solar resources </w:t>
      </w:r>
      <w:r>
        <w:t xml:space="preserve">added to the grid </w:t>
      </w:r>
      <w:r w:rsidRPr="00175B19">
        <w:t>in Georgia by the end of 20</w:t>
      </w:r>
      <w:r>
        <w:t>23</w:t>
      </w:r>
      <w:r w:rsidRPr="00175B19">
        <w:t xml:space="preserve">. No party to this proceeding offered testimony or evidence opposing certification of these resources. </w:t>
      </w:r>
      <w:r w:rsidRPr="006459E4">
        <w:t xml:space="preserve">Staff further testified that any funds, if sold, or benefits received by the Company for disposition of the renewable energy certificates (“RECs”) should be provided to </w:t>
      </w:r>
      <w:r>
        <w:t>customers</w:t>
      </w:r>
      <w:r w:rsidRPr="006459E4">
        <w:t xml:space="preserve"> and that the Company provide notification to the Commission prior to any disposition of the RECs associated with the </w:t>
      </w:r>
      <w:bookmarkStart w:id="1" w:name="_Hlk75174869"/>
      <w:r w:rsidRPr="008416AA">
        <w:t xml:space="preserve">2022/2023 Utility Scale Renewable </w:t>
      </w:r>
      <w:bookmarkEnd w:id="1"/>
      <w:r w:rsidRPr="008416AA">
        <w:t>PPAs</w:t>
      </w:r>
      <w:r w:rsidRPr="006459E4">
        <w:t xml:space="preserve">. </w:t>
      </w:r>
      <w:r>
        <w:t xml:space="preserve">(Tr. 60:13-17.) </w:t>
      </w:r>
      <w:r w:rsidRPr="006459E4">
        <w:t xml:space="preserve">The Commission finds </w:t>
      </w:r>
      <w:r>
        <w:t xml:space="preserve">that </w:t>
      </w:r>
      <w:r w:rsidRPr="006459E4">
        <w:t xml:space="preserve">notification regarding the disposition of any RECs associated with the </w:t>
      </w:r>
      <w:r w:rsidRPr="008416AA">
        <w:t xml:space="preserve">2022/2023 Utility Scale Renewable </w:t>
      </w:r>
      <w:r w:rsidRPr="006459E4">
        <w:t xml:space="preserve">PPAs and the benefit from any disposition being provided to </w:t>
      </w:r>
      <w:r>
        <w:t>customers</w:t>
      </w:r>
      <w:r w:rsidRPr="006459E4">
        <w:t xml:space="preserve"> is just and reasonable.</w:t>
      </w:r>
    </w:p>
    <w:p w14:paraId="4DABB655" w14:textId="77777777" w:rsidR="002E6084" w:rsidRPr="00175B19" w:rsidRDefault="002E6084" w:rsidP="002E6084">
      <w:pPr>
        <w:ind w:firstLine="4320"/>
        <w:rPr>
          <w:color w:val="333333"/>
        </w:rPr>
      </w:pPr>
    </w:p>
    <w:p w14:paraId="4F7EB325" w14:textId="77777777" w:rsidR="002E6084" w:rsidRPr="00175B19" w:rsidRDefault="002E6084" w:rsidP="002E6084">
      <w:pPr>
        <w:keepNext/>
        <w:jc w:val="center"/>
      </w:pPr>
      <w:r w:rsidRPr="00175B19">
        <w:t>4.</w:t>
      </w:r>
    </w:p>
    <w:p w14:paraId="4AAB6B3B" w14:textId="77777777" w:rsidR="002E6084" w:rsidRPr="00175B19" w:rsidRDefault="002E6084" w:rsidP="002E6084">
      <w:pPr>
        <w:jc w:val="center"/>
        <w:rPr>
          <w:color w:val="333333"/>
        </w:rPr>
      </w:pPr>
    </w:p>
    <w:p w14:paraId="2D3D99A4" w14:textId="77777777" w:rsidR="002E6084" w:rsidRPr="00175B19" w:rsidRDefault="002E6084" w:rsidP="002E6084">
      <w:pPr>
        <w:ind w:firstLine="720"/>
        <w:jc w:val="both"/>
      </w:pPr>
      <w:bookmarkStart w:id="2" w:name="_Hlk496273629"/>
      <w:r w:rsidRPr="00175B19">
        <w:t xml:space="preserve">The cost incurred to supply customers energy and capacity utilizing the PPAs as well as the cost to implement and administer the </w:t>
      </w:r>
      <w:r>
        <w:t>RFP</w:t>
      </w:r>
      <w:r w:rsidRPr="00175B19">
        <w:t xml:space="preserve"> shall be recovered through the Company’s fuel clause</w:t>
      </w:r>
      <w:r>
        <w:t>, consistent with the 2019 IRP Final Order</w:t>
      </w:r>
      <w:r w:rsidRPr="00175B19">
        <w:t>.  (</w:t>
      </w:r>
      <w:r w:rsidRPr="00D25CD2">
        <w:t>Tr. 76:7-1</w:t>
      </w:r>
      <w:r>
        <w:t>0.</w:t>
      </w:r>
      <w:r w:rsidRPr="00175B19">
        <w:t xml:space="preserve">) The </w:t>
      </w:r>
      <w:r>
        <w:t>2019</w:t>
      </w:r>
      <w:r w:rsidRPr="00175B19">
        <w:t xml:space="preserve"> IRP Final Order that approved the Stipulation set the additional sum at 8.5% of </w:t>
      </w:r>
      <w:r>
        <w:t>projected net benefits</w:t>
      </w:r>
      <w:r w:rsidRPr="00175B19">
        <w:t xml:space="preserve"> </w:t>
      </w:r>
      <w:r w:rsidRPr="00D25CD2">
        <w:t>for the PPAs</w:t>
      </w:r>
      <w:bookmarkStart w:id="3" w:name="_Hlk25132755"/>
      <w:r w:rsidRPr="00D25CD2">
        <w:t xml:space="preserve"> and </w:t>
      </w:r>
      <w:bookmarkEnd w:id="3"/>
      <w:r w:rsidRPr="00D25CD2">
        <w:t>authorized a levelized additional sum to be recovered annually for the term of the PPAs.</w:t>
      </w:r>
      <w:bookmarkEnd w:id="2"/>
      <w:r w:rsidRPr="00D25CD2">
        <w:t xml:space="preserve"> (Tr. 75:11</w:t>
      </w:r>
      <w:r>
        <w:t>-14.</w:t>
      </w:r>
      <w:r w:rsidRPr="00175B19">
        <w:t xml:space="preserve">) In accordance with the Commission’s </w:t>
      </w:r>
      <w:r>
        <w:t>2019</w:t>
      </w:r>
      <w:r w:rsidRPr="00175B19">
        <w:t xml:space="preserve"> IRP Final Order</w:t>
      </w:r>
      <w:r>
        <w:t>,</w:t>
      </w:r>
      <w:r w:rsidRPr="00175B19">
        <w:t xml:space="preserve"> the additional sum</w:t>
      </w:r>
      <w:r>
        <w:t xml:space="preserve"> is based on an 8.5% share of the total projected net benefits and</w:t>
      </w:r>
      <w:r w:rsidRPr="00175B19">
        <w:t xml:space="preserve"> shall be set at the levelized amount of $</w:t>
      </w:r>
      <w:r>
        <w:t>4,763,536</w:t>
      </w:r>
      <w:r w:rsidRPr="00175B19">
        <w:t xml:space="preserve"> per year for thirty years starting in December 202</w:t>
      </w:r>
      <w:r>
        <w:t>3</w:t>
      </w:r>
      <w:r w:rsidRPr="00175B19">
        <w:t xml:space="preserve"> for the portfolio of the </w:t>
      </w:r>
      <w:r>
        <w:t xml:space="preserve">2022/2023 Utility Scale Renewable </w:t>
      </w:r>
      <w:r w:rsidRPr="00175B19">
        <w:t>PPAs.</w:t>
      </w:r>
      <w:r>
        <w:t xml:space="preserve"> (Tr. 71:11-13.)</w:t>
      </w:r>
      <w:r w:rsidRPr="00175B19">
        <w:t xml:space="preserve"> The amount of additional sum will be the same each year. The additional sum was derived consistent with the requirements approved in the </w:t>
      </w:r>
      <w:r>
        <w:t>2019</w:t>
      </w:r>
      <w:r w:rsidRPr="00175B19">
        <w:t xml:space="preserve"> IRP Final Order.</w:t>
      </w:r>
      <w:r>
        <w:t xml:space="preserve"> (Tr. 72:6-7.)</w:t>
      </w:r>
      <w:r w:rsidRPr="00175B19">
        <w:t xml:space="preserve">     </w:t>
      </w:r>
    </w:p>
    <w:p w14:paraId="2F3BEEF0" w14:textId="77777777" w:rsidR="002E6084" w:rsidRPr="00175B19" w:rsidRDefault="002E6084" w:rsidP="002E6084">
      <w:pPr>
        <w:ind w:firstLine="720"/>
        <w:jc w:val="both"/>
      </w:pPr>
    </w:p>
    <w:p w14:paraId="294A362B" w14:textId="77777777" w:rsidR="002E6084" w:rsidRPr="00175B19" w:rsidRDefault="002E6084" w:rsidP="002E6084">
      <w:pPr>
        <w:ind w:firstLine="720"/>
        <w:jc w:val="both"/>
      </w:pPr>
      <w:r w:rsidRPr="00175B19">
        <w:t xml:space="preserve">The Commission finds and concludes that the additional sum </w:t>
      </w:r>
      <w:r>
        <w:t xml:space="preserve">requested </w:t>
      </w:r>
      <w:r w:rsidRPr="00175B19">
        <w:t xml:space="preserve"> in the Application is reasonable and appropriate and is approved. </w:t>
      </w:r>
    </w:p>
    <w:p w14:paraId="1F0CE651" w14:textId="77777777" w:rsidR="002E6084" w:rsidRPr="00175B19" w:rsidRDefault="002E6084" w:rsidP="002E6084">
      <w:pPr>
        <w:jc w:val="both"/>
      </w:pPr>
    </w:p>
    <w:p w14:paraId="4CEC6AF8" w14:textId="77777777" w:rsidR="002E6084" w:rsidRPr="00175B19" w:rsidRDefault="002E6084" w:rsidP="002E6084">
      <w:pPr>
        <w:keepNext/>
        <w:jc w:val="center"/>
      </w:pPr>
      <w:r w:rsidRPr="00175B19">
        <w:t>5.</w:t>
      </w:r>
    </w:p>
    <w:p w14:paraId="24D0991E" w14:textId="77777777" w:rsidR="002E6084" w:rsidRPr="00175B19" w:rsidRDefault="002E6084" w:rsidP="002E6084">
      <w:pPr>
        <w:ind w:firstLine="720"/>
      </w:pPr>
    </w:p>
    <w:p w14:paraId="718ED263" w14:textId="77777777" w:rsidR="002E6084" w:rsidRPr="00175B19" w:rsidRDefault="002E6084" w:rsidP="002E6084">
      <w:pPr>
        <w:pStyle w:val="BodyText1"/>
        <w:tabs>
          <w:tab w:val="clear" w:pos="720"/>
        </w:tabs>
        <w:spacing w:line="240" w:lineRule="auto"/>
        <w:jc w:val="both"/>
        <w:rPr>
          <w:rFonts w:ascii="Times New Roman" w:hAnsi="Times New Roman"/>
        </w:rPr>
      </w:pPr>
      <w:r w:rsidRPr="00175B19">
        <w:rPr>
          <w:rFonts w:ascii="Times New Roman" w:hAnsi="Times New Roman"/>
        </w:rPr>
        <w:t xml:space="preserve">The Commission finds and concludes that the resolution of the matters raised in this </w:t>
      </w:r>
      <w:r>
        <w:rPr>
          <w:rFonts w:ascii="Times New Roman" w:hAnsi="Times New Roman"/>
        </w:rPr>
        <w:t>d</w:t>
      </w:r>
      <w:r w:rsidRPr="00175B19">
        <w:rPr>
          <w:rFonts w:ascii="Times New Roman" w:hAnsi="Times New Roman"/>
        </w:rPr>
        <w:t>ocket is appropriate and is in the best interest of</w:t>
      </w:r>
      <w:r>
        <w:rPr>
          <w:rFonts w:ascii="Times New Roman" w:hAnsi="Times New Roman"/>
        </w:rPr>
        <w:t xml:space="preserve"> customers and</w:t>
      </w:r>
      <w:r w:rsidRPr="00175B19">
        <w:rPr>
          <w:rFonts w:ascii="Times New Roman" w:hAnsi="Times New Roman"/>
        </w:rPr>
        <w:t xml:space="preserve"> the state of Georgia. It is supported by testimony and other evidence in the record and will result in the addition of cost-effective renewable resources and further fuel diversity for Georgia Power’s customers. </w:t>
      </w:r>
    </w:p>
    <w:p w14:paraId="0F2A0C8A" w14:textId="77777777" w:rsidR="002E6084" w:rsidRPr="00175B19" w:rsidRDefault="002E6084" w:rsidP="002E6084">
      <w:pPr>
        <w:pStyle w:val="BodyTextIndent2"/>
        <w:ind w:firstLine="0"/>
        <w:jc w:val="center"/>
      </w:pPr>
    </w:p>
    <w:p w14:paraId="5B2FC540" w14:textId="77777777" w:rsidR="002E6084" w:rsidRPr="00175B19" w:rsidRDefault="002E6084" w:rsidP="002E6084">
      <w:pPr>
        <w:keepNext/>
        <w:jc w:val="center"/>
      </w:pPr>
      <w:r w:rsidRPr="00175B19">
        <w:t>6.</w:t>
      </w:r>
    </w:p>
    <w:p w14:paraId="52AF0E27" w14:textId="77777777" w:rsidR="002E6084" w:rsidRPr="00175B19" w:rsidRDefault="002E6084" w:rsidP="002E6084">
      <w:pPr>
        <w:pStyle w:val="BodyTextIndent2"/>
      </w:pPr>
    </w:p>
    <w:p w14:paraId="20BEC935" w14:textId="77777777" w:rsidR="002E6084" w:rsidRPr="0079311F" w:rsidRDefault="002E6084" w:rsidP="002E6084">
      <w:pPr>
        <w:pStyle w:val="BodyTextIndent2"/>
      </w:pPr>
      <w:r w:rsidRPr="00175B19">
        <w:t>The Commission retains its jurisdiction to ensure that the Company abides by and implements the rates, terms and conditions set forth in the Stipulation adopted herein, and to issue such further order or orders as this Commission may deem proper.</w:t>
      </w:r>
    </w:p>
    <w:p w14:paraId="5239C454" w14:textId="77777777" w:rsidR="002E6084" w:rsidRPr="0079311F" w:rsidRDefault="002E6084" w:rsidP="002E6084">
      <w:pPr>
        <w:pStyle w:val="BodyTextIndent3"/>
        <w:jc w:val="both"/>
        <w:rPr>
          <w:rFonts w:ascii="Times New Roman" w:hAnsi="Times New Roman"/>
        </w:rPr>
      </w:pPr>
    </w:p>
    <w:p w14:paraId="0D2DAEB3" w14:textId="7C767B96" w:rsidR="002E6084" w:rsidRDefault="002E6084" w:rsidP="002E6084">
      <w:pPr>
        <w:pStyle w:val="Heading5"/>
        <w:jc w:val="center"/>
        <w:rPr>
          <w:rFonts w:ascii="Times New Roman" w:hAnsi="Times New Roman" w:cs="Times New Roman"/>
          <w:b/>
          <w:color w:val="000000" w:themeColor="text1"/>
        </w:rPr>
      </w:pPr>
      <w:r w:rsidRPr="00FE6859">
        <w:rPr>
          <w:rFonts w:ascii="Times New Roman" w:hAnsi="Times New Roman" w:cs="Times New Roman"/>
          <w:b/>
          <w:color w:val="000000" w:themeColor="text1"/>
        </w:rPr>
        <w:t>III. ORDERING PARAGRAPHS</w:t>
      </w:r>
    </w:p>
    <w:p w14:paraId="68703036" w14:textId="77777777" w:rsidR="00781CC1" w:rsidRPr="00FE6859" w:rsidRDefault="00781CC1" w:rsidP="00FE6859"/>
    <w:p w14:paraId="2C93B6E3" w14:textId="4DB3A8D3" w:rsidR="002E6084" w:rsidRDefault="002E6084" w:rsidP="002E6084">
      <w:pPr>
        <w:ind w:firstLine="720"/>
        <w:jc w:val="both"/>
      </w:pPr>
      <w:r w:rsidRPr="0079311F">
        <w:rPr>
          <w:b/>
        </w:rPr>
        <w:t xml:space="preserve">WHEREFORE, IT IS ORDERED, </w:t>
      </w:r>
      <w:r w:rsidR="00B06E71">
        <w:rPr>
          <w:b/>
        </w:rPr>
        <w:t xml:space="preserve">that </w:t>
      </w:r>
      <w:r w:rsidR="00B06E71">
        <w:t>Georgia Power</w:t>
      </w:r>
      <w:r w:rsidR="00B06E71" w:rsidRPr="0079311F">
        <w:t xml:space="preserve"> </w:t>
      </w:r>
      <w:r w:rsidRPr="0079311F">
        <w:t>Company’s Application is hereby approved, and a Certificate for Public Convenience and Necessity is issued for</w:t>
      </w:r>
      <w:r>
        <w:t xml:space="preserve"> each</w:t>
      </w:r>
      <w:r w:rsidRPr="0079311F">
        <w:t xml:space="preserve"> </w:t>
      </w:r>
      <w:r>
        <w:t xml:space="preserve">of </w:t>
      </w:r>
      <w:r w:rsidRPr="0079311F">
        <w:t xml:space="preserve">the </w:t>
      </w:r>
      <w:r>
        <w:t>2022/2023 Utility Scale Renewable PPAs</w:t>
      </w:r>
      <w:r w:rsidRPr="0079311F">
        <w:t>.</w:t>
      </w:r>
    </w:p>
    <w:p w14:paraId="39DBDC3C" w14:textId="77777777" w:rsidR="002E6084" w:rsidRDefault="002E6084" w:rsidP="002E6084">
      <w:pPr>
        <w:ind w:firstLine="720"/>
        <w:jc w:val="both"/>
      </w:pPr>
    </w:p>
    <w:p w14:paraId="429CC55C" w14:textId="77777777" w:rsidR="002E6084" w:rsidRDefault="002E6084" w:rsidP="002E6084">
      <w:pPr>
        <w:ind w:firstLine="720"/>
        <w:jc w:val="both"/>
      </w:pPr>
      <w:r w:rsidRPr="004C6095">
        <w:rPr>
          <w:b/>
        </w:rPr>
        <w:t>ORDERED FURTHER</w:t>
      </w:r>
      <w:r w:rsidRPr="008416AA">
        <w:t xml:space="preserve">, that any funds, if sold, or benefits received by the Company for disposition of the renewable energy certificates shall be provided to </w:t>
      </w:r>
      <w:r>
        <w:t>customers</w:t>
      </w:r>
      <w:r w:rsidRPr="008416AA">
        <w:t>. The Company shall provide notification to the Commission prior to any disposition of the renewable energy certificates associated with the 202</w:t>
      </w:r>
      <w:r>
        <w:t>2</w:t>
      </w:r>
      <w:r w:rsidRPr="008416AA">
        <w:t>/202</w:t>
      </w:r>
      <w:r>
        <w:t>3</w:t>
      </w:r>
      <w:r w:rsidRPr="008416AA">
        <w:t xml:space="preserve"> </w:t>
      </w:r>
      <w:r>
        <w:t xml:space="preserve">Utility Scale </w:t>
      </w:r>
      <w:r w:rsidRPr="008416AA">
        <w:t xml:space="preserve">Renewable </w:t>
      </w:r>
      <w:r>
        <w:t>PPAs.</w:t>
      </w:r>
    </w:p>
    <w:p w14:paraId="134C32EA" w14:textId="77777777" w:rsidR="002E6084" w:rsidRDefault="002E6084" w:rsidP="002E6084">
      <w:pPr>
        <w:jc w:val="both"/>
      </w:pPr>
    </w:p>
    <w:p w14:paraId="6D4A0256" w14:textId="77777777" w:rsidR="002E6084" w:rsidRPr="007901A3" w:rsidRDefault="002E6084" w:rsidP="002E6084">
      <w:pPr>
        <w:jc w:val="both"/>
      </w:pPr>
      <w:r>
        <w:tab/>
      </w:r>
      <w:r w:rsidRPr="007901A3">
        <w:rPr>
          <w:b/>
        </w:rPr>
        <w:t>ORDERED FURTHER</w:t>
      </w:r>
      <w:r w:rsidRPr="007901A3">
        <w:t>, that all findings, conclusions, statements, and directives made by the Commission and contained in the foregoing sections of this Order are hereby adopted as findings of fact, conclusions of law, statements of regulatory policy, and orders of this Commission.</w:t>
      </w:r>
    </w:p>
    <w:p w14:paraId="4B489A72" w14:textId="77777777" w:rsidR="002E6084" w:rsidRPr="0079311F" w:rsidRDefault="002E6084" w:rsidP="002E6084">
      <w:pPr>
        <w:jc w:val="both"/>
      </w:pPr>
    </w:p>
    <w:p w14:paraId="3B59F556" w14:textId="77777777" w:rsidR="002E6084" w:rsidRPr="0079311F" w:rsidRDefault="002E6084" w:rsidP="002E6084">
      <w:pPr>
        <w:ind w:firstLine="720"/>
        <w:jc w:val="both"/>
      </w:pPr>
      <w:r w:rsidRPr="0079311F">
        <w:rPr>
          <w:b/>
        </w:rPr>
        <w:t xml:space="preserve">ORDERED FURTHER, </w:t>
      </w:r>
      <w:r w:rsidRPr="0079311F">
        <w:t>that jurisdiction over this proceeding is expressly retained for the purpose of entering such further order or orders as this Commission may deem proper.</w:t>
      </w:r>
    </w:p>
    <w:p w14:paraId="0525A9A1" w14:textId="77777777" w:rsidR="002E6084" w:rsidRPr="0079311F" w:rsidRDefault="002E6084" w:rsidP="002E6084">
      <w:pPr>
        <w:jc w:val="both"/>
      </w:pPr>
    </w:p>
    <w:p w14:paraId="10E9409C" w14:textId="77777777" w:rsidR="002E6084" w:rsidRPr="0079311F" w:rsidRDefault="002E6084" w:rsidP="002E6084">
      <w:pPr>
        <w:jc w:val="both"/>
      </w:pPr>
      <w:r w:rsidRPr="0079311F">
        <w:tab/>
      </w:r>
      <w:r w:rsidRPr="0079311F">
        <w:rPr>
          <w:b/>
        </w:rPr>
        <w:t xml:space="preserve">ORDERED FURTHER, </w:t>
      </w:r>
      <w:r w:rsidRPr="0079311F">
        <w:t>any motion for reconsideration, rehearing, or oral argument shall not stay the effectiveness of this Order unless expressly ordered by the Commission.</w:t>
      </w:r>
    </w:p>
    <w:p w14:paraId="5F606036" w14:textId="77777777" w:rsidR="002E6084" w:rsidRPr="0079311F" w:rsidRDefault="002E6084" w:rsidP="002E6084">
      <w:pPr>
        <w:jc w:val="both"/>
      </w:pPr>
    </w:p>
    <w:p w14:paraId="0F57D2A9" w14:textId="77777777" w:rsidR="002E6084" w:rsidRPr="0079311F" w:rsidRDefault="002E6084" w:rsidP="002E6084">
      <w:pPr>
        <w:jc w:val="both"/>
      </w:pPr>
      <w:r w:rsidRPr="0079311F">
        <w:tab/>
        <w:t xml:space="preserve">The above by action of the Commission in Administrative Session on the </w:t>
      </w:r>
      <w:r>
        <w:t>6th</w:t>
      </w:r>
      <w:r w:rsidRPr="0079311F">
        <w:t xml:space="preserve"> of </w:t>
      </w:r>
      <w:r>
        <w:t>July</w:t>
      </w:r>
      <w:r w:rsidRPr="0079311F">
        <w:t>,</w:t>
      </w:r>
      <w:r>
        <w:t xml:space="preserve"> </w:t>
      </w:r>
      <w:r w:rsidRPr="0079311F">
        <w:t>20</w:t>
      </w:r>
      <w:r>
        <w:t>21</w:t>
      </w:r>
      <w:r w:rsidRPr="0079311F">
        <w:t>.</w:t>
      </w:r>
    </w:p>
    <w:p w14:paraId="3739451B" w14:textId="77777777" w:rsidR="002E6084" w:rsidRPr="0079311F" w:rsidRDefault="002E6084" w:rsidP="002E6084">
      <w:pPr>
        <w:jc w:val="both"/>
      </w:pPr>
    </w:p>
    <w:p w14:paraId="2B1D00FD" w14:textId="77777777" w:rsidR="002E6084" w:rsidRPr="0079311F" w:rsidRDefault="002E6084" w:rsidP="002E6084">
      <w:pPr>
        <w:jc w:val="both"/>
      </w:pPr>
    </w:p>
    <w:p w14:paraId="12BBBE22" w14:textId="77777777" w:rsidR="002E6084" w:rsidRPr="0079311F" w:rsidRDefault="002E6084" w:rsidP="002E6084">
      <w:pPr>
        <w:jc w:val="both"/>
      </w:pPr>
    </w:p>
    <w:p w14:paraId="4779D81F" w14:textId="77777777" w:rsidR="002E6084" w:rsidRPr="0079311F" w:rsidRDefault="002E6084" w:rsidP="002E6084">
      <w:pPr>
        <w:jc w:val="both"/>
      </w:pPr>
      <w:r w:rsidRPr="0079311F">
        <w:t>_________________________</w:t>
      </w:r>
      <w:r w:rsidRPr="0079311F">
        <w:tab/>
      </w:r>
      <w:r w:rsidRPr="0079311F">
        <w:tab/>
      </w:r>
      <w:r w:rsidRPr="0079311F">
        <w:tab/>
      </w:r>
      <w:r w:rsidRPr="0079311F">
        <w:tab/>
        <w:t>_________________________</w:t>
      </w:r>
      <w:r>
        <w:t>____</w:t>
      </w:r>
    </w:p>
    <w:p w14:paraId="2864F8D3" w14:textId="77777777" w:rsidR="002E6084" w:rsidRPr="0079311F" w:rsidRDefault="002E6084" w:rsidP="002E6084">
      <w:pPr>
        <w:tabs>
          <w:tab w:val="left" w:pos="-720"/>
        </w:tabs>
        <w:suppressAutoHyphens/>
        <w:jc w:val="both"/>
        <w:rPr>
          <w:color w:val="000000"/>
          <w:spacing w:val="-3"/>
        </w:rPr>
      </w:pPr>
      <w:r w:rsidRPr="0079311F">
        <w:t>Reece McAlister</w:t>
      </w:r>
      <w:r w:rsidRPr="0079311F">
        <w:tab/>
      </w:r>
      <w:r w:rsidRPr="0079311F">
        <w:tab/>
      </w:r>
      <w:r w:rsidRPr="0079311F">
        <w:tab/>
      </w:r>
      <w:r w:rsidRPr="0079311F">
        <w:tab/>
      </w:r>
      <w:r w:rsidRPr="0079311F">
        <w:tab/>
      </w:r>
      <w:r w:rsidRPr="0079311F">
        <w:tab/>
      </w:r>
      <w:r>
        <w:rPr>
          <w:color w:val="000000"/>
          <w:spacing w:val="-3"/>
        </w:rPr>
        <w:t xml:space="preserve">Chuck Eaton </w:t>
      </w:r>
      <w:r w:rsidRPr="0079311F">
        <w:rPr>
          <w:color w:val="000000"/>
          <w:spacing w:val="-3"/>
        </w:rPr>
        <w:t xml:space="preserve"> </w:t>
      </w:r>
    </w:p>
    <w:p w14:paraId="44AA8F25" w14:textId="77777777" w:rsidR="002E6084" w:rsidRPr="0079311F" w:rsidRDefault="002E6084" w:rsidP="002E6084">
      <w:pPr>
        <w:tabs>
          <w:tab w:val="left" w:pos="5820"/>
        </w:tabs>
        <w:jc w:val="both"/>
      </w:pPr>
      <w:r w:rsidRPr="0079311F">
        <w:t>Executive Secretary                                                                Chairman</w:t>
      </w:r>
    </w:p>
    <w:p w14:paraId="5E4245C6" w14:textId="77777777" w:rsidR="002E6084" w:rsidRPr="0079311F" w:rsidRDefault="002E6084" w:rsidP="002E6084">
      <w:pPr>
        <w:jc w:val="both"/>
      </w:pPr>
    </w:p>
    <w:p w14:paraId="2F7B93C6" w14:textId="77777777" w:rsidR="002E6084" w:rsidRPr="0079311F" w:rsidRDefault="002E6084" w:rsidP="002E6084">
      <w:pPr>
        <w:jc w:val="both"/>
      </w:pPr>
    </w:p>
    <w:p w14:paraId="32E0DA6A" w14:textId="77777777" w:rsidR="002E6084" w:rsidRPr="0079311F" w:rsidRDefault="002E6084" w:rsidP="002E6084">
      <w:pPr>
        <w:jc w:val="both"/>
      </w:pPr>
      <w:r w:rsidRPr="0079311F">
        <w:t>_________________________</w:t>
      </w:r>
      <w:r w:rsidRPr="0079311F">
        <w:tab/>
      </w:r>
      <w:r w:rsidRPr="0079311F">
        <w:tab/>
      </w:r>
      <w:r w:rsidRPr="0079311F">
        <w:tab/>
      </w:r>
      <w:r w:rsidRPr="0079311F">
        <w:tab/>
      </w:r>
      <w:r w:rsidRPr="0079311F">
        <w:softHyphen/>
      </w:r>
      <w:r w:rsidRPr="0079311F">
        <w:softHyphen/>
      </w:r>
      <w:r w:rsidRPr="0079311F">
        <w:softHyphen/>
      </w:r>
      <w:r w:rsidRPr="0079311F">
        <w:softHyphen/>
      </w:r>
      <w:r w:rsidRPr="0079311F">
        <w:softHyphen/>
      </w:r>
      <w:r w:rsidRPr="0079311F">
        <w:softHyphen/>
      </w:r>
      <w:r w:rsidRPr="0079311F">
        <w:softHyphen/>
      </w:r>
      <w:r w:rsidRPr="0079311F">
        <w:softHyphen/>
        <w:t>_________________________</w:t>
      </w:r>
      <w:r>
        <w:t>____</w:t>
      </w:r>
    </w:p>
    <w:p w14:paraId="7727D2EC" w14:textId="77777777" w:rsidR="002E6084" w:rsidRPr="00F83310" w:rsidRDefault="002E6084" w:rsidP="002E6084">
      <w:r w:rsidRPr="0079311F">
        <w:t>Date</w:t>
      </w:r>
      <w:r w:rsidRPr="0079311F">
        <w:tab/>
      </w:r>
      <w:r w:rsidRPr="0079311F">
        <w:tab/>
      </w:r>
      <w:r w:rsidRPr="0079311F">
        <w:tab/>
      </w:r>
      <w:r w:rsidRPr="0079311F">
        <w:tab/>
      </w:r>
      <w:r w:rsidRPr="0079311F">
        <w:tab/>
      </w:r>
      <w:r w:rsidRPr="0079311F">
        <w:tab/>
      </w:r>
      <w:r>
        <w:tab/>
      </w:r>
      <w:r>
        <w:tab/>
      </w:r>
      <w:r w:rsidRPr="0079311F">
        <w:t>Date</w:t>
      </w:r>
    </w:p>
    <w:p w14:paraId="4DD38D56" w14:textId="77777777" w:rsidR="002E6084" w:rsidRPr="000B2F19" w:rsidRDefault="002E6084" w:rsidP="002E6084"/>
    <w:p w14:paraId="6E1C7D29" w14:textId="77777777" w:rsidR="003F2763" w:rsidRPr="003F2763" w:rsidRDefault="003F2763" w:rsidP="003F2763">
      <w:pPr>
        <w:pStyle w:val="Heading1"/>
      </w:pPr>
    </w:p>
    <w:sectPr w:rsidR="003F2763" w:rsidRPr="003F27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D8AB" w14:textId="77777777" w:rsidR="00A63F92" w:rsidRDefault="00A63F92" w:rsidP="002E6084">
      <w:r>
        <w:separator/>
      </w:r>
    </w:p>
  </w:endnote>
  <w:endnote w:type="continuationSeparator" w:id="0">
    <w:p w14:paraId="2864453E" w14:textId="77777777" w:rsidR="00A63F92" w:rsidRDefault="00A63F92" w:rsidP="002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8713" w14:textId="77777777" w:rsidR="002E6084" w:rsidRPr="003A147C" w:rsidRDefault="002E6084" w:rsidP="002E6084">
    <w:pPr>
      <w:pStyle w:val="Footer"/>
      <w:jc w:val="center"/>
      <w:rPr>
        <w:bCs/>
        <w:sz w:val="20"/>
      </w:rPr>
    </w:pPr>
    <w:r w:rsidRPr="003A147C">
      <w:rPr>
        <w:bCs/>
        <w:sz w:val="20"/>
      </w:rPr>
      <w:t>Docket No. 43814</w:t>
    </w:r>
  </w:p>
  <w:p w14:paraId="56A8B7AC" w14:textId="2557A498" w:rsidR="002E6084" w:rsidRPr="004C6095" w:rsidRDefault="002E6084" w:rsidP="002E6084">
    <w:pPr>
      <w:pStyle w:val="Footer"/>
      <w:jc w:val="center"/>
      <w:rPr>
        <w:bCs/>
        <w:sz w:val="20"/>
      </w:rPr>
    </w:pPr>
    <w:r w:rsidRPr="004C6095">
      <w:rPr>
        <w:bCs/>
        <w:sz w:val="20"/>
      </w:rPr>
      <w:t xml:space="preserve">Order </w:t>
    </w:r>
    <w:r w:rsidR="002F41AC">
      <w:rPr>
        <w:bCs/>
        <w:sz w:val="20"/>
      </w:rPr>
      <w:t xml:space="preserve">Approving </w:t>
    </w:r>
    <w:r w:rsidRPr="004C6095">
      <w:rPr>
        <w:bCs/>
        <w:sz w:val="20"/>
      </w:rPr>
      <w:t>Certification of 2022/2023</w:t>
    </w:r>
  </w:p>
  <w:p w14:paraId="219B1E2C" w14:textId="77777777" w:rsidR="002E6084" w:rsidRPr="004C6095" w:rsidRDefault="002E6084" w:rsidP="002E6084">
    <w:pPr>
      <w:pStyle w:val="Footer"/>
      <w:jc w:val="center"/>
      <w:rPr>
        <w:bCs/>
        <w:sz w:val="20"/>
      </w:rPr>
    </w:pPr>
    <w:r w:rsidRPr="004C6095">
      <w:rPr>
        <w:bCs/>
        <w:sz w:val="20"/>
      </w:rPr>
      <w:t>Utility Scale</w:t>
    </w:r>
    <w:r>
      <w:rPr>
        <w:bCs/>
        <w:sz w:val="20"/>
      </w:rPr>
      <w:t xml:space="preserve"> Renewable</w:t>
    </w:r>
    <w:r w:rsidRPr="004C6095">
      <w:rPr>
        <w:bCs/>
        <w:sz w:val="20"/>
      </w:rPr>
      <w:t xml:space="preserve"> PPA</w:t>
    </w:r>
    <w:r>
      <w:rPr>
        <w:bCs/>
        <w:sz w:val="20"/>
      </w:rPr>
      <w:t>s</w:t>
    </w:r>
  </w:p>
  <w:p w14:paraId="56E14BE9" w14:textId="77777777" w:rsidR="002E6084" w:rsidRPr="004C6095" w:rsidRDefault="002E6084" w:rsidP="002E6084">
    <w:pPr>
      <w:pStyle w:val="Footer"/>
      <w:jc w:val="center"/>
      <w:rPr>
        <w:bCs/>
        <w:sz w:val="20"/>
      </w:rPr>
    </w:pPr>
    <w:r w:rsidRPr="004C6095">
      <w:rPr>
        <w:bCs/>
        <w:sz w:val="20"/>
      </w:rPr>
      <w:t xml:space="preserve"> </w:t>
    </w:r>
    <w:r w:rsidRPr="004C6095">
      <w:rPr>
        <w:bCs/>
        <w:sz w:val="20"/>
      </w:rPr>
      <w:fldChar w:fldCharType="begin"/>
    </w:r>
    <w:r w:rsidRPr="004C6095">
      <w:rPr>
        <w:bCs/>
        <w:sz w:val="20"/>
      </w:rPr>
      <w:instrText xml:space="preserve"> PAGE  \* Arabic  \* MERGEFORMAT </w:instrText>
    </w:r>
    <w:r w:rsidRPr="004C6095">
      <w:rPr>
        <w:bCs/>
        <w:sz w:val="20"/>
      </w:rPr>
      <w:fldChar w:fldCharType="separate"/>
    </w:r>
    <w:r>
      <w:rPr>
        <w:bCs/>
        <w:sz w:val="20"/>
      </w:rPr>
      <w:t>6</w:t>
    </w:r>
    <w:r w:rsidRPr="004C6095">
      <w:rPr>
        <w:bCs/>
        <w:sz w:val="20"/>
      </w:rPr>
      <w:fldChar w:fldCharType="end"/>
    </w:r>
    <w:r w:rsidRPr="004C6095">
      <w:rPr>
        <w:sz w:val="20"/>
      </w:rPr>
      <w:t xml:space="preserve"> of </w:t>
    </w:r>
    <w:r w:rsidRPr="004C6095">
      <w:rPr>
        <w:bCs/>
        <w:sz w:val="20"/>
      </w:rPr>
      <w:fldChar w:fldCharType="begin"/>
    </w:r>
    <w:r w:rsidRPr="004C6095">
      <w:rPr>
        <w:bCs/>
        <w:sz w:val="20"/>
      </w:rPr>
      <w:instrText xml:space="preserve"> NUMPAGES  \* Arabic  \* MERGEFORMAT </w:instrText>
    </w:r>
    <w:r w:rsidRPr="004C6095">
      <w:rPr>
        <w:bCs/>
        <w:sz w:val="20"/>
      </w:rPr>
      <w:fldChar w:fldCharType="separate"/>
    </w:r>
    <w:r>
      <w:rPr>
        <w:bCs/>
        <w:sz w:val="20"/>
      </w:rPr>
      <w:t>6</w:t>
    </w:r>
    <w:r w:rsidRPr="004C6095">
      <w:rPr>
        <w:bCs/>
        <w:sz w:val="20"/>
      </w:rPr>
      <w:fldChar w:fldCharType="end"/>
    </w:r>
  </w:p>
  <w:p w14:paraId="6FD60269" w14:textId="77777777" w:rsidR="002E6084" w:rsidRDefault="002E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7938" w14:textId="77777777" w:rsidR="00A63F92" w:rsidRDefault="00A63F92" w:rsidP="002E6084">
      <w:r>
        <w:separator/>
      </w:r>
    </w:p>
  </w:footnote>
  <w:footnote w:type="continuationSeparator" w:id="0">
    <w:p w14:paraId="2854DA20" w14:textId="77777777" w:rsidR="00A63F92" w:rsidRDefault="00A63F92" w:rsidP="002E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C0EE5"/>
    <w:multiLevelType w:val="hybridMultilevel"/>
    <w:tmpl w:val="414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5442F"/>
    <w:rsid w:val="000960CB"/>
    <w:rsid w:val="000D5E7E"/>
    <w:rsid w:val="001078BC"/>
    <w:rsid w:val="001704C0"/>
    <w:rsid w:val="00190725"/>
    <w:rsid w:val="00237B30"/>
    <w:rsid w:val="002A3D95"/>
    <w:rsid w:val="002B5184"/>
    <w:rsid w:val="002E6084"/>
    <w:rsid w:val="002F41AC"/>
    <w:rsid w:val="003B1182"/>
    <w:rsid w:val="003F2763"/>
    <w:rsid w:val="00476AA2"/>
    <w:rsid w:val="00494A05"/>
    <w:rsid w:val="004D7BC6"/>
    <w:rsid w:val="00521687"/>
    <w:rsid w:val="0052229B"/>
    <w:rsid w:val="005529E4"/>
    <w:rsid w:val="005F7054"/>
    <w:rsid w:val="00670AF6"/>
    <w:rsid w:val="006952CD"/>
    <w:rsid w:val="006A4919"/>
    <w:rsid w:val="006A5FC2"/>
    <w:rsid w:val="00761035"/>
    <w:rsid w:val="00781CC1"/>
    <w:rsid w:val="007C40EE"/>
    <w:rsid w:val="007D1A4F"/>
    <w:rsid w:val="00810B63"/>
    <w:rsid w:val="00886BED"/>
    <w:rsid w:val="008A275F"/>
    <w:rsid w:val="00945A5F"/>
    <w:rsid w:val="009572C5"/>
    <w:rsid w:val="00962A3A"/>
    <w:rsid w:val="00994AB6"/>
    <w:rsid w:val="009A4D99"/>
    <w:rsid w:val="00A63F92"/>
    <w:rsid w:val="00B06E71"/>
    <w:rsid w:val="00B11BEB"/>
    <w:rsid w:val="00BC27C0"/>
    <w:rsid w:val="00BD2F2B"/>
    <w:rsid w:val="00C36999"/>
    <w:rsid w:val="00DC7E18"/>
    <w:rsid w:val="00DF1A3F"/>
    <w:rsid w:val="00E112AD"/>
    <w:rsid w:val="00E92FA4"/>
    <w:rsid w:val="00F721DF"/>
    <w:rsid w:val="00FE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43DF411"/>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paragraph" w:styleId="Heading5">
    <w:name w:val="heading 5"/>
    <w:basedOn w:val="Normal"/>
    <w:next w:val="Normal"/>
    <w:link w:val="Heading5Char"/>
    <w:uiPriority w:val="9"/>
    <w:semiHidden/>
    <w:unhideWhenUsed/>
    <w:qFormat/>
    <w:rsid w:val="002E6084"/>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2E60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2E6084"/>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2E6084"/>
    <w:rPr>
      <w:rFonts w:asciiTheme="majorHAnsi" w:eastAsiaTheme="majorEastAsia" w:hAnsiTheme="majorHAnsi" w:cstheme="majorBidi"/>
      <w:i/>
      <w:iCs/>
      <w:color w:val="243F60" w:themeColor="accent1" w:themeShade="7F"/>
      <w:sz w:val="24"/>
      <w:szCs w:val="24"/>
    </w:rPr>
  </w:style>
  <w:style w:type="paragraph" w:customStyle="1" w:styleId="SSBodyText">
    <w:name w:val="SS Body Text"/>
    <w:basedOn w:val="Normal"/>
    <w:qFormat/>
    <w:rsid w:val="002E6084"/>
    <w:pPr>
      <w:ind w:firstLine="720"/>
    </w:pPr>
    <w:rPr>
      <w:rFonts w:ascii="Courier New" w:hAnsi="Courier New"/>
      <w:szCs w:val="20"/>
    </w:rPr>
  </w:style>
  <w:style w:type="paragraph" w:styleId="BodyText">
    <w:name w:val="Body Text"/>
    <w:basedOn w:val="Normal"/>
    <w:link w:val="BodyTextChar"/>
    <w:uiPriority w:val="99"/>
    <w:rsid w:val="002E6084"/>
    <w:pPr>
      <w:widowControl w:val="0"/>
      <w:spacing w:after="240"/>
      <w:ind w:firstLine="720"/>
    </w:pPr>
    <w:rPr>
      <w:rFonts w:ascii="Courier New" w:hAnsi="Courier New"/>
      <w:szCs w:val="20"/>
    </w:rPr>
  </w:style>
  <w:style w:type="character" w:customStyle="1" w:styleId="BodyTextChar">
    <w:name w:val="Body Text Char"/>
    <w:basedOn w:val="DefaultParagraphFont"/>
    <w:link w:val="BodyText"/>
    <w:uiPriority w:val="99"/>
    <w:rsid w:val="002E6084"/>
    <w:rPr>
      <w:rFonts w:ascii="Courier New" w:eastAsia="Times New Roman" w:hAnsi="Courier New" w:cs="Times New Roman"/>
      <w:sz w:val="24"/>
      <w:szCs w:val="20"/>
    </w:rPr>
  </w:style>
  <w:style w:type="paragraph" w:customStyle="1" w:styleId="BodyText1">
    <w:name w:val="Body Text1"/>
    <w:basedOn w:val="Normal"/>
    <w:uiPriority w:val="99"/>
    <w:rsid w:val="002E6084"/>
    <w:pPr>
      <w:tabs>
        <w:tab w:val="left" w:pos="720"/>
      </w:tabs>
      <w:spacing w:line="480" w:lineRule="auto"/>
      <w:ind w:firstLine="720"/>
    </w:pPr>
    <w:rPr>
      <w:rFonts w:ascii="Courier New" w:hAnsi="Courier New"/>
      <w:szCs w:val="20"/>
    </w:rPr>
  </w:style>
  <w:style w:type="paragraph" w:styleId="BodyTextIndent">
    <w:name w:val="Body Text Indent"/>
    <w:basedOn w:val="Normal"/>
    <w:link w:val="BodyTextIndentChar"/>
    <w:uiPriority w:val="99"/>
    <w:rsid w:val="002E6084"/>
    <w:pPr>
      <w:ind w:left="720" w:firstLine="720"/>
    </w:pPr>
    <w:rPr>
      <w:rFonts w:ascii="Arial" w:hAnsi="Arial"/>
      <w:sz w:val="20"/>
      <w:szCs w:val="20"/>
    </w:rPr>
  </w:style>
  <w:style w:type="character" w:customStyle="1" w:styleId="BodyTextIndentChar">
    <w:name w:val="Body Text Indent Char"/>
    <w:basedOn w:val="DefaultParagraphFont"/>
    <w:link w:val="BodyTextIndent"/>
    <w:uiPriority w:val="99"/>
    <w:rsid w:val="002E6084"/>
    <w:rPr>
      <w:rFonts w:ascii="Arial" w:eastAsia="Times New Roman" w:hAnsi="Arial" w:cs="Times New Roman"/>
      <w:sz w:val="20"/>
      <w:szCs w:val="20"/>
    </w:rPr>
  </w:style>
  <w:style w:type="paragraph" w:styleId="BodyTextIndent3">
    <w:name w:val="Body Text Indent 3"/>
    <w:basedOn w:val="Normal"/>
    <w:link w:val="BodyTextIndent3Char"/>
    <w:uiPriority w:val="99"/>
    <w:rsid w:val="002E6084"/>
    <w:pPr>
      <w:ind w:firstLine="720"/>
    </w:pPr>
    <w:rPr>
      <w:rFonts w:ascii="Arial" w:hAnsi="Arial"/>
      <w:szCs w:val="20"/>
    </w:rPr>
  </w:style>
  <w:style w:type="character" w:customStyle="1" w:styleId="BodyTextIndent3Char">
    <w:name w:val="Body Text Indent 3 Char"/>
    <w:basedOn w:val="DefaultParagraphFont"/>
    <w:link w:val="BodyTextIndent3"/>
    <w:uiPriority w:val="99"/>
    <w:rsid w:val="002E6084"/>
    <w:rPr>
      <w:rFonts w:ascii="Arial" w:eastAsia="Times New Roman" w:hAnsi="Arial" w:cs="Times New Roman"/>
      <w:sz w:val="24"/>
      <w:szCs w:val="20"/>
    </w:rPr>
  </w:style>
  <w:style w:type="paragraph" w:styleId="PlainText">
    <w:name w:val="Plain Text"/>
    <w:basedOn w:val="Normal"/>
    <w:link w:val="PlainTextChar"/>
    <w:rsid w:val="002E6084"/>
    <w:rPr>
      <w:rFonts w:ascii="Courier New" w:hAnsi="Courier New"/>
      <w:szCs w:val="20"/>
    </w:rPr>
  </w:style>
  <w:style w:type="character" w:customStyle="1" w:styleId="PlainTextChar">
    <w:name w:val="Plain Text Char"/>
    <w:basedOn w:val="DefaultParagraphFont"/>
    <w:link w:val="PlainText"/>
    <w:rsid w:val="002E6084"/>
    <w:rPr>
      <w:rFonts w:ascii="Courier New" w:eastAsia="Times New Roman" w:hAnsi="Courier New" w:cs="Times New Roman"/>
      <w:sz w:val="24"/>
      <w:szCs w:val="20"/>
    </w:rPr>
  </w:style>
  <w:style w:type="paragraph" w:styleId="BodyTextIndent2">
    <w:name w:val="Body Text Indent 2"/>
    <w:basedOn w:val="Normal"/>
    <w:link w:val="BodyTextIndent2Char"/>
    <w:uiPriority w:val="99"/>
    <w:rsid w:val="002E6084"/>
    <w:pPr>
      <w:ind w:firstLine="720"/>
      <w:jc w:val="both"/>
    </w:pPr>
    <w:rPr>
      <w:szCs w:val="20"/>
    </w:rPr>
  </w:style>
  <w:style w:type="character" w:customStyle="1" w:styleId="BodyTextIndent2Char">
    <w:name w:val="Body Text Indent 2 Char"/>
    <w:basedOn w:val="DefaultParagraphFont"/>
    <w:link w:val="BodyTextIndent2"/>
    <w:uiPriority w:val="99"/>
    <w:rsid w:val="002E6084"/>
    <w:rPr>
      <w:rFonts w:ascii="Times New Roman" w:eastAsia="Times New Roman" w:hAnsi="Times New Roman" w:cs="Times New Roman"/>
      <w:sz w:val="24"/>
      <w:szCs w:val="20"/>
    </w:rPr>
  </w:style>
  <w:style w:type="paragraph" w:styleId="BlockText">
    <w:name w:val="Block Text"/>
    <w:basedOn w:val="Normal"/>
    <w:uiPriority w:val="99"/>
    <w:rsid w:val="002E6084"/>
    <w:pPr>
      <w:ind w:left="1440" w:right="1440"/>
    </w:pPr>
    <w:rPr>
      <w:rFonts w:ascii="Arial" w:hAnsi="Arial"/>
      <w:sz w:val="20"/>
      <w:szCs w:val="20"/>
    </w:rPr>
  </w:style>
  <w:style w:type="table" w:customStyle="1" w:styleId="TableGrid1">
    <w:name w:val="Table Grid1"/>
    <w:basedOn w:val="TableNormal"/>
    <w:next w:val="TableGrid"/>
    <w:uiPriority w:val="39"/>
    <w:rsid w:val="002E6084"/>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E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084"/>
    <w:pPr>
      <w:tabs>
        <w:tab w:val="center" w:pos="4680"/>
        <w:tab w:val="right" w:pos="9360"/>
      </w:tabs>
    </w:pPr>
  </w:style>
  <w:style w:type="character" w:customStyle="1" w:styleId="HeaderChar">
    <w:name w:val="Header Char"/>
    <w:basedOn w:val="DefaultParagraphFont"/>
    <w:link w:val="Header"/>
    <w:uiPriority w:val="99"/>
    <w:rsid w:val="002E60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6084"/>
    <w:pPr>
      <w:tabs>
        <w:tab w:val="center" w:pos="4680"/>
        <w:tab w:val="right" w:pos="9360"/>
      </w:tabs>
    </w:pPr>
  </w:style>
  <w:style w:type="character" w:customStyle="1" w:styleId="FooterChar">
    <w:name w:val="Footer Char"/>
    <w:basedOn w:val="DefaultParagraphFont"/>
    <w:link w:val="Footer"/>
    <w:uiPriority w:val="99"/>
    <w:rsid w:val="002E608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81CC1"/>
    <w:rPr>
      <w:sz w:val="16"/>
      <w:szCs w:val="16"/>
    </w:rPr>
  </w:style>
  <w:style w:type="paragraph" w:styleId="CommentText">
    <w:name w:val="annotation text"/>
    <w:basedOn w:val="Normal"/>
    <w:link w:val="CommentTextChar"/>
    <w:uiPriority w:val="99"/>
    <w:semiHidden/>
    <w:unhideWhenUsed/>
    <w:rsid w:val="00781CC1"/>
    <w:rPr>
      <w:sz w:val="20"/>
      <w:szCs w:val="20"/>
    </w:rPr>
  </w:style>
  <w:style w:type="character" w:customStyle="1" w:styleId="CommentTextChar">
    <w:name w:val="Comment Text Char"/>
    <w:basedOn w:val="DefaultParagraphFont"/>
    <w:link w:val="CommentText"/>
    <w:uiPriority w:val="99"/>
    <w:semiHidden/>
    <w:rsid w:val="00781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CC1"/>
    <w:rPr>
      <w:b/>
      <w:bCs/>
    </w:rPr>
  </w:style>
  <w:style w:type="character" w:customStyle="1" w:styleId="CommentSubjectChar">
    <w:name w:val="Comment Subject Char"/>
    <w:basedOn w:val="CommentTextChar"/>
    <w:link w:val="CommentSubject"/>
    <w:uiPriority w:val="99"/>
    <w:semiHidden/>
    <w:rsid w:val="00781C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Jamie Barber</cp:lastModifiedBy>
  <cp:revision>2</cp:revision>
  <dcterms:created xsi:type="dcterms:W3CDTF">2021-07-06T12:51:00Z</dcterms:created>
  <dcterms:modified xsi:type="dcterms:W3CDTF">2021-07-06T12:51:00Z</dcterms:modified>
</cp:coreProperties>
</file>