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74B88FF6"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5243F4">
        <w:rPr>
          <w:rFonts w:ascii="Arial" w:hAnsi="Arial" w:cs="Arial"/>
          <w:b/>
          <w:bCs/>
          <w:szCs w:val="24"/>
        </w:rPr>
        <w:t>1</w:t>
      </w:r>
      <w:r w:rsidR="003A1DE5">
        <w:rPr>
          <w:rFonts w:ascii="Arial" w:hAnsi="Arial" w:cs="Arial"/>
          <w:b/>
          <w:bCs/>
          <w:szCs w:val="24"/>
        </w:rPr>
        <w:t>5</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036B6576" w14:textId="77777777" w:rsidR="003A1DE5" w:rsidRPr="003A1DE5" w:rsidRDefault="003A1DE5" w:rsidP="003A1DE5">
      <w:pPr>
        <w:rPr>
          <w:rFonts w:ascii="Arial" w:hAnsi="Arial" w:cs="Arial"/>
          <w:color w:val="000000"/>
          <w:szCs w:val="24"/>
        </w:rPr>
      </w:pPr>
      <w:r w:rsidRPr="003A1DE5">
        <w:rPr>
          <w:rFonts w:ascii="Arial" w:hAnsi="Arial" w:cs="Arial"/>
          <w:color w:val="000000"/>
          <w:szCs w:val="24"/>
        </w:rPr>
        <w:t>Please provide the Company’s current estimate for the customer benefits resulting from federal government incentives (DOE loan guarantees, PTCs), constructive regulation (CWIP in rate base, AFUDC accruals during construction, Amendment 3), and a proactive Company financing strategy (lower interest rates). Please provide this estimate in the same format as was supplied in response to STF-71-36, electronically and with all formulas intact.</w:t>
      </w:r>
    </w:p>
    <w:p w14:paraId="397F6F90" w14:textId="77777777" w:rsidR="00F85985" w:rsidRPr="00E30089" w:rsidRDefault="00F85985" w:rsidP="00F8598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7CA471FE" w14:textId="77777777" w:rsidR="00504268" w:rsidRDefault="00504268" w:rsidP="00504268">
      <w:pPr>
        <w:rPr>
          <w:rFonts w:ascii="Arial" w:hAnsi="Arial" w:cs="Arial"/>
          <w:szCs w:val="24"/>
        </w:rPr>
      </w:pPr>
      <w:r w:rsidRPr="005E2370">
        <w:rPr>
          <w:rFonts w:ascii="Arial" w:hAnsi="Arial" w:cs="Arial"/>
          <w:szCs w:val="24"/>
        </w:rPr>
        <w:t>The Company is no longer producing an overall customer benefits rollup.  Instead</w:t>
      </w:r>
      <w:r>
        <w:rPr>
          <w:rFonts w:ascii="Arial" w:hAnsi="Arial" w:cs="Arial"/>
          <w:szCs w:val="24"/>
        </w:rPr>
        <w:t>,</w:t>
      </w:r>
      <w:r w:rsidRPr="005E2370">
        <w:rPr>
          <w:rFonts w:ascii="Arial" w:hAnsi="Arial" w:cs="Arial"/>
          <w:szCs w:val="24"/>
        </w:rPr>
        <w:t xml:space="preserve"> the Company is calculating benefits that are specifically used in the Companies’ Cost-to-Complete Analysis and the rate impacts analysis. </w:t>
      </w:r>
    </w:p>
    <w:p w14:paraId="4BB629D7" w14:textId="77777777" w:rsidR="00504268" w:rsidRDefault="00504268" w:rsidP="00504268">
      <w:pPr>
        <w:rPr>
          <w:rFonts w:ascii="Arial" w:hAnsi="Arial" w:cs="Arial"/>
          <w:szCs w:val="24"/>
        </w:rPr>
      </w:pPr>
    </w:p>
    <w:p w14:paraId="266FEDA8" w14:textId="19910816" w:rsidR="00504268" w:rsidRDefault="00504268" w:rsidP="00504268">
      <w:pPr>
        <w:rPr>
          <w:rFonts w:ascii="Arial" w:hAnsi="Arial" w:cs="Arial"/>
          <w:szCs w:val="24"/>
        </w:rPr>
      </w:pPr>
      <w:r w:rsidRPr="005E2370">
        <w:rPr>
          <w:rFonts w:ascii="Arial" w:hAnsi="Arial" w:cs="Arial"/>
          <w:szCs w:val="24"/>
        </w:rPr>
        <w:t>Please see</w:t>
      </w:r>
      <w:r>
        <w:rPr>
          <w:rFonts w:ascii="Arial" w:hAnsi="Arial" w:cs="Arial"/>
          <w:szCs w:val="24"/>
        </w:rPr>
        <w:t xml:space="preserve"> the Company’s response to</w:t>
      </w:r>
      <w:r w:rsidRPr="005E2370">
        <w:rPr>
          <w:rFonts w:ascii="Arial" w:hAnsi="Arial" w:cs="Arial"/>
          <w:szCs w:val="24"/>
        </w:rPr>
        <w:t xml:space="preserve"> STF-</w:t>
      </w:r>
      <w:r>
        <w:rPr>
          <w:rFonts w:ascii="Arial" w:hAnsi="Arial" w:cs="Arial"/>
          <w:szCs w:val="24"/>
        </w:rPr>
        <w:t>1</w:t>
      </w:r>
      <w:r>
        <w:rPr>
          <w:rFonts w:ascii="Arial" w:hAnsi="Arial" w:cs="Arial"/>
          <w:szCs w:val="24"/>
        </w:rPr>
        <w:t>98</w:t>
      </w:r>
      <w:r w:rsidRPr="005E2370">
        <w:rPr>
          <w:rFonts w:ascii="Arial" w:hAnsi="Arial" w:cs="Arial"/>
          <w:szCs w:val="24"/>
        </w:rPr>
        <w:t>-1</w:t>
      </w:r>
      <w:r>
        <w:rPr>
          <w:rFonts w:ascii="Arial" w:hAnsi="Arial" w:cs="Arial"/>
          <w:szCs w:val="24"/>
        </w:rPr>
        <w:t>, “</w:t>
      </w:r>
      <w:r w:rsidRPr="00EB3939">
        <w:rPr>
          <w:rFonts w:ascii="Arial" w:hAnsi="Arial" w:cs="Arial"/>
          <w:szCs w:val="24"/>
        </w:rPr>
        <w:t xml:space="preserve">TS </w:t>
      </w:r>
      <w:r>
        <w:rPr>
          <w:rFonts w:ascii="Arial" w:hAnsi="Arial" w:cs="Arial"/>
          <w:szCs w:val="24"/>
        </w:rPr>
        <w:t>–</w:t>
      </w:r>
      <w:r w:rsidRPr="00EB3939">
        <w:rPr>
          <w:rFonts w:ascii="Arial" w:hAnsi="Arial" w:cs="Arial"/>
          <w:szCs w:val="24"/>
        </w:rPr>
        <w:t xml:space="preserve"> 2</w:t>
      </w:r>
      <w:r>
        <w:rPr>
          <w:rFonts w:ascii="Arial" w:hAnsi="Arial" w:cs="Arial"/>
          <w:szCs w:val="24"/>
        </w:rPr>
        <w:t>4th</w:t>
      </w:r>
      <w:r w:rsidRPr="00EB3939">
        <w:rPr>
          <w:rFonts w:ascii="Arial" w:hAnsi="Arial" w:cs="Arial"/>
          <w:szCs w:val="24"/>
        </w:rPr>
        <w:t xml:space="preserve"> - PTC Analysis - Nov 21 &amp; Nov 22</w:t>
      </w:r>
      <w:r>
        <w:rPr>
          <w:rFonts w:ascii="Arial" w:hAnsi="Arial" w:cs="Arial"/>
          <w:szCs w:val="24"/>
        </w:rPr>
        <w:t>” for the PTC analysis</w:t>
      </w:r>
      <w:r w:rsidRPr="005E2370">
        <w:rPr>
          <w:rFonts w:ascii="Arial" w:hAnsi="Arial" w:cs="Arial"/>
          <w:szCs w:val="24"/>
        </w:rPr>
        <w:t xml:space="preserve">.   </w:t>
      </w:r>
    </w:p>
    <w:p w14:paraId="2EFD03A0" w14:textId="77777777" w:rsidR="00504268" w:rsidRDefault="00504268" w:rsidP="00504268">
      <w:pPr>
        <w:rPr>
          <w:rFonts w:ascii="Arial" w:hAnsi="Arial" w:cs="Arial"/>
          <w:szCs w:val="24"/>
        </w:rPr>
      </w:pPr>
    </w:p>
    <w:p w14:paraId="3B80D071" w14:textId="6B3C7FC2" w:rsidR="00504268" w:rsidRDefault="00504268" w:rsidP="00504268">
      <w:pPr>
        <w:rPr>
          <w:rFonts w:ascii="Arial" w:hAnsi="Arial" w:cs="Arial"/>
          <w:szCs w:val="24"/>
        </w:rPr>
      </w:pPr>
      <w:r w:rsidRPr="005E2370">
        <w:rPr>
          <w:rFonts w:ascii="Arial" w:hAnsi="Arial" w:cs="Arial"/>
          <w:szCs w:val="24"/>
        </w:rPr>
        <w:t xml:space="preserve">Please see </w:t>
      </w:r>
      <w:r>
        <w:rPr>
          <w:rFonts w:ascii="Arial" w:hAnsi="Arial" w:cs="Arial"/>
          <w:szCs w:val="24"/>
        </w:rPr>
        <w:t xml:space="preserve">the Company’s response to </w:t>
      </w:r>
      <w:r w:rsidRPr="005E2370">
        <w:rPr>
          <w:rFonts w:ascii="Arial" w:hAnsi="Arial" w:cs="Arial"/>
          <w:szCs w:val="24"/>
        </w:rPr>
        <w:t>STF-</w:t>
      </w:r>
      <w:r>
        <w:rPr>
          <w:rFonts w:ascii="Arial" w:hAnsi="Arial" w:cs="Arial"/>
          <w:szCs w:val="24"/>
        </w:rPr>
        <w:t>1</w:t>
      </w:r>
      <w:r>
        <w:rPr>
          <w:rFonts w:ascii="Arial" w:hAnsi="Arial" w:cs="Arial"/>
          <w:szCs w:val="24"/>
        </w:rPr>
        <w:t>98</w:t>
      </w:r>
      <w:r>
        <w:rPr>
          <w:rFonts w:ascii="Arial" w:hAnsi="Arial" w:cs="Arial"/>
          <w:szCs w:val="24"/>
        </w:rPr>
        <w:t>-1 for “</w:t>
      </w:r>
      <w:r w:rsidRPr="00EB3939">
        <w:rPr>
          <w:rFonts w:ascii="Arial" w:hAnsi="Arial" w:cs="Arial"/>
          <w:szCs w:val="24"/>
        </w:rPr>
        <w:t xml:space="preserve">TS - VCM </w:t>
      </w:r>
      <w:r>
        <w:rPr>
          <w:rFonts w:ascii="Arial" w:hAnsi="Arial" w:cs="Arial"/>
          <w:szCs w:val="24"/>
        </w:rPr>
        <w:t>24</w:t>
      </w:r>
      <w:r w:rsidRPr="00EB3939">
        <w:rPr>
          <w:rFonts w:ascii="Arial" w:hAnsi="Arial" w:cs="Arial"/>
          <w:szCs w:val="24"/>
        </w:rPr>
        <w:t xml:space="preserve"> Spend Curve - Original Loan Savings</w:t>
      </w:r>
      <w:r>
        <w:rPr>
          <w:rFonts w:ascii="Arial" w:hAnsi="Arial" w:cs="Arial"/>
          <w:szCs w:val="24"/>
        </w:rPr>
        <w:t>”</w:t>
      </w:r>
      <w:r w:rsidRPr="005E2370">
        <w:rPr>
          <w:rFonts w:ascii="Arial" w:hAnsi="Arial" w:cs="Arial"/>
          <w:szCs w:val="24"/>
        </w:rPr>
        <w:t xml:space="preserve"> </w:t>
      </w:r>
      <w:r w:rsidRPr="00622993">
        <w:rPr>
          <w:rFonts w:ascii="Arial" w:hAnsi="Arial" w:cs="Arial"/>
          <w:szCs w:val="24"/>
        </w:rPr>
        <w:t>and “</w:t>
      </w:r>
      <w:r w:rsidRPr="00EB3939">
        <w:rPr>
          <w:rFonts w:ascii="Arial" w:hAnsi="Arial" w:cs="Arial"/>
          <w:szCs w:val="24"/>
        </w:rPr>
        <w:t>TS - VCM 2</w:t>
      </w:r>
      <w:r>
        <w:rPr>
          <w:rFonts w:ascii="Arial" w:hAnsi="Arial" w:cs="Arial"/>
          <w:szCs w:val="24"/>
        </w:rPr>
        <w:t>4</w:t>
      </w:r>
      <w:r w:rsidRPr="00EB3939">
        <w:rPr>
          <w:rFonts w:ascii="Arial" w:hAnsi="Arial" w:cs="Arial"/>
          <w:szCs w:val="24"/>
        </w:rPr>
        <w:t xml:space="preserve"> Spend Curve - New Loan Savings</w:t>
      </w:r>
      <w:r w:rsidRPr="005E2370">
        <w:rPr>
          <w:rFonts w:ascii="Arial" w:hAnsi="Arial" w:cs="Arial"/>
          <w:szCs w:val="24"/>
        </w:rPr>
        <w:t xml:space="preserve">” for </w:t>
      </w:r>
      <w:r>
        <w:rPr>
          <w:rFonts w:ascii="Arial" w:hAnsi="Arial" w:cs="Arial"/>
          <w:szCs w:val="24"/>
        </w:rPr>
        <w:t xml:space="preserve">savings on </w:t>
      </w:r>
      <w:r w:rsidRPr="005E2370">
        <w:rPr>
          <w:rFonts w:ascii="Arial" w:hAnsi="Arial" w:cs="Arial"/>
          <w:szCs w:val="24"/>
        </w:rPr>
        <w:t>the DOE Loan Guarante</w:t>
      </w:r>
      <w:r>
        <w:rPr>
          <w:rFonts w:ascii="Arial" w:hAnsi="Arial" w:cs="Arial"/>
          <w:szCs w:val="24"/>
        </w:rPr>
        <w:t>es</w:t>
      </w:r>
      <w:r w:rsidRPr="005E2370">
        <w:rPr>
          <w:rFonts w:ascii="Arial" w:hAnsi="Arial" w:cs="Arial"/>
          <w:szCs w:val="24"/>
        </w:rPr>
        <w:t xml:space="preserve">.  </w:t>
      </w:r>
    </w:p>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6"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12"/>
  </w:num>
  <w:num w:numId="11">
    <w:abstractNumId w:val="16"/>
  </w:num>
  <w:num w:numId="12">
    <w:abstractNumId w:val="14"/>
  </w:num>
  <w:num w:numId="13">
    <w:abstractNumId w:val="20"/>
  </w:num>
  <w:num w:numId="14">
    <w:abstractNumId w:val="6"/>
  </w:num>
  <w:num w:numId="15">
    <w:abstractNumId w:val="13"/>
  </w:num>
  <w:num w:numId="16">
    <w:abstractNumId w:val="19"/>
  </w:num>
  <w:num w:numId="17">
    <w:abstractNumId w:val="9"/>
  </w:num>
  <w:num w:numId="18">
    <w:abstractNumId w:val="5"/>
  </w:num>
  <w:num w:numId="19">
    <w:abstractNumId w:val="1"/>
  </w:num>
  <w:num w:numId="20">
    <w:abstractNumId w:val="8"/>
  </w:num>
  <w:num w:numId="21">
    <w:abstractNumId w:val="21"/>
  </w:num>
  <w:num w:numId="22">
    <w:abstractNumId w:val="18"/>
  </w:num>
  <w:num w:numId="23">
    <w:abstractNumId w:val="3"/>
  </w:num>
  <w:num w:numId="24">
    <w:abstractNumId w:val="15"/>
  </w:num>
  <w:num w:numId="25">
    <w:abstractNumId w:val="28"/>
  </w:num>
  <w:num w:numId="26">
    <w:abstractNumId w:val="4"/>
  </w:num>
  <w:num w:numId="27">
    <w:abstractNumId w:val="22"/>
  </w:num>
  <w:num w:numId="28">
    <w:abstractNumId w:val="7"/>
  </w:num>
  <w:num w:numId="29">
    <w:abstractNumId w:val="31"/>
  </w:num>
  <w:num w:numId="30">
    <w:abstractNumId w:val="10"/>
  </w:num>
  <w:num w:numId="31">
    <w:abstractNumId w:val="30"/>
  </w:num>
  <w:num w:numId="32">
    <w:abstractNumId w:val="24"/>
  </w:num>
  <w:num w:numId="33">
    <w:abstractNumId w:val="26"/>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A1DE5"/>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04268"/>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915A8"/>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E6174-5981-48FB-BA59-43966CD5C8D9}"/>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2021-03-10T16:06:00Z</dcterms:created>
  <dcterms:modified xsi:type="dcterms:W3CDTF">2021-03-19T15:26:00Z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