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6DCBB185"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5243F4">
        <w:rPr>
          <w:rFonts w:ascii="Arial" w:hAnsi="Arial" w:cs="Arial"/>
          <w:b/>
          <w:bCs/>
          <w:szCs w:val="24"/>
        </w:rPr>
        <w:t>1</w:t>
      </w:r>
      <w:r w:rsidR="0080643C">
        <w:rPr>
          <w:rFonts w:ascii="Arial" w:hAnsi="Arial" w:cs="Arial"/>
          <w:b/>
          <w:bCs/>
          <w:szCs w:val="24"/>
        </w:rPr>
        <w:t>2</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4FFF626B" w14:textId="77777777" w:rsidR="0080643C" w:rsidRPr="0080643C" w:rsidRDefault="0080643C" w:rsidP="0080643C">
      <w:pPr>
        <w:tabs>
          <w:tab w:val="left" w:pos="0"/>
        </w:tabs>
        <w:autoSpaceDE w:val="0"/>
        <w:autoSpaceDN w:val="0"/>
        <w:adjustRightInd w:val="0"/>
        <w:rPr>
          <w:rFonts w:ascii="Arial" w:hAnsi="Arial" w:cs="Arial"/>
          <w:color w:val="000000"/>
          <w:szCs w:val="24"/>
        </w:rPr>
      </w:pPr>
      <w:r w:rsidRPr="0080643C">
        <w:rPr>
          <w:rFonts w:ascii="Arial" w:hAnsi="Arial" w:cs="Arial"/>
          <w:color w:val="000000"/>
          <w:szCs w:val="24"/>
        </w:rPr>
        <w:t xml:space="preserve">Please refer to STF 108-11 and STF 113-20.  </w:t>
      </w:r>
    </w:p>
    <w:p w14:paraId="136F79DE" w14:textId="77777777" w:rsidR="0080643C" w:rsidRPr="0080643C" w:rsidRDefault="0080643C" w:rsidP="0080643C">
      <w:pPr>
        <w:pStyle w:val="ListParagraph"/>
        <w:numPr>
          <w:ilvl w:val="0"/>
          <w:numId w:val="32"/>
        </w:numPr>
        <w:tabs>
          <w:tab w:val="left" w:pos="0"/>
        </w:tabs>
        <w:autoSpaceDE w:val="0"/>
        <w:autoSpaceDN w:val="0"/>
        <w:adjustRightInd w:val="0"/>
        <w:rPr>
          <w:rFonts w:ascii="Arial" w:hAnsi="Arial" w:cs="Arial"/>
          <w:color w:val="000000"/>
          <w:sz w:val="24"/>
          <w:szCs w:val="28"/>
        </w:rPr>
      </w:pPr>
      <w:r w:rsidRPr="0080643C">
        <w:rPr>
          <w:rFonts w:ascii="Arial" w:hAnsi="Arial" w:cs="Arial"/>
          <w:color w:val="000000"/>
          <w:sz w:val="24"/>
          <w:szCs w:val="28"/>
        </w:rPr>
        <w:t>Please provide an updated Load and Capability table / Needs Assessment as current in the 24th VCM in spreadsheet format with all formula intact.  The spreadsheet should contain all details about how load and capacity values were built up each year and should show how the reserve margin is calculated.</w:t>
      </w:r>
    </w:p>
    <w:p w14:paraId="36A2E8B4" w14:textId="77777777" w:rsidR="0080643C" w:rsidRPr="0080643C" w:rsidRDefault="0080643C" w:rsidP="0080643C">
      <w:pPr>
        <w:tabs>
          <w:tab w:val="left" w:pos="0"/>
        </w:tabs>
        <w:autoSpaceDE w:val="0"/>
        <w:autoSpaceDN w:val="0"/>
        <w:adjustRightInd w:val="0"/>
        <w:rPr>
          <w:rFonts w:ascii="Arial" w:hAnsi="Arial" w:cs="Arial"/>
          <w:color w:val="000000"/>
          <w:sz w:val="28"/>
          <w:szCs w:val="28"/>
        </w:rPr>
      </w:pPr>
    </w:p>
    <w:p w14:paraId="22C61DEE" w14:textId="77777777" w:rsidR="0080643C" w:rsidRPr="0080643C" w:rsidRDefault="0080643C" w:rsidP="0080643C">
      <w:pPr>
        <w:pStyle w:val="ListParagraph"/>
        <w:numPr>
          <w:ilvl w:val="0"/>
          <w:numId w:val="32"/>
        </w:numPr>
        <w:tabs>
          <w:tab w:val="left" w:pos="0"/>
        </w:tabs>
        <w:autoSpaceDE w:val="0"/>
        <w:autoSpaceDN w:val="0"/>
        <w:adjustRightInd w:val="0"/>
        <w:rPr>
          <w:rFonts w:ascii="Arial" w:hAnsi="Arial" w:cs="Arial"/>
          <w:color w:val="000000"/>
          <w:sz w:val="24"/>
          <w:szCs w:val="28"/>
        </w:rPr>
      </w:pPr>
      <w:r w:rsidRPr="0080643C">
        <w:rPr>
          <w:rFonts w:ascii="Arial" w:hAnsi="Arial" w:cs="Arial"/>
          <w:color w:val="000000"/>
          <w:sz w:val="24"/>
          <w:szCs w:val="28"/>
        </w:rPr>
        <w:t>Please confirm that the updated table provided in part (a) is consistent with the loads and capacity data modeled in the Company’s Aurora analyses.  If not, please identify the differences that are reflected in Aurora compared to the data used in the development of the table responding to question (a) above.</w:t>
      </w:r>
    </w:p>
    <w:p w14:paraId="2576F374" w14:textId="77777777" w:rsidR="0080643C" w:rsidRPr="0080643C" w:rsidRDefault="0080643C" w:rsidP="0080643C">
      <w:pPr>
        <w:tabs>
          <w:tab w:val="left" w:pos="0"/>
        </w:tabs>
        <w:autoSpaceDE w:val="0"/>
        <w:autoSpaceDN w:val="0"/>
        <w:adjustRightInd w:val="0"/>
        <w:rPr>
          <w:rFonts w:ascii="Arial" w:hAnsi="Arial" w:cs="Arial"/>
          <w:color w:val="000000"/>
          <w:sz w:val="28"/>
          <w:szCs w:val="28"/>
        </w:rPr>
      </w:pPr>
    </w:p>
    <w:p w14:paraId="5F666143" w14:textId="77777777" w:rsidR="0080643C" w:rsidRPr="0080643C" w:rsidRDefault="0080643C" w:rsidP="0080643C">
      <w:pPr>
        <w:pStyle w:val="ListParagraph"/>
        <w:numPr>
          <w:ilvl w:val="0"/>
          <w:numId w:val="32"/>
        </w:numPr>
        <w:tabs>
          <w:tab w:val="left" w:pos="0"/>
        </w:tabs>
        <w:autoSpaceDE w:val="0"/>
        <w:autoSpaceDN w:val="0"/>
        <w:adjustRightInd w:val="0"/>
        <w:rPr>
          <w:rFonts w:ascii="Arial" w:hAnsi="Arial" w:cs="Arial"/>
          <w:color w:val="000000"/>
          <w:sz w:val="24"/>
          <w:szCs w:val="28"/>
        </w:rPr>
      </w:pPr>
      <w:r w:rsidRPr="0080643C">
        <w:rPr>
          <w:rFonts w:ascii="Arial" w:hAnsi="Arial" w:cs="Arial"/>
          <w:color w:val="000000"/>
          <w:sz w:val="24"/>
          <w:szCs w:val="28"/>
        </w:rPr>
        <w:t>Please describe any capability adjustments.  Previously in Strategist these were defined in the variable - Input. GAF. Company. Capability Adjustment. Also, provide any load adjustments.  Previously in Strategist these were defined in the variable - Input. GAF. Company. Peak Adjustment.  Provide the supporting workpapers, electronically, deriving such adjustments.</w:t>
      </w:r>
    </w:p>
    <w:p w14:paraId="4974714F" w14:textId="77777777" w:rsidR="00AD3CF5" w:rsidRPr="00E30089" w:rsidRDefault="00AD3CF5" w:rsidP="00AD3CF5">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6CD9446A" w14:textId="1D5FEDEF" w:rsidR="00ED1FE7" w:rsidRPr="00D660AC" w:rsidRDefault="00ED1FE7" w:rsidP="00D660AC">
      <w:pPr>
        <w:numPr>
          <w:ilvl w:val="1"/>
          <w:numId w:val="33"/>
        </w:numPr>
        <w:spacing w:after="200"/>
        <w:ind w:left="720"/>
        <w:rPr>
          <w:rFonts w:ascii="Arial" w:eastAsia="Calibri" w:hAnsi="Arial" w:cs="Arial"/>
          <w:color w:val="000000"/>
          <w:szCs w:val="28"/>
        </w:rPr>
      </w:pPr>
      <w:r w:rsidRPr="00D660AC">
        <w:rPr>
          <w:rFonts w:ascii="Arial" w:eastAsia="Calibri" w:hAnsi="Arial" w:cs="Arial"/>
          <w:color w:val="000000"/>
          <w:szCs w:val="28"/>
        </w:rPr>
        <w:t>The Load and Capability table / Needs Assessment relied on in the 24</w:t>
      </w:r>
      <w:r w:rsidRPr="00D660AC">
        <w:rPr>
          <w:rFonts w:ascii="Arial" w:eastAsia="Calibri" w:hAnsi="Arial" w:cs="Arial"/>
          <w:color w:val="000000"/>
          <w:szCs w:val="28"/>
          <w:vertAlign w:val="superscript"/>
        </w:rPr>
        <w:t>th</w:t>
      </w:r>
      <w:r w:rsidRPr="00D660AC">
        <w:rPr>
          <w:rFonts w:ascii="Arial" w:eastAsia="Calibri" w:hAnsi="Arial" w:cs="Arial"/>
          <w:color w:val="000000"/>
          <w:szCs w:val="28"/>
        </w:rPr>
        <w:t xml:space="preserve"> VCM is provided as electronic Trade Secret (“TS”) Attachment STF-198-12.</w:t>
      </w:r>
    </w:p>
    <w:p w14:paraId="66229AAE" w14:textId="795B93F3" w:rsidR="00ED1FE7" w:rsidRPr="00D660AC" w:rsidRDefault="00ED1FE7" w:rsidP="00D660AC">
      <w:pPr>
        <w:numPr>
          <w:ilvl w:val="1"/>
          <w:numId w:val="33"/>
        </w:numPr>
        <w:spacing w:after="200"/>
        <w:ind w:left="720"/>
        <w:rPr>
          <w:rFonts w:ascii="Arial" w:eastAsia="Calibri" w:hAnsi="Arial" w:cs="Arial"/>
          <w:color w:val="000000"/>
          <w:szCs w:val="28"/>
        </w:rPr>
      </w:pPr>
      <w:r w:rsidRPr="00D660AC">
        <w:rPr>
          <w:rFonts w:ascii="Arial" w:eastAsia="Calibri" w:hAnsi="Arial" w:cs="Arial"/>
          <w:color w:val="000000"/>
          <w:szCs w:val="28"/>
        </w:rPr>
        <w:t>The information provided in part (a) is consistent with the loads and capacity modeled in Aurora.</w:t>
      </w:r>
    </w:p>
    <w:p w14:paraId="5D4C4EC4" w14:textId="77777777" w:rsidR="00ED1FE7" w:rsidRPr="00D660AC" w:rsidRDefault="00ED1FE7" w:rsidP="00D660AC">
      <w:pPr>
        <w:numPr>
          <w:ilvl w:val="1"/>
          <w:numId w:val="33"/>
        </w:numPr>
        <w:ind w:left="720"/>
        <w:rPr>
          <w:rFonts w:ascii="Arial" w:eastAsia="Calibri" w:hAnsi="Arial" w:cs="Arial"/>
          <w:color w:val="000000"/>
          <w:szCs w:val="28"/>
        </w:rPr>
      </w:pPr>
      <w:r w:rsidRPr="00D660AC">
        <w:rPr>
          <w:rFonts w:ascii="Arial" w:eastAsia="Calibri" w:hAnsi="Arial" w:cs="Arial"/>
          <w:color w:val="000000"/>
          <w:szCs w:val="28"/>
        </w:rPr>
        <w:t>The capability and load adjustments previously applied in Strategist are no longer required since the Company transitioned to Aurora.</w:t>
      </w:r>
    </w:p>
    <w:p w14:paraId="1DF8EBD7" w14:textId="77777777" w:rsidR="00455CE4" w:rsidRDefault="00455CE4">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8" w15:restartNumberingAfterBreak="0">
    <w:nsid w:val="3CB519DD"/>
    <w:multiLevelType w:val="multilevel"/>
    <w:tmpl w:val="69E88508"/>
    <w:lvl w:ilvl="0">
      <w:start w:val="2"/>
      <w:numFmt w:val="decimal"/>
      <w:lvlText w:val="STF-1-%1"/>
      <w:lvlJc w:val="left"/>
      <w:pPr>
        <w:ind w:left="360" w:hanging="360"/>
      </w:pPr>
      <w:rPr>
        <w:rFonts w:ascii="Times New Roman" w:hAnsi="Times New Roman" w:cs="Times New Roman" w:hint="default"/>
        <w:b/>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19"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6"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12"/>
  </w:num>
  <w:num w:numId="11">
    <w:abstractNumId w:val="16"/>
  </w:num>
  <w:num w:numId="12">
    <w:abstractNumId w:val="14"/>
  </w:num>
  <w:num w:numId="13">
    <w:abstractNumId w:val="21"/>
  </w:num>
  <w:num w:numId="14">
    <w:abstractNumId w:val="6"/>
  </w:num>
  <w:num w:numId="15">
    <w:abstractNumId w:val="13"/>
  </w:num>
  <w:num w:numId="16">
    <w:abstractNumId w:val="20"/>
  </w:num>
  <w:num w:numId="17">
    <w:abstractNumId w:val="9"/>
  </w:num>
  <w:num w:numId="18">
    <w:abstractNumId w:val="5"/>
  </w:num>
  <w:num w:numId="19">
    <w:abstractNumId w:val="1"/>
  </w:num>
  <w:num w:numId="20">
    <w:abstractNumId w:val="8"/>
  </w:num>
  <w:num w:numId="21">
    <w:abstractNumId w:val="22"/>
  </w:num>
  <w:num w:numId="22">
    <w:abstractNumId w:val="19"/>
  </w:num>
  <w:num w:numId="23">
    <w:abstractNumId w:val="3"/>
  </w:num>
  <w:num w:numId="24">
    <w:abstractNumId w:val="15"/>
  </w:num>
  <w:num w:numId="25">
    <w:abstractNumId w:val="27"/>
  </w:num>
  <w:num w:numId="26">
    <w:abstractNumId w:val="4"/>
  </w:num>
  <w:num w:numId="27">
    <w:abstractNumId w:val="23"/>
  </w:num>
  <w:num w:numId="28">
    <w:abstractNumId w:val="7"/>
  </w:num>
  <w:num w:numId="29">
    <w:abstractNumId w:val="30"/>
  </w:num>
  <w:num w:numId="30">
    <w:abstractNumId w:val="10"/>
  </w:num>
  <w:num w:numId="31">
    <w:abstractNumId w:val="29"/>
  </w:num>
  <w:num w:numId="32">
    <w:abstractNumId w:val="24"/>
  </w:num>
  <w:num w:numId="3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367A2"/>
    <w:rsid w:val="00C42ED4"/>
    <w:rsid w:val="00C46749"/>
    <w:rsid w:val="00C57DC7"/>
    <w:rsid w:val="00C6749F"/>
    <w:rsid w:val="00C73685"/>
    <w:rsid w:val="00C80B75"/>
    <w:rsid w:val="00CD5D65"/>
    <w:rsid w:val="00CF0C74"/>
    <w:rsid w:val="00CF0F15"/>
    <w:rsid w:val="00CF4BE5"/>
    <w:rsid w:val="00D228F6"/>
    <w:rsid w:val="00D35201"/>
    <w:rsid w:val="00D373E7"/>
    <w:rsid w:val="00D660AC"/>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ED1FE7"/>
    <w:rsid w:val="00F01154"/>
    <w:rsid w:val="00F10747"/>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DE360A85-68DC-45C1-A8B5-E100C863D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1307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2021-03-10T16:04:00Z</dcterms:created>
  <dcterms:modified xsi:type="dcterms:W3CDTF">2021-03-30T14:54:00Z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